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580E4">
      <w:pPr>
        <w:pStyle w:val="17"/>
        <w:jc w:val="center"/>
        <w:rPr>
          <w:rFonts w:ascii="仿宋" w:hAnsi="仿宋" w:eastAsia="仿宋" w:cs="仿宋"/>
          <w:color w:val="auto"/>
          <w:spacing w:val="30"/>
          <w:kern w:val="52"/>
          <w:sz w:val="64"/>
          <w:szCs w:val="64"/>
          <w:highlight w:val="none"/>
        </w:rPr>
      </w:pPr>
    </w:p>
    <w:p w14:paraId="400A0180">
      <w:pPr>
        <w:pStyle w:val="17"/>
        <w:jc w:val="center"/>
        <w:rPr>
          <w:rFonts w:ascii="仿宋" w:hAnsi="仿宋" w:eastAsia="仿宋" w:cs="仿宋"/>
          <w:color w:val="auto"/>
          <w:spacing w:val="30"/>
          <w:kern w:val="52"/>
          <w:sz w:val="64"/>
          <w:szCs w:val="64"/>
          <w:highlight w:val="none"/>
        </w:rPr>
      </w:pPr>
      <w:r>
        <w:rPr>
          <w:rFonts w:hint="eastAsia" w:ascii="仿宋" w:hAnsi="仿宋" w:eastAsia="仿宋" w:cs="仿宋"/>
          <w:color w:val="auto"/>
          <w:spacing w:val="30"/>
          <w:kern w:val="52"/>
          <w:sz w:val="64"/>
          <w:szCs w:val="64"/>
          <w:highlight w:val="none"/>
        </w:rPr>
        <w:t>广西科文招标有限公司</w:t>
      </w:r>
    </w:p>
    <w:p w14:paraId="51FDC5F0">
      <w:pPr>
        <w:pStyle w:val="17"/>
        <w:jc w:val="center"/>
        <w:rPr>
          <w:rFonts w:ascii="仿宋" w:hAnsi="仿宋" w:eastAsia="仿宋" w:cs="仿宋"/>
          <w:b/>
          <w:color w:val="auto"/>
          <w:sz w:val="44"/>
          <w:szCs w:val="44"/>
          <w:highlight w:val="none"/>
        </w:rPr>
      </w:pPr>
      <w:r>
        <w:rPr>
          <w:rFonts w:hint="eastAsia" w:ascii="仿宋" w:hAnsi="仿宋" w:eastAsia="仿宋" w:cs="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103296643" name="直线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a:effectLst/>
                      </wps:spPr>
                      <wps:bodyPr/>
                    </wps:wsp>
                  </a:graphicData>
                </a:graphic>
              </wp:anchor>
            </w:drawing>
          </mc:Choice>
          <mc:Fallback>
            <w:pict>
              <v:line id="直线 2"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2sFDNQAAAAIAQAADwAA&#10;AAAAAAABACAAAAAiAAAAZHJzL2Rvd25yZXYueG1sUEsBAhQAFAAAAAgAh07iQJq9AnrhAQAAuQMA&#10;AA4AAAAAAAAAAQAgAAAAIwEAAGRycy9lMm9Eb2MueG1sUEsFBgAAAAAGAAYAWQEAAHYFAAAAAA==&#10;">
                <v:fill on="f" focussize="0,0"/>
                <v:stroke weight="1pt" color="#000000" joinstyle="round"/>
                <v:imagedata o:title=""/>
                <o:lock v:ext="edit" aspectratio="f"/>
              </v:line>
            </w:pict>
          </mc:Fallback>
        </mc:AlternateContent>
      </w:r>
    </w:p>
    <w:p w14:paraId="589DE9B4">
      <w:pPr>
        <w:snapToGrid w:val="0"/>
        <w:spacing w:before="156" w:beforeLines="50" w:line="360" w:lineRule="auto"/>
        <w:jc w:val="center"/>
        <w:rPr>
          <w:rFonts w:ascii="仿宋" w:hAnsi="仿宋" w:eastAsia="仿宋" w:cs="仿宋"/>
          <w:color w:val="auto"/>
          <w:sz w:val="120"/>
          <w:szCs w:val="120"/>
          <w:highlight w:val="none"/>
        </w:rPr>
      </w:pPr>
      <w:r>
        <w:rPr>
          <w:rFonts w:hint="eastAsia" w:ascii="仿宋" w:hAnsi="仿宋" w:eastAsia="仿宋" w:cs="仿宋"/>
          <w:color w:val="auto"/>
          <w:sz w:val="120"/>
          <w:szCs w:val="120"/>
          <w:highlight w:val="none"/>
        </w:rPr>
        <w:t>竞争性磋商文件</w:t>
      </w:r>
    </w:p>
    <w:p w14:paraId="176C9086">
      <w:pPr>
        <w:pStyle w:val="17"/>
        <w:snapToGrid w:val="0"/>
        <w:spacing w:line="360" w:lineRule="auto"/>
        <w:rPr>
          <w:rFonts w:hint="eastAsia" w:ascii="仿宋" w:eastAsia="仿宋" w:cs="仿宋"/>
          <w:b/>
          <w:bCs/>
          <w:color w:val="auto"/>
          <w:sz w:val="30"/>
          <w:szCs w:val="30"/>
        </w:rPr>
      </w:pPr>
    </w:p>
    <w:p w14:paraId="2AACD909">
      <w:pPr>
        <w:pStyle w:val="17"/>
        <w:snapToGrid w:val="0"/>
        <w:spacing w:line="360" w:lineRule="auto"/>
        <w:rPr>
          <w:rFonts w:hint="eastAsia" w:ascii="仿宋" w:eastAsia="仿宋" w:cs="仿宋"/>
          <w:b/>
          <w:color w:val="auto"/>
          <w:sz w:val="30"/>
          <w:szCs w:val="30"/>
          <w:lang w:eastAsia="zh-CN"/>
        </w:rPr>
      </w:pPr>
      <w:r>
        <w:rPr>
          <w:rFonts w:hint="eastAsia" w:ascii="仿宋" w:eastAsia="仿宋" w:cs="仿宋"/>
          <w:b/>
          <w:bCs/>
          <w:color w:val="auto"/>
          <w:sz w:val="30"/>
          <w:szCs w:val="30"/>
        </w:rPr>
        <w:t>项目</w:t>
      </w:r>
      <w:r>
        <w:rPr>
          <w:rFonts w:hint="eastAsia" w:ascii="仿宋" w:eastAsia="仿宋" w:cs="仿宋"/>
          <w:b/>
          <w:bCs/>
          <w:color w:val="auto"/>
          <w:w w:val="95"/>
          <w:sz w:val="30"/>
          <w:szCs w:val="30"/>
        </w:rPr>
        <w:t>名称</w:t>
      </w:r>
      <w:r>
        <w:rPr>
          <w:rFonts w:hint="eastAsia" w:ascii="仿宋" w:eastAsia="仿宋" w:cs="仿宋"/>
          <w:b/>
          <w:bCs/>
          <w:color w:val="auto"/>
          <w:sz w:val="30"/>
          <w:szCs w:val="30"/>
        </w:rPr>
        <w:t>：</w:t>
      </w:r>
      <w:r>
        <w:rPr>
          <w:rFonts w:hint="eastAsia" w:ascii="仿宋" w:eastAsia="仿宋" w:cs="仿宋"/>
          <w:b/>
          <w:color w:val="auto"/>
          <w:sz w:val="30"/>
          <w:szCs w:val="30"/>
          <w:lang w:eastAsia="zh-CN"/>
        </w:rPr>
        <w:t>“党课开讲啦”、“身边的榜样”视频课件摄制服务（重）</w:t>
      </w:r>
    </w:p>
    <w:p w14:paraId="7BEB2989">
      <w:pPr>
        <w:pStyle w:val="17"/>
        <w:snapToGrid w:val="0"/>
        <w:spacing w:line="360" w:lineRule="auto"/>
        <w:ind w:firstLine="602" w:firstLineChars="200"/>
        <w:rPr>
          <w:rFonts w:hint="eastAsia" w:ascii="仿宋" w:eastAsia="仿宋" w:cs="仿宋"/>
          <w:b/>
          <w:bCs/>
          <w:color w:val="auto"/>
          <w:sz w:val="30"/>
          <w:szCs w:val="30"/>
          <w:lang w:eastAsia="zh-CN"/>
        </w:rPr>
      </w:pPr>
      <w:r>
        <w:rPr>
          <w:rFonts w:hint="eastAsia" w:ascii="仿宋" w:eastAsia="仿宋" w:cs="仿宋"/>
          <w:b/>
          <w:bCs/>
          <w:color w:val="auto"/>
          <w:sz w:val="30"/>
          <w:szCs w:val="30"/>
        </w:rPr>
        <w:t>项目编号：</w:t>
      </w:r>
      <w:r>
        <w:rPr>
          <w:rFonts w:hint="eastAsia" w:ascii="仿宋" w:eastAsia="仿宋" w:cs="仿宋"/>
          <w:b/>
          <w:bCs/>
          <w:color w:val="auto"/>
          <w:sz w:val="30"/>
          <w:szCs w:val="30"/>
          <w:lang w:eastAsia="zh-CN"/>
        </w:rPr>
        <w:t>GXZC2025-C3-003177-KWZB</w:t>
      </w:r>
    </w:p>
    <w:p w14:paraId="7740C626">
      <w:pPr>
        <w:snapToGrid w:val="0"/>
        <w:spacing w:line="360" w:lineRule="auto"/>
        <w:rPr>
          <w:rFonts w:hint="eastAsia" w:ascii="仿宋" w:eastAsia="仿宋" w:cs="仿宋"/>
          <w:b/>
          <w:bCs/>
          <w:color w:val="auto"/>
          <w:w w:val="95"/>
          <w:sz w:val="30"/>
          <w:szCs w:val="30"/>
        </w:rPr>
      </w:pPr>
    </w:p>
    <w:p w14:paraId="377027CD">
      <w:pPr>
        <w:pStyle w:val="2"/>
        <w:ind w:left="0" w:leftChars="0" w:firstLine="0" w:firstLineChars="0"/>
        <w:rPr>
          <w:rFonts w:hint="eastAsia"/>
          <w:color w:val="auto"/>
        </w:rPr>
      </w:pPr>
    </w:p>
    <w:p w14:paraId="2A4877C4">
      <w:pPr>
        <w:snapToGrid w:val="0"/>
        <w:spacing w:line="360" w:lineRule="auto"/>
        <w:ind w:firstLine="1205" w:firstLineChars="400"/>
        <w:rPr>
          <w:rFonts w:hint="eastAsia" w:ascii="仿宋" w:eastAsia="仿宋" w:cs="仿宋"/>
          <w:b/>
          <w:color w:val="auto"/>
          <w:sz w:val="30"/>
          <w:szCs w:val="48"/>
        </w:rPr>
      </w:pPr>
    </w:p>
    <w:p w14:paraId="6717945B">
      <w:pPr>
        <w:pStyle w:val="2"/>
        <w:rPr>
          <w:rFonts w:hint="eastAsia" w:ascii="仿宋" w:eastAsia="仿宋" w:cs="仿宋"/>
          <w:b/>
          <w:color w:val="auto"/>
          <w:sz w:val="30"/>
          <w:szCs w:val="48"/>
        </w:rPr>
      </w:pPr>
    </w:p>
    <w:p w14:paraId="0FE4DD67">
      <w:pPr>
        <w:pStyle w:val="2"/>
        <w:rPr>
          <w:rFonts w:hint="eastAsia" w:ascii="仿宋" w:eastAsia="仿宋" w:cs="仿宋"/>
          <w:b/>
          <w:color w:val="auto"/>
          <w:sz w:val="30"/>
          <w:szCs w:val="48"/>
        </w:rPr>
      </w:pPr>
    </w:p>
    <w:p w14:paraId="366844FC">
      <w:pPr>
        <w:pStyle w:val="17"/>
        <w:snapToGrid w:val="0"/>
        <w:spacing w:line="360" w:lineRule="auto"/>
        <w:rPr>
          <w:rFonts w:hint="eastAsia" w:ascii="仿宋" w:eastAsia="仿宋" w:cs="仿宋"/>
          <w:b/>
          <w:bCs/>
          <w:color w:val="auto"/>
          <w:w w:val="95"/>
          <w:sz w:val="30"/>
          <w:szCs w:val="30"/>
        </w:rPr>
      </w:pPr>
    </w:p>
    <w:p w14:paraId="784BC348">
      <w:pPr>
        <w:pStyle w:val="17"/>
        <w:snapToGrid w:val="0"/>
        <w:spacing w:line="360" w:lineRule="auto"/>
        <w:ind w:firstLine="572" w:firstLineChars="200"/>
        <w:rPr>
          <w:rFonts w:hint="eastAsia" w:ascii="仿宋" w:eastAsia="仿宋" w:cs="仿宋"/>
          <w:b/>
          <w:bCs/>
          <w:color w:val="auto"/>
          <w:w w:val="95"/>
          <w:sz w:val="30"/>
          <w:szCs w:val="30"/>
          <w:lang w:eastAsia="zh-CN"/>
        </w:rPr>
      </w:pPr>
      <w:r>
        <w:rPr>
          <w:rFonts w:hint="eastAsia" w:ascii="仿宋" w:eastAsia="仿宋" w:cs="仿宋"/>
          <w:b/>
          <w:bCs/>
          <w:color w:val="auto"/>
          <w:w w:val="95"/>
          <w:sz w:val="30"/>
          <w:szCs w:val="30"/>
        </w:rPr>
        <w:t>采 购 人：</w:t>
      </w:r>
      <w:r>
        <w:rPr>
          <w:rFonts w:hint="eastAsia" w:ascii="仿宋" w:eastAsia="仿宋" w:cs="仿宋"/>
          <w:b/>
          <w:color w:val="auto"/>
          <w:spacing w:val="-6"/>
          <w:sz w:val="32"/>
          <w:szCs w:val="32"/>
          <w:lang w:eastAsia="zh-CN"/>
        </w:rPr>
        <w:t>广西壮族自治区党员干部现代远程教育工作办公室</w:t>
      </w:r>
    </w:p>
    <w:p w14:paraId="60F9D2DC">
      <w:pPr>
        <w:pStyle w:val="17"/>
        <w:snapToGrid w:val="0"/>
        <w:spacing w:line="360" w:lineRule="auto"/>
        <w:ind w:firstLine="572" w:firstLineChars="200"/>
        <w:rPr>
          <w:rFonts w:hint="eastAsia" w:ascii="仿宋" w:eastAsia="仿宋" w:cs="仿宋"/>
          <w:b/>
          <w:bCs/>
          <w:color w:val="auto"/>
          <w:w w:val="95"/>
          <w:sz w:val="30"/>
          <w:szCs w:val="30"/>
        </w:rPr>
      </w:pPr>
      <w:r>
        <w:rPr>
          <w:rFonts w:hint="eastAsia" w:ascii="仿宋" w:eastAsia="仿宋" w:cs="仿宋"/>
          <w:b/>
          <w:bCs/>
          <w:color w:val="auto"/>
          <w:w w:val="95"/>
          <w:sz w:val="30"/>
          <w:szCs w:val="30"/>
        </w:rPr>
        <w:t>采购代理机构：</w:t>
      </w:r>
      <w:r>
        <w:rPr>
          <w:rFonts w:hint="eastAsia" w:ascii="仿宋" w:eastAsia="仿宋" w:cs="仿宋"/>
          <w:b/>
          <w:color w:val="auto"/>
          <w:sz w:val="32"/>
          <w:szCs w:val="32"/>
        </w:rPr>
        <w:t>广西科文招标有限公司</w:t>
      </w:r>
    </w:p>
    <w:p w14:paraId="32C47924">
      <w:pPr>
        <w:pStyle w:val="17"/>
        <w:snapToGrid w:val="0"/>
        <w:spacing w:line="360" w:lineRule="auto"/>
        <w:ind w:firstLine="1125" w:firstLineChars="393"/>
        <w:rPr>
          <w:rFonts w:hint="eastAsia" w:ascii="仿宋" w:eastAsia="仿宋" w:cs="仿宋"/>
          <w:b/>
          <w:bCs/>
          <w:color w:val="auto"/>
          <w:w w:val="95"/>
          <w:sz w:val="30"/>
          <w:szCs w:val="30"/>
        </w:rPr>
      </w:pPr>
    </w:p>
    <w:p w14:paraId="7DB80EB8">
      <w:pPr>
        <w:pStyle w:val="17"/>
        <w:snapToGrid w:val="0"/>
        <w:spacing w:line="360" w:lineRule="auto"/>
        <w:ind w:firstLine="1125" w:firstLineChars="393"/>
        <w:rPr>
          <w:rFonts w:hint="eastAsia" w:ascii="仿宋" w:eastAsia="仿宋" w:cs="仿宋"/>
          <w:b/>
          <w:bCs/>
          <w:color w:val="auto"/>
          <w:w w:val="95"/>
          <w:sz w:val="30"/>
          <w:szCs w:val="30"/>
        </w:rPr>
      </w:pPr>
    </w:p>
    <w:p w14:paraId="5435D9CC">
      <w:pPr>
        <w:pStyle w:val="17"/>
        <w:snapToGrid w:val="0"/>
        <w:spacing w:line="360" w:lineRule="auto"/>
        <w:jc w:val="center"/>
        <w:rPr>
          <w:rFonts w:hint="eastAsia" w:ascii="仿宋" w:eastAsia="仿宋" w:cs="仿宋"/>
          <w:b/>
          <w:bCs/>
          <w:color w:val="auto"/>
          <w:w w:val="95"/>
          <w:sz w:val="30"/>
          <w:szCs w:val="30"/>
          <w:lang w:eastAsia="zh-CN"/>
        </w:rPr>
      </w:pPr>
      <w:r>
        <w:rPr>
          <w:rFonts w:hint="eastAsia" w:ascii="仿宋" w:eastAsia="仿宋" w:cs="仿宋"/>
          <w:b/>
          <w:bCs/>
          <w:color w:val="auto"/>
          <w:w w:val="95"/>
          <w:sz w:val="30"/>
          <w:szCs w:val="30"/>
          <w:lang w:eastAsia="zh-CN"/>
        </w:rPr>
        <w:t>202</w:t>
      </w:r>
      <w:r>
        <w:rPr>
          <w:rFonts w:hint="eastAsia" w:ascii="仿宋" w:eastAsia="仿宋" w:cs="仿宋"/>
          <w:b/>
          <w:bCs/>
          <w:color w:val="auto"/>
          <w:w w:val="95"/>
          <w:sz w:val="30"/>
          <w:szCs w:val="30"/>
          <w:lang w:val="en-US" w:eastAsia="zh-CN"/>
        </w:rPr>
        <w:t>5</w:t>
      </w:r>
      <w:r>
        <w:rPr>
          <w:rFonts w:hint="eastAsia" w:ascii="仿宋" w:eastAsia="仿宋" w:cs="仿宋"/>
          <w:b/>
          <w:bCs/>
          <w:color w:val="auto"/>
          <w:w w:val="95"/>
          <w:sz w:val="30"/>
          <w:szCs w:val="30"/>
          <w:lang w:eastAsia="zh-CN"/>
        </w:rPr>
        <w:t>年</w:t>
      </w:r>
      <w:r>
        <w:rPr>
          <w:rFonts w:hint="eastAsia" w:ascii="仿宋" w:eastAsia="仿宋" w:cs="仿宋"/>
          <w:b/>
          <w:bCs/>
          <w:color w:val="auto"/>
          <w:w w:val="95"/>
          <w:sz w:val="30"/>
          <w:szCs w:val="30"/>
          <w:lang w:val="en-US" w:eastAsia="zh-CN"/>
        </w:rPr>
        <w:t>10</w:t>
      </w:r>
      <w:r>
        <w:rPr>
          <w:rFonts w:hint="eastAsia" w:ascii="仿宋" w:eastAsia="仿宋" w:cs="仿宋"/>
          <w:b/>
          <w:bCs/>
          <w:color w:val="auto"/>
          <w:w w:val="95"/>
          <w:sz w:val="30"/>
          <w:szCs w:val="30"/>
          <w:lang w:eastAsia="zh-CN"/>
        </w:rPr>
        <w:t>月</w:t>
      </w:r>
      <w:r>
        <w:rPr>
          <w:rFonts w:hint="eastAsia" w:ascii="仿宋" w:eastAsia="仿宋" w:cs="仿宋"/>
          <w:b/>
          <w:bCs/>
          <w:color w:val="auto"/>
          <w:w w:val="95"/>
          <w:sz w:val="30"/>
          <w:szCs w:val="30"/>
          <w:lang w:val="en-US" w:eastAsia="zh-CN"/>
        </w:rPr>
        <w:t>24</w:t>
      </w:r>
      <w:r>
        <w:rPr>
          <w:rFonts w:hint="eastAsia" w:ascii="仿宋" w:eastAsia="仿宋" w:cs="仿宋"/>
          <w:b/>
          <w:bCs/>
          <w:color w:val="auto"/>
          <w:w w:val="95"/>
          <w:sz w:val="30"/>
          <w:szCs w:val="30"/>
          <w:lang w:eastAsia="zh-CN"/>
        </w:rPr>
        <w:t>日</w:t>
      </w:r>
    </w:p>
    <w:p w14:paraId="2B3056C1">
      <w:pPr>
        <w:spacing w:line="360" w:lineRule="auto"/>
        <w:jc w:val="center"/>
        <w:rPr>
          <w:rFonts w:hint="eastAsia" w:ascii="仿宋" w:eastAsia="仿宋" w:cs="仿宋"/>
          <w:b/>
          <w:bCs/>
          <w:color w:val="auto"/>
          <w:kern w:val="0"/>
          <w:sz w:val="32"/>
          <w:szCs w:val="32"/>
        </w:rPr>
      </w:pPr>
    </w:p>
    <w:p w14:paraId="534D1762">
      <w:pPr>
        <w:tabs>
          <w:tab w:val="left" w:pos="1080"/>
        </w:tabs>
        <w:spacing w:line="360" w:lineRule="auto"/>
        <w:ind w:firstLine="883" w:firstLineChars="200"/>
        <w:rPr>
          <w:rFonts w:hint="eastAsia" w:ascii="仿宋" w:eastAsia="仿宋" w:cs="仿宋"/>
          <w:b/>
          <w:color w:val="auto"/>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start="0"/>
          <w:cols w:space="720" w:num="1"/>
          <w:titlePg/>
          <w:docGrid w:type="lines" w:linePitch="312" w:charSpace="0"/>
        </w:sectPr>
      </w:pPr>
    </w:p>
    <w:p w14:paraId="13821C8A">
      <w:pPr>
        <w:pStyle w:val="13"/>
        <w:rPr>
          <w:rFonts w:hint="eastAsia"/>
          <w:color w:val="auto"/>
        </w:rPr>
      </w:pPr>
    </w:p>
    <w:p w14:paraId="7DE11116">
      <w:pPr>
        <w:spacing w:line="360" w:lineRule="auto"/>
        <w:jc w:val="center"/>
        <w:rPr>
          <w:rFonts w:hint="eastAsia" w:ascii="仿宋" w:eastAsia="仿宋" w:cs="仿宋"/>
          <w:b/>
          <w:color w:val="auto"/>
          <w:sz w:val="44"/>
          <w:szCs w:val="44"/>
        </w:rPr>
      </w:pPr>
      <w:r>
        <w:rPr>
          <w:rFonts w:hint="eastAsia" w:ascii="仿宋" w:eastAsia="仿宋" w:cs="仿宋"/>
          <w:b/>
          <w:color w:val="auto"/>
          <w:sz w:val="44"/>
          <w:szCs w:val="44"/>
        </w:rPr>
        <w:t>目  录</w:t>
      </w:r>
    </w:p>
    <w:p w14:paraId="2CAF6DD7">
      <w:pPr>
        <w:spacing w:line="400" w:lineRule="exact"/>
        <w:jc w:val="center"/>
        <w:rPr>
          <w:rFonts w:hint="eastAsia" w:ascii="仿宋" w:eastAsia="仿宋" w:cs="仿宋"/>
          <w:b/>
          <w:color w:val="auto"/>
          <w:sz w:val="44"/>
          <w:szCs w:val="44"/>
        </w:rPr>
      </w:pPr>
    </w:p>
    <w:p w14:paraId="2DD8FE8E">
      <w:pPr>
        <w:pStyle w:val="22"/>
        <w:tabs>
          <w:tab w:val="right" w:leader="dot" w:pos="8869"/>
        </w:tabs>
        <w:snapToGrid w:val="0"/>
        <w:spacing w:line="500" w:lineRule="atLeast"/>
        <w:rPr>
          <w:rFonts w:hint="eastAsia" w:ascii="仿宋" w:eastAsia="仿宋" w:cs="仿宋"/>
          <w:b/>
          <w:color w:val="auto"/>
          <w:sz w:val="24"/>
          <w:lang w:val="en-US" w:eastAsia="zh-CN"/>
        </w:rPr>
      </w:pPr>
      <w:r>
        <w:rPr>
          <w:rFonts w:hint="eastAsia" w:ascii="仿宋" w:eastAsia="仿宋" w:cs="仿宋"/>
          <w:b/>
          <w:color w:val="auto"/>
          <w:sz w:val="24"/>
        </w:rPr>
        <w:fldChar w:fldCharType="begin"/>
      </w:r>
      <w:r>
        <w:rPr>
          <w:rFonts w:hint="eastAsia" w:ascii="仿宋" w:eastAsia="仿宋" w:cs="仿宋"/>
          <w:b/>
          <w:color w:val="auto"/>
          <w:sz w:val="24"/>
        </w:rPr>
        <w:instrText xml:space="preserve"> TOC \o "1-3" \h \z \u </w:instrText>
      </w:r>
      <w:r>
        <w:rPr>
          <w:rFonts w:hint="eastAsia" w:ascii="仿宋" w:eastAsia="仿宋" w:cs="仿宋"/>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Fonts w:hint="eastAsia" w:ascii="仿宋" w:eastAsia="仿宋" w:cs="仿宋"/>
          <w:b/>
          <w:color w:val="auto"/>
          <w:sz w:val="24"/>
          <w:lang w:val="en-US" w:eastAsia="zh-CN"/>
        </w:rPr>
        <w:t>第一章 竞争性磋商公告</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_Toc74323456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2</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443EA945">
      <w:pPr>
        <w:pStyle w:val="22"/>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"_Toc74323457" </w:instrText>
      </w:r>
      <w:r>
        <w:rPr>
          <w:color w:val="auto"/>
        </w:rPr>
        <w:fldChar w:fldCharType="separate"/>
      </w:r>
      <w:r>
        <w:rPr>
          <w:rFonts w:hint="eastAsia" w:ascii="仿宋" w:eastAsia="仿宋" w:cs="仿宋"/>
          <w:b/>
          <w:color w:val="auto"/>
          <w:sz w:val="24"/>
          <w:lang w:val="en-US" w:eastAsia="zh-CN"/>
        </w:rPr>
        <w:t>第二章 供应</w:t>
      </w:r>
      <w:bookmarkStart w:id="0" w:name="_Hlt82161237"/>
      <w:r>
        <w:rPr>
          <w:rFonts w:hint="eastAsia" w:ascii="仿宋" w:eastAsia="仿宋" w:cs="仿宋"/>
          <w:b/>
          <w:color w:val="auto"/>
          <w:sz w:val="24"/>
          <w:lang w:val="en-US" w:eastAsia="zh-CN"/>
        </w:rPr>
        <w:t>商</w:t>
      </w:r>
      <w:bookmarkEnd w:id="0"/>
      <w:r>
        <w:rPr>
          <w:rFonts w:hint="eastAsia" w:ascii="仿宋" w:eastAsia="仿宋" w:cs="仿宋"/>
          <w:b/>
          <w:color w:val="auto"/>
          <w:sz w:val="24"/>
          <w:lang w:val="en-US" w:eastAsia="zh-CN"/>
        </w:rPr>
        <w:t>须知</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_Toc74323457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6</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0E1F090F">
      <w:pPr>
        <w:pStyle w:val="22"/>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"_Toc74323458" </w:instrText>
      </w:r>
      <w:r>
        <w:rPr>
          <w:color w:val="auto"/>
        </w:rPr>
        <w:fldChar w:fldCharType="separate"/>
      </w:r>
      <w:r>
        <w:rPr>
          <w:rFonts w:hint="eastAsia" w:ascii="仿宋" w:eastAsia="仿宋" w:cs="仿宋"/>
          <w:b/>
          <w:color w:val="auto"/>
          <w:sz w:val="24"/>
          <w:lang w:val="en-US" w:eastAsia="zh-CN"/>
        </w:rPr>
        <w:t>第三章 采购需</w:t>
      </w:r>
      <w:bookmarkStart w:id="1" w:name="_Hlt82166940"/>
      <w:r>
        <w:rPr>
          <w:rFonts w:hint="eastAsia" w:ascii="仿宋" w:eastAsia="仿宋" w:cs="仿宋"/>
          <w:b/>
          <w:color w:val="auto"/>
          <w:sz w:val="24"/>
          <w:lang w:val="en-US" w:eastAsia="zh-CN"/>
        </w:rPr>
        <w:t>求</w:t>
      </w:r>
      <w:bookmarkEnd w:id="1"/>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_Toc74323458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24</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791440D1">
      <w:pPr>
        <w:pStyle w:val="22"/>
        <w:tabs>
          <w:tab w:val="right" w:leader="dot" w:pos="8869"/>
        </w:tabs>
        <w:snapToGrid w:val="0"/>
        <w:spacing w:line="500" w:lineRule="atLeast"/>
        <w:rPr>
          <w:rFonts w:hint="default" w:ascii="仿宋" w:eastAsia="仿宋" w:cs="仿宋"/>
          <w:b/>
          <w:color w:val="auto"/>
          <w:sz w:val="24"/>
          <w:lang w:val="en-US" w:eastAsia="zh-CN"/>
        </w:rPr>
      </w:pPr>
      <w:r>
        <w:rPr>
          <w:color w:val="auto"/>
        </w:rPr>
        <w:fldChar w:fldCharType="begin"/>
      </w:r>
      <w:r>
        <w:rPr>
          <w:color w:val="auto"/>
        </w:rPr>
        <w:instrText xml:space="preserve"> HYPERLINK \l "_Toc74323459" </w:instrText>
      </w:r>
      <w:r>
        <w:rPr>
          <w:color w:val="auto"/>
        </w:rPr>
        <w:fldChar w:fldCharType="separate"/>
      </w:r>
      <w:r>
        <w:rPr>
          <w:rFonts w:hint="eastAsia" w:ascii="仿宋" w:eastAsia="仿宋" w:cs="仿宋"/>
          <w:b/>
          <w:color w:val="auto"/>
          <w:sz w:val="24"/>
          <w:lang w:val="en-US" w:eastAsia="zh-CN"/>
        </w:rPr>
        <w:t>第四章 评审程序、</w:t>
      </w:r>
      <w:bookmarkStart w:id="2" w:name="_Hlt82166000"/>
      <w:r>
        <w:rPr>
          <w:rFonts w:hint="eastAsia" w:ascii="仿宋" w:eastAsia="仿宋" w:cs="仿宋"/>
          <w:b/>
          <w:color w:val="auto"/>
          <w:sz w:val="24"/>
          <w:lang w:val="en-US" w:eastAsia="zh-CN"/>
        </w:rPr>
        <w:t>评</w:t>
      </w:r>
      <w:bookmarkEnd w:id="2"/>
      <w:r>
        <w:rPr>
          <w:rFonts w:hint="eastAsia" w:ascii="仿宋" w:eastAsia="仿宋" w:cs="仿宋"/>
          <w:b/>
          <w:color w:val="auto"/>
          <w:sz w:val="24"/>
          <w:lang w:val="en-US" w:eastAsia="zh-CN"/>
        </w:rPr>
        <w:t>审方法和评审标准</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t>3</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t>1</w:t>
      </w:r>
    </w:p>
    <w:p w14:paraId="0F5554F2">
      <w:pPr>
        <w:pStyle w:val="22"/>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"_Toc74323460" </w:instrText>
      </w:r>
      <w:r>
        <w:rPr>
          <w:color w:val="auto"/>
        </w:rPr>
        <w:fldChar w:fldCharType="separate"/>
      </w:r>
      <w:r>
        <w:rPr>
          <w:rFonts w:hint="eastAsia" w:ascii="仿宋" w:eastAsia="仿宋" w:cs="仿宋"/>
          <w:b/>
          <w:color w:val="auto"/>
          <w:sz w:val="24"/>
          <w:lang w:val="en-US" w:eastAsia="zh-CN"/>
        </w:rPr>
        <w:t>第五章 响应文件格式</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_Toc74323460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40</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76E66DB5">
      <w:pPr>
        <w:pStyle w:val="22"/>
        <w:tabs>
          <w:tab w:val="right" w:leader="dot" w:pos="8869"/>
        </w:tabs>
        <w:snapToGrid w:val="0"/>
        <w:spacing w:line="500" w:lineRule="atLeast"/>
        <w:rPr>
          <w:rFonts w:hint="eastAsia" w:ascii="仿宋" w:eastAsia="仿宋" w:cs="仿宋"/>
          <w:color w:val="auto"/>
          <w:sz w:val="24"/>
          <w:lang w:val="en-US" w:eastAsia="zh-CN"/>
        </w:rPr>
      </w:pPr>
      <w:r>
        <w:rPr>
          <w:color w:val="auto"/>
        </w:rPr>
        <w:fldChar w:fldCharType="begin"/>
      </w:r>
      <w:r>
        <w:rPr>
          <w:color w:val="auto"/>
        </w:rPr>
        <w:instrText xml:space="preserve"> HYPERLINK \l "_Toc74323461" </w:instrText>
      </w:r>
      <w:r>
        <w:rPr>
          <w:color w:val="auto"/>
        </w:rPr>
        <w:fldChar w:fldCharType="separate"/>
      </w:r>
      <w:r>
        <w:rPr>
          <w:rFonts w:hint="eastAsia" w:ascii="仿宋" w:eastAsia="仿宋" w:cs="仿宋"/>
          <w:b/>
          <w:color w:val="auto"/>
          <w:sz w:val="24"/>
          <w:lang w:val="en-US" w:eastAsia="zh-CN"/>
        </w:rPr>
        <w:t>第六章 合同文本</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_Toc74323461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62</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118BAED5">
      <w:pPr>
        <w:pStyle w:val="24"/>
        <w:tabs>
          <w:tab w:val="right" w:leader="dot" w:pos="8931"/>
          <w:tab w:val="clear" w:pos="8296"/>
        </w:tabs>
        <w:snapToGrid w:val="0"/>
        <w:spacing w:line="500" w:lineRule="atLeast"/>
        <w:ind w:left="0" w:leftChars="0"/>
        <w:rPr>
          <w:rFonts w:hint="eastAsia" w:ascii="仿宋" w:eastAsia="仿宋" w:cs="仿宋"/>
          <w:b/>
          <w:color w:val="auto"/>
          <w:sz w:val="24"/>
          <w:lang w:val="en-US" w:eastAsia="zh-CN"/>
        </w:rPr>
      </w:pPr>
      <w:r>
        <w:rPr>
          <w:rFonts w:hint="eastAsia" w:ascii="仿宋" w:eastAsia="仿宋" w:cs="仿宋"/>
          <w:b/>
          <w:color w:val="auto"/>
          <w:sz w:val="24"/>
        </w:rPr>
        <w:fldChar w:fldCharType="end"/>
      </w:r>
    </w:p>
    <w:p w14:paraId="6262AE8C">
      <w:pPr>
        <w:spacing w:line="400" w:lineRule="exact"/>
        <w:jc w:val="left"/>
        <w:rPr>
          <w:rFonts w:hint="eastAsia" w:ascii="仿宋" w:eastAsia="仿宋" w:cs="仿宋"/>
          <w:b/>
          <w:color w:val="auto"/>
          <w:sz w:val="32"/>
          <w:szCs w:val="32"/>
        </w:rPr>
      </w:pPr>
    </w:p>
    <w:p w14:paraId="3DB81D63">
      <w:pPr>
        <w:spacing w:line="400" w:lineRule="exact"/>
        <w:jc w:val="center"/>
        <w:rPr>
          <w:rFonts w:hint="eastAsia" w:ascii="仿宋" w:eastAsia="仿宋" w:cs="仿宋"/>
          <w:b/>
          <w:color w:val="auto"/>
          <w:sz w:val="32"/>
          <w:szCs w:val="32"/>
        </w:rPr>
      </w:pPr>
    </w:p>
    <w:p w14:paraId="69529B72">
      <w:pPr>
        <w:spacing w:line="400" w:lineRule="exact"/>
        <w:jc w:val="center"/>
        <w:rPr>
          <w:rFonts w:hint="eastAsia" w:ascii="仿宋" w:eastAsia="仿宋" w:cs="仿宋"/>
          <w:b/>
          <w:color w:val="auto"/>
          <w:sz w:val="32"/>
          <w:szCs w:val="32"/>
        </w:rPr>
      </w:pPr>
    </w:p>
    <w:p w14:paraId="757CA894">
      <w:pPr>
        <w:spacing w:line="400" w:lineRule="exact"/>
        <w:jc w:val="center"/>
        <w:rPr>
          <w:rFonts w:hint="eastAsia" w:ascii="仿宋" w:eastAsia="仿宋" w:cs="仿宋"/>
          <w:b/>
          <w:color w:val="auto"/>
          <w:sz w:val="32"/>
          <w:szCs w:val="32"/>
        </w:rPr>
      </w:pPr>
    </w:p>
    <w:p w14:paraId="071B825D">
      <w:pPr>
        <w:spacing w:line="400" w:lineRule="exact"/>
        <w:jc w:val="center"/>
        <w:rPr>
          <w:rFonts w:hint="eastAsia" w:ascii="仿宋" w:eastAsia="仿宋" w:cs="仿宋"/>
          <w:b/>
          <w:color w:val="auto"/>
          <w:sz w:val="32"/>
          <w:szCs w:val="32"/>
        </w:rPr>
      </w:pPr>
      <w:bookmarkStart w:id="141" w:name="_GoBack"/>
      <w:bookmarkEnd w:id="141"/>
    </w:p>
    <w:p w14:paraId="7CF634F1">
      <w:pPr>
        <w:spacing w:line="400" w:lineRule="exact"/>
        <w:rPr>
          <w:rFonts w:hint="eastAsia" w:ascii="仿宋" w:eastAsia="仿宋" w:cs="仿宋"/>
          <w:b/>
          <w:color w:val="auto"/>
          <w:sz w:val="32"/>
          <w:szCs w:val="32"/>
        </w:rPr>
        <w:sectPr>
          <w:footerReference r:id="rId8" w:type="first"/>
          <w:footerReference r:id="rId7" w:type="default"/>
          <w:pgSz w:w="11906" w:h="16838"/>
          <w:pgMar w:top="1440" w:right="1440" w:bottom="1440" w:left="1587" w:header="851" w:footer="1531" w:gutter="0"/>
          <w:pgNumType w:fmt="decimal" w:start="1"/>
          <w:cols w:space="720" w:num="1"/>
          <w:titlePg/>
          <w:docGrid w:type="lines" w:linePitch="312" w:charSpace="0"/>
        </w:sectPr>
      </w:pPr>
    </w:p>
    <w:p w14:paraId="25EA2D15">
      <w:pPr>
        <w:pStyle w:val="3"/>
        <w:spacing w:line="360" w:lineRule="auto"/>
        <w:jc w:val="center"/>
        <w:rPr>
          <w:rFonts w:hint="eastAsia" w:ascii="仿宋" w:eastAsia="仿宋" w:cs="仿宋"/>
          <w:color w:val="auto"/>
        </w:rPr>
      </w:pPr>
      <w:bookmarkStart w:id="3" w:name="_Toc74323456"/>
      <w:r>
        <w:rPr>
          <w:rFonts w:hint="eastAsia" w:ascii="仿宋" w:eastAsia="仿宋" w:cs="仿宋"/>
          <w:color w:val="auto"/>
        </w:rPr>
        <w:t>第一章 竞争性磋商公告</w:t>
      </w:r>
      <w:bookmarkEnd w:id="3"/>
    </w:p>
    <w:p w14:paraId="68FEDECD">
      <w:pPr>
        <w:jc w:val="center"/>
        <w:rPr>
          <w:rFonts w:hint="eastAsia" w:ascii="仿宋" w:eastAsia="仿宋" w:cs="仿宋"/>
          <w:color w:val="auto"/>
          <w:szCs w:val="21"/>
        </w:rPr>
      </w:pPr>
      <w:r>
        <w:rPr>
          <w:rFonts w:hint="eastAsia" w:ascii="仿宋" w:eastAsia="仿宋" w:cs="仿宋"/>
          <w:b/>
          <w:color w:val="auto"/>
          <w:sz w:val="32"/>
          <w:szCs w:val="32"/>
        </w:rPr>
        <w:t>广西科文招标有限公司关于</w:t>
      </w:r>
      <w:r>
        <w:rPr>
          <w:rFonts w:hint="eastAsia" w:ascii="仿宋" w:eastAsia="仿宋" w:cs="仿宋"/>
          <w:b/>
          <w:color w:val="auto"/>
          <w:sz w:val="32"/>
          <w:szCs w:val="32"/>
          <w:lang w:eastAsia="zh-CN"/>
        </w:rPr>
        <w:t>“党课开讲啦”、“身边的榜样”视频课件摄制服务（重）</w:t>
      </w:r>
      <w:r>
        <w:rPr>
          <w:rFonts w:hint="eastAsia" w:ascii="仿宋" w:eastAsia="仿宋" w:cs="仿宋"/>
          <w:b/>
          <w:color w:val="auto"/>
          <w:sz w:val="32"/>
          <w:szCs w:val="32"/>
        </w:rPr>
        <w:t>（</w:t>
      </w:r>
      <w:r>
        <w:rPr>
          <w:rFonts w:hint="eastAsia" w:ascii="仿宋" w:eastAsia="仿宋" w:cs="仿宋"/>
          <w:b/>
          <w:color w:val="auto"/>
          <w:sz w:val="32"/>
          <w:szCs w:val="32"/>
          <w:lang w:eastAsia="zh-CN"/>
        </w:rPr>
        <w:t>GXZC2025-C3-003177-KWZB</w:t>
      </w:r>
      <w:r>
        <w:rPr>
          <w:rFonts w:hint="eastAsia" w:ascii="仿宋" w:eastAsia="仿宋" w:cs="仿宋"/>
          <w:b/>
          <w:color w:val="auto"/>
          <w:sz w:val="32"/>
          <w:szCs w:val="32"/>
        </w:rPr>
        <w:t>）的</w:t>
      </w:r>
      <w:r>
        <w:rPr>
          <w:rFonts w:hint="eastAsia" w:ascii="仿宋" w:eastAsia="仿宋" w:cs="仿宋"/>
          <w:b/>
          <w:color w:val="auto"/>
          <w:kern w:val="0"/>
          <w:sz w:val="32"/>
          <w:szCs w:val="32"/>
        </w:rPr>
        <w:t>竞争性磋商公告</w:t>
      </w:r>
    </w:p>
    <w:p w14:paraId="0AC9B12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eastAsia="仿宋" w:cs="仿宋"/>
          <w:color w:val="auto"/>
          <w:szCs w:val="21"/>
        </w:rPr>
      </w:pPr>
      <w:bookmarkStart w:id="4" w:name="_Hlk37430271"/>
      <w:r>
        <w:rPr>
          <w:rFonts w:hint="eastAsia" w:ascii="仿宋" w:eastAsia="仿宋" w:cs="仿宋"/>
          <w:color w:val="auto"/>
          <w:szCs w:val="21"/>
        </w:rPr>
        <w:t>项目概况</w:t>
      </w:r>
    </w:p>
    <w:p w14:paraId="1FFB629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eastAsia="仿宋" w:cs="仿宋"/>
          <w:color w:val="auto"/>
          <w:szCs w:val="21"/>
        </w:rPr>
      </w:pPr>
      <w:r>
        <w:rPr>
          <w:rFonts w:hint="eastAsia" w:ascii="仿宋" w:eastAsia="仿宋" w:cs="仿宋"/>
          <w:color w:val="auto"/>
          <w:szCs w:val="21"/>
          <w:u w:val="single"/>
          <w:lang w:eastAsia="zh-CN"/>
        </w:rPr>
        <w:t>“党课开讲啦”、“身边的榜样”视频课件摄制服务（重）</w:t>
      </w:r>
      <w:r>
        <w:rPr>
          <w:rFonts w:hint="eastAsia" w:ascii="仿宋" w:eastAsia="仿宋" w:cs="仿宋"/>
          <w:color w:val="auto"/>
          <w:szCs w:val="21"/>
        </w:rPr>
        <w:t>的潜在供应商应在</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）获取（下载）竞争性磋商文件，并于</w:t>
      </w:r>
      <w:r>
        <w:rPr>
          <w:rFonts w:hint="eastAsia" w:ascii="仿宋" w:eastAsia="仿宋" w:cs="仿宋"/>
          <w:color w:val="auto"/>
          <w:szCs w:val="21"/>
          <w:lang w:eastAsia="zh-CN"/>
        </w:rPr>
        <w:t>2025年1</w:t>
      </w:r>
      <w:r>
        <w:rPr>
          <w:rFonts w:hint="eastAsia" w:ascii="仿宋" w:eastAsia="仿宋" w:cs="仿宋"/>
          <w:color w:val="auto"/>
          <w:szCs w:val="21"/>
          <w:lang w:val="en-US" w:eastAsia="zh-CN"/>
        </w:rPr>
        <w:t>1</w:t>
      </w:r>
      <w:r>
        <w:rPr>
          <w:rFonts w:hint="eastAsia" w:ascii="仿宋" w:eastAsia="仿宋" w:cs="仿宋"/>
          <w:color w:val="auto"/>
          <w:szCs w:val="21"/>
          <w:lang w:eastAsia="zh-CN"/>
        </w:rPr>
        <w:t>月</w:t>
      </w:r>
      <w:r>
        <w:rPr>
          <w:rFonts w:hint="eastAsia" w:ascii="仿宋" w:eastAsia="仿宋" w:cs="仿宋"/>
          <w:color w:val="auto"/>
          <w:szCs w:val="21"/>
          <w:lang w:val="en-US" w:eastAsia="zh-CN"/>
        </w:rPr>
        <w:t>4</w:t>
      </w:r>
      <w:r>
        <w:rPr>
          <w:rFonts w:hint="eastAsia" w:ascii="仿宋" w:eastAsia="仿宋" w:cs="仿宋"/>
          <w:color w:val="auto"/>
          <w:szCs w:val="21"/>
          <w:lang w:eastAsia="zh-CN"/>
        </w:rPr>
        <w:t>日</w:t>
      </w:r>
      <w:r>
        <w:rPr>
          <w:rFonts w:hint="eastAsia" w:ascii="仿宋" w:eastAsia="仿宋" w:cs="仿宋"/>
          <w:color w:val="auto"/>
          <w:szCs w:val="21"/>
          <w:lang w:val="en-US" w:eastAsia="zh-CN"/>
        </w:rPr>
        <w:t>下午15</w:t>
      </w:r>
      <w:r>
        <w:rPr>
          <w:rFonts w:hint="eastAsia" w:ascii="仿宋" w:eastAsia="仿宋" w:cs="仿宋"/>
          <w:color w:val="auto"/>
          <w:szCs w:val="21"/>
        </w:rPr>
        <w:t>时00分</w:t>
      </w:r>
      <w:r>
        <w:rPr>
          <w:rFonts w:hint="eastAsia" w:ascii="仿宋" w:eastAsia="仿宋" w:cs="仿宋"/>
          <w:bCs/>
          <w:color w:val="auto"/>
          <w:szCs w:val="21"/>
        </w:rPr>
        <w:t>（北京时间）前提交响应文件</w:t>
      </w:r>
      <w:r>
        <w:rPr>
          <w:rFonts w:hint="eastAsia" w:ascii="仿宋" w:eastAsia="仿宋" w:cs="仿宋"/>
          <w:color w:val="auto"/>
          <w:szCs w:val="21"/>
        </w:rPr>
        <w:t>。</w:t>
      </w:r>
    </w:p>
    <w:p w14:paraId="7A546369">
      <w:pPr>
        <w:spacing w:line="360" w:lineRule="auto"/>
        <w:ind w:firstLine="354" w:firstLineChars="147"/>
        <w:rPr>
          <w:rFonts w:hint="eastAsia" w:ascii="仿宋" w:eastAsia="仿宋" w:cs="仿宋"/>
          <w:b/>
          <w:color w:val="auto"/>
          <w:sz w:val="24"/>
        </w:rPr>
      </w:pPr>
      <w:bookmarkStart w:id="5" w:name="_Hlk37429674"/>
      <w:bookmarkStart w:id="6" w:name="_Toc28359095"/>
      <w:bookmarkStart w:id="7" w:name="_Toc35393805"/>
      <w:bookmarkStart w:id="8" w:name="_Toc44229885"/>
      <w:bookmarkStart w:id="9" w:name="_Toc35393636"/>
      <w:bookmarkStart w:id="10" w:name="_Toc28359018"/>
      <w:r>
        <w:rPr>
          <w:rFonts w:hint="eastAsia" w:ascii="仿宋" w:eastAsia="仿宋" w:cs="仿宋"/>
          <w:b/>
          <w:color w:val="auto"/>
          <w:sz w:val="24"/>
        </w:rPr>
        <w:t>一、项目基本情况</w:t>
      </w:r>
    </w:p>
    <w:p w14:paraId="51CAA60A">
      <w:pPr>
        <w:spacing w:line="360" w:lineRule="auto"/>
        <w:ind w:firstLine="420" w:firstLineChars="200"/>
        <w:rPr>
          <w:rFonts w:hint="eastAsia" w:ascii="仿宋" w:eastAsia="仿宋" w:cs="仿宋"/>
          <w:color w:val="auto"/>
          <w:szCs w:val="21"/>
          <w:lang w:eastAsia="zh-CN"/>
        </w:rPr>
      </w:pPr>
      <w:r>
        <w:rPr>
          <w:rFonts w:hint="eastAsia" w:ascii="仿宋" w:eastAsia="仿宋" w:cs="仿宋"/>
          <w:color w:val="auto"/>
          <w:szCs w:val="21"/>
        </w:rPr>
        <w:t>项目编号：</w:t>
      </w:r>
      <w:r>
        <w:rPr>
          <w:rFonts w:hint="eastAsia" w:ascii="仿宋" w:eastAsia="仿宋" w:cs="仿宋"/>
          <w:color w:val="auto"/>
          <w:szCs w:val="21"/>
          <w:lang w:eastAsia="zh-CN"/>
        </w:rPr>
        <w:t>GXZC2025-C3-003177-KWZB</w:t>
      </w:r>
    </w:p>
    <w:p w14:paraId="760F55D9">
      <w:pPr>
        <w:spacing w:line="360" w:lineRule="auto"/>
        <w:ind w:firstLine="420" w:firstLineChars="200"/>
        <w:rPr>
          <w:rFonts w:hint="eastAsia" w:ascii="仿宋" w:eastAsia="仿宋" w:cs="仿宋"/>
          <w:color w:val="auto"/>
          <w:szCs w:val="21"/>
          <w:lang w:eastAsia="zh-CN"/>
        </w:rPr>
      </w:pPr>
      <w:r>
        <w:rPr>
          <w:rFonts w:hint="eastAsia" w:ascii="仿宋" w:eastAsia="仿宋" w:cs="仿宋"/>
          <w:color w:val="auto"/>
          <w:szCs w:val="21"/>
        </w:rPr>
        <w:t>项目名称：</w:t>
      </w:r>
      <w:r>
        <w:rPr>
          <w:rFonts w:hint="eastAsia" w:ascii="仿宋" w:eastAsia="仿宋" w:cs="仿宋"/>
          <w:color w:val="auto"/>
          <w:szCs w:val="21"/>
          <w:lang w:eastAsia="zh-CN"/>
        </w:rPr>
        <w:t>“党课开讲啦”、“身边的榜样”视频课件摄制服务（重）</w:t>
      </w:r>
    </w:p>
    <w:p w14:paraId="6A8005A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采购方式：竞争性磋商</w:t>
      </w:r>
    </w:p>
    <w:p w14:paraId="33E8E33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预算金额：</w:t>
      </w:r>
      <w:r>
        <w:rPr>
          <w:rFonts w:hint="eastAsia" w:ascii="仿宋" w:eastAsia="仿宋" w:cs="仿宋"/>
          <w:color w:val="auto"/>
          <w:lang w:val="en-US" w:eastAsia="zh-CN"/>
        </w:rPr>
        <w:t>115.00</w:t>
      </w:r>
      <w:r>
        <w:rPr>
          <w:rFonts w:hint="eastAsia" w:ascii="仿宋" w:eastAsia="仿宋" w:cs="仿宋"/>
          <w:color w:val="auto"/>
        </w:rPr>
        <w:t>万元</w:t>
      </w:r>
      <w:r>
        <w:rPr>
          <w:rFonts w:hint="eastAsia" w:ascii="仿宋" w:eastAsia="仿宋" w:cs="仿宋"/>
          <w:color w:val="auto"/>
          <w:szCs w:val="21"/>
        </w:rPr>
        <w:t>。</w:t>
      </w:r>
    </w:p>
    <w:p w14:paraId="004E858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最高限价（如有）：</w:t>
      </w:r>
      <w:r>
        <w:rPr>
          <w:rFonts w:hint="eastAsia" w:ascii="仿宋" w:eastAsia="仿宋" w:cs="仿宋"/>
          <w:color w:val="auto"/>
          <w:lang w:val="en-US" w:eastAsia="zh-CN"/>
        </w:rPr>
        <w:t>115.00</w:t>
      </w:r>
      <w:r>
        <w:rPr>
          <w:rFonts w:hint="eastAsia" w:ascii="仿宋" w:eastAsia="仿宋" w:cs="仿宋"/>
          <w:color w:val="auto"/>
        </w:rPr>
        <w:t>万元</w:t>
      </w:r>
      <w:r>
        <w:rPr>
          <w:rFonts w:hint="eastAsia" w:ascii="仿宋" w:eastAsia="仿宋" w:cs="仿宋"/>
          <w:color w:val="auto"/>
          <w:szCs w:val="21"/>
        </w:rPr>
        <w:t>。</w:t>
      </w:r>
    </w:p>
    <w:p w14:paraId="0D9D31A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采购需求：1分标</w:t>
      </w:r>
    </w:p>
    <w:tbl>
      <w:tblPr>
        <w:tblStyle w:val="29"/>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287"/>
        <w:gridCol w:w="1104"/>
        <w:gridCol w:w="5505"/>
      </w:tblGrid>
      <w:tr w14:paraId="3DEA9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5FB8877">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序号</w:t>
            </w:r>
          </w:p>
        </w:tc>
        <w:tc>
          <w:tcPr>
            <w:tcW w:w="2287" w:type="dxa"/>
            <w:tcBorders>
              <w:top w:val="single" w:color="auto" w:sz="4" w:space="0"/>
              <w:left w:val="single" w:color="auto" w:sz="4" w:space="0"/>
              <w:bottom w:val="single" w:color="auto" w:sz="4" w:space="0"/>
              <w:right w:val="single" w:color="auto" w:sz="4" w:space="0"/>
            </w:tcBorders>
            <w:vAlign w:val="center"/>
          </w:tcPr>
          <w:p w14:paraId="533C34CE">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标的的名称</w:t>
            </w:r>
          </w:p>
        </w:tc>
        <w:tc>
          <w:tcPr>
            <w:tcW w:w="1104" w:type="dxa"/>
            <w:tcBorders>
              <w:top w:val="single" w:color="auto" w:sz="4" w:space="0"/>
              <w:left w:val="single" w:color="auto" w:sz="4" w:space="0"/>
              <w:bottom w:val="single" w:color="auto" w:sz="4" w:space="0"/>
              <w:right w:val="single" w:color="auto" w:sz="4" w:space="0"/>
            </w:tcBorders>
            <w:vAlign w:val="center"/>
          </w:tcPr>
          <w:p w14:paraId="28DB281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eastAsia="仿宋" w:cs="仿宋"/>
                <w:color w:val="auto"/>
                <w:szCs w:val="21"/>
              </w:rPr>
            </w:pPr>
            <w:r>
              <w:rPr>
                <w:rFonts w:hint="eastAsia" w:ascii="仿宋" w:eastAsia="仿宋" w:cs="仿宋"/>
                <w:color w:val="auto"/>
                <w:szCs w:val="21"/>
              </w:rPr>
              <w:t>数量及</w:t>
            </w:r>
          </w:p>
          <w:p w14:paraId="1B055BB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eastAsia="仿宋" w:cs="仿宋"/>
                <w:color w:val="auto"/>
                <w:szCs w:val="21"/>
              </w:rPr>
            </w:pPr>
            <w:r>
              <w:rPr>
                <w:rFonts w:hint="eastAsia" w:ascii="仿宋" w:eastAsia="仿宋" w:cs="仿宋"/>
                <w:color w:val="auto"/>
                <w:szCs w:val="21"/>
              </w:rPr>
              <w:t>单位</w:t>
            </w:r>
          </w:p>
        </w:tc>
        <w:tc>
          <w:tcPr>
            <w:tcW w:w="5505" w:type="dxa"/>
            <w:tcBorders>
              <w:top w:val="single" w:color="auto" w:sz="4" w:space="0"/>
              <w:left w:val="single" w:color="auto" w:sz="4" w:space="0"/>
              <w:bottom w:val="single" w:color="auto" w:sz="4" w:space="0"/>
              <w:right w:val="single" w:color="auto" w:sz="4" w:space="0"/>
            </w:tcBorders>
            <w:vAlign w:val="center"/>
          </w:tcPr>
          <w:p w14:paraId="7DD28DA0">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简要技术需求或者服务要求</w:t>
            </w:r>
          </w:p>
        </w:tc>
      </w:tr>
      <w:tr w14:paraId="2E76A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20900082">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14:paraId="31DD4BD4">
            <w:pPr>
              <w:rPr>
                <w:rFonts w:hint="eastAsia" w:ascii="仿宋" w:hAnsi="仿宋" w:eastAsia="仿宋" w:cs="仿宋"/>
                <w:color w:val="auto"/>
                <w:szCs w:val="21"/>
                <w:lang w:eastAsia="zh-CN"/>
              </w:rPr>
            </w:pPr>
            <w:r>
              <w:rPr>
                <w:rFonts w:hint="eastAsia" w:ascii="仿宋" w:hAnsi="仿宋" w:eastAsia="仿宋" w:cs="仿宋"/>
                <w:color w:val="auto"/>
                <w:szCs w:val="21"/>
                <w:lang w:eastAsia="zh-CN"/>
              </w:rPr>
              <w:t>“党课开讲啦”、“身边的榜样”视频课件摄制服务（重）</w:t>
            </w:r>
          </w:p>
        </w:tc>
        <w:tc>
          <w:tcPr>
            <w:tcW w:w="1104" w:type="dxa"/>
            <w:tcBorders>
              <w:top w:val="single" w:color="auto" w:sz="4" w:space="0"/>
              <w:left w:val="single" w:color="auto" w:sz="4" w:space="0"/>
              <w:bottom w:val="single" w:color="auto" w:sz="4" w:space="0"/>
              <w:right w:val="single" w:color="auto" w:sz="4" w:space="0"/>
            </w:tcBorders>
            <w:vAlign w:val="center"/>
          </w:tcPr>
          <w:p w14:paraId="2B72CE9D">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1项</w:t>
            </w:r>
          </w:p>
        </w:tc>
        <w:tc>
          <w:tcPr>
            <w:tcW w:w="5505" w:type="dxa"/>
            <w:tcBorders>
              <w:top w:val="single" w:color="auto" w:sz="4" w:space="0"/>
              <w:left w:val="single" w:color="auto" w:sz="4" w:space="0"/>
              <w:bottom w:val="single" w:color="auto" w:sz="4" w:space="0"/>
              <w:right w:val="single" w:color="auto" w:sz="4" w:space="0"/>
            </w:tcBorders>
            <w:vAlign w:val="center"/>
          </w:tcPr>
          <w:p w14:paraId="3B5AA657">
            <w:pPr>
              <w:adjustRightInd w:val="0"/>
              <w:snapToGrid w:val="0"/>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一、服务内容</w:t>
            </w:r>
          </w:p>
          <w:p w14:paraId="43C19F5D">
            <w:pPr>
              <w:adjustRightInd w:val="0"/>
              <w:snapToGrid w:val="0"/>
              <w:spacing w:line="400" w:lineRule="exact"/>
              <w:ind w:firstLine="420" w:firstLineChars="200"/>
              <w:jc w:val="left"/>
              <w:rPr>
                <w:rFonts w:hint="eastAsia" w:ascii="仿宋" w:hAnsi="仿宋" w:eastAsia="仿宋" w:cs="仿宋"/>
                <w:color w:val="auto"/>
                <w:szCs w:val="21"/>
                <w:lang w:eastAsia="zh-CN"/>
              </w:rPr>
            </w:pPr>
            <w:r>
              <w:rPr>
                <w:rFonts w:hint="eastAsia" w:ascii="仿宋" w:hAnsi="仿宋" w:eastAsia="仿宋" w:cs="仿宋"/>
                <w:color w:val="auto"/>
                <w:szCs w:val="21"/>
              </w:rPr>
              <w:t>（一）摄制5集“党课开讲啦”视频课件（每集10分钟）。</w:t>
            </w:r>
            <w:r>
              <w:rPr>
                <w:rFonts w:hint="eastAsia" w:ascii="仿宋" w:hAnsi="仿宋" w:eastAsia="仿宋" w:cs="仿宋"/>
                <w:color w:val="auto"/>
                <w:szCs w:val="21"/>
                <w:lang w:val="en-US" w:eastAsia="zh-CN"/>
              </w:rPr>
              <w:t>结合“党课开讲啦”活动，</w:t>
            </w:r>
            <w:r>
              <w:rPr>
                <w:rFonts w:hint="eastAsia" w:ascii="仿宋" w:hAnsi="仿宋" w:eastAsia="仿宋" w:cs="仿宋"/>
                <w:color w:val="auto"/>
                <w:szCs w:val="21"/>
              </w:rPr>
              <w:t>选取铸牢中华民族共同体意识示范区建设典型案例以及湘江战役红色基地、平陆运河建设现场、中国—东盟人工智能创新合作中心、沿边临港产业园区、智慧口岸等场景内容，策划制作5场现场党课，从不同角度讲述谱写中国式现代化广西篇章取得的新进展新突破新成效，讲述基层党组织和党员在服务重大战略任务中充分发挥战斗堡垒和先锋模范作用的生动案例，把理论阐述、党性教育与火热实践相结合，增强党课的吸引力和感染力，起到统一思想、凝聚</w:t>
            </w:r>
            <w:r>
              <w:rPr>
                <w:rFonts w:hint="eastAsia" w:ascii="仿宋" w:hAnsi="仿宋" w:eastAsia="仿宋" w:cs="仿宋"/>
                <w:color w:val="auto"/>
                <w:szCs w:val="21"/>
                <w:lang w:val="en-US" w:eastAsia="zh-CN"/>
              </w:rPr>
              <w:t>力量</w:t>
            </w:r>
            <w:r>
              <w:rPr>
                <w:rFonts w:hint="eastAsia" w:ascii="仿宋" w:hAnsi="仿宋" w:eastAsia="仿宋" w:cs="仿宋"/>
                <w:color w:val="auto"/>
                <w:szCs w:val="21"/>
              </w:rPr>
              <w:t>、</w:t>
            </w:r>
            <w:r>
              <w:rPr>
                <w:rFonts w:hint="eastAsia" w:ascii="仿宋" w:hAnsi="仿宋" w:eastAsia="仿宋" w:cs="仿宋"/>
                <w:color w:val="auto"/>
                <w:szCs w:val="21"/>
                <w:lang w:val="en-US" w:eastAsia="zh-CN"/>
              </w:rPr>
              <w:t>推动发展</w:t>
            </w:r>
            <w:r>
              <w:rPr>
                <w:rFonts w:hint="eastAsia" w:ascii="仿宋" w:hAnsi="仿宋" w:eastAsia="仿宋" w:cs="仿宋"/>
                <w:color w:val="auto"/>
                <w:szCs w:val="21"/>
              </w:rPr>
              <w:t>的效果。</w:t>
            </w:r>
          </w:p>
          <w:p w14:paraId="3D3FBB63">
            <w:pPr>
              <w:adjustRightInd w:val="0"/>
              <w:snapToGrid w:val="0"/>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……具体详见采购文件要求。</w:t>
            </w:r>
          </w:p>
        </w:tc>
      </w:tr>
    </w:tbl>
    <w:p w14:paraId="0B333929">
      <w:pPr>
        <w:spacing w:line="360" w:lineRule="auto"/>
        <w:ind w:firstLine="420" w:firstLineChars="200"/>
        <w:rPr>
          <w:rFonts w:hint="eastAsia" w:ascii="仿宋" w:eastAsia="仿宋" w:cs="仿宋"/>
          <w:iCs/>
          <w:color w:val="auto"/>
          <w:szCs w:val="21"/>
        </w:rPr>
      </w:pPr>
      <w:r>
        <w:rPr>
          <w:rFonts w:hint="eastAsia" w:ascii="仿宋" w:eastAsia="仿宋" w:cs="仿宋"/>
          <w:color w:val="auto"/>
          <w:szCs w:val="21"/>
        </w:rPr>
        <w:t>合同履行期限：</w:t>
      </w:r>
      <w:r>
        <w:rPr>
          <w:rFonts w:hint="eastAsia" w:ascii="仿宋" w:eastAsia="仿宋" w:cs="仿宋"/>
          <w:color w:val="auto"/>
          <w:szCs w:val="21"/>
          <w:lang w:val="en-US" w:eastAsia="zh-CN"/>
        </w:rPr>
        <w:t>签订合同之日起90个日历日内提交服务成果</w:t>
      </w:r>
      <w:r>
        <w:rPr>
          <w:rFonts w:hint="eastAsia" w:ascii="仿宋" w:eastAsia="仿宋" w:cs="仿宋"/>
          <w:color w:val="auto"/>
          <w:szCs w:val="21"/>
        </w:rPr>
        <w:t>。</w:t>
      </w:r>
    </w:p>
    <w:p w14:paraId="4D818CB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本项目不接受联合体</w:t>
      </w:r>
    </w:p>
    <w:p w14:paraId="59408FA5">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二、申请人的资格条件</w:t>
      </w:r>
    </w:p>
    <w:p w14:paraId="2EFC855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1、满足《中华人民共和国政府采购法》第二十二条规定；</w:t>
      </w:r>
    </w:p>
    <w:p w14:paraId="0597B7DE">
      <w:pPr>
        <w:spacing w:line="360" w:lineRule="auto"/>
        <w:ind w:left="420" w:leftChars="200"/>
        <w:rPr>
          <w:rFonts w:hint="eastAsia" w:ascii="仿宋" w:eastAsia="仿宋" w:cs="仿宋"/>
          <w:color w:val="auto"/>
          <w:szCs w:val="21"/>
        </w:rPr>
      </w:pPr>
      <w:r>
        <w:rPr>
          <w:rFonts w:hint="eastAsia" w:ascii="仿宋" w:eastAsia="仿宋" w:cs="仿宋"/>
          <w:color w:val="auto"/>
          <w:szCs w:val="21"/>
        </w:rPr>
        <w:t>2、落实政府采购政策需满足的资格要求：</w:t>
      </w:r>
      <w:r>
        <w:rPr>
          <w:rFonts w:hint="eastAsia" w:ascii="仿宋" w:eastAsia="仿宋" w:cs="仿宋"/>
          <w:color w:val="auto"/>
          <w:szCs w:val="21"/>
          <w:lang w:val="en-US" w:eastAsia="zh-CN"/>
        </w:rPr>
        <w:t>无</w:t>
      </w:r>
      <w:r>
        <w:rPr>
          <w:rFonts w:hint="eastAsia" w:ascii="仿宋" w:eastAsia="仿宋" w:cs="仿宋"/>
          <w:color w:val="auto"/>
          <w:szCs w:val="21"/>
        </w:rPr>
        <w:t>。</w:t>
      </w:r>
    </w:p>
    <w:p w14:paraId="01AD38B9">
      <w:pPr>
        <w:spacing w:line="360" w:lineRule="auto"/>
        <w:ind w:left="420" w:leftChars="200"/>
        <w:rPr>
          <w:rFonts w:hint="eastAsia" w:ascii="仿宋" w:eastAsia="仿宋" w:cs="仿宋"/>
          <w:color w:val="auto"/>
          <w:szCs w:val="21"/>
        </w:rPr>
      </w:pPr>
      <w:r>
        <w:rPr>
          <w:rFonts w:hint="eastAsia" w:ascii="仿宋" w:eastAsia="仿宋" w:cs="仿宋"/>
          <w:color w:val="auto"/>
          <w:szCs w:val="21"/>
        </w:rPr>
        <w:t>3、本项目的特定资格要求：无。</w:t>
      </w:r>
    </w:p>
    <w:p w14:paraId="69059CBB">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三、获取竞争性磋商文件</w:t>
      </w:r>
    </w:p>
    <w:p w14:paraId="0397431C">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时间：</w:t>
      </w:r>
      <w:r>
        <w:rPr>
          <w:rFonts w:hint="eastAsia" w:ascii="仿宋" w:eastAsia="仿宋" w:cs="仿宋"/>
          <w:color w:val="auto"/>
          <w:lang w:eastAsia="zh-CN"/>
        </w:rPr>
        <w:t>202</w:t>
      </w:r>
      <w:r>
        <w:rPr>
          <w:rFonts w:hint="eastAsia" w:ascii="仿宋" w:eastAsia="仿宋" w:cs="仿宋"/>
          <w:color w:val="auto"/>
          <w:lang w:val="en-US" w:eastAsia="zh-CN"/>
        </w:rPr>
        <w:t>5</w:t>
      </w:r>
      <w:r>
        <w:rPr>
          <w:rFonts w:hint="eastAsia" w:ascii="仿宋" w:eastAsia="仿宋" w:cs="仿宋"/>
          <w:color w:val="auto"/>
          <w:lang w:eastAsia="zh-CN"/>
        </w:rPr>
        <w:t>年</w:t>
      </w:r>
      <w:r>
        <w:rPr>
          <w:rFonts w:hint="eastAsia" w:ascii="仿宋" w:eastAsia="仿宋" w:cs="仿宋"/>
          <w:color w:val="auto"/>
          <w:lang w:val="en-US" w:eastAsia="zh-CN"/>
        </w:rPr>
        <w:t>10</w:t>
      </w:r>
      <w:r>
        <w:rPr>
          <w:rFonts w:hint="eastAsia" w:ascii="仿宋" w:eastAsia="仿宋" w:cs="仿宋"/>
          <w:color w:val="auto"/>
          <w:lang w:eastAsia="zh-CN"/>
        </w:rPr>
        <w:t>月</w:t>
      </w:r>
      <w:r>
        <w:rPr>
          <w:rFonts w:hint="eastAsia" w:ascii="仿宋" w:eastAsia="仿宋" w:cs="仿宋"/>
          <w:color w:val="auto"/>
          <w:lang w:val="en-US" w:eastAsia="zh-CN"/>
        </w:rPr>
        <w:t>24</w:t>
      </w:r>
      <w:r>
        <w:rPr>
          <w:rFonts w:hint="eastAsia" w:ascii="仿宋" w:eastAsia="仿宋" w:cs="仿宋"/>
          <w:color w:val="auto"/>
          <w:lang w:eastAsia="zh-CN"/>
        </w:rPr>
        <w:t>日</w:t>
      </w:r>
      <w:r>
        <w:rPr>
          <w:rFonts w:hint="eastAsia" w:ascii="仿宋" w:eastAsia="仿宋" w:cs="仿宋"/>
          <w:color w:val="auto"/>
          <w:szCs w:val="21"/>
        </w:rPr>
        <w:t>至</w:t>
      </w:r>
      <w:r>
        <w:rPr>
          <w:rFonts w:hint="eastAsia" w:ascii="仿宋" w:eastAsia="仿宋" w:cs="仿宋"/>
          <w:color w:val="auto"/>
          <w:lang w:eastAsia="zh-CN"/>
        </w:rPr>
        <w:t>202</w:t>
      </w:r>
      <w:r>
        <w:rPr>
          <w:rFonts w:hint="eastAsia" w:ascii="仿宋" w:eastAsia="仿宋" w:cs="仿宋"/>
          <w:color w:val="auto"/>
          <w:lang w:val="en-US" w:eastAsia="zh-CN"/>
        </w:rPr>
        <w:t>5</w:t>
      </w:r>
      <w:r>
        <w:rPr>
          <w:rFonts w:hint="eastAsia" w:ascii="仿宋" w:eastAsia="仿宋" w:cs="仿宋"/>
          <w:color w:val="auto"/>
          <w:lang w:eastAsia="zh-CN"/>
        </w:rPr>
        <w:t>年</w:t>
      </w:r>
      <w:r>
        <w:rPr>
          <w:rFonts w:hint="eastAsia" w:ascii="仿宋" w:eastAsia="仿宋" w:cs="仿宋"/>
          <w:color w:val="auto"/>
          <w:lang w:val="en-US" w:eastAsia="zh-CN"/>
        </w:rPr>
        <w:t>10</w:t>
      </w:r>
      <w:r>
        <w:rPr>
          <w:rFonts w:hint="eastAsia" w:ascii="仿宋" w:eastAsia="仿宋" w:cs="仿宋"/>
          <w:color w:val="auto"/>
          <w:lang w:eastAsia="zh-CN"/>
        </w:rPr>
        <w:t>月</w:t>
      </w:r>
      <w:r>
        <w:rPr>
          <w:rFonts w:hint="eastAsia" w:ascii="仿宋" w:eastAsia="仿宋" w:cs="仿宋"/>
          <w:color w:val="auto"/>
          <w:lang w:val="en-US" w:eastAsia="zh-CN"/>
        </w:rPr>
        <w:t>31</w:t>
      </w:r>
      <w:r>
        <w:rPr>
          <w:rFonts w:hint="eastAsia" w:ascii="仿宋" w:eastAsia="仿宋" w:cs="仿宋"/>
          <w:color w:val="auto"/>
          <w:lang w:eastAsia="zh-CN"/>
        </w:rPr>
        <w:t>日</w:t>
      </w:r>
      <w:r>
        <w:rPr>
          <w:rFonts w:hint="eastAsia" w:ascii="仿宋" w:eastAsia="仿宋" w:cs="仿宋"/>
          <w:color w:val="auto"/>
          <w:szCs w:val="21"/>
        </w:rPr>
        <w:t>，每天上午00:00-12:00；下午1</w:t>
      </w:r>
      <w:r>
        <w:rPr>
          <w:rFonts w:hint="eastAsia" w:ascii="仿宋" w:eastAsia="仿宋" w:cs="仿宋"/>
          <w:color w:val="auto"/>
        </w:rPr>
        <w:t>2</w:t>
      </w:r>
      <w:r>
        <w:rPr>
          <w:rFonts w:hint="eastAsia" w:ascii="仿宋" w:eastAsia="仿宋" w:cs="仿宋"/>
          <w:color w:val="auto"/>
          <w:szCs w:val="21"/>
        </w:rPr>
        <w:t>:</w:t>
      </w:r>
      <w:r>
        <w:rPr>
          <w:rFonts w:hint="eastAsia" w:ascii="仿宋" w:eastAsia="仿宋" w:cs="仿宋"/>
          <w:color w:val="auto"/>
        </w:rPr>
        <w:t>00</w:t>
      </w:r>
      <w:r>
        <w:rPr>
          <w:rFonts w:hint="eastAsia" w:ascii="仿宋" w:eastAsia="仿宋" w:cs="仿宋"/>
          <w:color w:val="auto"/>
          <w:szCs w:val="21"/>
        </w:rPr>
        <w:t>-23:</w:t>
      </w:r>
      <w:r>
        <w:rPr>
          <w:rFonts w:hint="eastAsia" w:ascii="仿宋" w:eastAsia="仿宋" w:cs="仿宋"/>
          <w:color w:val="auto"/>
        </w:rPr>
        <w:t>59</w:t>
      </w:r>
      <w:r>
        <w:rPr>
          <w:rFonts w:hint="eastAsia" w:ascii="仿宋" w:eastAsia="仿宋" w:cs="仿宋"/>
          <w:color w:val="auto"/>
          <w:szCs w:val="21"/>
        </w:rPr>
        <w:t>（北京时间，法定节假日除外）</w:t>
      </w:r>
      <w:r>
        <w:rPr>
          <w:rFonts w:hint="eastAsia" w:ascii="仿宋" w:eastAsia="仿宋" w:cs="仿宋"/>
          <w:bCs/>
          <w:color w:val="auto"/>
          <w:kern w:val="0"/>
          <w:szCs w:val="21"/>
        </w:rPr>
        <w:t>。</w:t>
      </w:r>
    </w:p>
    <w:p w14:paraId="6017EA35">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地点：</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w:t>
      </w:r>
      <w:r>
        <w:rPr>
          <w:rFonts w:hint="eastAsia" w:ascii="仿宋" w:eastAsia="仿宋" w:cs="仿宋"/>
          <w:bCs/>
          <w:color w:val="auto"/>
          <w:kern w:val="0"/>
          <w:szCs w:val="21"/>
          <w:lang w:eastAsia="zh-CN"/>
        </w:rPr>
        <w:t>https://www.gcy.zfcg.gxzf.gov.cn/</w:t>
      </w:r>
      <w:r>
        <w:rPr>
          <w:rFonts w:hint="eastAsia" w:ascii="仿宋" w:eastAsia="仿宋" w:cs="仿宋"/>
          <w:bCs/>
          <w:color w:val="auto"/>
          <w:kern w:val="0"/>
          <w:szCs w:val="21"/>
        </w:rPr>
        <w:t>）</w:t>
      </w:r>
    </w:p>
    <w:p w14:paraId="56FAFD6E">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方式：网上下载。本项目不发放纸质文件，供应商应自行在</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w:t>
      </w:r>
      <w:r>
        <w:rPr>
          <w:rFonts w:hint="eastAsia" w:ascii="仿宋" w:eastAsia="仿宋" w:cs="仿宋"/>
          <w:bCs/>
          <w:color w:val="auto"/>
          <w:kern w:val="0"/>
          <w:szCs w:val="21"/>
          <w:lang w:eastAsia="zh-CN"/>
        </w:rPr>
        <w:t>https://www.gcy.zfcg.gxzf.gov.cn/</w:t>
      </w:r>
      <w:r>
        <w:rPr>
          <w:rFonts w:hint="eastAsia" w:ascii="仿宋" w:eastAsia="仿宋" w:cs="仿宋"/>
          <w:bCs/>
          <w:color w:val="auto"/>
          <w:kern w:val="0"/>
          <w:szCs w:val="21"/>
        </w:rPr>
        <w:t>）下载竞争性磋商文件（操作路径：登录</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-项目采购-获取采购文件-找到本项目-点击“申请获取采购文件”），电子响应文件制作需要基于</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获取的竞争性磋商文件编制。</w:t>
      </w:r>
    </w:p>
    <w:p w14:paraId="2F4D8B0D">
      <w:pPr>
        <w:spacing w:line="360" w:lineRule="auto"/>
        <w:ind w:firstLine="420" w:firstLineChars="200"/>
        <w:rPr>
          <w:rFonts w:hint="eastAsia" w:ascii="仿宋" w:eastAsia="仿宋" w:cs="仿宋"/>
          <w:color w:val="auto"/>
          <w:szCs w:val="21"/>
        </w:rPr>
      </w:pPr>
      <w:r>
        <w:rPr>
          <w:rFonts w:hint="eastAsia" w:ascii="仿宋" w:eastAsia="仿宋" w:cs="仿宋"/>
          <w:bCs/>
          <w:color w:val="auto"/>
          <w:kern w:val="0"/>
          <w:szCs w:val="21"/>
        </w:rPr>
        <w:t>售价：0元。</w:t>
      </w:r>
    </w:p>
    <w:p w14:paraId="0BE3D605">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四、响应文件提交</w:t>
      </w:r>
    </w:p>
    <w:p w14:paraId="3847DA15">
      <w:pPr>
        <w:spacing w:line="360" w:lineRule="auto"/>
        <w:ind w:firstLine="420" w:firstLineChars="200"/>
        <w:rPr>
          <w:rFonts w:hint="eastAsia" w:ascii="仿宋" w:eastAsia="仿宋" w:cs="仿宋"/>
          <w:color w:val="auto"/>
          <w:szCs w:val="21"/>
          <w:u w:val="single"/>
        </w:rPr>
      </w:pPr>
      <w:r>
        <w:rPr>
          <w:rFonts w:hint="eastAsia" w:ascii="仿宋" w:eastAsia="仿宋" w:cs="仿宋"/>
          <w:color w:val="auto"/>
          <w:szCs w:val="21"/>
        </w:rPr>
        <w:t>1、首次响应文件提交截止时间：</w:t>
      </w:r>
      <w:r>
        <w:rPr>
          <w:rFonts w:hint="eastAsia" w:ascii="仿宋" w:eastAsia="仿宋" w:cs="仿宋"/>
          <w:color w:val="auto"/>
          <w:szCs w:val="21"/>
          <w:lang w:eastAsia="zh-CN"/>
        </w:rPr>
        <w:t>2025年11月04日下午15时00分</w:t>
      </w:r>
      <w:r>
        <w:rPr>
          <w:rFonts w:hint="eastAsia" w:ascii="仿宋" w:eastAsia="仿宋" w:cs="仿宋"/>
          <w:bCs/>
          <w:color w:val="auto"/>
          <w:kern w:val="0"/>
          <w:szCs w:val="21"/>
        </w:rPr>
        <w:t>（北京时间）</w:t>
      </w:r>
    </w:p>
    <w:p w14:paraId="29C80FC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2、地点：通过</w:t>
      </w:r>
      <w:r>
        <w:rPr>
          <w:rFonts w:hint="eastAsia" w:ascii="仿宋" w:eastAsia="仿宋" w:cs="仿宋"/>
          <w:color w:val="auto"/>
          <w:szCs w:val="21"/>
          <w:lang w:eastAsia="zh-CN"/>
        </w:rPr>
        <w:t>广西政府采购云平台</w:t>
      </w:r>
      <w:r>
        <w:rPr>
          <w:rFonts w:hint="eastAsia" w:ascii="仿宋" w:eastAsia="仿宋" w:cs="仿宋"/>
          <w:color w:val="auto"/>
          <w:szCs w:val="21"/>
        </w:rPr>
        <w:t>在线提交。</w:t>
      </w:r>
    </w:p>
    <w:p w14:paraId="35EA8D6A">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五、开启</w:t>
      </w:r>
    </w:p>
    <w:p w14:paraId="7DA2FFB2">
      <w:pPr>
        <w:spacing w:line="360" w:lineRule="auto"/>
        <w:ind w:firstLine="420" w:firstLineChars="200"/>
        <w:rPr>
          <w:rFonts w:hint="eastAsia" w:ascii="仿宋" w:eastAsia="仿宋" w:cs="仿宋"/>
          <w:bCs/>
          <w:color w:val="auto"/>
          <w:szCs w:val="21"/>
          <w:u w:val="single"/>
        </w:rPr>
      </w:pPr>
      <w:r>
        <w:rPr>
          <w:rFonts w:hint="eastAsia" w:ascii="仿宋" w:eastAsia="仿宋" w:cs="仿宋"/>
          <w:color w:val="auto"/>
          <w:szCs w:val="21"/>
        </w:rPr>
        <w:t>1、首次响应文件开启时间：</w:t>
      </w:r>
      <w:r>
        <w:rPr>
          <w:rFonts w:hint="eastAsia" w:ascii="仿宋" w:eastAsia="仿宋" w:cs="仿宋"/>
          <w:color w:val="auto"/>
          <w:szCs w:val="21"/>
          <w:lang w:eastAsia="zh-CN"/>
        </w:rPr>
        <w:t>2025年11月04日下午15时00分</w:t>
      </w:r>
      <w:r>
        <w:rPr>
          <w:rFonts w:hint="eastAsia" w:ascii="仿宋" w:eastAsia="仿宋" w:cs="仿宋"/>
          <w:bCs/>
          <w:color w:val="auto"/>
          <w:kern w:val="0"/>
          <w:szCs w:val="21"/>
        </w:rPr>
        <w:t>（北京时间）</w:t>
      </w:r>
    </w:p>
    <w:p w14:paraId="5AC8CC5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2、地点：本项目将在</w:t>
      </w:r>
      <w:r>
        <w:rPr>
          <w:rFonts w:hint="eastAsia" w:ascii="仿宋" w:eastAsia="仿宋" w:cs="仿宋"/>
          <w:color w:val="auto"/>
          <w:szCs w:val="21"/>
          <w:lang w:eastAsia="zh-CN"/>
        </w:rPr>
        <w:t>广西政府采购云平台</w:t>
      </w:r>
      <w:r>
        <w:rPr>
          <w:rFonts w:hint="eastAsia" w:ascii="仿宋" w:eastAsia="仿宋" w:cs="仿宋"/>
          <w:color w:val="auto"/>
          <w:szCs w:val="21"/>
        </w:rPr>
        <w:t>电子开标大厅解密、开启。</w:t>
      </w:r>
    </w:p>
    <w:p w14:paraId="00CDB609">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六、公告期限</w:t>
      </w:r>
    </w:p>
    <w:p w14:paraId="37EF3C0C">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自本公告发布之日起</w:t>
      </w:r>
      <w:r>
        <w:rPr>
          <w:rFonts w:hint="eastAsia" w:ascii="仿宋" w:eastAsia="仿宋" w:cs="仿宋"/>
          <w:color w:val="auto"/>
          <w:kern w:val="0"/>
          <w:szCs w:val="21"/>
          <w:lang w:val="en-US" w:eastAsia="zh-CN"/>
        </w:rPr>
        <w:t>5</w:t>
      </w:r>
      <w:r>
        <w:rPr>
          <w:rFonts w:hint="eastAsia" w:ascii="仿宋" w:eastAsia="仿宋" w:cs="仿宋"/>
          <w:color w:val="auto"/>
          <w:kern w:val="0"/>
          <w:szCs w:val="21"/>
        </w:rPr>
        <w:t>个工作日。</w:t>
      </w:r>
    </w:p>
    <w:p w14:paraId="5F5D90D9">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七、其他补充事宜</w:t>
      </w:r>
    </w:p>
    <w:p w14:paraId="7725B0BC">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1、磋商保证金（人民币）：</w:t>
      </w:r>
      <w:r>
        <w:rPr>
          <w:rFonts w:hint="eastAsia" w:ascii="仿宋" w:eastAsia="仿宋" w:cs="仿宋"/>
          <w:color w:val="auto"/>
          <w:szCs w:val="21"/>
          <w:lang w:val="en-US" w:eastAsia="zh-CN"/>
        </w:rPr>
        <w:t>1.00万</w:t>
      </w:r>
      <w:r>
        <w:rPr>
          <w:rFonts w:hint="eastAsia" w:ascii="仿宋" w:eastAsia="仿宋" w:cs="仿宋"/>
          <w:color w:val="auto"/>
          <w:szCs w:val="21"/>
        </w:rPr>
        <w:t>元。</w:t>
      </w:r>
    </w:p>
    <w:p w14:paraId="70B9A6EA">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14BACD">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3CB8578">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4、网上查询地址：中国政府采购网（www.ccgp.gov.cn）、广西政府采购网（zfcg.gxzf.gov.cn）。</w:t>
      </w:r>
    </w:p>
    <w:p w14:paraId="7A462857">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5、本项目需要落实的政府采购政策：</w:t>
      </w:r>
    </w:p>
    <w:p w14:paraId="7C1FBCC6">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（1）政府采购促进中小企业发展。</w:t>
      </w:r>
    </w:p>
    <w:p w14:paraId="62564B3B">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（2）政府采购支持采用本国产品的政策。</w:t>
      </w:r>
    </w:p>
    <w:p w14:paraId="5EA8BB4A">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（3）强制采购节能产品；优先采购节能产品、环境标志产品。</w:t>
      </w:r>
    </w:p>
    <w:p w14:paraId="47273A23">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（4）政府采购促进残疾人就业政策。</w:t>
      </w:r>
    </w:p>
    <w:p w14:paraId="10BADFA5">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（5）政府采购支持监狱企业发展。</w:t>
      </w:r>
    </w:p>
    <w:p w14:paraId="15CFA241">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（6）扶持不发达地区和少数民族地区政策</w:t>
      </w:r>
    </w:p>
    <w:p w14:paraId="61E86CFF">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6、磋商注意事项：</w:t>
      </w:r>
    </w:p>
    <w:p w14:paraId="7B52E891">
      <w:pPr>
        <w:widowControl/>
        <w:spacing w:line="360" w:lineRule="auto"/>
        <w:ind w:firstLine="420" w:firstLineChars="200"/>
        <w:rPr>
          <w:rFonts w:hint="eastAsia" w:ascii="仿宋" w:eastAsia="仿宋" w:cs="仿宋"/>
          <w:bCs/>
          <w:color w:val="auto"/>
          <w:szCs w:val="21"/>
        </w:rPr>
      </w:pPr>
      <w:r>
        <w:rPr>
          <w:rFonts w:hint="eastAsia" w:ascii="仿宋" w:eastAsia="仿宋" w:cs="仿宋"/>
          <w:color w:val="auto"/>
          <w:szCs w:val="21"/>
        </w:rPr>
        <w:t>（1）响应文件提交方式：本项目为全流程电子化政府采购项目，通过</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）实行在线电子磋商采购，供应商应先安装“</w:t>
      </w:r>
      <w:r>
        <w:rPr>
          <w:rFonts w:hint="eastAsia" w:ascii="仿宋" w:eastAsia="仿宋" w:cs="仿宋"/>
          <w:color w:val="auto"/>
          <w:szCs w:val="21"/>
          <w:lang w:eastAsia="zh-CN"/>
        </w:rPr>
        <w:t>广西政府采购云平台</w:t>
      </w:r>
      <w:r>
        <w:rPr>
          <w:rFonts w:hint="eastAsia" w:ascii="仿宋" w:eastAsia="仿宋" w:cs="仿宋"/>
          <w:color w:val="auto"/>
          <w:szCs w:val="21"/>
        </w:rPr>
        <w:t>电子交易客户端”（请自行前往</w:t>
      </w:r>
      <w:r>
        <w:rPr>
          <w:rFonts w:hint="eastAsia" w:ascii="仿宋" w:eastAsia="仿宋" w:cs="仿宋"/>
          <w:color w:val="auto"/>
          <w:szCs w:val="21"/>
          <w:lang w:eastAsia="zh-CN"/>
        </w:rPr>
        <w:t>广西政府采购云平台</w:t>
      </w:r>
      <w:r>
        <w:rPr>
          <w:rFonts w:hint="eastAsia" w:ascii="仿宋" w:eastAsia="仿宋" w:cs="仿宋"/>
          <w:color w:val="auto"/>
          <w:szCs w:val="21"/>
        </w:rPr>
        <w:t>进行下载），并按照本项目竞争性磋商文件和</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的要求编制、加密后在首次响应文件提交截止时间前通过网络上传至</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b/>
          <w:color w:val="auto"/>
          <w:szCs w:val="21"/>
        </w:rPr>
        <w:t>供应商在</w:t>
      </w:r>
      <w:r>
        <w:rPr>
          <w:rFonts w:hint="eastAsia" w:ascii="仿宋" w:eastAsia="仿宋" w:cs="仿宋"/>
          <w:b/>
          <w:color w:val="auto"/>
          <w:szCs w:val="21"/>
          <w:lang w:eastAsia="zh-CN"/>
        </w:rPr>
        <w:t>广西政府采购云平台</w:t>
      </w:r>
      <w:r>
        <w:rPr>
          <w:rFonts w:hint="eastAsia" w:ascii="仿宋" w:eastAsia="仿宋" w:cs="仿宋"/>
          <w:b/>
          <w:color w:val="auto"/>
          <w:szCs w:val="21"/>
        </w:rPr>
        <w:t>提交电子版响应文件时，请填写参加远程开标活动经办人联系方式。</w:t>
      </w:r>
    </w:p>
    <w:p w14:paraId="0C16416E">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（2）供应商应及时熟悉掌握电子标系统操作指南（见</w:t>
      </w:r>
      <w:r>
        <w:rPr>
          <w:rFonts w:hint="eastAsia" w:ascii="仿宋" w:eastAsia="仿宋" w:cs="仿宋"/>
          <w:color w:val="auto"/>
          <w:szCs w:val="21"/>
          <w:lang w:eastAsia="zh-CN"/>
        </w:rPr>
        <w:t>广西政府采购云平台</w:t>
      </w:r>
      <w:r>
        <w:rPr>
          <w:rFonts w:hint="eastAsia" w:ascii="仿宋" w:eastAsia="仿宋" w:cs="仿宋"/>
          <w:color w:val="auto"/>
          <w:szCs w:val="21"/>
        </w:rPr>
        <w:t>电子卖场首页右上角—服务中心—帮助文档—项目采购）：</w:t>
      </w:r>
      <w:r>
        <w:rPr>
          <w:color w:val="auto"/>
        </w:rPr>
        <w:fldChar w:fldCharType="begin"/>
      </w:r>
      <w:r>
        <w:rPr>
          <w:color w:val="auto"/>
        </w:rPr>
        <w:instrText xml:space="preserve"> HYPERLINK "https://service.zcygov.cn/#/knowledges/tree?tag=AG1DtGwBFdiHxlNdhY0r" </w:instrText>
      </w:r>
      <w:r>
        <w:rPr>
          <w:color w:val="auto"/>
        </w:rPr>
        <w:fldChar w:fldCharType="separate"/>
      </w:r>
      <w:r>
        <w:rPr>
          <w:rFonts w:hint="eastAsia" w:ascii="仿宋" w:eastAsia="仿宋" w:cs="仿宋"/>
          <w:color w:val="auto"/>
        </w:rPr>
        <w:t>https://service.zcygov.cn/#/knowledges/tree?tag=AG1DtGwBFdiHxlNdhY0r</w:t>
      </w:r>
      <w:r>
        <w:rPr>
          <w:rFonts w:hint="eastAsia" w:ascii="仿宋" w:eastAsia="仿宋" w:cs="仿宋"/>
          <w:color w:val="auto"/>
        </w:rPr>
        <w:fldChar w:fldCharType="end"/>
      </w:r>
      <w:r>
        <w:rPr>
          <w:rFonts w:hint="eastAsia" w:ascii="仿宋" w:eastAsia="仿宋" w:cs="仿宋"/>
          <w:color w:val="auto"/>
          <w:szCs w:val="21"/>
        </w:rPr>
        <w:t>；及时完成CA申领和绑定（见广西壮族自治区政府采购网—办事服务—下载专区-</w:t>
      </w:r>
      <w:r>
        <w:rPr>
          <w:rFonts w:hint="eastAsia" w:ascii="仿宋" w:eastAsia="仿宋" w:cs="仿宋"/>
          <w:color w:val="auto"/>
          <w:szCs w:val="21"/>
          <w:lang w:eastAsia="zh-CN"/>
        </w:rPr>
        <w:t>广西政府采购云平台</w:t>
      </w:r>
      <w:r>
        <w:rPr>
          <w:rFonts w:hint="eastAsia" w:ascii="仿宋" w:eastAsia="仿宋" w:cs="仿宋"/>
          <w:color w:val="auto"/>
          <w:szCs w:val="21"/>
        </w:rPr>
        <w:t>CA证书办理操作指南）。</w:t>
      </w:r>
    </w:p>
    <w:p w14:paraId="6F6D352B">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48A7FED9">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（4）为确保网上操作合法、有效和安全，请供应商确保在电子竞标过程中能够对相关数据电文进行加密和使用电子签章，妥善保管CA数字证书并使用有效的CA数字证书参与整个采购活动。</w:t>
      </w:r>
    </w:p>
    <w:p w14:paraId="68871E91">
      <w:pPr>
        <w:spacing w:line="360" w:lineRule="auto"/>
        <w:ind w:firstLine="422" w:firstLineChars="200"/>
        <w:rPr>
          <w:rFonts w:hint="eastAsia" w:ascii="仿宋" w:eastAsia="仿宋" w:cs="仿宋"/>
          <w:b/>
          <w:bCs/>
          <w:color w:val="auto"/>
          <w:szCs w:val="21"/>
        </w:rPr>
      </w:pPr>
      <w:r>
        <w:rPr>
          <w:rFonts w:hint="eastAsia" w:ascii="仿宋" w:eastAsia="仿宋" w:cs="仿宋"/>
          <w:b/>
          <w:bCs/>
          <w:color w:val="auto"/>
          <w:szCs w:val="21"/>
        </w:rPr>
        <w:t>注：供应商应当在首次响应文件提交截止时间前完成电子响应文件的上传、递交，</w:t>
      </w:r>
      <w:r>
        <w:rPr>
          <w:rFonts w:hint="eastAsia" w:ascii="仿宋" w:eastAsia="仿宋" w:cs="仿宋"/>
          <w:b/>
          <w:color w:val="auto"/>
          <w:szCs w:val="21"/>
        </w:rPr>
        <w:t>首次响应文件提交截止时间</w:t>
      </w:r>
      <w:r>
        <w:rPr>
          <w:rFonts w:hint="eastAsia" w:ascii="仿宋" w:eastAsia="仿宋" w:cs="仿宋"/>
          <w:b/>
          <w:bCs/>
          <w:color w:val="auto"/>
          <w:szCs w:val="21"/>
        </w:rPr>
        <w:t>前可以补充、修改或者撤回响应文件。补充或者修改响应文件的，应当先行撤回原文件，补充、修改后重新上传、递交。</w:t>
      </w:r>
      <w:r>
        <w:rPr>
          <w:rFonts w:hint="eastAsia" w:ascii="仿宋" w:eastAsia="仿宋" w:cs="仿宋"/>
          <w:b/>
          <w:color w:val="auto"/>
          <w:szCs w:val="21"/>
        </w:rPr>
        <w:t>首次响应文件提交截止时间</w:t>
      </w:r>
      <w:r>
        <w:rPr>
          <w:rFonts w:hint="eastAsia" w:ascii="仿宋" w:eastAsia="仿宋" w:cs="仿宋"/>
          <w:b/>
          <w:bCs/>
          <w:color w:val="auto"/>
          <w:szCs w:val="21"/>
        </w:rPr>
        <w:t>前未完成上传、递交的，视为撤回响应文件。</w:t>
      </w:r>
      <w:r>
        <w:rPr>
          <w:rFonts w:hint="eastAsia" w:ascii="仿宋" w:eastAsia="仿宋" w:cs="仿宋"/>
          <w:b/>
          <w:color w:val="auto"/>
          <w:szCs w:val="21"/>
        </w:rPr>
        <w:t>首次响应文件提交截止时间</w:t>
      </w:r>
      <w:r>
        <w:rPr>
          <w:rFonts w:hint="eastAsia" w:ascii="仿宋" w:eastAsia="仿宋" w:cs="仿宋"/>
          <w:b/>
          <w:bCs/>
          <w:color w:val="auto"/>
          <w:szCs w:val="21"/>
        </w:rPr>
        <w:t>以后上传递交的响应文件，</w:t>
      </w:r>
      <w:r>
        <w:rPr>
          <w:rFonts w:hint="eastAsia" w:ascii="仿宋" w:eastAsia="仿宋" w:cs="仿宋"/>
          <w:b/>
          <w:bCs/>
          <w:color w:val="auto"/>
          <w:szCs w:val="21"/>
          <w:lang w:eastAsia="zh-CN"/>
        </w:rPr>
        <w:t>广西政府采购云平台</w:t>
      </w:r>
      <w:r>
        <w:rPr>
          <w:rFonts w:hint="eastAsia" w:ascii="仿宋" w:eastAsia="仿宋" w:cs="仿宋"/>
          <w:b/>
          <w:bCs/>
          <w:color w:val="auto"/>
          <w:szCs w:val="21"/>
        </w:rPr>
        <w:t>将予以拒收。</w:t>
      </w:r>
    </w:p>
    <w:p w14:paraId="5D2D3BBC">
      <w:pPr>
        <w:widowControl/>
        <w:spacing w:line="360" w:lineRule="auto"/>
        <w:ind w:firstLine="420" w:firstLineChars="200"/>
        <w:rPr>
          <w:rFonts w:hint="eastAsia" w:ascii="仿宋" w:eastAsia="仿宋" w:cs="仿宋"/>
          <w:b/>
          <w:bCs/>
          <w:color w:val="auto"/>
          <w:szCs w:val="21"/>
        </w:rPr>
      </w:pPr>
      <w:r>
        <w:rPr>
          <w:rFonts w:hint="eastAsia" w:ascii="仿宋" w:eastAsia="仿宋" w:cs="仿宋"/>
          <w:color w:val="auto"/>
          <w:kern w:val="0"/>
          <w:szCs w:val="21"/>
        </w:rPr>
        <w:t>7、</w:t>
      </w:r>
      <w:r>
        <w:rPr>
          <w:rFonts w:hint="eastAsia" w:ascii="仿宋" w:eastAsia="仿宋" w:cs="仿宋"/>
          <w:color w:val="auto"/>
          <w:szCs w:val="21"/>
        </w:rPr>
        <w:t>CA证书在线解密：首次响应文件开启时，须要供应商携带制作响应文件时用来加密的有效数字证书（CA认证）登录</w:t>
      </w:r>
      <w:r>
        <w:rPr>
          <w:rFonts w:hint="eastAsia" w:ascii="仿宋" w:eastAsia="仿宋" w:cs="仿宋"/>
          <w:color w:val="auto"/>
          <w:szCs w:val="21"/>
          <w:lang w:eastAsia="zh-CN"/>
        </w:rPr>
        <w:t>广西政府采购云平台</w:t>
      </w:r>
      <w:r>
        <w:rPr>
          <w:rFonts w:hint="eastAsia" w:ascii="仿宋" w:eastAsia="仿宋" w:cs="仿宋"/>
          <w:color w:val="auto"/>
          <w:szCs w:val="21"/>
        </w:rPr>
        <w:t>电子开标大厅现场按规定时间对加密的响应文件进行解密，否则后果自负。</w:t>
      </w:r>
    </w:p>
    <w:p w14:paraId="6CF7461D">
      <w:pPr>
        <w:widowControl/>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8、供应商需要在具备有摄像头及语音功能且互联网网络状况良好的电脑登录</w:t>
      </w:r>
      <w:r>
        <w:rPr>
          <w:rFonts w:hint="eastAsia" w:ascii="仿宋" w:eastAsia="仿宋" w:cs="仿宋"/>
          <w:color w:val="auto"/>
          <w:szCs w:val="21"/>
          <w:lang w:eastAsia="zh-CN"/>
        </w:rPr>
        <w:t>广西政府采购云平台</w:t>
      </w:r>
      <w:r>
        <w:rPr>
          <w:rFonts w:hint="eastAsia" w:ascii="仿宋" w:eastAsia="仿宋" w:cs="仿宋"/>
          <w:color w:val="auto"/>
          <w:szCs w:val="21"/>
        </w:rPr>
        <w:t>远程开标大厅参与本次磋商，否则后果自负。</w:t>
      </w:r>
    </w:p>
    <w:p w14:paraId="37468793">
      <w:pPr>
        <w:widowControl/>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9、若对项目采购电子交易系统操作有疑问，可登录</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），点击右侧咨询小采，获取采小蜜智能服务管家帮助，或拨打</w:t>
      </w:r>
      <w:r>
        <w:rPr>
          <w:rFonts w:hint="eastAsia" w:ascii="仿宋" w:eastAsia="仿宋" w:cs="仿宋"/>
          <w:color w:val="auto"/>
          <w:szCs w:val="21"/>
          <w:lang w:eastAsia="zh-CN"/>
        </w:rPr>
        <w:t>广西政府采购云平台</w:t>
      </w:r>
      <w:r>
        <w:rPr>
          <w:rFonts w:hint="eastAsia" w:ascii="仿宋" w:eastAsia="仿宋" w:cs="仿宋"/>
          <w:color w:val="auto"/>
          <w:szCs w:val="21"/>
        </w:rPr>
        <w:t>服务热线</w:t>
      </w:r>
      <w:r>
        <w:rPr>
          <w:rFonts w:hint="eastAsia" w:ascii="仿宋" w:eastAsia="仿宋" w:cs="仿宋"/>
          <w:color w:val="auto"/>
          <w:szCs w:val="21"/>
          <w:lang w:eastAsia="zh-CN"/>
        </w:rPr>
        <w:t>95763</w:t>
      </w:r>
      <w:r>
        <w:rPr>
          <w:rFonts w:hint="eastAsia" w:ascii="仿宋" w:eastAsia="仿宋" w:cs="仿宋"/>
          <w:color w:val="auto"/>
          <w:szCs w:val="21"/>
        </w:rPr>
        <w:t>获取热线服务帮助。</w:t>
      </w:r>
    </w:p>
    <w:bookmarkEnd w:id="5"/>
    <w:p w14:paraId="5110094E">
      <w:pPr>
        <w:spacing w:line="360" w:lineRule="auto"/>
        <w:ind w:firstLine="354" w:firstLineChars="147"/>
        <w:rPr>
          <w:rFonts w:hint="default" w:ascii="仿宋" w:eastAsia="仿宋" w:cs="仿宋"/>
          <w:b/>
          <w:color w:val="auto"/>
          <w:sz w:val="24"/>
          <w:lang w:val="en-US" w:eastAsia="zh-CN"/>
        </w:rPr>
      </w:pPr>
      <w:r>
        <w:rPr>
          <w:rFonts w:hint="eastAsia" w:ascii="仿宋" w:eastAsia="仿宋" w:cs="仿宋"/>
          <w:b/>
          <w:color w:val="auto"/>
          <w:sz w:val="24"/>
        </w:rPr>
        <w:t>八、</w:t>
      </w:r>
      <w:r>
        <w:rPr>
          <w:rFonts w:hint="eastAsia" w:ascii="仿宋" w:eastAsia="仿宋" w:cs="仿宋"/>
          <w:b/>
          <w:color w:val="auto"/>
          <w:sz w:val="24"/>
          <w:lang w:val="en-US" w:eastAsia="zh-CN"/>
        </w:rPr>
        <w:t>咨询联系方式</w:t>
      </w:r>
    </w:p>
    <w:p w14:paraId="2300523D">
      <w:pPr>
        <w:spacing w:line="360" w:lineRule="auto"/>
        <w:ind w:firstLine="592" w:firstLineChars="247"/>
        <w:rPr>
          <w:rFonts w:hint="eastAsia" w:ascii="仿宋" w:eastAsia="仿宋" w:cs="仿宋"/>
          <w:b w:val="0"/>
          <w:bCs/>
          <w:color w:val="auto"/>
          <w:sz w:val="24"/>
          <w:lang w:eastAsia="zh-CN"/>
        </w:rPr>
      </w:pPr>
      <w:r>
        <w:rPr>
          <w:rFonts w:hint="eastAsia" w:ascii="仿宋" w:eastAsia="仿宋" w:cs="仿宋"/>
          <w:b w:val="0"/>
          <w:bCs/>
          <w:color w:val="auto"/>
          <w:sz w:val="24"/>
        </w:rPr>
        <w:t>凡对本次采购提出询问，请按以下方式联系</w:t>
      </w:r>
      <w:bookmarkEnd w:id="6"/>
      <w:bookmarkEnd w:id="7"/>
      <w:bookmarkEnd w:id="8"/>
      <w:bookmarkEnd w:id="9"/>
      <w:bookmarkEnd w:id="10"/>
      <w:r>
        <w:rPr>
          <w:rFonts w:hint="eastAsia" w:ascii="仿宋" w:eastAsia="仿宋" w:cs="仿宋"/>
          <w:b w:val="0"/>
          <w:bCs/>
          <w:color w:val="auto"/>
          <w:sz w:val="24"/>
          <w:lang w:eastAsia="zh-CN"/>
        </w:rPr>
        <w:t>：</w:t>
      </w:r>
    </w:p>
    <w:p w14:paraId="2D87A5BB">
      <w:pPr>
        <w:spacing w:line="360" w:lineRule="auto"/>
        <w:ind w:firstLine="567" w:firstLineChars="270"/>
        <w:jc w:val="left"/>
        <w:rPr>
          <w:rFonts w:hint="eastAsia" w:ascii="仿宋" w:eastAsia="仿宋" w:cs="仿宋"/>
          <w:color w:val="auto"/>
          <w:szCs w:val="21"/>
        </w:rPr>
      </w:pPr>
      <w:bookmarkStart w:id="11" w:name="_Toc35393637"/>
      <w:bookmarkStart w:id="12" w:name="_Toc28359096"/>
      <w:bookmarkStart w:id="13" w:name="_Toc35393806"/>
      <w:bookmarkStart w:id="14" w:name="_Toc28359019"/>
      <w:r>
        <w:rPr>
          <w:rFonts w:hint="eastAsia" w:ascii="仿宋" w:eastAsia="仿宋" w:cs="仿宋"/>
          <w:color w:val="auto"/>
          <w:szCs w:val="21"/>
        </w:rPr>
        <w:t>1.采购人信息</w:t>
      </w:r>
    </w:p>
    <w:p w14:paraId="44FD9896">
      <w:pPr>
        <w:spacing w:line="360" w:lineRule="auto"/>
        <w:ind w:firstLine="567" w:firstLineChars="270"/>
        <w:jc w:val="left"/>
        <w:rPr>
          <w:rFonts w:hint="eastAsia" w:ascii="仿宋" w:eastAsia="仿宋" w:cs="仿宋"/>
          <w:color w:val="auto"/>
          <w:szCs w:val="21"/>
          <w:lang w:eastAsia="zh-CN"/>
        </w:rPr>
      </w:pPr>
      <w:r>
        <w:rPr>
          <w:rFonts w:hint="eastAsia" w:ascii="仿宋" w:eastAsia="仿宋" w:cs="仿宋"/>
          <w:color w:val="auto"/>
          <w:szCs w:val="21"/>
        </w:rPr>
        <w:t>名 称：</w:t>
      </w:r>
      <w:r>
        <w:rPr>
          <w:rFonts w:hint="eastAsia" w:ascii="仿宋" w:eastAsia="仿宋" w:cs="仿宋"/>
          <w:color w:val="auto"/>
          <w:u w:val="single"/>
          <w:lang w:eastAsia="zh-CN"/>
        </w:rPr>
        <w:t>广西壮族自治区党员干部现代远程教育工作办公室</w:t>
      </w:r>
    </w:p>
    <w:p w14:paraId="1E2DC439">
      <w:pPr>
        <w:spacing w:line="360" w:lineRule="auto"/>
        <w:ind w:firstLine="567" w:firstLineChars="270"/>
        <w:jc w:val="left"/>
        <w:rPr>
          <w:rFonts w:hint="eastAsia" w:ascii="仿宋" w:eastAsia="仿宋" w:cs="仿宋"/>
          <w:color w:val="auto"/>
          <w:szCs w:val="21"/>
          <w:u w:val="single"/>
        </w:rPr>
      </w:pPr>
      <w:bookmarkStart w:id="15" w:name="_Toc28359086"/>
      <w:bookmarkStart w:id="16" w:name="_Toc28359009"/>
      <w:r>
        <w:rPr>
          <w:rFonts w:hint="eastAsia" w:ascii="仿宋" w:eastAsia="仿宋" w:cs="仿宋"/>
          <w:color w:val="auto"/>
          <w:szCs w:val="21"/>
        </w:rPr>
        <w:t>地址：</w:t>
      </w:r>
      <w:r>
        <w:rPr>
          <w:rFonts w:hint="eastAsia" w:ascii="仿宋" w:eastAsia="仿宋" w:cs="仿宋"/>
          <w:color w:val="auto"/>
          <w:szCs w:val="21"/>
          <w:u w:val="single"/>
        </w:rPr>
        <w:t>　</w:t>
      </w:r>
      <w:r>
        <w:rPr>
          <w:rFonts w:hint="eastAsia" w:ascii="仿宋" w:eastAsia="仿宋" w:cs="仿宋"/>
          <w:color w:val="auto"/>
          <w:szCs w:val="21"/>
          <w:u w:val="single"/>
          <w:lang w:eastAsia="zh-CN"/>
        </w:rPr>
        <w:t>南宁市青秀区云景路55号</w:t>
      </w:r>
      <w:r>
        <w:rPr>
          <w:rFonts w:hint="eastAsia" w:ascii="仿宋" w:eastAsia="仿宋" w:cs="仿宋"/>
          <w:color w:val="auto"/>
          <w:szCs w:val="21"/>
          <w:u w:val="single"/>
        </w:rPr>
        <w:t>　</w:t>
      </w:r>
    </w:p>
    <w:p w14:paraId="31B11547">
      <w:pPr>
        <w:spacing w:line="360" w:lineRule="auto"/>
        <w:ind w:firstLine="567" w:firstLineChars="270"/>
        <w:jc w:val="left"/>
        <w:rPr>
          <w:rFonts w:hint="eastAsia" w:ascii="仿宋" w:eastAsia="仿宋" w:cs="仿宋"/>
          <w:color w:val="auto"/>
          <w:szCs w:val="21"/>
        </w:rPr>
      </w:pPr>
      <w:r>
        <w:rPr>
          <w:rFonts w:hint="eastAsia" w:ascii="仿宋" w:eastAsia="仿宋" w:cs="仿宋"/>
          <w:color w:val="auto"/>
          <w:szCs w:val="21"/>
        </w:rPr>
        <w:t>联系人：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 xml:space="preserve">邓 新 </w:t>
      </w:r>
      <w:r>
        <w:rPr>
          <w:rFonts w:hint="eastAsia" w:ascii="仿宋" w:eastAsia="仿宋" w:cs="仿宋"/>
          <w:color w:val="auto"/>
          <w:szCs w:val="21"/>
          <w:u w:val="single"/>
        </w:rPr>
        <w:t>　 　</w:t>
      </w:r>
    </w:p>
    <w:p w14:paraId="740FA404">
      <w:pPr>
        <w:spacing w:line="360" w:lineRule="auto"/>
        <w:ind w:firstLine="567" w:firstLineChars="270"/>
        <w:jc w:val="left"/>
        <w:rPr>
          <w:rFonts w:hint="eastAsia" w:ascii="仿宋" w:eastAsia="仿宋" w:cs="仿宋"/>
          <w:color w:val="auto"/>
          <w:szCs w:val="21"/>
          <w:u w:val="single"/>
        </w:rPr>
      </w:pPr>
      <w:r>
        <w:rPr>
          <w:rFonts w:hint="eastAsia" w:ascii="仿宋" w:eastAsia="仿宋" w:cs="仿宋"/>
          <w:color w:val="auto"/>
          <w:szCs w:val="21"/>
        </w:rPr>
        <w:t>联系方式：</w:t>
      </w:r>
      <w:r>
        <w:rPr>
          <w:rFonts w:hint="eastAsia" w:ascii="仿宋" w:eastAsia="仿宋" w:cs="仿宋"/>
          <w:color w:val="auto"/>
          <w:szCs w:val="21"/>
          <w:u w:val="single"/>
        </w:rPr>
        <w:t>　0771-5782413</w:t>
      </w:r>
      <w:r>
        <w:rPr>
          <w:rFonts w:hint="eastAsia" w:ascii="仿宋" w:eastAsia="仿宋" w:cs="仿宋"/>
          <w:color w:val="auto"/>
          <w:szCs w:val="21"/>
          <w:u w:val="single"/>
          <w:lang w:val="en-US" w:eastAsia="zh-CN"/>
        </w:rPr>
        <w:t xml:space="preserve"> </w:t>
      </w:r>
      <w:r>
        <w:rPr>
          <w:rFonts w:hint="eastAsia" w:ascii="仿宋" w:eastAsia="仿宋" w:cs="仿宋"/>
          <w:color w:val="auto"/>
          <w:szCs w:val="21"/>
          <w:u w:val="single"/>
        </w:rPr>
        <w:t xml:space="preserve"> </w:t>
      </w:r>
    </w:p>
    <w:p w14:paraId="03AFDFAA">
      <w:pPr>
        <w:spacing w:line="360" w:lineRule="auto"/>
        <w:ind w:firstLine="567" w:firstLineChars="270"/>
        <w:jc w:val="left"/>
        <w:rPr>
          <w:rFonts w:hint="eastAsia" w:ascii="仿宋" w:eastAsia="仿宋" w:cs="仿宋"/>
          <w:color w:val="auto"/>
          <w:szCs w:val="21"/>
        </w:rPr>
      </w:pPr>
      <w:r>
        <w:rPr>
          <w:rFonts w:hint="eastAsia" w:ascii="仿宋" w:eastAsia="仿宋" w:cs="仿宋"/>
          <w:color w:val="auto"/>
          <w:szCs w:val="21"/>
        </w:rPr>
        <w:t>2.采购代理机构信息</w:t>
      </w:r>
      <w:bookmarkEnd w:id="15"/>
      <w:bookmarkEnd w:id="16"/>
    </w:p>
    <w:p w14:paraId="5DE1DFC9">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名 称：</w:t>
      </w:r>
      <w:r>
        <w:rPr>
          <w:rFonts w:hint="eastAsia" w:ascii="仿宋" w:eastAsia="仿宋" w:cs="仿宋"/>
          <w:color w:val="auto"/>
          <w:szCs w:val="21"/>
          <w:u w:val="single"/>
        </w:rPr>
        <w:t>广西科文招标有限公司</w:t>
      </w:r>
    </w:p>
    <w:p w14:paraId="772D58A9">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地　址：</w:t>
      </w:r>
      <w:r>
        <w:rPr>
          <w:rFonts w:hint="eastAsia" w:ascii="仿宋" w:eastAsia="仿宋" w:cs="仿宋"/>
          <w:color w:val="auto"/>
          <w:szCs w:val="21"/>
          <w:u w:val="single"/>
        </w:rPr>
        <w:t>广西南宁市民族大道141号中鼎万象东方D区</w:t>
      </w:r>
      <w:r>
        <w:rPr>
          <w:rFonts w:hint="eastAsia" w:ascii="仿宋" w:eastAsia="仿宋" w:cs="仿宋"/>
          <w:color w:val="auto"/>
          <w:u w:val="single"/>
        </w:rPr>
        <w:t>五</w:t>
      </w:r>
      <w:r>
        <w:rPr>
          <w:rFonts w:hint="eastAsia" w:ascii="仿宋" w:eastAsia="仿宋" w:cs="仿宋"/>
          <w:color w:val="auto"/>
          <w:szCs w:val="21"/>
          <w:u w:val="single"/>
        </w:rPr>
        <w:t>层</w:t>
      </w:r>
    </w:p>
    <w:p w14:paraId="5729E4BD">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联系方式：</w:t>
      </w:r>
      <w:bookmarkStart w:id="17" w:name="_Toc28359010"/>
      <w:bookmarkStart w:id="18" w:name="_Toc28359087"/>
      <w:r>
        <w:rPr>
          <w:rFonts w:hint="eastAsia" w:ascii="仿宋" w:eastAsia="仿宋" w:cs="仿宋"/>
          <w:color w:val="auto"/>
          <w:szCs w:val="21"/>
          <w:u w:val="single"/>
        </w:rPr>
        <w:t>　　0771-20238</w:t>
      </w:r>
      <w:r>
        <w:rPr>
          <w:rFonts w:hint="eastAsia" w:ascii="仿宋" w:eastAsia="仿宋" w:cs="仿宋"/>
          <w:color w:val="auto"/>
          <w:szCs w:val="21"/>
          <w:u w:val="single"/>
          <w:lang w:val="en-US" w:eastAsia="zh-CN"/>
        </w:rPr>
        <w:t>75</w:t>
      </w:r>
      <w:r>
        <w:rPr>
          <w:rFonts w:hint="eastAsia" w:ascii="仿宋" w:eastAsia="仿宋" w:cs="仿宋"/>
          <w:color w:val="auto"/>
          <w:szCs w:val="21"/>
          <w:u w:val="single"/>
        </w:rPr>
        <w:t>　　</w:t>
      </w:r>
    </w:p>
    <w:p w14:paraId="574B4461">
      <w:pPr>
        <w:spacing w:line="360" w:lineRule="auto"/>
        <w:ind w:firstLine="567" w:firstLineChars="270"/>
        <w:rPr>
          <w:rFonts w:hint="eastAsia" w:ascii="仿宋" w:eastAsia="仿宋" w:cs="仿宋"/>
          <w:color w:val="auto"/>
          <w:szCs w:val="21"/>
          <w:u w:val="single"/>
        </w:rPr>
      </w:pPr>
      <w:r>
        <w:rPr>
          <w:rFonts w:hint="eastAsia" w:ascii="仿宋" w:eastAsia="仿宋" w:cs="仿宋"/>
          <w:color w:val="auto"/>
          <w:szCs w:val="21"/>
        </w:rPr>
        <w:t>3.项目联系方式</w:t>
      </w:r>
      <w:bookmarkEnd w:id="17"/>
      <w:bookmarkEnd w:id="18"/>
    </w:p>
    <w:p w14:paraId="70ABDCB9">
      <w:pPr>
        <w:pStyle w:val="17"/>
        <w:spacing w:line="360" w:lineRule="auto"/>
        <w:ind w:firstLine="567" w:firstLineChars="270"/>
        <w:rPr>
          <w:rFonts w:hint="eastAsia" w:ascii="仿宋" w:eastAsia="仿宋" w:cs="仿宋"/>
          <w:color w:val="auto"/>
          <w:sz w:val="21"/>
        </w:rPr>
      </w:pPr>
      <w:r>
        <w:rPr>
          <w:rFonts w:hint="eastAsia" w:ascii="仿宋" w:eastAsia="仿宋" w:cs="仿宋"/>
          <w:color w:val="auto"/>
          <w:sz w:val="21"/>
        </w:rPr>
        <w:t>项目联系人：</w:t>
      </w:r>
      <w:r>
        <w:rPr>
          <w:rFonts w:hint="eastAsia" w:ascii="仿宋" w:eastAsia="仿宋" w:cs="仿宋"/>
          <w:color w:val="auto"/>
          <w:sz w:val="21"/>
          <w:u w:val="single"/>
        </w:rPr>
        <w:t xml:space="preserve">     梁日雁       </w:t>
      </w:r>
    </w:p>
    <w:p w14:paraId="0D849308">
      <w:pPr>
        <w:spacing w:line="360" w:lineRule="auto"/>
        <w:ind w:firstLine="567" w:firstLineChars="270"/>
        <w:rPr>
          <w:rFonts w:hint="eastAsia" w:ascii="仿宋" w:eastAsia="仿宋" w:cs="仿宋"/>
          <w:color w:val="auto"/>
          <w:szCs w:val="21"/>
          <w:u w:val="single"/>
        </w:rPr>
      </w:pPr>
      <w:r>
        <w:rPr>
          <w:rFonts w:hint="eastAsia" w:ascii="仿宋" w:eastAsia="仿宋" w:cs="仿宋"/>
          <w:color w:val="auto"/>
          <w:szCs w:val="21"/>
        </w:rPr>
        <w:t>电　话：</w:t>
      </w:r>
      <w:r>
        <w:rPr>
          <w:rFonts w:hint="eastAsia" w:ascii="仿宋" w:eastAsia="仿宋" w:cs="仿宋"/>
          <w:color w:val="auto"/>
          <w:szCs w:val="21"/>
          <w:u w:val="single"/>
        </w:rPr>
        <w:t>　　0771-</w:t>
      </w:r>
      <w:r>
        <w:rPr>
          <w:rFonts w:hint="eastAsia" w:ascii="仿宋" w:eastAsia="仿宋" w:cs="仿宋"/>
          <w:color w:val="auto"/>
          <w:szCs w:val="21"/>
          <w:u w:val="single"/>
          <w:lang w:eastAsia="zh-CN"/>
        </w:rPr>
        <w:t>2023875</w:t>
      </w:r>
      <w:r>
        <w:rPr>
          <w:rFonts w:hint="eastAsia" w:ascii="仿宋" w:eastAsia="仿宋" w:cs="仿宋"/>
          <w:color w:val="auto"/>
          <w:szCs w:val="21"/>
          <w:u w:val="single"/>
        </w:rPr>
        <w:t>　　　</w:t>
      </w:r>
    </w:p>
    <w:p w14:paraId="3D79D075">
      <w:pPr>
        <w:spacing w:line="360" w:lineRule="auto"/>
        <w:ind w:firstLine="567" w:firstLineChars="270"/>
        <w:rPr>
          <w:rFonts w:hint="eastAsia" w:ascii="仿宋" w:eastAsia="仿宋" w:cs="仿宋"/>
          <w:color w:val="auto"/>
          <w:szCs w:val="21"/>
          <w:u w:val="single"/>
        </w:rPr>
      </w:pPr>
    </w:p>
    <w:p w14:paraId="4C1B1ED4">
      <w:pPr>
        <w:spacing w:line="380" w:lineRule="exact"/>
        <w:ind w:firstLine="6195" w:firstLineChars="2950"/>
        <w:rPr>
          <w:rFonts w:hint="eastAsia" w:ascii="仿宋" w:eastAsia="仿宋" w:cs="仿宋"/>
          <w:color w:val="auto"/>
          <w:szCs w:val="21"/>
        </w:rPr>
      </w:pPr>
    </w:p>
    <w:p w14:paraId="490AEA14">
      <w:pPr>
        <w:spacing w:line="380" w:lineRule="exact"/>
        <w:ind w:firstLine="6195" w:firstLineChars="2950"/>
        <w:rPr>
          <w:rFonts w:hint="eastAsia" w:ascii="仿宋" w:eastAsia="仿宋" w:cs="仿宋"/>
          <w:color w:val="auto"/>
          <w:szCs w:val="21"/>
        </w:rPr>
      </w:pPr>
    </w:p>
    <w:p w14:paraId="5ED44F3C">
      <w:pPr>
        <w:spacing w:line="380" w:lineRule="exact"/>
        <w:ind w:firstLine="6405" w:firstLineChars="3050"/>
        <w:rPr>
          <w:rFonts w:hint="eastAsia" w:ascii="仿宋" w:eastAsia="仿宋" w:cs="仿宋"/>
          <w:color w:val="auto"/>
          <w:szCs w:val="21"/>
        </w:rPr>
      </w:pPr>
      <w:r>
        <w:rPr>
          <w:rFonts w:hint="eastAsia" w:ascii="仿宋" w:eastAsia="仿宋" w:cs="仿宋"/>
          <w:color w:val="auto"/>
          <w:szCs w:val="21"/>
        </w:rPr>
        <w:t>广西科文招标有限公司</w:t>
      </w:r>
    </w:p>
    <w:p w14:paraId="45241F6B">
      <w:pPr>
        <w:snapToGrid w:val="0"/>
        <w:spacing w:line="380" w:lineRule="exact"/>
        <w:ind w:left="238"/>
        <w:jc w:val="center"/>
        <w:rPr>
          <w:rFonts w:hint="eastAsia" w:ascii="仿宋" w:eastAsia="仿宋" w:cs="仿宋"/>
          <w:b/>
          <w:bCs/>
          <w:color w:val="auto"/>
          <w:sz w:val="32"/>
          <w:szCs w:val="32"/>
        </w:rPr>
      </w:pPr>
      <w:r>
        <w:rPr>
          <w:rFonts w:hint="eastAsia" w:ascii="仿宋" w:eastAsia="仿宋" w:cs="仿宋"/>
          <w:color w:val="auto"/>
        </w:rPr>
        <w:t xml:space="preserve">                                                  </w:t>
      </w:r>
      <w:r>
        <w:rPr>
          <w:rFonts w:hint="default" w:ascii="仿宋" w:eastAsia="仿宋" w:cs="仿宋"/>
          <w:color w:val="auto"/>
          <w:szCs w:val="21"/>
        </w:rPr>
        <w:t xml:space="preserve"> </w:t>
      </w:r>
      <w:bookmarkEnd w:id="4"/>
      <w:bookmarkEnd w:id="11"/>
      <w:bookmarkEnd w:id="12"/>
      <w:bookmarkEnd w:id="13"/>
      <w:bookmarkEnd w:id="14"/>
      <w:r>
        <w:rPr>
          <w:rFonts w:hint="default" w:ascii="仿宋" w:eastAsia="仿宋" w:cs="仿宋"/>
          <w:color w:val="auto"/>
          <w:szCs w:val="21"/>
          <w:lang w:eastAsia="zh-CN"/>
        </w:rPr>
        <w:t>202</w:t>
      </w:r>
      <w:r>
        <w:rPr>
          <w:rFonts w:hint="default" w:ascii="仿宋" w:eastAsia="仿宋" w:cs="仿宋"/>
          <w:color w:val="auto"/>
          <w:szCs w:val="21"/>
          <w:lang w:val="en-US" w:eastAsia="zh-CN"/>
        </w:rPr>
        <w:t>5</w:t>
      </w:r>
      <w:r>
        <w:rPr>
          <w:rFonts w:hint="eastAsia" w:ascii="仿宋" w:eastAsia="仿宋" w:cs="仿宋"/>
          <w:color w:val="auto"/>
          <w:szCs w:val="21"/>
          <w:lang w:eastAsia="zh-CN"/>
        </w:rPr>
        <w:t>年</w:t>
      </w:r>
      <w:r>
        <w:rPr>
          <w:rFonts w:hint="eastAsia" w:ascii="仿宋" w:eastAsia="仿宋" w:cs="仿宋"/>
          <w:color w:val="auto"/>
          <w:szCs w:val="21"/>
          <w:lang w:val="en-US" w:eastAsia="zh-CN"/>
        </w:rPr>
        <w:t>10</w:t>
      </w:r>
      <w:r>
        <w:rPr>
          <w:rFonts w:hint="eastAsia" w:ascii="仿宋" w:eastAsia="仿宋" w:cs="仿宋"/>
          <w:color w:val="auto"/>
          <w:szCs w:val="21"/>
          <w:lang w:eastAsia="zh-CN"/>
        </w:rPr>
        <w:t>月</w:t>
      </w:r>
      <w:r>
        <w:rPr>
          <w:rFonts w:hint="eastAsia" w:ascii="仿宋" w:eastAsia="仿宋" w:cs="仿宋"/>
          <w:color w:val="auto"/>
          <w:szCs w:val="21"/>
          <w:lang w:val="en-US" w:eastAsia="zh-CN"/>
        </w:rPr>
        <w:t>24</w:t>
      </w:r>
      <w:r>
        <w:rPr>
          <w:rFonts w:hint="eastAsia" w:ascii="仿宋" w:eastAsia="仿宋" w:cs="仿宋"/>
          <w:color w:val="auto"/>
          <w:szCs w:val="21"/>
          <w:lang w:eastAsia="zh-CN"/>
        </w:rPr>
        <w:t>日</w:t>
      </w:r>
      <w:r>
        <w:rPr>
          <w:rFonts w:hint="eastAsia" w:ascii="仿宋" w:eastAsia="仿宋" w:cs="仿宋"/>
          <w:b/>
          <w:bCs/>
          <w:color w:val="auto"/>
          <w:sz w:val="32"/>
          <w:szCs w:val="32"/>
        </w:rPr>
        <w:br w:type="page"/>
      </w:r>
    </w:p>
    <w:p w14:paraId="6F469E51">
      <w:pPr>
        <w:pStyle w:val="3"/>
        <w:jc w:val="center"/>
        <w:rPr>
          <w:rFonts w:hint="eastAsia" w:ascii="仿宋" w:eastAsia="仿宋" w:cs="仿宋"/>
          <w:color w:val="auto"/>
        </w:rPr>
      </w:pPr>
      <w:bookmarkStart w:id="19" w:name="_Toc74323457"/>
      <w:r>
        <w:rPr>
          <w:rFonts w:hint="eastAsia" w:ascii="仿宋" w:eastAsia="仿宋" w:cs="仿宋"/>
          <w:color w:val="auto"/>
        </w:rPr>
        <w:t>第二章 供应商须知</w:t>
      </w:r>
      <w:bookmarkEnd w:id="19"/>
    </w:p>
    <w:p w14:paraId="6529B320">
      <w:pPr>
        <w:spacing w:line="400" w:lineRule="exact"/>
        <w:jc w:val="center"/>
        <w:rPr>
          <w:rFonts w:hint="eastAsia" w:ascii="仿宋" w:eastAsia="仿宋" w:cs="仿宋"/>
          <w:b/>
          <w:color w:val="auto"/>
          <w:sz w:val="32"/>
          <w:szCs w:val="32"/>
        </w:rPr>
      </w:pPr>
      <w:r>
        <w:rPr>
          <w:rFonts w:hint="eastAsia" w:ascii="仿宋" w:eastAsia="仿宋" w:cs="仿宋"/>
          <w:b/>
          <w:color w:val="auto"/>
          <w:sz w:val="32"/>
          <w:szCs w:val="32"/>
        </w:rPr>
        <w:t>供应商须知前附表</w:t>
      </w:r>
    </w:p>
    <w:p w14:paraId="79AB442A">
      <w:pPr>
        <w:spacing w:line="400" w:lineRule="exact"/>
        <w:jc w:val="center"/>
        <w:rPr>
          <w:rFonts w:hint="eastAsia" w:ascii="仿宋" w:eastAsia="仿宋" w:cs="仿宋"/>
          <w:b/>
          <w:color w:val="auto"/>
          <w:sz w:val="32"/>
          <w:szCs w:val="32"/>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168B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470F83D">
            <w:pPr>
              <w:spacing w:line="400" w:lineRule="exact"/>
              <w:jc w:val="center"/>
              <w:rPr>
                <w:rFonts w:hint="eastAsia" w:ascii="仿宋" w:eastAsia="仿宋" w:cs="仿宋"/>
                <w:b/>
                <w:color w:val="auto"/>
                <w:szCs w:val="21"/>
              </w:rPr>
            </w:pPr>
            <w:r>
              <w:rPr>
                <w:rFonts w:hint="eastAsia" w:ascii="仿宋" w:eastAsia="仿宋" w:cs="仿宋"/>
                <w:b/>
                <w:color w:val="auto"/>
                <w:szCs w:val="21"/>
              </w:rPr>
              <w:t>条款号</w:t>
            </w:r>
          </w:p>
        </w:tc>
        <w:tc>
          <w:tcPr>
            <w:tcW w:w="8627" w:type="dxa"/>
          </w:tcPr>
          <w:p w14:paraId="53A10EEE">
            <w:pPr>
              <w:spacing w:line="400" w:lineRule="exact"/>
              <w:jc w:val="center"/>
              <w:rPr>
                <w:rFonts w:hint="eastAsia" w:ascii="仿宋" w:eastAsia="仿宋" w:cs="仿宋"/>
                <w:b/>
                <w:color w:val="auto"/>
                <w:szCs w:val="21"/>
              </w:rPr>
            </w:pPr>
            <w:r>
              <w:rPr>
                <w:rFonts w:hint="eastAsia" w:ascii="仿宋" w:eastAsia="仿宋" w:cs="仿宋"/>
                <w:b/>
                <w:color w:val="auto"/>
                <w:szCs w:val="21"/>
              </w:rPr>
              <w:t>内    容</w:t>
            </w:r>
          </w:p>
        </w:tc>
      </w:tr>
      <w:tr w14:paraId="4A01D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873547">
            <w:pPr>
              <w:spacing w:line="400" w:lineRule="exact"/>
              <w:jc w:val="center"/>
              <w:rPr>
                <w:rFonts w:hint="eastAsia" w:ascii="仿宋" w:eastAsia="仿宋" w:cs="仿宋"/>
                <w:color w:val="auto"/>
                <w:szCs w:val="21"/>
              </w:rPr>
            </w:pPr>
            <w:r>
              <w:rPr>
                <w:rFonts w:hint="eastAsia" w:ascii="仿宋" w:eastAsia="仿宋" w:cs="仿宋"/>
                <w:color w:val="auto"/>
                <w:szCs w:val="21"/>
              </w:rPr>
              <w:t>3</w:t>
            </w:r>
          </w:p>
        </w:tc>
        <w:tc>
          <w:tcPr>
            <w:tcW w:w="8627" w:type="dxa"/>
            <w:vAlign w:val="center"/>
          </w:tcPr>
          <w:p w14:paraId="32E39BE7">
            <w:pPr>
              <w:spacing w:line="400" w:lineRule="exact"/>
              <w:rPr>
                <w:rFonts w:hint="eastAsia" w:ascii="仿宋" w:eastAsia="仿宋" w:cs="仿宋"/>
                <w:color w:val="auto"/>
                <w:szCs w:val="21"/>
              </w:rPr>
            </w:pPr>
            <w:r>
              <w:rPr>
                <w:rFonts w:hint="eastAsia" w:ascii="仿宋" w:eastAsia="仿宋" w:cs="仿宋"/>
                <w:bCs/>
                <w:color w:val="auto"/>
                <w:szCs w:val="21"/>
              </w:rPr>
              <w:t>供应商的资格条件</w:t>
            </w:r>
            <w:r>
              <w:rPr>
                <w:rFonts w:hint="eastAsia" w:ascii="仿宋" w:eastAsia="仿宋" w:cs="仿宋"/>
                <w:color w:val="auto"/>
                <w:szCs w:val="21"/>
              </w:rPr>
              <w:t>：详见竞争性磋商公告</w:t>
            </w:r>
          </w:p>
        </w:tc>
      </w:tr>
      <w:tr w14:paraId="1AFC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8A4BD2">
            <w:pPr>
              <w:spacing w:line="400" w:lineRule="exact"/>
              <w:jc w:val="center"/>
              <w:rPr>
                <w:rFonts w:hint="eastAsia" w:ascii="仿宋" w:eastAsia="仿宋" w:cs="仿宋"/>
                <w:color w:val="auto"/>
                <w:szCs w:val="21"/>
              </w:rPr>
            </w:pPr>
            <w:r>
              <w:rPr>
                <w:rFonts w:hint="eastAsia" w:ascii="仿宋" w:eastAsia="仿宋" w:cs="仿宋"/>
                <w:color w:val="auto"/>
                <w:szCs w:val="21"/>
              </w:rPr>
              <w:t>5.1</w:t>
            </w:r>
          </w:p>
        </w:tc>
        <w:tc>
          <w:tcPr>
            <w:tcW w:w="8627" w:type="dxa"/>
            <w:vAlign w:val="center"/>
          </w:tcPr>
          <w:p w14:paraId="0F3DB089">
            <w:pPr>
              <w:spacing w:line="400" w:lineRule="exact"/>
              <w:rPr>
                <w:rFonts w:hint="eastAsia" w:ascii="仿宋" w:eastAsia="仿宋" w:cs="仿宋"/>
                <w:color w:val="auto"/>
                <w:szCs w:val="21"/>
              </w:rPr>
            </w:pPr>
            <w:r>
              <w:rPr>
                <w:rFonts w:hint="eastAsia" w:ascii="仿宋" w:eastAsia="仿宋" w:cs="仿宋"/>
                <w:color w:val="auto"/>
                <w:szCs w:val="21"/>
              </w:rPr>
              <w:t>是否接受联合体竞标：否</w:t>
            </w:r>
          </w:p>
        </w:tc>
      </w:tr>
      <w:tr w14:paraId="75EAD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0F197A">
            <w:pPr>
              <w:spacing w:line="400" w:lineRule="exact"/>
              <w:jc w:val="center"/>
              <w:rPr>
                <w:rFonts w:hint="eastAsia" w:ascii="仿宋" w:eastAsia="仿宋" w:cs="仿宋"/>
                <w:color w:val="auto"/>
                <w:szCs w:val="21"/>
              </w:rPr>
            </w:pPr>
            <w:r>
              <w:rPr>
                <w:rFonts w:hint="eastAsia" w:ascii="仿宋" w:eastAsia="仿宋" w:cs="仿宋"/>
                <w:color w:val="auto"/>
                <w:szCs w:val="21"/>
              </w:rPr>
              <w:t>5.2</w:t>
            </w:r>
          </w:p>
        </w:tc>
        <w:tc>
          <w:tcPr>
            <w:tcW w:w="8627" w:type="dxa"/>
            <w:vAlign w:val="center"/>
          </w:tcPr>
          <w:p w14:paraId="2CA45B95">
            <w:pPr>
              <w:spacing w:line="400" w:lineRule="exact"/>
              <w:rPr>
                <w:rFonts w:hint="eastAsia" w:ascii="仿宋" w:eastAsia="仿宋" w:cs="仿宋"/>
                <w:color w:val="auto"/>
                <w:szCs w:val="21"/>
              </w:rPr>
            </w:pPr>
            <w:r>
              <w:rPr>
                <w:rFonts w:hint="eastAsia" w:ascii="仿宋" w:eastAsia="仿宋" w:cs="仿宋"/>
                <w:color w:val="auto"/>
                <w:szCs w:val="21"/>
              </w:rPr>
              <w:t>如接受联合体竞标，联合体竞标要求如下：</w:t>
            </w:r>
          </w:p>
          <w:p w14:paraId="203B6B87">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1、两个以上供应商可以组成一个竞标联合体，以一个供应商的身份共同参加竞标，联合体供应商的名称应统一按“XXX 公司与 XXX 公司的联合体”的规则填写。</w:t>
            </w:r>
            <w:r>
              <w:rPr>
                <w:rFonts w:hint="eastAsia" w:ascii="仿宋" w:eastAsia="仿宋" w:cs="仿宋"/>
                <w:color w:val="auto"/>
                <w:szCs w:val="21"/>
              </w:rPr>
              <w:tab/>
            </w:r>
          </w:p>
          <w:p w14:paraId="3E01A98C">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28596581">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仿宋" w:eastAsia="仿宋" w:cs="仿宋"/>
                <w:color w:val="auto"/>
                <w:szCs w:val="21"/>
              </w:rPr>
              <w:tab/>
            </w:r>
          </w:p>
          <w:p w14:paraId="090AF373">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4、以联合体形式参加政府采购活动的，联合体各方不得再单独参加或者与其他供应商另外组成联合体参加同一合同项下的政府采购活动，否则与之相关的响应文件作废。</w:t>
            </w:r>
            <w:r>
              <w:rPr>
                <w:rFonts w:hint="eastAsia" w:ascii="仿宋" w:eastAsia="仿宋" w:cs="仿宋"/>
                <w:color w:val="auto"/>
                <w:szCs w:val="21"/>
              </w:rPr>
              <w:tab/>
            </w:r>
            <w:r>
              <w:rPr>
                <w:rFonts w:hint="eastAsia" w:ascii="仿宋" w:eastAsia="仿宋" w:cs="仿宋"/>
                <w:color w:val="auto"/>
                <w:szCs w:val="21"/>
              </w:rPr>
              <w:tab/>
            </w:r>
          </w:p>
          <w:p w14:paraId="72E0636F">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5、联合体中有同类资质的供应商按照联合体分工承担相同工作的，应当按照资质等级较低的供应商确定资质等级。</w:t>
            </w:r>
            <w:r>
              <w:rPr>
                <w:rFonts w:hint="eastAsia" w:ascii="仿宋" w:eastAsia="仿宋" w:cs="仿宋"/>
                <w:color w:val="auto"/>
                <w:szCs w:val="21"/>
              </w:rPr>
              <w:tab/>
            </w:r>
            <w:r>
              <w:rPr>
                <w:rFonts w:hint="eastAsia" w:ascii="仿宋" w:eastAsia="仿宋" w:cs="仿宋"/>
                <w:color w:val="auto"/>
                <w:szCs w:val="21"/>
              </w:rPr>
              <w:tab/>
            </w:r>
          </w:p>
          <w:p w14:paraId="30F61593">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6、联合体竞标业绩、履约能力按照联合体各方其中较高的一方认定并计算（竞争性磋商文件另有规定的除外）。</w:t>
            </w:r>
            <w:r>
              <w:rPr>
                <w:rFonts w:hint="eastAsia" w:ascii="仿宋" w:eastAsia="仿宋" w:cs="仿宋"/>
                <w:color w:val="auto"/>
                <w:szCs w:val="21"/>
              </w:rPr>
              <w:tab/>
            </w:r>
            <w:r>
              <w:rPr>
                <w:rFonts w:hint="eastAsia" w:ascii="仿宋" w:eastAsia="仿宋" w:cs="仿宋"/>
                <w:color w:val="auto"/>
                <w:szCs w:val="21"/>
              </w:rPr>
              <w:tab/>
            </w:r>
            <w:r>
              <w:rPr>
                <w:rFonts w:hint="eastAsia" w:ascii="仿宋" w:eastAsia="仿宋" w:cs="仿宋"/>
                <w:color w:val="auto"/>
                <w:szCs w:val="21"/>
              </w:rPr>
              <w:tab/>
            </w:r>
          </w:p>
          <w:p w14:paraId="1974279B">
            <w:pPr>
              <w:spacing w:line="400" w:lineRule="exact"/>
              <w:rPr>
                <w:rFonts w:hint="eastAsia" w:ascii="仿宋" w:eastAsia="仿宋" w:cs="仿宋"/>
                <w:color w:val="auto"/>
                <w:szCs w:val="21"/>
              </w:rPr>
            </w:pPr>
            <w:r>
              <w:rPr>
                <w:rFonts w:hint="eastAsia" w:ascii="仿宋" w:eastAsia="仿宋" w:cs="仿宋"/>
                <w:color w:val="auto"/>
                <w:szCs w:val="21"/>
              </w:rPr>
              <w:t>7、联合体各方均应按照竞争性磋商文件的规定提交资格证明文件。</w:t>
            </w:r>
          </w:p>
        </w:tc>
      </w:tr>
      <w:tr w14:paraId="6936C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5CF1BA">
            <w:pPr>
              <w:spacing w:line="400" w:lineRule="exact"/>
              <w:jc w:val="center"/>
              <w:rPr>
                <w:rFonts w:hint="eastAsia" w:ascii="仿宋" w:eastAsia="仿宋" w:cs="仿宋"/>
                <w:color w:val="auto"/>
                <w:szCs w:val="21"/>
              </w:rPr>
            </w:pPr>
            <w:r>
              <w:rPr>
                <w:rFonts w:hint="eastAsia" w:ascii="仿宋" w:eastAsia="仿宋" w:cs="仿宋"/>
                <w:color w:val="auto"/>
                <w:szCs w:val="21"/>
              </w:rPr>
              <w:t>6.2</w:t>
            </w:r>
          </w:p>
        </w:tc>
        <w:tc>
          <w:tcPr>
            <w:tcW w:w="8627" w:type="dxa"/>
            <w:vAlign w:val="center"/>
          </w:tcPr>
          <w:p w14:paraId="7E665224">
            <w:pPr>
              <w:pStyle w:val="11"/>
              <w:spacing w:line="400" w:lineRule="exact"/>
              <w:rPr>
                <w:rFonts w:hint="eastAsia" w:ascii="仿宋" w:eastAsia="仿宋" w:cs="仿宋"/>
                <w:color w:val="auto"/>
                <w:szCs w:val="21"/>
              </w:rPr>
            </w:pPr>
            <w:r>
              <w:rPr>
                <w:rFonts w:hint="eastAsia" w:ascii="仿宋" w:eastAsia="仿宋" w:cs="仿宋"/>
                <w:color w:val="auto"/>
                <w:szCs w:val="21"/>
              </w:rPr>
              <w:t>本项目不允许分包</w:t>
            </w:r>
          </w:p>
        </w:tc>
      </w:tr>
      <w:tr w14:paraId="2046A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D2F309">
            <w:pPr>
              <w:spacing w:line="400" w:lineRule="exact"/>
              <w:jc w:val="center"/>
              <w:rPr>
                <w:rFonts w:hint="eastAsia" w:ascii="仿宋" w:eastAsia="仿宋" w:cs="仿宋"/>
                <w:color w:val="auto"/>
                <w:szCs w:val="21"/>
              </w:rPr>
            </w:pPr>
            <w:r>
              <w:rPr>
                <w:rFonts w:hint="eastAsia" w:ascii="仿宋" w:eastAsia="仿宋" w:cs="仿宋"/>
                <w:color w:val="auto"/>
                <w:szCs w:val="21"/>
              </w:rPr>
              <w:t>12.1.1</w:t>
            </w:r>
          </w:p>
        </w:tc>
        <w:tc>
          <w:tcPr>
            <w:tcW w:w="8627" w:type="dxa"/>
            <w:vAlign w:val="center"/>
          </w:tcPr>
          <w:p w14:paraId="5F7AB08B">
            <w:pPr>
              <w:snapToGrid w:val="0"/>
              <w:spacing w:line="400" w:lineRule="exact"/>
              <w:jc w:val="left"/>
              <w:rPr>
                <w:rFonts w:hint="eastAsia" w:ascii="仿宋" w:eastAsia="仿宋" w:cs="仿宋"/>
                <w:b/>
                <w:color w:val="auto"/>
                <w:szCs w:val="21"/>
              </w:rPr>
            </w:pPr>
            <w:r>
              <w:rPr>
                <w:rFonts w:hint="eastAsia" w:ascii="仿宋" w:eastAsia="仿宋" w:cs="仿宋"/>
                <w:b/>
                <w:color w:val="auto"/>
                <w:szCs w:val="21"/>
              </w:rPr>
              <w:t>资格证明文件</w:t>
            </w:r>
          </w:p>
          <w:p w14:paraId="7EB7DF65">
            <w:pPr>
              <w:pStyle w:val="11"/>
              <w:spacing w:line="400" w:lineRule="exact"/>
              <w:rPr>
                <w:rFonts w:hint="eastAsia" w:ascii="仿宋" w:eastAsia="仿宋" w:cs="仿宋"/>
                <w:color w:val="auto"/>
                <w:szCs w:val="21"/>
              </w:rPr>
            </w:pPr>
            <w:r>
              <w:rPr>
                <w:rFonts w:hint="eastAsia" w:ascii="仿宋" w:eastAsia="仿宋" w:cs="仿宋"/>
                <w:color w:val="auto"/>
                <w:szCs w:val="21"/>
              </w:rPr>
              <w:t>1、供应商为法人或者其他组织的，证明文件为其营业执照复印件（如营业执照或者事业单位法人证书或者执业许可证等）；供应商为自然人的，证明文件为其身份证复印件；（</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2630B985">
            <w:pPr>
              <w:spacing w:line="400" w:lineRule="exact"/>
              <w:contextualSpacing/>
              <w:jc w:val="left"/>
              <w:rPr>
                <w:rFonts w:hint="eastAsia" w:ascii="仿宋" w:eastAsia="仿宋" w:cs="仿宋"/>
                <w:color w:val="auto"/>
                <w:szCs w:val="21"/>
              </w:rPr>
            </w:pPr>
            <w:r>
              <w:rPr>
                <w:rFonts w:hint="eastAsia" w:ascii="仿宋" w:eastAsia="仿宋" w:cs="仿宋"/>
                <w:color w:val="auto"/>
                <w:szCs w:val="21"/>
              </w:rPr>
              <w:t>2、供应商依法缴纳税收的相关材料（</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3</w:t>
            </w:r>
            <w:r>
              <w:rPr>
                <w:rFonts w:hint="eastAsia" w:ascii="仿宋" w:eastAsia="仿宋" w:cs="仿宋"/>
                <w:color w:val="auto"/>
                <w:szCs w:val="21"/>
              </w:rPr>
              <w:t>月至</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10</w:t>
            </w:r>
            <w:r>
              <w:rPr>
                <w:rFonts w:hint="eastAsia" w:ascii="仿宋" w:eastAsia="仿宋" w:cs="仿宋"/>
                <w:color w:val="auto"/>
                <w:szCs w:val="21"/>
              </w:rPr>
              <w:t>月内连续</w:t>
            </w:r>
            <w:r>
              <w:rPr>
                <w:rFonts w:hint="eastAsia" w:ascii="仿宋" w:eastAsia="仿宋" w:cs="仿宋"/>
                <w:color w:val="auto"/>
                <w:szCs w:val="21"/>
                <w:u w:val="single"/>
              </w:rPr>
              <w:t xml:space="preserve"> 3 </w:t>
            </w:r>
            <w:r>
              <w:rPr>
                <w:rFonts w:hint="eastAsia" w:ascii="仿宋" w:eastAsia="仿宋" w:cs="仿宋"/>
                <w:color w:val="auto"/>
                <w:szCs w:val="21"/>
              </w:rPr>
              <w:t>个月的依法缴纳税收的凭据复印件；</w:t>
            </w:r>
            <w:r>
              <w:rPr>
                <w:rFonts w:hint="eastAsia" w:ascii="仿宋" w:eastAsia="仿宋" w:cs="仿宋"/>
                <w:color w:val="auto"/>
              </w:rPr>
              <w:t>依法免税的，必须提供相应文件证明其依法免税。</w:t>
            </w:r>
            <w:r>
              <w:rPr>
                <w:rFonts w:hint="eastAsia" w:ascii="仿宋" w:eastAsia="仿宋" w:cs="仿宋"/>
                <w:color w:val="auto"/>
                <w:szCs w:val="21"/>
              </w:rPr>
              <w:t>从成立之日起到响应文件提交截止时间止不足要求月数的，只需提供从成立之日起的依法缴纳税收</w:t>
            </w:r>
            <w:r>
              <w:rPr>
                <w:rFonts w:hint="eastAsia" w:ascii="仿宋" w:eastAsia="仿宋" w:cs="仿宋"/>
                <w:color w:val="auto"/>
              </w:rPr>
              <w:t>相应证明文件</w:t>
            </w:r>
            <w:r>
              <w:rPr>
                <w:rFonts w:hint="eastAsia" w:ascii="仿宋" w:eastAsia="仿宋" w:cs="仿宋"/>
                <w:color w:val="auto"/>
                <w:szCs w:val="21"/>
              </w:rPr>
              <w:t>）；（</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B0A632D">
            <w:pPr>
              <w:spacing w:line="400" w:lineRule="exact"/>
              <w:contextualSpacing/>
              <w:jc w:val="left"/>
              <w:rPr>
                <w:rFonts w:hint="eastAsia" w:ascii="仿宋" w:eastAsia="仿宋" w:cs="仿宋"/>
                <w:color w:val="auto"/>
                <w:szCs w:val="21"/>
              </w:rPr>
            </w:pPr>
            <w:r>
              <w:rPr>
                <w:rFonts w:hint="eastAsia" w:ascii="仿宋" w:eastAsia="仿宋" w:cs="仿宋"/>
                <w:color w:val="auto"/>
                <w:szCs w:val="21"/>
              </w:rPr>
              <w:t>3、供应商依法缴纳社会保障资金的相关材料[</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3</w:t>
            </w:r>
            <w:r>
              <w:rPr>
                <w:rFonts w:hint="eastAsia" w:ascii="仿宋" w:eastAsia="仿宋" w:cs="仿宋"/>
                <w:color w:val="auto"/>
                <w:szCs w:val="21"/>
              </w:rPr>
              <w:t>月至</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10</w:t>
            </w:r>
            <w:r>
              <w:rPr>
                <w:rFonts w:hint="eastAsia" w:ascii="仿宋" w:eastAsia="仿宋" w:cs="仿宋"/>
                <w:color w:val="auto"/>
                <w:szCs w:val="21"/>
              </w:rPr>
              <w:t>月内连续</w:t>
            </w:r>
            <w:r>
              <w:rPr>
                <w:rFonts w:hint="eastAsia" w:ascii="仿宋" w:eastAsia="仿宋" w:cs="仿宋"/>
                <w:color w:val="auto"/>
                <w:szCs w:val="21"/>
                <w:u w:val="single"/>
              </w:rPr>
              <w:t>3</w:t>
            </w:r>
            <w:r>
              <w:rPr>
                <w:rFonts w:hint="eastAsia" w:ascii="仿宋" w:eastAsia="仿宋" w:cs="仿宋"/>
                <w:color w:val="auto"/>
                <w:szCs w:val="21"/>
              </w:rPr>
              <w:t>个月的依法缴纳社会保障资金的缴费凭证（专用收据或者社会保险缴纳清单）复印件；</w:t>
            </w:r>
            <w:r>
              <w:rPr>
                <w:rFonts w:hint="eastAsia" w:ascii="仿宋" w:eastAsia="仿宋" w:cs="仿宋"/>
                <w:color w:val="auto"/>
              </w:rPr>
              <w:t>依法不需要缴纳社会保障资金的，必须提供相应文件证明不需要缴纳社会保障资金。</w:t>
            </w:r>
            <w:r>
              <w:rPr>
                <w:rFonts w:hint="eastAsia" w:ascii="仿宋" w:eastAsia="仿宋" w:cs="仿宋"/>
                <w:color w:val="auto"/>
                <w:szCs w:val="21"/>
              </w:rPr>
              <w:t>从成立之日起到响应文件提交截止时间止不足要求月数的只需提供从成立之日起的依法缴纳社会保障资金的</w:t>
            </w:r>
            <w:r>
              <w:rPr>
                <w:rFonts w:hint="eastAsia" w:ascii="仿宋" w:eastAsia="仿宋" w:cs="仿宋"/>
                <w:color w:val="auto"/>
              </w:rPr>
              <w:t>相应证明文件</w:t>
            </w:r>
            <w:r>
              <w:rPr>
                <w:rFonts w:hint="eastAsia" w:ascii="仿宋" w:eastAsia="仿宋" w:cs="仿宋"/>
                <w:color w:val="auto"/>
                <w:szCs w:val="21"/>
              </w:rPr>
              <w:t>]；（</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12B98CED">
            <w:pPr>
              <w:spacing w:line="400" w:lineRule="exact"/>
              <w:contextualSpacing/>
              <w:jc w:val="left"/>
              <w:rPr>
                <w:rFonts w:hint="eastAsia" w:ascii="仿宋" w:eastAsia="仿宋" w:cs="仿宋"/>
                <w:b/>
                <w:color w:val="auto"/>
                <w:szCs w:val="21"/>
              </w:rPr>
            </w:pPr>
            <w:r>
              <w:rPr>
                <w:rFonts w:hint="eastAsia" w:ascii="仿宋" w:eastAsia="仿宋" w:cs="仿宋"/>
                <w:color w:val="auto"/>
                <w:szCs w:val="21"/>
              </w:rPr>
              <w:t>4、供应商财务状况报告（</w:t>
            </w:r>
            <w:r>
              <w:rPr>
                <w:rFonts w:hint="eastAsia" w:ascii="仿宋" w:eastAsia="仿宋" w:cs="仿宋"/>
                <w:color w:val="auto"/>
                <w:szCs w:val="21"/>
                <w:u w:val="single"/>
              </w:rPr>
              <w:t xml:space="preserve"> 202</w:t>
            </w:r>
            <w:r>
              <w:rPr>
                <w:rFonts w:hint="eastAsia" w:ascii="仿宋" w:eastAsia="仿宋" w:cs="仿宋"/>
                <w:color w:val="auto"/>
                <w:szCs w:val="21"/>
                <w:u w:val="single"/>
                <w:lang w:val="en-US" w:eastAsia="zh-CN"/>
              </w:rPr>
              <w:t>4</w:t>
            </w:r>
            <w:r>
              <w:rPr>
                <w:rFonts w:hint="eastAsia" w:ascii="仿宋" w:eastAsia="仿宋" w:cs="仿宋"/>
                <w:color w:val="auto"/>
                <w:szCs w:val="21"/>
                <w:u w:val="single"/>
              </w:rPr>
              <w:t xml:space="preserve"> </w:t>
            </w:r>
            <w:r>
              <w:rPr>
                <w:rFonts w:hint="eastAsia" w:ascii="仿宋" w:eastAsia="仿宋" w:cs="仿宋"/>
                <w:color w:val="auto"/>
                <w:szCs w:val="21"/>
              </w:rPr>
              <w:t>年度财务报表复印件或者银行出具的资信证明；供应商属于</w:t>
            </w:r>
            <w:r>
              <w:rPr>
                <w:rFonts w:hint="eastAsia" w:ascii="仿宋" w:eastAsia="仿宋" w:cs="仿宋"/>
                <w:color w:val="auto"/>
              </w:rPr>
              <w:t>成立时间</w:t>
            </w:r>
            <w:r>
              <w:rPr>
                <w:rFonts w:hint="eastAsia" w:ascii="仿宋" w:eastAsia="仿宋" w:cs="仿宋"/>
                <w:color w:val="auto"/>
                <w:kern w:val="0"/>
              </w:rPr>
              <w:t>在规定年度之后</w:t>
            </w:r>
            <w:r>
              <w:rPr>
                <w:rFonts w:hint="eastAsia" w:ascii="仿宋" w:eastAsia="仿宋" w:cs="仿宋"/>
                <w:color w:val="auto"/>
              </w:rPr>
              <w:t>的</w:t>
            </w:r>
            <w:r>
              <w:rPr>
                <w:rFonts w:hint="eastAsia" w:ascii="仿宋" w:eastAsia="仿宋" w:cs="仿宋"/>
                <w:color w:val="auto"/>
                <w:szCs w:val="21"/>
              </w:rPr>
              <w:t>法人或其他组织</w:t>
            </w:r>
            <w:r>
              <w:rPr>
                <w:rFonts w:hint="eastAsia" w:ascii="仿宋" w:eastAsia="仿宋" w:cs="仿宋"/>
                <w:color w:val="auto"/>
              </w:rPr>
              <w:t>，需提供成立之日起至响应文件提交截止时间前的月报表</w:t>
            </w:r>
            <w:r>
              <w:rPr>
                <w:rFonts w:hint="eastAsia" w:ascii="仿宋" w:eastAsia="仿宋" w:cs="仿宋"/>
                <w:color w:val="auto"/>
                <w:szCs w:val="21"/>
              </w:rPr>
              <w:t>或银行出具的资信证明；资信证明应在有效期内，未注明有效期的，银行出具时间至响应文件提交截止时间不超过一年）；</w:t>
            </w:r>
            <w:r>
              <w:rPr>
                <w:rFonts w:hint="eastAsia" w:ascii="仿宋" w:eastAsia="仿宋" w:cs="仿宋"/>
                <w:bCs/>
                <w:color w:val="auto"/>
                <w:szCs w:val="21"/>
              </w:rPr>
              <w:t>（</w:t>
            </w:r>
            <w:r>
              <w:rPr>
                <w:rFonts w:hint="eastAsia" w:ascii="仿宋" w:eastAsia="仿宋" w:cs="仿宋"/>
                <w:b/>
                <w:color w:val="auto"/>
                <w:szCs w:val="21"/>
              </w:rPr>
              <w:t>除自然人外必须提供，否则响应文件按无效响应处理</w:t>
            </w:r>
            <w:r>
              <w:rPr>
                <w:rFonts w:hint="eastAsia" w:ascii="仿宋" w:eastAsia="仿宋" w:cs="仿宋"/>
                <w:bCs/>
                <w:color w:val="auto"/>
                <w:szCs w:val="21"/>
              </w:rPr>
              <w:t>）</w:t>
            </w:r>
          </w:p>
          <w:p w14:paraId="2B9D79DD">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5、供应商直接控股、管理关系信息表（格式后附）；（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02F4FA2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6、竞标声明（格式后附）；（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7E90D3C">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7、联合体竞标协议书（格式后附）；（</w:t>
            </w:r>
            <w:r>
              <w:rPr>
                <w:rFonts w:hint="eastAsia" w:ascii="仿宋" w:eastAsia="仿宋" w:cs="仿宋"/>
                <w:b/>
                <w:color w:val="auto"/>
                <w:szCs w:val="21"/>
              </w:rPr>
              <w:t>联合体竞标时必须提供，否则响应文件按无效响应处理</w:t>
            </w:r>
            <w:r>
              <w:rPr>
                <w:rFonts w:hint="eastAsia" w:ascii="仿宋" w:eastAsia="仿宋" w:cs="仿宋"/>
                <w:color w:val="auto"/>
                <w:szCs w:val="21"/>
              </w:rPr>
              <w:t>）</w:t>
            </w:r>
          </w:p>
          <w:p w14:paraId="3F12C53D">
            <w:pPr>
              <w:snapToGrid w:val="0"/>
              <w:spacing w:line="400" w:lineRule="exact"/>
              <w:jc w:val="left"/>
              <w:rPr>
                <w:rFonts w:eastAsia="仿宋"/>
                <w:color w:val="auto"/>
              </w:rPr>
            </w:pPr>
            <w:r>
              <w:rPr>
                <w:rFonts w:hint="eastAsia" w:ascii="仿宋" w:eastAsia="仿宋" w:cs="仿宋"/>
                <w:color w:val="auto"/>
                <w:szCs w:val="21"/>
              </w:rPr>
              <w:t>8、落实政府采购政策需满足的资格要求：</w:t>
            </w:r>
            <w:r>
              <w:rPr>
                <w:rFonts w:hint="eastAsia" w:ascii="仿宋" w:eastAsia="仿宋" w:cs="仿宋"/>
                <w:color w:val="auto"/>
                <w:szCs w:val="21"/>
                <w:lang w:val="en-US" w:eastAsia="zh-CN"/>
              </w:rPr>
              <w:t>无</w:t>
            </w:r>
            <w:r>
              <w:rPr>
                <w:rFonts w:hint="eastAsia" w:ascii="仿宋" w:eastAsia="仿宋" w:cs="仿宋"/>
                <w:b/>
                <w:bCs/>
                <w:color w:val="auto"/>
                <w:szCs w:val="21"/>
              </w:rPr>
              <w:t>；（有要求时必须提供，否则响应文件按无效响应处理）</w:t>
            </w:r>
          </w:p>
          <w:p w14:paraId="65DE13C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9、根据竞争性磋商公告对应的特定资格要求设置供应商提供的资格证明材料：无</w:t>
            </w:r>
            <w:r>
              <w:rPr>
                <w:rFonts w:hint="eastAsia" w:ascii="仿宋" w:eastAsia="仿宋" w:cs="仿宋"/>
                <w:b/>
                <w:bCs/>
                <w:color w:val="auto"/>
                <w:szCs w:val="21"/>
              </w:rPr>
              <w:t>。</w:t>
            </w:r>
            <w:r>
              <w:rPr>
                <w:rFonts w:hint="eastAsia" w:ascii="仿宋" w:eastAsia="仿宋" w:cs="仿宋"/>
                <w:color w:val="auto"/>
                <w:szCs w:val="21"/>
              </w:rPr>
              <w:t>（</w:t>
            </w:r>
            <w:r>
              <w:rPr>
                <w:rFonts w:hint="eastAsia" w:ascii="仿宋" w:eastAsia="仿宋" w:cs="仿宋"/>
                <w:b/>
                <w:bCs/>
                <w:color w:val="auto"/>
                <w:szCs w:val="21"/>
              </w:rPr>
              <w:t>必须提供相关证明材料复印件</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23F403F0">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10、除磋商文件规定必须提供以外，供应商认为需要提供的其他证明材料；</w:t>
            </w:r>
          </w:p>
          <w:p w14:paraId="33D3B493">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注：</w:t>
            </w:r>
          </w:p>
          <w:p w14:paraId="47D9BCB0">
            <w:pPr>
              <w:snapToGrid w:val="0"/>
              <w:spacing w:line="400" w:lineRule="exact"/>
              <w:ind w:firstLine="413" w:firstLineChars="196"/>
              <w:jc w:val="left"/>
              <w:rPr>
                <w:rFonts w:hint="eastAsia" w:ascii="仿宋" w:eastAsia="仿宋" w:cs="仿宋"/>
                <w:b/>
                <w:color w:val="auto"/>
                <w:szCs w:val="21"/>
              </w:rPr>
            </w:pPr>
            <w:r>
              <w:rPr>
                <w:rFonts w:hint="eastAsia" w:ascii="仿宋" w:eastAsia="仿宋" w:cs="仿宋"/>
                <w:b/>
                <w:color w:val="auto"/>
                <w:szCs w:val="21"/>
              </w:rPr>
              <w:t>1、以上标明“必须提供”的材料属于复印件的，必须加盖供应商公章，否则响应文件按无效响应处理。</w:t>
            </w:r>
          </w:p>
          <w:p w14:paraId="548BBF09">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2、竞标声明必须由法定代表人在规定签章处签字并加盖供应商公章，否则响应文件按无效响应处理。</w:t>
            </w:r>
          </w:p>
          <w:p w14:paraId="38E7E5EC">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3、供应商直接控股、管理关系信息表必须由法定代表人或者委托代理人在规定签章处签字并加盖供应商公章，否则响应文件按无效响应处理。</w:t>
            </w:r>
          </w:p>
          <w:p w14:paraId="7F1785B8">
            <w:pPr>
              <w:pStyle w:val="11"/>
              <w:spacing w:line="400" w:lineRule="exact"/>
              <w:ind w:firstLine="422" w:firstLineChars="200"/>
              <w:rPr>
                <w:rFonts w:hint="eastAsia" w:ascii="仿宋" w:eastAsia="仿宋" w:cs="仿宋"/>
                <w:b/>
                <w:color w:val="auto"/>
                <w:szCs w:val="21"/>
              </w:rPr>
            </w:pPr>
            <w:r>
              <w:rPr>
                <w:rFonts w:hint="eastAsia" w:ascii="仿宋" w:eastAsia="仿宋" w:cs="仿宋"/>
                <w:b/>
                <w:color w:val="auto"/>
                <w:szCs w:val="21"/>
              </w:rPr>
              <w:t>4、联合体竞标时，第1-5项资格证明文件联合体各方均必须分别提供，联合体各方分别盖章和签字，否则响应文件按无效响应处理。</w:t>
            </w:r>
          </w:p>
        </w:tc>
      </w:tr>
      <w:tr w14:paraId="56BA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45AF7E">
            <w:pPr>
              <w:spacing w:line="400" w:lineRule="exact"/>
              <w:jc w:val="center"/>
              <w:rPr>
                <w:rFonts w:hint="eastAsia" w:ascii="仿宋" w:eastAsia="仿宋" w:cs="仿宋"/>
                <w:color w:val="auto"/>
                <w:szCs w:val="21"/>
              </w:rPr>
            </w:pPr>
            <w:r>
              <w:rPr>
                <w:rFonts w:hint="eastAsia" w:ascii="仿宋" w:eastAsia="仿宋" w:cs="仿宋"/>
                <w:color w:val="auto"/>
                <w:szCs w:val="21"/>
              </w:rPr>
              <w:t>12.1.2</w:t>
            </w:r>
          </w:p>
        </w:tc>
        <w:tc>
          <w:tcPr>
            <w:tcW w:w="8627" w:type="dxa"/>
            <w:vAlign w:val="center"/>
          </w:tcPr>
          <w:p w14:paraId="4DA01C3E">
            <w:pPr>
              <w:spacing w:line="400" w:lineRule="exact"/>
              <w:rPr>
                <w:rFonts w:hint="eastAsia" w:ascii="仿宋" w:eastAsia="仿宋" w:cs="仿宋"/>
                <w:b/>
                <w:bCs/>
                <w:color w:val="auto"/>
                <w:szCs w:val="21"/>
              </w:rPr>
            </w:pPr>
            <w:r>
              <w:rPr>
                <w:rFonts w:hint="eastAsia" w:ascii="仿宋" w:eastAsia="仿宋" w:cs="仿宋"/>
                <w:b/>
                <w:bCs/>
                <w:color w:val="auto"/>
                <w:szCs w:val="21"/>
              </w:rPr>
              <w:t>报价商务技术文件</w:t>
            </w:r>
          </w:p>
          <w:p w14:paraId="09BCFC74">
            <w:pPr>
              <w:spacing w:line="400" w:lineRule="exact"/>
              <w:rPr>
                <w:rFonts w:hint="eastAsia" w:ascii="仿宋" w:eastAsia="仿宋" w:cs="仿宋"/>
                <w:color w:val="auto"/>
                <w:szCs w:val="21"/>
              </w:rPr>
            </w:pPr>
            <w:r>
              <w:rPr>
                <w:rFonts w:hint="eastAsia" w:ascii="仿宋" w:eastAsia="仿宋" w:cs="仿宋"/>
                <w:color w:val="auto"/>
                <w:szCs w:val="21"/>
              </w:rPr>
              <w:t>1、无串通竞标行为的承诺函（格式后附）；（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352EDCB7">
            <w:pPr>
              <w:spacing w:line="400" w:lineRule="exact"/>
              <w:rPr>
                <w:rFonts w:hint="eastAsia" w:ascii="仿宋" w:eastAsia="仿宋" w:cs="仿宋"/>
                <w:color w:val="auto"/>
                <w:szCs w:val="21"/>
              </w:rPr>
            </w:pPr>
            <w:r>
              <w:rPr>
                <w:rFonts w:hint="eastAsia" w:ascii="仿宋" w:eastAsia="仿宋" w:cs="仿宋"/>
                <w:color w:val="auto"/>
                <w:szCs w:val="21"/>
              </w:rPr>
              <w:t>2、竞标报价表（格式后附）；（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02A5BDA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3、法定代表人身份证明及法定代表人有效身份证正反面复印件（格式后附）；（</w:t>
            </w:r>
            <w:r>
              <w:rPr>
                <w:rFonts w:hint="eastAsia" w:ascii="仿宋" w:eastAsia="仿宋" w:cs="仿宋"/>
                <w:b/>
                <w:bCs/>
                <w:color w:val="auto"/>
                <w:szCs w:val="21"/>
              </w:rPr>
              <w:t>除自然人竞标外</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4169E85D">
            <w:pPr>
              <w:spacing w:line="400" w:lineRule="exact"/>
              <w:rPr>
                <w:rFonts w:hint="eastAsia" w:ascii="仿宋" w:eastAsia="仿宋" w:cs="仿宋"/>
                <w:b/>
                <w:color w:val="auto"/>
                <w:szCs w:val="21"/>
              </w:rPr>
            </w:pPr>
            <w:r>
              <w:rPr>
                <w:rFonts w:hint="eastAsia" w:ascii="仿宋" w:eastAsia="仿宋" w:cs="仿宋"/>
                <w:color w:val="auto"/>
                <w:szCs w:val="21"/>
              </w:rPr>
              <w:t>4、授权委托书及委托代理人有效身份证正反面复印件（格式后附）；（</w:t>
            </w:r>
            <w:r>
              <w:rPr>
                <w:rFonts w:hint="eastAsia" w:ascii="仿宋" w:eastAsia="仿宋" w:cs="仿宋"/>
                <w:b/>
                <w:color w:val="auto"/>
                <w:szCs w:val="21"/>
              </w:rPr>
              <w:t>委托时必须提供，否则响应文件按无效响应处理</w:t>
            </w:r>
            <w:r>
              <w:rPr>
                <w:rFonts w:hint="eastAsia" w:ascii="仿宋" w:eastAsia="仿宋" w:cs="仿宋"/>
                <w:color w:val="auto"/>
                <w:szCs w:val="21"/>
              </w:rPr>
              <w:t>）</w:t>
            </w:r>
          </w:p>
          <w:p w14:paraId="5B70C706">
            <w:pPr>
              <w:spacing w:line="400" w:lineRule="exact"/>
              <w:rPr>
                <w:rFonts w:hint="eastAsia" w:ascii="仿宋" w:eastAsia="仿宋" w:cs="仿宋"/>
                <w:color w:val="auto"/>
                <w:szCs w:val="21"/>
              </w:rPr>
            </w:pPr>
            <w:r>
              <w:rPr>
                <w:rFonts w:hint="eastAsia" w:ascii="仿宋" w:eastAsia="仿宋" w:cs="仿宋"/>
                <w:color w:val="auto"/>
                <w:szCs w:val="21"/>
              </w:rPr>
              <w:t>5、磋商保证金提交凭证；（</w:t>
            </w:r>
            <w:r>
              <w:rPr>
                <w:rFonts w:hint="eastAsia" w:ascii="仿宋" w:eastAsia="仿宋" w:cs="仿宋"/>
                <w:b/>
                <w:bCs/>
                <w:color w:val="auto"/>
              </w:rPr>
              <w:t>如要求提交磋商保证金的则必须提供</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1AE6D908">
            <w:pPr>
              <w:spacing w:line="400" w:lineRule="exact"/>
              <w:rPr>
                <w:rFonts w:hint="eastAsia" w:ascii="仿宋" w:eastAsia="仿宋" w:cs="仿宋"/>
                <w:color w:val="auto"/>
                <w:szCs w:val="21"/>
              </w:rPr>
            </w:pPr>
            <w:r>
              <w:rPr>
                <w:rFonts w:hint="eastAsia" w:ascii="仿宋" w:eastAsia="仿宋" w:cs="仿宋"/>
                <w:color w:val="auto"/>
                <w:szCs w:val="21"/>
              </w:rPr>
              <w:t>6、商务要求偏离表（格式后附）；（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D81116E">
            <w:pPr>
              <w:spacing w:line="400" w:lineRule="exact"/>
              <w:rPr>
                <w:rFonts w:hint="eastAsia" w:ascii="仿宋" w:eastAsia="仿宋" w:cs="仿宋"/>
                <w:color w:val="auto"/>
                <w:szCs w:val="21"/>
              </w:rPr>
            </w:pPr>
            <w:r>
              <w:rPr>
                <w:rFonts w:hint="eastAsia" w:ascii="仿宋" w:eastAsia="仿宋" w:cs="仿宋"/>
                <w:color w:val="auto"/>
                <w:szCs w:val="21"/>
              </w:rPr>
              <w:t>7、服务方案（格式自拟）；</w:t>
            </w:r>
          </w:p>
          <w:p w14:paraId="1CA5446C">
            <w:pPr>
              <w:spacing w:line="400" w:lineRule="exact"/>
              <w:rPr>
                <w:rFonts w:hint="eastAsia" w:ascii="仿宋" w:eastAsia="仿宋" w:cs="仿宋"/>
                <w:color w:val="auto"/>
                <w:szCs w:val="21"/>
              </w:rPr>
            </w:pPr>
            <w:r>
              <w:rPr>
                <w:rFonts w:hint="eastAsia" w:ascii="仿宋" w:eastAsia="仿宋" w:cs="仿宋"/>
                <w:color w:val="auto"/>
                <w:szCs w:val="21"/>
              </w:rPr>
              <w:t>8、技术要求偏离表（格式后附）；（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290D27D">
            <w:pPr>
              <w:spacing w:line="400" w:lineRule="exact"/>
              <w:rPr>
                <w:rFonts w:hint="eastAsia" w:ascii="仿宋" w:eastAsia="仿宋" w:cs="仿宋"/>
                <w:color w:val="auto"/>
                <w:szCs w:val="21"/>
              </w:rPr>
            </w:pPr>
            <w:r>
              <w:rPr>
                <w:rFonts w:hint="eastAsia" w:ascii="仿宋" w:eastAsia="仿宋" w:cs="仿宋"/>
                <w:color w:val="auto"/>
                <w:szCs w:val="21"/>
              </w:rPr>
              <w:t xml:space="preserve">9、项目实施人员一览表（格式自拟）； </w:t>
            </w:r>
          </w:p>
          <w:p w14:paraId="30D2C485">
            <w:pPr>
              <w:spacing w:line="400" w:lineRule="exact"/>
              <w:rPr>
                <w:rFonts w:hint="eastAsia" w:ascii="仿宋" w:eastAsia="仿宋" w:cs="仿宋"/>
                <w:color w:val="auto"/>
                <w:szCs w:val="21"/>
              </w:rPr>
            </w:pPr>
            <w:r>
              <w:rPr>
                <w:rFonts w:hint="eastAsia" w:ascii="仿宋" w:eastAsia="仿宋" w:cs="仿宋"/>
                <w:color w:val="auto"/>
                <w:szCs w:val="21"/>
              </w:rPr>
              <w:t>10、对应采购需求的技术要求、商务要求提供的其他文件资料（格式自拟）；</w:t>
            </w:r>
          </w:p>
          <w:p w14:paraId="61894447">
            <w:pPr>
              <w:spacing w:line="400" w:lineRule="exact"/>
              <w:rPr>
                <w:rFonts w:hint="eastAsia" w:ascii="仿宋" w:eastAsia="仿宋" w:cs="仿宋"/>
                <w:b/>
                <w:color w:val="auto"/>
                <w:szCs w:val="21"/>
              </w:rPr>
            </w:pPr>
            <w:r>
              <w:rPr>
                <w:rFonts w:hint="eastAsia" w:ascii="仿宋" w:eastAsia="仿宋" w:cs="仿宋"/>
                <w:color w:val="auto"/>
                <w:szCs w:val="21"/>
              </w:rPr>
              <w:t>11、供应商认为需要提供的其他有关资料。</w:t>
            </w:r>
          </w:p>
          <w:p w14:paraId="4AEB4EC7">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注：以上标明“必须提供”的材料属于复印件的，必须加盖供应商公章，否则响应文件按无效响应处理。</w:t>
            </w:r>
          </w:p>
        </w:tc>
      </w:tr>
      <w:tr w14:paraId="77F8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C80D11">
            <w:pPr>
              <w:spacing w:line="400" w:lineRule="exact"/>
              <w:jc w:val="center"/>
              <w:rPr>
                <w:rFonts w:hint="eastAsia" w:ascii="仿宋" w:eastAsia="仿宋" w:cs="仿宋"/>
                <w:color w:val="auto"/>
                <w:szCs w:val="21"/>
              </w:rPr>
            </w:pPr>
            <w:r>
              <w:rPr>
                <w:rFonts w:hint="eastAsia" w:ascii="仿宋" w:eastAsia="仿宋" w:cs="仿宋"/>
                <w:color w:val="auto"/>
                <w:szCs w:val="21"/>
              </w:rPr>
              <w:t>15.2</w:t>
            </w:r>
          </w:p>
        </w:tc>
        <w:tc>
          <w:tcPr>
            <w:tcW w:w="8627" w:type="dxa"/>
            <w:vAlign w:val="center"/>
          </w:tcPr>
          <w:p w14:paraId="514ED267">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竞标报价是履行合同的最终价格，即满足全部采购需求所应提供的服务的价格；包括竞标服务的成本、运输（含保险）（如有）、技术服务、培训、税费等所有费用。</w:t>
            </w:r>
            <w:r>
              <w:rPr>
                <w:rFonts w:hint="eastAsia" w:ascii="仿宋" w:eastAsia="仿宋" w:cs="仿宋"/>
                <w:b/>
                <w:color w:val="auto"/>
                <w:szCs w:val="21"/>
              </w:rPr>
              <w:t>（采购需求另有约定的，从其约定。）</w:t>
            </w:r>
          </w:p>
        </w:tc>
      </w:tr>
      <w:tr w14:paraId="22D0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54E3C2">
            <w:pPr>
              <w:spacing w:line="400" w:lineRule="exact"/>
              <w:jc w:val="center"/>
              <w:rPr>
                <w:rFonts w:hint="eastAsia" w:ascii="仿宋" w:eastAsia="仿宋" w:cs="仿宋"/>
                <w:color w:val="auto"/>
                <w:szCs w:val="21"/>
              </w:rPr>
            </w:pPr>
            <w:r>
              <w:rPr>
                <w:rFonts w:hint="eastAsia" w:ascii="仿宋" w:eastAsia="仿宋" w:cs="仿宋"/>
                <w:color w:val="auto"/>
                <w:szCs w:val="21"/>
              </w:rPr>
              <w:t>16.2</w:t>
            </w:r>
          </w:p>
        </w:tc>
        <w:tc>
          <w:tcPr>
            <w:tcW w:w="8627" w:type="dxa"/>
            <w:vAlign w:val="center"/>
          </w:tcPr>
          <w:p w14:paraId="0290033E">
            <w:pPr>
              <w:spacing w:line="400" w:lineRule="exact"/>
              <w:rPr>
                <w:rFonts w:hint="eastAsia" w:ascii="仿宋" w:eastAsia="仿宋" w:cs="仿宋"/>
                <w:color w:val="auto"/>
                <w:szCs w:val="21"/>
              </w:rPr>
            </w:pPr>
            <w:r>
              <w:rPr>
                <w:rFonts w:hint="eastAsia" w:ascii="仿宋" w:eastAsia="仿宋" w:cs="仿宋"/>
                <w:color w:val="auto"/>
                <w:szCs w:val="21"/>
              </w:rPr>
              <w:t>竞标有效期：首次响应文件提交截止之日起60天内。</w:t>
            </w:r>
          </w:p>
        </w:tc>
      </w:tr>
      <w:tr w14:paraId="3244C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07F652">
            <w:pPr>
              <w:spacing w:line="400" w:lineRule="exact"/>
              <w:jc w:val="center"/>
              <w:rPr>
                <w:rFonts w:hint="eastAsia" w:ascii="仿宋" w:eastAsia="仿宋" w:cs="仿宋"/>
                <w:color w:val="auto"/>
                <w:szCs w:val="21"/>
              </w:rPr>
            </w:pPr>
            <w:r>
              <w:rPr>
                <w:rFonts w:hint="eastAsia" w:ascii="仿宋" w:eastAsia="仿宋" w:cs="仿宋"/>
                <w:color w:val="auto"/>
                <w:szCs w:val="21"/>
              </w:rPr>
              <w:t>17.1</w:t>
            </w:r>
          </w:p>
        </w:tc>
        <w:tc>
          <w:tcPr>
            <w:tcW w:w="8627" w:type="dxa"/>
            <w:vAlign w:val="center"/>
          </w:tcPr>
          <w:p w14:paraId="3F320E2E">
            <w:pPr>
              <w:spacing w:line="400" w:lineRule="exact"/>
              <w:rPr>
                <w:rFonts w:hint="eastAsia" w:ascii="仿宋" w:eastAsia="仿宋" w:cs="仿宋"/>
                <w:color w:val="auto"/>
                <w:szCs w:val="21"/>
              </w:rPr>
            </w:pPr>
            <w:r>
              <w:rPr>
                <w:rFonts w:hint="eastAsia" w:ascii="仿宋" w:eastAsia="仿宋" w:cs="仿宋"/>
                <w:color w:val="auto"/>
                <w:szCs w:val="21"/>
              </w:rPr>
              <w:t>本项目收取磋商保证金，具体规定如下：</w:t>
            </w:r>
          </w:p>
          <w:p w14:paraId="422D8D64">
            <w:pPr>
              <w:spacing w:line="400" w:lineRule="exact"/>
              <w:rPr>
                <w:rFonts w:hint="eastAsia" w:ascii="仿宋" w:eastAsia="仿宋" w:cs="仿宋"/>
                <w:color w:val="auto"/>
                <w:kern w:val="0"/>
                <w:szCs w:val="21"/>
              </w:rPr>
            </w:pPr>
            <w:r>
              <w:rPr>
                <w:rFonts w:hint="eastAsia" w:ascii="仿宋" w:eastAsia="仿宋" w:cs="仿宋"/>
                <w:color w:val="auto"/>
                <w:kern w:val="0"/>
                <w:szCs w:val="21"/>
              </w:rPr>
              <w:t>磋商保证金人民币</w:t>
            </w:r>
            <w:r>
              <w:rPr>
                <w:rFonts w:hint="eastAsia" w:ascii="仿宋" w:eastAsia="仿宋" w:cs="仿宋"/>
                <w:color w:val="auto"/>
                <w:kern w:val="0"/>
                <w:szCs w:val="21"/>
                <w:lang w:eastAsia="zh-CN"/>
              </w:rPr>
              <w:t>：</w:t>
            </w:r>
            <w:r>
              <w:rPr>
                <w:rFonts w:hint="eastAsia" w:ascii="仿宋" w:eastAsia="仿宋" w:cs="仿宋"/>
                <w:color w:val="auto"/>
                <w:kern w:val="0"/>
                <w:szCs w:val="21"/>
                <w:u w:val="single"/>
                <w:lang w:val="en-US" w:eastAsia="zh-CN"/>
              </w:rPr>
              <w:t>1.00万</w:t>
            </w:r>
            <w:r>
              <w:rPr>
                <w:rFonts w:hint="eastAsia" w:ascii="仿宋" w:eastAsia="仿宋" w:cs="仿宋"/>
                <w:color w:val="auto"/>
                <w:kern w:val="0"/>
                <w:szCs w:val="21"/>
              </w:rPr>
              <w:t>元；</w:t>
            </w:r>
          </w:p>
          <w:p w14:paraId="366AAABE">
            <w:pPr>
              <w:snapToGrid w:val="0"/>
              <w:spacing w:line="400" w:lineRule="exact"/>
              <w:rPr>
                <w:rFonts w:hint="eastAsia" w:ascii="仿宋" w:eastAsia="仿宋" w:cs="仿宋"/>
                <w:color w:val="auto"/>
                <w:kern w:val="0"/>
                <w:szCs w:val="21"/>
              </w:rPr>
            </w:pPr>
            <w:r>
              <w:rPr>
                <w:rFonts w:hint="eastAsia" w:ascii="仿宋" w:eastAsia="仿宋" w:cs="仿宋"/>
                <w:color w:val="auto"/>
                <w:kern w:val="0"/>
                <w:szCs w:val="21"/>
              </w:rPr>
              <w:t>磋商保证金的交纳方式：银行转账、支票、汇票、本票或者金融、担保金融、担保机构出具的保函，禁止采用现钞方式。采用银行转账方式的，在响应文件提交截止时间前交至指定账户并且到账（</w:t>
            </w:r>
            <w:r>
              <w:rPr>
                <w:rFonts w:hint="eastAsia" w:ascii="仿宋" w:eastAsia="仿宋" w:cs="仿宋"/>
                <w:color w:val="auto"/>
                <w:szCs w:val="21"/>
              </w:rPr>
              <w:t>开户名称：广西科文招标有限公司，开户银行：广西北部湾银行南宁分行营业部，银行账号：0101012090615689</w:t>
            </w:r>
            <w:r>
              <w:rPr>
                <w:rFonts w:hint="eastAsia" w:ascii="仿宋" w:eastAsia="仿宋" w:cs="仿宋"/>
                <w:color w:val="auto"/>
                <w:kern w:val="0"/>
                <w:szCs w:val="21"/>
              </w:rPr>
              <w:t>）；采用支票、汇票、本票或者保函等方式的，在响应文件提交截止时间前，供应商必须提交支票、汇票、本票或者保函原件。否则视为无效磋商保证金。</w:t>
            </w:r>
          </w:p>
          <w:p w14:paraId="26BC116A">
            <w:pPr>
              <w:snapToGrid w:val="0"/>
              <w:spacing w:line="400" w:lineRule="exact"/>
              <w:rPr>
                <w:rFonts w:hint="eastAsia" w:ascii="仿宋" w:eastAsia="仿宋" w:cs="仿宋"/>
                <w:color w:val="auto"/>
                <w:szCs w:val="21"/>
              </w:rPr>
            </w:pPr>
            <w:r>
              <w:rPr>
                <w:rFonts w:hint="eastAsia" w:ascii="仿宋" w:eastAsia="仿宋" w:cs="仿宋"/>
                <w:color w:val="auto"/>
                <w:szCs w:val="21"/>
              </w:rPr>
              <w:t>相关要求：</w:t>
            </w:r>
          </w:p>
          <w:p w14:paraId="141A2CC1">
            <w:pPr>
              <w:snapToGrid w:val="0"/>
              <w:spacing w:line="400" w:lineRule="exact"/>
              <w:rPr>
                <w:rFonts w:hint="eastAsia" w:ascii="仿宋" w:eastAsia="仿宋" w:cs="仿宋"/>
                <w:color w:val="auto"/>
                <w:szCs w:val="21"/>
              </w:rPr>
            </w:pPr>
            <w:r>
              <w:rPr>
                <w:rFonts w:hint="eastAsia" w:ascii="仿宋" w:eastAsia="仿宋" w:cs="仿宋"/>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5F195EA0">
            <w:pPr>
              <w:snapToGrid w:val="0"/>
              <w:spacing w:line="400" w:lineRule="exact"/>
              <w:rPr>
                <w:rFonts w:hint="eastAsia" w:ascii="仿宋" w:eastAsia="仿宋" w:cs="仿宋"/>
                <w:b/>
                <w:color w:val="auto"/>
                <w:szCs w:val="21"/>
              </w:rPr>
            </w:pPr>
            <w:r>
              <w:rPr>
                <w:rFonts w:hint="eastAsia" w:ascii="仿宋" w:eastAsia="仿宋" w:cs="仿宋"/>
                <w:color w:val="auto"/>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仿宋" w:eastAsia="仿宋" w:cs="仿宋"/>
                <w:b/>
                <w:color w:val="auto"/>
                <w:szCs w:val="21"/>
              </w:rPr>
              <w:t>否则响应文件按无效响应处理</w:t>
            </w:r>
            <w:r>
              <w:rPr>
                <w:rFonts w:hint="eastAsia" w:ascii="仿宋" w:eastAsia="仿宋" w:cs="仿宋"/>
                <w:color w:val="auto"/>
                <w:szCs w:val="21"/>
              </w:rPr>
              <w:t>。</w:t>
            </w:r>
            <w:r>
              <w:rPr>
                <w:rFonts w:hint="eastAsia" w:ascii="仿宋" w:eastAsia="仿宋" w:cs="仿宋"/>
                <w:b/>
                <w:color w:val="auto"/>
                <w:szCs w:val="21"/>
              </w:rPr>
              <w:t>供应商必须在首次响应文件提交截止时间前将支票、汇票、本票或者金融、担保机构出具的保函原件提交给采购代理机构，由采购代理机构向供应商出具回执，并妥善保管。</w:t>
            </w:r>
          </w:p>
          <w:p w14:paraId="72206001">
            <w:pPr>
              <w:snapToGrid w:val="0"/>
              <w:spacing w:line="400" w:lineRule="exact"/>
              <w:rPr>
                <w:rFonts w:hint="eastAsia" w:ascii="仿宋" w:eastAsia="仿宋" w:cs="仿宋"/>
                <w:b/>
                <w:color w:val="auto"/>
                <w:szCs w:val="21"/>
              </w:rPr>
            </w:pPr>
            <w:r>
              <w:rPr>
                <w:rFonts w:hint="eastAsia" w:ascii="仿宋" w:eastAsia="仿宋" w:cs="仿宋"/>
                <w:color w:val="auto"/>
                <w:szCs w:val="21"/>
              </w:rPr>
              <w:t>3、供应商为联合体的，可以由联合体中的一方或者多方共同交纳磋商保证金，其交纳的保证金对联合体各方均具有约束力。</w:t>
            </w:r>
          </w:p>
          <w:p w14:paraId="11FB9DAB">
            <w:pPr>
              <w:snapToGrid w:val="0"/>
              <w:spacing w:line="400" w:lineRule="exact"/>
              <w:rPr>
                <w:rFonts w:hint="eastAsia" w:ascii="仿宋" w:eastAsia="仿宋" w:cs="仿宋"/>
                <w:b/>
                <w:color w:val="auto"/>
                <w:szCs w:val="21"/>
              </w:rPr>
            </w:pPr>
            <w:r>
              <w:rPr>
                <w:rFonts w:hint="eastAsia" w:ascii="仿宋" w:eastAsia="仿宋" w:cs="仿宋"/>
                <w:b/>
                <w:color w:val="auto"/>
                <w:szCs w:val="21"/>
              </w:rPr>
              <w:t xml:space="preserve">备注： </w:t>
            </w:r>
          </w:p>
          <w:p w14:paraId="475BAD31">
            <w:pPr>
              <w:snapToGrid w:val="0"/>
              <w:spacing w:line="400" w:lineRule="exact"/>
              <w:rPr>
                <w:rFonts w:hint="eastAsia" w:ascii="仿宋" w:eastAsia="仿宋" w:cs="仿宋"/>
                <w:b/>
                <w:color w:val="auto"/>
                <w:szCs w:val="21"/>
              </w:rPr>
            </w:pPr>
            <w:r>
              <w:rPr>
                <w:rFonts w:hint="eastAsia" w:ascii="仿宋" w:eastAsia="仿宋" w:cs="仿宋"/>
                <w:b/>
                <w:color w:val="auto"/>
                <w:szCs w:val="21"/>
              </w:rPr>
              <w:t>1、磋商保证金在响应文件提交截止时间后提交的，或者不按规定交纳方式交纳的，或者未足额交纳的（包含保函额度不足的），视为无效磋商保证金。</w:t>
            </w:r>
          </w:p>
          <w:p w14:paraId="336B72C2">
            <w:pPr>
              <w:snapToGrid w:val="0"/>
              <w:spacing w:line="400" w:lineRule="exact"/>
              <w:rPr>
                <w:rFonts w:hint="eastAsia" w:ascii="仿宋" w:eastAsia="仿宋" w:cs="仿宋"/>
                <w:b/>
                <w:color w:val="auto"/>
                <w:szCs w:val="21"/>
              </w:rPr>
            </w:pPr>
            <w:r>
              <w:rPr>
                <w:rFonts w:hint="eastAsia" w:ascii="仿宋" w:eastAsia="仿宋" w:cs="仿宋"/>
                <w:b/>
                <w:color w:val="auto"/>
                <w:szCs w:val="21"/>
              </w:rPr>
              <w:t>2、供应商采用现钞方式或者从个人账户（自然人竞标除外）转出的磋商保证金，视为无效磋商保证金。</w:t>
            </w:r>
          </w:p>
          <w:p w14:paraId="16C3EB3A">
            <w:pPr>
              <w:snapToGrid w:val="0"/>
              <w:spacing w:line="400" w:lineRule="exact"/>
              <w:rPr>
                <w:rFonts w:hint="eastAsia" w:ascii="仿宋" w:eastAsia="仿宋" w:cs="仿宋"/>
                <w:b/>
                <w:color w:val="auto"/>
                <w:szCs w:val="21"/>
              </w:rPr>
            </w:pPr>
            <w:r>
              <w:rPr>
                <w:rFonts w:hint="eastAsia" w:ascii="仿宋" w:eastAsia="仿宋" w:cs="仿宋"/>
                <w:b/>
                <w:color w:val="auto"/>
                <w:szCs w:val="21"/>
              </w:rPr>
              <w:t>3、支票、汇票或者本票出现无效或者背书情形的，视为无效磋商保证金。</w:t>
            </w:r>
          </w:p>
          <w:p w14:paraId="593BCC6D">
            <w:pPr>
              <w:snapToGrid w:val="0"/>
              <w:spacing w:line="400" w:lineRule="exact"/>
              <w:rPr>
                <w:rFonts w:hint="eastAsia" w:ascii="仿宋" w:eastAsia="仿宋" w:cs="仿宋"/>
                <w:b/>
                <w:color w:val="auto"/>
                <w:szCs w:val="21"/>
              </w:rPr>
            </w:pPr>
            <w:r>
              <w:rPr>
                <w:rFonts w:hint="eastAsia" w:ascii="仿宋" w:eastAsia="仿宋" w:cs="仿宋"/>
                <w:b/>
                <w:color w:val="auto"/>
                <w:szCs w:val="21"/>
              </w:rPr>
              <w:t>4、保函有效期低于竞标有效期的，视为无效磋商保证金。</w:t>
            </w:r>
          </w:p>
          <w:p w14:paraId="1C184FB8">
            <w:pPr>
              <w:snapToGrid w:val="0"/>
              <w:spacing w:line="400" w:lineRule="exact"/>
              <w:rPr>
                <w:rFonts w:hint="eastAsia" w:ascii="仿宋" w:eastAsia="仿宋" w:cs="仿宋"/>
                <w:color w:val="auto"/>
                <w:szCs w:val="21"/>
              </w:rPr>
            </w:pPr>
            <w:r>
              <w:rPr>
                <w:rFonts w:hint="eastAsia" w:ascii="仿宋" w:eastAsia="仿宋" w:cs="仿宋"/>
                <w:b/>
                <w:color w:val="auto"/>
                <w:szCs w:val="21"/>
              </w:rPr>
              <w:t>5、采用金融、担保机构出具保函的，必须为无条件保函，否则视为无效磋商保证金。</w:t>
            </w:r>
          </w:p>
        </w:tc>
      </w:tr>
      <w:tr w14:paraId="480B3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18763DC">
            <w:pPr>
              <w:spacing w:line="400" w:lineRule="exact"/>
              <w:jc w:val="center"/>
              <w:rPr>
                <w:rFonts w:hint="eastAsia" w:ascii="仿宋" w:eastAsia="仿宋" w:cs="仿宋"/>
                <w:color w:val="auto"/>
                <w:szCs w:val="21"/>
              </w:rPr>
            </w:pPr>
            <w:r>
              <w:rPr>
                <w:rFonts w:hint="eastAsia" w:ascii="仿宋" w:eastAsia="仿宋" w:cs="仿宋"/>
                <w:color w:val="auto"/>
                <w:szCs w:val="21"/>
              </w:rPr>
              <w:t>18.2</w:t>
            </w:r>
          </w:p>
        </w:tc>
        <w:tc>
          <w:tcPr>
            <w:tcW w:w="8627" w:type="dxa"/>
            <w:vAlign w:val="center"/>
          </w:tcPr>
          <w:p w14:paraId="6EC0ADA2">
            <w:pPr>
              <w:spacing w:line="400" w:lineRule="exact"/>
              <w:rPr>
                <w:rFonts w:hint="eastAsia" w:ascii="仿宋" w:eastAsia="仿宋" w:cs="仿宋"/>
                <w:color w:val="auto"/>
                <w:szCs w:val="21"/>
              </w:rPr>
            </w:pPr>
            <w:r>
              <w:rPr>
                <w:rFonts w:hint="eastAsia" w:ascii="仿宋" w:eastAsia="仿宋" w:cs="仿宋"/>
                <w:color w:val="auto"/>
                <w:szCs w:val="21"/>
              </w:rPr>
              <w:t>响应文件应按资格证明文件、报价商务技术文件分别编制，并按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的要求编制、加密、上传。</w:t>
            </w:r>
          </w:p>
        </w:tc>
      </w:tr>
      <w:tr w14:paraId="372E0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070D16">
            <w:pPr>
              <w:spacing w:line="400" w:lineRule="exact"/>
              <w:jc w:val="center"/>
              <w:rPr>
                <w:rFonts w:hint="eastAsia" w:ascii="仿宋" w:eastAsia="仿宋" w:cs="仿宋"/>
                <w:color w:val="auto"/>
                <w:szCs w:val="21"/>
              </w:rPr>
            </w:pPr>
            <w:r>
              <w:rPr>
                <w:rFonts w:hint="eastAsia" w:ascii="仿宋" w:eastAsia="仿宋" w:cs="仿宋"/>
                <w:color w:val="auto"/>
                <w:szCs w:val="21"/>
              </w:rPr>
              <w:t>20.1</w:t>
            </w:r>
          </w:p>
        </w:tc>
        <w:tc>
          <w:tcPr>
            <w:tcW w:w="8627" w:type="dxa"/>
            <w:vAlign w:val="center"/>
          </w:tcPr>
          <w:p w14:paraId="4574D84C">
            <w:pPr>
              <w:spacing w:line="400" w:lineRule="exact"/>
              <w:contextualSpacing/>
              <w:rPr>
                <w:rFonts w:hint="eastAsia" w:ascii="仿宋" w:eastAsia="仿宋" w:cs="仿宋"/>
                <w:color w:val="auto"/>
                <w:szCs w:val="21"/>
              </w:rPr>
            </w:pPr>
            <w:r>
              <w:rPr>
                <w:rFonts w:hint="eastAsia" w:ascii="仿宋" w:eastAsia="仿宋" w:cs="仿宋"/>
                <w:color w:val="auto"/>
                <w:szCs w:val="21"/>
              </w:rPr>
              <w:t>首次响应文件提交截止时间：详见竞争性磋商公告（邀请函）。</w:t>
            </w:r>
          </w:p>
          <w:p w14:paraId="4CB5049E">
            <w:pPr>
              <w:spacing w:line="400" w:lineRule="exact"/>
              <w:contextualSpacing/>
              <w:rPr>
                <w:rFonts w:hint="eastAsia" w:ascii="仿宋" w:eastAsia="仿宋" w:cs="仿宋"/>
                <w:color w:val="auto"/>
                <w:szCs w:val="21"/>
              </w:rPr>
            </w:pPr>
            <w:r>
              <w:rPr>
                <w:rFonts w:hint="eastAsia" w:ascii="仿宋" w:eastAsia="仿宋" w:cs="仿宋"/>
                <w:color w:val="auto"/>
                <w:szCs w:val="21"/>
              </w:rPr>
              <w:t>首次响应文件提交地点：详见竞争性磋商公告（邀请函）。</w:t>
            </w:r>
          </w:p>
        </w:tc>
      </w:tr>
      <w:tr w14:paraId="466D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305766">
            <w:pPr>
              <w:spacing w:line="400" w:lineRule="exact"/>
              <w:jc w:val="center"/>
              <w:rPr>
                <w:rFonts w:hint="eastAsia" w:ascii="仿宋" w:eastAsia="仿宋" w:cs="仿宋"/>
                <w:color w:val="auto"/>
                <w:szCs w:val="21"/>
              </w:rPr>
            </w:pPr>
            <w:r>
              <w:rPr>
                <w:rFonts w:hint="eastAsia" w:ascii="仿宋" w:eastAsia="仿宋" w:cs="仿宋"/>
                <w:color w:val="auto"/>
                <w:szCs w:val="21"/>
              </w:rPr>
              <w:t>24.1</w:t>
            </w:r>
          </w:p>
        </w:tc>
        <w:tc>
          <w:tcPr>
            <w:tcW w:w="8627" w:type="dxa"/>
            <w:vAlign w:val="center"/>
          </w:tcPr>
          <w:p w14:paraId="22643F86">
            <w:pPr>
              <w:snapToGrid w:val="0"/>
              <w:spacing w:line="400" w:lineRule="exact"/>
              <w:rPr>
                <w:rFonts w:hint="eastAsia" w:ascii="仿宋" w:eastAsia="仿宋" w:cs="仿宋"/>
                <w:color w:val="auto"/>
                <w:szCs w:val="21"/>
                <w:u w:val="single"/>
              </w:rPr>
            </w:pPr>
            <w:r>
              <w:rPr>
                <w:rFonts w:hint="eastAsia" w:ascii="仿宋" w:eastAsia="仿宋" w:cs="仿宋"/>
                <w:color w:val="auto"/>
                <w:szCs w:val="21"/>
              </w:rPr>
              <w:t>磋商小组的人数：3人。</w:t>
            </w:r>
            <w:r>
              <w:rPr>
                <w:rFonts w:hint="eastAsia" w:ascii="仿宋" w:eastAsia="仿宋" w:cs="仿宋"/>
                <w:i/>
                <w:color w:val="auto"/>
              </w:rPr>
              <w:t>（达到公开数额的应为5人以上）</w:t>
            </w:r>
          </w:p>
        </w:tc>
      </w:tr>
      <w:tr w14:paraId="76236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BF3FDC">
            <w:pPr>
              <w:spacing w:line="400" w:lineRule="exact"/>
              <w:jc w:val="center"/>
              <w:rPr>
                <w:rFonts w:hint="eastAsia" w:ascii="仿宋" w:eastAsia="仿宋" w:cs="仿宋"/>
                <w:color w:val="auto"/>
                <w:szCs w:val="21"/>
              </w:rPr>
            </w:pPr>
            <w:r>
              <w:rPr>
                <w:rFonts w:hint="eastAsia" w:ascii="仿宋" w:eastAsia="仿宋" w:cs="仿宋"/>
                <w:color w:val="auto"/>
                <w:szCs w:val="21"/>
              </w:rPr>
              <w:t>25.2</w:t>
            </w:r>
          </w:p>
        </w:tc>
        <w:tc>
          <w:tcPr>
            <w:tcW w:w="8627" w:type="dxa"/>
            <w:vAlign w:val="center"/>
          </w:tcPr>
          <w:p w14:paraId="3895FF1D">
            <w:pPr>
              <w:snapToGrid w:val="0"/>
              <w:spacing w:line="400" w:lineRule="exact"/>
              <w:rPr>
                <w:rFonts w:hint="eastAsia" w:ascii="仿宋" w:eastAsia="仿宋" w:cs="仿宋"/>
                <w:color w:val="auto"/>
                <w:szCs w:val="21"/>
              </w:rPr>
            </w:pPr>
            <w:r>
              <w:rPr>
                <w:rFonts w:hint="eastAsia" w:ascii="仿宋" w:eastAsia="仿宋" w:cs="仿宋"/>
                <w:color w:val="auto"/>
                <w:szCs w:val="21"/>
              </w:rPr>
              <w:t>采购代理机构将依托电子交易平台发起开始解密指令，</w:t>
            </w:r>
            <w:r>
              <w:rPr>
                <w:rFonts w:hint="eastAsia" w:ascii="仿宋" w:eastAsia="仿宋" w:cs="仿宋"/>
                <w:b/>
                <w:color w:val="auto"/>
                <w:szCs w:val="21"/>
              </w:rPr>
              <w:t>供应商的法定代表人或其委托代理人须携带加密时所用的CA锁按平台提示和采购文件的规定登录到</w:t>
            </w:r>
            <w:r>
              <w:rPr>
                <w:rFonts w:hint="eastAsia" w:ascii="仿宋" w:eastAsia="仿宋" w:cs="仿宋"/>
                <w:b/>
                <w:color w:val="auto"/>
                <w:szCs w:val="21"/>
                <w:lang w:eastAsia="zh-CN"/>
              </w:rPr>
              <w:t>广西政府采购云平台</w:t>
            </w:r>
            <w:r>
              <w:rPr>
                <w:rFonts w:hint="eastAsia" w:ascii="仿宋" w:eastAsia="仿宋" w:cs="仿宋"/>
                <w:b/>
                <w:color w:val="auto"/>
                <w:szCs w:val="21"/>
              </w:rPr>
              <w:t>电子开标大厅签到并在发起解密指令之时起30分钟内完成对电子响应文件在线解密。</w:t>
            </w:r>
            <w:r>
              <w:rPr>
                <w:rFonts w:hint="eastAsia" w:ascii="仿宋" w:eastAsia="仿宋" w:cs="仿宋"/>
                <w:b/>
                <w:bCs/>
                <w:color w:val="auto"/>
                <w:szCs w:val="21"/>
              </w:rPr>
              <w:t>响应文件未按时解密的，</w:t>
            </w:r>
            <w:r>
              <w:rPr>
                <w:rFonts w:hint="eastAsia" w:ascii="仿宋" w:eastAsia="仿宋" w:cs="仿宋"/>
                <w:b/>
                <w:color w:val="auto"/>
                <w:szCs w:val="21"/>
              </w:rPr>
              <w:t>视为响应</w:t>
            </w:r>
            <w:r>
              <w:rPr>
                <w:rFonts w:hint="eastAsia" w:ascii="仿宋" w:eastAsia="仿宋" w:cs="仿宋"/>
                <w:b/>
                <w:bCs/>
                <w:color w:val="auto"/>
                <w:szCs w:val="21"/>
              </w:rPr>
              <w:t>文件无效。</w:t>
            </w:r>
          </w:p>
        </w:tc>
      </w:tr>
      <w:tr w14:paraId="160F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3A64C3E8">
            <w:pPr>
              <w:spacing w:line="400" w:lineRule="exact"/>
              <w:jc w:val="center"/>
              <w:rPr>
                <w:rFonts w:hint="eastAsia" w:ascii="仿宋" w:eastAsia="仿宋" w:cs="仿宋"/>
                <w:color w:val="auto"/>
                <w:szCs w:val="21"/>
              </w:rPr>
            </w:pPr>
            <w:r>
              <w:rPr>
                <w:rFonts w:hint="eastAsia" w:ascii="仿宋" w:eastAsia="仿宋" w:cs="仿宋"/>
                <w:color w:val="auto"/>
                <w:szCs w:val="21"/>
              </w:rPr>
              <w:t>26</w:t>
            </w:r>
          </w:p>
        </w:tc>
        <w:tc>
          <w:tcPr>
            <w:tcW w:w="8627" w:type="dxa"/>
            <w:vAlign w:val="center"/>
          </w:tcPr>
          <w:p w14:paraId="6A6EB055">
            <w:pPr>
              <w:snapToGrid w:val="0"/>
              <w:spacing w:line="400" w:lineRule="exact"/>
              <w:rPr>
                <w:rFonts w:hint="eastAsia" w:ascii="仿宋" w:eastAsia="仿宋" w:cs="仿宋"/>
                <w:color w:val="auto"/>
                <w:szCs w:val="21"/>
              </w:rPr>
            </w:pPr>
            <w:r>
              <w:rPr>
                <w:rFonts w:hint="eastAsia" w:ascii="仿宋" w:eastAsia="仿宋" w:cs="仿宋"/>
                <w:color w:val="auto"/>
                <w:szCs w:val="21"/>
              </w:rPr>
              <w:t>商务要求评审中允许负偏离的条款数为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1</w:t>
            </w:r>
            <w:r>
              <w:rPr>
                <w:rFonts w:hint="eastAsia" w:ascii="仿宋" w:eastAsia="仿宋" w:cs="仿宋"/>
                <w:color w:val="auto"/>
                <w:szCs w:val="21"/>
                <w:u w:val="single"/>
              </w:rPr>
              <w:t xml:space="preserve"> </w:t>
            </w:r>
            <w:r>
              <w:rPr>
                <w:rFonts w:hint="eastAsia" w:ascii="仿宋" w:eastAsia="仿宋" w:cs="仿宋"/>
                <w:color w:val="auto"/>
                <w:szCs w:val="21"/>
              </w:rPr>
              <w:t>项。</w:t>
            </w:r>
          </w:p>
          <w:p w14:paraId="57A5A7D2">
            <w:pPr>
              <w:snapToGrid w:val="0"/>
              <w:spacing w:line="400" w:lineRule="exact"/>
              <w:rPr>
                <w:rFonts w:hint="eastAsia" w:ascii="仿宋" w:eastAsia="仿宋" w:cs="仿宋"/>
                <w:color w:val="auto"/>
                <w:szCs w:val="21"/>
              </w:rPr>
            </w:pPr>
            <w:r>
              <w:rPr>
                <w:rFonts w:hint="eastAsia" w:ascii="仿宋" w:eastAsia="仿宋" w:cs="仿宋"/>
                <w:color w:val="auto"/>
                <w:szCs w:val="21"/>
              </w:rPr>
              <w:t>技术要求评审中允许负偏离的条款数为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1</w:t>
            </w:r>
            <w:r>
              <w:rPr>
                <w:rFonts w:hint="eastAsia" w:ascii="仿宋" w:eastAsia="仿宋" w:cs="仿宋"/>
                <w:color w:val="auto"/>
                <w:szCs w:val="21"/>
                <w:u w:val="single"/>
              </w:rPr>
              <w:t xml:space="preserve"> </w:t>
            </w:r>
            <w:r>
              <w:rPr>
                <w:rFonts w:hint="eastAsia" w:ascii="仿宋" w:eastAsia="仿宋" w:cs="仿宋"/>
                <w:color w:val="auto"/>
                <w:szCs w:val="21"/>
              </w:rPr>
              <w:t>项。</w:t>
            </w:r>
          </w:p>
        </w:tc>
      </w:tr>
      <w:tr w14:paraId="77DE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14:paraId="10CEA303">
            <w:pPr>
              <w:rPr>
                <w:color w:val="auto"/>
              </w:rPr>
            </w:pPr>
          </w:p>
        </w:tc>
        <w:tc>
          <w:tcPr>
            <w:tcW w:w="8627" w:type="dxa"/>
            <w:vAlign w:val="center"/>
          </w:tcPr>
          <w:p w14:paraId="51D6C261">
            <w:pPr>
              <w:pStyle w:val="11"/>
              <w:spacing w:line="400" w:lineRule="exact"/>
              <w:jc w:val="both"/>
              <w:rPr>
                <w:rFonts w:hint="eastAsia" w:ascii="仿宋" w:eastAsia="仿宋" w:cs="仿宋"/>
                <w:color w:val="auto"/>
                <w:szCs w:val="21"/>
              </w:rPr>
            </w:pPr>
            <w:r>
              <w:rPr>
                <w:rFonts w:hint="eastAsia" w:ascii="仿宋" w:eastAsia="仿宋" w:cs="仿宋"/>
                <w:color w:val="auto"/>
                <w:szCs w:val="21"/>
              </w:rPr>
              <w:t>磋商的顺序：按“</w:t>
            </w:r>
            <w:r>
              <w:rPr>
                <w:rFonts w:hint="eastAsia" w:ascii="仿宋" w:eastAsia="仿宋" w:cs="仿宋"/>
                <w:color w:val="auto"/>
                <w:szCs w:val="21"/>
                <w:lang w:eastAsia="zh-CN"/>
              </w:rPr>
              <w:t>广西政府采购云平台</w:t>
            </w:r>
            <w:r>
              <w:rPr>
                <w:rFonts w:hint="eastAsia" w:ascii="仿宋" w:eastAsia="仿宋" w:cs="仿宋"/>
                <w:color w:val="auto"/>
                <w:szCs w:val="21"/>
              </w:rPr>
              <w:t>”系统的编号顺序。</w:t>
            </w:r>
          </w:p>
          <w:p w14:paraId="19699EE0">
            <w:pPr>
              <w:pStyle w:val="11"/>
              <w:spacing w:line="400" w:lineRule="exact"/>
              <w:jc w:val="both"/>
              <w:rPr>
                <w:rFonts w:hint="eastAsia" w:ascii="仿宋" w:eastAsia="仿宋" w:cs="仿宋"/>
                <w:b/>
                <w:color w:val="auto"/>
                <w:szCs w:val="21"/>
              </w:rPr>
            </w:pPr>
            <w:r>
              <w:rPr>
                <w:rFonts w:hint="eastAsia" w:ascii="仿宋" w:eastAsia="仿宋" w:cs="仿宋"/>
                <w:b/>
                <w:color w:val="auto"/>
                <w:szCs w:val="21"/>
              </w:rPr>
              <w:t>符合磋商资格的供应商必须在接到磋商通知后规定时间内参加磋商，未在规定时间内参加磋商的视同放弃参加磋商权利，其响应文件按无效响应处理。</w:t>
            </w:r>
          </w:p>
          <w:p w14:paraId="75A78685">
            <w:pPr>
              <w:pStyle w:val="11"/>
              <w:spacing w:line="400" w:lineRule="exact"/>
              <w:jc w:val="both"/>
              <w:rPr>
                <w:rFonts w:hint="eastAsia" w:ascii="仿宋" w:eastAsia="仿宋" w:cs="仿宋"/>
                <w:b/>
                <w:color w:val="auto"/>
                <w:szCs w:val="21"/>
              </w:rPr>
            </w:pPr>
            <w:r>
              <w:rPr>
                <w:rFonts w:hint="eastAsia" w:ascii="仿宋" w:eastAsia="仿宋" w:cs="仿宋"/>
                <w:b/>
                <w:color w:val="auto"/>
                <w:szCs w:val="21"/>
              </w:rPr>
              <w:t>注：参与磋商前，供应商法定代表人或者委托代理人向磋商小组出示本人有效证件原件[有效证件可以是身份证（含临时身份证明）或者护照的其中一项]。</w:t>
            </w:r>
          </w:p>
        </w:tc>
      </w:tr>
      <w:tr w14:paraId="6CAA4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238E13">
            <w:pPr>
              <w:spacing w:line="400" w:lineRule="exact"/>
              <w:jc w:val="center"/>
              <w:rPr>
                <w:rFonts w:hint="eastAsia" w:ascii="仿宋" w:eastAsia="仿宋" w:cs="仿宋"/>
                <w:color w:val="auto"/>
                <w:szCs w:val="21"/>
              </w:rPr>
            </w:pPr>
            <w:r>
              <w:rPr>
                <w:rFonts w:hint="eastAsia" w:ascii="仿宋" w:eastAsia="仿宋" w:cs="仿宋"/>
                <w:color w:val="auto"/>
                <w:szCs w:val="21"/>
              </w:rPr>
              <w:t>28.1</w:t>
            </w:r>
          </w:p>
        </w:tc>
        <w:tc>
          <w:tcPr>
            <w:tcW w:w="8627" w:type="dxa"/>
            <w:vAlign w:val="center"/>
          </w:tcPr>
          <w:p w14:paraId="727BE2DC">
            <w:pPr>
              <w:autoSpaceDE w:val="0"/>
              <w:autoSpaceDN w:val="0"/>
              <w:snapToGrid w:val="0"/>
              <w:spacing w:line="400" w:lineRule="exact"/>
              <w:textAlignment w:val="bottom"/>
              <w:rPr>
                <w:rFonts w:hint="eastAsia" w:ascii="仿宋" w:eastAsia="仿宋" w:cs="仿宋"/>
                <w:color w:val="auto"/>
                <w:szCs w:val="21"/>
              </w:rPr>
            </w:pPr>
            <w:r>
              <w:rPr>
                <w:rFonts w:hint="eastAsia" w:ascii="宋体"/>
                <w:color w:val="auto"/>
                <w:szCs w:val="21"/>
                <w:lang w:eastAsia="zh-CN"/>
              </w:rPr>
              <w:t>☑</w:t>
            </w:r>
            <w:r>
              <w:rPr>
                <w:rFonts w:hint="eastAsia" w:ascii="仿宋" w:eastAsia="仿宋" w:cs="仿宋"/>
                <w:color w:val="auto"/>
                <w:szCs w:val="21"/>
              </w:rPr>
              <w:t>本项目不收取履约保证金。</w:t>
            </w:r>
          </w:p>
          <w:p w14:paraId="0D336275">
            <w:pPr>
              <w:autoSpaceDE w:val="0"/>
              <w:autoSpaceDN w:val="0"/>
              <w:snapToGrid w:val="0"/>
              <w:spacing w:line="400" w:lineRule="exact"/>
              <w:textAlignment w:val="bottom"/>
              <w:rPr>
                <w:rFonts w:hint="eastAsia" w:ascii="仿宋" w:eastAsia="仿宋" w:cs="仿宋"/>
                <w:color w:val="auto"/>
                <w:szCs w:val="21"/>
              </w:rPr>
            </w:pPr>
            <w:r>
              <w:rPr>
                <w:rFonts w:hint="eastAsia" w:ascii="宋体"/>
                <w:color w:val="auto"/>
                <w:szCs w:val="21"/>
                <w:lang w:eastAsia="zh-CN"/>
              </w:rPr>
              <w:t>□</w:t>
            </w:r>
            <w:r>
              <w:rPr>
                <w:rFonts w:hint="eastAsia" w:ascii="仿宋" w:eastAsia="仿宋" w:cs="仿宋"/>
                <w:color w:val="auto"/>
                <w:szCs w:val="21"/>
              </w:rPr>
              <w:t>本项目收取履约保证金，具体规定如下：</w:t>
            </w:r>
          </w:p>
          <w:p w14:paraId="0B31205C">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履约保证金金额：按合同总金额的</w:t>
            </w:r>
            <w:r>
              <w:rPr>
                <w:rFonts w:hint="eastAsia" w:ascii="仿宋" w:eastAsia="仿宋" w:cs="仿宋"/>
                <w:color w:val="auto"/>
                <w:szCs w:val="21"/>
                <w:lang w:val="en-US" w:eastAsia="zh-CN"/>
              </w:rPr>
              <w:t>/</w:t>
            </w:r>
            <w:r>
              <w:rPr>
                <w:rFonts w:hint="eastAsia" w:ascii="仿宋" w:eastAsia="仿宋" w:cs="仿宋"/>
                <w:color w:val="auto"/>
                <w:szCs w:val="21"/>
              </w:rPr>
              <w:t>%（注：履约保证金不超过</w:t>
            </w:r>
            <w:r>
              <w:rPr>
                <w:rFonts w:hint="eastAsia" w:ascii="仿宋" w:eastAsia="仿宋" w:cs="仿宋"/>
                <w:color w:val="auto"/>
              </w:rPr>
              <w:t>政府采购合同金额的</w:t>
            </w:r>
            <w:r>
              <w:rPr>
                <w:rFonts w:hint="eastAsia" w:ascii="仿宋" w:eastAsia="仿宋" w:cs="仿宋"/>
                <w:color w:val="auto"/>
                <w:szCs w:val="21"/>
              </w:rPr>
              <w:t>5%）。</w:t>
            </w:r>
          </w:p>
          <w:p w14:paraId="71E98DA5">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履约保证金提交方式：银行转账、支票、汇票、本票或者金融、担保机构出具的保函等非现金方式。</w:t>
            </w:r>
          </w:p>
          <w:p w14:paraId="316B1A70">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履约保证金退付方式、时间及条件：合同</w:t>
            </w:r>
            <w:r>
              <w:rPr>
                <w:rFonts w:hint="eastAsia" w:ascii="仿宋" w:eastAsia="仿宋" w:cs="仿宋"/>
                <w:color w:val="auto"/>
                <w:szCs w:val="21"/>
                <w:lang w:eastAsia="zh-CN"/>
              </w:rPr>
              <w:t>维护服务期限</w:t>
            </w:r>
            <w:r>
              <w:rPr>
                <w:rFonts w:hint="eastAsia" w:ascii="仿宋" w:eastAsia="仿宋" w:cs="仿宋"/>
                <w:color w:val="auto"/>
                <w:szCs w:val="21"/>
              </w:rPr>
              <w:t>（3年，自验收合格的第一个月起）终止后30日内，成交人须向采购人提供正式书面申请退还履约保证金。成交人根据采购人在合同</w:t>
            </w:r>
            <w:r>
              <w:rPr>
                <w:rFonts w:hint="eastAsia" w:ascii="仿宋" w:eastAsia="仿宋" w:cs="仿宋"/>
                <w:color w:val="auto"/>
                <w:szCs w:val="21"/>
                <w:lang w:eastAsia="zh-CN"/>
              </w:rPr>
              <w:t>维护服务期限</w:t>
            </w:r>
            <w:r>
              <w:rPr>
                <w:rFonts w:hint="eastAsia" w:ascii="仿宋" w:eastAsia="仿宋" w:cs="仿宋"/>
                <w:color w:val="auto"/>
                <w:szCs w:val="21"/>
              </w:rPr>
              <w:t>内开具的处罚通知单进行扣罚款额核算，并提交履约保证金请款函与处罚通知单材料，采购人对提交材料进行核实确认后，在7个工作日内不计利息退还乙方剩余履约保证金。</w:t>
            </w:r>
          </w:p>
          <w:p w14:paraId="237753C8">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履约保证金指定账户：</w:t>
            </w:r>
          </w:p>
          <w:p w14:paraId="28BC0241">
            <w:pPr>
              <w:spacing w:line="400" w:lineRule="exact"/>
              <w:contextualSpacing/>
              <w:rPr>
                <w:rFonts w:hint="eastAsia" w:ascii="仿宋" w:eastAsia="仿宋" w:cs="仿宋"/>
                <w:color w:val="auto"/>
                <w:szCs w:val="21"/>
              </w:rPr>
            </w:pPr>
            <w:r>
              <w:rPr>
                <w:rFonts w:hint="eastAsia" w:ascii="仿宋" w:eastAsia="仿宋" w:cs="仿宋"/>
                <w:color w:val="auto"/>
                <w:szCs w:val="21"/>
              </w:rPr>
              <w:t>开户名称：</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7E972B5B">
            <w:pPr>
              <w:spacing w:line="400" w:lineRule="exact"/>
              <w:contextualSpacing/>
              <w:rPr>
                <w:rFonts w:hint="eastAsia" w:ascii="仿宋" w:eastAsia="仿宋" w:cs="仿宋"/>
                <w:color w:val="auto"/>
                <w:szCs w:val="21"/>
              </w:rPr>
            </w:pPr>
            <w:r>
              <w:rPr>
                <w:rFonts w:hint="eastAsia" w:ascii="仿宋" w:eastAsia="仿宋" w:cs="仿宋"/>
                <w:color w:val="auto"/>
                <w:szCs w:val="21"/>
              </w:rPr>
              <w:t>开户银行：</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2AC7BDB9">
            <w:pPr>
              <w:spacing w:line="400" w:lineRule="exact"/>
              <w:contextualSpacing/>
              <w:rPr>
                <w:rFonts w:hint="eastAsia" w:ascii="仿宋" w:eastAsia="仿宋" w:cs="仿宋"/>
                <w:color w:val="auto"/>
                <w:szCs w:val="21"/>
              </w:rPr>
            </w:pPr>
            <w:r>
              <w:rPr>
                <w:rFonts w:hint="eastAsia" w:ascii="仿宋" w:eastAsia="仿宋" w:cs="仿宋"/>
                <w:color w:val="auto"/>
                <w:szCs w:val="21"/>
              </w:rPr>
              <w:t>银行账号：</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7B883E55">
            <w:pPr>
              <w:spacing w:line="400" w:lineRule="exact"/>
              <w:contextualSpacing/>
              <w:rPr>
                <w:rFonts w:hint="eastAsia" w:ascii="仿宋" w:eastAsia="仿宋" w:cs="仿宋"/>
                <w:b/>
                <w:color w:val="auto"/>
                <w:szCs w:val="21"/>
              </w:rPr>
            </w:pPr>
          </w:p>
          <w:p w14:paraId="044A73AA">
            <w:pPr>
              <w:spacing w:line="400" w:lineRule="exact"/>
              <w:contextualSpacing/>
              <w:rPr>
                <w:rFonts w:hint="eastAsia" w:ascii="仿宋" w:eastAsia="仿宋" w:cs="仿宋"/>
                <w:b/>
                <w:color w:val="auto"/>
                <w:szCs w:val="21"/>
              </w:rPr>
            </w:pPr>
            <w:r>
              <w:rPr>
                <w:rFonts w:hint="eastAsia" w:ascii="仿宋" w:eastAsia="仿宋" w:cs="仿宋"/>
                <w:b/>
                <w:color w:val="auto"/>
                <w:szCs w:val="21"/>
              </w:rPr>
              <w:t>备注：</w:t>
            </w:r>
            <w:r>
              <w:rPr>
                <w:rFonts w:hint="eastAsia" w:ascii="仿宋" w:eastAsia="仿宋" w:cs="仿宋"/>
                <w:color w:val="auto"/>
                <w:szCs w:val="21"/>
              </w:rPr>
              <w:br w:type="textWrapping"/>
            </w:r>
            <w:r>
              <w:rPr>
                <w:rFonts w:hint="eastAsia" w:ascii="仿宋" w:eastAsia="仿宋" w:cs="仿宋"/>
                <w:b/>
                <w:color w:val="auto"/>
                <w:szCs w:val="21"/>
              </w:rPr>
              <w:t>1</w:t>
            </w:r>
            <w:bookmarkStart w:id="20" w:name="_Hlk54170335"/>
            <w:r>
              <w:rPr>
                <w:rFonts w:hint="eastAsia" w:ascii="仿宋" w:eastAsia="仿宋" w:cs="仿宋"/>
                <w:b/>
                <w:color w:val="auto"/>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20"/>
          </w:p>
          <w:p w14:paraId="28E4F4AC">
            <w:pPr>
              <w:spacing w:line="400" w:lineRule="exact"/>
              <w:contextualSpacing/>
              <w:rPr>
                <w:rFonts w:hint="eastAsia" w:ascii="仿宋" w:eastAsia="仿宋" w:cs="仿宋"/>
                <w:b/>
                <w:color w:val="auto"/>
                <w:szCs w:val="21"/>
              </w:rPr>
            </w:pPr>
            <w:r>
              <w:rPr>
                <w:rFonts w:hint="eastAsia" w:ascii="仿宋" w:eastAsia="仿宋" w:cs="仿宋"/>
                <w:b/>
                <w:color w:val="auto"/>
                <w:szCs w:val="21"/>
              </w:rPr>
              <w:t>2、履约保证金不足额缴纳的，或者金融、担保机构出具的保函额度不足的或者保函有效期低于合同履行期限（即签订采购合同之日起至履行完合同约定的权利及义务之日止）的，不予签订合同。</w:t>
            </w:r>
            <w:r>
              <w:rPr>
                <w:rFonts w:hint="eastAsia" w:ascii="仿宋" w:eastAsia="仿宋" w:cs="仿宋"/>
                <w:b/>
                <w:color w:val="auto"/>
                <w:szCs w:val="21"/>
              </w:rPr>
              <w:br w:type="textWrapping"/>
            </w:r>
            <w:r>
              <w:rPr>
                <w:rFonts w:hint="eastAsia" w:ascii="仿宋" w:eastAsia="仿宋" w:cs="仿宋"/>
                <w:b/>
                <w:color w:val="auto"/>
                <w:szCs w:val="21"/>
              </w:rPr>
              <w:t>3、采用金融、担保机构出具的保函的，必须为无条件保函，否则不予签订合同。</w:t>
            </w:r>
          </w:p>
          <w:p w14:paraId="283B1AE4">
            <w:pPr>
              <w:snapToGrid w:val="0"/>
              <w:spacing w:line="400" w:lineRule="exact"/>
              <w:rPr>
                <w:rFonts w:hint="eastAsia" w:ascii="仿宋" w:eastAsia="仿宋" w:cs="仿宋"/>
                <w:color w:val="auto"/>
                <w:szCs w:val="21"/>
              </w:rPr>
            </w:pPr>
            <w:r>
              <w:rPr>
                <w:rFonts w:hint="eastAsia" w:ascii="仿宋" w:eastAsia="仿宋" w:cs="仿宋"/>
                <w:b/>
                <w:color w:val="auto"/>
                <w:szCs w:val="21"/>
              </w:rPr>
              <w:t>4、供应商为联合体的，由联合体任意一方按规定提交的履约保证金，视为有效履约保证金。</w:t>
            </w:r>
          </w:p>
        </w:tc>
      </w:tr>
      <w:tr w14:paraId="2CAE5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7488EB">
            <w:pPr>
              <w:spacing w:line="400" w:lineRule="exact"/>
              <w:jc w:val="center"/>
              <w:rPr>
                <w:rFonts w:hint="eastAsia" w:ascii="仿宋" w:eastAsia="仿宋" w:cs="仿宋"/>
                <w:color w:val="auto"/>
                <w:szCs w:val="21"/>
              </w:rPr>
            </w:pPr>
            <w:r>
              <w:rPr>
                <w:rFonts w:hint="eastAsia" w:ascii="仿宋" w:eastAsia="仿宋" w:cs="仿宋"/>
                <w:color w:val="auto"/>
                <w:szCs w:val="21"/>
              </w:rPr>
              <w:t>29.1</w:t>
            </w:r>
          </w:p>
        </w:tc>
        <w:tc>
          <w:tcPr>
            <w:tcW w:w="8627" w:type="dxa"/>
            <w:vAlign w:val="center"/>
          </w:tcPr>
          <w:p w14:paraId="15C7E2D5">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 xml:space="preserve">签订合同携带的证明材料： </w:t>
            </w:r>
          </w:p>
          <w:p w14:paraId="118B4864">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1、委托代理人负责签订合同的，须携带授权委托书及委托代理人身份证原件等其他资格证件。</w:t>
            </w:r>
          </w:p>
          <w:p w14:paraId="20CECDFC">
            <w:pPr>
              <w:snapToGrid w:val="0"/>
              <w:spacing w:line="400" w:lineRule="exact"/>
              <w:rPr>
                <w:rFonts w:hint="eastAsia" w:ascii="仿宋" w:eastAsia="仿宋" w:cs="仿宋"/>
                <w:color w:val="auto"/>
                <w:szCs w:val="21"/>
              </w:rPr>
            </w:pPr>
            <w:r>
              <w:rPr>
                <w:rFonts w:hint="eastAsia" w:ascii="仿宋" w:eastAsia="仿宋" w:cs="仿宋"/>
                <w:color w:val="auto"/>
                <w:szCs w:val="21"/>
              </w:rPr>
              <w:t>2、法定代表人负责签订合同的，须携带法定代表人身份证明原件及身份证原件等其他证明材料。</w:t>
            </w:r>
          </w:p>
        </w:tc>
      </w:tr>
      <w:tr w14:paraId="5798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456C62">
            <w:pPr>
              <w:spacing w:line="400" w:lineRule="exact"/>
              <w:jc w:val="center"/>
              <w:rPr>
                <w:rFonts w:hint="eastAsia" w:ascii="仿宋" w:eastAsia="仿宋" w:cs="仿宋"/>
                <w:color w:val="auto"/>
                <w:szCs w:val="21"/>
              </w:rPr>
            </w:pPr>
            <w:r>
              <w:rPr>
                <w:rFonts w:hint="eastAsia" w:ascii="仿宋" w:eastAsia="仿宋" w:cs="仿宋"/>
                <w:color w:val="auto"/>
                <w:szCs w:val="21"/>
              </w:rPr>
              <w:t>31.2</w:t>
            </w:r>
          </w:p>
        </w:tc>
        <w:tc>
          <w:tcPr>
            <w:tcW w:w="8627" w:type="dxa"/>
            <w:vAlign w:val="center"/>
          </w:tcPr>
          <w:p w14:paraId="66529146">
            <w:pPr>
              <w:pStyle w:val="17"/>
              <w:snapToGrid w:val="0"/>
              <w:spacing w:line="400" w:lineRule="exact"/>
              <w:rPr>
                <w:rFonts w:hint="eastAsia" w:ascii="仿宋" w:eastAsia="仿宋" w:cs="仿宋"/>
                <w:color w:val="auto"/>
                <w:sz w:val="21"/>
              </w:rPr>
            </w:pPr>
            <w:r>
              <w:rPr>
                <w:rFonts w:hint="eastAsia" w:ascii="仿宋" w:eastAsia="仿宋" w:cs="仿宋"/>
                <w:color w:val="auto"/>
                <w:sz w:val="21"/>
              </w:rPr>
              <w:t>接收质疑函方式：以纸质书面形式。</w:t>
            </w:r>
          </w:p>
          <w:p w14:paraId="705D552C">
            <w:pPr>
              <w:pStyle w:val="17"/>
              <w:snapToGrid w:val="0"/>
              <w:spacing w:line="400" w:lineRule="exact"/>
              <w:rPr>
                <w:rFonts w:hint="eastAsia" w:ascii="仿宋" w:eastAsia="仿宋" w:cs="仿宋"/>
                <w:color w:val="auto"/>
              </w:rPr>
            </w:pPr>
            <w:r>
              <w:rPr>
                <w:rFonts w:hint="eastAsia" w:ascii="仿宋" w:eastAsia="仿宋" w:cs="仿宋"/>
                <w:color w:val="auto"/>
              </w:rPr>
              <w:t>质疑联系部门及联系方式：广西科文招标有限公司，质疑联系人：项目负责人 梁日雁 联系电话：0771-</w:t>
            </w:r>
            <w:r>
              <w:rPr>
                <w:rFonts w:hint="eastAsia" w:ascii="仿宋" w:eastAsia="仿宋" w:cs="仿宋"/>
                <w:color w:val="auto"/>
                <w:lang w:eastAsia="zh-CN"/>
              </w:rPr>
              <w:t>2023875</w:t>
            </w:r>
            <w:r>
              <w:rPr>
                <w:rFonts w:hint="eastAsia" w:ascii="仿宋" w:eastAsia="仿宋" w:cs="仿宋"/>
                <w:color w:val="auto"/>
              </w:rPr>
              <w:t>，通讯地址：广西南宁市民族大道141号中鼎万象东方D区五层</w:t>
            </w:r>
          </w:p>
          <w:p w14:paraId="2A11AC98">
            <w:pPr>
              <w:pStyle w:val="17"/>
              <w:snapToGrid w:val="0"/>
              <w:spacing w:line="400" w:lineRule="exact"/>
              <w:rPr>
                <w:rFonts w:hint="eastAsia" w:ascii="仿宋" w:eastAsia="仿宋" w:cs="仿宋"/>
                <w:color w:val="auto"/>
              </w:rPr>
            </w:pPr>
            <w:r>
              <w:rPr>
                <w:rFonts w:hint="eastAsia" w:ascii="仿宋" w:eastAsia="仿宋" w:cs="仿宋"/>
                <w:color w:val="auto"/>
              </w:rPr>
              <w:t>现场提交质疑办理业务时间：工作日，上午8:00-12:00；下午15:00-18:00（北京时间）</w:t>
            </w:r>
          </w:p>
        </w:tc>
      </w:tr>
      <w:tr w14:paraId="1BD90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8" w:hRule="atLeast"/>
          <w:jc w:val="center"/>
        </w:trPr>
        <w:tc>
          <w:tcPr>
            <w:tcW w:w="992" w:type="dxa"/>
            <w:vAlign w:val="center"/>
          </w:tcPr>
          <w:p w14:paraId="42531572">
            <w:pPr>
              <w:spacing w:line="400" w:lineRule="exact"/>
              <w:jc w:val="center"/>
              <w:rPr>
                <w:rFonts w:hint="eastAsia" w:ascii="仿宋" w:eastAsia="仿宋" w:cs="仿宋"/>
                <w:color w:val="auto"/>
                <w:szCs w:val="21"/>
              </w:rPr>
            </w:pPr>
            <w:r>
              <w:rPr>
                <w:rFonts w:hint="eastAsia" w:ascii="仿宋" w:eastAsia="仿宋" w:cs="仿宋"/>
                <w:color w:val="auto"/>
                <w:szCs w:val="21"/>
              </w:rPr>
              <w:t>32.1</w:t>
            </w:r>
          </w:p>
        </w:tc>
        <w:tc>
          <w:tcPr>
            <w:tcW w:w="8627" w:type="dxa"/>
            <w:vAlign w:val="center"/>
          </w:tcPr>
          <w:p w14:paraId="2745113C">
            <w:pPr>
              <w:pStyle w:val="17"/>
              <w:snapToGrid w:val="0"/>
              <w:spacing w:line="400" w:lineRule="exact"/>
              <w:rPr>
                <w:rFonts w:hint="eastAsia" w:ascii="仿宋" w:eastAsia="仿宋" w:cs="仿宋"/>
                <w:color w:val="auto"/>
                <w:sz w:val="21"/>
              </w:rPr>
            </w:pPr>
            <w:r>
              <w:rPr>
                <w:rFonts w:hint="eastAsia" w:ascii="仿宋" w:eastAsia="仿宋" w:cs="仿宋"/>
                <w:color w:val="auto"/>
                <w:sz w:val="21"/>
              </w:rPr>
              <w:t>1、采购代理服务费支付方式：</w:t>
            </w:r>
            <w:r>
              <w:rPr>
                <w:rFonts w:hint="eastAsia" w:ascii="仿宋" w:eastAsia="仿宋" w:cs="仿宋"/>
                <w:color w:val="auto"/>
              </w:rPr>
              <w:t>本项目的招标代理服务费按以下收费标准向</w:t>
            </w:r>
            <w:r>
              <w:rPr>
                <w:rFonts w:hint="eastAsia" w:ascii="仿宋" w:eastAsia="仿宋" w:cs="仿宋"/>
                <w:color w:val="auto"/>
                <w:sz w:val="21"/>
              </w:rPr>
              <w:t>成交供应商</w:t>
            </w:r>
            <w:r>
              <w:rPr>
                <w:rFonts w:hint="eastAsia" w:ascii="仿宋" w:eastAsia="仿宋" w:cs="仿宋"/>
                <w:color w:val="auto"/>
              </w:rPr>
              <w:t>收取，领取成交通知书前，</w:t>
            </w:r>
            <w:r>
              <w:rPr>
                <w:rFonts w:hint="eastAsia" w:ascii="仿宋" w:eastAsia="仿宋" w:cs="仿宋"/>
                <w:color w:val="auto"/>
                <w:sz w:val="21"/>
              </w:rPr>
              <w:t>成交供应商</w:t>
            </w:r>
            <w:r>
              <w:rPr>
                <w:rFonts w:hint="eastAsia" w:ascii="仿宋" w:eastAsia="仿宋" w:cs="仿宋"/>
                <w:color w:val="auto"/>
              </w:rPr>
              <w:t>应向采购代理机构一次付清</w:t>
            </w:r>
            <w:r>
              <w:rPr>
                <w:rFonts w:hint="eastAsia" w:ascii="仿宋" w:eastAsia="仿宋" w:cs="仿宋"/>
                <w:color w:val="auto"/>
                <w:lang w:val="en-US" w:eastAsia="zh-CN"/>
              </w:rPr>
              <w:t>采购</w:t>
            </w:r>
            <w:r>
              <w:rPr>
                <w:rFonts w:hint="eastAsia" w:ascii="仿宋" w:eastAsia="仿宋" w:cs="仿宋"/>
                <w:color w:val="auto"/>
              </w:rPr>
              <w:t>代理服务费，否则采购代理机构有权不予以办理。</w:t>
            </w:r>
          </w:p>
          <w:p w14:paraId="1AE77F90">
            <w:pPr>
              <w:pStyle w:val="17"/>
              <w:snapToGrid w:val="0"/>
              <w:spacing w:line="400" w:lineRule="exact"/>
              <w:rPr>
                <w:rFonts w:hint="eastAsia" w:ascii="仿宋" w:eastAsia="仿宋" w:cs="仿宋"/>
                <w:color w:val="auto"/>
                <w:sz w:val="21"/>
              </w:rPr>
            </w:pPr>
            <w:r>
              <w:rPr>
                <w:rFonts w:hint="eastAsia" w:ascii="仿宋" w:eastAsia="仿宋" w:cs="仿宋"/>
                <w:color w:val="auto"/>
                <w:sz w:val="21"/>
              </w:rPr>
              <w:t>2、采购代理服务费收取标准：</w:t>
            </w:r>
            <w:r>
              <w:rPr>
                <w:rFonts w:hint="eastAsia" w:ascii="仿宋" w:eastAsia="仿宋" w:cs="仿宋"/>
                <w:color w:val="auto"/>
                <w:sz w:val="21"/>
                <w:u w:val="single"/>
                <w:lang w:val="en-US" w:eastAsia="zh-CN"/>
              </w:rPr>
              <w:t>/</w:t>
            </w:r>
            <w:r>
              <w:rPr>
                <w:rFonts w:hint="eastAsia" w:ascii="仿宋" w:eastAsia="仿宋" w:cs="仿宋"/>
                <w:color w:val="auto"/>
                <w:sz w:val="21"/>
              </w:rPr>
              <w:t>。</w:t>
            </w:r>
          </w:p>
          <w:p w14:paraId="017768B1">
            <w:pPr>
              <w:pStyle w:val="17"/>
              <w:snapToGrid w:val="0"/>
              <w:spacing w:line="400" w:lineRule="exact"/>
              <w:rPr>
                <w:rFonts w:hint="eastAsia" w:ascii="仿宋" w:eastAsia="仿宋" w:cs="仿宋"/>
                <w:color w:val="auto"/>
                <w:sz w:val="21"/>
                <w:u w:val="single"/>
              </w:rPr>
            </w:pPr>
            <w:r>
              <w:rPr>
                <w:rFonts w:hint="eastAsia" w:ascii="仿宋" w:eastAsia="仿宋" w:cs="仿宋"/>
                <w:color w:val="auto"/>
                <w:sz w:val="21"/>
              </w:rPr>
              <w:t>固定采购代理收费</w:t>
            </w:r>
            <w:r>
              <w:rPr>
                <w:rFonts w:hint="eastAsia" w:ascii="仿宋" w:eastAsia="仿宋" w:cs="仿宋"/>
                <w:color w:val="auto"/>
                <w:sz w:val="21"/>
                <w:lang w:eastAsia="zh-CN"/>
              </w:rPr>
              <w:t>：</w:t>
            </w:r>
            <w:r>
              <w:rPr>
                <w:rFonts w:hint="eastAsia" w:ascii="仿宋" w:eastAsia="仿宋" w:cs="仿宋"/>
                <w:color w:val="auto"/>
                <w:sz w:val="21"/>
                <w:u w:val="single"/>
              </w:rPr>
              <w:t xml:space="preserve">  </w:t>
            </w:r>
            <w:r>
              <w:rPr>
                <w:rFonts w:hint="eastAsia" w:ascii="仿宋" w:eastAsia="仿宋" w:cs="仿宋"/>
                <w:color w:val="auto"/>
                <w:sz w:val="21"/>
                <w:u w:val="single"/>
                <w:lang w:val="en-US" w:eastAsia="zh-CN"/>
              </w:rPr>
              <w:t>壹万贰仟元整（￥12000.00）</w:t>
            </w:r>
            <w:r>
              <w:rPr>
                <w:rFonts w:hint="eastAsia" w:ascii="仿宋" w:eastAsia="仿宋" w:cs="仿宋"/>
                <w:color w:val="auto"/>
                <w:sz w:val="21"/>
                <w:u w:val="single"/>
              </w:rPr>
              <w:t xml:space="preserve"> </w:t>
            </w:r>
            <w:r>
              <w:rPr>
                <w:rFonts w:hint="eastAsia" w:ascii="仿宋" w:eastAsia="仿宋" w:cs="仿宋"/>
                <w:color w:val="auto"/>
                <w:sz w:val="21"/>
                <w:u w:val="none"/>
              </w:rPr>
              <w:t>。</w:t>
            </w:r>
          </w:p>
          <w:p w14:paraId="123CEE59">
            <w:pPr>
              <w:pStyle w:val="17"/>
              <w:snapToGrid w:val="0"/>
              <w:spacing w:line="400" w:lineRule="exact"/>
              <w:rPr>
                <w:rFonts w:hint="eastAsia" w:ascii="仿宋" w:eastAsia="仿宋" w:cs="仿宋"/>
                <w:color w:val="auto"/>
                <w:sz w:val="21"/>
              </w:rPr>
            </w:pPr>
            <w:r>
              <w:rPr>
                <w:rFonts w:hint="eastAsia" w:ascii="仿宋" w:eastAsia="仿宋" w:cs="仿宋"/>
                <w:color w:val="auto"/>
                <w:sz w:val="21"/>
              </w:rPr>
              <w:t>3、账户名称：广西科文招标有限公司南宁二分公司</w:t>
            </w:r>
          </w:p>
          <w:p w14:paraId="4644CAAA">
            <w:pPr>
              <w:pStyle w:val="17"/>
              <w:snapToGrid w:val="0"/>
              <w:spacing w:line="400" w:lineRule="exact"/>
              <w:rPr>
                <w:rFonts w:hint="eastAsia" w:ascii="仿宋" w:eastAsia="仿宋" w:cs="仿宋"/>
                <w:color w:val="auto"/>
                <w:sz w:val="21"/>
              </w:rPr>
            </w:pPr>
            <w:r>
              <w:rPr>
                <w:rFonts w:hint="eastAsia" w:ascii="仿宋" w:eastAsia="仿宋" w:cs="仿宋"/>
                <w:color w:val="auto"/>
                <w:sz w:val="21"/>
              </w:rPr>
              <w:t xml:space="preserve">开户银行：广西北部湾银行股份有限公司南宁市云景支行 </w:t>
            </w:r>
          </w:p>
          <w:p w14:paraId="2C728D8F">
            <w:pPr>
              <w:pStyle w:val="17"/>
              <w:snapToGrid w:val="0"/>
              <w:spacing w:line="400" w:lineRule="exact"/>
              <w:rPr>
                <w:rFonts w:hint="eastAsia" w:ascii="仿宋" w:eastAsia="仿宋" w:cs="仿宋"/>
                <w:color w:val="auto"/>
                <w:sz w:val="21"/>
              </w:rPr>
            </w:pPr>
            <w:r>
              <w:rPr>
                <w:rFonts w:hint="eastAsia" w:ascii="仿宋" w:eastAsia="仿宋" w:cs="仿宋"/>
                <w:color w:val="auto"/>
                <w:sz w:val="21"/>
              </w:rPr>
              <w:t>银行账号：805029824700001</w:t>
            </w:r>
          </w:p>
        </w:tc>
      </w:tr>
      <w:tr w14:paraId="519A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1775B7">
            <w:pPr>
              <w:spacing w:line="400" w:lineRule="exact"/>
              <w:jc w:val="center"/>
              <w:rPr>
                <w:rFonts w:hint="eastAsia" w:ascii="仿宋" w:eastAsia="仿宋" w:cs="仿宋"/>
                <w:color w:val="auto"/>
                <w:szCs w:val="21"/>
              </w:rPr>
            </w:pPr>
            <w:r>
              <w:rPr>
                <w:rFonts w:hint="eastAsia" w:ascii="仿宋" w:eastAsia="仿宋" w:cs="仿宋"/>
                <w:color w:val="auto"/>
                <w:szCs w:val="21"/>
              </w:rPr>
              <w:t>33.1</w:t>
            </w:r>
          </w:p>
        </w:tc>
        <w:tc>
          <w:tcPr>
            <w:tcW w:w="8627" w:type="dxa"/>
            <w:vAlign w:val="center"/>
          </w:tcPr>
          <w:p w14:paraId="7D3DF447">
            <w:pPr>
              <w:pStyle w:val="17"/>
              <w:snapToGrid w:val="0"/>
              <w:spacing w:line="400" w:lineRule="exact"/>
              <w:rPr>
                <w:rFonts w:hint="eastAsia" w:ascii="仿宋" w:eastAsia="仿宋" w:cs="仿宋"/>
                <w:color w:val="auto"/>
                <w:kern w:val="2"/>
                <w:sz w:val="21"/>
              </w:rPr>
            </w:pPr>
            <w:r>
              <w:rPr>
                <w:rFonts w:hint="eastAsia" w:ascii="仿宋" w:eastAsia="仿宋" w:cs="仿宋"/>
                <w:color w:val="auto"/>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D7CD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0290DD">
            <w:pPr>
              <w:spacing w:line="400" w:lineRule="exact"/>
              <w:jc w:val="center"/>
              <w:rPr>
                <w:rFonts w:hint="eastAsia" w:ascii="仿宋" w:eastAsia="仿宋" w:cs="仿宋"/>
                <w:color w:val="auto"/>
                <w:szCs w:val="21"/>
              </w:rPr>
            </w:pPr>
            <w:r>
              <w:rPr>
                <w:rFonts w:hint="eastAsia" w:ascii="仿宋" w:eastAsia="仿宋" w:cs="仿宋"/>
                <w:color w:val="auto"/>
                <w:szCs w:val="21"/>
              </w:rPr>
              <w:t>33.2</w:t>
            </w:r>
          </w:p>
        </w:tc>
        <w:tc>
          <w:tcPr>
            <w:tcW w:w="8627" w:type="dxa"/>
            <w:vAlign w:val="center"/>
          </w:tcPr>
          <w:p w14:paraId="5CC7AEB5">
            <w:pPr>
              <w:pStyle w:val="17"/>
              <w:snapToGrid w:val="0"/>
              <w:spacing w:line="400" w:lineRule="exact"/>
              <w:rPr>
                <w:rFonts w:hint="eastAsia" w:ascii="仿宋" w:eastAsia="仿宋" w:cs="仿宋"/>
                <w:color w:val="auto"/>
                <w:sz w:val="21"/>
              </w:rPr>
            </w:pPr>
            <w:r>
              <w:rPr>
                <w:rFonts w:hint="eastAsia" w:ascii="仿宋" w:eastAsia="仿宋" w:cs="仿宋"/>
                <w:color w:val="auto"/>
                <w:sz w:val="21"/>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085D1E36">
            <w:pPr>
              <w:pStyle w:val="17"/>
              <w:snapToGrid w:val="0"/>
              <w:spacing w:line="400" w:lineRule="exact"/>
              <w:rPr>
                <w:rFonts w:hint="eastAsia" w:ascii="仿宋" w:eastAsia="仿宋" w:cs="仿宋"/>
                <w:color w:val="auto"/>
                <w:sz w:val="21"/>
              </w:rPr>
            </w:pPr>
            <w:r>
              <w:rPr>
                <w:rFonts w:hint="eastAsia" w:ascii="仿宋" w:eastAsia="仿宋" w:cs="仿宋"/>
                <w:color w:val="auto"/>
                <w:sz w:val="21"/>
              </w:rPr>
              <w:t>2、供应商为其他组织或者自然人时，本磋商文件规定的法定代表人指负责人或者自然人。本磋商文件所称负责人是指参加竞标的其他组织</w:t>
            </w:r>
            <w:r>
              <w:rPr>
                <w:rFonts w:hint="eastAsia" w:ascii="仿宋" w:eastAsia="仿宋" w:cs="仿宋"/>
                <w:bCs/>
                <w:color w:val="auto"/>
                <w:sz w:val="21"/>
              </w:rPr>
              <w:t>营业执照或者执业许可证等证照上的</w:t>
            </w:r>
            <w:r>
              <w:rPr>
                <w:rFonts w:hint="eastAsia" w:ascii="仿宋" w:eastAsia="仿宋" w:cs="仿宋"/>
                <w:color w:val="auto"/>
                <w:sz w:val="21"/>
              </w:rPr>
              <w:t>负责人，本磋商文件所称自然人指参与竞标的自然人本人，</w:t>
            </w:r>
            <w:r>
              <w:rPr>
                <w:rFonts w:hint="eastAsia" w:ascii="仿宋" w:eastAsia="仿宋" w:cs="仿宋"/>
                <w:bCs/>
                <w:color w:val="auto"/>
                <w:sz w:val="21"/>
              </w:rPr>
              <w:t>且应具备独立承担民事责任能力，自然人应当为年满18岁以上成年人（十六周岁以上的未成年人，以自己的劳动收入为主要生活来源的，视为完全民事行为能力人）。</w:t>
            </w:r>
          </w:p>
          <w:p w14:paraId="34DC4F9A">
            <w:pPr>
              <w:pStyle w:val="17"/>
              <w:snapToGrid w:val="0"/>
              <w:spacing w:line="400" w:lineRule="exact"/>
              <w:rPr>
                <w:rFonts w:hint="eastAsia" w:ascii="仿宋" w:eastAsia="仿宋" w:cs="仿宋"/>
                <w:color w:val="auto"/>
                <w:sz w:val="21"/>
              </w:rPr>
            </w:pPr>
            <w:r>
              <w:rPr>
                <w:rFonts w:hint="eastAsia" w:ascii="仿宋" w:eastAsia="仿宋" w:cs="仿宋"/>
                <w:color w:val="auto"/>
                <w:sz w:val="21"/>
              </w:rPr>
              <w:t>3、本磋商文件中描述供应商的“签字”是指供应商的法定代表人或者委托代理人在文件规定签署处签名（含电子签名）的行为，私章、印鉴等其他形式均不能代替签字。</w:t>
            </w:r>
          </w:p>
          <w:p w14:paraId="5E6CB278">
            <w:pPr>
              <w:pStyle w:val="17"/>
              <w:snapToGrid w:val="0"/>
              <w:spacing w:line="400" w:lineRule="exact"/>
              <w:rPr>
                <w:rFonts w:hint="eastAsia" w:ascii="仿宋" w:eastAsia="仿宋" w:cs="仿宋"/>
                <w:color w:val="auto"/>
                <w:sz w:val="21"/>
              </w:rPr>
            </w:pPr>
            <w:r>
              <w:rPr>
                <w:rFonts w:hint="eastAsia" w:ascii="仿宋" w:eastAsia="仿宋" w:cs="仿宋"/>
                <w:color w:val="auto"/>
                <w:sz w:val="21"/>
              </w:rPr>
              <w:t>4、自然人竞标的，磋商文件规定盖公章处由自然人摁手指指印。</w:t>
            </w:r>
          </w:p>
          <w:p w14:paraId="320ABF22">
            <w:pPr>
              <w:pStyle w:val="17"/>
              <w:snapToGrid w:val="0"/>
              <w:spacing w:line="400" w:lineRule="exact"/>
              <w:rPr>
                <w:rFonts w:hint="eastAsia" w:ascii="仿宋" w:eastAsia="仿宋" w:cs="仿宋"/>
                <w:color w:val="auto"/>
                <w:sz w:val="21"/>
              </w:rPr>
            </w:pPr>
            <w:r>
              <w:rPr>
                <w:rFonts w:hint="eastAsia" w:ascii="仿宋" w:eastAsia="仿宋" w:cs="仿宋"/>
                <w:color w:val="auto"/>
                <w:sz w:val="21"/>
              </w:rPr>
              <w:t>5、本磋商文件所称的“以上”“以下”“以内”“届满”，包括本数；所称的“不满”“超过”“以外”，不包括本数。</w:t>
            </w:r>
          </w:p>
        </w:tc>
      </w:tr>
    </w:tbl>
    <w:p w14:paraId="6463D8F9">
      <w:pPr>
        <w:spacing w:line="400" w:lineRule="exact"/>
        <w:jc w:val="center"/>
        <w:rPr>
          <w:rFonts w:hint="eastAsia" w:ascii="仿宋" w:eastAsia="仿宋" w:cs="仿宋"/>
          <w:b/>
          <w:color w:val="auto"/>
          <w:sz w:val="32"/>
          <w:szCs w:val="32"/>
        </w:rPr>
      </w:pPr>
    </w:p>
    <w:p w14:paraId="0212B74C">
      <w:pPr>
        <w:jc w:val="center"/>
        <w:rPr>
          <w:rFonts w:hint="eastAsia" w:ascii="仿宋" w:eastAsia="仿宋" w:cs="仿宋"/>
          <w:b/>
          <w:color w:val="auto"/>
          <w:sz w:val="32"/>
          <w:szCs w:val="32"/>
        </w:rPr>
      </w:pPr>
      <w:r>
        <w:rPr>
          <w:rFonts w:hint="eastAsia" w:ascii="仿宋" w:eastAsia="仿宋" w:cs="仿宋"/>
          <w:b/>
          <w:color w:val="auto"/>
          <w:sz w:val="32"/>
          <w:szCs w:val="32"/>
        </w:rPr>
        <w:br w:type="page"/>
      </w:r>
      <w:r>
        <w:rPr>
          <w:rFonts w:hint="eastAsia" w:ascii="仿宋" w:eastAsia="仿宋" w:cs="仿宋"/>
          <w:b/>
          <w:color w:val="auto"/>
          <w:sz w:val="32"/>
          <w:szCs w:val="32"/>
        </w:rPr>
        <w:t>供应商须知正文</w:t>
      </w:r>
    </w:p>
    <w:p w14:paraId="19A2855D">
      <w:pPr>
        <w:spacing w:line="400" w:lineRule="exact"/>
        <w:jc w:val="center"/>
        <w:rPr>
          <w:rFonts w:hint="eastAsia" w:ascii="仿宋" w:eastAsia="仿宋" w:cs="仿宋"/>
          <w:b/>
          <w:color w:val="auto"/>
          <w:sz w:val="32"/>
          <w:szCs w:val="32"/>
        </w:rPr>
      </w:pPr>
    </w:p>
    <w:p w14:paraId="2B4CE660">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一、总则</w:t>
      </w:r>
    </w:p>
    <w:p w14:paraId="605B918C">
      <w:pPr>
        <w:spacing w:line="400" w:lineRule="exact"/>
        <w:rPr>
          <w:rFonts w:hint="eastAsia" w:ascii="仿宋" w:eastAsia="仿宋" w:cs="仿宋"/>
          <w:color w:val="auto"/>
          <w:szCs w:val="21"/>
        </w:rPr>
      </w:pPr>
    </w:p>
    <w:p w14:paraId="09437B6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1.适用范围</w:t>
      </w:r>
    </w:p>
    <w:p w14:paraId="7EC7970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3F9CC3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w:t>
      </w:r>
      <w:r>
        <w:rPr>
          <w:rFonts w:hint="eastAsia" w:ascii="仿宋" w:eastAsia="仿宋" w:cs="仿宋"/>
          <w:color w:val="auto"/>
          <w:spacing w:val="-6"/>
          <w:szCs w:val="21"/>
        </w:rPr>
        <w:t>本竞争性磋商文件（以下简称磋商文件）适用于本项目的所有采购程序和环节（法律、法规另有规定的，从其规定）。</w:t>
      </w:r>
    </w:p>
    <w:p w14:paraId="0997295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2.定义</w:t>
      </w:r>
    </w:p>
    <w:p w14:paraId="687E32C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2.1“采购人”是指依法进行政府采购的国家机关、事业单位、团体组织。</w:t>
      </w:r>
    </w:p>
    <w:p w14:paraId="3A517A38">
      <w:pPr>
        <w:spacing w:line="360" w:lineRule="auto"/>
        <w:ind w:firstLine="420" w:firstLineChars="200"/>
        <w:rPr>
          <w:rFonts w:hint="eastAsia" w:ascii="仿宋" w:eastAsia="仿宋" w:cs="仿宋"/>
          <w:color w:val="auto"/>
          <w:szCs w:val="21"/>
          <w:u w:val="single"/>
        </w:rPr>
      </w:pPr>
      <w:r>
        <w:rPr>
          <w:rFonts w:hint="eastAsia" w:ascii="仿宋" w:eastAsia="仿宋" w:cs="仿宋"/>
          <w:color w:val="auto"/>
          <w:szCs w:val="21"/>
        </w:rPr>
        <w:t>2.2“采购代理机构”是指政府采购集中采购机构和集中采购机构以外的采购代理机构。</w:t>
      </w:r>
    </w:p>
    <w:p w14:paraId="0BE41BC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2.3“供应商”是指向采购人提供货物、工程或者服务的法人、其他组织或者自然人。</w:t>
      </w:r>
    </w:p>
    <w:p w14:paraId="3246855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2.4“服务”是指除货物和工程以外的其他政府采购对象。</w:t>
      </w:r>
    </w:p>
    <w:p w14:paraId="039FC93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2.5“竞标”是指供应商按照本项目竞争性磋商公告或者邀请函规定的方式获取磋商文件、提交响应文件并希望获得标的的行为。</w:t>
      </w:r>
    </w:p>
    <w:p w14:paraId="018F924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2.6“书面形式”是指合同书、信件和数据电文（包括电报、电传、传真、电子数据交换和电子邮件）等可以有形地表现所载内容的形式。</w:t>
      </w:r>
    </w:p>
    <w:p w14:paraId="434A3478">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2.7“响应文件”</w:t>
      </w:r>
      <w:r>
        <w:rPr>
          <w:rFonts w:hint="eastAsia" w:ascii="仿宋" w:eastAsia="仿宋" w:cs="仿宋"/>
          <w:color w:val="auto"/>
          <w:spacing w:val="-6"/>
          <w:szCs w:val="21"/>
        </w:rPr>
        <w:t>是指：供应商根据本磋商文件要求，编制包含资格证明、报价商务技术等所有内容的文件。</w:t>
      </w:r>
    </w:p>
    <w:p w14:paraId="5636DC8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2.8“实质性要求”是指磋商文件中已经指明不满足则响应文件按无效响应处理的条款，或者不能负偏离的条款，或者采购需求中带“▲”的条款。</w:t>
      </w:r>
    </w:p>
    <w:p w14:paraId="7623E823">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2.9“正偏离”，是指响应文件对磋商文件“采购需求”中有关条款作出的响应优于条款要求并有利于采购人的情形。</w:t>
      </w:r>
    </w:p>
    <w:p w14:paraId="39B66377">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2.10“负偏离”，是指响应文件对磋商文件“采购需求”中有关条款作出的响应不满足条款要求，导致采购人要求不能得到满足的情形。</w:t>
      </w:r>
    </w:p>
    <w:p w14:paraId="43C0FA03">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2.11“允许负偏离的条款”是指采购需求中的不属于“实质性要求”的条款。</w:t>
      </w:r>
    </w:p>
    <w:p w14:paraId="58497AA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2.12“首次报价”是指供应商提交的首次响应文件中的报价。</w:t>
      </w:r>
    </w:p>
    <w:p w14:paraId="3ACBD18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3.供应商的资格条件</w:t>
      </w:r>
    </w:p>
    <w:p w14:paraId="2717A45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供应商的资格条件详见“供应商须知前附表”。</w:t>
      </w:r>
    </w:p>
    <w:p w14:paraId="484FB9B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4.竞标费用</w:t>
      </w:r>
    </w:p>
    <w:p w14:paraId="28CFAF9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供应商应承担参与本次采购活动有关的所有费用，包括但不限于获取磋商文件、勘查现场、编制和提交响应文件、参加磋商与应答、签订合同等，不论竞标结果如何，均应自行承担。</w:t>
      </w:r>
    </w:p>
    <w:p w14:paraId="3B54930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5.联合体竞标</w:t>
      </w:r>
    </w:p>
    <w:p w14:paraId="4BF450E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5.1本项目是否接受联合体竞标，详见“供应商须知前附表”。</w:t>
      </w:r>
    </w:p>
    <w:p w14:paraId="186AA89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5.2</w:t>
      </w:r>
      <w:r>
        <w:rPr>
          <w:rFonts w:hint="eastAsia" w:ascii="仿宋" w:eastAsia="仿宋" w:cs="仿宋"/>
          <w:color w:val="auto"/>
        </w:rPr>
        <w:t>如接受联合体竞标，</w:t>
      </w:r>
      <w:r>
        <w:rPr>
          <w:rFonts w:hint="eastAsia" w:ascii="仿宋" w:eastAsia="仿宋" w:cs="仿宋"/>
          <w:color w:val="auto"/>
          <w:szCs w:val="21"/>
        </w:rPr>
        <w:t>联合体竞标要求详见“供应商须知前附表”。</w:t>
      </w:r>
    </w:p>
    <w:p w14:paraId="4B73FB8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5.3</w:t>
      </w:r>
      <w:bookmarkStart w:id="21" w:name="_Hlk66782192"/>
      <w:r>
        <w:rPr>
          <w:rFonts w:hint="eastAsia" w:ascii="仿宋" w:eastAsia="仿宋" w:cs="仿宋"/>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21"/>
    </w:p>
    <w:p w14:paraId="16E91D82">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 xml:space="preserve">6.转包与分包             </w:t>
      </w:r>
    </w:p>
    <w:p w14:paraId="37357FA7">
      <w:pPr>
        <w:pStyle w:val="6"/>
        <w:keepNext w:val="0"/>
        <w:keepLines w:val="0"/>
        <w:spacing w:before="0" w:after="0" w:line="360" w:lineRule="auto"/>
        <w:ind w:left="420" w:leftChars="200"/>
        <w:rPr>
          <w:rFonts w:hint="eastAsia" w:ascii="仿宋" w:eastAsia="仿宋" w:cs="仿宋"/>
          <w:b w:val="0"/>
          <w:color w:val="auto"/>
          <w:sz w:val="21"/>
          <w:szCs w:val="21"/>
        </w:rPr>
      </w:pPr>
      <w:bookmarkStart w:id="22" w:name="_Toc254970532"/>
      <w:bookmarkStart w:id="23" w:name="_Toc254970673"/>
      <w:r>
        <w:rPr>
          <w:rFonts w:hint="eastAsia" w:ascii="仿宋" w:eastAsia="仿宋" w:cs="仿宋"/>
          <w:b w:val="0"/>
          <w:color w:val="auto"/>
          <w:sz w:val="21"/>
          <w:szCs w:val="21"/>
        </w:rPr>
        <w:t>6.1本项目</w:t>
      </w:r>
      <w:r>
        <w:rPr>
          <w:rFonts w:hint="eastAsia" w:ascii="仿宋" w:eastAsia="仿宋" w:cs="仿宋"/>
          <w:b w:val="0"/>
          <w:color w:val="auto"/>
          <w:sz w:val="21"/>
          <w:szCs w:val="21"/>
          <w:lang w:val="en-US" w:eastAsia="zh-CN"/>
        </w:rPr>
        <w:t>不</w:t>
      </w:r>
      <w:r>
        <w:rPr>
          <w:rFonts w:hint="eastAsia" w:ascii="仿宋" w:eastAsia="仿宋" w:cs="仿宋"/>
          <w:b w:val="0"/>
          <w:color w:val="auto"/>
          <w:sz w:val="21"/>
          <w:szCs w:val="21"/>
        </w:rPr>
        <w:t>允许转包。</w:t>
      </w:r>
    </w:p>
    <w:p w14:paraId="79763152">
      <w:pPr>
        <w:pStyle w:val="6"/>
        <w:keepNext w:val="0"/>
        <w:keepLines w:val="0"/>
        <w:spacing w:before="0" w:after="0" w:line="360" w:lineRule="auto"/>
        <w:ind w:firstLine="315" w:firstLineChars="150"/>
        <w:rPr>
          <w:rFonts w:hint="eastAsia" w:ascii="仿宋" w:eastAsia="仿宋" w:cs="仿宋"/>
          <w:b w:val="0"/>
          <w:color w:val="auto"/>
          <w:sz w:val="21"/>
          <w:szCs w:val="21"/>
        </w:rPr>
      </w:pPr>
      <w:r>
        <w:rPr>
          <w:rFonts w:hint="eastAsia" w:ascii="仿宋" w:eastAsia="仿宋" w:cs="仿宋"/>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3795EE7">
      <w:pPr>
        <w:pStyle w:val="6"/>
        <w:keepNext w:val="0"/>
        <w:keepLines w:val="0"/>
        <w:spacing w:before="0" w:after="0" w:line="360" w:lineRule="auto"/>
        <w:ind w:firstLine="315" w:firstLineChars="150"/>
        <w:rPr>
          <w:rFonts w:hint="eastAsia" w:ascii="仿宋" w:eastAsia="仿宋" w:cs="仿宋"/>
          <w:b w:val="0"/>
          <w:color w:val="auto"/>
          <w:sz w:val="21"/>
          <w:szCs w:val="21"/>
        </w:rPr>
      </w:pPr>
      <w:r>
        <w:rPr>
          <w:rFonts w:hint="eastAsia" w:ascii="仿宋" w:eastAsia="仿宋" w:cs="仿宋"/>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EDAD27B">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7.特别说明</w:t>
      </w:r>
      <w:bookmarkEnd w:id="22"/>
      <w:bookmarkEnd w:id="23"/>
    </w:p>
    <w:p w14:paraId="5E90D538">
      <w:pPr>
        <w:spacing w:line="360" w:lineRule="auto"/>
        <w:ind w:firstLine="420" w:firstLineChars="200"/>
        <w:rPr>
          <w:rFonts w:hint="eastAsia" w:ascii="仿宋" w:eastAsia="仿宋" w:cs="仿宋"/>
          <w:color w:val="auto"/>
          <w:szCs w:val="21"/>
        </w:rPr>
      </w:pPr>
      <w:bookmarkStart w:id="24" w:name="_8.1提供相同品牌产品且通过资格审查、符合性审查的不同投标人参加同一合"/>
      <w:bookmarkEnd w:id="24"/>
      <w:r>
        <w:rPr>
          <w:rFonts w:hint="eastAsia" w:ascii="仿宋" w:eastAsia="仿宋" w:cs="仿宋"/>
          <w:color w:val="auto"/>
          <w:szCs w:val="21"/>
        </w:rPr>
        <w:t>7.1</w:t>
      </w:r>
      <w:bookmarkStart w:id="25" w:name="_Hlk65832145"/>
      <w:r>
        <w:rPr>
          <w:rFonts w:hint="eastAsia" w:ascii="仿宋" w:eastAsia="仿宋" w:cs="仿宋"/>
          <w:color w:val="auto"/>
          <w:szCs w:val="21"/>
        </w:rPr>
        <w:t>如果本磋商文件要求提供供应商或制造商的资格、信誉、荣誉、业绩与企业认证等材料的，资格、信誉、荣誉、业绩与企业认证等必须为供应商或者制造商所拥有或自身获得。</w:t>
      </w:r>
    </w:p>
    <w:bookmarkEnd w:id="25"/>
    <w:p w14:paraId="2E98E7F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7.2供应商应仔细阅读磋商文件的所有内容，按照磋商文件的要求提交响应文件，并对所提供的全部资料的真实性承担法律责任。</w:t>
      </w:r>
    </w:p>
    <w:p w14:paraId="3F8629A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7.3供应商在竞标活动中提供任何疑似虚假材料，将报监管部门查处；签订合同后发现的，成交供应商须依法赔偿采购人，且民事赔偿并不免除违法供应商的行政与刑事责任。</w:t>
      </w:r>
    </w:p>
    <w:p w14:paraId="74FD585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7.4在政府采购活动中，采购人员及相关人员与供应商有下列利害关系之一的，应当回避：</w:t>
      </w:r>
    </w:p>
    <w:p w14:paraId="51BDA04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（1）参加采购活动前3年内与供应商存在劳动关系；</w:t>
      </w:r>
    </w:p>
    <w:p w14:paraId="48F9E5E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（2）参加采购活动前3年内担任供应商的董事、监事；</w:t>
      </w:r>
    </w:p>
    <w:p w14:paraId="2C23744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（3）参加采购活动前3年内是供应商的控股股东或者实际控制人；</w:t>
      </w:r>
    </w:p>
    <w:p w14:paraId="5CBF7A9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（4）与供应商的法定代表人或者负责人有夫妻、直系血亲、三代以内旁系血亲或者近姻亲关系；</w:t>
      </w:r>
    </w:p>
    <w:p w14:paraId="23D08AA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（5）与供应商有其他可能影响政府采购活动公平、公正进行的关系。</w:t>
      </w:r>
    </w:p>
    <w:p w14:paraId="5C8E83C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A9B90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7.5有下列情形之一的视为供应商相互串通竞标，响应文件将被视为无效：</w:t>
      </w:r>
    </w:p>
    <w:p w14:paraId="3C82DB5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（1）不同供应商的响应文件由同一单位或者个人编制； </w:t>
      </w:r>
    </w:p>
    <w:p w14:paraId="14BD045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（2）不同供应商委托同一单位或者个人办理竞标事宜；</w:t>
      </w:r>
    </w:p>
    <w:p w14:paraId="44A9CC8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（3）不同的供应商的响应文件载明的项目管理员为同一个人；</w:t>
      </w:r>
    </w:p>
    <w:p w14:paraId="19634DB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（4）不同供应商的响应文件异常一致或者报价呈规律性差异；</w:t>
      </w:r>
    </w:p>
    <w:p w14:paraId="5755AB4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（5）不同供应商的响应文件相互混装；</w:t>
      </w:r>
    </w:p>
    <w:p w14:paraId="64E4E804">
      <w:pPr>
        <w:tabs>
          <w:tab w:val="left" w:pos="6931"/>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（6）不同供应商的磋商保证金从同一单位或者个人账户转出。</w:t>
      </w:r>
      <w:r>
        <w:rPr>
          <w:rFonts w:hint="eastAsia" w:ascii="仿宋" w:eastAsia="仿宋" w:cs="仿宋"/>
          <w:color w:val="auto"/>
          <w:szCs w:val="21"/>
        </w:rPr>
        <w:tab/>
      </w:r>
    </w:p>
    <w:p w14:paraId="6A6FC20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7.6供应商有下列情形之一的，属于恶意串通行为，将报同级监督管理部门：</w:t>
      </w:r>
    </w:p>
    <w:p w14:paraId="31B0336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（1）供应商直接或者间接从采购人或者采购代理机构处获得其他供应商的相关信息并修改其响应文件；</w:t>
      </w:r>
    </w:p>
    <w:p w14:paraId="0C659FF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（2）供应商按照采购人或者采购代理机构的授意撤换、修改响应文件；</w:t>
      </w:r>
    </w:p>
    <w:p w14:paraId="73B3F59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（3）供应商之间协商报价、技术方案等响应文件或者响应文件的实质性内容；</w:t>
      </w:r>
    </w:p>
    <w:p w14:paraId="41DB69E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（4）属于同一集团、协会、商会等组织成员的供应商按照该组织要求协同参加政府采购活动；</w:t>
      </w:r>
    </w:p>
    <w:p w14:paraId="768B17B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（5）供应商之间事先约定一致抬高或者压低报价，或者在政府采购活动中事先约定轮流以高价位或者低价位成交，或者事先约定由某一特定供应商成交，然后再参加竞标；</w:t>
      </w:r>
    </w:p>
    <w:p w14:paraId="6B0AE78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（6）供应商之间商定部分供应商放弃参加政府采购活动或者放弃成交；</w:t>
      </w:r>
    </w:p>
    <w:p w14:paraId="19ED5C0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（7）供应商与采购人或者采购代理机构之间、供应商相互之间，为谋求特定供应商成交或者排斥其他供应商的其他串通行为。</w:t>
      </w:r>
    </w:p>
    <w:p w14:paraId="633E0E84">
      <w:pPr>
        <w:spacing w:line="360" w:lineRule="auto"/>
        <w:jc w:val="both"/>
        <w:rPr>
          <w:rFonts w:hint="eastAsia" w:ascii="仿宋" w:eastAsia="仿宋" w:cs="仿宋"/>
          <w:color w:val="auto"/>
        </w:rPr>
      </w:pPr>
      <w:bookmarkStart w:id="26" w:name="_Toc254970534"/>
      <w:bookmarkStart w:id="27" w:name="_Toc254970675"/>
    </w:p>
    <w:p w14:paraId="3B87B63B">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二、磋商文件</w:t>
      </w:r>
      <w:bookmarkEnd w:id="26"/>
      <w:bookmarkEnd w:id="27"/>
    </w:p>
    <w:p w14:paraId="463BCF7E">
      <w:pPr>
        <w:spacing w:line="360" w:lineRule="auto"/>
        <w:ind w:firstLine="482" w:firstLineChars="200"/>
        <w:rPr>
          <w:rFonts w:hint="eastAsia" w:ascii="仿宋" w:eastAsia="仿宋" w:cs="仿宋"/>
          <w:b/>
          <w:bCs/>
          <w:color w:val="auto"/>
          <w:sz w:val="24"/>
        </w:rPr>
      </w:pPr>
    </w:p>
    <w:p w14:paraId="5D37324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8.磋商文件的构成</w:t>
      </w:r>
    </w:p>
    <w:p w14:paraId="7B5C84D6">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（1）竞争性磋商公告；</w:t>
      </w:r>
    </w:p>
    <w:p w14:paraId="75C46AE4">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 xml:space="preserve">（2）供应商须知； </w:t>
      </w:r>
    </w:p>
    <w:p w14:paraId="53A9FA50">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（3）采购需求；</w:t>
      </w:r>
    </w:p>
    <w:p w14:paraId="5DFBF979">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（4）评审程序、评审方法和评审标准；</w:t>
      </w:r>
    </w:p>
    <w:p w14:paraId="467EA132">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（5）响应文件格式；</w:t>
      </w:r>
    </w:p>
    <w:p w14:paraId="68A85CF7">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（6）合同文本。</w:t>
      </w:r>
    </w:p>
    <w:p w14:paraId="14B22BA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9.供应商的询问</w:t>
      </w:r>
    </w:p>
    <w:p w14:paraId="4C0C6F8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7E916F5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10.磋商文件的澄清和修改</w:t>
      </w:r>
    </w:p>
    <w:p w14:paraId="7623A106">
      <w:pPr>
        <w:spacing w:line="400" w:lineRule="exact"/>
        <w:ind w:firstLine="420" w:firstLineChars="200"/>
        <w:rPr>
          <w:rFonts w:hint="eastAsia" w:ascii="仿宋" w:eastAsia="仿宋" w:cs="仿宋"/>
          <w:color w:val="auto"/>
          <w:szCs w:val="21"/>
        </w:rPr>
      </w:pPr>
      <w:r>
        <w:rPr>
          <w:rFonts w:hint="eastAsia" w:ascii="仿宋" w:eastAsia="仿宋" w:cs="仿宋"/>
          <w:color w:val="auto"/>
          <w:szCs w:val="21"/>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06339178">
      <w:pPr>
        <w:spacing w:line="400" w:lineRule="exact"/>
        <w:ind w:firstLine="420" w:firstLineChars="200"/>
        <w:rPr>
          <w:rFonts w:hint="eastAsia" w:ascii="仿宋" w:eastAsia="仿宋" w:cs="仿宋"/>
          <w:color w:val="auto"/>
          <w:szCs w:val="21"/>
        </w:rPr>
      </w:pPr>
      <w:r>
        <w:rPr>
          <w:rFonts w:hint="eastAsia" w:ascii="仿宋" w:eastAsia="仿宋" w:cs="仿宋"/>
          <w:color w:val="auto"/>
        </w:rPr>
        <w:t>10.2采购人和采购代理机构可以视采购具体情况，变更</w:t>
      </w:r>
      <w:r>
        <w:rPr>
          <w:rFonts w:hint="eastAsia" w:ascii="仿宋" w:eastAsia="仿宋" w:cs="仿宋"/>
          <w:color w:val="auto"/>
          <w:szCs w:val="21"/>
        </w:rPr>
        <w:t>首次响应文件提交截止时间和开启时间</w:t>
      </w:r>
      <w:r>
        <w:rPr>
          <w:rFonts w:hint="eastAsia" w:ascii="仿宋" w:eastAsia="仿宋" w:cs="仿宋"/>
          <w:color w:val="auto"/>
        </w:rPr>
        <w:t>，并</w:t>
      </w:r>
      <w:r>
        <w:rPr>
          <w:rFonts w:hint="eastAsia" w:ascii="仿宋" w:eastAsia="仿宋" w:cs="仿宋"/>
          <w:color w:val="auto"/>
          <w:szCs w:val="21"/>
        </w:rPr>
        <w:t>在原公告发布媒体上发布更正公告。</w:t>
      </w:r>
    </w:p>
    <w:p w14:paraId="3AE5BF81">
      <w:pPr>
        <w:spacing w:line="400" w:lineRule="exact"/>
        <w:ind w:firstLine="420" w:firstLineChars="200"/>
        <w:rPr>
          <w:rFonts w:hint="eastAsia" w:ascii="仿宋" w:eastAsia="仿宋" w:cs="仿宋"/>
          <w:color w:val="auto"/>
        </w:rPr>
      </w:pPr>
      <w:r>
        <w:rPr>
          <w:rFonts w:hint="eastAsia" w:ascii="仿宋" w:eastAsia="仿宋" w:cs="仿宋"/>
          <w:color w:val="auto"/>
        </w:rPr>
        <w:t>10.3</w:t>
      </w:r>
      <w:r>
        <w:rPr>
          <w:rFonts w:hint="eastAsia" w:ascii="仿宋" w:eastAsia="仿宋" w:cs="仿宋"/>
          <w:color w:val="auto"/>
          <w:szCs w:val="21"/>
        </w:rPr>
        <w:t>磋商文件澄清、答复、修改、补充的内容为磋商文件的组成部分。</w:t>
      </w:r>
      <w:r>
        <w:rPr>
          <w:rFonts w:hint="eastAsia" w:ascii="仿宋" w:eastAsia="仿宋" w:cs="仿宋"/>
          <w:b/>
          <w:color w:val="auto"/>
          <w:szCs w:val="21"/>
        </w:rPr>
        <w:t>当磋商文件与磋商文件的澄清、答复、修改、补充通知就同一内容的表述不一致时，以最后发出的文件为准。</w:t>
      </w:r>
    </w:p>
    <w:p w14:paraId="0A69D07B">
      <w:pPr>
        <w:spacing w:line="400" w:lineRule="exact"/>
        <w:ind w:firstLine="422" w:firstLineChars="200"/>
        <w:rPr>
          <w:rFonts w:hint="eastAsia" w:ascii="仿宋" w:eastAsia="仿宋" w:cs="仿宋"/>
          <w:b/>
          <w:color w:val="auto"/>
          <w:szCs w:val="21"/>
        </w:rPr>
      </w:pPr>
      <w:r>
        <w:rPr>
          <w:rFonts w:hint="eastAsia" w:ascii="仿宋" w:eastAsia="仿宋" w:cs="仿宋"/>
          <w:b/>
          <w:color w:val="auto"/>
        </w:rPr>
        <w:t>10.4</w:t>
      </w:r>
      <w:r>
        <w:rPr>
          <w:rFonts w:hint="eastAsia" w:ascii="仿宋" w:eastAsia="仿宋" w:cs="仿宋"/>
          <w:b/>
          <w:color w:val="auto"/>
          <w:szCs w:val="21"/>
        </w:rPr>
        <w:t>响应文件未按磋商文件的澄清、修改后的内容编制的，其响应文件作无效响应处理。</w:t>
      </w:r>
    </w:p>
    <w:p w14:paraId="602CCEFC">
      <w:pPr>
        <w:spacing w:line="400" w:lineRule="exact"/>
        <w:ind w:firstLine="422" w:firstLineChars="200"/>
        <w:rPr>
          <w:rFonts w:hint="eastAsia" w:ascii="仿宋" w:eastAsia="仿宋" w:cs="仿宋"/>
          <w:b/>
          <w:color w:val="auto"/>
          <w:szCs w:val="21"/>
        </w:rPr>
      </w:pPr>
    </w:p>
    <w:p w14:paraId="515DDFEE">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三、响应文件的编制</w:t>
      </w:r>
    </w:p>
    <w:p w14:paraId="37ECA32C">
      <w:pPr>
        <w:spacing w:line="360" w:lineRule="auto"/>
        <w:ind w:firstLine="482" w:firstLineChars="200"/>
        <w:rPr>
          <w:rFonts w:hint="eastAsia" w:ascii="仿宋" w:eastAsia="仿宋" w:cs="仿宋"/>
          <w:b/>
          <w:bCs/>
          <w:color w:val="auto"/>
          <w:sz w:val="24"/>
        </w:rPr>
      </w:pPr>
    </w:p>
    <w:p w14:paraId="4F7251CB">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11.响应文件的编制原则</w:t>
      </w:r>
    </w:p>
    <w:p w14:paraId="10804A5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供应商必须按照磋商文件的要求编制响应文件，并对其提交的响应文件的真实性、合法性承担法律责任。响应文件必须对磋商文件作出实质性响应。</w:t>
      </w:r>
    </w:p>
    <w:p w14:paraId="36FBF46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12.响应文件的组成</w:t>
      </w:r>
    </w:p>
    <w:p w14:paraId="59E8A74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12.1响应文件由资格证明文件、报价商务技术文件两部分组成。</w:t>
      </w:r>
    </w:p>
    <w:p w14:paraId="5435120B">
      <w:pPr>
        <w:spacing w:line="360" w:lineRule="auto"/>
        <w:ind w:left="840" w:leftChars="200" w:hanging="420" w:hangingChars="200"/>
        <w:rPr>
          <w:rFonts w:hint="eastAsia" w:ascii="仿宋" w:eastAsia="仿宋" w:cs="仿宋"/>
          <w:color w:val="auto"/>
          <w:szCs w:val="21"/>
        </w:rPr>
      </w:pPr>
      <w:r>
        <w:rPr>
          <w:rFonts w:hint="eastAsia" w:ascii="仿宋" w:eastAsia="仿宋" w:cs="仿宋"/>
          <w:color w:val="auto"/>
          <w:szCs w:val="21"/>
        </w:rPr>
        <w:t>12.1.1资格证明文件：详见须知前附表</w:t>
      </w:r>
    </w:p>
    <w:p w14:paraId="0571FAC2">
      <w:pPr>
        <w:spacing w:line="360" w:lineRule="auto"/>
        <w:ind w:left="840" w:leftChars="200" w:hanging="420" w:hangingChars="200"/>
        <w:rPr>
          <w:rFonts w:hint="eastAsia" w:ascii="仿宋" w:eastAsia="仿宋" w:cs="仿宋"/>
          <w:color w:val="auto"/>
          <w:szCs w:val="21"/>
        </w:rPr>
      </w:pPr>
      <w:r>
        <w:rPr>
          <w:rFonts w:hint="eastAsia" w:ascii="仿宋" w:eastAsia="仿宋" w:cs="仿宋"/>
          <w:color w:val="auto"/>
          <w:szCs w:val="21"/>
        </w:rPr>
        <w:t>12.1.2报价商务技术文件：详见须知前附表</w:t>
      </w:r>
    </w:p>
    <w:p w14:paraId="7682DE3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13.计量单位</w:t>
      </w:r>
    </w:p>
    <w:p w14:paraId="0A0A257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磋商文件已有明确规定的，使用磋商文件规定的计量单位；磋商文件没有规定的，应采用中华人民共和国法定计量单位，货币种类为人民币，否则视同未响应。</w:t>
      </w:r>
    </w:p>
    <w:p w14:paraId="4B35557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14.竞标的风险</w:t>
      </w:r>
    </w:p>
    <w:p w14:paraId="783D52F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供应商没有按照磋商文件要求提供全部资料，或者供应商没有对磋商文件在各方面作出实质性响应可能导致其响应无效，是供应商应当考虑的风险。</w:t>
      </w:r>
    </w:p>
    <w:p w14:paraId="67B3CF83">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15.竞标报价</w:t>
      </w:r>
    </w:p>
    <w:p w14:paraId="2E67E9AC">
      <w:pPr>
        <w:tabs>
          <w:tab w:val="left" w:pos="2492"/>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15.1竞标报价应按磋商文件中“竞标报价表”格式填写。</w:t>
      </w:r>
    </w:p>
    <w:p w14:paraId="31F8D5A1">
      <w:pPr>
        <w:tabs>
          <w:tab w:val="left" w:pos="2492"/>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15.2竞标报价的内容见“供应商须知前附表”。</w:t>
      </w:r>
    </w:p>
    <w:p w14:paraId="76ED805C">
      <w:pPr>
        <w:spacing w:line="360" w:lineRule="auto"/>
        <w:ind w:left="426" w:leftChars="203"/>
        <w:rPr>
          <w:rFonts w:hint="eastAsia" w:ascii="仿宋" w:eastAsia="仿宋" w:cs="仿宋"/>
          <w:color w:val="auto"/>
          <w:szCs w:val="21"/>
        </w:rPr>
      </w:pPr>
      <w:r>
        <w:rPr>
          <w:rFonts w:hint="eastAsia" w:ascii="仿宋" w:eastAsia="仿宋" w:cs="仿宋"/>
          <w:color w:val="auto"/>
          <w:szCs w:val="21"/>
        </w:rPr>
        <w:t>15.3竞标报价要求</w:t>
      </w:r>
    </w:p>
    <w:p w14:paraId="497FE6BF">
      <w:pPr>
        <w:spacing w:line="360" w:lineRule="auto"/>
        <w:ind w:firstLine="422" w:firstLineChars="200"/>
        <w:rPr>
          <w:rFonts w:hint="eastAsia" w:ascii="仿宋" w:eastAsia="仿宋" w:cs="仿宋"/>
          <w:b/>
          <w:color w:val="auto"/>
          <w:szCs w:val="21"/>
        </w:rPr>
      </w:pPr>
      <w:r>
        <w:rPr>
          <w:rFonts w:hint="eastAsia" w:ascii="仿宋" w:eastAsia="仿宋" w:cs="仿宋"/>
          <w:b/>
          <w:color w:val="auto"/>
          <w:szCs w:val="21"/>
        </w:rPr>
        <w:t>15.3.1供应商的竞标报价应符合以下要求，否则响应文件按无效响应处理：</w:t>
      </w:r>
    </w:p>
    <w:p w14:paraId="09F1188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（1）供应商必须就“采购需求”中所竞标的每个分标的全部内容分别作完整唯一总价报价，不得存在漏项报价；</w:t>
      </w:r>
    </w:p>
    <w:p w14:paraId="4EF82E6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（2）供应商必须就所竞标的分标的单项内容作唯一报价。</w:t>
      </w:r>
    </w:p>
    <w:p w14:paraId="1B9D05D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15.3.2最后报价超过所竞标分标规定的采购预算金额或者最高限价的，其响应文件将按无效响应处理。</w:t>
      </w:r>
      <w:bookmarkStart w:id="28" w:name="_Hlk42592874"/>
    </w:p>
    <w:bookmarkEnd w:id="28"/>
    <w:p w14:paraId="2906245F">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16.竞标有效期</w:t>
      </w:r>
    </w:p>
    <w:p w14:paraId="626A272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16.1竞标有效期是指为保证采购人有足够的时间在提交响应文件后完成评审、确定成交供应商、合同签订等工作而要求供应商提交的响应文件在一定时间内保持有效的期限。</w:t>
      </w:r>
    </w:p>
    <w:p w14:paraId="600F7A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16.2 竞标有效期应由供应商按“供应商须知前附表”规定的期限作出响应。</w:t>
      </w:r>
    </w:p>
    <w:p w14:paraId="0559929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16.3供应商的响应文件在竞标有效期内均保持有效。</w:t>
      </w:r>
    </w:p>
    <w:p w14:paraId="09820FA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17.磋商保证金</w:t>
      </w:r>
    </w:p>
    <w:p w14:paraId="248B05AB">
      <w:pPr>
        <w:spacing w:line="360" w:lineRule="auto"/>
        <w:ind w:left="420" w:leftChars="200"/>
        <w:rPr>
          <w:rFonts w:hint="eastAsia" w:ascii="仿宋" w:eastAsia="仿宋" w:cs="仿宋"/>
          <w:color w:val="auto"/>
          <w:szCs w:val="21"/>
        </w:rPr>
      </w:pPr>
      <w:r>
        <w:rPr>
          <w:rFonts w:hint="eastAsia" w:ascii="仿宋" w:eastAsia="仿宋" w:cs="仿宋"/>
          <w:color w:val="auto"/>
          <w:szCs w:val="21"/>
        </w:rPr>
        <w:t>17.1供应商须按“供应商须知前附表”的规定提交磋商保证金。</w:t>
      </w:r>
    </w:p>
    <w:p w14:paraId="7E3AA553">
      <w:pPr>
        <w:spacing w:line="360" w:lineRule="auto"/>
        <w:ind w:left="420" w:leftChars="200"/>
        <w:rPr>
          <w:rFonts w:hint="eastAsia" w:ascii="仿宋" w:eastAsia="仿宋" w:cs="仿宋"/>
          <w:color w:val="auto"/>
          <w:szCs w:val="21"/>
        </w:rPr>
      </w:pPr>
      <w:r>
        <w:rPr>
          <w:rFonts w:hint="eastAsia" w:ascii="仿宋" w:eastAsia="仿宋" w:cs="仿宋"/>
          <w:color w:val="auto"/>
          <w:szCs w:val="21"/>
        </w:rPr>
        <w:t>17.2磋商保证金的退还</w:t>
      </w:r>
    </w:p>
    <w:p w14:paraId="4F48D1B4">
      <w:pPr>
        <w:spacing w:line="360" w:lineRule="auto"/>
        <w:ind w:firstLine="420" w:firstLineChars="200"/>
        <w:rPr>
          <w:rFonts w:hint="eastAsia" w:ascii="仿宋" w:eastAsia="仿宋" w:cs="仿宋"/>
          <w:color w:val="auto"/>
          <w:szCs w:val="21"/>
        </w:rPr>
      </w:pPr>
      <w:bookmarkStart w:id="29" w:name="_Hlk66782243"/>
      <w:r>
        <w:rPr>
          <w:rFonts w:hint="eastAsia" w:ascii="仿宋" w:eastAsia="仿宋" w:cs="仿宋"/>
          <w:color w:val="auto"/>
          <w:szCs w:val="21"/>
        </w:rPr>
        <w:t>未</w:t>
      </w:r>
      <w:r>
        <w:rPr>
          <w:rFonts w:hint="eastAsia" w:ascii="仿宋" w:eastAsia="仿宋" w:cs="仿宋"/>
          <w:color w:val="auto"/>
          <w:spacing w:val="-6"/>
          <w:szCs w:val="21"/>
        </w:rPr>
        <w:t>成交供应商的磋商保证金自成交通知书发出之日起</w:t>
      </w:r>
      <w:r>
        <w:rPr>
          <w:rFonts w:hint="eastAsia" w:ascii="仿宋" w:eastAsia="仿宋" w:cs="仿宋"/>
          <w:color w:val="auto"/>
          <w:spacing w:val="-6"/>
          <w:szCs w:val="21"/>
          <w:lang w:val="en-US" w:eastAsia="zh-CN"/>
        </w:rPr>
        <w:t>5</w:t>
      </w:r>
      <w:r>
        <w:rPr>
          <w:rFonts w:hint="eastAsia" w:ascii="仿宋" w:eastAsia="仿宋" w:cs="仿宋"/>
          <w:color w:val="auto"/>
          <w:spacing w:val="-6"/>
          <w:szCs w:val="21"/>
        </w:rPr>
        <w:t>个工作日内退还；</w:t>
      </w:r>
      <w:r>
        <w:rPr>
          <w:rFonts w:hint="eastAsia" w:ascii="仿宋" w:eastAsia="仿宋" w:cs="仿宋"/>
          <w:color w:val="auto"/>
          <w:szCs w:val="21"/>
        </w:rPr>
        <w:t>成交供应商的磋商保证金自签订合同之日起</w:t>
      </w:r>
      <w:r>
        <w:rPr>
          <w:rFonts w:hint="eastAsia" w:ascii="仿宋" w:eastAsia="仿宋" w:cs="仿宋"/>
          <w:color w:val="auto"/>
          <w:szCs w:val="21"/>
          <w:lang w:val="en-US" w:eastAsia="zh-CN"/>
        </w:rPr>
        <w:t>5</w:t>
      </w:r>
      <w:r>
        <w:rPr>
          <w:rFonts w:hint="eastAsia" w:ascii="仿宋" w:eastAsia="仿宋" w:cs="仿宋"/>
          <w:color w:val="auto"/>
          <w:szCs w:val="21"/>
        </w:rPr>
        <w:t>个工作日内退还。</w:t>
      </w:r>
      <w:bookmarkEnd w:id="29"/>
      <w:r>
        <w:rPr>
          <w:rFonts w:hint="eastAsia" w:ascii="仿宋" w:eastAsia="仿宋" w:cs="仿宋"/>
          <w:color w:val="auto"/>
          <w:szCs w:val="21"/>
        </w:rPr>
        <w:t xml:space="preserve"> </w:t>
      </w:r>
    </w:p>
    <w:p w14:paraId="68CE23D0">
      <w:pPr>
        <w:spacing w:line="360" w:lineRule="auto"/>
        <w:ind w:left="420" w:leftChars="200"/>
        <w:rPr>
          <w:rFonts w:hint="eastAsia" w:ascii="仿宋" w:eastAsia="仿宋" w:cs="仿宋"/>
          <w:color w:val="auto"/>
          <w:szCs w:val="21"/>
        </w:rPr>
      </w:pPr>
      <w:r>
        <w:rPr>
          <w:rFonts w:hint="eastAsia" w:ascii="仿宋" w:eastAsia="仿宋" w:cs="仿宋"/>
          <w:color w:val="auto"/>
          <w:szCs w:val="21"/>
        </w:rPr>
        <w:t>17.3磋商保证金不计息。</w:t>
      </w:r>
    </w:p>
    <w:p w14:paraId="42B36E46">
      <w:pPr>
        <w:spacing w:line="360" w:lineRule="auto"/>
        <w:ind w:left="420" w:leftChars="200"/>
        <w:rPr>
          <w:rFonts w:hint="eastAsia" w:ascii="仿宋" w:eastAsia="仿宋" w:cs="仿宋"/>
          <w:color w:val="auto"/>
          <w:szCs w:val="21"/>
        </w:rPr>
      </w:pPr>
      <w:r>
        <w:rPr>
          <w:rFonts w:hint="eastAsia" w:ascii="仿宋" w:eastAsia="仿宋" w:cs="仿宋"/>
          <w:color w:val="auto"/>
          <w:szCs w:val="21"/>
        </w:rPr>
        <w:t xml:space="preserve">17.4供应商有下列情形之一的，磋商保证金将不予退还： </w:t>
      </w:r>
    </w:p>
    <w:p w14:paraId="325040B7">
      <w:pPr>
        <w:spacing w:line="360" w:lineRule="auto"/>
        <w:ind w:left="420" w:leftChars="200"/>
        <w:rPr>
          <w:rFonts w:hint="eastAsia" w:ascii="仿宋" w:eastAsia="仿宋" w:cs="仿宋"/>
          <w:color w:val="auto"/>
          <w:szCs w:val="21"/>
        </w:rPr>
      </w:pPr>
      <w:r>
        <w:rPr>
          <w:rFonts w:hint="eastAsia" w:ascii="仿宋" w:eastAsia="仿宋" w:cs="仿宋"/>
          <w:color w:val="auto"/>
          <w:szCs w:val="21"/>
        </w:rPr>
        <w:t>（1）供应商在提交首次响应文件截止时间后撤回响应文件的；</w:t>
      </w:r>
    </w:p>
    <w:p w14:paraId="30ADBA66">
      <w:pPr>
        <w:spacing w:line="360" w:lineRule="auto"/>
        <w:ind w:left="420" w:leftChars="200"/>
        <w:rPr>
          <w:rFonts w:hint="eastAsia" w:ascii="仿宋" w:eastAsia="仿宋" w:cs="仿宋"/>
          <w:color w:val="auto"/>
          <w:szCs w:val="21"/>
        </w:rPr>
      </w:pPr>
      <w:r>
        <w:rPr>
          <w:rFonts w:hint="eastAsia" w:ascii="仿宋" w:eastAsia="仿宋" w:cs="仿宋"/>
          <w:color w:val="auto"/>
          <w:szCs w:val="21"/>
        </w:rPr>
        <w:t>（2）未按规定提交履约保证金的；</w:t>
      </w:r>
    </w:p>
    <w:p w14:paraId="1295B7AF">
      <w:pPr>
        <w:spacing w:line="360" w:lineRule="auto"/>
        <w:ind w:left="420" w:leftChars="200"/>
        <w:rPr>
          <w:rFonts w:hint="eastAsia" w:ascii="仿宋" w:eastAsia="仿宋" w:cs="仿宋"/>
          <w:color w:val="auto"/>
          <w:szCs w:val="21"/>
        </w:rPr>
      </w:pPr>
      <w:r>
        <w:rPr>
          <w:rFonts w:hint="eastAsia" w:ascii="仿宋" w:eastAsia="仿宋" w:cs="仿宋"/>
          <w:color w:val="auto"/>
          <w:szCs w:val="21"/>
        </w:rPr>
        <w:t>（3）供应商在响应文件中提供虚假材料的；</w:t>
      </w:r>
    </w:p>
    <w:p w14:paraId="2EBAC85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（4）除因不可抗力或者磋商文件认可的情形以外，成交供应商不与采购人签订合同的；</w:t>
      </w:r>
    </w:p>
    <w:p w14:paraId="2863F8C3">
      <w:pPr>
        <w:spacing w:line="360" w:lineRule="auto"/>
        <w:ind w:left="420" w:leftChars="200"/>
        <w:rPr>
          <w:rFonts w:hint="eastAsia" w:ascii="仿宋" w:eastAsia="仿宋" w:cs="仿宋"/>
          <w:color w:val="auto"/>
          <w:szCs w:val="21"/>
        </w:rPr>
      </w:pPr>
      <w:r>
        <w:rPr>
          <w:rFonts w:hint="eastAsia" w:ascii="仿宋" w:eastAsia="仿宋" w:cs="仿宋"/>
          <w:color w:val="auto"/>
          <w:szCs w:val="21"/>
        </w:rPr>
        <w:t>（5）供应商与采购人、其他供应商或者采购代理机构恶意串通的；</w:t>
      </w:r>
    </w:p>
    <w:p w14:paraId="199EB10A">
      <w:pPr>
        <w:spacing w:line="360" w:lineRule="auto"/>
        <w:ind w:left="420" w:leftChars="200"/>
        <w:rPr>
          <w:rFonts w:hint="eastAsia" w:ascii="仿宋" w:eastAsia="仿宋" w:cs="仿宋"/>
          <w:color w:val="auto"/>
          <w:szCs w:val="21"/>
        </w:rPr>
      </w:pPr>
      <w:r>
        <w:rPr>
          <w:rFonts w:hint="eastAsia" w:ascii="仿宋" w:eastAsia="仿宋" w:cs="仿宋"/>
          <w:color w:val="auto"/>
          <w:szCs w:val="21"/>
        </w:rPr>
        <w:t>（6）法律法规规定的其他情形。</w:t>
      </w:r>
    </w:p>
    <w:p w14:paraId="5A851B1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18.响应文件编制的要求</w:t>
      </w:r>
    </w:p>
    <w:p w14:paraId="7B633A2E">
      <w:pPr>
        <w:spacing w:line="360" w:lineRule="auto"/>
        <w:ind w:firstLine="420" w:firstLineChars="200"/>
        <w:rPr>
          <w:rFonts w:hint="eastAsia" w:ascii="仿宋" w:eastAsia="仿宋" w:cs="仿宋"/>
          <w:color w:val="auto"/>
          <w:spacing w:val="-6"/>
          <w:szCs w:val="21"/>
        </w:rPr>
      </w:pPr>
      <w:r>
        <w:rPr>
          <w:rFonts w:hint="eastAsia" w:ascii="仿宋" w:eastAsia="仿宋" w:cs="仿宋"/>
          <w:color w:val="auto"/>
          <w:szCs w:val="21"/>
        </w:rPr>
        <w:t>18.1供应商应按本磋商文件规定的格式和顺序编制响应文件并标注页码，响应文件内容</w:t>
      </w:r>
      <w:r>
        <w:rPr>
          <w:rFonts w:hint="eastAsia" w:ascii="仿宋" w:eastAsia="仿宋" w:cs="仿宋"/>
          <w:color w:val="auto"/>
          <w:spacing w:val="-6"/>
          <w:szCs w:val="21"/>
        </w:rPr>
        <w:t>不完整、编排混乱导致响应文件被误读、漏读或者查找不到相关内容的，</w:t>
      </w:r>
      <w:r>
        <w:rPr>
          <w:rFonts w:hint="eastAsia" w:ascii="仿宋" w:eastAsia="仿宋" w:cs="仿宋"/>
          <w:color w:val="auto"/>
        </w:rPr>
        <w:t>由此引发的</w:t>
      </w:r>
      <w:r>
        <w:rPr>
          <w:rFonts w:hint="eastAsia" w:ascii="仿宋" w:eastAsia="仿宋" w:cs="仿宋"/>
          <w:color w:val="auto"/>
          <w:spacing w:val="-6"/>
          <w:szCs w:val="21"/>
        </w:rPr>
        <w:t>后果由供应商承担。</w:t>
      </w:r>
    </w:p>
    <w:p w14:paraId="7107484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18.2响应文件应按资格证明文件、报价商务技术文件分别编制电子文件，并按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的要求编制、加密、上传。</w:t>
      </w:r>
    </w:p>
    <w:p w14:paraId="6C3C392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w:t>
      </w:r>
      <w:bookmarkStart w:id="30" w:name="_Hlk65832699"/>
      <w:r>
        <w:rPr>
          <w:rFonts w:hint="eastAsia" w:ascii="仿宋" w:eastAsia="仿宋" w:cs="仿宋"/>
          <w:color w:val="auto"/>
          <w:szCs w:val="21"/>
        </w:rPr>
        <w:t>3响应文件须由供应商在规定位置盖公章并签字</w:t>
      </w:r>
      <w:bookmarkStart w:id="31" w:name="_Hlk65832569"/>
      <w:r>
        <w:rPr>
          <w:rFonts w:hint="eastAsia" w:ascii="仿宋" w:eastAsia="仿宋" w:cs="仿宋"/>
          <w:color w:val="auto"/>
          <w:szCs w:val="21"/>
        </w:rPr>
        <w:t>（具体以供应商须知前附表或响应文件格式规定为准）</w:t>
      </w:r>
      <w:bookmarkEnd w:id="30"/>
      <w:bookmarkEnd w:id="31"/>
      <w:r>
        <w:rPr>
          <w:rFonts w:hint="eastAsia" w:ascii="仿宋" w:eastAsia="仿宋" w:cs="仿宋"/>
          <w:color w:val="auto"/>
          <w:szCs w:val="21"/>
        </w:rPr>
        <w:t>，否则其响应文件按无效响应处理。</w:t>
      </w:r>
    </w:p>
    <w:p w14:paraId="717F8A8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18.4响应文件中标注的供应商名称应与营业执照（事业单位法人证书、执业许可证、自然人身份证）及公章一致，否则其响应文件按无效响应处理。</w:t>
      </w:r>
    </w:p>
    <w:p w14:paraId="6875A9D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34EADB2">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19.响应文件的加密、解密</w:t>
      </w:r>
    </w:p>
    <w:p w14:paraId="61B38C8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19.1电子响应文件编制完成后，供应商应按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的要求进行加密，并在规定时间内解密，否则，由此产生的后果由供应商自行负责。</w:t>
      </w:r>
    </w:p>
    <w:p w14:paraId="35D270B9">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20.响应文件的提交</w:t>
      </w:r>
    </w:p>
    <w:p w14:paraId="4B4DA4D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20.1供应商必须在“供应商须知前附表”规定的时间和地点提交响应文件。</w:t>
      </w:r>
    </w:p>
    <w:p w14:paraId="70406FCE">
      <w:pPr>
        <w:widowControl/>
        <w:spacing w:line="360" w:lineRule="auto"/>
        <w:ind w:firstLine="420" w:firstLineChars="200"/>
        <w:rPr>
          <w:rFonts w:hint="eastAsia" w:ascii="仿宋" w:eastAsia="仿宋" w:cs="仿宋"/>
          <w:b/>
          <w:color w:val="auto"/>
          <w:szCs w:val="21"/>
        </w:rPr>
      </w:pPr>
      <w:r>
        <w:rPr>
          <w:rFonts w:hint="eastAsia" w:ascii="仿宋" w:eastAsia="仿宋" w:cs="仿宋"/>
          <w:color w:val="auto"/>
          <w:szCs w:val="21"/>
        </w:rPr>
        <w:t>20.2本项目为全流程电子化政府采购项目，通过</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）实行在线电子竞标，供应商应先安装“</w:t>
      </w:r>
      <w:r>
        <w:rPr>
          <w:rFonts w:hint="eastAsia" w:ascii="仿宋" w:eastAsia="仿宋" w:cs="仿宋"/>
          <w:color w:val="auto"/>
          <w:szCs w:val="21"/>
          <w:lang w:eastAsia="zh-CN"/>
        </w:rPr>
        <w:t>广西政府采购云平台</w:t>
      </w:r>
      <w:r>
        <w:rPr>
          <w:rFonts w:hint="eastAsia" w:ascii="仿宋" w:eastAsia="仿宋" w:cs="仿宋"/>
          <w:color w:val="auto"/>
          <w:szCs w:val="21"/>
        </w:rPr>
        <w:t>电子交易客户端”（请自行前往</w:t>
      </w:r>
      <w:r>
        <w:rPr>
          <w:rFonts w:hint="eastAsia" w:ascii="仿宋" w:eastAsia="仿宋" w:cs="仿宋"/>
          <w:color w:val="auto"/>
          <w:szCs w:val="21"/>
          <w:lang w:eastAsia="zh-CN"/>
        </w:rPr>
        <w:t>广西政府采购云平台</w:t>
      </w:r>
      <w:r>
        <w:rPr>
          <w:rFonts w:hint="eastAsia" w:ascii="仿宋" w:eastAsia="仿宋" w:cs="仿宋"/>
          <w:color w:val="auto"/>
          <w:szCs w:val="21"/>
        </w:rPr>
        <w:t>进行下载），并按照本项目竞争性磋商文件和</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的要求编制、加密后在首次响应文件提交截止时间前通过网络上传至</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b/>
          <w:color w:val="auto"/>
          <w:szCs w:val="21"/>
        </w:rPr>
        <w:t>供应商在</w:t>
      </w:r>
      <w:r>
        <w:rPr>
          <w:rFonts w:hint="eastAsia" w:ascii="仿宋" w:eastAsia="仿宋" w:cs="仿宋"/>
          <w:b/>
          <w:color w:val="auto"/>
          <w:szCs w:val="21"/>
          <w:lang w:eastAsia="zh-CN"/>
        </w:rPr>
        <w:t>广西政府采购云平台</w:t>
      </w:r>
      <w:r>
        <w:rPr>
          <w:rFonts w:hint="eastAsia" w:ascii="仿宋" w:eastAsia="仿宋" w:cs="仿宋"/>
          <w:b/>
          <w:color w:val="auto"/>
          <w:szCs w:val="21"/>
        </w:rPr>
        <w:t>提交电子版响应文件时，请填写参加远程开标活动经办人联系方式。</w:t>
      </w:r>
    </w:p>
    <w:p w14:paraId="2EC440FD">
      <w:pPr>
        <w:pStyle w:val="6"/>
        <w:keepNext w:val="0"/>
        <w:keepLines w:val="0"/>
        <w:spacing w:before="0" w:after="0" w:line="360" w:lineRule="auto"/>
        <w:ind w:firstLine="420" w:firstLineChars="200"/>
        <w:jc w:val="left"/>
        <w:rPr>
          <w:rFonts w:hint="eastAsia" w:ascii="仿宋" w:eastAsia="仿宋" w:cs="仿宋"/>
          <w:b w:val="0"/>
          <w:color w:val="auto"/>
          <w:sz w:val="21"/>
          <w:szCs w:val="21"/>
        </w:rPr>
      </w:pPr>
      <w:r>
        <w:rPr>
          <w:rFonts w:hint="eastAsia" w:ascii="仿宋" w:eastAsia="仿宋" w:cs="仿宋"/>
          <w:b w:val="0"/>
          <w:color w:val="auto"/>
          <w:sz w:val="21"/>
          <w:szCs w:val="21"/>
        </w:rPr>
        <w:t>20.3未在规定时间内上传或者未按</w:t>
      </w:r>
      <w:r>
        <w:rPr>
          <w:rFonts w:hint="eastAsia" w:ascii="仿宋" w:eastAsia="仿宋" w:cs="仿宋"/>
          <w:b w:val="0"/>
          <w:color w:val="auto"/>
          <w:sz w:val="21"/>
          <w:szCs w:val="21"/>
          <w:lang w:eastAsia="zh-CN"/>
        </w:rPr>
        <w:t>广西政府采购云平台</w:t>
      </w:r>
      <w:r>
        <w:rPr>
          <w:rFonts w:hint="eastAsia" w:ascii="仿宋" w:eastAsia="仿宋" w:cs="仿宋"/>
          <w:b w:val="0"/>
          <w:color w:val="auto"/>
          <w:sz w:val="21"/>
          <w:szCs w:val="21"/>
        </w:rPr>
        <w:t>的要求编制、加密的电子响应文件，</w:t>
      </w:r>
      <w:r>
        <w:rPr>
          <w:rFonts w:hint="eastAsia" w:ascii="仿宋" w:eastAsia="仿宋" w:cs="仿宋"/>
          <w:b w:val="0"/>
          <w:color w:val="auto"/>
          <w:sz w:val="21"/>
          <w:szCs w:val="21"/>
          <w:lang w:eastAsia="zh-CN"/>
        </w:rPr>
        <w:t>广西政府采购云平台</w:t>
      </w:r>
      <w:r>
        <w:rPr>
          <w:rFonts w:hint="eastAsia" w:ascii="仿宋" w:eastAsia="仿宋" w:cs="仿宋"/>
          <w:b w:val="0"/>
          <w:color w:val="auto"/>
          <w:sz w:val="21"/>
          <w:szCs w:val="21"/>
        </w:rPr>
        <w:t>将拒收。</w:t>
      </w:r>
    </w:p>
    <w:p w14:paraId="1FA7CDE8">
      <w:pPr>
        <w:pStyle w:val="7"/>
        <w:rPr>
          <w:rFonts w:hint="eastAsia" w:ascii="仿宋" w:eastAsia="仿宋" w:cs="仿宋"/>
          <w:color w:val="auto"/>
          <w:szCs w:val="21"/>
        </w:rPr>
      </w:pPr>
      <w:r>
        <w:rPr>
          <w:rFonts w:hint="eastAsia" w:ascii="仿宋" w:eastAsia="仿宋" w:cs="仿宋"/>
          <w:color w:val="auto"/>
          <w:szCs w:val="21"/>
        </w:rPr>
        <w:t>20.4电子响应文件提交方</w:t>
      </w:r>
      <w:r>
        <w:rPr>
          <w:rFonts w:hint="eastAsia" w:ascii="仿宋" w:eastAsia="仿宋" w:cs="仿宋"/>
          <w:bCs/>
          <w:color w:val="auto"/>
          <w:szCs w:val="21"/>
        </w:rPr>
        <w:t>式见“竞争性磋商公告”</w:t>
      </w:r>
      <w:r>
        <w:rPr>
          <w:rFonts w:hint="eastAsia" w:ascii="仿宋" w:eastAsia="仿宋" w:cs="仿宋"/>
          <w:color w:val="auto"/>
          <w:szCs w:val="21"/>
        </w:rPr>
        <w:t>中“四、响应文件提交”。</w:t>
      </w:r>
    </w:p>
    <w:p w14:paraId="55D71320">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21.首次响应文件的补充、修改与撤回</w:t>
      </w:r>
    </w:p>
    <w:p w14:paraId="4384F18E">
      <w:pPr>
        <w:spacing w:line="360" w:lineRule="auto"/>
        <w:ind w:firstLine="420" w:firstLineChars="200"/>
        <w:rPr>
          <w:rFonts w:hint="eastAsia" w:ascii="仿宋" w:eastAsia="仿宋" w:cs="仿宋"/>
          <w:bCs/>
          <w:color w:val="auto"/>
          <w:szCs w:val="21"/>
        </w:rPr>
      </w:pPr>
      <w:r>
        <w:rPr>
          <w:rFonts w:hint="eastAsia" w:ascii="仿宋" w:eastAsia="仿宋" w:cs="仿宋"/>
          <w:bCs/>
          <w:color w:val="auto"/>
          <w:szCs w:val="21"/>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仿宋" w:eastAsia="仿宋" w:cs="仿宋"/>
          <w:bCs/>
          <w:color w:val="auto"/>
          <w:szCs w:val="21"/>
          <w:lang w:eastAsia="zh-CN"/>
        </w:rPr>
        <w:t>广西政府采购云平台</w:t>
      </w:r>
      <w:r>
        <w:rPr>
          <w:rFonts w:hint="eastAsia" w:ascii="仿宋" w:eastAsia="仿宋" w:cs="仿宋"/>
          <w:bCs/>
          <w:color w:val="auto"/>
          <w:szCs w:val="21"/>
        </w:rPr>
        <w:t>将予以拒收。</w:t>
      </w:r>
    </w:p>
    <w:p w14:paraId="466E678C">
      <w:pPr>
        <w:spacing w:line="360" w:lineRule="auto"/>
        <w:ind w:firstLine="482" w:firstLineChars="200"/>
        <w:rPr>
          <w:rFonts w:hint="eastAsia" w:ascii="仿宋" w:eastAsia="仿宋" w:cs="仿宋"/>
          <w:b/>
          <w:bCs/>
          <w:color w:val="auto"/>
          <w:sz w:val="24"/>
        </w:rPr>
      </w:pPr>
      <w:bookmarkStart w:id="32" w:name="_Hlk45702405"/>
      <w:r>
        <w:rPr>
          <w:rFonts w:hint="eastAsia" w:ascii="仿宋" w:eastAsia="仿宋" w:cs="仿宋"/>
          <w:b/>
          <w:bCs/>
          <w:color w:val="auto"/>
          <w:sz w:val="24"/>
        </w:rPr>
        <w:t>22. 首次响应文件的退回</w:t>
      </w:r>
    </w:p>
    <w:p w14:paraId="73879CC2">
      <w:pPr>
        <w:spacing w:line="400" w:lineRule="exact"/>
        <w:ind w:firstLine="420" w:firstLineChars="200"/>
        <w:rPr>
          <w:rFonts w:hint="eastAsia" w:ascii="仿宋" w:eastAsia="仿宋" w:cs="仿宋"/>
          <w:color w:val="auto"/>
          <w:szCs w:val="21"/>
        </w:rPr>
      </w:pPr>
      <w:r>
        <w:rPr>
          <w:rFonts w:hint="eastAsia" w:ascii="仿宋" w:eastAsia="仿宋" w:cs="仿宋"/>
          <w:color w:val="auto"/>
          <w:szCs w:val="21"/>
        </w:rPr>
        <w:t>22.1在首次响应文件提交截止时间止提交响应文件的供应商不足3家时，采购代理机构将根据</w:t>
      </w:r>
      <w:r>
        <w:rPr>
          <w:rFonts w:hint="eastAsia" w:ascii="仿宋" w:eastAsia="仿宋" w:cs="仿宋"/>
          <w:color w:val="auto"/>
          <w:szCs w:val="21"/>
          <w:lang w:eastAsia="zh-CN"/>
        </w:rPr>
        <w:t>广西政府采购云平台</w:t>
      </w:r>
      <w:r>
        <w:rPr>
          <w:rFonts w:hint="eastAsia" w:ascii="仿宋" w:eastAsia="仿宋" w:cs="仿宋"/>
          <w:color w:val="auto"/>
          <w:szCs w:val="21"/>
        </w:rPr>
        <w:t>的操作将电子版响应文件退回，除此之外采购人和采购代理机构对已提交的电子响应文件概不退回。</w:t>
      </w:r>
    </w:p>
    <w:p w14:paraId="3A0D770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23. 截止时间后的撤回</w:t>
      </w:r>
    </w:p>
    <w:p w14:paraId="655CD0B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23.1供应商在首次响应文件提交截止时间后书面通知采购人、采购代理机构书面撤回响应文件的，将根据本须知正文17.4的规定不予退还其磋商保证金。</w:t>
      </w:r>
    </w:p>
    <w:bookmarkEnd w:id="32"/>
    <w:p w14:paraId="053B5C2D">
      <w:pPr>
        <w:spacing w:line="360" w:lineRule="auto"/>
        <w:rPr>
          <w:rFonts w:hint="eastAsia" w:ascii="仿宋" w:eastAsia="仿宋" w:cs="仿宋"/>
          <w:color w:val="auto"/>
          <w:szCs w:val="21"/>
        </w:rPr>
      </w:pPr>
    </w:p>
    <w:p w14:paraId="77A9DEDC">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四、评审及磋商</w:t>
      </w:r>
    </w:p>
    <w:p w14:paraId="766DB25A">
      <w:pPr>
        <w:spacing w:line="360" w:lineRule="auto"/>
        <w:ind w:firstLine="482" w:firstLineChars="200"/>
        <w:rPr>
          <w:rFonts w:hint="eastAsia" w:ascii="仿宋" w:eastAsia="仿宋" w:cs="仿宋"/>
          <w:b/>
          <w:bCs/>
          <w:color w:val="auto"/>
          <w:sz w:val="24"/>
        </w:rPr>
      </w:pPr>
    </w:p>
    <w:p w14:paraId="60C92B59">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24.磋商小组成立</w:t>
      </w:r>
    </w:p>
    <w:p w14:paraId="7C690F3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FE51F2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98E7BD8">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25.首次响应文件的开启</w:t>
      </w:r>
    </w:p>
    <w:p w14:paraId="24ADF3E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25.1首次响应文件由磋商小组或者采购代理机构在“供应商须知前附表”规定的时间开启。</w:t>
      </w:r>
    </w:p>
    <w:p w14:paraId="4DF8CE2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25.2 响应文件解密：采购代理机构将在“供应商须知前附表”规定的时间通过电子交易平台组织响应文件开启，采购代理机构将依托电子交易平台发起开始解密指令，</w:t>
      </w:r>
      <w:r>
        <w:rPr>
          <w:rFonts w:hint="eastAsia" w:ascii="仿宋" w:eastAsia="仿宋" w:cs="仿宋"/>
          <w:b/>
          <w:color w:val="auto"/>
          <w:szCs w:val="21"/>
        </w:rPr>
        <w:t>供应商的法定代表人或其委托代理人须携带加密时所用的CA锁按平台提示和采购文件的规定登录到</w:t>
      </w:r>
      <w:r>
        <w:rPr>
          <w:rFonts w:hint="eastAsia" w:ascii="仿宋" w:eastAsia="仿宋" w:cs="仿宋"/>
          <w:b/>
          <w:color w:val="auto"/>
          <w:szCs w:val="21"/>
          <w:lang w:eastAsia="zh-CN"/>
        </w:rPr>
        <w:t>广西政府采购云平台</w:t>
      </w:r>
      <w:r>
        <w:rPr>
          <w:rFonts w:hint="eastAsia" w:ascii="仿宋" w:eastAsia="仿宋" w:cs="仿宋"/>
          <w:b/>
          <w:color w:val="auto"/>
          <w:szCs w:val="21"/>
        </w:rPr>
        <w:t>电子开标大厅签到并在发起解密指令之时起30分钟内完成对电子响应文件在线解密。</w:t>
      </w:r>
      <w:r>
        <w:rPr>
          <w:rFonts w:hint="eastAsia" w:ascii="仿宋" w:eastAsia="仿宋" w:cs="仿宋"/>
          <w:b/>
          <w:bCs/>
          <w:color w:val="auto"/>
          <w:szCs w:val="21"/>
        </w:rPr>
        <w:t>响应文件未按时解密的，</w:t>
      </w:r>
      <w:r>
        <w:rPr>
          <w:rFonts w:hint="eastAsia" w:ascii="仿宋" w:eastAsia="仿宋" w:cs="仿宋"/>
          <w:b/>
          <w:color w:val="auto"/>
          <w:szCs w:val="21"/>
        </w:rPr>
        <w:t>视为响应</w:t>
      </w:r>
      <w:r>
        <w:rPr>
          <w:rFonts w:hint="eastAsia" w:ascii="仿宋" w:eastAsia="仿宋" w:cs="仿宋"/>
          <w:b/>
          <w:bCs/>
          <w:color w:val="auto"/>
          <w:szCs w:val="21"/>
        </w:rPr>
        <w:t>文件无效。</w:t>
      </w:r>
      <w:r>
        <w:rPr>
          <w:rFonts w:hint="eastAsia" w:ascii="仿宋" w:eastAsia="仿宋" w:cs="仿宋"/>
          <w:color w:val="auto"/>
          <w:szCs w:val="21"/>
        </w:rPr>
        <w:t>（解密异常情况处理：详见本章26.2电子交易活动的中止。）</w:t>
      </w:r>
    </w:p>
    <w:p w14:paraId="006A874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25.3成功解密响应文件的供应商不足3家的，不得磋商。</w:t>
      </w:r>
    </w:p>
    <w:p w14:paraId="61C0DE94">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26.评审程序、评审方法和评审标准</w:t>
      </w:r>
    </w:p>
    <w:p w14:paraId="0B7B44E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26.1磋商小组按照“第四章 评审程序、评审方法和评审标准”规定的方法、评审因素、标准和程序对响应文件进行评审。</w:t>
      </w:r>
    </w:p>
    <w:p w14:paraId="1FE07919">
      <w:pPr>
        <w:spacing w:line="400" w:lineRule="exact"/>
        <w:ind w:firstLine="420" w:firstLineChars="200"/>
        <w:rPr>
          <w:rFonts w:hint="eastAsia" w:ascii="仿宋" w:eastAsia="仿宋" w:cs="仿宋"/>
          <w:color w:val="auto"/>
        </w:rPr>
      </w:pPr>
      <w:r>
        <w:rPr>
          <w:rFonts w:hint="eastAsia" w:ascii="仿宋" w:eastAsia="仿宋" w:cs="仿宋"/>
          <w:color w:val="auto"/>
        </w:rPr>
        <w:t>26.2电子交易活动的中止。采购过程中出现以下情形，导致电子交易平台无法正常运行，或者无法保证电子交易的公平、公正和安全时，采购机构可中止电子交易活动：</w:t>
      </w:r>
    </w:p>
    <w:p w14:paraId="7722A8C0">
      <w:pPr>
        <w:spacing w:line="400" w:lineRule="exact"/>
        <w:ind w:firstLine="420" w:firstLineChars="200"/>
        <w:rPr>
          <w:rFonts w:hint="eastAsia" w:ascii="仿宋" w:eastAsia="仿宋" w:cs="仿宋"/>
          <w:color w:val="auto"/>
        </w:rPr>
      </w:pPr>
      <w:r>
        <w:rPr>
          <w:rFonts w:hint="eastAsia" w:ascii="仿宋" w:eastAsia="仿宋" w:cs="仿宋"/>
          <w:color w:val="auto"/>
        </w:rPr>
        <w:t xml:space="preserve">（1）电子交易平台发生故障而无法登录访问的； </w:t>
      </w:r>
    </w:p>
    <w:p w14:paraId="56243984">
      <w:pPr>
        <w:spacing w:line="400" w:lineRule="exact"/>
        <w:ind w:firstLine="420" w:firstLineChars="200"/>
        <w:rPr>
          <w:rFonts w:hint="eastAsia" w:ascii="仿宋" w:eastAsia="仿宋" w:cs="仿宋"/>
          <w:color w:val="auto"/>
        </w:rPr>
      </w:pPr>
      <w:r>
        <w:rPr>
          <w:rFonts w:hint="eastAsia" w:ascii="仿宋" w:eastAsia="仿宋" w:cs="仿宋"/>
          <w:color w:val="auto"/>
        </w:rPr>
        <w:t>（2）电子交易平台应用或数据库出现错误，不能进行正常操作的；</w:t>
      </w:r>
    </w:p>
    <w:p w14:paraId="31AD6275">
      <w:pPr>
        <w:spacing w:line="400" w:lineRule="exact"/>
        <w:ind w:firstLine="420" w:firstLineChars="200"/>
        <w:rPr>
          <w:rFonts w:hint="eastAsia" w:ascii="仿宋" w:eastAsia="仿宋" w:cs="仿宋"/>
          <w:color w:val="auto"/>
        </w:rPr>
      </w:pPr>
      <w:r>
        <w:rPr>
          <w:rFonts w:hint="eastAsia" w:ascii="仿宋" w:eastAsia="仿宋" w:cs="仿宋"/>
          <w:color w:val="auto"/>
        </w:rPr>
        <w:t>（3）电子交易平台发现严重安全漏洞，有潜在泄密危险的；</w:t>
      </w:r>
    </w:p>
    <w:p w14:paraId="39864574">
      <w:pPr>
        <w:spacing w:line="400" w:lineRule="exact"/>
        <w:ind w:firstLine="420" w:firstLineChars="200"/>
        <w:rPr>
          <w:rFonts w:hint="eastAsia" w:ascii="仿宋" w:eastAsia="仿宋" w:cs="仿宋"/>
          <w:color w:val="auto"/>
        </w:rPr>
      </w:pPr>
      <w:r>
        <w:rPr>
          <w:rFonts w:hint="eastAsia" w:ascii="仿宋" w:eastAsia="仿宋" w:cs="仿宋"/>
          <w:color w:val="auto"/>
        </w:rPr>
        <w:t xml:space="preserve">（4）病毒发作导致不能进行正常操作的； </w:t>
      </w:r>
    </w:p>
    <w:p w14:paraId="6D859E05">
      <w:pPr>
        <w:spacing w:line="400" w:lineRule="exact"/>
        <w:ind w:firstLine="420" w:firstLineChars="200"/>
        <w:rPr>
          <w:rFonts w:hint="eastAsia" w:ascii="仿宋" w:eastAsia="仿宋" w:cs="仿宋"/>
          <w:color w:val="auto"/>
        </w:rPr>
      </w:pPr>
      <w:r>
        <w:rPr>
          <w:rFonts w:hint="eastAsia" w:ascii="仿宋" w:eastAsia="仿宋" w:cs="仿宋"/>
          <w:color w:val="auto"/>
        </w:rPr>
        <w:t>（</w:t>
      </w:r>
      <w:r>
        <w:rPr>
          <w:rFonts w:hint="eastAsia" w:ascii="仿宋" w:eastAsia="仿宋" w:cs="仿宋"/>
          <w:color w:val="auto"/>
          <w:lang w:val="en-US" w:eastAsia="zh-CN"/>
        </w:rPr>
        <w:t>5</w:t>
      </w:r>
      <w:r>
        <w:rPr>
          <w:rFonts w:hint="eastAsia" w:ascii="仿宋" w:eastAsia="仿宋" w:cs="仿宋"/>
          <w:color w:val="auto"/>
        </w:rPr>
        <w:t>）其他无法保证电子交易的公平、公正和安全的情况。</w:t>
      </w:r>
    </w:p>
    <w:p w14:paraId="0FBF4605">
      <w:pPr>
        <w:spacing w:line="400" w:lineRule="exact"/>
        <w:ind w:firstLine="420" w:firstLineChars="200"/>
        <w:rPr>
          <w:rFonts w:hint="eastAsia" w:ascii="仿宋" w:eastAsia="仿宋" w:cs="仿宋"/>
          <w:color w:val="auto"/>
          <w:szCs w:val="21"/>
        </w:rPr>
      </w:pPr>
      <w:r>
        <w:rPr>
          <w:rFonts w:hint="eastAsia" w:ascii="仿宋" w:eastAsia="仿宋" w:cs="仿宋"/>
          <w:color w:val="auto"/>
        </w:rPr>
        <w:t>26.3出现以上情形，不影响采购公平、公正性的，采购代理机构可以待上述情形消除后继续组织电子交易活动；影响或可能影响采购公平、公正性的，经采购代理机构确认后，应当重新采购。</w:t>
      </w:r>
    </w:p>
    <w:p w14:paraId="432B927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27.确定成交供应商及结果公告</w:t>
      </w:r>
    </w:p>
    <w:p w14:paraId="3A51D6F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27.1</w:t>
      </w:r>
      <w:r>
        <w:rPr>
          <w:rFonts w:hint="eastAsia" w:ascii="仿宋" w:eastAsia="仿宋" w:cs="仿宋"/>
          <w:color w:val="auto"/>
          <w:kern w:val="0"/>
          <w:szCs w:val="21"/>
        </w:rPr>
        <w:t xml:space="preserve"> </w:t>
      </w:r>
      <w:r>
        <w:rPr>
          <w:rFonts w:hint="eastAsia" w:ascii="仿宋" w:eastAsia="仿宋" w:cs="仿宋"/>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20CDD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27.2采购代理机构应当在</w:t>
      </w:r>
      <w:r>
        <w:rPr>
          <w:rFonts w:hint="eastAsia" w:ascii="仿宋" w:eastAsia="仿宋" w:cs="仿宋"/>
          <w:color w:val="auto"/>
          <w:kern w:val="0"/>
          <w:szCs w:val="21"/>
        </w:rPr>
        <w:t>成交</w:t>
      </w:r>
      <w:r>
        <w:rPr>
          <w:rFonts w:hint="eastAsia" w:ascii="仿宋" w:eastAsia="仿宋" w:cs="仿宋"/>
          <w:color w:val="auto"/>
          <w:szCs w:val="21"/>
        </w:rPr>
        <w:t>供应商确定后2个工作日内，在省级以上财政部门指定的媒体上公告成交结果，同时向成交供应商发出成交通知书。</w:t>
      </w:r>
      <w:r>
        <w:rPr>
          <w:rFonts w:hint="eastAsia" w:ascii="仿宋" w:eastAsia="仿宋" w:cs="仿宋"/>
          <w:b/>
          <w:color w:val="auto"/>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仿宋" w:eastAsia="仿宋" w:cs="仿宋"/>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33" w:name="_Hlk66782294"/>
      <w:r>
        <w:rPr>
          <w:rFonts w:hint="eastAsia" w:ascii="仿宋" w:eastAsia="仿宋" w:cs="仿宋"/>
          <w:color w:val="auto"/>
          <w:szCs w:val="21"/>
        </w:rPr>
        <w:t>成交供应商享受《政府采购促进中小企业发展管理办法》（财库〔2020〕46号）规定的中小企业扶持政策的，采购人、采购代理机构应当随成交结果公开成交供应商的《中小企业声明函》。</w:t>
      </w:r>
      <w:bookmarkEnd w:id="33"/>
    </w:p>
    <w:p w14:paraId="2E3DAB8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F567CF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28.履约保证金</w:t>
      </w:r>
    </w:p>
    <w:p w14:paraId="18650050">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28.1 履约保证金的金额、提交方式、退付的时间和条件详见 “供应商须知前附表”。成交供应商未按规定提交履约保证金的，视为拒绝</w:t>
      </w:r>
      <w:r>
        <w:rPr>
          <w:rFonts w:hint="eastAsia" w:ascii="仿宋" w:eastAsia="仿宋" w:cs="仿宋"/>
          <w:color w:val="auto"/>
        </w:rPr>
        <w:t>与采购人</w:t>
      </w:r>
      <w:r>
        <w:rPr>
          <w:rFonts w:hint="eastAsia" w:ascii="仿宋" w:eastAsia="仿宋" w:cs="仿宋"/>
          <w:color w:val="auto"/>
          <w:szCs w:val="21"/>
        </w:rPr>
        <w:t>签订合同。</w:t>
      </w:r>
    </w:p>
    <w:p w14:paraId="22A9B4CF">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28.2在履约保证金退还日期前，若成交供应商的开户名称、开户银行、</w:t>
      </w:r>
      <w:r>
        <w:rPr>
          <w:rFonts w:hint="eastAsia" w:ascii="仿宋" w:eastAsia="仿宋" w:cs="仿宋"/>
          <w:color w:val="auto"/>
          <w:szCs w:val="21"/>
          <w:lang w:eastAsia="zh-CN"/>
        </w:rPr>
        <w:t>账号</w:t>
      </w:r>
      <w:r>
        <w:rPr>
          <w:rFonts w:hint="eastAsia" w:ascii="仿宋" w:eastAsia="仿宋" w:cs="仿宋"/>
          <w:color w:val="auto"/>
          <w:szCs w:val="21"/>
        </w:rPr>
        <w:t>有变动的，请以书面形式通知履约保证金收取单位，否则由此产生的后果由成交供应商自行承担。</w:t>
      </w:r>
    </w:p>
    <w:p w14:paraId="081A9A2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29.签订合同</w:t>
      </w:r>
    </w:p>
    <w:p w14:paraId="65E3890C">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5C7A63CF">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29.2 签订合同时间：按成交通知书规定的时间与采购人签订政府采购合同（最长不能超过25日）。</w:t>
      </w:r>
    </w:p>
    <w:p w14:paraId="0A644EEB">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29.3成交供应商拒绝与采购人签订合同的，按照本须知正文第27.3条的规定执行。</w:t>
      </w:r>
    </w:p>
    <w:p w14:paraId="6EA36D80">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30.政府采购合同公告</w:t>
      </w:r>
    </w:p>
    <w:p w14:paraId="4A61B66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4622E8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31.询问、质疑和投诉</w:t>
      </w:r>
    </w:p>
    <w:p w14:paraId="5BCD39A2">
      <w:pPr>
        <w:pStyle w:val="7"/>
        <w:spacing w:line="360" w:lineRule="auto"/>
        <w:rPr>
          <w:rFonts w:hint="eastAsia" w:ascii="仿宋" w:eastAsia="仿宋" w:cs="仿宋"/>
          <w:color w:val="auto"/>
          <w:szCs w:val="21"/>
        </w:rPr>
      </w:pPr>
      <w:r>
        <w:rPr>
          <w:rFonts w:hint="eastAsia" w:ascii="仿宋" w:eastAsia="仿宋" w:cs="仿宋"/>
          <w:color w:val="auto"/>
        </w:rPr>
        <w:t>31.1供应商对政府采购活动事项有疑问的，可以向采购人、采购代理机构提出询问，采购人或者采购代理机构应当在3个工作日内对供应商依法提出的询问作出答复，</w:t>
      </w:r>
      <w:r>
        <w:rPr>
          <w:rFonts w:hint="eastAsia" w:ascii="仿宋" w:eastAsia="仿宋" w:cs="仿宋"/>
          <w:color w:val="auto"/>
          <w:szCs w:val="21"/>
        </w:rPr>
        <w:t>但答复的内容不得涉及商业秘密</w:t>
      </w:r>
      <w:r>
        <w:rPr>
          <w:rFonts w:hint="eastAsia" w:ascii="仿宋" w:eastAsia="仿宋" w:cs="仿宋"/>
          <w:color w:val="auto"/>
        </w:rPr>
        <w:t>。</w:t>
      </w:r>
    </w:p>
    <w:p w14:paraId="444968DA">
      <w:pPr>
        <w:spacing w:line="360" w:lineRule="auto"/>
        <w:ind w:firstLine="420" w:firstLineChars="200"/>
        <w:rPr>
          <w:rFonts w:hint="eastAsia" w:ascii="仿宋" w:eastAsia="仿宋" w:cs="仿宋"/>
          <w:color w:val="auto"/>
        </w:rPr>
      </w:pPr>
      <w:r>
        <w:rPr>
          <w:rFonts w:hint="eastAsia" w:ascii="仿宋" w:eastAsia="仿宋" w:cs="仿宋"/>
          <w:color w:val="auto"/>
        </w:rPr>
        <w:t>31.2供应商认为磋商文件、采购过程或者成交结果使自己的合法权益受到损害的，应当在知道或者应知其权益受到损害之日起7个工作日内，以纸质书面形式向采购人、采购代理机构提出质疑，</w:t>
      </w:r>
      <w:r>
        <w:rPr>
          <w:rFonts w:hint="eastAsia" w:ascii="仿宋" w:eastAsia="仿宋" w:cs="仿宋"/>
          <w:color w:val="auto"/>
          <w:shd w:val="clear" w:color="auto" w:fill="FFFFFF"/>
        </w:rPr>
        <w:t>接收质疑函的方式、联系部门、联系电话和通讯地址等信息详见</w:t>
      </w:r>
      <w:r>
        <w:rPr>
          <w:rFonts w:hint="eastAsia" w:ascii="仿宋" w:eastAsia="仿宋" w:cs="仿宋"/>
          <w:color w:val="auto"/>
          <w:szCs w:val="21"/>
        </w:rPr>
        <w:t>“供应商须知前附表”</w:t>
      </w:r>
      <w:r>
        <w:rPr>
          <w:rFonts w:hint="eastAsia" w:ascii="仿宋" w:eastAsia="仿宋" w:cs="仿宋"/>
          <w:color w:val="auto"/>
        </w:rPr>
        <w:t>。具体质疑起算时间如下：</w:t>
      </w:r>
    </w:p>
    <w:p w14:paraId="0BA33833">
      <w:pPr>
        <w:spacing w:line="360" w:lineRule="auto"/>
        <w:ind w:firstLine="420" w:firstLineChars="200"/>
        <w:rPr>
          <w:rFonts w:hint="eastAsia" w:ascii="仿宋" w:eastAsia="仿宋" w:cs="仿宋"/>
          <w:color w:val="auto"/>
        </w:rPr>
      </w:pPr>
      <w:r>
        <w:rPr>
          <w:rFonts w:hint="eastAsia" w:ascii="仿宋" w:eastAsia="仿宋" w:cs="仿宋"/>
          <w:color w:val="auto"/>
        </w:rPr>
        <w:t>（1）对可以质疑的磋商文件提出质疑的，为收到磋商文件之日或者竞争性磋商公告期限届满之日；</w:t>
      </w:r>
    </w:p>
    <w:p w14:paraId="02F5B97E">
      <w:pPr>
        <w:spacing w:line="360" w:lineRule="auto"/>
        <w:ind w:firstLine="420" w:firstLineChars="200"/>
        <w:rPr>
          <w:rFonts w:hint="eastAsia" w:ascii="仿宋" w:eastAsia="仿宋" w:cs="仿宋"/>
          <w:color w:val="auto"/>
        </w:rPr>
      </w:pPr>
      <w:r>
        <w:rPr>
          <w:rFonts w:hint="eastAsia" w:ascii="仿宋" w:eastAsia="仿宋" w:cs="仿宋"/>
          <w:color w:val="auto"/>
        </w:rPr>
        <w:t>（2）对采购过程提出质疑的，为各采购程序环节结束之日；</w:t>
      </w:r>
    </w:p>
    <w:p w14:paraId="621F3179">
      <w:pPr>
        <w:spacing w:line="360" w:lineRule="auto"/>
        <w:ind w:firstLine="420" w:firstLineChars="200"/>
        <w:rPr>
          <w:rFonts w:hint="eastAsia" w:ascii="仿宋" w:eastAsia="仿宋" w:cs="仿宋"/>
          <w:color w:val="auto"/>
        </w:rPr>
      </w:pPr>
      <w:r>
        <w:rPr>
          <w:rFonts w:hint="eastAsia" w:ascii="仿宋" w:eastAsia="仿宋" w:cs="仿宋"/>
          <w:color w:val="auto"/>
        </w:rPr>
        <w:t>（3）对成交结果提出质疑的，为成交结果公告期限届满之日。</w:t>
      </w:r>
    </w:p>
    <w:p w14:paraId="67A75E9D">
      <w:pPr>
        <w:spacing w:line="360" w:lineRule="auto"/>
        <w:ind w:firstLine="420" w:firstLineChars="200"/>
        <w:rPr>
          <w:rFonts w:hint="eastAsia" w:ascii="仿宋" w:eastAsia="仿宋" w:cs="仿宋"/>
          <w:color w:val="auto"/>
        </w:rPr>
      </w:pPr>
      <w:r>
        <w:rPr>
          <w:rFonts w:hint="eastAsia" w:ascii="仿宋" w:eastAsia="仿宋" w:cs="仿宋"/>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00B3D47">
      <w:pPr>
        <w:spacing w:line="360" w:lineRule="auto"/>
        <w:ind w:firstLine="420" w:firstLineChars="200"/>
        <w:rPr>
          <w:rFonts w:hint="eastAsia" w:ascii="仿宋" w:eastAsia="仿宋" w:cs="仿宋"/>
          <w:color w:val="auto"/>
        </w:rPr>
      </w:pPr>
      <w:r>
        <w:rPr>
          <w:rFonts w:hint="eastAsia" w:ascii="仿宋" w:eastAsia="仿宋" w:cs="仿宋"/>
          <w:color w:val="auto"/>
        </w:rPr>
        <w:t>31.4 供应商提出质疑应当提交质疑函和必要的证明材料，针对同一采购程序环节的质疑必须在法定质疑期内一次性提出。质疑函应当包括下列内容</w:t>
      </w:r>
      <w:r>
        <w:rPr>
          <w:rFonts w:hint="eastAsia" w:ascii="仿宋" w:eastAsia="仿宋" w:cs="仿宋"/>
          <w:bCs/>
          <w:color w:val="auto"/>
        </w:rPr>
        <w:t>（质疑函格式后附）</w:t>
      </w:r>
      <w:r>
        <w:rPr>
          <w:rFonts w:hint="eastAsia" w:ascii="仿宋" w:eastAsia="仿宋" w:cs="仿宋"/>
          <w:color w:val="auto"/>
        </w:rPr>
        <w:t>：</w:t>
      </w:r>
    </w:p>
    <w:p w14:paraId="7E0F9D53">
      <w:pPr>
        <w:spacing w:line="360" w:lineRule="auto"/>
        <w:ind w:firstLine="420" w:firstLineChars="200"/>
        <w:rPr>
          <w:rFonts w:hint="eastAsia" w:ascii="仿宋" w:eastAsia="仿宋" w:cs="仿宋"/>
          <w:color w:val="auto"/>
        </w:rPr>
      </w:pPr>
      <w:r>
        <w:rPr>
          <w:rFonts w:hint="eastAsia" w:ascii="仿宋" w:eastAsia="仿宋" w:cs="仿宋"/>
          <w:color w:val="auto"/>
        </w:rPr>
        <w:t>（1）供应商的姓名或者名称、地址、邮编、联系人及联系电话；</w:t>
      </w:r>
    </w:p>
    <w:p w14:paraId="161CA80F">
      <w:pPr>
        <w:spacing w:line="360" w:lineRule="auto"/>
        <w:ind w:firstLine="420" w:firstLineChars="200"/>
        <w:rPr>
          <w:rFonts w:hint="eastAsia" w:ascii="仿宋" w:eastAsia="仿宋" w:cs="仿宋"/>
          <w:color w:val="auto"/>
        </w:rPr>
      </w:pPr>
      <w:r>
        <w:rPr>
          <w:rFonts w:hint="eastAsia" w:ascii="仿宋" w:eastAsia="仿宋" w:cs="仿宋"/>
          <w:color w:val="auto"/>
        </w:rPr>
        <w:t>（2）质疑项目的名称、编号；</w:t>
      </w:r>
    </w:p>
    <w:p w14:paraId="28F90DD3">
      <w:pPr>
        <w:spacing w:line="360" w:lineRule="auto"/>
        <w:ind w:firstLine="420" w:firstLineChars="200"/>
        <w:rPr>
          <w:rFonts w:hint="eastAsia" w:ascii="仿宋" w:eastAsia="仿宋" w:cs="仿宋"/>
          <w:color w:val="auto"/>
        </w:rPr>
      </w:pPr>
      <w:r>
        <w:rPr>
          <w:rFonts w:hint="eastAsia" w:ascii="仿宋" w:eastAsia="仿宋" w:cs="仿宋"/>
          <w:color w:val="auto"/>
        </w:rPr>
        <w:t>（3）具体、明确的质疑事项和与质疑事项相关的请求；</w:t>
      </w:r>
    </w:p>
    <w:p w14:paraId="725999DE">
      <w:pPr>
        <w:spacing w:line="360" w:lineRule="auto"/>
        <w:ind w:firstLine="420" w:firstLineChars="200"/>
        <w:rPr>
          <w:rFonts w:hint="eastAsia" w:ascii="仿宋" w:eastAsia="仿宋" w:cs="仿宋"/>
          <w:color w:val="auto"/>
        </w:rPr>
      </w:pPr>
      <w:r>
        <w:rPr>
          <w:rFonts w:hint="eastAsia" w:ascii="仿宋" w:eastAsia="仿宋" w:cs="仿宋"/>
          <w:color w:val="auto"/>
        </w:rPr>
        <w:t>（4）事实依据；</w:t>
      </w:r>
    </w:p>
    <w:p w14:paraId="4464C6A4">
      <w:pPr>
        <w:spacing w:line="360" w:lineRule="auto"/>
        <w:ind w:firstLine="420" w:firstLineChars="200"/>
        <w:rPr>
          <w:rFonts w:hint="eastAsia" w:ascii="仿宋" w:eastAsia="仿宋" w:cs="仿宋"/>
          <w:color w:val="auto"/>
        </w:rPr>
      </w:pPr>
      <w:r>
        <w:rPr>
          <w:rFonts w:hint="eastAsia" w:ascii="仿宋" w:eastAsia="仿宋" w:cs="仿宋"/>
          <w:color w:val="auto"/>
        </w:rPr>
        <w:t>（5）必要的法律依据；</w:t>
      </w:r>
    </w:p>
    <w:p w14:paraId="66EFEB60">
      <w:pPr>
        <w:spacing w:line="360" w:lineRule="auto"/>
        <w:ind w:firstLine="420" w:firstLineChars="200"/>
        <w:rPr>
          <w:rFonts w:hint="eastAsia" w:ascii="仿宋" w:eastAsia="仿宋" w:cs="仿宋"/>
          <w:color w:val="auto"/>
        </w:rPr>
      </w:pPr>
      <w:r>
        <w:rPr>
          <w:rFonts w:hint="eastAsia" w:ascii="仿宋" w:eastAsia="仿宋" w:cs="仿宋"/>
          <w:color w:val="auto"/>
        </w:rPr>
        <w:t>（6）提出质疑的日期。</w:t>
      </w:r>
    </w:p>
    <w:p w14:paraId="12393F23">
      <w:pPr>
        <w:spacing w:line="360" w:lineRule="auto"/>
        <w:ind w:firstLine="420" w:firstLineChars="200"/>
        <w:rPr>
          <w:rFonts w:hint="eastAsia" w:ascii="仿宋" w:eastAsia="仿宋" w:cs="仿宋"/>
          <w:color w:val="auto"/>
        </w:rPr>
      </w:pPr>
      <w:r>
        <w:rPr>
          <w:rFonts w:hint="eastAsia" w:ascii="仿宋" w:eastAsia="仿宋" w:cs="仿宋"/>
          <w:color w:val="auto"/>
        </w:rPr>
        <w:t>供应商为自然人的，应当由本人签字；供应商为法人或者其他组织的，应当由法定代表人、主要负责人，或者其委托代理人签字或者盖章，并加盖公章。</w:t>
      </w:r>
    </w:p>
    <w:p w14:paraId="7C722AFF">
      <w:pPr>
        <w:spacing w:line="360" w:lineRule="auto"/>
        <w:ind w:firstLine="420" w:firstLineChars="200"/>
        <w:rPr>
          <w:rFonts w:hint="eastAsia" w:ascii="仿宋" w:eastAsia="仿宋" w:cs="仿宋"/>
          <w:color w:val="auto"/>
        </w:rPr>
      </w:pPr>
      <w:r>
        <w:rPr>
          <w:rFonts w:hint="eastAsia" w:ascii="仿宋" w:eastAsia="仿宋" w:cs="仿宋"/>
          <w:color w:val="auto"/>
        </w:rPr>
        <w:t>31.5采购人、采购代理机构认为供应商质疑不成立，或者成立但未对成交结果构成影响的，继续开展采购活动；认为供应商质疑成立且影响或者可能影响成交结果的，按照下列情况处理：</w:t>
      </w:r>
    </w:p>
    <w:p w14:paraId="76BED130">
      <w:pPr>
        <w:spacing w:line="360" w:lineRule="auto"/>
        <w:ind w:firstLine="420" w:firstLineChars="200"/>
        <w:rPr>
          <w:rFonts w:hint="eastAsia" w:ascii="仿宋" w:eastAsia="仿宋" w:cs="仿宋"/>
          <w:color w:val="auto"/>
        </w:rPr>
      </w:pPr>
      <w:r>
        <w:rPr>
          <w:rFonts w:hint="eastAsia" w:ascii="仿宋" w:eastAsia="仿宋" w:cs="仿宋"/>
          <w:color w:val="auto"/>
        </w:rPr>
        <w:t>（1）对采购文件提出的质疑，依法通过澄清或者修改可以继续开展采购活动的，澄清或者修改采购文件后继续开展采购活动；否则应当修改采购文件后重新开展采购活动。</w:t>
      </w:r>
    </w:p>
    <w:p w14:paraId="1662092A">
      <w:pPr>
        <w:spacing w:line="360" w:lineRule="auto"/>
        <w:ind w:firstLine="420" w:firstLineChars="200"/>
        <w:rPr>
          <w:rFonts w:hint="eastAsia" w:ascii="仿宋" w:eastAsia="仿宋" w:cs="仿宋"/>
          <w:color w:val="auto"/>
        </w:rPr>
      </w:pPr>
      <w:r>
        <w:rPr>
          <w:rFonts w:hint="eastAsia" w:ascii="仿宋" w:eastAsia="仿宋" w:cs="仿宋"/>
          <w:color w:val="auto"/>
        </w:rPr>
        <w:t>（2）对采购过程或者成交结果提出的质疑，合格供应商符合法定数量时，可以从合格的成交候选人中另行确定成交供应商的，应当依法另行确定成交供应商；否则应当重新开展采购活动。</w:t>
      </w:r>
    </w:p>
    <w:p w14:paraId="2472986F">
      <w:pPr>
        <w:spacing w:line="360" w:lineRule="auto"/>
        <w:ind w:firstLine="420" w:firstLineChars="200"/>
        <w:rPr>
          <w:rFonts w:hint="eastAsia" w:ascii="仿宋" w:eastAsia="仿宋" w:cs="仿宋"/>
          <w:color w:val="auto"/>
        </w:rPr>
      </w:pPr>
      <w:r>
        <w:rPr>
          <w:rFonts w:hint="eastAsia" w:ascii="仿宋" w:eastAsia="仿宋" w:cs="仿宋"/>
          <w:color w:val="auto"/>
        </w:rPr>
        <w:t>质疑答复导致成交结果改变的，采购人或者采购代理机构应当将有关情况书面报告本级财政部门。</w:t>
      </w:r>
    </w:p>
    <w:p w14:paraId="6A8ED0D1">
      <w:pPr>
        <w:spacing w:line="360" w:lineRule="auto"/>
        <w:ind w:firstLine="420" w:firstLineChars="200"/>
        <w:rPr>
          <w:rFonts w:hint="eastAsia" w:ascii="仿宋" w:eastAsia="仿宋" w:cs="仿宋"/>
          <w:color w:val="auto"/>
          <w:szCs w:val="21"/>
        </w:rPr>
      </w:pPr>
      <w:r>
        <w:rPr>
          <w:rFonts w:hint="eastAsia" w:ascii="仿宋" w:eastAsia="仿宋" w:cs="仿宋"/>
          <w:color w:val="auto"/>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1E4258E">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32.其他内容</w:t>
      </w:r>
    </w:p>
    <w:p w14:paraId="62276597">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32.1代理服务费：代理服务收取标准及缴费账户详见“供应商须知前附表”，供应商为联合体的，可以由联合体中的一方或者多方共同交纳代理服务费。</w:t>
      </w:r>
    </w:p>
    <w:p w14:paraId="3A554314">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32.2代理服务费收费计算标准：</w:t>
      </w:r>
    </w:p>
    <w:tbl>
      <w:tblPr>
        <w:tblStyle w:val="29"/>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F32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492A4C7">
            <w:pPr>
              <w:spacing w:line="360" w:lineRule="auto"/>
              <w:rPr>
                <w:rFonts w:hint="eastAsia" w:ascii="仿宋" w:eastAsia="仿宋" w:cs="仿宋"/>
                <w:color w:val="auto"/>
                <w:szCs w:val="21"/>
              </w:rPr>
            </w:pPr>
            <w:r>
              <w:rPr>
                <w:rFonts w:hint="eastAsia" w:ascii="仿宋" w:eastAsia="仿宋" w:cs="仿宋"/>
                <w:color w:val="auto"/>
                <w:szCs w:val="21"/>
              </w:rPr>
              <w:t xml:space="preserve">               费率</w:t>
            </w:r>
          </w:p>
          <w:p w14:paraId="6417872A">
            <w:pPr>
              <w:spacing w:line="360" w:lineRule="auto"/>
              <w:rPr>
                <w:rFonts w:hint="eastAsia" w:ascii="仿宋" w:eastAsia="仿宋" w:cs="仿宋"/>
                <w:color w:val="auto"/>
                <w:szCs w:val="21"/>
              </w:rPr>
            </w:pPr>
            <w:r>
              <w:rPr>
                <w:rFonts w:hint="eastAsia" w:ascii="仿宋" w:eastAsia="仿宋" w:cs="仿宋"/>
                <w:color w:val="auto"/>
                <w:szCs w:val="21"/>
              </w:rPr>
              <w:t>金额</w:t>
            </w:r>
          </w:p>
        </w:tc>
        <w:tc>
          <w:tcPr>
            <w:tcW w:w="1659" w:type="dxa"/>
            <w:vAlign w:val="center"/>
          </w:tcPr>
          <w:p w14:paraId="4A872617">
            <w:pPr>
              <w:spacing w:line="360" w:lineRule="auto"/>
              <w:ind w:firstLine="105" w:firstLineChars="50"/>
              <w:jc w:val="center"/>
              <w:rPr>
                <w:rFonts w:hint="eastAsia" w:ascii="仿宋" w:eastAsia="仿宋" w:cs="仿宋"/>
                <w:color w:val="auto"/>
                <w:szCs w:val="21"/>
              </w:rPr>
            </w:pPr>
            <w:r>
              <w:rPr>
                <w:rFonts w:hint="eastAsia" w:ascii="仿宋" w:eastAsia="仿宋" w:cs="仿宋"/>
                <w:color w:val="auto"/>
                <w:szCs w:val="21"/>
              </w:rPr>
              <w:t>货物类</w:t>
            </w:r>
          </w:p>
        </w:tc>
        <w:tc>
          <w:tcPr>
            <w:tcW w:w="1532" w:type="dxa"/>
            <w:vAlign w:val="center"/>
          </w:tcPr>
          <w:p w14:paraId="07978EC2">
            <w:pPr>
              <w:spacing w:line="360" w:lineRule="auto"/>
              <w:jc w:val="center"/>
              <w:rPr>
                <w:rFonts w:hint="eastAsia" w:ascii="仿宋" w:eastAsia="仿宋" w:cs="仿宋"/>
                <w:color w:val="auto"/>
                <w:szCs w:val="21"/>
              </w:rPr>
            </w:pPr>
            <w:r>
              <w:rPr>
                <w:rFonts w:hint="eastAsia" w:ascii="仿宋" w:eastAsia="仿宋" w:cs="仿宋"/>
                <w:color w:val="auto"/>
                <w:szCs w:val="21"/>
              </w:rPr>
              <w:t>服务类</w:t>
            </w:r>
          </w:p>
        </w:tc>
        <w:tc>
          <w:tcPr>
            <w:tcW w:w="1546" w:type="dxa"/>
            <w:vAlign w:val="center"/>
          </w:tcPr>
          <w:p w14:paraId="15F59E2C">
            <w:pPr>
              <w:spacing w:line="360" w:lineRule="auto"/>
              <w:jc w:val="center"/>
              <w:rPr>
                <w:rFonts w:hint="eastAsia" w:ascii="仿宋" w:eastAsia="仿宋" w:cs="仿宋"/>
                <w:color w:val="auto"/>
                <w:szCs w:val="21"/>
              </w:rPr>
            </w:pPr>
            <w:r>
              <w:rPr>
                <w:rFonts w:hint="eastAsia" w:ascii="仿宋" w:eastAsia="仿宋" w:cs="仿宋"/>
                <w:color w:val="auto"/>
                <w:szCs w:val="21"/>
              </w:rPr>
              <w:t>工程类</w:t>
            </w:r>
          </w:p>
        </w:tc>
      </w:tr>
      <w:tr w14:paraId="6789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F674345">
            <w:pPr>
              <w:spacing w:line="360" w:lineRule="auto"/>
              <w:rPr>
                <w:rFonts w:hint="eastAsia" w:ascii="仿宋" w:eastAsia="仿宋" w:cs="仿宋"/>
                <w:color w:val="auto"/>
                <w:szCs w:val="21"/>
              </w:rPr>
            </w:pPr>
            <w:r>
              <w:rPr>
                <w:rFonts w:hint="eastAsia" w:ascii="仿宋" w:eastAsia="仿宋" w:cs="仿宋"/>
                <w:color w:val="auto"/>
                <w:szCs w:val="21"/>
              </w:rPr>
              <w:t>100万元以下</w:t>
            </w:r>
          </w:p>
        </w:tc>
        <w:tc>
          <w:tcPr>
            <w:tcW w:w="1659" w:type="dxa"/>
          </w:tcPr>
          <w:p w14:paraId="2107C8C5">
            <w:pPr>
              <w:spacing w:line="360" w:lineRule="auto"/>
              <w:jc w:val="center"/>
              <w:rPr>
                <w:rFonts w:hint="eastAsia" w:ascii="仿宋" w:eastAsia="仿宋" w:cs="仿宋"/>
                <w:color w:val="auto"/>
                <w:szCs w:val="21"/>
              </w:rPr>
            </w:pPr>
            <w:r>
              <w:rPr>
                <w:rFonts w:hint="eastAsia" w:ascii="仿宋" w:eastAsia="仿宋" w:cs="仿宋"/>
                <w:color w:val="auto"/>
                <w:kern w:val="0"/>
                <w:szCs w:val="21"/>
              </w:rPr>
              <w:t>1.5%</w:t>
            </w:r>
          </w:p>
        </w:tc>
        <w:tc>
          <w:tcPr>
            <w:tcW w:w="1532" w:type="dxa"/>
          </w:tcPr>
          <w:p w14:paraId="0F53F1BC">
            <w:pPr>
              <w:spacing w:line="360" w:lineRule="auto"/>
              <w:jc w:val="center"/>
              <w:rPr>
                <w:rFonts w:hint="eastAsia" w:ascii="仿宋" w:eastAsia="仿宋" w:cs="仿宋"/>
                <w:color w:val="auto"/>
                <w:szCs w:val="21"/>
              </w:rPr>
            </w:pPr>
            <w:r>
              <w:rPr>
                <w:rFonts w:hint="eastAsia" w:ascii="仿宋" w:eastAsia="仿宋" w:cs="仿宋"/>
                <w:color w:val="auto"/>
                <w:kern w:val="0"/>
                <w:szCs w:val="21"/>
              </w:rPr>
              <w:t>1.5%</w:t>
            </w:r>
          </w:p>
        </w:tc>
        <w:tc>
          <w:tcPr>
            <w:tcW w:w="1546" w:type="dxa"/>
          </w:tcPr>
          <w:p w14:paraId="50EED104">
            <w:pPr>
              <w:spacing w:line="360" w:lineRule="auto"/>
              <w:jc w:val="center"/>
              <w:rPr>
                <w:rFonts w:hint="eastAsia" w:ascii="仿宋" w:eastAsia="仿宋" w:cs="仿宋"/>
                <w:color w:val="auto"/>
                <w:szCs w:val="21"/>
              </w:rPr>
            </w:pPr>
            <w:r>
              <w:rPr>
                <w:rFonts w:hint="eastAsia" w:ascii="仿宋" w:eastAsia="仿宋" w:cs="仿宋"/>
                <w:color w:val="auto"/>
                <w:kern w:val="0"/>
                <w:szCs w:val="21"/>
              </w:rPr>
              <w:t>1.0%</w:t>
            </w:r>
          </w:p>
        </w:tc>
      </w:tr>
      <w:tr w14:paraId="2889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11AD38E">
            <w:pPr>
              <w:spacing w:line="360" w:lineRule="auto"/>
              <w:rPr>
                <w:rFonts w:hint="eastAsia" w:ascii="仿宋" w:eastAsia="仿宋" w:cs="仿宋"/>
                <w:color w:val="auto"/>
                <w:szCs w:val="21"/>
              </w:rPr>
            </w:pPr>
            <w:r>
              <w:rPr>
                <w:rFonts w:hint="eastAsia" w:ascii="仿宋" w:eastAsia="仿宋" w:cs="仿宋"/>
                <w:color w:val="auto"/>
                <w:szCs w:val="21"/>
              </w:rPr>
              <w:t>100～500万元</w:t>
            </w:r>
          </w:p>
        </w:tc>
        <w:tc>
          <w:tcPr>
            <w:tcW w:w="1659" w:type="dxa"/>
          </w:tcPr>
          <w:p w14:paraId="1BE25EFB">
            <w:pPr>
              <w:spacing w:line="360" w:lineRule="auto"/>
              <w:jc w:val="center"/>
              <w:rPr>
                <w:rFonts w:hint="eastAsia" w:ascii="仿宋" w:eastAsia="仿宋" w:cs="仿宋"/>
                <w:color w:val="auto"/>
                <w:szCs w:val="21"/>
              </w:rPr>
            </w:pPr>
            <w:r>
              <w:rPr>
                <w:rFonts w:hint="eastAsia" w:ascii="仿宋" w:eastAsia="仿宋" w:cs="仿宋"/>
                <w:color w:val="auto"/>
                <w:kern w:val="0"/>
                <w:szCs w:val="21"/>
              </w:rPr>
              <w:t>1.1%</w:t>
            </w:r>
          </w:p>
        </w:tc>
        <w:tc>
          <w:tcPr>
            <w:tcW w:w="1532" w:type="dxa"/>
          </w:tcPr>
          <w:p w14:paraId="3E858442">
            <w:pPr>
              <w:spacing w:line="360" w:lineRule="auto"/>
              <w:jc w:val="center"/>
              <w:rPr>
                <w:rFonts w:hint="eastAsia" w:ascii="仿宋" w:eastAsia="仿宋" w:cs="仿宋"/>
                <w:color w:val="auto"/>
                <w:szCs w:val="21"/>
              </w:rPr>
            </w:pPr>
            <w:r>
              <w:rPr>
                <w:rFonts w:hint="eastAsia" w:ascii="仿宋" w:eastAsia="仿宋" w:cs="仿宋"/>
                <w:color w:val="auto"/>
                <w:kern w:val="0"/>
                <w:szCs w:val="21"/>
              </w:rPr>
              <w:t>0.8%</w:t>
            </w:r>
          </w:p>
        </w:tc>
        <w:tc>
          <w:tcPr>
            <w:tcW w:w="1546" w:type="dxa"/>
          </w:tcPr>
          <w:p w14:paraId="30923DC7">
            <w:pPr>
              <w:spacing w:line="360" w:lineRule="auto"/>
              <w:jc w:val="center"/>
              <w:rPr>
                <w:rFonts w:hint="eastAsia" w:ascii="仿宋" w:eastAsia="仿宋" w:cs="仿宋"/>
                <w:color w:val="auto"/>
                <w:szCs w:val="21"/>
              </w:rPr>
            </w:pPr>
            <w:r>
              <w:rPr>
                <w:rFonts w:hint="eastAsia" w:ascii="仿宋" w:eastAsia="仿宋" w:cs="仿宋"/>
                <w:color w:val="auto"/>
                <w:kern w:val="0"/>
                <w:szCs w:val="21"/>
              </w:rPr>
              <w:t>0.7%</w:t>
            </w:r>
          </w:p>
        </w:tc>
      </w:tr>
      <w:tr w14:paraId="1482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E7DD8E5">
            <w:pPr>
              <w:spacing w:line="360" w:lineRule="auto"/>
              <w:rPr>
                <w:rFonts w:hint="eastAsia" w:ascii="仿宋" w:eastAsia="仿宋" w:cs="仿宋"/>
                <w:color w:val="auto"/>
                <w:szCs w:val="21"/>
              </w:rPr>
            </w:pPr>
            <w:r>
              <w:rPr>
                <w:rFonts w:hint="eastAsia" w:ascii="仿宋" w:eastAsia="仿宋" w:cs="仿宋"/>
                <w:color w:val="auto"/>
                <w:szCs w:val="21"/>
              </w:rPr>
              <w:t>500～1000万元</w:t>
            </w:r>
          </w:p>
        </w:tc>
        <w:tc>
          <w:tcPr>
            <w:tcW w:w="1659" w:type="dxa"/>
          </w:tcPr>
          <w:p w14:paraId="04996E48">
            <w:pPr>
              <w:spacing w:line="360" w:lineRule="auto"/>
              <w:jc w:val="center"/>
              <w:rPr>
                <w:rFonts w:hint="eastAsia" w:ascii="仿宋" w:eastAsia="仿宋" w:cs="仿宋"/>
                <w:color w:val="auto"/>
                <w:szCs w:val="21"/>
              </w:rPr>
            </w:pPr>
            <w:r>
              <w:rPr>
                <w:rFonts w:hint="eastAsia" w:ascii="仿宋" w:eastAsia="仿宋" w:cs="仿宋"/>
                <w:color w:val="auto"/>
                <w:kern w:val="0"/>
                <w:szCs w:val="21"/>
              </w:rPr>
              <w:t>0.8%</w:t>
            </w:r>
          </w:p>
        </w:tc>
        <w:tc>
          <w:tcPr>
            <w:tcW w:w="1532" w:type="dxa"/>
          </w:tcPr>
          <w:p w14:paraId="3E3C4C41">
            <w:pPr>
              <w:spacing w:line="360" w:lineRule="auto"/>
              <w:jc w:val="center"/>
              <w:rPr>
                <w:rFonts w:hint="eastAsia" w:ascii="仿宋" w:eastAsia="仿宋" w:cs="仿宋"/>
                <w:color w:val="auto"/>
                <w:szCs w:val="21"/>
              </w:rPr>
            </w:pPr>
            <w:r>
              <w:rPr>
                <w:rFonts w:hint="eastAsia" w:ascii="仿宋" w:eastAsia="仿宋" w:cs="仿宋"/>
                <w:color w:val="auto"/>
                <w:kern w:val="0"/>
                <w:szCs w:val="21"/>
              </w:rPr>
              <w:t>0.45%</w:t>
            </w:r>
          </w:p>
        </w:tc>
        <w:tc>
          <w:tcPr>
            <w:tcW w:w="1546" w:type="dxa"/>
          </w:tcPr>
          <w:p w14:paraId="321F8A71">
            <w:pPr>
              <w:spacing w:line="360" w:lineRule="auto"/>
              <w:jc w:val="center"/>
              <w:rPr>
                <w:rFonts w:hint="eastAsia" w:ascii="仿宋" w:eastAsia="仿宋" w:cs="仿宋"/>
                <w:color w:val="auto"/>
                <w:szCs w:val="21"/>
              </w:rPr>
            </w:pPr>
            <w:r>
              <w:rPr>
                <w:rFonts w:hint="eastAsia" w:ascii="仿宋" w:eastAsia="仿宋" w:cs="仿宋"/>
                <w:color w:val="auto"/>
                <w:kern w:val="0"/>
                <w:szCs w:val="21"/>
              </w:rPr>
              <w:t>0.55%</w:t>
            </w:r>
          </w:p>
        </w:tc>
      </w:tr>
      <w:tr w14:paraId="04C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04D107F">
            <w:pPr>
              <w:spacing w:line="360" w:lineRule="auto"/>
              <w:rPr>
                <w:rFonts w:hint="eastAsia" w:ascii="仿宋" w:eastAsia="仿宋" w:cs="仿宋"/>
                <w:color w:val="auto"/>
                <w:szCs w:val="21"/>
              </w:rPr>
            </w:pPr>
            <w:r>
              <w:rPr>
                <w:rFonts w:hint="eastAsia" w:ascii="仿宋" w:eastAsia="仿宋" w:cs="仿宋"/>
                <w:color w:val="auto"/>
                <w:szCs w:val="21"/>
              </w:rPr>
              <w:t>1000～5000万元</w:t>
            </w:r>
          </w:p>
        </w:tc>
        <w:tc>
          <w:tcPr>
            <w:tcW w:w="1659" w:type="dxa"/>
          </w:tcPr>
          <w:p w14:paraId="27B17390">
            <w:pPr>
              <w:spacing w:line="360" w:lineRule="auto"/>
              <w:jc w:val="center"/>
              <w:rPr>
                <w:rFonts w:hint="eastAsia" w:ascii="仿宋" w:eastAsia="仿宋" w:cs="仿宋"/>
                <w:color w:val="auto"/>
                <w:szCs w:val="21"/>
              </w:rPr>
            </w:pPr>
            <w:r>
              <w:rPr>
                <w:rFonts w:hint="eastAsia" w:ascii="仿宋" w:eastAsia="仿宋" w:cs="仿宋"/>
                <w:color w:val="auto"/>
                <w:kern w:val="0"/>
                <w:szCs w:val="21"/>
              </w:rPr>
              <w:t>0.5%</w:t>
            </w:r>
          </w:p>
        </w:tc>
        <w:tc>
          <w:tcPr>
            <w:tcW w:w="1532" w:type="dxa"/>
          </w:tcPr>
          <w:p w14:paraId="636484D8">
            <w:pPr>
              <w:spacing w:line="360" w:lineRule="auto"/>
              <w:jc w:val="center"/>
              <w:rPr>
                <w:rFonts w:hint="eastAsia" w:ascii="仿宋" w:eastAsia="仿宋" w:cs="仿宋"/>
                <w:color w:val="auto"/>
                <w:szCs w:val="21"/>
              </w:rPr>
            </w:pPr>
            <w:r>
              <w:rPr>
                <w:rFonts w:hint="eastAsia" w:ascii="仿宋" w:eastAsia="仿宋" w:cs="仿宋"/>
                <w:color w:val="auto"/>
                <w:kern w:val="0"/>
                <w:szCs w:val="21"/>
              </w:rPr>
              <w:t>0.25%</w:t>
            </w:r>
          </w:p>
        </w:tc>
        <w:tc>
          <w:tcPr>
            <w:tcW w:w="1546" w:type="dxa"/>
          </w:tcPr>
          <w:p w14:paraId="7D83B199">
            <w:pPr>
              <w:spacing w:line="360" w:lineRule="auto"/>
              <w:jc w:val="center"/>
              <w:rPr>
                <w:rFonts w:hint="eastAsia" w:ascii="仿宋" w:eastAsia="仿宋" w:cs="仿宋"/>
                <w:color w:val="auto"/>
                <w:szCs w:val="21"/>
              </w:rPr>
            </w:pPr>
            <w:r>
              <w:rPr>
                <w:rFonts w:hint="eastAsia" w:ascii="仿宋" w:eastAsia="仿宋" w:cs="仿宋"/>
                <w:color w:val="auto"/>
                <w:kern w:val="0"/>
                <w:szCs w:val="21"/>
              </w:rPr>
              <w:t>0.35%</w:t>
            </w:r>
          </w:p>
        </w:tc>
      </w:tr>
      <w:tr w14:paraId="7036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78E766C">
            <w:pPr>
              <w:spacing w:line="360" w:lineRule="auto"/>
              <w:rPr>
                <w:rFonts w:hint="eastAsia" w:ascii="仿宋" w:eastAsia="仿宋" w:cs="仿宋"/>
                <w:color w:val="auto"/>
                <w:szCs w:val="21"/>
              </w:rPr>
            </w:pPr>
            <w:r>
              <w:rPr>
                <w:rFonts w:hint="eastAsia" w:ascii="仿宋" w:eastAsia="仿宋" w:cs="仿宋"/>
                <w:color w:val="auto"/>
                <w:szCs w:val="21"/>
              </w:rPr>
              <w:t>5000万元～1亿元</w:t>
            </w:r>
          </w:p>
        </w:tc>
        <w:tc>
          <w:tcPr>
            <w:tcW w:w="1659" w:type="dxa"/>
          </w:tcPr>
          <w:p w14:paraId="7CD61A54">
            <w:pPr>
              <w:spacing w:line="360" w:lineRule="auto"/>
              <w:jc w:val="center"/>
              <w:rPr>
                <w:rFonts w:hint="eastAsia" w:ascii="仿宋" w:eastAsia="仿宋" w:cs="仿宋"/>
                <w:color w:val="auto"/>
                <w:szCs w:val="21"/>
              </w:rPr>
            </w:pPr>
            <w:r>
              <w:rPr>
                <w:rFonts w:hint="eastAsia" w:ascii="仿宋" w:eastAsia="仿宋" w:cs="仿宋"/>
                <w:color w:val="auto"/>
                <w:kern w:val="0"/>
                <w:szCs w:val="21"/>
              </w:rPr>
              <w:t>0.25%</w:t>
            </w:r>
          </w:p>
        </w:tc>
        <w:tc>
          <w:tcPr>
            <w:tcW w:w="1532" w:type="dxa"/>
          </w:tcPr>
          <w:p w14:paraId="5A7561C1">
            <w:pPr>
              <w:spacing w:line="360" w:lineRule="auto"/>
              <w:jc w:val="center"/>
              <w:rPr>
                <w:rFonts w:hint="eastAsia" w:ascii="仿宋" w:eastAsia="仿宋" w:cs="仿宋"/>
                <w:color w:val="auto"/>
                <w:szCs w:val="21"/>
              </w:rPr>
            </w:pPr>
            <w:r>
              <w:rPr>
                <w:rFonts w:hint="eastAsia" w:ascii="仿宋" w:eastAsia="仿宋" w:cs="仿宋"/>
                <w:color w:val="auto"/>
                <w:kern w:val="0"/>
                <w:szCs w:val="21"/>
              </w:rPr>
              <w:t>0.1%</w:t>
            </w:r>
          </w:p>
        </w:tc>
        <w:tc>
          <w:tcPr>
            <w:tcW w:w="1546" w:type="dxa"/>
          </w:tcPr>
          <w:p w14:paraId="13838918">
            <w:pPr>
              <w:spacing w:line="360" w:lineRule="auto"/>
              <w:jc w:val="center"/>
              <w:rPr>
                <w:rFonts w:hint="eastAsia" w:ascii="仿宋" w:eastAsia="仿宋" w:cs="仿宋"/>
                <w:color w:val="auto"/>
                <w:szCs w:val="21"/>
              </w:rPr>
            </w:pPr>
            <w:r>
              <w:rPr>
                <w:rFonts w:hint="eastAsia" w:ascii="仿宋" w:eastAsia="仿宋" w:cs="仿宋"/>
                <w:color w:val="auto"/>
                <w:kern w:val="0"/>
                <w:szCs w:val="21"/>
              </w:rPr>
              <w:t>0.2%</w:t>
            </w:r>
          </w:p>
        </w:tc>
      </w:tr>
      <w:tr w14:paraId="3DE9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0AE0283">
            <w:pPr>
              <w:spacing w:line="360" w:lineRule="auto"/>
              <w:rPr>
                <w:rFonts w:hint="eastAsia" w:ascii="仿宋" w:eastAsia="仿宋" w:cs="仿宋"/>
                <w:color w:val="auto"/>
                <w:szCs w:val="21"/>
              </w:rPr>
            </w:pPr>
            <w:r>
              <w:rPr>
                <w:rFonts w:hint="eastAsia" w:ascii="仿宋" w:eastAsia="仿宋" w:cs="仿宋"/>
                <w:color w:val="auto"/>
                <w:szCs w:val="21"/>
              </w:rPr>
              <w:t>1～5亿元</w:t>
            </w:r>
          </w:p>
        </w:tc>
        <w:tc>
          <w:tcPr>
            <w:tcW w:w="1659" w:type="dxa"/>
          </w:tcPr>
          <w:p w14:paraId="75EA0FDD">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c>
          <w:tcPr>
            <w:tcW w:w="1532" w:type="dxa"/>
          </w:tcPr>
          <w:p w14:paraId="15709709">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c>
          <w:tcPr>
            <w:tcW w:w="1546" w:type="dxa"/>
          </w:tcPr>
          <w:p w14:paraId="0FD2905A">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r>
      <w:tr w14:paraId="4B9D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EFA12BB">
            <w:pPr>
              <w:spacing w:line="360" w:lineRule="auto"/>
              <w:rPr>
                <w:rFonts w:hint="eastAsia" w:ascii="仿宋" w:eastAsia="仿宋" w:cs="仿宋"/>
                <w:color w:val="auto"/>
                <w:szCs w:val="21"/>
              </w:rPr>
            </w:pPr>
            <w:r>
              <w:rPr>
                <w:rFonts w:hint="eastAsia" w:ascii="仿宋" w:eastAsia="仿宋" w:cs="仿宋"/>
                <w:color w:val="auto"/>
                <w:szCs w:val="21"/>
              </w:rPr>
              <w:t>5～10亿元</w:t>
            </w:r>
          </w:p>
        </w:tc>
        <w:tc>
          <w:tcPr>
            <w:tcW w:w="1659" w:type="dxa"/>
          </w:tcPr>
          <w:p w14:paraId="27FBD745">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c>
          <w:tcPr>
            <w:tcW w:w="1532" w:type="dxa"/>
          </w:tcPr>
          <w:p w14:paraId="3DD5BA6E">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c>
          <w:tcPr>
            <w:tcW w:w="1546" w:type="dxa"/>
          </w:tcPr>
          <w:p w14:paraId="4DBA66B7">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r>
      <w:tr w14:paraId="4D58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86263E4">
            <w:pPr>
              <w:spacing w:line="360" w:lineRule="auto"/>
              <w:rPr>
                <w:rFonts w:hint="eastAsia" w:ascii="仿宋" w:eastAsia="仿宋" w:cs="仿宋"/>
                <w:color w:val="auto"/>
                <w:szCs w:val="21"/>
              </w:rPr>
            </w:pPr>
            <w:r>
              <w:rPr>
                <w:rFonts w:hint="eastAsia" w:ascii="仿宋" w:eastAsia="仿宋" w:cs="仿宋"/>
                <w:color w:val="auto"/>
                <w:szCs w:val="21"/>
              </w:rPr>
              <w:t>10～50亿元</w:t>
            </w:r>
          </w:p>
        </w:tc>
        <w:tc>
          <w:tcPr>
            <w:tcW w:w="1659" w:type="dxa"/>
          </w:tcPr>
          <w:p w14:paraId="39850346">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c>
          <w:tcPr>
            <w:tcW w:w="1532" w:type="dxa"/>
          </w:tcPr>
          <w:p w14:paraId="4FB2A69E">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c>
          <w:tcPr>
            <w:tcW w:w="1546" w:type="dxa"/>
          </w:tcPr>
          <w:p w14:paraId="3B7C12AB">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r>
      <w:tr w14:paraId="3B0C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12A1204">
            <w:pPr>
              <w:spacing w:line="360" w:lineRule="auto"/>
              <w:rPr>
                <w:rFonts w:hint="eastAsia" w:ascii="仿宋" w:eastAsia="仿宋" w:cs="仿宋"/>
                <w:color w:val="auto"/>
                <w:szCs w:val="21"/>
              </w:rPr>
            </w:pPr>
            <w:r>
              <w:rPr>
                <w:rFonts w:hint="eastAsia" w:ascii="仿宋" w:eastAsia="仿宋" w:cs="仿宋"/>
                <w:color w:val="auto"/>
                <w:szCs w:val="21"/>
              </w:rPr>
              <w:t>50～100亿元</w:t>
            </w:r>
          </w:p>
        </w:tc>
        <w:tc>
          <w:tcPr>
            <w:tcW w:w="1659" w:type="dxa"/>
          </w:tcPr>
          <w:p w14:paraId="12D4048D">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c>
          <w:tcPr>
            <w:tcW w:w="1532" w:type="dxa"/>
          </w:tcPr>
          <w:p w14:paraId="73606AE5">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c>
          <w:tcPr>
            <w:tcW w:w="1546" w:type="dxa"/>
          </w:tcPr>
          <w:p w14:paraId="4208A778">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r>
      <w:tr w14:paraId="2993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77BCD94">
            <w:pPr>
              <w:spacing w:line="360" w:lineRule="auto"/>
              <w:rPr>
                <w:rFonts w:hint="eastAsia" w:ascii="仿宋" w:eastAsia="仿宋" w:cs="仿宋"/>
                <w:color w:val="auto"/>
                <w:szCs w:val="21"/>
              </w:rPr>
            </w:pPr>
            <w:r>
              <w:rPr>
                <w:rFonts w:hint="eastAsia" w:ascii="仿宋" w:eastAsia="仿宋" w:cs="仿宋"/>
                <w:color w:val="auto"/>
                <w:szCs w:val="21"/>
              </w:rPr>
              <w:t>100亿以上</w:t>
            </w:r>
          </w:p>
        </w:tc>
        <w:tc>
          <w:tcPr>
            <w:tcW w:w="1659" w:type="dxa"/>
          </w:tcPr>
          <w:p w14:paraId="57DE45A6">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c>
          <w:tcPr>
            <w:tcW w:w="1532" w:type="dxa"/>
          </w:tcPr>
          <w:p w14:paraId="7F79335C">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c>
          <w:tcPr>
            <w:tcW w:w="1546" w:type="dxa"/>
          </w:tcPr>
          <w:p w14:paraId="51B1024D">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r>
    </w:tbl>
    <w:p w14:paraId="5808EAD2">
      <w:pPr>
        <w:spacing w:line="360" w:lineRule="auto"/>
        <w:ind w:firstLine="420" w:firstLineChars="200"/>
        <w:rPr>
          <w:rFonts w:hint="eastAsia" w:ascii="仿宋" w:eastAsia="仿宋" w:cs="仿宋"/>
          <w:color w:val="auto"/>
        </w:rPr>
      </w:pPr>
      <w:r>
        <w:rPr>
          <w:rFonts w:hint="eastAsia" w:ascii="仿宋" w:eastAsia="仿宋" w:cs="仿宋"/>
          <w:color w:val="auto"/>
        </w:rPr>
        <w:t>注：</w:t>
      </w:r>
    </w:p>
    <w:p w14:paraId="7CCC3F99">
      <w:pPr>
        <w:spacing w:line="360" w:lineRule="auto"/>
        <w:ind w:firstLine="420" w:firstLineChars="200"/>
        <w:rPr>
          <w:rFonts w:hint="eastAsia" w:ascii="仿宋" w:eastAsia="仿宋" w:cs="仿宋"/>
          <w:color w:val="auto"/>
        </w:rPr>
      </w:pPr>
      <w:r>
        <w:rPr>
          <w:rFonts w:hint="eastAsia" w:ascii="仿宋" w:eastAsia="仿宋" w:cs="仿宋"/>
          <w:color w:val="auto"/>
        </w:rPr>
        <w:t>（1）按本表费率计算的收费为采购代理的收费基准价格；</w:t>
      </w:r>
    </w:p>
    <w:p w14:paraId="7A8EAABD">
      <w:pPr>
        <w:spacing w:line="360" w:lineRule="auto"/>
        <w:ind w:firstLine="420" w:firstLineChars="200"/>
        <w:rPr>
          <w:rFonts w:hint="eastAsia" w:ascii="仿宋" w:eastAsia="仿宋" w:cs="仿宋"/>
          <w:color w:val="auto"/>
        </w:rPr>
      </w:pPr>
      <w:r>
        <w:rPr>
          <w:rFonts w:hint="eastAsia" w:ascii="仿宋" w:eastAsia="仿宋" w:cs="仿宋"/>
          <w:color w:val="auto"/>
        </w:rPr>
        <w:t>（2）采购代理收费按差额定率累进法计算。</w:t>
      </w:r>
    </w:p>
    <w:p w14:paraId="65F404A0">
      <w:pPr>
        <w:spacing w:line="360" w:lineRule="auto"/>
        <w:ind w:firstLine="420" w:firstLineChars="200"/>
        <w:rPr>
          <w:rFonts w:hint="eastAsia" w:ascii="仿宋" w:eastAsia="仿宋" w:cs="仿宋"/>
          <w:color w:val="auto"/>
        </w:rPr>
      </w:pPr>
      <w:r>
        <w:rPr>
          <w:rFonts w:hint="eastAsia" w:ascii="仿宋" w:eastAsia="仿宋" w:cs="仿宋"/>
          <w:color w:val="auto"/>
        </w:rPr>
        <w:t>例如：某服务采购代理业务成交金额或者暂定价为150万元，计算采购代理收费额如下：</w:t>
      </w:r>
    </w:p>
    <w:p w14:paraId="4F7080F7">
      <w:pPr>
        <w:spacing w:line="360" w:lineRule="auto"/>
        <w:ind w:firstLine="420" w:firstLineChars="200"/>
        <w:rPr>
          <w:rFonts w:hint="eastAsia" w:ascii="仿宋" w:eastAsia="仿宋" w:cs="仿宋"/>
          <w:color w:val="auto"/>
        </w:rPr>
      </w:pPr>
      <w:r>
        <w:rPr>
          <w:rFonts w:hint="eastAsia" w:ascii="仿宋" w:eastAsia="仿宋" w:cs="仿宋"/>
          <w:color w:val="auto"/>
        </w:rPr>
        <w:t>100万元×l.5%＝1.5万元</w:t>
      </w:r>
    </w:p>
    <w:p w14:paraId="7D029265">
      <w:pPr>
        <w:spacing w:line="360" w:lineRule="auto"/>
        <w:ind w:firstLine="420" w:firstLineChars="200"/>
        <w:rPr>
          <w:rFonts w:hint="eastAsia" w:ascii="仿宋" w:eastAsia="仿宋" w:cs="仿宋"/>
          <w:color w:val="auto"/>
        </w:rPr>
      </w:pPr>
      <w:r>
        <w:rPr>
          <w:rFonts w:hint="eastAsia" w:ascii="仿宋" w:eastAsia="仿宋" w:cs="仿宋"/>
          <w:color w:val="auto"/>
        </w:rPr>
        <w:t>（150－100）万元×0.8%＝0.4万元</w:t>
      </w:r>
    </w:p>
    <w:p w14:paraId="4F8EF75A">
      <w:pPr>
        <w:spacing w:line="360" w:lineRule="auto"/>
        <w:ind w:firstLine="420" w:firstLineChars="200"/>
        <w:rPr>
          <w:rFonts w:hint="eastAsia" w:ascii="仿宋" w:eastAsia="仿宋" w:cs="仿宋"/>
          <w:color w:val="auto"/>
        </w:rPr>
      </w:pPr>
      <w:r>
        <w:rPr>
          <w:rFonts w:hint="eastAsia" w:ascii="仿宋" w:eastAsia="仿宋" w:cs="仿宋"/>
          <w:color w:val="auto"/>
        </w:rPr>
        <w:t>合计收费＝1.5＋0.4＝1.9万元</w:t>
      </w:r>
    </w:p>
    <w:p w14:paraId="03D28DBD">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32.3代理服务费</w:t>
      </w:r>
      <w:r>
        <w:rPr>
          <w:rFonts w:hint="eastAsia" w:ascii="仿宋" w:eastAsia="仿宋" w:cs="仿宋"/>
          <w:color w:val="auto"/>
          <w:kern w:val="0"/>
          <w:szCs w:val="21"/>
          <w:lang w:eastAsia="zh-CN"/>
        </w:rPr>
        <w:t>缴纳银行账号</w:t>
      </w:r>
      <w:r>
        <w:rPr>
          <w:rFonts w:hint="eastAsia" w:ascii="仿宋" w:eastAsia="仿宋" w:cs="仿宋"/>
          <w:color w:val="auto"/>
          <w:kern w:val="0"/>
          <w:szCs w:val="21"/>
        </w:rPr>
        <w:t>信息</w:t>
      </w:r>
    </w:p>
    <w:p w14:paraId="698FB95F">
      <w:pPr>
        <w:spacing w:line="360" w:lineRule="auto"/>
        <w:ind w:firstLine="420" w:firstLineChars="200"/>
        <w:rPr>
          <w:rFonts w:hint="eastAsia" w:ascii="仿宋" w:eastAsia="仿宋" w:cs="仿宋"/>
          <w:color w:val="auto"/>
          <w:kern w:val="0"/>
          <w:szCs w:val="21"/>
          <w:u w:val="single"/>
        </w:rPr>
      </w:pPr>
      <w:r>
        <w:rPr>
          <w:rFonts w:hint="eastAsia" w:ascii="仿宋" w:eastAsia="仿宋" w:cs="仿宋"/>
          <w:color w:val="auto"/>
          <w:kern w:val="0"/>
          <w:szCs w:val="21"/>
        </w:rPr>
        <w:t>开户银行：</w:t>
      </w:r>
      <w:r>
        <w:rPr>
          <w:rFonts w:hint="eastAsia" w:ascii="仿宋" w:eastAsia="仿宋" w:cs="仿宋"/>
          <w:color w:val="auto"/>
          <w:kern w:val="0"/>
          <w:szCs w:val="21"/>
          <w:u w:val="single"/>
        </w:rPr>
        <w:t>广西北部湾银行股份有限公司南宁市云景支行</w:t>
      </w:r>
    </w:p>
    <w:p w14:paraId="359D15DD">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开户名称：</w:t>
      </w:r>
      <w:r>
        <w:rPr>
          <w:rFonts w:hint="eastAsia" w:ascii="仿宋" w:eastAsia="仿宋" w:cs="仿宋"/>
          <w:color w:val="auto"/>
          <w:kern w:val="0"/>
          <w:szCs w:val="21"/>
          <w:u w:val="single"/>
        </w:rPr>
        <w:t>广西科文招标有限公司南宁二分公司</w:t>
      </w:r>
    </w:p>
    <w:p w14:paraId="17A5F35E">
      <w:pPr>
        <w:spacing w:line="360" w:lineRule="auto"/>
        <w:ind w:firstLine="420" w:firstLineChars="200"/>
        <w:rPr>
          <w:rFonts w:hint="eastAsia" w:ascii="仿宋" w:eastAsia="仿宋" w:cs="仿宋"/>
          <w:color w:val="auto"/>
        </w:rPr>
      </w:pPr>
      <w:r>
        <w:rPr>
          <w:rFonts w:hint="eastAsia" w:ascii="仿宋" w:eastAsia="仿宋" w:cs="仿宋"/>
          <w:color w:val="auto"/>
          <w:kern w:val="0"/>
          <w:szCs w:val="21"/>
        </w:rPr>
        <w:t>银行账号：</w:t>
      </w:r>
      <w:r>
        <w:rPr>
          <w:rFonts w:hint="eastAsia" w:ascii="仿宋" w:eastAsia="仿宋" w:cs="仿宋"/>
          <w:color w:val="auto"/>
          <w:kern w:val="0"/>
          <w:szCs w:val="21"/>
          <w:u w:val="single"/>
        </w:rPr>
        <w:t xml:space="preserve">  805029824700001   </w:t>
      </w:r>
    </w:p>
    <w:p w14:paraId="29B2827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33.需要补充的其他内容</w:t>
      </w:r>
    </w:p>
    <w:p w14:paraId="6419C2B6">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33.1本磋商文件解释规则详见“供应商须知前附表”。</w:t>
      </w:r>
    </w:p>
    <w:p w14:paraId="76BA41CC">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33.2 其他事项详见“供应商须知前附表”。</w:t>
      </w:r>
    </w:p>
    <w:p w14:paraId="12B9A419">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DFE79A4">
      <w:pPr>
        <w:pStyle w:val="17"/>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（1）在货物采购项目中，货物由中小企业制造，即货物由中小企业生产且使用该中小企业商号或者注册商标，不对其中涉及的工程承建商和服务的承接商作出要求；</w:t>
      </w:r>
    </w:p>
    <w:p w14:paraId="306D03A6">
      <w:pPr>
        <w:pStyle w:val="17"/>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（2）在工程采购项目中，工程由中小企业承建，即工程施工单位为中小企业，不对其中涉及的货物的制造商和服务的承接商作出要求；</w:t>
      </w:r>
    </w:p>
    <w:p w14:paraId="254F7679">
      <w:pPr>
        <w:pStyle w:val="17"/>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（3）在服务采购项目中，服务由中小企业承接，即提供服务的人员为中小企业依照《中华人民共和国民法典》订立劳动合同的从业人员，不对其中涉及的货物的制造商和工程承建商作出要求。</w:t>
      </w:r>
    </w:p>
    <w:p w14:paraId="3CD13C22">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1836C45">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依据本磋商文件规定享受扶持政策获得政府采购合同的，小微企业不得将合同分包给大中型企业，中型企业不得将合同分包给大型企业。</w:t>
      </w:r>
    </w:p>
    <w:p w14:paraId="63C08692">
      <w:pPr>
        <w:pStyle w:val="17"/>
        <w:snapToGrid w:val="0"/>
        <w:spacing w:before="120" w:after="120"/>
        <w:rPr>
          <w:rFonts w:hint="eastAsia" w:ascii="仿宋" w:eastAsia="仿宋" w:cs="仿宋"/>
          <w:color w:val="auto"/>
        </w:rPr>
      </w:pPr>
    </w:p>
    <w:p w14:paraId="50D5996B">
      <w:pPr>
        <w:jc w:val="left"/>
        <w:rPr>
          <w:rFonts w:hint="eastAsia" w:ascii="仿宋" w:eastAsia="仿宋" w:cs="仿宋"/>
          <w:b/>
          <w:color w:val="auto"/>
          <w:sz w:val="32"/>
          <w:szCs w:val="32"/>
        </w:rPr>
      </w:pPr>
    </w:p>
    <w:p w14:paraId="75091CBD">
      <w:pPr>
        <w:pStyle w:val="3"/>
        <w:spacing w:line="360" w:lineRule="auto"/>
        <w:jc w:val="center"/>
        <w:rPr>
          <w:rFonts w:hint="eastAsia" w:ascii="仿宋" w:eastAsia="仿宋" w:cs="仿宋"/>
          <w:color w:val="auto"/>
        </w:rPr>
      </w:pPr>
      <w:bookmarkStart w:id="34" w:name="_Toc74323458"/>
      <w:r>
        <w:rPr>
          <w:rFonts w:hint="eastAsia" w:ascii="仿宋" w:eastAsia="仿宋" w:cs="仿宋"/>
          <w:color w:val="auto"/>
        </w:rPr>
        <w:br w:type="page"/>
      </w:r>
      <w:r>
        <w:rPr>
          <w:rFonts w:hint="eastAsia" w:ascii="仿宋" w:eastAsia="仿宋" w:cs="仿宋"/>
          <w:color w:val="auto"/>
        </w:rPr>
        <w:t>第三章 采购需求</w:t>
      </w:r>
      <w:bookmarkEnd w:id="34"/>
    </w:p>
    <w:p w14:paraId="357BADA2">
      <w:pPr>
        <w:spacing w:line="440" w:lineRule="exact"/>
        <w:jc w:val="center"/>
        <w:rPr>
          <w:rFonts w:hint="eastAsia" w:ascii="仿宋" w:eastAsia="仿宋" w:cs="仿宋"/>
          <w:b/>
          <w:color w:val="auto"/>
          <w:sz w:val="32"/>
          <w:szCs w:val="32"/>
        </w:rPr>
      </w:pPr>
    </w:p>
    <w:p w14:paraId="3BE88661">
      <w:pPr>
        <w:spacing w:line="360" w:lineRule="auto"/>
        <w:jc w:val="left"/>
        <w:rPr>
          <w:rFonts w:hint="eastAsia" w:ascii="仿宋" w:eastAsia="仿宋" w:cs="仿宋"/>
          <w:b/>
          <w:color w:val="auto"/>
          <w:szCs w:val="21"/>
        </w:rPr>
      </w:pPr>
      <w:r>
        <w:rPr>
          <w:rFonts w:hint="eastAsia" w:ascii="仿宋" w:eastAsia="仿宋" w:cs="仿宋"/>
          <w:b/>
          <w:color w:val="auto"/>
          <w:szCs w:val="21"/>
        </w:rPr>
        <w:t>说明：</w:t>
      </w:r>
    </w:p>
    <w:p w14:paraId="31D68CF6">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50CA9C9A">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详见本章后附的节能产品政府采购品目清单），供应商的竞标货物必须使用政府强制采购的节能产品，否则响应文件作无效响应处理。</w:t>
      </w:r>
    </w:p>
    <w:p w14:paraId="4B6264C7">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3、服务项目中伴随的货物包含列入《网络关键设备和网络安全专用产品目录》的网络安全</w:t>
      </w:r>
      <w:r>
        <w:rPr>
          <w:rFonts w:hint="eastAsia" w:ascii="仿宋" w:eastAsia="仿宋" w:cs="仿宋"/>
          <w:b/>
          <w:bCs/>
          <w:color w:val="auto"/>
          <w:lang w:eastAsia="zh-CN"/>
        </w:rPr>
        <w:t>专用</w:t>
      </w:r>
      <w:r>
        <w:rPr>
          <w:rFonts w:hint="eastAsia" w:ascii="仿宋" w:eastAsia="仿宋" w:cs="仿宋"/>
          <w:b/>
          <w:bCs/>
          <w:color w:val="auto"/>
        </w:rPr>
        <w:t>产品，应当按照《信息安全技术网络安全专用产品安全技术要求》等相关国家标准的强制性要求，提供具备资格的机构安全认证合格或者安全检测证明材料《加盖竞标人公章)，否则响应文件作无效处理。</w:t>
      </w:r>
    </w:p>
    <w:p w14:paraId="38A8691B">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4、如供应商竞标产品存在侵犯他人的知识产权或者专利成果行为的，由供应商自行承担相应法律责任。</w:t>
      </w:r>
    </w:p>
    <w:p w14:paraId="4728541F">
      <w:pPr>
        <w:spacing w:line="360" w:lineRule="auto"/>
        <w:ind w:firstLine="422" w:firstLineChars="200"/>
        <w:jc w:val="left"/>
        <w:rPr>
          <w:rFonts w:hint="eastAsia" w:ascii="仿宋" w:eastAsia="仿宋" w:cs="仿宋"/>
          <w:b/>
          <w:bCs/>
          <w:color w:val="auto"/>
        </w:rPr>
      </w:pPr>
      <w:r>
        <w:rPr>
          <w:rFonts w:hint="eastAsia" w:ascii="仿宋" w:eastAsia="仿宋" w:cs="仿宋"/>
          <w:b/>
          <w:bCs/>
          <w:color w:val="auto"/>
        </w:rPr>
        <w:t>5、“实质性要求”是指竞争性磋商文件中已经指明不满足则响应无效的条款，或者不能负偏离的条款，或者采购需求中带“▲”的条款。</w:t>
      </w:r>
    </w:p>
    <w:p w14:paraId="3BFD6297">
      <w:pPr>
        <w:spacing w:line="360" w:lineRule="exact"/>
        <w:ind w:left="-10" w:leftChars="-5" w:right="2" w:rightChars="1" w:firstLine="422" w:firstLineChars="200"/>
        <w:rPr>
          <w:rFonts w:hint="eastAsia" w:ascii="仿宋" w:hAnsi="Times New Roman" w:eastAsia="仿宋" w:cs="仿宋"/>
          <w:b/>
          <w:bCs/>
          <w:color w:val="auto"/>
          <w:lang w:val="en-US" w:eastAsia="zh-CN"/>
        </w:rPr>
      </w:pPr>
      <w:r>
        <w:rPr>
          <w:rFonts w:hint="eastAsia" w:ascii="仿宋" w:hAnsi="Times New Roman" w:eastAsia="仿宋" w:cs="仿宋"/>
          <w:b/>
          <w:bCs/>
          <w:color w:val="auto"/>
          <w:lang w:val="en-US" w:eastAsia="zh-CN"/>
        </w:rPr>
        <w:t>6、中小企业划分标准所属行业名称（行业名称及划分见本章附件2）：</w:t>
      </w:r>
      <w:r>
        <w:rPr>
          <w:rFonts w:hint="eastAsia" w:ascii="仿宋" w:hAnsi="Times New Roman" w:eastAsia="仿宋" w:cs="仿宋"/>
          <w:b/>
          <w:bCs/>
          <w:color w:val="auto"/>
          <w:u w:val="single"/>
          <w:lang w:val="en-US" w:eastAsia="zh-CN"/>
        </w:rPr>
        <w:t>其他未列明行业</w:t>
      </w:r>
      <w:r>
        <w:rPr>
          <w:rFonts w:hint="eastAsia" w:ascii="仿宋" w:hAnsi="Times New Roman" w:eastAsia="仿宋" w:cs="仿宋"/>
          <w:b/>
          <w:bCs/>
          <w:color w:val="auto"/>
          <w:lang w:val="en-US" w:eastAsia="zh-CN"/>
        </w:rPr>
        <w:t>。</w:t>
      </w:r>
    </w:p>
    <w:tbl>
      <w:tblPr>
        <w:tblStyle w:val="29"/>
        <w:tblW w:w="10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880"/>
        <w:gridCol w:w="646"/>
        <w:gridCol w:w="875"/>
        <w:gridCol w:w="7021"/>
      </w:tblGrid>
      <w:tr w14:paraId="017E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13" w:type="dxa"/>
            <w:vAlign w:val="center"/>
          </w:tcPr>
          <w:p w14:paraId="5FE3722E">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序号</w:t>
            </w:r>
          </w:p>
        </w:tc>
        <w:tc>
          <w:tcPr>
            <w:tcW w:w="880" w:type="dxa"/>
            <w:vAlign w:val="center"/>
          </w:tcPr>
          <w:p w14:paraId="2F969274">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标的的名称</w:t>
            </w:r>
          </w:p>
        </w:tc>
        <w:tc>
          <w:tcPr>
            <w:tcW w:w="646" w:type="dxa"/>
            <w:vAlign w:val="center"/>
          </w:tcPr>
          <w:p w14:paraId="41CA5504">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数量及单位</w:t>
            </w:r>
          </w:p>
        </w:tc>
        <w:tc>
          <w:tcPr>
            <w:tcW w:w="875" w:type="dxa"/>
            <w:vAlign w:val="center"/>
          </w:tcPr>
          <w:p w14:paraId="76A18FBE">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中小企业划分标准所属行业名称</w:t>
            </w:r>
          </w:p>
        </w:tc>
        <w:tc>
          <w:tcPr>
            <w:tcW w:w="7021" w:type="dxa"/>
            <w:vAlign w:val="center"/>
          </w:tcPr>
          <w:p w14:paraId="0949D058">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内容和要求</w:t>
            </w:r>
          </w:p>
        </w:tc>
      </w:tr>
      <w:tr w14:paraId="14FD9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13" w:type="dxa"/>
            <w:vAlign w:val="center"/>
          </w:tcPr>
          <w:p w14:paraId="2582AB29">
            <w:pPr>
              <w:tabs>
                <w:tab w:val="left" w:pos="180"/>
                <w:tab w:val="left" w:pos="1620"/>
              </w:tabs>
              <w:spacing w:line="400" w:lineRule="exact"/>
              <w:jc w:val="center"/>
              <w:rPr>
                <w:rFonts w:hint="eastAsia" w:ascii="仿宋" w:eastAsia="仿宋" w:cs="仿宋"/>
                <w:color w:val="auto"/>
                <w:szCs w:val="21"/>
              </w:rPr>
            </w:pPr>
            <w:r>
              <w:rPr>
                <w:rFonts w:hint="eastAsia" w:ascii="仿宋" w:eastAsia="仿宋" w:cs="仿宋"/>
                <w:color w:val="auto"/>
                <w:szCs w:val="21"/>
              </w:rPr>
              <w:t>1</w:t>
            </w:r>
          </w:p>
        </w:tc>
        <w:tc>
          <w:tcPr>
            <w:tcW w:w="880" w:type="dxa"/>
            <w:vAlign w:val="center"/>
          </w:tcPr>
          <w:p w14:paraId="2B713944">
            <w:pPr>
              <w:rPr>
                <w:rFonts w:hint="eastAsia" w:ascii="仿宋" w:eastAsia="仿宋" w:cs="仿宋"/>
                <w:color w:val="auto"/>
                <w:szCs w:val="21"/>
                <w:lang w:eastAsia="zh-CN"/>
              </w:rPr>
            </w:pPr>
            <w:r>
              <w:rPr>
                <w:rFonts w:hint="eastAsia" w:ascii="仿宋" w:eastAsia="仿宋"/>
                <w:color w:val="auto"/>
                <w:szCs w:val="21"/>
                <w:lang w:eastAsia="zh-CN"/>
              </w:rPr>
              <w:t>“党课开讲啦”、“身边的榜样”视频课件摄制服务（重）</w:t>
            </w:r>
          </w:p>
        </w:tc>
        <w:tc>
          <w:tcPr>
            <w:tcW w:w="646" w:type="dxa"/>
            <w:vAlign w:val="center"/>
          </w:tcPr>
          <w:p w14:paraId="24F1A31A">
            <w:pPr>
              <w:spacing w:line="240" w:lineRule="atLeast"/>
              <w:jc w:val="center"/>
              <w:rPr>
                <w:rFonts w:hint="eastAsia" w:ascii="仿宋" w:eastAsia="仿宋" w:cs="仿宋"/>
                <w:color w:val="auto"/>
                <w:szCs w:val="21"/>
                <w:highlight w:val="none"/>
              </w:rPr>
            </w:pPr>
            <w:r>
              <w:rPr>
                <w:rFonts w:hint="eastAsia" w:ascii="仿宋" w:eastAsia="仿宋"/>
                <w:color w:val="auto"/>
                <w:szCs w:val="21"/>
                <w:highlight w:val="none"/>
              </w:rPr>
              <w:t>1项</w:t>
            </w:r>
          </w:p>
        </w:tc>
        <w:tc>
          <w:tcPr>
            <w:tcW w:w="875" w:type="dxa"/>
            <w:vAlign w:val="center"/>
          </w:tcPr>
          <w:p w14:paraId="24A81566">
            <w:pPr>
              <w:tabs>
                <w:tab w:val="left" w:pos="180"/>
                <w:tab w:val="left" w:pos="1620"/>
              </w:tabs>
              <w:spacing w:line="240" w:lineRule="atLeast"/>
              <w:jc w:val="center"/>
              <w:rPr>
                <w:rFonts w:hint="eastAsia" w:ascii="仿宋" w:eastAsia="仿宋" w:cs="仿宋"/>
                <w:color w:val="auto"/>
                <w:szCs w:val="21"/>
                <w:highlight w:val="none"/>
              </w:rPr>
            </w:pPr>
            <w:r>
              <w:rPr>
                <w:rFonts w:hint="eastAsia" w:ascii="仿宋" w:eastAsia="仿宋" w:cs="仿宋"/>
                <w:color w:val="auto"/>
                <w:szCs w:val="21"/>
                <w:highlight w:val="none"/>
              </w:rPr>
              <w:t>其他未列明行业</w:t>
            </w:r>
          </w:p>
        </w:tc>
        <w:tc>
          <w:tcPr>
            <w:tcW w:w="7021" w:type="dxa"/>
            <w:shd w:val="clear" w:color="auto" w:fill="auto"/>
            <w:vAlign w:val="center"/>
          </w:tcPr>
          <w:p w14:paraId="59FB8D7E">
            <w:pPr>
              <w:pStyle w:val="73"/>
              <w:keepNext w:val="0"/>
              <w:keepLines w:val="0"/>
              <w:suppressLineNumbers w:val="0"/>
              <w:spacing w:before="0" w:beforeLines="0" w:beforeAutospacing="0" w:after="0" w:afterLines="0" w:afterAutospacing="0" w:line="360" w:lineRule="auto"/>
              <w:ind w:left="0" w:right="0"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一、服务内容</w:t>
            </w:r>
          </w:p>
          <w:p w14:paraId="770FB07E">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（一）摄制5集“党课开讲啦”视频课件（每集10分钟）。</w:t>
            </w:r>
            <w:r>
              <w:rPr>
                <w:rFonts w:hint="eastAsia" w:ascii="仿宋" w:hAnsi="仿宋" w:eastAsia="仿宋" w:cs="仿宋"/>
                <w:color w:val="auto"/>
                <w:sz w:val="21"/>
                <w:szCs w:val="21"/>
                <w:lang w:val="en-US" w:eastAsia="zh-CN"/>
              </w:rPr>
              <w:t>结合“党课开讲啦”活动，</w:t>
            </w:r>
            <w:r>
              <w:rPr>
                <w:rFonts w:hint="eastAsia" w:ascii="仿宋" w:hAnsi="仿宋" w:eastAsia="仿宋" w:cs="仿宋"/>
                <w:color w:val="auto"/>
                <w:sz w:val="21"/>
                <w:szCs w:val="21"/>
              </w:rPr>
              <w:t>选取铸牢中华民族共同体意识示范区建设典型案例以及湘江战役红色基地、平陆运河建设现场、中国—东盟人工智能创新合作中心、沿边临港产业园区、智慧口岸等场景内容，策划制作5场现场党课，从不同角度讲述谱写中国式现代化广西篇章取得的新进展</w:t>
            </w:r>
            <w:r>
              <w:rPr>
                <w:rFonts w:hint="eastAsia" w:cs="仿宋"/>
                <w:color w:val="auto"/>
                <w:sz w:val="21"/>
                <w:szCs w:val="21"/>
                <w:lang w:eastAsia="zh-CN"/>
              </w:rPr>
              <w:t>、</w:t>
            </w:r>
            <w:r>
              <w:rPr>
                <w:rFonts w:hint="eastAsia" w:ascii="仿宋" w:hAnsi="仿宋" w:eastAsia="仿宋" w:cs="仿宋"/>
                <w:color w:val="auto"/>
                <w:sz w:val="21"/>
                <w:szCs w:val="21"/>
              </w:rPr>
              <w:t>新突破</w:t>
            </w:r>
            <w:r>
              <w:rPr>
                <w:rFonts w:hint="eastAsia" w:cs="仿宋"/>
                <w:color w:val="auto"/>
                <w:sz w:val="21"/>
                <w:szCs w:val="21"/>
                <w:lang w:val="en-US" w:eastAsia="zh-CN"/>
              </w:rPr>
              <w:t>、</w:t>
            </w:r>
            <w:r>
              <w:rPr>
                <w:rFonts w:hint="eastAsia" w:ascii="仿宋" w:hAnsi="仿宋" w:eastAsia="仿宋" w:cs="仿宋"/>
                <w:color w:val="auto"/>
                <w:sz w:val="21"/>
                <w:szCs w:val="21"/>
              </w:rPr>
              <w:t>新成效，讲述基层党组织和党员在服务重大战略任务中充分发挥战斗堡垒和先锋模范作用的生动案例，把理论阐述、党性教育与火热实践相结合，增强党课的吸引力和感染力，起到统一思想、凝聚</w:t>
            </w:r>
            <w:r>
              <w:rPr>
                <w:rFonts w:hint="eastAsia" w:ascii="仿宋" w:hAnsi="仿宋" w:eastAsia="仿宋" w:cs="仿宋"/>
                <w:color w:val="auto"/>
                <w:sz w:val="21"/>
                <w:szCs w:val="21"/>
                <w:lang w:val="en-US" w:eastAsia="zh-CN"/>
              </w:rPr>
              <w:t>力量</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推动发展</w:t>
            </w:r>
            <w:r>
              <w:rPr>
                <w:rFonts w:hint="eastAsia" w:ascii="仿宋" w:hAnsi="仿宋" w:eastAsia="仿宋" w:cs="仿宋"/>
                <w:color w:val="auto"/>
                <w:sz w:val="21"/>
                <w:szCs w:val="21"/>
              </w:rPr>
              <w:t>的效果。</w:t>
            </w:r>
          </w:p>
          <w:p w14:paraId="00CBA216">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（二）摄制10集“身边的榜样”微视频（每集5分钟）。</w:t>
            </w:r>
            <w:r>
              <w:rPr>
                <w:rFonts w:hint="eastAsia" w:ascii="仿宋" w:hAnsi="仿宋" w:eastAsia="仿宋" w:cs="仿宋"/>
                <w:color w:val="auto"/>
                <w:sz w:val="21"/>
                <w:szCs w:val="21"/>
                <w:lang w:val="en-US" w:eastAsia="zh-CN"/>
              </w:rPr>
              <w:t>结合“学习身边榜样”活动，</w:t>
            </w:r>
            <w:r>
              <w:rPr>
                <w:rFonts w:hint="eastAsia" w:ascii="仿宋" w:hAnsi="仿宋" w:eastAsia="仿宋" w:cs="仿宋"/>
                <w:color w:val="auto"/>
                <w:sz w:val="21"/>
                <w:szCs w:val="21"/>
              </w:rPr>
              <w:t>选取我区各地各行业各战线近年来涌现出的先锋模范、身边榜样等，特别是在铸牢中华民族共同体意识、推动高质量发展、服务构建中国—东盟命运共同体、乡村振兴、基层治理、国门党建等方面有代表性的10位典型人物</w:t>
            </w:r>
            <w:r>
              <w:rPr>
                <w:rFonts w:hint="eastAsia" w:ascii="仿宋" w:hAnsi="仿宋" w:eastAsia="仿宋" w:cs="仿宋"/>
                <w:color w:val="auto"/>
                <w:sz w:val="21"/>
                <w:szCs w:val="21"/>
                <w:lang w:val="en-US" w:eastAsia="zh-CN"/>
              </w:rPr>
              <w:t>为拍摄对象</w:t>
            </w:r>
            <w:r>
              <w:rPr>
                <w:rFonts w:hint="eastAsia" w:ascii="仿宋" w:hAnsi="仿宋" w:eastAsia="仿宋" w:cs="仿宋"/>
                <w:color w:val="auto"/>
                <w:sz w:val="21"/>
                <w:szCs w:val="21"/>
              </w:rPr>
              <w:t>，大力宣传把“干”字刻进骨子里、融入血脉中的时代典型、身边榜样，引导广大党员立足岗位争先锋、履职尽责作贡献。</w:t>
            </w:r>
          </w:p>
          <w:p w14:paraId="7B4081C9">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（三）录制1期“榜样讲党课、党课讲榜样”学习交流</w:t>
            </w:r>
            <w:r>
              <w:rPr>
                <w:rFonts w:hint="eastAsia" w:ascii="仿宋" w:hAnsi="仿宋" w:eastAsia="仿宋" w:cs="仿宋"/>
                <w:color w:val="auto"/>
                <w:sz w:val="21"/>
                <w:szCs w:val="21"/>
                <w:lang w:val="en-US" w:eastAsia="zh-CN"/>
              </w:rPr>
              <w:t>展示</w:t>
            </w:r>
            <w:r>
              <w:rPr>
                <w:rFonts w:hint="eastAsia" w:ascii="仿宋" w:hAnsi="仿宋" w:eastAsia="仿宋" w:cs="仿宋"/>
                <w:color w:val="auto"/>
                <w:sz w:val="21"/>
                <w:szCs w:val="21"/>
              </w:rPr>
              <w:t>活动（时长60分钟）。以</w:t>
            </w:r>
            <w:r>
              <w:rPr>
                <w:rFonts w:hint="eastAsia" w:cs="仿宋"/>
                <w:color w:val="auto"/>
                <w:sz w:val="21"/>
                <w:szCs w:val="21"/>
                <w:lang w:val="en-US" w:eastAsia="zh-CN"/>
              </w:rPr>
              <w:t>以上（一）、（二）</w:t>
            </w:r>
            <w:r>
              <w:rPr>
                <w:rFonts w:hint="eastAsia" w:ascii="仿宋" w:hAnsi="仿宋" w:eastAsia="仿宋" w:cs="仿宋"/>
                <w:color w:val="auto"/>
                <w:sz w:val="21"/>
                <w:szCs w:val="21"/>
              </w:rPr>
              <w:t>题材中的人物、故事为基础，通过“线上＋线下”</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现场＋视频</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等</w:t>
            </w:r>
            <w:r>
              <w:rPr>
                <w:rFonts w:hint="eastAsia" w:ascii="仿宋" w:hAnsi="仿宋" w:eastAsia="仿宋" w:cs="仿宋"/>
                <w:color w:val="auto"/>
                <w:sz w:val="21"/>
                <w:szCs w:val="21"/>
              </w:rPr>
              <w:t>的形式，交流展示优秀党课、宣讲身边榜样人物</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同时，将学习交流活动录制剪辑成课件在主流媒体和新媒体平台播出，教育引导广大党员对标对表先进典型，深刻感悟新时代党的创新理论的真理力量和实践伟力。</w:t>
            </w:r>
          </w:p>
          <w:p w14:paraId="2507CA5C">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（四）</w:t>
            </w:r>
            <w:r>
              <w:rPr>
                <w:rFonts w:hint="eastAsia" w:cs="仿宋"/>
                <w:color w:val="auto"/>
                <w:sz w:val="21"/>
                <w:szCs w:val="21"/>
                <w:lang w:val="en-US" w:eastAsia="zh-CN"/>
              </w:rPr>
              <w:t>进行</w:t>
            </w:r>
            <w:r>
              <w:rPr>
                <w:rFonts w:hint="eastAsia" w:ascii="仿宋" w:hAnsi="仿宋" w:eastAsia="仿宋" w:cs="仿宋"/>
                <w:color w:val="auto"/>
                <w:sz w:val="21"/>
                <w:szCs w:val="21"/>
              </w:rPr>
              <w:t>媒体展播宣传。将上述视频课件、微视频及活动视频等安排在央视网、人民网广西频道、广西云等媒体平台展播，对“两项活动”</w:t>
            </w:r>
            <w:r>
              <w:rPr>
                <w:rFonts w:hint="eastAsia" w:cs="仿宋"/>
                <w:color w:val="auto"/>
                <w:sz w:val="21"/>
                <w:szCs w:val="21"/>
                <w:lang w:eastAsia="zh-CN"/>
              </w:rPr>
              <w:t>情况作全媒体推广</w:t>
            </w:r>
            <w:r>
              <w:rPr>
                <w:rFonts w:hint="eastAsia" w:ascii="仿宋" w:hAnsi="仿宋" w:eastAsia="仿宋" w:cs="仿宋"/>
                <w:color w:val="auto"/>
                <w:sz w:val="21"/>
                <w:szCs w:val="21"/>
              </w:rPr>
              <w:t>，营造深入开展活动的良好氛围。</w:t>
            </w:r>
          </w:p>
          <w:p w14:paraId="4AFD1901">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lang w:eastAsia="zh-CN"/>
              </w:rPr>
            </w:pPr>
            <w:r>
              <w:rPr>
                <w:rFonts w:hint="eastAsia" w:cs="仿宋"/>
                <w:color w:val="auto"/>
                <w:sz w:val="21"/>
                <w:szCs w:val="21"/>
                <w:lang w:eastAsia="zh-CN"/>
              </w:rPr>
              <w:t>（</w:t>
            </w:r>
            <w:r>
              <w:rPr>
                <w:rFonts w:hint="eastAsia" w:cs="仿宋"/>
                <w:color w:val="auto"/>
                <w:sz w:val="21"/>
                <w:szCs w:val="21"/>
                <w:lang w:val="en-US" w:eastAsia="zh-CN"/>
              </w:rPr>
              <w:t>五</w:t>
            </w:r>
            <w:r>
              <w:rPr>
                <w:rFonts w:hint="eastAsia" w:cs="仿宋"/>
                <w:color w:val="auto"/>
                <w:sz w:val="21"/>
                <w:szCs w:val="21"/>
                <w:lang w:eastAsia="zh-CN"/>
              </w:rPr>
              <w:t>）</w:t>
            </w:r>
            <w:r>
              <w:rPr>
                <w:rFonts w:hint="eastAsia" w:cs="仿宋"/>
                <w:color w:val="auto"/>
                <w:sz w:val="21"/>
                <w:szCs w:val="21"/>
                <w:lang w:val="en-US" w:eastAsia="zh-CN"/>
              </w:rPr>
              <w:t>竞标</w:t>
            </w:r>
            <w:r>
              <w:rPr>
                <w:rFonts w:hint="eastAsia" w:cs="仿宋"/>
                <w:color w:val="auto"/>
                <w:sz w:val="21"/>
                <w:szCs w:val="21"/>
                <w:lang w:eastAsia="zh-CN"/>
              </w:rPr>
              <w:t>人自行组织制作团队</w:t>
            </w:r>
            <w:r>
              <w:rPr>
                <w:rFonts w:hint="eastAsia" w:cs="仿宋"/>
                <w:color w:val="auto"/>
                <w:sz w:val="21"/>
                <w:szCs w:val="21"/>
                <w:lang w:val="en-US" w:eastAsia="zh-CN"/>
              </w:rPr>
              <w:t>人员</w:t>
            </w:r>
            <w:r>
              <w:rPr>
                <w:rFonts w:hint="eastAsia" w:cs="仿宋"/>
                <w:color w:val="auto"/>
                <w:sz w:val="21"/>
                <w:szCs w:val="21"/>
                <w:lang w:eastAsia="zh-CN"/>
              </w:rPr>
              <w:t>，</w:t>
            </w:r>
            <w:r>
              <w:rPr>
                <w:rFonts w:hint="eastAsia" w:cs="仿宋"/>
                <w:color w:val="auto"/>
                <w:sz w:val="21"/>
                <w:szCs w:val="21"/>
                <w:lang w:val="en-US" w:eastAsia="zh-CN"/>
              </w:rPr>
              <w:t>完成</w:t>
            </w:r>
            <w:r>
              <w:rPr>
                <w:rFonts w:hint="eastAsia" w:cs="仿宋"/>
                <w:color w:val="auto"/>
                <w:sz w:val="21"/>
                <w:szCs w:val="21"/>
                <w:lang w:eastAsia="zh-CN"/>
              </w:rPr>
              <w:t>全部</w:t>
            </w:r>
            <w:r>
              <w:rPr>
                <w:rFonts w:hint="eastAsia" w:cs="仿宋"/>
                <w:color w:val="auto"/>
                <w:sz w:val="21"/>
                <w:szCs w:val="21"/>
                <w:lang w:val="en-US" w:eastAsia="zh-CN"/>
              </w:rPr>
              <w:t>视频课件摄制服务</w:t>
            </w:r>
            <w:r>
              <w:rPr>
                <w:rFonts w:hint="eastAsia" w:cs="仿宋"/>
                <w:color w:val="auto"/>
                <w:sz w:val="21"/>
                <w:szCs w:val="21"/>
                <w:lang w:eastAsia="zh-CN"/>
              </w:rPr>
              <w:t>及后期制作工作。</w:t>
            </w:r>
          </w:p>
          <w:p w14:paraId="25A73B78">
            <w:pPr>
              <w:pStyle w:val="73"/>
              <w:keepNext w:val="0"/>
              <w:keepLines w:val="0"/>
              <w:suppressLineNumbers w:val="0"/>
              <w:spacing w:before="0" w:beforeLines="0" w:beforeAutospacing="0" w:after="0" w:afterLines="0" w:afterAutospacing="0" w:line="360" w:lineRule="auto"/>
              <w:ind w:left="0" w:right="0"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二、技术</w:t>
            </w:r>
            <w:r>
              <w:rPr>
                <w:rFonts w:hint="eastAsia" w:cs="仿宋"/>
                <w:b/>
                <w:color w:val="auto"/>
                <w:sz w:val="21"/>
                <w:szCs w:val="21"/>
                <w:lang w:val="en-US" w:eastAsia="zh-CN"/>
              </w:rPr>
              <w:t>成果</w:t>
            </w:r>
            <w:r>
              <w:rPr>
                <w:rFonts w:hint="eastAsia" w:ascii="仿宋" w:hAnsi="仿宋" w:eastAsia="仿宋" w:cs="仿宋"/>
                <w:b/>
                <w:color w:val="auto"/>
                <w:sz w:val="21"/>
                <w:szCs w:val="21"/>
              </w:rPr>
              <w:t>要求</w:t>
            </w:r>
          </w:p>
          <w:p w14:paraId="362A3EB7">
            <w:pPr>
              <w:pStyle w:val="73"/>
              <w:keepNext w:val="0"/>
              <w:keepLines w:val="0"/>
              <w:suppressLineNumbers w:val="0"/>
              <w:spacing w:before="0" w:beforeLines="0" w:beforeAutospacing="0" w:after="0" w:afterLines="0" w:afterAutospacing="0" w:line="360" w:lineRule="auto"/>
              <w:ind w:left="0" w:leftChars="0" w:right="0" w:rightChars="0"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成品包括字幕版和无字幕版两个版本，无字幕版本包含无字幕视频以及单独生成的同期声、配音、配乐、音效的WAV格式音频文件。视频分辨率为1080P或2160P，码率≧50Mbps，MP4或MOV格式；提供</w:t>
            </w:r>
            <w:r>
              <w:rPr>
                <w:rFonts w:hint="eastAsia" w:cs="仿宋"/>
                <w:color w:val="auto"/>
                <w:sz w:val="21"/>
                <w:szCs w:val="21"/>
                <w:lang w:val="en-US" w:eastAsia="zh-CN"/>
              </w:rPr>
              <w:t>相关</w:t>
            </w:r>
            <w:r>
              <w:rPr>
                <w:rFonts w:hint="eastAsia" w:ascii="仿宋" w:hAnsi="仿宋" w:eastAsia="仿宋" w:cs="仿宋"/>
                <w:color w:val="auto"/>
                <w:sz w:val="21"/>
                <w:szCs w:val="21"/>
              </w:rPr>
              <w:t>宣传海报，横版、竖版各</w:t>
            </w:r>
            <w:r>
              <w:rPr>
                <w:rFonts w:hint="eastAsia" w:cs="仿宋"/>
                <w:color w:val="auto"/>
                <w:sz w:val="21"/>
                <w:szCs w:val="21"/>
                <w:lang w:val="en-US" w:eastAsia="zh-CN"/>
              </w:rPr>
              <w:t>20</w:t>
            </w:r>
            <w:r>
              <w:rPr>
                <w:rFonts w:hint="eastAsia" w:ascii="仿宋" w:hAnsi="仿宋" w:eastAsia="仿宋" w:cs="仿宋"/>
                <w:color w:val="auto"/>
                <w:sz w:val="21"/>
                <w:szCs w:val="21"/>
              </w:rPr>
              <w:t>张</w:t>
            </w:r>
            <w:r>
              <w:rPr>
                <w:rFonts w:hint="eastAsia" w:cs="仿宋"/>
                <w:color w:val="auto"/>
                <w:sz w:val="21"/>
                <w:szCs w:val="21"/>
                <w:lang w:val="en-US" w:eastAsia="zh-CN"/>
              </w:rPr>
              <w:t>以内</w:t>
            </w:r>
            <w:r>
              <w:rPr>
                <w:rFonts w:hint="eastAsia" w:ascii="仿宋" w:hAnsi="仿宋" w:eastAsia="仿宋" w:cs="仿宋"/>
                <w:color w:val="auto"/>
                <w:sz w:val="21"/>
                <w:szCs w:val="21"/>
              </w:rPr>
              <w:t>，海报尺寸不低于2000像素×3000像素，300dpi分辨率，JPG格式。</w:t>
            </w:r>
          </w:p>
        </w:tc>
      </w:tr>
      <w:tr w14:paraId="5344A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35" w:type="dxa"/>
            <w:gridSpan w:val="5"/>
            <w:tcBorders>
              <w:top w:val="single" w:color="auto" w:sz="4" w:space="0"/>
              <w:left w:val="single" w:color="auto" w:sz="4" w:space="0"/>
              <w:bottom w:val="single" w:color="auto" w:sz="4" w:space="0"/>
              <w:right w:val="single" w:color="auto" w:sz="4" w:space="0"/>
            </w:tcBorders>
          </w:tcPr>
          <w:p w14:paraId="386B4F75">
            <w:pPr>
              <w:spacing w:line="240" w:lineRule="atLeast"/>
              <w:rPr>
                <w:rFonts w:hint="eastAsia" w:ascii="仿宋" w:eastAsia="仿宋" w:cs="仿宋"/>
                <w:color w:val="auto"/>
                <w:szCs w:val="21"/>
              </w:rPr>
            </w:pPr>
            <w:r>
              <w:rPr>
                <w:rFonts w:hint="eastAsia" w:ascii="仿宋" w:eastAsia="仿宋" w:cs="仿宋"/>
                <w:b/>
                <w:color w:val="auto"/>
                <w:szCs w:val="21"/>
              </w:rPr>
              <w:t>一、商务要求</w:t>
            </w:r>
          </w:p>
        </w:tc>
      </w:tr>
      <w:tr w14:paraId="6B1D1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6631CE86">
            <w:pPr>
              <w:spacing w:line="400" w:lineRule="exact"/>
              <w:rPr>
                <w:rFonts w:ascii="仿宋" w:eastAsia="仿宋" w:cs="仿宋"/>
                <w:b/>
                <w:color w:val="auto"/>
                <w:szCs w:val="21"/>
              </w:rPr>
            </w:pPr>
            <w:r>
              <w:rPr>
                <w:rFonts w:hint="eastAsia" w:ascii="仿宋" w:eastAsia="仿宋"/>
                <w:iCs/>
                <w:color w:val="auto"/>
                <w:szCs w:val="21"/>
              </w:rPr>
              <w:t>合同签订日期</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3EB024D">
            <w:pPr>
              <w:spacing w:line="240" w:lineRule="atLeast"/>
              <w:jc w:val="left"/>
              <w:rPr>
                <w:rFonts w:ascii="仿宋" w:eastAsia="仿宋" w:cs="仿宋"/>
                <w:b/>
                <w:color w:val="auto"/>
                <w:szCs w:val="21"/>
              </w:rPr>
            </w:pPr>
            <w:r>
              <w:rPr>
                <w:rFonts w:hint="eastAsia" w:ascii="仿宋" w:eastAsia="仿宋" w:cs="仿宋"/>
                <w:bCs/>
                <w:color w:val="auto"/>
                <w:szCs w:val="21"/>
              </w:rPr>
              <w:t>自成交通知书发出之日起</w:t>
            </w:r>
            <w:r>
              <w:rPr>
                <w:rFonts w:hint="eastAsia" w:ascii="仿宋" w:eastAsia="仿宋" w:cs="仿宋"/>
                <w:bCs/>
                <w:color w:val="auto"/>
                <w:szCs w:val="21"/>
                <w:lang w:val="en-US" w:eastAsia="zh-CN"/>
              </w:rPr>
              <w:t>25</w:t>
            </w:r>
            <w:r>
              <w:rPr>
                <w:rFonts w:hint="eastAsia" w:ascii="仿宋" w:eastAsia="仿宋" w:cs="仿宋"/>
                <w:bCs/>
                <w:color w:val="auto"/>
                <w:szCs w:val="21"/>
              </w:rPr>
              <w:t>日内</w:t>
            </w:r>
          </w:p>
        </w:tc>
      </w:tr>
      <w:tr w14:paraId="2DF1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50483F61">
            <w:pPr>
              <w:spacing w:line="400" w:lineRule="exact"/>
              <w:rPr>
                <w:rFonts w:hint="eastAsia" w:ascii="仿宋" w:hAnsi="Times New Roman" w:eastAsia="仿宋" w:cs="Times New Roman"/>
                <w:iCs/>
                <w:color w:val="auto"/>
                <w:szCs w:val="21"/>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服务期限</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2C565A54">
            <w:pPr>
              <w:spacing w:line="400" w:lineRule="exact"/>
              <w:rPr>
                <w:rFonts w:hint="eastAsia" w:ascii="仿宋" w:hAnsi="Times New Roman" w:eastAsia="仿宋" w:cs="Times New Roman"/>
                <w:iCs/>
                <w:color w:val="auto"/>
                <w:szCs w:val="21"/>
              </w:rPr>
            </w:pPr>
            <w:r>
              <w:rPr>
                <w:rFonts w:hint="eastAsia" w:ascii="仿宋" w:hAnsi="Times New Roman" w:eastAsia="仿宋" w:cs="Times New Roman"/>
                <w:iCs/>
                <w:color w:val="auto"/>
                <w:szCs w:val="21"/>
                <w:lang w:val="en-US" w:eastAsia="zh-CN"/>
              </w:rPr>
              <w:t>签订合同之日起90个日历日内提交服务成果。</w:t>
            </w:r>
          </w:p>
        </w:tc>
      </w:tr>
      <w:tr w14:paraId="36DB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0754F816">
            <w:pPr>
              <w:spacing w:line="400" w:lineRule="exact"/>
              <w:rPr>
                <w:rFonts w:hint="eastAsia" w:ascii="仿宋" w:hAnsi="Times New Roman" w:eastAsia="仿宋" w:cs="Times New Roman"/>
                <w:iCs/>
                <w:color w:val="auto"/>
                <w:szCs w:val="21"/>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质保期</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A1A58A1">
            <w:pPr>
              <w:spacing w:line="400" w:lineRule="exact"/>
              <w:rPr>
                <w:rFonts w:hint="eastAsia" w:ascii="仿宋" w:hAnsi="Times New Roman" w:eastAsia="仿宋" w:cs="Times New Roman"/>
                <w:iCs/>
                <w:color w:val="auto"/>
                <w:szCs w:val="21"/>
              </w:rPr>
            </w:pPr>
            <w:r>
              <w:rPr>
                <w:rFonts w:hint="eastAsia" w:ascii="仿宋" w:hAnsi="Times New Roman" w:eastAsia="仿宋" w:cs="Times New Roman"/>
                <w:iCs/>
                <w:color w:val="auto"/>
                <w:szCs w:val="21"/>
                <w:lang w:val="en-US" w:eastAsia="zh-CN"/>
              </w:rPr>
              <w:t>质量保证期至服务期满止。</w:t>
            </w:r>
          </w:p>
        </w:tc>
      </w:tr>
      <w:tr w14:paraId="7274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75E3281F">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服务标准、内容及地点</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2658997A">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服务标准：在质保期内提供技术服务，其费用采购人不另行支付（自验收合格之日起计）。</w:t>
            </w:r>
          </w:p>
          <w:p w14:paraId="3CD4BB28">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项目实施地点：广西壮族自治区党员干部现代远程教育工作办公室指定地点。</w:t>
            </w:r>
          </w:p>
        </w:tc>
      </w:tr>
      <w:tr w14:paraId="5B321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4A58A4E6">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▲磋商报价要求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D1B325A">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磋商报价为完成采购人指定内容的整体内容包干价，包括但不限于：电视系列片以及学习交流展示活动的全程策划执行、设计、制作、播出、宣传、材料、搭建布置、税费、管理费、第三方验收等费用。</w:t>
            </w:r>
          </w:p>
        </w:tc>
      </w:tr>
      <w:tr w14:paraId="51EC2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6E791785">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履约保证金及付款方式</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3E7C4B64">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履约保证金：无。</w:t>
            </w:r>
          </w:p>
          <w:p w14:paraId="51EE1177">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付款方式：合同签订后10个工作日内采购人向成交供应商支付80</w:t>
            </w: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 xml:space="preserve">的合同款，项目完成验收通过后采购人支付剩余20%的合同款。成交供应商在支付款项前3个工作日内将发票开具给采购人。 </w:t>
            </w:r>
          </w:p>
        </w:tc>
      </w:tr>
      <w:tr w14:paraId="520F6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42C1EDD5">
            <w:pPr>
              <w:spacing w:line="400" w:lineRule="exact"/>
              <w:rPr>
                <w:rFonts w:hint="default"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售后服务及培训服务要求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233C54D5">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售后服务时间：提供7×24小时技术支持。</w:t>
            </w:r>
          </w:p>
          <w:p w14:paraId="1506DFE6">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处理问题响应时间：接到采购人处理问题通知后2小时内响应，8小时内解决故障并恢复正常工作。</w:t>
            </w:r>
          </w:p>
        </w:tc>
      </w:tr>
      <w:tr w14:paraId="4288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3D597EFD">
            <w:pPr>
              <w:spacing w:line="400" w:lineRule="exact"/>
              <w:rPr>
                <w:rFonts w:hint="eastAsia" w:ascii="仿宋" w:eastAsia="仿宋"/>
                <w:iCs/>
                <w:color w:val="auto"/>
                <w:szCs w:val="21"/>
              </w:rPr>
            </w:pPr>
            <w:r>
              <w:rPr>
                <w:rFonts w:hint="eastAsia" w:ascii="仿宋" w:eastAsia="仿宋"/>
                <w:iCs/>
                <w:color w:val="auto"/>
                <w:szCs w:val="21"/>
              </w:rPr>
              <w:t>▲验收要求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53C5EAED">
            <w:pPr>
              <w:spacing w:line="400" w:lineRule="exact"/>
              <w:rPr>
                <w:rFonts w:hint="eastAsia" w:ascii="仿宋" w:eastAsia="仿宋"/>
                <w:iCs/>
                <w:color w:val="auto"/>
                <w:szCs w:val="21"/>
                <w:lang w:val="en-US" w:eastAsia="zh-CN"/>
              </w:rPr>
            </w:pPr>
            <w:r>
              <w:rPr>
                <w:rFonts w:hint="eastAsia" w:ascii="仿宋" w:eastAsia="仿宋"/>
                <w:iCs/>
                <w:color w:val="auto"/>
                <w:szCs w:val="21"/>
                <w:lang w:val="en-US" w:eastAsia="zh-CN"/>
              </w:rPr>
              <w:t>1.采购人保留对成交人所提供文件、服务进行全面检查的权利，如有虚假应标及不满足响应文件要求的，则视成交人违约，不予支付合同款，同时，解除双方合同。</w:t>
            </w:r>
          </w:p>
          <w:p w14:paraId="6A4562D3">
            <w:pPr>
              <w:spacing w:line="400" w:lineRule="exact"/>
              <w:rPr>
                <w:rFonts w:hint="eastAsia" w:ascii="仿宋" w:eastAsia="仿宋"/>
                <w:iCs/>
                <w:color w:val="auto"/>
                <w:szCs w:val="21"/>
                <w:lang w:val="en-US" w:eastAsia="zh-CN"/>
              </w:rPr>
            </w:pPr>
            <w:r>
              <w:rPr>
                <w:rFonts w:hint="eastAsia" w:ascii="仿宋" w:eastAsia="仿宋"/>
                <w:iCs/>
                <w:color w:val="auto"/>
                <w:szCs w:val="21"/>
                <w:lang w:val="en-US" w:eastAsia="zh-CN"/>
              </w:rPr>
              <w:t>2.验收标准：按磋商文件、响应文件以及国家和行业验收规范要求及合同中的相关条款进行数量及质量的验收，必要时由乙方负责第三方验收费用。</w:t>
            </w:r>
          </w:p>
          <w:p w14:paraId="74169B95">
            <w:pPr>
              <w:spacing w:line="400" w:lineRule="exact"/>
              <w:rPr>
                <w:rFonts w:hint="eastAsia" w:ascii="仿宋" w:eastAsia="仿宋"/>
                <w:iCs/>
                <w:color w:val="auto"/>
                <w:szCs w:val="21"/>
              </w:rPr>
            </w:pPr>
            <w:r>
              <w:rPr>
                <w:rFonts w:hint="eastAsia" w:ascii="仿宋" w:eastAsia="仿宋"/>
                <w:iCs/>
                <w:color w:val="auto"/>
                <w:szCs w:val="21"/>
                <w:lang w:val="en-US" w:eastAsia="zh-CN"/>
              </w:rPr>
              <w:t>3.验收内容：依据《采购合同书》、《竞争性磋商文件》和有关的补充协议，对服务内容进行验收，必要时由乙方负责第三方验收费用。</w:t>
            </w:r>
          </w:p>
        </w:tc>
      </w:tr>
      <w:tr w14:paraId="1B0C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11AC51DF">
            <w:pPr>
              <w:spacing w:line="400" w:lineRule="exact"/>
              <w:rPr>
                <w:rFonts w:hint="eastAsia" w:ascii="仿宋" w:hAnsi="Times New Roman" w:eastAsia="仿宋" w:cs="Times New Roman"/>
                <w:iCs/>
                <w:color w:val="auto"/>
                <w:szCs w:val="21"/>
              </w:rPr>
            </w:pPr>
            <w:r>
              <w:rPr>
                <w:rFonts w:hint="eastAsia" w:ascii="仿宋" w:hAnsi="Times New Roman" w:eastAsia="仿宋" w:cs="Times New Roman"/>
                <w:iCs/>
                <w:color w:val="auto"/>
                <w:szCs w:val="21"/>
                <w:lang w:val="en-US" w:eastAsia="zh-CN"/>
              </w:rPr>
              <w:t>其他要求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39363A80">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在服务期间，如需根据业务情况增加服务内容的，经双方商定另作补充协定。</w:t>
            </w:r>
          </w:p>
          <w:p w14:paraId="171FF69F">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如成交人未按合同要求完成服务项目，采购人有权要求成交人退回全部已付款并赔偿全部损失，由此产生的责任由成交人负责；</w:t>
            </w:r>
          </w:p>
          <w:p w14:paraId="45075833">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▲3.</w:t>
            </w:r>
            <w:r>
              <w:rPr>
                <w:rFonts w:hint="eastAsia" w:ascii="仿宋" w:hAnsi="Times New Roman" w:eastAsia="仿宋" w:cs="Times New Roman"/>
                <w:iCs/>
                <w:color w:val="auto"/>
                <w:szCs w:val="21"/>
                <w:lang w:val="en-US" w:eastAsia="zh-CN"/>
              </w:rPr>
              <w:t>成交人须确保党员教育电视系列片不出现违法、违禁内容，如出现上述情况，由成交人承担全部责任。</w:t>
            </w:r>
          </w:p>
          <w:p w14:paraId="5E2208FF">
            <w:pPr>
              <w:spacing w:line="400" w:lineRule="exact"/>
              <w:rPr>
                <w:rFonts w:hint="eastAsia" w:ascii="仿宋" w:hAnsi="Times New Roman" w:eastAsia="仿宋" w:cs="Times New Roman"/>
                <w:iCs/>
                <w:color w:val="auto"/>
                <w:szCs w:val="21"/>
              </w:rPr>
            </w:pPr>
            <w:r>
              <w:rPr>
                <w:rFonts w:hint="default" w:ascii="仿宋" w:hAnsi="Times New Roman" w:eastAsia="仿宋" w:cs="Times New Roman"/>
                <w:iCs/>
                <w:color w:val="auto"/>
                <w:szCs w:val="21"/>
                <w:lang w:val="en-US" w:eastAsia="zh-CN"/>
              </w:rPr>
              <w:t>4.</w:t>
            </w:r>
            <w:r>
              <w:rPr>
                <w:rFonts w:hint="eastAsia" w:ascii="仿宋" w:hAnsi="Times New Roman" w:eastAsia="仿宋" w:cs="Times New Roman"/>
                <w:iCs/>
                <w:color w:val="auto"/>
                <w:szCs w:val="21"/>
                <w:lang w:val="en-US" w:eastAsia="zh-CN"/>
              </w:rPr>
              <w:t>竞标时提供技术方案，包括但不限于前期制片设计策划、项目实施方案</w:t>
            </w:r>
            <w:r>
              <w:rPr>
                <w:rFonts w:hint="eastAsia" w:ascii="仿宋"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场地搭建及氛围搭建服务、活动后期宣传方案</w:t>
            </w:r>
            <w:r>
              <w:rPr>
                <w:rFonts w:hint="eastAsia" w:ascii="仿宋"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拟投入的项目实施人员</w:t>
            </w:r>
            <w:r>
              <w:rPr>
                <w:rFonts w:hint="eastAsia" w:ascii="仿宋" w:eastAsia="仿宋" w:cs="Times New Roman"/>
                <w:iCs/>
                <w:color w:val="auto"/>
                <w:szCs w:val="21"/>
                <w:lang w:val="en-US" w:eastAsia="zh-CN"/>
              </w:rPr>
              <w:t>、应急保证预案</w:t>
            </w:r>
            <w:r>
              <w:rPr>
                <w:rFonts w:hint="eastAsia" w:ascii="仿宋" w:hAnsi="Times New Roman" w:eastAsia="仿宋" w:cs="Times New Roman"/>
                <w:iCs/>
                <w:color w:val="auto"/>
                <w:szCs w:val="21"/>
                <w:lang w:val="en-US" w:eastAsia="zh-CN"/>
              </w:rPr>
              <w:t>等。</w:t>
            </w:r>
          </w:p>
        </w:tc>
      </w:tr>
      <w:tr w14:paraId="7E7DA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345170D4">
            <w:pPr>
              <w:spacing w:line="400" w:lineRule="exact"/>
              <w:rPr>
                <w:rFonts w:hint="eastAsia" w:ascii="仿宋" w:hAnsi="Times New Roman" w:eastAsia="仿宋" w:cs="Times New Roman"/>
                <w:iCs/>
                <w:color w:val="auto"/>
                <w:szCs w:val="21"/>
                <w:lang w:val="en-US" w:eastAsia="zh-CN"/>
              </w:rPr>
            </w:pPr>
            <w:bookmarkStart w:id="35" w:name="_Toc74323459"/>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知识产权要求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419CE9AC">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成交人应保证采购人在接受其提供的相关服务时免受第三方提出侵犯其专利权、商标权或工业设计权的起诉，由此引起的知识产权纠纷由成交人负责。</w:t>
            </w:r>
          </w:p>
        </w:tc>
      </w:tr>
    </w:tbl>
    <w:p w14:paraId="76BCE5BA">
      <w:pPr>
        <w:rPr>
          <w:rFonts w:hint="eastAsia" w:ascii="仿宋" w:eastAsia="仿宋" w:cs="仿宋"/>
          <w:color w:val="auto"/>
        </w:rPr>
      </w:pPr>
      <w:r>
        <w:rPr>
          <w:rFonts w:hint="eastAsia" w:ascii="仿宋" w:eastAsia="仿宋" w:cs="仿宋"/>
          <w:color w:val="auto"/>
        </w:rPr>
        <w:br w:type="page"/>
      </w:r>
    </w:p>
    <w:p w14:paraId="46F18ED2">
      <w:pPr>
        <w:spacing w:line="428" w:lineRule="exact"/>
        <w:ind w:left="119"/>
        <w:rPr>
          <w:rFonts w:hint="eastAsia" w:ascii="宋体" w:hAnsi="宋体" w:cs="宋体"/>
          <w:color w:val="auto"/>
          <w:sz w:val="32"/>
          <w:szCs w:val="32"/>
        </w:rPr>
      </w:pPr>
      <w:r>
        <w:rPr>
          <w:rFonts w:hint="eastAsia" w:ascii="宋体" w:hAnsi="宋体" w:cs="宋体"/>
          <w:color w:val="auto"/>
          <w:sz w:val="32"/>
          <w:szCs w:val="32"/>
        </w:rPr>
        <w:t>附件1：</w:t>
      </w:r>
    </w:p>
    <w:p w14:paraId="55BA2AAD">
      <w:pPr>
        <w:spacing w:before="7"/>
        <w:rPr>
          <w:rFonts w:hint="eastAsia" w:ascii="宋体" w:hAnsi="宋体" w:cs="宋体"/>
          <w:color w:val="auto"/>
          <w:sz w:val="17"/>
          <w:szCs w:val="17"/>
        </w:rPr>
      </w:pPr>
    </w:p>
    <w:p w14:paraId="13F9F309">
      <w:pPr>
        <w:spacing w:line="528" w:lineRule="exact"/>
        <w:ind w:left="1868" w:hanging="1868" w:hangingChars="467"/>
        <w:jc w:val="center"/>
        <w:rPr>
          <w:rFonts w:hint="eastAsia" w:ascii="宋体" w:hAnsi="宋体" w:cs="宋体"/>
          <w:color w:val="auto"/>
          <w:sz w:val="40"/>
          <w:szCs w:val="40"/>
        </w:rPr>
      </w:pPr>
      <w:r>
        <w:rPr>
          <w:rFonts w:hint="eastAsia" w:ascii="宋体" w:hAnsi="宋体" w:cs="宋体"/>
          <w:color w:val="auto"/>
          <w:sz w:val="40"/>
          <w:szCs w:val="40"/>
        </w:rPr>
        <w:t>节能产品政府采购品目清单</w:t>
      </w:r>
    </w:p>
    <w:tbl>
      <w:tblPr>
        <w:tblStyle w:val="29"/>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703D2712">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5FFE946E">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4B2C1A66">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7978F1F7">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6F58D33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CB0D50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D81E2C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4405BA8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3EA70E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303C7C6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3A92618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9F014E">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23F45B">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3FA1A48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649A195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CE5B45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3B6268F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D1F5C8">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BE4D6F">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994AFF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6DAA074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9D50F3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40348B6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E6A476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8A5ABC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89BBF7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0E9F0D9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0502FE4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46F6BBB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14BB0F">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16E018">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02ED23">
            <w:pPr>
              <w:widowControl/>
              <w:jc w:val="left"/>
              <w:rPr>
                <w:rFonts w:hint="eastAsia"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21A36D2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524550E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6F2B6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72D023">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3B5B42F">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1C51DF0">
            <w:pPr>
              <w:widowControl/>
              <w:jc w:val="left"/>
              <w:rPr>
                <w:rFonts w:hint="eastAsia"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74B785A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51ED1A2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F53800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E9ED55">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9307688">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617D29A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03B1A0A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50F7710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3402115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1D4D83">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0D76589">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22706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42D8BB8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05AC2CF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6C9E759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E08079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1080" w:type="dxa"/>
            <w:tcBorders>
              <w:top w:val="nil"/>
              <w:left w:val="nil"/>
              <w:bottom w:val="single" w:color="000000" w:sz="8" w:space="0"/>
              <w:right w:val="single" w:color="000000" w:sz="8" w:space="0"/>
            </w:tcBorders>
            <w:noWrap w:val="0"/>
            <w:vAlign w:val="center"/>
          </w:tcPr>
          <w:p w14:paraId="169C49D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04CBD65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5CCB8DA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3FDB40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75AA6EE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C545A0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1080" w:type="dxa"/>
            <w:tcBorders>
              <w:top w:val="nil"/>
              <w:left w:val="nil"/>
              <w:bottom w:val="single" w:color="000000" w:sz="8" w:space="0"/>
              <w:right w:val="single" w:color="000000" w:sz="8" w:space="0"/>
            </w:tcBorders>
            <w:noWrap w:val="0"/>
            <w:vAlign w:val="center"/>
          </w:tcPr>
          <w:p w14:paraId="01813D6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272FDA3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0DC7276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5F1D1AB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1F7718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AD5603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1080" w:type="dxa"/>
            <w:tcBorders>
              <w:top w:val="nil"/>
              <w:left w:val="nil"/>
              <w:bottom w:val="single" w:color="000000" w:sz="8" w:space="0"/>
              <w:right w:val="single" w:color="000000" w:sz="8" w:space="0"/>
            </w:tcBorders>
            <w:noWrap w:val="0"/>
            <w:vAlign w:val="center"/>
          </w:tcPr>
          <w:p w14:paraId="7E6DB1B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3992D36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32FB349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478C5D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63EE318B">
        <w:tblPrEx>
          <w:tblCellMar>
            <w:top w:w="0" w:type="dxa"/>
            <w:left w:w="108" w:type="dxa"/>
            <w:bottom w:w="0" w:type="dxa"/>
            <w:right w:w="108" w:type="dxa"/>
          </w:tblCellMar>
        </w:tblPrEx>
        <w:trPr>
          <w:trHeight w:val="735" w:hRule="atLeast"/>
        </w:trPr>
        <w:tc>
          <w:tcPr>
            <w:tcW w:w="660" w:type="dxa"/>
            <w:vMerge w:val="restart"/>
            <w:tcBorders>
              <w:top w:val="nil"/>
              <w:left w:val="single" w:color="auto" w:sz="4" w:space="0"/>
              <w:bottom w:val="single" w:color="000000" w:sz="8" w:space="0"/>
              <w:right w:val="single" w:color="auto" w:sz="4" w:space="0"/>
            </w:tcBorders>
            <w:noWrap w:val="0"/>
            <w:vAlign w:val="center"/>
          </w:tcPr>
          <w:p w14:paraId="4A4E56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w:t>
            </w:r>
          </w:p>
        </w:tc>
        <w:tc>
          <w:tcPr>
            <w:tcW w:w="1080" w:type="dxa"/>
            <w:vMerge w:val="restart"/>
            <w:tcBorders>
              <w:top w:val="nil"/>
              <w:left w:val="single" w:color="auto" w:sz="4" w:space="0"/>
              <w:bottom w:val="single" w:color="000000" w:sz="8" w:space="0"/>
              <w:right w:val="single" w:color="000000" w:sz="8" w:space="0"/>
            </w:tcBorders>
            <w:noWrap w:val="0"/>
            <w:vAlign w:val="center"/>
          </w:tcPr>
          <w:p w14:paraId="4B9EA51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0ED95B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20F236E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0A50353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05DDDC63">
        <w:tblPrEx>
          <w:tblCellMar>
            <w:top w:w="0" w:type="dxa"/>
            <w:left w:w="108" w:type="dxa"/>
            <w:bottom w:w="0" w:type="dxa"/>
            <w:right w:w="108" w:type="dxa"/>
          </w:tblCellMar>
        </w:tblPrEx>
        <w:trPr>
          <w:trHeight w:val="495" w:hRule="atLeast"/>
        </w:trPr>
        <w:tc>
          <w:tcPr>
            <w:tcW w:w="0" w:type="auto"/>
            <w:vMerge w:val="continue"/>
            <w:tcBorders>
              <w:top w:val="nil"/>
              <w:left w:val="single" w:color="auto" w:sz="4" w:space="0"/>
              <w:bottom w:val="single" w:color="000000" w:sz="8" w:space="0"/>
              <w:right w:val="single" w:color="auto" w:sz="4" w:space="0"/>
            </w:tcBorders>
            <w:noWrap w:val="0"/>
            <w:vAlign w:val="center"/>
          </w:tcPr>
          <w:p w14:paraId="24697E9F">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000000" w:sz="8" w:space="0"/>
              <w:right w:val="single" w:color="000000" w:sz="8" w:space="0"/>
            </w:tcBorders>
            <w:noWrap w:val="0"/>
            <w:vAlign w:val="center"/>
          </w:tcPr>
          <w:p w14:paraId="472CEBA8">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C5DE13">
            <w:pPr>
              <w:widowControl/>
              <w:jc w:val="left"/>
              <w:rPr>
                <w:rFonts w:hint="eastAsia"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566D6EB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3D17124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01648BCF">
        <w:tblPrEx>
          <w:tblCellMar>
            <w:top w:w="0" w:type="dxa"/>
            <w:left w:w="108" w:type="dxa"/>
            <w:bottom w:w="0" w:type="dxa"/>
            <w:right w:w="108" w:type="dxa"/>
          </w:tblCellMar>
        </w:tblPrEx>
        <w:trPr>
          <w:trHeight w:val="49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2CE87DC">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auto" w:sz="4" w:space="0"/>
              <w:right w:val="single" w:color="000000" w:sz="8" w:space="0"/>
            </w:tcBorders>
            <w:noWrap w:val="0"/>
            <w:vAlign w:val="center"/>
          </w:tcPr>
          <w:p w14:paraId="160B46BD">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auto" w:sz="4" w:space="0"/>
              <w:right w:val="single" w:color="000000" w:sz="8" w:space="0"/>
            </w:tcBorders>
            <w:noWrap w:val="0"/>
            <w:vAlign w:val="center"/>
          </w:tcPr>
          <w:p w14:paraId="5A28201B">
            <w:pPr>
              <w:widowControl/>
              <w:jc w:val="left"/>
              <w:rPr>
                <w:rFonts w:hint="eastAsia" w:ascii="宋体" w:hAnsi="宋体" w:cs="宋体"/>
                <w:color w:val="auto"/>
                <w:kern w:val="0"/>
                <w:sz w:val="20"/>
                <w:szCs w:val="20"/>
              </w:rPr>
            </w:pPr>
          </w:p>
        </w:tc>
        <w:tc>
          <w:tcPr>
            <w:tcW w:w="1620" w:type="dxa"/>
            <w:tcBorders>
              <w:top w:val="nil"/>
              <w:left w:val="nil"/>
              <w:bottom w:val="single" w:color="auto" w:sz="4" w:space="0"/>
              <w:right w:val="single" w:color="000000" w:sz="8" w:space="0"/>
            </w:tcBorders>
            <w:noWrap w:val="0"/>
            <w:vAlign w:val="center"/>
          </w:tcPr>
          <w:p w14:paraId="6F2C1E4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540" w:type="dxa"/>
            <w:tcBorders>
              <w:top w:val="nil"/>
              <w:left w:val="nil"/>
              <w:bottom w:val="single" w:color="auto" w:sz="4" w:space="0"/>
              <w:right w:val="single" w:color="000000" w:sz="8" w:space="0"/>
            </w:tcBorders>
            <w:noWrap w:val="0"/>
            <w:vAlign w:val="center"/>
          </w:tcPr>
          <w:p w14:paraId="1CEE223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07A3BBE8">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8B0D41">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230C0CF">
            <w:pPr>
              <w:widowControl/>
              <w:jc w:val="left"/>
              <w:rPr>
                <w:rFonts w:hint="eastAsia" w:ascii="宋体" w:hAnsi="宋体" w:cs="宋体"/>
                <w:color w:val="auto"/>
                <w:kern w:val="0"/>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7B44D62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★A02052305空调机组</w:t>
            </w:r>
          </w:p>
        </w:tc>
        <w:tc>
          <w:tcPr>
            <w:tcW w:w="1620" w:type="dxa"/>
            <w:tcBorders>
              <w:top w:val="single" w:color="auto" w:sz="4" w:space="0"/>
              <w:left w:val="single" w:color="auto" w:sz="4" w:space="0"/>
              <w:bottom w:val="single" w:color="auto" w:sz="4" w:space="0"/>
              <w:right w:val="single" w:color="000000" w:sz="8" w:space="0"/>
            </w:tcBorders>
            <w:noWrap w:val="0"/>
            <w:vAlign w:val="center"/>
          </w:tcPr>
          <w:p w14:paraId="5707283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540" w:type="dxa"/>
            <w:tcBorders>
              <w:top w:val="single" w:color="auto" w:sz="4" w:space="0"/>
              <w:left w:val="nil"/>
              <w:bottom w:val="single" w:color="auto" w:sz="4" w:space="0"/>
              <w:right w:val="single" w:color="auto" w:sz="4" w:space="0"/>
            </w:tcBorders>
            <w:noWrap w:val="0"/>
            <w:vAlign w:val="center"/>
          </w:tcPr>
          <w:p w14:paraId="39F2A32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231162D0">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000000" w:sz="8" w:space="0"/>
              <w:right w:val="single" w:color="auto" w:sz="4" w:space="0"/>
            </w:tcBorders>
            <w:noWrap w:val="0"/>
            <w:vAlign w:val="center"/>
          </w:tcPr>
          <w:p w14:paraId="27164554">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000000" w:sz="8" w:space="0"/>
              <w:right w:val="single" w:color="auto" w:sz="4" w:space="0"/>
            </w:tcBorders>
            <w:noWrap w:val="0"/>
            <w:vAlign w:val="center"/>
          </w:tcPr>
          <w:p w14:paraId="4AECF622">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000000" w:sz="8" w:space="0"/>
              <w:right w:val="single" w:color="auto" w:sz="4" w:space="0"/>
            </w:tcBorders>
            <w:noWrap w:val="0"/>
            <w:vAlign w:val="center"/>
          </w:tcPr>
          <w:p w14:paraId="1E8AB84A">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000000" w:sz="8" w:space="0"/>
              <w:right w:val="single" w:color="auto" w:sz="4" w:space="0"/>
            </w:tcBorders>
            <w:noWrap w:val="0"/>
            <w:vAlign w:val="center"/>
          </w:tcPr>
          <w:p w14:paraId="3BF05C9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11B224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0F448958">
        <w:tblPrEx>
          <w:tblCellMar>
            <w:top w:w="0" w:type="dxa"/>
            <w:left w:w="108" w:type="dxa"/>
            <w:bottom w:w="0" w:type="dxa"/>
            <w:right w:w="108" w:type="dxa"/>
          </w:tblCellMar>
        </w:tblPrEx>
        <w:trPr>
          <w:trHeight w:val="741" w:hRule="atLeast"/>
        </w:trPr>
        <w:tc>
          <w:tcPr>
            <w:tcW w:w="0" w:type="auto"/>
            <w:vMerge w:val="continue"/>
            <w:tcBorders>
              <w:top w:val="nil"/>
              <w:left w:val="single" w:color="auto" w:sz="4" w:space="0"/>
              <w:bottom w:val="single" w:color="000000" w:sz="8" w:space="0"/>
              <w:right w:val="single" w:color="auto" w:sz="4" w:space="0"/>
            </w:tcBorders>
            <w:noWrap w:val="0"/>
            <w:vAlign w:val="center"/>
          </w:tcPr>
          <w:p w14:paraId="31736D7E">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000000" w:sz="8" w:space="0"/>
              <w:right w:val="single" w:color="000000" w:sz="8" w:space="0"/>
            </w:tcBorders>
            <w:noWrap w:val="0"/>
            <w:vAlign w:val="center"/>
          </w:tcPr>
          <w:p w14:paraId="6FB67D78">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auto" w:sz="4" w:space="0"/>
            </w:tcBorders>
            <w:noWrap w:val="0"/>
            <w:vAlign w:val="center"/>
          </w:tcPr>
          <w:p w14:paraId="1797D50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★A02052309</w:t>
            </w:r>
            <w:r>
              <w:rPr>
                <w:rFonts w:hint="eastAsia" w:ascii="宋体" w:hAnsi="宋体" w:cs="宋体"/>
                <w:color w:val="auto"/>
                <w:spacing w:val="-17"/>
                <w:kern w:val="0"/>
                <w:sz w:val="20"/>
                <w:szCs w:val="20"/>
              </w:rPr>
              <w:t>专用制冷、空调设备</w:t>
            </w:r>
          </w:p>
        </w:tc>
        <w:tc>
          <w:tcPr>
            <w:tcW w:w="1620" w:type="dxa"/>
            <w:tcBorders>
              <w:top w:val="nil"/>
              <w:left w:val="single" w:color="auto" w:sz="4" w:space="0"/>
              <w:bottom w:val="single" w:color="000000" w:sz="8" w:space="0"/>
              <w:right w:val="single" w:color="auto" w:sz="4" w:space="0"/>
            </w:tcBorders>
            <w:noWrap w:val="0"/>
            <w:vAlign w:val="center"/>
          </w:tcPr>
          <w:p w14:paraId="51A8142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机房空调</w:t>
            </w:r>
          </w:p>
        </w:tc>
        <w:tc>
          <w:tcPr>
            <w:tcW w:w="4540" w:type="dxa"/>
            <w:tcBorders>
              <w:top w:val="single" w:color="auto" w:sz="4" w:space="0"/>
              <w:left w:val="single" w:color="auto" w:sz="4" w:space="0"/>
              <w:bottom w:val="single" w:color="000000" w:sz="8" w:space="0"/>
              <w:right w:val="single" w:color="000000" w:sz="8" w:space="0"/>
            </w:tcBorders>
            <w:noWrap w:val="0"/>
            <w:vAlign w:val="center"/>
          </w:tcPr>
          <w:p w14:paraId="7752E0E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17E0A392">
        <w:tblPrEx>
          <w:tblCellMar>
            <w:top w:w="0" w:type="dxa"/>
            <w:left w:w="108" w:type="dxa"/>
            <w:bottom w:w="0" w:type="dxa"/>
            <w:right w:w="108" w:type="dxa"/>
          </w:tblCellMar>
        </w:tblPrEx>
        <w:trPr>
          <w:trHeight w:val="73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2F947AC">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auto" w:sz="4" w:space="0"/>
              <w:right w:val="single" w:color="000000" w:sz="8" w:space="0"/>
            </w:tcBorders>
            <w:noWrap w:val="0"/>
            <w:vAlign w:val="center"/>
          </w:tcPr>
          <w:p w14:paraId="0C37FC19">
            <w:pPr>
              <w:widowControl/>
              <w:jc w:val="left"/>
              <w:rPr>
                <w:rFonts w:hint="eastAsia" w:ascii="宋体" w:hAnsi="宋体" w:cs="宋体"/>
                <w:color w:val="auto"/>
                <w:kern w:val="0"/>
                <w:sz w:val="20"/>
                <w:szCs w:val="20"/>
              </w:rPr>
            </w:pPr>
          </w:p>
        </w:tc>
        <w:tc>
          <w:tcPr>
            <w:tcW w:w="1320" w:type="dxa"/>
            <w:tcBorders>
              <w:top w:val="nil"/>
              <w:left w:val="nil"/>
              <w:bottom w:val="single" w:color="auto" w:sz="4" w:space="0"/>
              <w:right w:val="single" w:color="auto" w:sz="4" w:space="0"/>
            </w:tcBorders>
            <w:noWrap w:val="0"/>
            <w:vAlign w:val="center"/>
          </w:tcPr>
          <w:p w14:paraId="7133815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20" w:type="dxa"/>
            <w:tcBorders>
              <w:top w:val="nil"/>
              <w:left w:val="single" w:color="auto" w:sz="4" w:space="0"/>
              <w:bottom w:val="single" w:color="auto" w:sz="4" w:space="0"/>
              <w:right w:val="single" w:color="auto" w:sz="4" w:space="0"/>
            </w:tcBorders>
            <w:noWrap w:val="0"/>
            <w:vAlign w:val="center"/>
          </w:tcPr>
          <w:p w14:paraId="008725D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冷却塔</w:t>
            </w:r>
          </w:p>
        </w:tc>
        <w:tc>
          <w:tcPr>
            <w:tcW w:w="4540" w:type="dxa"/>
            <w:tcBorders>
              <w:top w:val="nil"/>
              <w:left w:val="single" w:color="auto" w:sz="4" w:space="0"/>
              <w:bottom w:val="single" w:color="auto" w:sz="4" w:space="0"/>
              <w:right w:val="single" w:color="000000" w:sz="8" w:space="0"/>
            </w:tcBorders>
            <w:noWrap w:val="0"/>
            <w:vAlign w:val="center"/>
          </w:tcPr>
          <w:p w14:paraId="0D5A901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23F7BF2A">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D72AF1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B73A4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A020601电机</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F617DB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B9F99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568E03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577AB0BD">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D766A4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8</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811BB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A020602变压器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C8FEF7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配电变压器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A3340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172672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7F919E8A">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9B0F42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9</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FF7C6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★A020609镇流器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850D47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A838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0F3CEB1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673C2C0E">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3CA75E5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74238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A020618生活用电器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E552BB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A0206180101电冰箱</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A4F61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A7AC1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49758B91">
        <w:tblPrEx>
          <w:tblCellMar>
            <w:top w:w="0" w:type="dxa"/>
            <w:left w:w="108" w:type="dxa"/>
            <w:bottom w:w="0" w:type="dxa"/>
            <w:right w:w="108" w:type="dxa"/>
          </w:tblCellMar>
        </w:tblPrEx>
        <w:trPr>
          <w:trHeight w:val="9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0D7019">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ADAA0F">
            <w:pPr>
              <w:widowControl/>
              <w:jc w:val="left"/>
              <w:rPr>
                <w:rFonts w:hint="eastAsia" w:ascii="宋体" w:hAnsi="宋体" w:cs="宋体"/>
                <w:color w:val="auto"/>
                <w:kern w:val="0"/>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0B397A6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★A0206180203空调机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2E45F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房间空气调节器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ABCC5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D8E17E9">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16D218">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DE8544">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19D4F5">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9CE4C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AEDE95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5D07A4EC">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55682A">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10C563">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A3B614">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9A7E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FC26B2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63F01000">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A0F5D6">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2E81D6">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78702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A0206180301洗衣机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B90A1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02919E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2EB143A1">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28080C">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2708DA">
            <w:pPr>
              <w:widowControl/>
              <w:jc w:val="left"/>
              <w:rPr>
                <w:rFonts w:hint="eastAsia" w:ascii="宋体" w:hAnsi="宋体" w:cs="宋体"/>
                <w:color w:val="auto"/>
                <w:kern w:val="0"/>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740CEC5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A02061808热水器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C0EEB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★电热水器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FFD145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765E68FA">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1C41C2">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66A168">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E3445C">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AC02F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燃气热水器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D6822C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71371B85">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B30245">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9AAC91">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4A46CC">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DE979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热泵热水器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34E070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5862F8F5">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885FD03">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283356">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ACF7B31">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53AC9F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太阳能热水系统</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7E845E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5151D1B5">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434C435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11</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1F2343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A020619照明设备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FAFEF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44658D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E0F189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2E0B5043">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A389C7">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9873E4">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B7E3A9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DB042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0A55C9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7273606E">
        <w:tblPrEx>
          <w:tblCellMar>
            <w:top w:w="0" w:type="dxa"/>
            <w:left w:w="108" w:type="dxa"/>
            <w:bottom w:w="0" w:type="dxa"/>
            <w:right w:w="108" w:type="dxa"/>
          </w:tblCellMar>
        </w:tblPrEx>
        <w:trPr>
          <w:trHeight w:val="53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E7D022">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D5A4D6">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547270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LED筒灯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2CB05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DD1BBF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29A63766">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52DCFD1">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514F322">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4898B2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255CEB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9BB88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628C5FFB">
        <w:tblPrEx>
          <w:tblCellMar>
            <w:top w:w="0" w:type="dxa"/>
            <w:left w:w="108" w:type="dxa"/>
            <w:bottom w:w="0" w:type="dxa"/>
            <w:right w:w="108" w:type="dxa"/>
          </w:tblCellMar>
        </w:tblPrEx>
        <w:trPr>
          <w:trHeight w:val="73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A2E6B7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12</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45DD3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★A020910电视设备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AA5541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24A94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7AD3D0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008A90CE">
        <w:tblPrEx>
          <w:tblCellMar>
            <w:top w:w="0" w:type="dxa"/>
            <w:left w:w="108" w:type="dxa"/>
            <w:bottom w:w="0" w:type="dxa"/>
            <w:right w:w="108" w:type="dxa"/>
          </w:tblCellMar>
        </w:tblPrEx>
        <w:trPr>
          <w:trHeight w:val="97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D3380E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13</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F8C7D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★A020911视频设备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6D2117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9607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监视器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81DD04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7ACB6FA6">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6129E1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14</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AFDE8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671DB3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商用燃气灶具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E17EF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0D03D64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041D04E8">
        <w:tblPrEx>
          <w:tblCellMar>
            <w:top w:w="0" w:type="dxa"/>
            <w:left w:w="108" w:type="dxa"/>
            <w:bottom w:w="0" w:type="dxa"/>
            <w:right w:w="108" w:type="dxa"/>
          </w:tblCellMar>
        </w:tblPrEx>
        <w:trPr>
          <w:trHeight w:val="28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28D511C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15</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ACF6F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★A060805便器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D41DAF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坐便器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F648C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679189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05DBA768">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490368">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238EF2">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A8BB24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蹲便器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A0EBD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7551D5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2AA76B57">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A8F224">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89D427">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8EF090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小便器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4107F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1259DD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44ECC0F7">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36E63A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16</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E197D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★A060806水嘴</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FC076A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D556C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C6D6DD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54FAD293">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605612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2EBB9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A060807便器冲洗阀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CEE415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B53D2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2C312F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31061058">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EE99AE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18</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82364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A060810淋浴器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D46570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C4908A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AD2D51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7944B871">
      <w:pPr>
        <w:pStyle w:val="13"/>
        <w:spacing w:line="360" w:lineRule="auto"/>
        <w:rPr>
          <w:rFonts w:hint="eastAsia" w:ascii="宋体" w:hAnsi="宋体" w:cs="宋体"/>
          <w:color w:val="auto"/>
          <w:szCs w:val="21"/>
        </w:rPr>
      </w:pPr>
      <w:r>
        <w:rPr>
          <w:rFonts w:hint="eastAsia" w:ascii="宋体" w:hAnsi="宋体" w:cs="宋体"/>
          <w:color w:val="auto"/>
          <w:spacing w:val="-3"/>
          <w:szCs w:val="21"/>
        </w:rPr>
        <w:t>注：</w:t>
      </w:r>
      <w:r>
        <w:rPr>
          <w:rFonts w:hint="eastAsia" w:ascii="宋体" w:hAnsi="宋体" w:cs="宋体"/>
          <w:color w:val="auto"/>
          <w:szCs w:val="21"/>
        </w:rPr>
        <w:t>1.节能产品认证应依据相关国家标准的最新版本，依据国家标准中二级能效（水效）指标。</w:t>
      </w:r>
    </w:p>
    <w:p w14:paraId="1FD34AE3">
      <w:pPr>
        <w:pStyle w:val="25"/>
        <w:jc w:val="left"/>
        <w:rPr>
          <w:rFonts w:hint="eastAsia" w:ascii="宋体" w:hAnsi="宋体" w:cs="宋体"/>
          <w:color w:val="auto"/>
          <w:sz w:val="32"/>
          <w:szCs w:val="32"/>
        </w:rPr>
      </w:pPr>
      <w:r>
        <w:rPr>
          <w:rFonts w:hint="eastAsia" w:ascii="宋体" w:hAnsi="宋体" w:cs="宋体"/>
          <w:color w:val="auto"/>
          <w:sz w:val="21"/>
          <w:szCs w:val="21"/>
        </w:rPr>
        <w:t xml:space="preserve">    2.以“★”标注的为政府强制采购产品。</w:t>
      </w:r>
      <w:r>
        <w:rPr>
          <w:rFonts w:hint="eastAsia" w:ascii="宋体" w:hAnsi="宋体" w:cs="宋体"/>
          <w:color w:val="auto"/>
        </w:rPr>
        <w:br w:type="page"/>
      </w:r>
      <w:r>
        <w:rPr>
          <w:rFonts w:hint="eastAsia" w:ascii="宋体" w:hAnsi="宋体" w:cs="宋体"/>
          <w:color w:val="auto"/>
          <w:sz w:val="32"/>
          <w:szCs w:val="32"/>
        </w:rPr>
        <w:t>附件2：</w:t>
      </w:r>
    </w:p>
    <w:p w14:paraId="490789C1">
      <w:pPr>
        <w:spacing w:line="528" w:lineRule="exact"/>
        <w:ind w:left="1868" w:hanging="1868" w:hangingChars="467"/>
        <w:jc w:val="center"/>
        <w:rPr>
          <w:rFonts w:hint="eastAsia" w:ascii="宋体" w:hAnsi="宋体" w:cs="宋体"/>
          <w:color w:val="auto"/>
          <w:sz w:val="40"/>
          <w:szCs w:val="40"/>
        </w:rPr>
      </w:pPr>
      <w:r>
        <w:rPr>
          <w:rFonts w:hint="eastAsia" w:ascii="宋体" w:hAnsi="宋体" w:cs="宋体"/>
          <w:color w:val="auto"/>
          <w:sz w:val="40"/>
          <w:szCs w:val="40"/>
        </w:rPr>
        <w:t>中小微企业划型标准</w:t>
      </w:r>
    </w:p>
    <w:tbl>
      <w:tblPr>
        <w:tblStyle w:val="29"/>
        <w:tblW w:w="0" w:type="auto"/>
        <w:jc w:val="center"/>
        <w:tblLayout w:type="fixed"/>
        <w:tblCellMar>
          <w:top w:w="0" w:type="dxa"/>
          <w:left w:w="108" w:type="dxa"/>
          <w:bottom w:w="0" w:type="dxa"/>
          <w:right w:w="108" w:type="dxa"/>
        </w:tblCellMar>
      </w:tblPr>
      <w:tblGrid>
        <w:gridCol w:w="1786"/>
        <w:gridCol w:w="1452"/>
        <w:gridCol w:w="958"/>
        <w:gridCol w:w="1700"/>
        <w:gridCol w:w="1511"/>
        <w:gridCol w:w="1292"/>
      </w:tblGrid>
      <w:tr w14:paraId="41162761">
        <w:tblPrEx>
          <w:tblCellMar>
            <w:top w:w="0" w:type="dxa"/>
            <w:left w:w="108" w:type="dxa"/>
            <w:bottom w:w="0" w:type="dxa"/>
            <w:right w:w="108" w:type="dxa"/>
          </w:tblCellMar>
        </w:tblPrEx>
        <w:trPr>
          <w:trHeight w:val="669"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391FD006">
            <w:pPr>
              <w:widowControl/>
              <w:jc w:val="center"/>
              <w:rPr>
                <w:rFonts w:hint="eastAsia" w:ascii="宋体" w:hAnsi="宋体" w:cs="宋体"/>
                <w:b/>
                <w:color w:val="auto"/>
                <w:kern w:val="0"/>
                <w:sz w:val="24"/>
              </w:rPr>
            </w:pPr>
            <w:r>
              <w:rPr>
                <w:rFonts w:hint="eastAsia" w:ascii="宋体" w:hAnsi="宋体" w:cs="宋体"/>
                <w:b/>
                <w:color w:val="auto"/>
                <w:kern w:val="0"/>
                <w:sz w:val="24"/>
              </w:rPr>
              <w:t>行业名称</w:t>
            </w:r>
          </w:p>
        </w:tc>
        <w:tc>
          <w:tcPr>
            <w:tcW w:w="1452" w:type="dxa"/>
            <w:tcBorders>
              <w:top w:val="single" w:color="auto" w:sz="4" w:space="0"/>
              <w:left w:val="nil"/>
              <w:bottom w:val="single" w:color="auto" w:sz="4" w:space="0"/>
              <w:right w:val="single" w:color="auto" w:sz="4" w:space="0"/>
            </w:tcBorders>
            <w:noWrap w:val="0"/>
            <w:vAlign w:val="center"/>
          </w:tcPr>
          <w:p w14:paraId="626482B7">
            <w:pPr>
              <w:widowControl/>
              <w:jc w:val="center"/>
              <w:rPr>
                <w:rFonts w:hint="eastAsia" w:ascii="宋体" w:hAnsi="宋体" w:cs="宋体"/>
                <w:b/>
                <w:color w:val="auto"/>
                <w:kern w:val="0"/>
                <w:sz w:val="24"/>
              </w:rPr>
            </w:pPr>
            <w:r>
              <w:rPr>
                <w:rFonts w:hint="eastAsia" w:ascii="宋体" w:hAnsi="宋体" w:cs="宋体"/>
                <w:b/>
                <w:color w:val="auto"/>
                <w:kern w:val="0"/>
                <w:sz w:val="24"/>
              </w:rPr>
              <w:t>指标名称</w:t>
            </w:r>
          </w:p>
        </w:tc>
        <w:tc>
          <w:tcPr>
            <w:tcW w:w="958" w:type="dxa"/>
            <w:tcBorders>
              <w:top w:val="single" w:color="auto" w:sz="4" w:space="0"/>
              <w:left w:val="nil"/>
              <w:bottom w:val="single" w:color="auto" w:sz="4" w:space="0"/>
              <w:right w:val="single" w:color="auto" w:sz="4" w:space="0"/>
            </w:tcBorders>
            <w:noWrap w:val="0"/>
            <w:vAlign w:val="center"/>
          </w:tcPr>
          <w:p w14:paraId="318E1E20">
            <w:pPr>
              <w:widowControl/>
              <w:jc w:val="center"/>
              <w:rPr>
                <w:rFonts w:hint="eastAsia" w:ascii="宋体" w:hAnsi="宋体" w:cs="宋体"/>
                <w:b/>
                <w:color w:val="auto"/>
                <w:kern w:val="0"/>
                <w:sz w:val="24"/>
              </w:rPr>
            </w:pPr>
            <w:r>
              <w:rPr>
                <w:rFonts w:hint="eastAsia" w:ascii="宋体" w:hAnsi="宋体" w:cs="宋体"/>
                <w:b/>
                <w:color w:val="auto"/>
                <w:kern w:val="0"/>
                <w:sz w:val="24"/>
              </w:rPr>
              <w:t>计量</w:t>
            </w:r>
          </w:p>
          <w:p w14:paraId="7F57BDA6">
            <w:pPr>
              <w:widowControl/>
              <w:jc w:val="center"/>
              <w:rPr>
                <w:rFonts w:hint="eastAsia" w:ascii="宋体" w:hAnsi="宋体" w:cs="宋体"/>
                <w:b/>
                <w:color w:val="auto"/>
                <w:kern w:val="0"/>
                <w:sz w:val="24"/>
              </w:rPr>
            </w:pPr>
            <w:r>
              <w:rPr>
                <w:rFonts w:hint="eastAsia" w:ascii="宋体" w:hAnsi="宋体" w:cs="宋体"/>
                <w:b/>
                <w:color w:val="auto"/>
                <w:kern w:val="0"/>
                <w:sz w:val="24"/>
              </w:rPr>
              <w:t>单位</w:t>
            </w:r>
          </w:p>
        </w:tc>
        <w:tc>
          <w:tcPr>
            <w:tcW w:w="1700" w:type="dxa"/>
            <w:tcBorders>
              <w:top w:val="single" w:color="auto" w:sz="4" w:space="0"/>
              <w:left w:val="nil"/>
              <w:bottom w:val="single" w:color="auto" w:sz="4" w:space="0"/>
              <w:right w:val="single" w:color="auto" w:sz="4" w:space="0"/>
            </w:tcBorders>
            <w:noWrap w:val="0"/>
            <w:vAlign w:val="center"/>
          </w:tcPr>
          <w:p w14:paraId="73FF1D51">
            <w:pPr>
              <w:widowControl/>
              <w:jc w:val="center"/>
              <w:rPr>
                <w:rFonts w:hint="eastAsia" w:ascii="宋体" w:hAnsi="宋体" w:cs="宋体"/>
                <w:b/>
                <w:color w:val="auto"/>
                <w:kern w:val="0"/>
                <w:sz w:val="24"/>
              </w:rPr>
            </w:pPr>
            <w:r>
              <w:rPr>
                <w:rFonts w:hint="eastAsia" w:ascii="宋体" w:hAnsi="宋体" w:cs="宋体"/>
                <w:b/>
                <w:color w:val="auto"/>
                <w:kern w:val="0"/>
                <w:sz w:val="24"/>
              </w:rPr>
              <w:t>中型</w:t>
            </w:r>
          </w:p>
        </w:tc>
        <w:tc>
          <w:tcPr>
            <w:tcW w:w="1511" w:type="dxa"/>
            <w:tcBorders>
              <w:top w:val="single" w:color="auto" w:sz="4" w:space="0"/>
              <w:left w:val="nil"/>
              <w:bottom w:val="single" w:color="auto" w:sz="4" w:space="0"/>
              <w:right w:val="single" w:color="auto" w:sz="4" w:space="0"/>
            </w:tcBorders>
            <w:noWrap w:val="0"/>
            <w:vAlign w:val="center"/>
          </w:tcPr>
          <w:p w14:paraId="44EB4D44">
            <w:pPr>
              <w:widowControl/>
              <w:jc w:val="center"/>
              <w:rPr>
                <w:rFonts w:hint="eastAsia" w:ascii="宋体" w:hAnsi="宋体" w:cs="宋体"/>
                <w:b/>
                <w:color w:val="auto"/>
                <w:kern w:val="0"/>
                <w:sz w:val="24"/>
              </w:rPr>
            </w:pPr>
            <w:r>
              <w:rPr>
                <w:rFonts w:hint="eastAsia" w:ascii="宋体" w:hAnsi="宋体" w:cs="宋体"/>
                <w:b/>
                <w:color w:val="auto"/>
                <w:kern w:val="0"/>
                <w:sz w:val="24"/>
              </w:rPr>
              <w:t>小型</w:t>
            </w:r>
          </w:p>
        </w:tc>
        <w:tc>
          <w:tcPr>
            <w:tcW w:w="1292" w:type="dxa"/>
            <w:tcBorders>
              <w:top w:val="single" w:color="auto" w:sz="4" w:space="0"/>
              <w:left w:val="nil"/>
              <w:bottom w:val="single" w:color="auto" w:sz="4" w:space="0"/>
              <w:right w:val="single" w:color="auto" w:sz="4" w:space="0"/>
            </w:tcBorders>
            <w:noWrap w:val="0"/>
            <w:vAlign w:val="center"/>
          </w:tcPr>
          <w:p w14:paraId="58CDCB39">
            <w:pPr>
              <w:widowControl/>
              <w:jc w:val="center"/>
              <w:rPr>
                <w:rFonts w:hint="eastAsia" w:ascii="宋体" w:hAnsi="宋体" w:cs="宋体"/>
                <w:b/>
                <w:color w:val="auto"/>
                <w:kern w:val="0"/>
                <w:sz w:val="24"/>
              </w:rPr>
            </w:pPr>
            <w:r>
              <w:rPr>
                <w:rFonts w:hint="eastAsia" w:ascii="宋体" w:hAnsi="宋体" w:cs="宋体"/>
                <w:b/>
                <w:color w:val="auto"/>
                <w:kern w:val="0"/>
                <w:sz w:val="24"/>
              </w:rPr>
              <w:t>微型</w:t>
            </w:r>
          </w:p>
        </w:tc>
      </w:tr>
      <w:tr w14:paraId="301A5DCA">
        <w:tblPrEx>
          <w:tblCellMar>
            <w:top w:w="0" w:type="dxa"/>
            <w:left w:w="108" w:type="dxa"/>
            <w:bottom w:w="0" w:type="dxa"/>
            <w:right w:w="108" w:type="dxa"/>
          </w:tblCellMar>
        </w:tblPrEx>
        <w:trPr>
          <w:trHeight w:val="337" w:hRule="atLeast"/>
          <w:jc w:val="center"/>
        </w:trPr>
        <w:tc>
          <w:tcPr>
            <w:tcW w:w="1786" w:type="dxa"/>
            <w:tcBorders>
              <w:top w:val="nil"/>
              <w:left w:val="single" w:color="auto" w:sz="4" w:space="0"/>
              <w:bottom w:val="single" w:color="auto" w:sz="4" w:space="0"/>
              <w:right w:val="single" w:color="auto" w:sz="4" w:space="0"/>
            </w:tcBorders>
            <w:noWrap w:val="0"/>
            <w:vAlign w:val="bottom"/>
          </w:tcPr>
          <w:p w14:paraId="50D82DC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452" w:type="dxa"/>
            <w:tcBorders>
              <w:top w:val="nil"/>
              <w:left w:val="nil"/>
              <w:bottom w:val="single" w:color="auto" w:sz="4" w:space="0"/>
              <w:right w:val="single" w:color="auto" w:sz="4" w:space="0"/>
            </w:tcBorders>
            <w:noWrap w:val="0"/>
            <w:vAlign w:val="center"/>
          </w:tcPr>
          <w:p w14:paraId="35CF6F5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5D375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901D1A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1" w:type="dxa"/>
            <w:tcBorders>
              <w:top w:val="nil"/>
              <w:left w:val="nil"/>
              <w:bottom w:val="single" w:color="auto" w:sz="4" w:space="0"/>
              <w:right w:val="single" w:color="auto" w:sz="4" w:space="0"/>
            </w:tcBorders>
            <w:noWrap w:val="0"/>
            <w:vAlign w:val="center"/>
          </w:tcPr>
          <w:p w14:paraId="540D353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50≤Y＜500</w:t>
            </w:r>
          </w:p>
        </w:tc>
        <w:tc>
          <w:tcPr>
            <w:tcW w:w="1292" w:type="dxa"/>
            <w:tcBorders>
              <w:top w:val="nil"/>
              <w:left w:val="nil"/>
              <w:bottom w:val="single" w:color="auto" w:sz="4" w:space="0"/>
              <w:right w:val="single" w:color="auto" w:sz="4" w:space="0"/>
            </w:tcBorders>
            <w:noWrap w:val="0"/>
            <w:vAlign w:val="center"/>
          </w:tcPr>
          <w:p w14:paraId="4504E0D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025F9BC5">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BFB5072">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工业</w:t>
            </w:r>
          </w:p>
        </w:tc>
        <w:tc>
          <w:tcPr>
            <w:tcW w:w="1452" w:type="dxa"/>
            <w:tcBorders>
              <w:top w:val="nil"/>
              <w:left w:val="nil"/>
              <w:bottom w:val="single" w:color="auto" w:sz="4" w:space="0"/>
              <w:right w:val="single" w:color="auto" w:sz="4" w:space="0"/>
            </w:tcBorders>
            <w:noWrap w:val="0"/>
            <w:vAlign w:val="center"/>
          </w:tcPr>
          <w:p w14:paraId="3F03053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700C9A1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4274B47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4C806C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50F63CD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7154BCBF">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2B9D31F0">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BF6F88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E709F3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8CFDB1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2000≤Y＜40000</w:t>
            </w:r>
          </w:p>
        </w:tc>
        <w:tc>
          <w:tcPr>
            <w:tcW w:w="1511" w:type="dxa"/>
            <w:tcBorders>
              <w:top w:val="nil"/>
              <w:left w:val="nil"/>
              <w:bottom w:val="single" w:color="auto" w:sz="4" w:space="0"/>
              <w:right w:val="single" w:color="auto" w:sz="4" w:space="0"/>
            </w:tcBorders>
            <w:noWrap w:val="0"/>
            <w:vAlign w:val="center"/>
          </w:tcPr>
          <w:p w14:paraId="3A8B99E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300≤Y＜2000</w:t>
            </w:r>
          </w:p>
        </w:tc>
        <w:tc>
          <w:tcPr>
            <w:tcW w:w="1292" w:type="dxa"/>
            <w:tcBorders>
              <w:top w:val="nil"/>
              <w:left w:val="nil"/>
              <w:bottom w:val="single" w:color="auto" w:sz="4" w:space="0"/>
              <w:right w:val="single" w:color="auto" w:sz="4" w:space="0"/>
            </w:tcBorders>
            <w:noWrap w:val="0"/>
            <w:vAlign w:val="center"/>
          </w:tcPr>
          <w:p w14:paraId="33B4E0E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174CABA4">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70224D42">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452" w:type="dxa"/>
            <w:tcBorders>
              <w:top w:val="nil"/>
              <w:left w:val="nil"/>
              <w:bottom w:val="single" w:color="auto" w:sz="4" w:space="0"/>
              <w:right w:val="single" w:color="auto" w:sz="4" w:space="0"/>
            </w:tcBorders>
            <w:noWrap w:val="0"/>
            <w:vAlign w:val="center"/>
          </w:tcPr>
          <w:p w14:paraId="0BC41C5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30E170A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6A82E5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6000≤Y＜80000</w:t>
            </w:r>
          </w:p>
        </w:tc>
        <w:tc>
          <w:tcPr>
            <w:tcW w:w="1511" w:type="dxa"/>
            <w:tcBorders>
              <w:top w:val="nil"/>
              <w:left w:val="nil"/>
              <w:bottom w:val="single" w:color="auto" w:sz="4" w:space="0"/>
              <w:right w:val="single" w:color="auto" w:sz="4" w:space="0"/>
            </w:tcBorders>
            <w:noWrap w:val="0"/>
            <w:vAlign w:val="center"/>
          </w:tcPr>
          <w:p w14:paraId="78C971D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300≤Y＜6000</w:t>
            </w:r>
          </w:p>
        </w:tc>
        <w:tc>
          <w:tcPr>
            <w:tcW w:w="1292" w:type="dxa"/>
            <w:tcBorders>
              <w:top w:val="nil"/>
              <w:left w:val="nil"/>
              <w:bottom w:val="single" w:color="auto" w:sz="4" w:space="0"/>
              <w:right w:val="single" w:color="auto" w:sz="4" w:space="0"/>
            </w:tcBorders>
            <w:noWrap w:val="0"/>
            <w:vAlign w:val="center"/>
          </w:tcPr>
          <w:p w14:paraId="3FB1FED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17DFEE1A">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27DF2022">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371757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6497DA4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504373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5000≤Z＜80000</w:t>
            </w:r>
          </w:p>
        </w:tc>
        <w:tc>
          <w:tcPr>
            <w:tcW w:w="1511" w:type="dxa"/>
            <w:tcBorders>
              <w:top w:val="nil"/>
              <w:left w:val="nil"/>
              <w:bottom w:val="single" w:color="auto" w:sz="4" w:space="0"/>
              <w:right w:val="single" w:color="auto" w:sz="4" w:space="0"/>
            </w:tcBorders>
            <w:noWrap w:val="0"/>
            <w:vAlign w:val="center"/>
          </w:tcPr>
          <w:p w14:paraId="48F8F2E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300≤Z＜5000</w:t>
            </w:r>
          </w:p>
        </w:tc>
        <w:tc>
          <w:tcPr>
            <w:tcW w:w="1292" w:type="dxa"/>
            <w:tcBorders>
              <w:top w:val="nil"/>
              <w:left w:val="nil"/>
              <w:bottom w:val="single" w:color="auto" w:sz="4" w:space="0"/>
              <w:right w:val="single" w:color="auto" w:sz="4" w:space="0"/>
            </w:tcBorders>
            <w:noWrap w:val="0"/>
            <w:vAlign w:val="center"/>
          </w:tcPr>
          <w:p w14:paraId="68AB4D5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Z＜300</w:t>
            </w:r>
          </w:p>
        </w:tc>
      </w:tr>
      <w:tr w14:paraId="7515EB0F">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7CFA4370">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452" w:type="dxa"/>
            <w:tcBorders>
              <w:top w:val="nil"/>
              <w:left w:val="nil"/>
              <w:bottom w:val="single" w:color="auto" w:sz="4" w:space="0"/>
              <w:right w:val="single" w:color="auto" w:sz="4" w:space="0"/>
            </w:tcBorders>
            <w:noWrap w:val="0"/>
            <w:vAlign w:val="center"/>
          </w:tcPr>
          <w:p w14:paraId="6A6802A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48D963D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6512554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20≤X＜200</w:t>
            </w:r>
          </w:p>
        </w:tc>
        <w:tc>
          <w:tcPr>
            <w:tcW w:w="1511" w:type="dxa"/>
            <w:tcBorders>
              <w:top w:val="nil"/>
              <w:left w:val="nil"/>
              <w:bottom w:val="single" w:color="auto" w:sz="4" w:space="0"/>
              <w:right w:val="single" w:color="auto" w:sz="4" w:space="0"/>
            </w:tcBorders>
            <w:noWrap w:val="0"/>
            <w:vAlign w:val="center"/>
          </w:tcPr>
          <w:p w14:paraId="1DC2256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5≤X＜20</w:t>
            </w:r>
          </w:p>
        </w:tc>
        <w:tc>
          <w:tcPr>
            <w:tcW w:w="1292" w:type="dxa"/>
            <w:tcBorders>
              <w:top w:val="nil"/>
              <w:left w:val="nil"/>
              <w:bottom w:val="single" w:color="auto" w:sz="4" w:space="0"/>
              <w:right w:val="single" w:color="auto" w:sz="4" w:space="0"/>
            </w:tcBorders>
            <w:noWrap w:val="0"/>
            <w:vAlign w:val="center"/>
          </w:tcPr>
          <w:p w14:paraId="6142878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X＜5</w:t>
            </w:r>
          </w:p>
        </w:tc>
      </w:tr>
      <w:tr w14:paraId="4FD8C3E2">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D31186F">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3295605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4207ED5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C90D0C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5000≤Y＜40000</w:t>
            </w:r>
          </w:p>
        </w:tc>
        <w:tc>
          <w:tcPr>
            <w:tcW w:w="1511" w:type="dxa"/>
            <w:tcBorders>
              <w:top w:val="nil"/>
              <w:left w:val="nil"/>
              <w:bottom w:val="single" w:color="auto" w:sz="4" w:space="0"/>
              <w:right w:val="single" w:color="auto" w:sz="4" w:space="0"/>
            </w:tcBorders>
            <w:noWrap w:val="0"/>
            <w:vAlign w:val="center"/>
          </w:tcPr>
          <w:p w14:paraId="366AF1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292" w:type="dxa"/>
            <w:tcBorders>
              <w:top w:val="nil"/>
              <w:left w:val="nil"/>
              <w:bottom w:val="single" w:color="auto" w:sz="4" w:space="0"/>
              <w:right w:val="single" w:color="auto" w:sz="4" w:space="0"/>
            </w:tcBorders>
            <w:noWrap w:val="0"/>
            <w:vAlign w:val="center"/>
          </w:tcPr>
          <w:p w14:paraId="15C4D52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Y＜1000</w:t>
            </w:r>
          </w:p>
        </w:tc>
      </w:tr>
      <w:tr w14:paraId="314C7A90">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1CFFB0C7">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452" w:type="dxa"/>
            <w:tcBorders>
              <w:top w:val="nil"/>
              <w:left w:val="nil"/>
              <w:bottom w:val="single" w:color="auto" w:sz="4" w:space="0"/>
              <w:right w:val="single" w:color="auto" w:sz="4" w:space="0"/>
            </w:tcBorders>
            <w:noWrap w:val="0"/>
            <w:vAlign w:val="center"/>
          </w:tcPr>
          <w:p w14:paraId="0BB45F4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72384F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3C30B3F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50≤X＜300</w:t>
            </w:r>
          </w:p>
        </w:tc>
        <w:tc>
          <w:tcPr>
            <w:tcW w:w="1511" w:type="dxa"/>
            <w:tcBorders>
              <w:top w:val="nil"/>
              <w:left w:val="nil"/>
              <w:bottom w:val="single" w:color="auto" w:sz="4" w:space="0"/>
              <w:right w:val="single" w:color="auto" w:sz="4" w:space="0"/>
            </w:tcBorders>
            <w:noWrap w:val="0"/>
            <w:vAlign w:val="center"/>
          </w:tcPr>
          <w:p w14:paraId="0D8526C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10≤X＜50</w:t>
            </w:r>
          </w:p>
        </w:tc>
        <w:tc>
          <w:tcPr>
            <w:tcW w:w="1292" w:type="dxa"/>
            <w:tcBorders>
              <w:top w:val="nil"/>
              <w:left w:val="nil"/>
              <w:bottom w:val="single" w:color="auto" w:sz="4" w:space="0"/>
              <w:right w:val="single" w:color="auto" w:sz="4" w:space="0"/>
            </w:tcBorders>
            <w:noWrap w:val="0"/>
            <w:vAlign w:val="center"/>
          </w:tcPr>
          <w:p w14:paraId="3F79A0E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543E74DA">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1957EB0E">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A23410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240DC2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286674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1" w:type="dxa"/>
            <w:tcBorders>
              <w:top w:val="nil"/>
              <w:left w:val="nil"/>
              <w:bottom w:val="single" w:color="auto" w:sz="4" w:space="0"/>
              <w:right w:val="single" w:color="auto" w:sz="4" w:space="0"/>
            </w:tcBorders>
            <w:noWrap w:val="0"/>
            <w:vAlign w:val="center"/>
          </w:tcPr>
          <w:p w14:paraId="2C713B9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100≤Y＜500</w:t>
            </w:r>
          </w:p>
        </w:tc>
        <w:tc>
          <w:tcPr>
            <w:tcW w:w="1292" w:type="dxa"/>
            <w:tcBorders>
              <w:top w:val="nil"/>
              <w:left w:val="nil"/>
              <w:bottom w:val="single" w:color="auto" w:sz="4" w:space="0"/>
              <w:right w:val="single" w:color="auto" w:sz="4" w:space="0"/>
            </w:tcBorders>
            <w:noWrap w:val="0"/>
            <w:vAlign w:val="center"/>
          </w:tcPr>
          <w:p w14:paraId="5ED325A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469E67A7">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EA7A1C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452" w:type="dxa"/>
            <w:tcBorders>
              <w:top w:val="nil"/>
              <w:left w:val="nil"/>
              <w:bottom w:val="single" w:color="auto" w:sz="4" w:space="0"/>
              <w:right w:val="single" w:color="auto" w:sz="4" w:space="0"/>
            </w:tcBorders>
            <w:noWrap w:val="0"/>
            <w:vAlign w:val="center"/>
          </w:tcPr>
          <w:p w14:paraId="3E85527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7A78BD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159ADEF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0B58D40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7C6616C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5C340CCE">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6B547817">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566556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BCD205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01BCFD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3000≤Y＜30000</w:t>
            </w:r>
          </w:p>
        </w:tc>
        <w:tc>
          <w:tcPr>
            <w:tcW w:w="1511" w:type="dxa"/>
            <w:tcBorders>
              <w:top w:val="nil"/>
              <w:left w:val="nil"/>
              <w:bottom w:val="single" w:color="auto" w:sz="4" w:space="0"/>
              <w:right w:val="single" w:color="auto" w:sz="4" w:space="0"/>
            </w:tcBorders>
            <w:noWrap w:val="0"/>
            <w:vAlign w:val="center"/>
          </w:tcPr>
          <w:p w14:paraId="1070682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200≤Y＜3000</w:t>
            </w:r>
          </w:p>
        </w:tc>
        <w:tc>
          <w:tcPr>
            <w:tcW w:w="1292" w:type="dxa"/>
            <w:tcBorders>
              <w:top w:val="nil"/>
              <w:left w:val="nil"/>
              <w:bottom w:val="single" w:color="auto" w:sz="4" w:space="0"/>
              <w:right w:val="single" w:color="auto" w:sz="4" w:space="0"/>
            </w:tcBorders>
            <w:noWrap w:val="0"/>
            <w:vAlign w:val="center"/>
          </w:tcPr>
          <w:p w14:paraId="15C2822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Y＜200</w:t>
            </w:r>
          </w:p>
        </w:tc>
      </w:tr>
      <w:tr w14:paraId="244097E3">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A3EA301">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452" w:type="dxa"/>
            <w:tcBorders>
              <w:top w:val="nil"/>
              <w:left w:val="nil"/>
              <w:bottom w:val="single" w:color="auto" w:sz="4" w:space="0"/>
              <w:right w:val="single" w:color="auto" w:sz="4" w:space="0"/>
            </w:tcBorders>
            <w:noWrap w:val="0"/>
            <w:vAlign w:val="center"/>
          </w:tcPr>
          <w:p w14:paraId="4570E58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0985257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13B16F6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100≤X＜200</w:t>
            </w:r>
          </w:p>
        </w:tc>
        <w:tc>
          <w:tcPr>
            <w:tcW w:w="1511" w:type="dxa"/>
            <w:tcBorders>
              <w:top w:val="nil"/>
              <w:left w:val="nil"/>
              <w:bottom w:val="single" w:color="auto" w:sz="4" w:space="0"/>
              <w:right w:val="single" w:color="auto" w:sz="4" w:space="0"/>
            </w:tcBorders>
            <w:noWrap w:val="0"/>
            <w:vAlign w:val="center"/>
          </w:tcPr>
          <w:p w14:paraId="56F15D4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20≤X＜100</w:t>
            </w:r>
          </w:p>
        </w:tc>
        <w:tc>
          <w:tcPr>
            <w:tcW w:w="1292" w:type="dxa"/>
            <w:tcBorders>
              <w:top w:val="nil"/>
              <w:left w:val="nil"/>
              <w:bottom w:val="single" w:color="auto" w:sz="4" w:space="0"/>
              <w:right w:val="single" w:color="auto" w:sz="4" w:space="0"/>
            </w:tcBorders>
            <w:noWrap w:val="0"/>
            <w:vAlign w:val="center"/>
          </w:tcPr>
          <w:p w14:paraId="301A8E8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5DE079CB">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6049435">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683FADE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732C75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CCA569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1000≤Y＜30000</w:t>
            </w:r>
          </w:p>
        </w:tc>
        <w:tc>
          <w:tcPr>
            <w:tcW w:w="1511" w:type="dxa"/>
            <w:tcBorders>
              <w:top w:val="nil"/>
              <w:left w:val="nil"/>
              <w:bottom w:val="single" w:color="auto" w:sz="4" w:space="0"/>
              <w:right w:val="single" w:color="auto" w:sz="4" w:space="0"/>
            </w:tcBorders>
            <w:noWrap w:val="0"/>
            <w:vAlign w:val="center"/>
          </w:tcPr>
          <w:p w14:paraId="5DF6A6B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292" w:type="dxa"/>
            <w:tcBorders>
              <w:top w:val="nil"/>
              <w:left w:val="nil"/>
              <w:bottom w:val="single" w:color="auto" w:sz="4" w:space="0"/>
              <w:right w:val="single" w:color="auto" w:sz="4" w:space="0"/>
            </w:tcBorders>
            <w:noWrap w:val="0"/>
            <w:vAlign w:val="center"/>
          </w:tcPr>
          <w:p w14:paraId="62E29B8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7203732B">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E32C70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452" w:type="dxa"/>
            <w:tcBorders>
              <w:top w:val="nil"/>
              <w:left w:val="nil"/>
              <w:bottom w:val="single" w:color="auto" w:sz="4" w:space="0"/>
              <w:right w:val="single" w:color="auto" w:sz="4" w:space="0"/>
            </w:tcBorders>
            <w:noWrap w:val="0"/>
            <w:vAlign w:val="center"/>
          </w:tcPr>
          <w:p w14:paraId="12F876B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5669D9F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66001D4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7306E2F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4664E0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48E58A73">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448E3B58">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A4403F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1F80CD9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5DC87D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2000≤Y＜30000</w:t>
            </w:r>
          </w:p>
        </w:tc>
        <w:tc>
          <w:tcPr>
            <w:tcW w:w="1511" w:type="dxa"/>
            <w:tcBorders>
              <w:top w:val="nil"/>
              <w:left w:val="nil"/>
              <w:bottom w:val="single" w:color="auto" w:sz="4" w:space="0"/>
              <w:right w:val="single" w:color="auto" w:sz="4" w:space="0"/>
            </w:tcBorders>
            <w:noWrap w:val="0"/>
            <w:vAlign w:val="center"/>
          </w:tcPr>
          <w:p w14:paraId="11BD09D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201F375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284AC0BE">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A0082F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452" w:type="dxa"/>
            <w:tcBorders>
              <w:top w:val="nil"/>
              <w:left w:val="nil"/>
              <w:bottom w:val="single" w:color="auto" w:sz="4" w:space="0"/>
              <w:right w:val="single" w:color="auto" w:sz="4" w:space="0"/>
            </w:tcBorders>
            <w:noWrap w:val="0"/>
            <w:vAlign w:val="center"/>
          </w:tcPr>
          <w:p w14:paraId="3ACB320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372AF38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79EE363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5593C9C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76CD97A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C0D48C9">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7827C33D">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2E390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4B8B5BC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47ADABF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1" w:type="dxa"/>
            <w:tcBorders>
              <w:top w:val="nil"/>
              <w:left w:val="nil"/>
              <w:bottom w:val="single" w:color="auto" w:sz="4" w:space="0"/>
              <w:right w:val="single" w:color="auto" w:sz="4" w:space="0"/>
            </w:tcBorders>
            <w:noWrap w:val="0"/>
            <w:vAlign w:val="center"/>
          </w:tcPr>
          <w:p w14:paraId="7A03848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5587891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1CA6251">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73DF3FF">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452" w:type="dxa"/>
            <w:tcBorders>
              <w:top w:val="nil"/>
              <w:left w:val="nil"/>
              <w:bottom w:val="single" w:color="auto" w:sz="4" w:space="0"/>
              <w:right w:val="single" w:color="auto" w:sz="4" w:space="0"/>
            </w:tcBorders>
            <w:noWrap w:val="0"/>
            <w:vAlign w:val="center"/>
          </w:tcPr>
          <w:p w14:paraId="24CF46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7ECE05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1F4AD6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1B4CDFB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11E7F94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0D202A06">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032E6A3A">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376AAEC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10EA268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386978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1" w:type="dxa"/>
            <w:tcBorders>
              <w:top w:val="nil"/>
              <w:left w:val="nil"/>
              <w:bottom w:val="single" w:color="auto" w:sz="4" w:space="0"/>
              <w:right w:val="single" w:color="auto" w:sz="4" w:space="0"/>
            </w:tcBorders>
            <w:noWrap w:val="0"/>
            <w:vAlign w:val="center"/>
          </w:tcPr>
          <w:p w14:paraId="3D895D6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2F14B80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0D98676E">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6EECDAF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452" w:type="dxa"/>
            <w:tcBorders>
              <w:top w:val="nil"/>
              <w:left w:val="nil"/>
              <w:bottom w:val="single" w:color="auto" w:sz="4" w:space="0"/>
              <w:right w:val="single" w:color="auto" w:sz="4" w:space="0"/>
            </w:tcBorders>
            <w:noWrap w:val="0"/>
            <w:vAlign w:val="center"/>
          </w:tcPr>
          <w:p w14:paraId="2E8EB63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774C4C8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63E988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100≤X＜2000</w:t>
            </w:r>
          </w:p>
        </w:tc>
        <w:tc>
          <w:tcPr>
            <w:tcW w:w="1511" w:type="dxa"/>
            <w:tcBorders>
              <w:top w:val="nil"/>
              <w:left w:val="nil"/>
              <w:bottom w:val="single" w:color="auto" w:sz="4" w:space="0"/>
              <w:right w:val="single" w:color="auto" w:sz="4" w:space="0"/>
            </w:tcBorders>
            <w:noWrap w:val="0"/>
            <w:vAlign w:val="center"/>
          </w:tcPr>
          <w:p w14:paraId="747AD78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20183EF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65687307">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150494D9">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AF7B71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79C8284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9B36DA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1000≤Y＜100000</w:t>
            </w:r>
          </w:p>
        </w:tc>
        <w:tc>
          <w:tcPr>
            <w:tcW w:w="1511" w:type="dxa"/>
            <w:tcBorders>
              <w:top w:val="nil"/>
              <w:left w:val="nil"/>
              <w:bottom w:val="single" w:color="auto" w:sz="4" w:space="0"/>
              <w:right w:val="single" w:color="auto" w:sz="4" w:space="0"/>
            </w:tcBorders>
            <w:noWrap w:val="0"/>
            <w:vAlign w:val="center"/>
          </w:tcPr>
          <w:p w14:paraId="6A7DD25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292" w:type="dxa"/>
            <w:tcBorders>
              <w:top w:val="nil"/>
              <w:left w:val="nil"/>
              <w:bottom w:val="single" w:color="auto" w:sz="4" w:space="0"/>
              <w:right w:val="single" w:color="auto" w:sz="4" w:space="0"/>
            </w:tcBorders>
            <w:noWrap w:val="0"/>
            <w:vAlign w:val="center"/>
          </w:tcPr>
          <w:p w14:paraId="1EE1BD2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99CB2A8">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D33867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452" w:type="dxa"/>
            <w:tcBorders>
              <w:top w:val="nil"/>
              <w:left w:val="nil"/>
              <w:bottom w:val="single" w:color="auto" w:sz="4" w:space="0"/>
              <w:right w:val="single" w:color="auto" w:sz="4" w:space="0"/>
            </w:tcBorders>
            <w:noWrap w:val="0"/>
            <w:vAlign w:val="center"/>
          </w:tcPr>
          <w:p w14:paraId="1BF074A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4D9C484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1F7092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0161890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539CC6C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3FD705D9">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0F520909">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6A326B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00B6BB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C494D9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1000≤Y＜10000</w:t>
            </w:r>
          </w:p>
        </w:tc>
        <w:tc>
          <w:tcPr>
            <w:tcW w:w="1511" w:type="dxa"/>
            <w:tcBorders>
              <w:top w:val="nil"/>
              <w:left w:val="nil"/>
              <w:bottom w:val="single" w:color="auto" w:sz="4" w:space="0"/>
              <w:right w:val="single" w:color="auto" w:sz="4" w:space="0"/>
            </w:tcBorders>
            <w:noWrap w:val="0"/>
            <w:vAlign w:val="center"/>
          </w:tcPr>
          <w:p w14:paraId="2FF820A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50≤Y＜1000</w:t>
            </w:r>
          </w:p>
        </w:tc>
        <w:tc>
          <w:tcPr>
            <w:tcW w:w="1292" w:type="dxa"/>
            <w:tcBorders>
              <w:top w:val="nil"/>
              <w:left w:val="nil"/>
              <w:bottom w:val="single" w:color="auto" w:sz="4" w:space="0"/>
              <w:right w:val="single" w:color="auto" w:sz="4" w:space="0"/>
            </w:tcBorders>
            <w:noWrap w:val="0"/>
            <w:vAlign w:val="center"/>
          </w:tcPr>
          <w:p w14:paraId="1CBC0EA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5158AC22">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D980C5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452" w:type="dxa"/>
            <w:tcBorders>
              <w:top w:val="nil"/>
              <w:left w:val="nil"/>
              <w:bottom w:val="single" w:color="auto" w:sz="4" w:space="0"/>
              <w:right w:val="single" w:color="auto" w:sz="4" w:space="0"/>
            </w:tcBorders>
            <w:noWrap w:val="0"/>
            <w:vAlign w:val="center"/>
          </w:tcPr>
          <w:p w14:paraId="504538A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7DFA929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63FDF0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1000≤Y＜200000</w:t>
            </w:r>
          </w:p>
        </w:tc>
        <w:tc>
          <w:tcPr>
            <w:tcW w:w="1511" w:type="dxa"/>
            <w:tcBorders>
              <w:top w:val="nil"/>
              <w:left w:val="nil"/>
              <w:bottom w:val="single" w:color="auto" w:sz="4" w:space="0"/>
              <w:right w:val="single" w:color="auto" w:sz="4" w:space="0"/>
            </w:tcBorders>
            <w:noWrap w:val="0"/>
            <w:vAlign w:val="center"/>
          </w:tcPr>
          <w:p w14:paraId="145EEA3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100≤X＜1000</w:t>
            </w:r>
          </w:p>
        </w:tc>
        <w:tc>
          <w:tcPr>
            <w:tcW w:w="1292" w:type="dxa"/>
            <w:tcBorders>
              <w:top w:val="nil"/>
              <w:left w:val="nil"/>
              <w:bottom w:val="single" w:color="auto" w:sz="4" w:space="0"/>
              <w:right w:val="single" w:color="auto" w:sz="4" w:space="0"/>
            </w:tcBorders>
            <w:noWrap w:val="0"/>
            <w:vAlign w:val="center"/>
          </w:tcPr>
          <w:p w14:paraId="7913240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2A3FCC25">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C6F5BCB">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263CBD8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1AEC3B6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F870F5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5000≤Z＜10000</w:t>
            </w:r>
          </w:p>
        </w:tc>
        <w:tc>
          <w:tcPr>
            <w:tcW w:w="1511" w:type="dxa"/>
            <w:tcBorders>
              <w:top w:val="nil"/>
              <w:left w:val="nil"/>
              <w:bottom w:val="single" w:color="auto" w:sz="4" w:space="0"/>
              <w:right w:val="single" w:color="auto" w:sz="4" w:space="0"/>
            </w:tcBorders>
            <w:noWrap w:val="0"/>
            <w:vAlign w:val="center"/>
          </w:tcPr>
          <w:p w14:paraId="6B16A2C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2000≤Y＜5000</w:t>
            </w:r>
          </w:p>
        </w:tc>
        <w:tc>
          <w:tcPr>
            <w:tcW w:w="1292" w:type="dxa"/>
            <w:tcBorders>
              <w:top w:val="nil"/>
              <w:left w:val="nil"/>
              <w:bottom w:val="single" w:color="auto" w:sz="4" w:space="0"/>
              <w:right w:val="single" w:color="auto" w:sz="4" w:space="0"/>
            </w:tcBorders>
            <w:noWrap w:val="0"/>
            <w:vAlign w:val="center"/>
          </w:tcPr>
          <w:p w14:paraId="36C7440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Y＜2000</w:t>
            </w:r>
          </w:p>
        </w:tc>
      </w:tr>
      <w:tr w14:paraId="20C45064">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24EB445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452" w:type="dxa"/>
            <w:tcBorders>
              <w:top w:val="nil"/>
              <w:left w:val="nil"/>
              <w:bottom w:val="single" w:color="auto" w:sz="4" w:space="0"/>
              <w:right w:val="single" w:color="auto" w:sz="4" w:space="0"/>
            </w:tcBorders>
            <w:noWrap w:val="0"/>
            <w:vAlign w:val="center"/>
          </w:tcPr>
          <w:p w14:paraId="5F8044B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03433E1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77574D8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1552C4E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292" w:type="dxa"/>
            <w:tcBorders>
              <w:top w:val="nil"/>
              <w:left w:val="nil"/>
              <w:bottom w:val="single" w:color="auto" w:sz="4" w:space="0"/>
              <w:right w:val="single" w:color="auto" w:sz="4" w:space="0"/>
            </w:tcBorders>
            <w:noWrap w:val="0"/>
            <w:vAlign w:val="center"/>
          </w:tcPr>
          <w:p w14:paraId="1246514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670DABB3">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52E45F5">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04527B7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61B810B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21945D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511" w:type="dxa"/>
            <w:tcBorders>
              <w:top w:val="nil"/>
              <w:left w:val="nil"/>
              <w:bottom w:val="single" w:color="auto" w:sz="4" w:space="0"/>
              <w:right w:val="single" w:color="auto" w:sz="4" w:space="0"/>
            </w:tcBorders>
            <w:noWrap w:val="0"/>
            <w:vAlign w:val="center"/>
          </w:tcPr>
          <w:p w14:paraId="7E3479D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500≤Y＜1000</w:t>
            </w:r>
          </w:p>
        </w:tc>
        <w:tc>
          <w:tcPr>
            <w:tcW w:w="1292" w:type="dxa"/>
            <w:tcBorders>
              <w:top w:val="nil"/>
              <w:left w:val="nil"/>
              <w:bottom w:val="single" w:color="auto" w:sz="4" w:space="0"/>
              <w:right w:val="single" w:color="auto" w:sz="4" w:space="0"/>
            </w:tcBorders>
            <w:noWrap w:val="0"/>
            <w:vAlign w:val="center"/>
          </w:tcPr>
          <w:p w14:paraId="1CA0FEF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Y＜500</w:t>
            </w:r>
          </w:p>
        </w:tc>
      </w:tr>
      <w:tr w14:paraId="5E283BB8">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35DE12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452" w:type="dxa"/>
            <w:tcBorders>
              <w:top w:val="nil"/>
              <w:left w:val="nil"/>
              <w:bottom w:val="single" w:color="auto" w:sz="4" w:space="0"/>
              <w:right w:val="single" w:color="auto" w:sz="4" w:space="0"/>
            </w:tcBorders>
            <w:noWrap w:val="0"/>
            <w:vAlign w:val="center"/>
          </w:tcPr>
          <w:p w14:paraId="206A216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1E0A49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2479533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78D08FA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172F9D1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D33A5A2">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6AF9D68D">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62152E0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0C676B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C55E2D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8000≤Z＜120000</w:t>
            </w:r>
          </w:p>
        </w:tc>
        <w:tc>
          <w:tcPr>
            <w:tcW w:w="1511" w:type="dxa"/>
            <w:tcBorders>
              <w:top w:val="nil"/>
              <w:left w:val="nil"/>
              <w:bottom w:val="single" w:color="auto" w:sz="4" w:space="0"/>
              <w:right w:val="single" w:color="auto" w:sz="4" w:space="0"/>
            </w:tcBorders>
            <w:noWrap w:val="0"/>
            <w:vAlign w:val="center"/>
          </w:tcPr>
          <w:p w14:paraId="1FA9B61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100≤Z＜8000</w:t>
            </w:r>
          </w:p>
        </w:tc>
        <w:tc>
          <w:tcPr>
            <w:tcW w:w="1292" w:type="dxa"/>
            <w:tcBorders>
              <w:top w:val="nil"/>
              <w:left w:val="nil"/>
              <w:bottom w:val="single" w:color="auto" w:sz="4" w:space="0"/>
              <w:right w:val="single" w:color="auto" w:sz="4" w:space="0"/>
            </w:tcBorders>
            <w:noWrap w:val="0"/>
            <w:vAlign w:val="center"/>
          </w:tcPr>
          <w:p w14:paraId="3DB5119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184B56C4">
        <w:tblPrEx>
          <w:tblCellMar>
            <w:top w:w="0" w:type="dxa"/>
            <w:left w:w="108" w:type="dxa"/>
            <w:bottom w:w="0" w:type="dxa"/>
            <w:right w:w="108" w:type="dxa"/>
          </w:tblCellMar>
        </w:tblPrEx>
        <w:trPr>
          <w:trHeight w:val="363" w:hRule="atLeast"/>
          <w:jc w:val="center"/>
        </w:trPr>
        <w:tc>
          <w:tcPr>
            <w:tcW w:w="1786" w:type="dxa"/>
            <w:tcBorders>
              <w:top w:val="nil"/>
              <w:left w:val="single" w:color="auto" w:sz="4" w:space="0"/>
              <w:bottom w:val="single" w:color="auto" w:sz="4" w:space="0"/>
              <w:right w:val="single" w:color="auto" w:sz="4" w:space="0"/>
            </w:tcBorders>
            <w:noWrap w:val="0"/>
            <w:vAlign w:val="center"/>
          </w:tcPr>
          <w:p w14:paraId="265BFCEB">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452" w:type="dxa"/>
            <w:tcBorders>
              <w:top w:val="nil"/>
              <w:left w:val="nil"/>
              <w:bottom w:val="single" w:color="auto" w:sz="4" w:space="0"/>
              <w:right w:val="single" w:color="auto" w:sz="4" w:space="0"/>
            </w:tcBorders>
            <w:noWrap w:val="0"/>
            <w:vAlign w:val="center"/>
          </w:tcPr>
          <w:p w14:paraId="6196AD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E60C3C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2F50E71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23F7CA6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5A6715C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bl>
    <w:p w14:paraId="13B84381">
      <w:pPr>
        <w:spacing w:line="360" w:lineRule="auto"/>
        <w:ind w:firstLine="525" w:firstLineChars="250"/>
        <w:rPr>
          <w:rFonts w:hint="eastAsia" w:ascii="宋体" w:hAnsi="宋体" w:cs="宋体"/>
          <w:color w:val="auto"/>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4723DE4">
      <w:pPr>
        <w:pStyle w:val="3"/>
        <w:jc w:val="center"/>
        <w:rPr>
          <w:rFonts w:hint="eastAsia" w:ascii="仿宋" w:eastAsia="仿宋" w:cs="仿宋"/>
          <w:color w:val="auto"/>
        </w:rPr>
      </w:pPr>
      <w:r>
        <w:rPr>
          <w:rFonts w:hint="eastAsia" w:ascii="仿宋" w:eastAsia="仿宋" w:cs="仿宋"/>
          <w:color w:val="auto"/>
        </w:rPr>
        <w:br w:type="page"/>
      </w:r>
      <w:r>
        <w:rPr>
          <w:rFonts w:hint="eastAsia" w:ascii="仿宋" w:eastAsia="仿宋" w:cs="仿宋"/>
          <w:color w:val="auto"/>
        </w:rPr>
        <w:t>第四章  评审程序、评审方法和评审标准</w:t>
      </w:r>
      <w:bookmarkEnd w:id="35"/>
    </w:p>
    <w:p w14:paraId="44ACF935">
      <w:pPr>
        <w:spacing w:line="360" w:lineRule="auto"/>
        <w:jc w:val="center"/>
        <w:rPr>
          <w:rFonts w:hint="eastAsia" w:ascii="仿宋" w:eastAsia="仿宋" w:cs="仿宋"/>
          <w:b/>
          <w:color w:val="auto"/>
          <w:sz w:val="32"/>
          <w:szCs w:val="32"/>
        </w:rPr>
      </w:pPr>
      <w:r>
        <w:rPr>
          <w:rFonts w:hint="eastAsia" w:ascii="仿宋" w:eastAsia="仿宋" w:cs="仿宋"/>
          <w:b/>
          <w:color w:val="auto"/>
          <w:sz w:val="32"/>
          <w:szCs w:val="32"/>
        </w:rPr>
        <w:t>一、评审程序和评审方法</w:t>
      </w:r>
    </w:p>
    <w:p w14:paraId="67BB0B06">
      <w:pPr>
        <w:spacing w:line="360" w:lineRule="auto"/>
        <w:ind w:firstLine="482" w:firstLineChars="200"/>
        <w:rPr>
          <w:rFonts w:hint="eastAsia" w:ascii="仿宋" w:eastAsia="仿宋" w:cs="仿宋"/>
          <w:b/>
          <w:bCs/>
          <w:color w:val="auto"/>
          <w:sz w:val="24"/>
        </w:rPr>
      </w:pPr>
    </w:p>
    <w:p w14:paraId="58155F9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1.资格审查</w:t>
      </w:r>
    </w:p>
    <w:p w14:paraId="67B93F22">
      <w:pPr>
        <w:snapToGrid w:val="0"/>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1.1响应文件开启后，磋商小组依法对供应商的资格证明文件进行审查。</w:t>
      </w:r>
    </w:p>
    <w:p w14:paraId="3BF847F1">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仿宋" w:eastAsia="仿宋" w:cs="仿宋"/>
          <w:color w:val="auto"/>
        </w:rPr>
        <w:t>www.ccgp.gov.cn</w:t>
      </w:r>
      <w:r>
        <w:rPr>
          <w:rFonts w:hint="eastAsia" w:ascii="仿宋" w:eastAsia="仿宋" w:cs="仿宋"/>
          <w:color w:val="auto"/>
        </w:rPr>
        <w:fldChar w:fldCharType="end"/>
      </w:r>
      <w:r>
        <w:rPr>
          <w:rFonts w:hint="eastAsia" w:ascii="仿宋" w:eastAsia="仿宋" w:cs="仿宋"/>
          <w:color w:val="auto"/>
          <w:szCs w:val="21"/>
        </w:rPr>
        <w:t>）</w:t>
      </w:r>
    </w:p>
    <w:p w14:paraId="2D96EB25">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（2）信用查询截止时点：资格审查结束前</w:t>
      </w:r>
    </w:p>
    <w:p w14:paraId="228A2483">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（3）查询记录和证据留存方式：将查询网站中的查询记录截图并作为评审资料保存。</w:t>
      </w:r>
    </w:p>
    <w:p w14:paraId="530914BB">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E55993B">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1.2资格审查标准为本磋商文件中载明对供应商资格要求的条件。资格审查采用合格制，凡符合磋商文件规定的供应商资格要求的响应文件均通过资格审查。</w:t>
      </w:r>
    </w:p>
    <w:p w14:paraId="22A6E90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1.3供应商有下列情形之一的，资格审查不通过，其响应文件按无效响应处理：</w:t>
      </w:r>
    </w:p>
    <w:p w14:paraId="1DA707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（1）不具备磋商文件中规定的资格要求的；</w:t>
      </w:r>
    </w:p>
    <w:p w14:paraId="5AC70C6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（2）响应文件的资格证明文件缺少任一项“供应商须知前附表”资格证明文件规定的“必须提供”的文件资料的；</w:t>
      </w:r>
    </w:p>
    <w:p w14:paraId="6FBFE99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（3）响应文件中的资格证明文件出现任一项不符合“供应商须知前附表”资格证明文件规定的“必须提供”的文件资料要求或者无效的；</w:t>
      </w:r>
    </w:p>
    <w:p w14:paraId="4D4063D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45780BD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1.4通过资格审查的合格供应商不足3家的，不得进入符合性审查环节，采购人或者采购代理机构应当重新开展采购活动。</w:t>
      </w:r>
    </w:p>
    <w:p w14:paraId="38F52F54">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2.符合性审查</w:t>
      </w:r>
    </w:p>
    <w:p w14:paraId="365BA347">
      <w:pPr>
        <w:spacing w:line="360" w:lineRule="auto"/>
        <w:ind w:firstLine="420" w:firstLineChars="200"/>
        <w:rPr>
          <w:rFonts w:hint="eastAsia" w:ascii="仿宋" w:eastAsia="仿宋" w:cs="仿宋"/>
          <w:color w:val="auto"/>
          <w:szCs w:val="21"/>
        </w:rPr>
      </w:pPr>
      <w:bookmarkStart w:id="36" w:name="_Hlk42528882"/>
      <w:r>
        <w:rPr>
          <w:rFonts w:hint="eastAsia" w:ascii="仿宋" w:eastAsia="仿宋" w:cs="仿宋"/>
          <w:color w:val="auto"/>
          <w:szCs w:val="21"/>
        </w:rPr>
        <w:t>2.1由磋商小组对资格审查的合格供应商的响应文件的竞标报价、商务、技术等实质性要求进行符合性审查，以确定其是否满足磋商文件的实质性要求。</w:t>
      </w:r>
    </w:p>
    <w:bookmarkEnd w:id="36"/>
    <w:p w14:paraId="091A38D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0B57DC">
      <w:pPr>
        <w:spacing w:line="360" w:lineRule="auto"/>
        <w:ind w:firstLine="420" w:firstLineChars="200"/>
        <w:rPr>
          <w:rFonts w:hint="eastAsia" w:ascii="仿宋" w:eastAsia="仿宋" w:cs="仿宋"/>
          <w:color w:val="auto"/>
          <w:spacing w:val="-6"/>
          <w:szCs w:val="21"/>
        </w:rPr>
      </w:pPr>
      <w:r>
        <w:rPr>
          <w:rFonts w:hint="eastAsia" w:ascii="仿宋" w:eastAsia="仿宋" w:cs="仿宋"/>
          <w:color w:val="auto"/>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仿宋" w:eastAsia="仿宋" w:cs="仿宋"/>
          <w:color w:val="auto"/>
          <w:spacing w:val="-6"/>
          <w:szCs w:val="21"/>
        </w:rPr>
        <w:t>。供应商为自然人的，必须由本人签字并附身份证明。</w:t>
      </w:r>
    </w:p>
    <w:p w14:paraId="05CB87FF">
      <w:pPr>
        <w:spacing w:line="360" w:lineRule="auto"/>
        <w:ind w:firstLine="396" w:firstLineChars="200"/>
        <w:rPr>
          <w:rFonts w:hint="eastAsia" w:ascii="仿宋" w:eastAsia="仿宋" w:cs="仿宋"/>
          <w:color w:val="auto"/>
          <w:szCs w:val="21"/>
        </w:rPr>
      </w:pPr>
      <w:r>
        <w:rPr>
          <w:rFonts w:hint="eastAsia" w:ascii="仿宋" w:eastAsia="仿宋" w:cs="仿宋"/>
          <w:color w:val="auto"/>
          <w:spacing w:val="-6"/>
          <w:szCs w:val="21"/>
        </w:rPr>
        <w:t>2.4</w:t>
      </w:r>
      <w:r>
        <w:rPr>
          <w:rFonts w:hint="eastAsia" w:ascii="仿宋" w:eastAsia="仿宋" w:cs="仿宋"/>
          <w:color w:val="auto"/>
          <w:szCs w:val="21"/>
        </w:rPr>
        <w:t xml:space="preserve">首次响应文件报价出现前后不一致的，按照下列规定修正： </w:t>
      </w:r>
    </w:p>
    <w:p w14:paraId="636C13A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（1）响应文件中报价表内容与响应文件中相应内容不一致的，以报价表为准；</w:t>
      </w:r>
    </w:p>
    <w:p w14:paraId="75D10B2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（2）大写金额和小写金额不一致的，以大写金额为准；</w:t>
      </w:r>
    </w:p>
    <w:p w14:paraId="610E802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（3）单价金额小数点或者百分比有明显错位的，以报价表的总价为准，并修改单价；</w:t>
      </w:r>
    </w:p>
    <w:p w14:paraId="4170B08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（4）总价金额与按单价汇总金额不一致的，以单价金额计算结果为准。</w:t>
      </w:r>
    </w:p>
    <w:p w14:paraId="720F5E8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同时出现两种以上不一致的，按照以上（1）-（4）规定的顺序逐条进行修正。修正后的报价经供应商确认后产生约束力，供应商不确认的，其响应文件按无效响应处理。</w:t>
      </w:r>
    </w:p>
    <w:p w14:paraId="6D64E95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2.5商务技术报价评审</w:t>
      </w:r>
    </w:p>
    <w:p w14:paraId="026C7A1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在评审时，如发现下列情形之一的，将被视为响应文件无效响应处理：</w:t>
      </w:r>
    </w:p>
    <w:p w14:paraId="7C20D7A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（1）商务技术评审</w:t>
      </w:r>
    </w:p>
    <w:p w14:paraId="4B85F78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1）响应文件未按磋商文件要求签署、盖章；</w:t>
      </w:r>
    </w:p>
    <w:p w14:paraId="2036874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2）委托代理人未能出具有效身份证或者出具的身份证与授权委托书中的信息不符的； </w:t>
      </w:r>
    </w:p>
    <w:p w14:paraId="3AC5944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3）提交的磋商保证金无效的或者未按照磋商文件的规定提交磋商保证金；</w:t>
      </w:r>
    </w:p>
    <w:p w14:paraId="1855A1B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4）响应文件中的报价商务技术文件出现任一项不符合“供应商须知前附表”中“必须提供”或者“委托时必须提供”文件资料要求的规定或者提供的报价商务技术文件无效。</w:t>
      </w:r>
    </w:p>
    <w:p w14:paraId="71D608F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5）商务条款中标“▲”的条款发生负偏离或者允许负偏离的条款数超过“供应商须知前附表”规定项数的；</w:t>
      </w:r>
    </w:p>
    <w:p w14:paraId="0B971AD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6）未对竞标有效期作出响应或者响应文件承诺的竞标有效期不满足磋商文件要求；</w:t>
      </w:r>
    </w:p>
    <w:p w14:paraId="29302D4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7）响应文件的实质性内容未使用中文表述、使用计量单位不符合磋商文件要求；</w:t>
      </w:r>
    </w:p>
    <w:p w14:paraId="208B503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8）响应文件中的文件资料因填写不齐全或者内容虚假或者出现其他情形而导致被磋商小组认定无效；</w:t>
      </w:r>
    </w:p>
    <w:p w14:paraId="1EFAF45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9）响应文件含有采购人不能接受的附加条件；</w:t>
      </w:r>
    </w:p>
    <w:p w14:paraId="5212F2E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10）属于“供应商须知正文”第7.5条情形；</w:t>
      </w:r>
    </w:p>
    <w:p w14:paraId="7BFB5CD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11）技术要求中标“▲”的条款发生负偏离或允许负偏离的条款数超过“供应商须知前附表”规定项数的；</w:t>
      </w:r>
    </w:p>
    <w:p w14:paraId="5915D47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12）虚假竞标，或者出现其他情形而导致被磋商小组认定无效；</w:t>
      </w:r>
    </w:p>
    <w:p w14:paraId="06EF05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13）</w:t>
      </w:r>
      <w:bookmarkStart w:id="37" w:name="_Hlk71704147"/>
      <w:r>
        <w:rPr>
          <w:rFonts w:hint="eastAsia" w:ascii="仿宋" w:eastAsia="仿宋" w:cs="仿宋"/>
          <w:color w:val="auto"/>
          <w:szCs w:val="21"/>
        </w:rPr>
        <w:t>磋商文件未载明允许提供备选（替代）竞标方案或明确不允许提供备选（替代）竞标方案时，供应商提供了备选（替代）竞标方案的；</w:t>
      </w:r>
      <w:bookmarkEnd w:id="37"/>
    </w:p>
    <w:p w14:paraId="10C328C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14）响应文件标注的项目名称或者项目编号与磋商文件标注的项目名称或者项目编号不一致的；</w:t>
      </w:r>
    </w:p>
    <w:p w14:paraId="2C32C75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15）竞争性磋商文件明确不允许分包，响应文件拟分包的；</w:t>
      </w:r>
    </w:p>
    <w:p w14:paraId="347562F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16）未响应磋商文件实质性要求；</w:t>
      </w:r>
    </w:p>
    <w:p w14:paraId="71F859D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17）法律、法规和磋商文件规定的其他无效情形。</w:t>
      </w:r>
    </w:p>
    <w:p w14:paraId="16989CC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（2）报价评审</w:t>
      </w:r>
    </w:p>
    <w:p w14:paraId="42911ED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 响应文件未提供“供应商须知前附表” 报价商务技术文件中规定的“竞标报价表”；</w:t>
      </w:r>
    </w:p>
    <w:p w14:paraId="0180757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2）未采用人民币报价或者未按照磋商文件标明的币种报价；</w:t>
      </w:r>
    </w:p>
    <w:p w14:paraId="0B40C23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B20FC1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4）最后报价超过所竞标分标规定的采购预算金额或者最高限价的（如本项目公布了最高限价）；</w:t>
      </w:r>
      <w:bookmarkStart w:id="38" w:name="_Hlk42596405"/>
      <w:r>
        <w:rPr>
          <w:rFonts w:hint="eastAsia" w:ascii="仿宋" w:eastAsia="仿宋" w:cs="仿宋"/>
          <w:color w:val="auto"/>
          <w:szCs w:val="21"/>
        </w:rPr>
        <w:t xml:space="preserve"> </w:t>
      </w:r>
      <w:bookmarkEnd w:id="38"/>
    </w:p>
    <w:p w14:paraId="1823196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5）修正后的报价，供应商不确认的；或者经供应商确认修正后的最后报价超过所竞标分标规定的采购预算金额或者最高限价（如本项目公布了最高限价）；</w:t>
      </w:r>
    </w:p>
    <w:p w14:paraId="19F938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6）响应文件响应的标的数量及单位与竞争性磋商采购文件要求实质性不一致的。</w:t>
      </w:r>
    </w:p>
    <w:p w14:paraId="62031CD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3D8F31A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7FB777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3.磋商程序</w:t>
      </w:r>
    </w:p>
    <w:p w14:paraId="7F27A108">
      <w:pPr>
        <w:spacing w:line="360" w:lineRule="auto"/>
        <w:ind w:firstLine="420" w:firstLineChars="200"/>
        <w:rPr>
          <w:rFonts w:hint="eastAsia" w:ascii="仿宋" w:eastAsia="仿宋" w:cs="仿宋"/>
          <w:color w:val="auto"/>
          <w:szCs w:val="21"/>
        </w:rPr>
      </w:pPr>
      <w:r>
        <w:rPr>
          <w:rFonts w:hint="eastAsia" w:ascii="仿宋" w:eastAsia="仿宋" w:cs="仿宋"/>
          <w:color w:val="auto"/>
          <w:kern w:val="0"/>
          <w:szCs w:val="21"/>
        </w:rPr>
        <w:t>3.1磋商小组按照“供应商须知前附表”</w:t>
      </w:r>
      <w:r>
        <w:rPr>
          <w:rFonts w:hint="eastAsia" w:ascii="仿宋" w:eastAsia="仿宋" w:cs="仿宋"/>
          <w:color w:val="auto"/>
          <w:szCs w:val="21"/>
        </w:rPr>
        <w:t xml:space="preserve"> </w:t>
      </w:r>
      <w:r>
        <w:rPr>
          <w:rFonts w:hint="eastAsia" w:ascii="仿宋" w:eastAsia="仿宋" w:cs="仿宋"/>
          <w:color w:val="auto"/>
          <w:kern w:val="0"/>
          <w:szCs w:val="21"/>
        </w:rPr>
        <w:t>确定的</w:t>
      </w:r>
      <w:r>
        <w:rPr>
          <w:rFonts w:hint="eastAsia" w:ascii="仿宋" w:eastAsia="仿宋" w:cs="仿宋"/>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8E97AD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9692AA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3.3对磋商文件作出的实质性变动是磋商文件的有效组成部分，由磋商小组及时以电子磋商记录形式同时通知所有参加磋商的供应商。</w:t>
      </w:r>
    </w:p>
    <w:p w14:paraId="3E27E75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305AAC8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3.5磋商中，</w:t>
      </w:r>
      <w:r>
        <w:rPr>
          <w:rFonts w:hint="eastAsia" w:ascii="仿宋" w:eastAsia="仿宋" w:cs="仿宋"/>
          <w:color w:val="auto"/>
          <w:spacing w:val="-6"/>
          <w:szCs w:val="21"/>
        </w:rPr>
        <w:t>磋商的任何一方不得透露与磋商有关的其他供应商的技术资料、价格和其他信息。</w:t>
      </w:r>
    </w:p>
    <w:p w14:paraId="70C21FFA">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3.6对磋商过程提交的响应文件进行有效性、完整性和响应程度审查，通过审查的合格供应商不足3家的，采购人或者采购代理机构应当重新开展采购活动。</w:t>
      </w:r>
    </w:p>
    <w:p w14:paraId="4DC25046">
      <w:pPr>
        <w:widowControl/>
        <w:tabs>
          <w:tab w:val="left" w:pos="540"/>
        </w:tabs>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3.7</w:t>
      </w:r>
      <w:r>
        <w:rPr>
          <w:rFonts w:hint="eastAsia" w:ascii="仿宋" w:eastAsia="仿宋" w:cs="仿宋"/>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D42407">
      <w:pPr>
        <w:spacing w:line="360" w:lineRule="auto"/>
        <w:ind w:firstLine="482" w:firstLineChars="200"/>
        <w:rPr>
          <w:rFonts w:hint="eastAsia" w:ascii="仿宋" w:eastAsia="仿宋" w:cs="仿宋"/>
          <w:color w:val="auto"/>
          <w:szCs w:val="21"/>
        </w:rPr>
      </w:pPr>
      <w:r>
        <w:rPr>
          <w:rFonts w:hint="eastAsia" w:ascii="仿宋" w:eastAsia="仿宋" w:cs="仿宋"/>
          <w:b/>
          <w:bCs/>
          <w:color w:val="auto"/>
          <w:sz w:val="24"/>
        </w:rPr>
        <w:t>4.最后报价</w:t>
      </w:r>
    </w:p>
    <w:p w14:paraId="54FD55F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4.1磋商文件能够详细列明采购标的的技术、服务要求的，磋商结束后，由磋商小组要求所有继续参加磋商的供应商在规定时间内以电子文件形式提交最后报价，除本章第2.7、3.7、4.3条外，提交最后报价的供应商不得少于3家，否则必须重新采购。</w:t>
      </w:r>
    </w:p>
    <w:p w14:paraId="5BEE826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9CF1F0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仿宋" w:eastAsia="仿宋" w:cs="仿宋"/>
          <w:color w:val="auto"/>
        </w:rPr>
        <w:t>本章第3.7条情形的，</w:t>
      </w:r>
      <w:r>
        <w:rPr>
          <w:rFonts w:hint="eastAsia" w:ascii="仿宋" w:eastAsia="仿宋" w:cs="仿宋"/>
          <w:color w:val="auto"/>
          <w:szCs w:val="21"/>
        </w:rPr>
        <w:t>提交最后报价的供应商可以为2家。</w:t>
      </w:r>
    </w:p>
    <w:p w14:paraId="67D3CD5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4.4已经提交响应文件的供应商，在提交最后报价之前，可以根据磋商情况退出磋商，退出磋商的供应商的响应文件按无效响应处理。采购人、采购代理机构将退还退出磋商的供应商的保证金。</w:t>
      </w:r>
    </w:p>
    <w:p w14:paraId="2D0F25F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4.5供应商未在规定时间内提交最后报价的，视同退出磋商。</w:t>
      </w:r>
    </w:p>
    <w:p w14:paraId="0B1AFAA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4.6磋商小组收齐某一分标最后报价后或达到规定时间后统一开启，磋商小组对最后报价进行有效性、完整性和响应程度的审查。</w:t>
      </w:r>
    </w:p>
    <w:p w14:paraId="4CC7FD0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4.7响应文件最后报价出现前后不一致的，按照本章第2.4条的规定修正。 </w:t>
      </w:r>
    </w:p>
    <w:p w14:paraId="53A0453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4.8经供应商确认修正后的最后报价作为评审及签订合同的依据。</w:t>
      </w:r>
    </w:p>
    <w:p w14:paraId="736ECB5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4.9供应商出现最后报价按无效响应处理或者响应文件按无效响应处理时</w:t>
      </w:r>
      <w:r>
        <w:rPr>
          <w:rFonts w:hint="eastAsia" w:ascii="仿宋" w:eastAsia="仿宋" w:cs="仿宋"/>
          <w:color w:val="auto"/>
          <w:sz w:val="22"/>
          <w:szCs w:val="22"/>
        </w:rPr>
        <w:t>，磋商小组应当告知有关供应商</w:t>
      </w:r>
      <w:r>
        <w:rPr>
          <w:rFonts w:hint="eastAsia" w:ascii="仿宋" w:eastAsia="仿宋" w:cs="仿宋"/>
          <w:color w:val="auto"/>
          <w:szCs w:val="21"/>
        </w:rPr>
        <w:t>。</w:t>
      </w:r>
    </w:p>
    <w:p w14:paraId="477403A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4.10最后报价结束后，磋商小组不得再与供应商进行任何形式的商谈。</w:t>
      </w:r>
    </w:p>
    <w:p w14:paraId="2EF18F6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5.比较与评价</w:t>
      </w:r>
    </w:p>
    <w:p w14:paraId="104A649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5.1评审方法：综合评分法。</w:t>
      </w:r>
    </w:p>
    <w:p w14:paraId="436AF4E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5.2经磋商确定最终采购需求和提交最后报价的供应商后，由磋商小组采用综合评分法对提交最后报价的供应商的响应文件和最后报价进行综合评分。</w:t>
      </w:r>
    </w:p>
    <w:p w14:paraId="392531B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5.3评审时，磋商小组各成员应当独立对每个有效响应的文件进行评价、打分，然后汇总每个供应商每项评分因素的得分。</w:t>
      </w:r>
    </w:p>
    <w:p w14:paraId="2842489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（1）磋商小组按照磋商文件中规定的评审标准计算各供应商的报价得分。项目评审过程中，不得去掉最后报价中的最高报价和最低报价。</w:t>
      </w:r>
    </w:p>
    <w:p w14:paraId="778F96A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（2）各供应商的得分为磋商小组所有成员的有效评分的算术平均数。</w:t>
      </w:r>
    </w:p>
    <w:p w14:paraId="645CEEA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5.4评标价为供应商的最后报价进行政策性扣除后的价格，评标价只是作为评审时使用。最终成交供应商的成交金额等于最后报价（如有修正，以确认修正后的最后报价为准）。</w:t>
      </w:r>
    </w:p>
    <w:p w14:paraId="6EAC31BF">
      <w:pPr>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5.5由磋商小组根据综合评分情况，按照评审得分由高到低顺序推荐3名以上成交候选供应商，并编写评</w:t>
      </w:r>
      <w:r>
        <w:rPr>
          <w:rFonts w:hint="eastAsia" w:ascii="仿宋" w:eastAsia="仿宋" w:cs="仿宋"/>
          <w:color w:val="auto"/>
          <w:kern w:val="0"/>
          <w:szCs w:val="21"/>
        </w:rPr>
        <w:t>审报告。符合本章第</w:t>
      </w:r>
      <w:r>
        <w:rPr>
          <w:rFonts w:hint="eastAsia" w:ascii="仿宋" w:eastAsia="仿宋" w:cs="仿宋"/>
          <w:color w:val="auto"/>
          <w:szCs w:val="21"/>
        </w:rPr>
        <w:t>2.7、3.7、4.3</w:t>
      </w:r>
      <w:r>
        <w:rPr>
          <w:rFonts w:hint="eastAsia" w:ascii="仿宋" w:eastAsia="仿宋" w:cs="仿宋"/>
          <w:color w:val="auto"/>
          <w:kern w:val="0"/>
          <w:szCs w:val="21"/>
        </w:rPr>
        <w:t>条情形的，可以推荐2家成交候选供应商。评审得分相同的，按照最后报价由低到高的顺序推荐。评审得分且最后报价相同的，按照技术指标优劣顺序推荐。</w:t>
      </w:r>
    </w:p>
    <w:p w14:paraId="72542F74">
      <w:pPr>
        <w:spacing w:line="360" w:lineRule="auto"/>
        <w:ind w:firstLine="420" w:firstLineChars="200"/>
        <w:rPr>
          <w:rFonts w:hint="eastAsia" w:ascii="仿宋" w:eastAsia="仿宋" w:cs="仿宋"/>
          <w:color w:val="auto"/>
          <w:szCs w:val="21"/>
        </w:rPr>
      </w:pPr>
      <w:r>
        <w:rPr>
          <w:rFonts w:hint="eastAsia" w:ascii="仿宋" w:eastAsia="仿宋" w:cs="仿宋"/>
          <w:color w:val="auto"/>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4BD3BE">
      <w:pPr>
        <w:spacing w:line="360" w:lineRule="auto"/>
        <w:jc w:val="center"/>
        <w:rPr>
          <w:rFonts w:hint="eastAsia" w:ascii="仿宋" w:eastAsia="仿宋" w:cs="仿宋"/>
          <w:b/>
          <w:color w:val="auto"/>
          <w:sz w:val="32"/>
          <w:szCs w:val="32"/>
        </w:rPr>
      </w:pPr>
      <w:r>
        <w:rPr>
          <w:rFonts w:hint="eastAsia" w:ascii="仿宋" w:eastAsia="仿宋" w:cs="仿宋"/>
          <w:b/>
          <w:color w:val="auto"/>
          <w:sz w:val="32"/>
          <w:szCs w:val="32"/>
        </w:rPr>
        <w:br w:type="page"/>
      </w:r>
      <w:r>
        <w:rPr>
          <w:rFonts w:hint="eastAsia" w:ascii="仿宋" w:eastAsia="仿宋" w:cs="仿宋"/>
          <w:b/>
          <w:color w:val="auto"/>
          <w:sz w:val="32"/>
          <w:szCs w:val="32"/>
        </w:rPr>
        <w:t>二、评审标准</w:t>
      </w:r>
    </w:p>
    <w:p w14:paraId="7FFD4E1F">
      <w:pPr>
        <w:spacing w:line="360" w:lineRule="auto"/>
        <w:ind w:firstLine="420" w:firstLineChars="200"/>
        <w:rPr>
          <w:rFonts w:hint="eastAsia" w:ascii="仿宋" w:eastAsia="仿宋" w:cs="仿宋"/>
          <w:bCs/>
          <w:color w:val="auto"/>
          <w:szCs w:val="21"/>
        </w:rPr>
      </w:pPr>
    </w:p>
    <w:p w14:paraId="29E9FAF0">
      <w:pPr>
        <w:spacing w:line="360" w:lineRule="auto"/>
        <w:ind w:firstLine="420" w:firstLineChars="200"/>
        <w:rPr>
          <w:rFonts w:hint="eastAsia" w:ascii="仿宋" w:eastAsia="仿宋" w:cs="仿宋"/>
          <w:bCs/>
          <w:color w:val="auto"/>
          <w:szCs w:val="21"/>
        </w:rPr>
      </w:pPr>
      <w:r>
        <w:rPr>
          <w:rFonts w:hint="eastAsia" w:ascii="仿宋" w:eastAsia="仿宋" w:cs="仿宋"/>
          <w:bCs/>
          <w:color w:val="auto"/>
          <w:szCs w:val="21"/>
        </w:rPr>
        <w:t>6、评审依据：磋商小组将以磋商响应文件为评审依据，对供应商的报价、技术方案、售后服务方案、商务及业绩方面内容按百分制打分。（计分方法按四舍五入取至百分位）</w:t>
      </w:r>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6909"/>
      </w:tblGrid>
      <w:tr w14:paraId="729E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6850741F">
            <w:pPr>
              <w:adjustRightInd w:val="0"/>
              <w:spacing w:line="410" w:lineRule="exact"/>
              <w:jc w:val="center"/>
              <w:textAlignment w:val="baseline"/>
              <w:rPr>
                <w:rFonts w:eastAsia="仿宋"/>
                <w:b/>
                <w:color w:val="auto"/>
                <w:szCs w:val="21"/>
              </w:rPr>
            </w:pPr>
            <w:r>
              <w:rPr>
                <w:rFonts w:eastAsia="仿宋"/>
                <w:b/>
                <w:color w:val="auto"/>
                <w:szCs w:val="21"/>
              </w:rPr>
              <w:t>序号</w:t>
            </w:r>
          </w:p>
        </w:tc>
        <w:tc>
          <w:tcPr>
            <w:tcW w:w="1280" w:type="dxa"/>
            <w:vAlign w:val="center"/>
          </w:tcPr>
          <w:p w14:paraId="59D85757">
            <w:pPr>
              <w:adjustRightInd w:val="0"/>
              <w:spacing w:line="410" w:lineRule="exact"/>
              <w:jc w:val="center"/>
              <w:textAlignment w:val="baseline"/>
              <w:rPr>
                <w:rFonts w:eastAsia="仿宋"/>
                <w:color w:val="auto"/>
                <w:szCs w:val="21"/>
              </w:rPr>
            </w:pPr>
            <w:r>
              <w:rPr>
                <w:rFonts w:eastAsia="仿宋"/>
                <w:b/>
                <w:color w:val="auto"/>
                <w:szCs w:val="21"/>
              </w:rPr>
              <w:t>评审因素</w:t>
            </w:r>
          </w:p>
        </w:tc>
        <w:tc>
          <w:tcPr>
            <w:tcW w:w="709" w:type="dxa"/>
            <w:vAlign w:val="center"/>
          </w:tcPr>
          <w:p w14:paraId="247C2B6A">
            <w:pPr>
              <w:adjustRightInd w:val="0"/>
              <w:spacing w:line="410" w:lineRule="exact"/>
              <w:jc w:val="center"/>
              <w:textAlignment w:val="baseline"/>
              <w:rPr>
                <w:rFonts w:eastAsia="仿宋"/>
                <w:b/>
                <w:color w:val="auto"/>
                <w:szCs w:val="21"/>
              </w:rPr>
            </w:pPr>
            <w:r>
              <w:rPr>
                <w:rFonts w:eastAsia="仿宋"/>
                <w:b/>
                <w:color w:val="auto"/>
                <w:szCs w:val="21"/>
              </w:rPr>
              <w:t>分值</w:t>
            </w:r>
          </w:p>
        </w:tc>
        <w:tc>
          <w:tcPr>
            <w:tcW w:w="6909" w:type="dxa"/>
            <w:vAlign w:val="center"/>
          </w:tcPr>
          <w:p w14:paraId="6C97FC60">
            <w:pPr>
              <w:adjustRightInd w:val="0"/>
              <w:spacing w:line="410" w:lineRule="exact"/>
              <w:jc w:val="center"/>
              <w:textAlignment w:val="baseline"/>
              <w:rPr>
                <w:rFonts w:eastAsia="仿宋"/>
                <w:b/>
                <w:color w:val="auto"/>
                <w:szCs w:val="21"/>
              </w:rPr>
            </w:pPr>
            <w:r>
              <w:rPr>
                <w:rFonts w:eastAsia="仿宋"/>
                <w:b/>
                <w:color w:val="auto"/>
                <w:szCs w:val="21"/>
              </w:rPr>
              <w:t>评标标准</w:t>
            </w:r>
          </w:p>
        </w:tc>
      </w:tr>
      <w:tr w14:paraId="262C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0" w:type="dxa"/>
            <w:vAlign w:val="center"/>
          </w:tcPr>
          <w:p w14:paraId="1AA167F2">
            <w:pPr>
              <w:adjustRightInd w:val="0"/>
              <w:spacing w:line="360" w:lineRule="auto"/>
              <w:jc w:val="center"/>
              <w:textAlignment w:val="baseline"/>
              <w:rPr>
                <w:rFonts w:eastAsia="仿宋"/>
                <w:b/>
                <w:color w:val="auto"/>
                <w:szCs w:val="21"/>
              </w:rPr>
            </w:pPr>
            <w:r>
              <w:rPr>
                <w:rFonts w:eastAsia="仿宋"/>
                <w:b/>
                <w:color w:val="auto"/>
                <w:szCs w:val="21"/>
              </w:rPr>
              <w:t>1</w:t>
            </w:r>
          </w:p>
        </w:tc>
        <w:tc>
          <w:tcPr>
            <w:tcW w:w="1280" w:type="dxa"/>
            <w:vAlign w:val="center"/>
          </w:tcPr>
          <w:p w14:paraId="4D6AEB1F">
            <w:pPr>
              <w:adjustRightInd w:val="0"/>
              <w:spacing w:line="360" w:lineRule="auto"/>
              <w:jc w:val="center"/>
              <w:textAlignment w:val="baseline"/>
              <w:rPr>
                <w:rFonts w:eastAsia="仿宋"/>
                <w:b/>
                <w:color w:val="auto"/>
                <w:szCs w:val="21"/>
              </w:rPr>
            </w:pPr>
            <w:r>
              <w:rPr>
                <w:rFonts w:eastAsia="仿宋"/>
                <w:b/>
                <w:color w:val="auto"/>
                <w:szCs w:val="21"/>
              </w:rPr>
              <w:t>报价</w:t>
            </w:r>
          </w:p>
        </w:tc>
        <w:tc>
          <w:tcPr>
            <w:tcW w:w="709" w:type="dxa"/>
            <w:vAlign w:val="center"/>
          </w:tcPr>
          <w:p w14:paraId="510515E1">
            <w:pPr>
              <w:adjustRightInd w:val="0"/>
              <w:spacing w:line="360" w:lineRule="auto"/>
              <w:jc w:val="center"/>
              <w:textAlignment w:val="baseline"/>
              <w:rPr>
                <w:rFonts w:eastAsia="仿宋"/>
                <w:b/>
                <w:color w:val="auto"/>
                <w:szCs w:val="21"/>
              </w:rPr>
            </w:pPr>
            <w:r>
              <w:rPr>
                <w:rFonts w:hint="eastAsia" w:eastAsia="仿宋"/>
                <w:b/>
                <w:color w:val="auto"/>
                <w:szCs w:val="21"/>
              </w:rPr>
              <w:t>10</w:t>
            </w:r>
            <w:r>
              <w:rPr>
                <w:rFonts w:eastAsia="仿宋"/>
                <w:b/>
                <w:color w:val="auto"/>
                <w:szCs w:val="21"/>
              </w:rPr>
              <w:t>分</w:t>
            </w:r>
          </w:p>
        </w:tc>
        <w:tc>
          <w:tcPr>
            <w:tcW w:w="6909" w:type="dxa"/>
            <w:shd w:val="clear" w:color="auto" w:fill="auto"/>
            <w:vAlign w:val="center"/>
          </w:tcPr>
          <w:p w14:paraId="047B3734">
            <w:pPr>
              <w:pStyle w:val="17"/>
              <w:spacing w:line="360" w:lineRule="auto"/>
              <w:ind w:firstLine="422" w:firstLineChars="200"/>
              <w:rPr>
                <w:rFonts w:ascii="Times New Roman" w:eastAsia="仿宋"/>
                <w:b/>
                <w:bCs/>
                <w:color w:val="auto"/>
                <w:kern w:val="2"/>
                <w:sz w:val="21"/>
              </w:rPr>
            </w:pPr>
            <w:r>
              <w:rPr>
                <w:rFonts w:ascii="Times New Roman" w:eastAsia="仿宋"/>
                <w:b/>
                <w:bCs/>
                <w:color w:val="auto"/>
                <w:kern w:val="2"/>
                <w:sz w:val="21"/>
              </w:rPr>
              <w:t>本项目为非专门面向中小企业采购。</w:t>
            </w:r>
          </w:p>
          <w:p w14:paraId="3F204736">
            <w:pPr>
              <w:pStyle w:val="17"/>
              <w:spacing w:line="360" w:lineRule="auto"/>
              <w:ind w:firstLine="422" w:firstLineChars="200"/>
              <w:rPr>
                <w:rFonts w:ascii="Times New Roman" w:eastAsia="仿宋"/>
                <w:b/>
                <w:bCs/>
                <w:color w:val="auto"/>
                <w:kern w:val="2"/>
                <w:sz w:val="21"/>
              </w:rPr>
            </w:pPr>
            <w:r>
              <w:rPr>
                <w:rFonts w:ascii="Times New Roman" w:eastAsia="仿宋"/>
                <w:b/>
                <w:bCs/>
                <w:color w:val="auto"/>
                <w:kern w:val="2"/>
                <w:sz w:val="21"/>
              </w:rPr>
              <w:t>一、政府采购政策扣除</w:t>
            </w:r>
          </w:p>
          <w:p w14:paraId="1CEF0943">
            <w:pPr>
              <w:pStyle w:val="17"/>
              <w:spacing w:line="360" w:lineRule="auto"/>
              <w:ind w:firstLine="420" w:firstLineChars="200"/>
              <w:rPr>
                <w:rFonts w:ascii="Times New Roman" w:eastAsia="仿宋"/>
                <w:color w:val="auto"/>
                <w:sz w:val="21"/>
              </w:rPr>
            </w:pPr>
            <w:r>
              <w:rPr>
                <w:rFonts w:ascii="Times New Roman" w:eastAsia="仿宋"/>
                <w:color w:val="auto"/>
                <w:sz w:val="21"/>
              </w:rPr>
              <w:t>1、评标报价为竞标人的竞标报价进行政策性扣除后的价格，评标报价只是作为评标时使用。最终成交人的成交金额等于竞标报价。</w:t>
            </w:r>
          </w:p>
          <w:p w14:paraId="54C7C8CA">
            <w:pPr>
              <w:pStyle w:val="17"/>
              <w:spacing w:line="360" w:lineRule="auto"/>
              <w:ind w:firstLine="420" w:firstLineChars="200"/>
              <w:rPr>
                <w:rFonts w:ascii="Times New Roman" w:eastAsia="仿宋"/>
                <w:color w:val="auto"/>
                <w:sz w:val="21"/>
              </w:rPr>
            </w:pPr>
            <w:r>
              <w:rPr>
                <w:rFonts w:ascii="Times New Roman" w:eastAsia="仿宋"/>
                <w:color w:val="auto"/>
                <w:sz w:val="21"/>
              </w:rPr>
              <w:t>2、按照《政府采购促进中小企业发展管理办法》（财库〔2020〕46号）、财政部《关于进一步加大政府采购支持中小企业力度的通知》（财库〔2022〕19号）、《广西壮族自治区财政厅关于进一步发挥政府采购政策功能促进企业发展的通知》（桂财采〔2022〕30号）的规定，竞标人在其磋商报价文件中提供《中小企业声明函》，且其竞标产品或服务全部为小型和微型企业产品的，对其最后报价给予20%的扣除。即评标报价=竞标报价×（1-20%）。</w:t>
            </w:r>
          </w:p>
          <w:p w14:paraId="0160184D">
            <w:pPr>
              <w:pStyle w:val="17"/>
              <w:spacing w:line="360" w:lineRule="auto"/>
              <w:ind w:firstLine="420" w:firstLineChars="200"/>
              <w:rPr>
                <w:rFonts w:ascii="Times New Roman" w:eastAsia="仿宋"/>
                <w:color w:val="auto"/>
                <w:sz w:val="21"/>
              </w:rPr>
            </w:pPr>
            <w:r>
              <w:rPr>
                <w:rFonts w:ascii="Times New Roman" w:eastAsia="仿宋"/>
                <w:color w:val="auto"/>
                <w:sz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037486F">
            <w:pPr>
              <w:pStyle w:val="17"/>
              <w:spacing w:line="360" w:lineRule="auto"/>
              <w:ind w:firstLine="420" w:firstLineChars="200"/>
              <w:rPr>
                <w:rFonts w:ascii="Times New Roman" w:eastAsia="仿宋"/>
                <w:color w:val="auto"/>
                <w:sz w:val="21"/>
              </w:rPr>
            </w:pPr>
            <w:r>
              <w:rPr>
                <w:rFonts w:ascii="Times New Roman" w:eastAsia="仿宋"/>
                <w:color w:val="auto"/>
                <w:sz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526F461">
            <w:pPr>
              <w:pStyle w:val="17"/>
              <w:spacing w:line="360" w:lineRule="auto"/>
              <w:rPr>
                <w:rFonts w:ascii="Times New Roman" w:eastAsia="仿宋"/>
                <w:color w:val="auto"/>
                <w:sz w:val="21"/>
              </w:rPr>
            </w:pPr>
            <w:r>
              <w:rPr>
                <w:rFonts w:hint="eastAsia" w:ascii="Times New Roman" w:eastAsia="仿宋"/>
                <w:color w:val="auto"/>
                <w:sz w:val="21"/>
              </w:rPr>
              <w:t>　　</w:t>
            </w:r>
            <w:r>
              <w:rPr>
                <w:rFonts w:ascii="Times New Roman" w:eastAsia="仿宋"/>
                <w:color w:val="auto"/>
                <w:sz w:val="21"/>
              </w:rPr>
              <w:t>5、政策性扣除计算方法。</w:t>
            </w:r>
          </w:p>
          <w:p w14:paraId="1A100308">
            <w:pPr>
              <w:pStyle w:val="17"/>
              <w:spacing w:line="360" w:lineRule="auto"/>
              <w:rPr>
                <w:rFonts w:ascii="Times New Roman" w:eastAsia="仿宋"/>
                <w:color w:val="auto"/>
              </w:rPr>
            </w:pPr>
            <w:r>
              <w:rPr>
                <w:rFonts w:hint="eastAsia" w:ascii="Times New Roman" w:eastAsia="仿宋"/>
                <w:color w:val="auto"/>
                <w:sz w:val="21"/>
              </w:rPr>
              <w:t>　　</w:t>
            </w:r>
            <w:r>
              <w:rPr>
                <w:rFonts w:ascii="Times New Roman" w:eastAsia="仿宋"/>
                <w:color w:val="auto"/>
                <w:sz w:val="21"/>
              </w:rPr>
              <w:t>在货物采购项目中，供应商所投标全部货物由小型或者微型企业制造；在工程采购项目中，工程由小微企业承建；在服务采购项目中，服务由小微企业承接。对符合上述要求的供应商的竞标报价给予20%（工程项目为3%）的扣除，扣除后的价格为评标报价，即评标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工程项目为2%）的扣除，用扣除后的价格参加评审，扣除后的价格为评标价，即评标报价=竞标报价×（1-6%）。除上述情况外，评标报价=竞标报价。</w:t>
            </w:r>
          </w:p>
          <w:p w14:paraId="3EA30EDF">
            <w:pPr>
              <w:pStyle w:val="17"/>
              <w:spacing w:line="360" w:lineRule="auto"/>
              <w:ind w:firstLine="422" w:firstLineChars="200"/>
              <w:rPr>
                <w:rFonts w:ascii="Times New Roman" w:eastAsia="仿宋"/>
                <w:b/>
                <w:color w:val="auto"/>
                <w:sz w:val="21"/>
              </w:rPr>
            </w:pPr>
            <w:r>
              <w:rPr>
                <w:rFonts w:ascii="Times New Roman" w:eastAsia="仿宋"/>
                <w:b/>
                <w:color w:val="auto"/>
                <w:sz w:val="21"/>
              </w:rPr>
              <w:t>二、报价分（满分</w:t>
            </w:r>
            <w:r>
              <w:rPr>
                <w:rFonts w:hint="eastAsia" w:ascii="Times New Roman" w:eastAsia="仿宋"/>
                <w:b/>
                <w:color w:val="auto"/>
                <w:sz w:val="21"/>
              </w:rPr>
              <w:t>1</w:t>
            </w:r>
            <w:r>
              <w:rPr>
                <w:rFonts w:ascii="Times New Roman" w:eastAsia="仿宋"/>
                <w:b/>
                <w:color w:val="auto"/>
                <w:sz w:val="21"/>
              </w:rPr>
              <w:t>0分）</w:t>
            </w:r>
          </w:p>
          <w:p w14:paraId="0750120E">
            <w:pPr>
              <w:pStyle w:val="17"/>
              <w:spacing w:line="360" w:lineRule="auto"/>
              <w:ind w:firstLine="420" w:firstLineChars="200"/>
              <w:rPr>
                <w:rFonts w:ascii="Times New Roman" w:eastAsia="仿宋"/>
                <w:bCs/>
                <w:color w:val="auto"/>
                <w:sz w:val="21"/>
              </w:rPr>
            </w:pPr>
            <w:r>
              <w:rPr>
                <w:rFonts w:ascii="Times New Roman" w:eastAsia="仿宋"/>
                <w:color w:val="auto"/>
                <w:sz w:val="21"/>
              </w:rPr>
              <w:t>1、</w:t>
            </w:r>
            <w:r>
              <w:rPr>
                <w:rFonts w:ascii="Times New Roman" w:eastAsia="仿宋"/>
                <w:bCs/>
                <w:color w:val="auto"/>
                <w:sz w:val="21"/>
              </w:rPr>
              <w:t>报价分采用低价优先法计算，满足磋商文件要求且评标价最低的有效供应商的评标价为评标基准价，其报价分为满分。</w:t>
            </w:r>
          </w:p>
          <w:p w14:paraId="2FA8B5FB">
            <w:pPr>
              <w:pStyle w:val="17"/>
              <w:spacing w:line="360" w:lineRule="auto"/>
              <w:ind w:firstLine="420" w:firstLineChars="200"/>
              <w:rPr>
                <w:rFonts w:ascii="Times New Roman" w:hAnsi="Times New Roman" w:eastAsia="仿宋" w:cs="Times New Roman"/>
                <w:bCs/>
                <w:color w:val="auto"/>
                <w:kern w:val="2"/>
                <w:sz w:val="21"/>
                <w:szCs w:val="21"/>
                <w:lang w:val="en-US" w:eastAsia="zh-CN" w:bidi="ar-SA"/>
              </w:rPr>
            </w:pPr>
            <w:r>
              <w:rPr>
                <w:rFonts w:ascii="Times New Roman" w:eastAsia="仿宋"/>
                <w:bCs/>
                <w:color w:val="auto"/>
                <w:sz w:val="21"/>
              </w:rPr>
              <w:t>2、其他供应商的价格分统一按照下列公式计算：某有效供应商的报价分=（评标基准价／某有效供应商评标价）×</w:t>
            </w:r>
            <w:r>
              <w:rPr>
                <w:rFonts w:hint="eastAsia" w:ascii="Times New Roman" w:eastAsia="仿宋"/>
                <w:bCs/>
                <w:color w:val="auto"/>
                <w:sz w:val="21"/>
              </w:rPr>
              <w:t>1</w:t>
            </w:r>
            <w:r>
              <w:rPr>
                <w:rFonts w:ascii="Times New Roman" w:eastAsia="仿宋"/>
                <w:bCs/>
                <w:color w:val="auto"/>
                <w:sz w:val="21"/>
              </w:rPr>
              <w:t>0分</w:t>
            </w:r>
          </w:p>
        </w:tc>
      </w:tr>
      <w:tr w14:paraId="712A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0" w:type="dxa"/>
            <w:vMerge w:val="restart"/>
            <w:vAlign w:val="center"/>
          </w:tcPr>
          <w:p w14:paraId="774A42B0">
            <w:pPr>
              <w:adjustRightInd w:val="0"/>
              <w:spacing w:line="360" w:lineRule="auto"/>
              <w:jc w:val="center"/>
              <w:textAlignment w:val="baseline"/>
              <w:rPr>
                <w:rFonts w:eastAsia="仿宋"/>
                <w:b/>
                <w:color w:val="auto"/>
                <w:szCs w:val="21"/>
              </w:rPr>
            </w:pPr>
            <w:r>
              <w:rPr>
                <w:rFonts w:eastAsia="仿宋"/>
                <w:b/>
                <w:color w:val="auto"/>
                <w:szCs w:val="21"/>
              </w:rPr>
              <w:t>2</w:t>
            </w:r>
          </w:p>
        </w:tc>
        <w:tc>
          <w:tcPr>
            <w:tcW w:w="1280" w:type="dxa"/>
            <w:vMerge w:val="restart"/>
            <w:vAlign w:val="center"/>
          </w:tcPr>
          <w:p w14:paraId="6DBD12C5">
            <w:pPr>
              <w:adjustRightInd w:val="0"/>
              <w:spacing w:line="360" w:lineRule="auto"/>
              <w:jc w:val="center"/>
              <w:textAlignment w:val="baseline"/>
              <w:rPr>
                <w:rFonts w:eastAsia="仿宋"/>
                <w:b/>
                <w:color w:val="auto"/>
                <w:szCs w:val="21"/>
              </w:rPr>
            </w:pPr>
            <w:r>
              <w:rPr>
                <w:rFonts w:eastAsia="仿宋"/>
                <w:b/>
                <w:color w:val="auto"/>
                <w:szCs w:val="21"/>
              </w:rPr>
              <w:t>技术方案分</w:t>
            </w:r>
          </w:p>
        </w:tc>
        <w:tc>
          <w:tcPr>
            <w:tcW w:w="709" w:type="dxa"/>
            <w:vMerge w:val="restart"/>
            <w:vAlign w:val="center"/>
          </w:tcPr>
          <w:p w14:paraId="6C12748D">
            <w:pPr>
              <w:adjustRightInd w:val="0"/>
              <w:spacing w:line="360" w:lineRule="auto"/>
              <w:jc w:val="center"/>
              <w:textAlignment w:val="baseline"/>
              <w:rPr>
                <w:rFonts w:eastAsia="仿宋"/>
                <w:b/>
                <w:color w:val="auto"/>
                <w:szCs w:val="21"/>
              </w:rPr>
            </w:pPr>
            <w:r>
              <w:rPr>
                <w:rFonts w:hint="eastAsia" w:eastAsia="仿宋"/>
                <w:b/>
                <w:color w:val="auto"/>
                <w:szCs w:val="21"/>
                <w:lang w:val="en-US" w:eastAsia="zh-CN"/>
              </w:rPr>
              <w:t>75</w:t>
            </w:r>
            <w:r>
              <w:rPr>
                <w:rFonts w:eastAsia="仿宋"/>
                <w:b/>
                <w:color w:val="auto"/>
                <w:szCs w:val="21"/>
              </w:rPr>
              <w:t>分</w:t>
            </w:r>
          </w:p>
        </w:tc>
        <w:tc>
          <w:tcPr>
            <w:tcW w:w="6909" w:type="dxa"/>
            <w:vAlign w:val="center"/>
          </w:tcPr>
          <w:p w14:paraId="0A123B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2.1</w:t>
            </w:r>
            <w:r>
              <w:rPr>
                <w:rFonts w:hint="eastAsia" w:ascii="仿宋" w:hAnsi="仿宋" w:eastAsia="仿宋" w:cs="仿宋"/>
                <w:b/>
                <w:color w:val="auto"/>
                <w:szCs w:val="21"/>
              </w:rPr>
              <w:tab/>
            </w:r>
            <w:r>
              <w:rPr>
                <w:rFonts w:hint="eastAsia" w:ascii="仿宋" w:hAnsi="仿宋" w:eastAsia="仿宋" w:cs="仿宋"/>
                <w:b/>
                <w:color w:val="auto"/>
                <w:szCs w:val="21"/>
              </w:rPr>
              <w:t>前期策划方案（满分</w:t>
            </w:r>
            <w:r>
              <w:rPr>
                <w:rFonts w:hint="eastAsia" w:ascii="仿宋" w:hAnsi="仿宋" w:eastAsia="仿宋" w:cs="仿宋"/>
                <w:b/>
                <w:color w:val="auto"/>
                <w:szCs w:val="21"/>
                <w:lang w:val="en-US" w:eastAsia="zh-CN"/>
              </w:rPr>
              <w:t>15</w:t>
            </w:r>
            <w:r>
              <w:rPr>
                <w:rFonts w:hint="eastAsia" w:ascii="仿宋" w:hAnsi="仿宋" w:eastAsia="仿宋" w:cs="仿宋"/>
                <w:b/>
                <w:color w:val="auto"/>
                <w:szCs w:val="21"/>
              </w:rPr>
              <w:t>分）</w:t>
            </w:r>
          </w:p>
          <w:p w14:paraId="3593E188">
            <w:pPr>
              <w:pStyle w:val="28"/>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由磋商小组根据响应文件提供的前期策划方案独立评分，包含“党课开讲啦”活动、策划制作现场、制片设计策划、有针对性的需求分析、对本项目的技术重点、难点把握等。</w:t>
            </w:r>
          </w:p>
          <w:p w14:paraId="3C41AEB2">
            <w:pPr>
              <w:pStyle w:val="2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一档（0 分）：未能理解项目服务需求，所提供的前期策划方案未能满足项目保障的需求，方案内容不完整、逻辑性差、条理不清晰，没有针对性，可执行性不符合要求；</w:t>
            </w:r>
          </w:p>
          <w:p w14:paraId="299E8E29">
            <w:pPr>
              <w:pStyle w:val="2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二档（5 分）：</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 w:val="21"/>
                <w:szCs w:val="21"/>
                <w:lang w:val="en-US" w:eastAsia="zh-CN" w:bidi="ar-SA"/>
              </w:rPr>
              <w:t>了解项目服务的需求，所提供的前期策划方案简单满足项目保障的需求，方案内容简单完整，条理性和针对性简单，可执行性不强；</w:t>
            </w:r>
          </w:p>
          <w:p w14:paraId="69A21BC4">
            <w:pPr>
              <w:pStyle w:val="2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三档（10 分）：了解项目服务的需求，所提供的前期策划方案满足项目保障的需求，方案内容完整，有条理性和针对性；</w:t>
            </w:r>
          </w:p>
          <w:p w14:paraId="7E056AD3">
            <w:pPr>
              <w:pStyle w:val="2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rPr>
            </w:pPr>
            <w:r>
              <w:rPr>
                <w:rFonts w:hint="eastAsia" w:ascii="仿宋" w:hAnsi="仿宋" w:eastAsia="仿宋" w:cs="仿宋"/>
                <w:bCs/>
                <w:color w:val="auto"/>
                <w:kern w:val="0"/>
                <w:sz w:val="21"/>
                <w:szCs w:val="21"/>
                <w:lang w:val="en-US" w:eastAsia="zh-CN" w:bidi="ar-SA"/>
              </w:rPr>
              <w:t>四档（15 分）：详细了解项目服务的需求，所提供的前期策划方案贴合项目保障的需求，并且方案内容详细、条理清晰、严谨，有很强的针对性，可执行性强，完全满足采购文件的需求。</w:t>
            </w:r>
          </w:p>
        </w:tc>
      </w:tr>
      <w:tr w14:paraId="2CDB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98EDE55">
            <w:pPr>
              <w:adjustRightInd w:val="0"/>
              <w:spacing w:line="360" w:lineRule="auto"/>
              <w:jc w:val="center"/>
              <w:textAlignment w:val="baseline"/>
              <w:rPr>
                <w:rFonts w:eastAsia="仿宋"/>
                <w:b/>
                <w:color w:val="auto"/>
                <w:szCs w:val="21"/>
              </w:rPr>
            </w:pPr>
          </w:p>
        </w:tc>
        <w:tc>
          <w:tcPr>
            <w:tcW w:w="1280" w:type="dxa"/>
            <w:vMerge w:val="continue"/>
            <w:vAlign w:val="center"/>
          </w:tcPr>
          <w:p w14:paraId="3C4946A8">
            <w:pPr>
              <w:adjustRightInd w:val="0"/>
              <w:spacing w:line="360" w:lineRule="auto"/>
              <w:jc w:val="center"/>
              <w:textAlignment w:val="baseline"/>
              <w:rPr>
                <w:rFonts w:eastAsia="仿宋"/>
                <w:b/>
                <w:color w:val="auto"/>
                <w:szCs w:val="21"/>
              </w:rPr>
            </w:pPr>
          </w:p>
        </w:tc>
        <w:tc>
          <w:tcPr>
            <w:tcW w:w="709" w:type="dxa"/>
            <w:vMerge w:val="continue"/>
            <w:vAlign w:val="center"/>
          </w:tcPr>
          <w:p w14:paraId="4BA4E7CA">
            <w:pPr>
              <w:adjustRightInd w:val="0"/>
              <w:spacing w:line="360" w:lineRule="auto"/>
              <w:jc w:val="center"/>
              <w:textAlignment w:val="baseline"/>
              <w:rPr>
                <w:rFonts w:hint="eastAsia" w:eastAsia="仿宋"/>
                <w:b/>
                <w:color w:val="auto"/>
                <w:szCs w:val="21"/>
              </w:rPr>
            </w:pPr>
          </w:p>
        </w:tc>
        <w:tc>
          <w:tcPr>
            <w:tcW w:w="6909" w:type="dxa"/>
            <w:vAlign w:val="center"/>
          </w:tcPr>
          <w:p w14:paraId="207C71C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2.2</w:t>
            </w:r>
            <w:r>
              <w:rPr>
                <w:rFonts w:hint="eastAsia" w:ascii="仿宋" w:hAnsi="仿宋" w:eastAsia="仿宋" w:cs="仿宋"/>
                <w:b/>
                <w:color w:val="auto"/>
                <w:szCs w:val="21"/>
              </w:rPr>
              <w:tab/>
            </w:r>
            <w:r>
              <w:rPr>
                <w:rFonts w:hint="eastAsia" w:ascii="仿宋" w:hAnsi="仿宋" w:eastAsia="仿宋" w:cs="仿宋"/>
                <w:b/>
                <w:color w:val="auto"/>
                <w:szCs w:val="21"/>
              </w:rPr>
              <w:t>项目实施方案分（满分</w:t>
            </w:r>
            <w:r>
              <w:rPr>
                <w:rFonts w:hint="eastAsia" w:ascii="仿宋" w:hAnsi="仿宋" w:eastAsia="仿宋" w:cs="仿宋"/>
                <w:b/>
                <w:color w:val="auto"/>
                <w:szCs w:val="21"/>
                <w:lang w:val="en-US" w:eastAsia="zh-CN"/>
              </w:rPr>
              <w:t>15</w:t>
            </w:r>
            <w:r>
              <w:rPr>
                <w:rFonts w:hint="eastAsia" w:ascii="仿宋" w:hAnsi="仿宋" w:eastAsia="仿宋" w:cs="仿宋"/>
                <w:b/>
                <w:color w:val="auto"/>
                <w:szCs w:val="21"/>
              </w:rPr>
              <w:t>分）</w:t>
            </w:r>
          </w:p>
          <w:p w14:paraId="5F4618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lang w:val="en-US" w:eastAsia="zh-CN"/>
              </w:rPr>
              <w:t>由磋商小组根据响应文件提供的项目实施方案独立评分</w:t>
            </w:r>
            <w:r>
              <w:rPr>
                <w:rFonts w:hint="eastAsia" w:ascii="仿宋" w:hAnsi="仿宋" w:eastAsia="仿宋" w:cs="仿宋"/>
                <w:bCs/>
                <w:color w:val="auto"/>
                <w:kern w:val="0"/>
                <w:szCs w:val="21"/>
              </w:rPr>
              <w:t>，包括</w:t>
            </w:r>
            <w:r>
              <w:rPr>
                <w:rFonts w:hint="eastAsia" w:ascii="仿宋" w:hAnsi="仿宋" w:eastAsia="仿宋" w:cs="仿宋"/>
                <w:bCs/>
                <w:color w:val="auto"/>
                <w:kern w:val="0"/>
                <w:szCs w:val="21"/>
                <w:lang w:val="en-US" w:eastAsia="zh-CN"/>
              </w:rPr>
              <w:t>①</w:t>
            </w:r>
            <w:r>
              <w:rPr>
                <w:rFonts w:hint="eastAsia" w:ascii="仿宋" w:hAnsi="仿宋" w:eastAsia="仿宋" w:cs="仿宋"/>
                <w:bCs/>
                <w:color w:val="auto"/>
                <w:kern w:val="0"/>
                <w:szCs w:val="21"/>
              </w:rPr>
              <w:t>总体方案规划</w:t>
            </w:r>
            <w:r>
              <w:rPr>
                <w:rFonts w:hint="eastAsia" w:ascii="仿宋" w:hAnsi="仿宋" w:eastAsia="仿宋" w:cs="仿宋"/>
                <w:bCs/>
                <w:color w:val="auto"/>
                <w:kern w:val="0"/>
                <w:szCs w:val="21"/>
                <w:lang w:eastAsia="zh-CN"/>
              </w:rPr>
              <w:t>，②</w:t>
            </w:r>
            <w:r>
              <w:rPr>
                <w:rFonts w:hint="eastAsia" w:ascii="仿宋" w:hAnsi="仿宋" w:eastAsia="仿宋" w:cs="仿宋"/>
                <w:bCs/>
                <w:color w:val="auto"/>
                <w:kern w:val="0"/>
                <w:szCs w:val="21"/>
              </w:rPr>
              <w:t>整体片子的分集简介、创意、风格、表现形式</w:t>
            </w:r>
            <w:r>
              <w:rPr>
                <w:rFonts w:hint="eastAsia" w:ascii="仿宋" w:hAnsi="仿宋" w:eastAsia="仿宋" w:cs="仿宋"/>
                <w:bCs/>
                <w:color w:val="auto"/>
                <w:kern w:val="0"/>
                <w:szCs w:val="21"/>
                <w:lang w:eastAsia="zh-CN"/>
              </w:rPr>
              <w:t>，③实施准备，④实施进度计划，⑤质量控制，⑥拍摄安全控制措施，⑦</w:t>
            </w:r>
            <w:r>
              <w:rPr>
                <w:rFonts w:hint="eastAsia" w:ascii="仿宋" w:hAnsi="仿宋" w:eastAsia="仿宋" w:cs="仿宋"/>
                <w:bCs/>
                <w:color w:val="auto"/>
                <w:kern w:val="0"/>
                <w:szCs w:val="21"/>
                <w:lang w:val="en-US" w:eastAsia="zh-CN"/>
              </w:rPr>
              <w:t>场地搭建及氛围搭建服务等。</w:t>
            </w:r>
          </w:p>
          <w:p w14:paraId="222498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一档（0 分）：未能理解项目服务需求，所提供的项目实施方案未能满足项目保障的需求，方案内容不完整、逻辑性差、条理不清晰，没有针对性， 可执行性不符合要求；</w:t>
            </w:r>
          </w:p>
          <w:p w14:paraId="6E2346B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w:t>
            </w:r>
            <w:r>
              <w:rPr>
                <w:rFonts w:hint="eastAsia" w:ascii="仿宋" w:hAnsi="仿宋" w:eastAsia="仿宋" w:cs="仿宋"/>
                <w:bCs/>
                <w:color w:val="auto"/>
                <w:kern w:val="0"/>
                <w:szCs w:val="21"/>
                <w:lang w:val="en-US" w:eastAsia="zh-CN"/>
              </w:rPr>
              <w:t>5</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了解项目服务的需求，所提供的项目实施方案</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满足项目保障的需求，条理性和针对性</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，可执行性</w:t>
            </w:r>
            <w:r>
              <w:rPr>
                <w:rFonts w:hint="eastAsia" w:ascii="仿宋" w:hAnsi="仿宋" w:eastAsia="仿宋" w:cs="仿宋"/>
                <w:bCs/>
                <w:color w:val="auto"/>
                <w:kern w:val="0"/>
                <w:szCs w:val="21"/>
                <w:lang w:val="en-US" w:eastAsia="zh-CN"/>
              </w:rPr>
              <w:t>不强</w:t>
            </w:r>
            <w:r>
              <w:rPr>
                <w:rFonts w:hint="eastAsia" w:ascii="仿宋" w:hAnsi="仿宋" w:eastAsia="仿宋" w:cs="仿宋"/>
                <w:bCs/>
                <w:color w:val="auto"/>
                <w:kern w:val="0"/>
                <w:szCs w:val="21"/>
              </w:rPr>
              <w:t>；</w:t>
            </w:r>
          </w:p>
          <w:p w14:paraId="3C7C2E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 （10 分）：了解项目服务的需求，所提供的项目实施方案</w:t>
            </w:r>
            <w:r>
              <w:rPr>
                <w:rFonts w:hint="eastAsia" w:ascii="仿宋" w:hAnsi="仿宋" w:eastAsia="仿宋" w:cs="仿宋"/>
                <w:bCs/>
                <w:color w:val="auto"/>
                <w:kern w:val="0"/>
                <w:szCs w:val="21"/>
                <w:lang w:val="en-US" w:eastAsia="zh-CN"/>
              </w:rPr>
              <w:t>详细</w:t>
            </w:r>
            <w:r>
              <w:rPr>
                <w:rFonts w:hint="eastAsia" w:ascii="仿宋" w:hAnsi="仿宋" w:eastAsia="仿宋" w:cs="仿宋"/>
                <w:bCs/>
                <w:color w:val="auto"/>
                <w:kern w:val="0"/>
                <w:szCs w:val="21"/>
              </w:rPr>
              <w:t>满足项目保障的需求，方案内容完整，条理</w:t>
            </w:r>
            <w:r>
              <w:rPr>
                <w:rFonts w:hint="eastAsia" w:ascii="仿宋" w:hAnsi="仿宋" w:eastAsia="仿宋" w:cs="仿宋"/>
                <w:bCs/>
                <w:color w:val="auto"/>
                <w:kern w:val="0"/>
                <w:szCs w:val="21"/>
                <w:lang w:val="en-US" w:eastAsia="zh-CN"/>
              </w:rPr>
              <w:t>清晰</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lang w:val="en-US" w:eastAsia="zh-CN"/>
              </w:rPr>
              <w:t>对项目有</w:t>
            </w:r>
            <w:r>
              <w:rPr>
                <w:rFonts w:hint="eastAsia" w:ascii="仿宋" w:hAnsi="仿宋" w:eastAsia="仿宋" w:cs="仿宋"/>
                <w:bCs/>
                <w:color w:val="auto"/>
                <w:kern w:val="0"/>
                <w:szCs w:val="21"/>
              </w:rPr>
              <w:t>针对性；</w:t>
            </w:r>
          </w:p>
          <w:p w14:paraId="2D5687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四档（15 分）：</w:t>
            </w:r>
            <w:r>
              <w:rPr>
                <w:rFonts w:hint="eastAsia" w:ascii="仿宋" w:hAnsi="仿宋" w:eastAsia="仿宋" w:cs="仿宋"/>
                <w:bCs/>
                <w:color w:val="auto"/>
                <w:kern w:val="0"/>
                <w:szCs w:val="21"/>
                <w:lang w:val="en-US" w:eastAsia="zh-CN"/>
              </w:rPr>
              <w:t>详细</w:t>
            </w:r>
            <w:r>
              <w:rPr>
                <w:rFonts w:hint="eastAsia" w:ascii="仿宋" w:hAnsi="仿宋" w:eastAsia="仿宋" w:cs="仿宋"/>
                <w:bCs/>
                <w:color w:val="auto"/>
                <w:kern w:val="0"/>
                <w:szCs w:val="21"/>
              </w:rPr>
              <w:t>了解项目服务的需求，所提供的项目实施方案贴合项目保障的需求，并且方案内容详尽、条理清晰、严谨合理，</w:t>
            </w:r>
            <w:r>
              <w:rPr>
                <w:rFonts w:hint="eastAsia" w:ascii="仿宋" w:hAnsi="仿宋" w:eastAsia="仿宋" w:cs="仿宋"/>
                <w:bCs/>
                <w:color w:val="auto"/>
                <w:kern w:val="0"/>
                <w:szCs w:val="21"/>
                <w:lang w:val="en-US" w:eastAsia="zh-CN"/>
              </w:rPr>
              <w:t>对项目</w:t>
            </w:r>
            <w:r>
              <w:rPr>
                <w:rFonts w:hint="eastAsia" w:ascii="仿宋" w:hAnsi="仿宋" w:eastAsia="仿宋" w:cs="仿宋"/>
                <w:bCs/>
                <w:color w:val="auto"/>
                <w:kern w:val="0"/>
                <w:szCs w:val="21"/>
              </w:rPr>
              <w:t>有针对性，</w:t>
            </w:r>
            <w:r>
              <w:rPr>
                <w:rFonts w:hint="eastAsia" w:ascii="仿宋" w:hAnsi="仿宋" w:eastAsia="仿宋" w:cs="仿宋"/>
                <w:bCs/>
                <w:color w:val="auto"/>
                <w:kern w:val="0"/>
                <w:szCs w:val="21"/>
                <w:lang w:val="en-US" w:eastAsia="zh-CN"/>
              </w:rPr>
              <w:t>方案</w:t>
            </w:r>
            <w:r>
              <w:rPr>
                <w:rFonts w:hint="eastAsia" w:ascii="仿宋" w:hAnsi="仿宋" w:eastAsia="仿宋" w:cs="仿宋"/>
                <w:bCs/>
                <w:color w:val="auto"/>
                <w:kern w:val="0"/>
                <w:szCs w:val="21"/>
              </w:rPr>
              <w:t>执行性</w:t>
            </w:r>
            <w:r>
              <w:rPr>
                <w:rFonts w:hint="eastAsia" w:ascii="仿宋" w:hAnsi="仿宋" w:eastAsia="仿宋" w:cs="仿宋"/>
                <w:bCs/>
                <w:color w:val="auto"/>
                <w:kern w:val="0"/>
                <w:szCs w:val="21"/>
                <w:lang w:val="en-US" w:eastAsia="zh-CN"/>
              </w:rPr>
              <w:t>强</w:t>
            </w:r>
            <w:r>
              <w:rPr>
                <w:rFonts w:hint="eastAsia" w:ascii="仿宋" w:hAnsi="仿宋" w:eastAsia="仿宋" w:cs="仿宋"/>
                <w:bCs/>
                <w:color w:val="auto"/>
                <w:kern w:val="0"/>
                <w:szCs w:val="21"/>
              </w:rPr>
              <w:t>。</w:t>
            </w:r>
          </w:p>
        </w:tc>
      </w:tr>
      <w:tr w14:paraId="782A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440C98DF">
            <w:pPr>
              <w:rPr>
                <w:color w:val="auto"/>
              </w:rPr>
            </w:pPr>
          </w:p>
        </w:tc>
        <w:tc>
          <w:tcPr>
            <w:tcW w:w="1280" w:type="dxa"/>
            <w:vMerge w:val="continue"/>
            <w:vAlign w:val="center"/>
          </w:tcPr>
          <w:p w14:paraId="313DC890">
            <w:pPr>
              <w:rPr>
                <w:color w:val="auto"/>
              </w:rPr>
            </w:pPr>
          </w:p>
        </w:tc>
        <w:tc>
          <w:tcPr>
            <w:tcW w:w="709" w:type="dxa"/>
            <w:vMerge w:val="continue"/>
            <w:vAlign w:val="center"/>
          </w:tcPr>
          <w:p w14:paraId="40986E52">
            <w:pPr>
              <w:rPr>
                <w:color w:val="auto"/>
              </w:rPr>
            </w:pPr>
          </w:p>
        </w:tc>
        <w:tc>
          <w:tcPr>
            <w:tcW w:w="6909" w:type="dxa"/>
            <w:vAlign w:val="center"/>
          </w:tcPr>
          <w:p w14:paraId="0B2BF5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auto"/>
                <w:szCs w:val="21"/>
              </w:rPr>
            </w:pPr>
            <w:r>
              <w:rPr>
                <w:rFonts w:hint="eastAsia" w:ascii="仿宋" w:hAnsi="仿宋" w:eastAsia="仿宋" w:cs="仿宋"/>
                <w:b/>
                <w:color w:val="auto"/>
                <w:szCs w:val="21"/>
              </w:rPr>
              <w:t>2.3活动后期宣传方案分（满分1</w:t>
            </w:r>
            <w:r>
              <w:rPr>
                <w:rFonts w:hint="eastAsia" w:ascii="仿宋" w:hAnsi="仿宋" w:eastAsia="仿宋" w:cs="仿宋"/>
                <w:b/>
                <w:color w:val="auto"/>
                <w:szCs w:val="21"/>
                <w:lang w:val="en-US" w:eastAsia="zh-CN"/>
              </w:rPr>
              <w:t>5</w:t>
            </w:r>
            <w:r>
              <w:rPr>
                <w:rFonts w:hint="eastAsia" w:ascii="仿宋" w:hAnsi="仿宋" w:eastAsia="仿宋" w:cs="仿宋"/>
                <w:b/>
                <w:color w:val="auto"/>
                <w:szCs w:val="21"/>
              </w:rPr>
              <w:t>分）</w:t>
            </w:r>
          </w:p>
          <w:p w14:paraId="4ED95F9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 w:val="21"/>
                <w:szCs w:val="21"/>
                <w:lang w:val="en-US" w:eastAsia="zh-CN" w:bidi="ar-SA"/>
              </w:rPr>
              <w:t>由磋商小组根据响应文件提供的活动后期宣传方案独立评分，包含活动后期宣传、媒体展播宣传、新闻信息宣传、后续服务承诺等。</w:t>
            </w:r>
          </w:p>
          <w:p w14:paraId="6C263EA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一档（0分）：未能理解项目服务需求，所提供的活动后期宣传方案未能满足项目保障的需求，方案内容不完整、逻辑性差、条理不清晰，没有针对性，可执行性不符合要求；</w:t>
            </w:r>
          </w:p>
          <w:p w14:paraId="08A8D69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w:t>
            </w:r>
            <w:r>
              <w:rPr>
                <w:rFonts w:hint="eastAsia" w:ascii="仿宋" w:hAnsi="仿宋" w:eastAsia="仿宋" w:cs="仿宋"/>
                <w:bCs/>
                <w:color w:val="auto"/>
                <w:kern w:val="0"/>
                <w:szCs w:val="21"/>
                <w:lang w:val="en-US" w:eastAsia="zh-CN"/>
              </w:rPr>
              <w:t>5</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了解项目服务的需求，所提供的活动后期宣传方案</w:t>
            </w:r>
            <w:r>
              <w:rPr>
                <w:rFonts w:hint="eastAsia" w:ascii="仿宋" w:hAnsi="仿宋" w:eastAsia="仿宋" w:cs="仿宋"/>
                <w:bCs/>
                <w:color w:val="auto"/>
                <w:kern w:val="0"/>
                <w:szCs w:val="21"/>
                <w:lang w:val="en-US" w:eastAsia="zh-CN"/>
              </w:rPr>
              <w:t>内容简单，</w:t>
            </w:r>
            <w:r>
              <w:rPr>
                <w:rFonts w:hint="eastAsia" w:ascii="仿宋" w:hAnsi="仿宋" w:eastAsia="仿宋" w:cs="仿宋"/>
                <w:bCs/>
                <w:color w:val="auto"/>
                <w:kern w:val="0"/>
                <w:szCs w:val="21"/>
              </w:rPr>
              <w:t>满足项目保障的需求， 条理性和针对性</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，可执行性</w:t>
            </w:r>
            <w:r>
              <w:rPr>
                <w:rFonts w:hint="eastAsia" w:ascii="仿宋" w:hAnsi="仿宋" w:eastAsia="仿宋" w:cs="仿宋"/>
                <w:bCs/>
                <w:color w:val="auto"/>
                <w:kern w:val="0"/>
                <w:szCs w:val="21"/>
                <w:lang w:val="en-US" w:eastAsia="zh-CN"/>
              </w:rPr>
              <w:t>不强</w:t>
            </w:r>
            <w:r>
              <w:rPr>
                <w:rFonts w:hint="eastAsia" w:ascii="仿宋" w:hAnsi="仿宋" w:eastAsia="仿宋" w:cs="仿宋"/>
                <w:bCs/>
                <w:color w:val="auto"/>
                <w:kern w:val="0"/>
                <w:szCs w:val="21"/>
              </w:rPr>
              <w:t>；</w:t>
            </w:r>
          </w:p>
          <w:p w14:paraId="65110B0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三档（10分）：了解项目服务的需求，所提供的活动后期宣传方案</w:t>
            </w:r>
            <w:r>
              <w:rPr>
                <w:rFonts w:hint="eastAsia" w:ascii="仿宋" w:hAnsi="仿宋" w:eastAsia="仿宋" w:cs="仿宋"/>
                <w:bCs/>
                <w:color w:val="auto"/>
                <w:kern w:val="0"/>
                <w:szCs w:val="21"/>
                <w:lang w:val="en-US" w:eastAsia="zh-CN"/>
              </w:rPr>
              <w:t>详细，</w:t>
            </w:r>
            <w:r>
              <w:rPr>
                <w:rFonts w:hint="eastAsia" w:ascii="仿宋" w:hAnsi="仿宋" w:eastAsia="仿宋" w:cs="仿宋"/>
                <w:bCs/>
                <w:color w:val="auto"/>
                <w:kern w:val="0"/>
                <w:szCs w:val="21"/>
              </w:rPr>
              <w:t>满足项目保障的需求，方案内容完整，</w:t>
            </w:r>
            <w:r>
              <w:rPr>
                <w:rFonts w:hint="eastAsia" w:ascii="仿宋" w:hAnsi="仿宋" w:eastAsia="仿宋" w:cs="仿宋"/>
                <w:bCs/>
                <w:color w:val="auto"/>
                <w:kern w:val="0"/>
                <w:szCs w:val="21"/>
                <w:lang w:val="en-US" w:eastAsia="zh-CN"/>
              </w:rPr>
              <w:t>有</w:t>
            </w:r>
            <w:r>
              <w:rPr>
                <w:rFonts w:hint="eastAsia" w:ascii="仿宋" w:hAnsi="仿宋" w:eastAsia="仿宋" w:cs="仿宋"/>
                <w:bCs/>
                <w:color w:val="auto"/>
                <w:kern w:val="0"/>
                <w:szCs w:val="21"/>
              </w:rPr>
              <w:t>条理性和针对性，在</w:t>
            </w:r>
            <w:r>
              <w:rPr>
                <w:rFonts w:hint="eastAsia" w:ascii="仿宋" w:hAnsi="仿宋" w:eastAsia="仿宋" w:cs="仿宋"/>
                <w:bCs/>
                <w:color w:val="auto"/>
                <w:kern w:val="0"/>
                <w:szCs w:val="21"/>
                <w:lang w:val="en-US" w:eastAsia="zh-CN"/>
              </w:rPr>
              <w:t>省级及以上</w:t>
            </w:r>
            <w:r>
              <w:rPr>
                <w:rFonts w:hint="eastAsia" w:ascii="仿宋" w:hAnsi="仿宋" w:eastAsia="仿宋" w:cs="仿宋"/>
                <w:bCs/>
                <w:color w:val="auto"/>
                <w:kern w:val="0"/>
                <w:szCs w:val="21"/>
              </w:rPr>
              <w:t>融媒体平台宣传；</w:t>
            </w:r>
          </w:p>
          <w:p w14:paraId="08D34A3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四档（15分）：充分了解项目服务的需求，所提供的活动后期宣传方案贴合项目保障的需求，并且方案内容</w:t>
            </w:r>
            <w:r>
              <w:rPr>
                <w:rFonts w:hint="eastAsia" w:ascii="仿宋" w:hAnsi="仿宋" w:eastAsia="仿宋" w:cs="仿宋"/>
                <w:bCs/>
                <w:color w:val="auto"/>
                <w:kern w:val="0"/>
                <w:szCs w:val="21"/>
                <w:lang w:val="en-US" w:eastAsia="zh-CN"/>
              </w:rPr>
              <w:t>详细</w:t>
            </w:r>
            <w:r>
              <w:rPr>
                <w:rFonts w:hint="eastAsia" w:ascii="仿宋" w:hAnsi="仿宋" w:eastAsia="仿宋" w:cs="仿宋"/>
                <w:bCs/>
                <w:color w:val="auto"/>
                <w:kern w:val="0"/>
                <w:szCs w:val="21"/>
              </w:rPr>
              <w:t>、条理清晰、严谨合理，</w:t>
            </w:r>
            <w:r>
              <w:rPr>
                <w:rFonts w:hint="eastAsia" w:ascii="仿宋" w:hAnsi="仿宋" w:eastAsia="仿宋" w:cs="仿宋"/>
                <w:bCs/>
                <w:color w:val="auto"/>
                <w:kern w:val="0"/>
                <w:szCs w:val="21"/>
                <w:lang w:val="en-US" w:eastAsia="zh-CN"/>
              </w:rPr>
              <w:t>对项目有</w:t>
            </w:r>
            <w:r>
              <w:rPr>
                <w:rFonts w:hint="eastAsia" w:ascii="仿宋" w:hAnsi="仿宋" w:eastAsia="仿宋" w:cs="仿宋"/>
                <w:bCs/>
                <w:color w:val="auto"/>
                <w:kern w:val="0"/>
                <w:szCs w:val="21"/>
              </w:rPr>
              <w:t>针对性，</w:t>
            </w:r>
            <w:r>
              <w:rPr>
                <w:rFonts w:hint="eastAsia" w:ascii="仿宋" w:hAnsi="仿宋" w:eastAsia="仿宋" w:cs="仿宋"/>
                <w:bCs/>
                <w:color w:val="auto"/>
                <w:kern w:val="0"/>
                <w:szCs w:val="21"/>
                <w:lang w:val="en-US" w:eastAsia="zh-CN"/>
              </w:rPr>
              <w:t>方案</w:t>
            </w:r>
            <w:r>
              <w:rPr>
                <w:rFonts w:hint="eastAsia" w:ascii="仿宋" w:hAnsi="仿宋" w:eastAsia="仿宋" w:cs="仿宋"/>
                <w:bCs/>
                <w:color w:val="auto"/>
                <w:kern w:val="0"/>
                <w:szCs w:val="21"/>
              </w:rPr>
              <w:t>可执行性</w:t>
            </w:r>
            <w:r>
              <w:rPr>
                <w:rFonts w:hint="eastAsia" w:ascii="仿宋" w:hAnsi="仿宋" w:eastAsia="仿宋" w:cs="仿宋"/>
                <w:bCs/>
                <w:color w:val="auto"/>
                <w:kern w:val="0"/>
                <w:szCs w:val="21"/>
                <w:lang w:val="en-US" w:eastAsia="zh-CN"/>
              </w:rPr>
              <w:t>强</w:t>
            </w:r>
            <w:r>
              <w:rPr>
                <w:rFonts w:hint="eastAsia" w:ascii="仿宋" w:hAnsi="仿宋" w:eastAsia="仿宋" w:cs="仿宋"/>
                <w:bCs/>
                <w:color w:val="auto"/>
                <w:kern w:val="0"/>
                <w:szCs w:val="21"/>
              </w:rPr>
              <w:t>，在</w:t>
            </w:r>
            <w:r>
              <w:rPr>
                <w:rFonts w:hint="eastAsia" w:ascii="仿宋" w:hAnsi="仿宋" w:eastAsia="仿宋" w:cs="仿宋"/>
                <w:bCs/>
                <w:color w:val="auto"/>
                <w:kern w:val="0"/>
                <w:szCs w:val="21"/>
                <w:lang w:val="en-US" w:eastAsia="zh-CN"/>
              </w:rPr>
              <w:t>省级及以上</w:t>
            </w:r>
            <w:r>
              <w:rPr>
                <w:rFonts w:hint="eastAsia" w:ascii="仿宋" w:hAnsi="仿宋" w:eastAsia="仿宋" w:cs="仿宋"/>
                <w:bCs/>
                <w:color w:val="auto"/>
                <w:kern w:val="0"/>
                <w:szCs w:val="21"/>
              </w:rPr>
              <w:t>融媒体平台宣传</w:t>
            </w:r>
            <w:r>
              <w:rPr>
                <w:rFonts w:hint="eastAsia" w:ascii="仿宋" w:hAnsi="仿宋" w:eastAsia="仿宋" w:cs="仿宋"/>
                <w:bCs/>
                <w:color w:val="auto"/>
                <w:kern w:val="0"/>
                <w:szCs w:val="21"/>
                <w:lang w:val="en-US" w:eastAsia="zh-CN"/>
              </w:rPr>
              <w:t>展播</w:t>
            </w:r>
            <w:r>
              <w:rPr>
                <w:rFonts w:hint="eastAsia" w:ascii="仿宋" w:hAnsi="仿宋" w:eastAsia="仿宋" w:cs="仿宋"/>
                <w:bCs/>
                <w:color w:val="auto"/>
                <w:kern w:val="0"/>
                <w:szCs w:val="21"/>
              </w:rPr>
              <w:t>，满足采购文件的需求。</w:t>
            </w:r>
          </w:p>
        </w:tc>
      </w:tr>
      <w:tr w14:paraId="6A4A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467F4BF4">
            <w:pPr>
              <w:rPr>
                <w:color w:val="auto"/>
              </w:rPr>
            </w:pPr>
          </w:p>
        </w:tc>
        <w:tc>
          <w:tcPr>
            <w:tcW w:w="1280" w:type="dxa"/>
            <w:vMerge w:val="continue"/>
            <w:vAlign w:val="center"/>
          </w:tcPr>
          <w:p w14:paraId="1F7B4DBF">
            <w:pPr>
              <w:rPr>
                <w:color w:val="auto"/>
              </w:rPr>
            </w:pPr>
          </w:p>
        </w:tc>
        <w:tc>
          <w:tcPr>
            <w:tcW w:w="709" w:type="dxa"/>
            <w:vMerge w:val="continue"/>
            <w:vAlign w:val="center"/>
          </w:tcPr>
          <w:p w14:paraId="1617C30C">
            <w:pPr>
              <w:rPr>
                <w:color w:val="auto"/>
              </w:rPr>
            </w:pPr>
          </w:p>
        </w:tc>
        <w:tc>
          <w:tcPr>
            <w:tcW w:w="6909" w:type="dxa"/>
            <w:vAlign w:val="center"/>
          </w:tcPr>
          <w:p w14:paraId="3B15C5F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2.4</w:t>
            </w:r>
            <w:r>
              <w:rPr>
                <w:rFonts w:hint="eastAsia" w:ascii="仿宋" w:hAnsi="仿宋" w:eastAsia="仿宋" w:cs="仿宋"/>
                <w:b/>
                <w:color w:val="auto"/>
                <w:szCs w:val="21"/>
              </w:rPr>
              <w:tab/>
            </w:r>
            <w:r>
              <w:rPr>
                <w:rFonts w:hint="eastAsia" w:ascii="仿宋" w:hAnsi="仿宋" w:eastAsia="仿宋" w:cs="仿宋"/>
                <w:b/>
                <w:color w:val="auto"/>
                <w:szCs w:val="21"/>
              </w:rPr>
              <w:t>拟投入的项目实施人员分（满分</w:t>
            </w:r>
            <w:r>
              <w:rPr>
                <w:rFonts w:hint="eastAsia" w:ascii="仿宋" w:hAnsi="仿宋" w:eastAsia="仿宋" w:cs="仿宋"/>
                <w:b/>
                <w:color w:val="auto"/>
                <w:szCs w:val="21"/>
                <w:lang w:val="en-US" w:eastAsia="zh-CN"/>
              </w:rPr>
              <w:t>18</w:t>
            </w:r>
            <w:r>
              <w:rPr>
                <w:rFonts w:hint="eastAsia" w:ascii="仿宋" w:hAnsi="仿宋" w:eastAsia="仿宋" w:cs="仿宋"/>
                <w:b/>
                <w:color w:val="auto"/>
                <w:szCs w:val="21"/>
              </w:rPr>
              <w:t>分）</w:t>
            </w:r>
          </w:p>
          <w:p w14:paraId="6A9E02F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一档（0分）：拟投入人员不满足项目保障需求，没有人员分工；</w:t>
            </w:r>
          </w:p>
          <w:p w14:paraId="5463DB8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w:t>
            </w:r>
            <w:r>
              <w:rPr>
                <w:rFonts w:hint="eastAsia" w:ascii="仿宋" w:hAnsi="仿宋" w:eastAsia="仿宋" w:cs="仿宋"/>
                <w:bCs/>
                <w:color w:val="auto"/>
                <w:kern w:val="0"/>
                <w:szCs w:val="21"/>
                <w:lang w:val="en-US" w:eastAsia="zh-CN"/>
              </w:rPr>
              <w:t>9</w:t>
            </w:r>
            <w:r>
              <w:rPr>
                <w:rFonts w:hint="eastAsia" w:ascii="仿宋" w:hAnsi="仿宋" w:eastAsia="仿宋" w:cs="仿宋"/>
                <w:bCs/>
                <w:color w:val="auto"/>
                <w:kern w:val="0"/>
                <w:szCs w:val="21"/>
              </w:rPr>
              <w:t xml:space="preserve">分）：拟投入人员分工简单，团队人员具备影视艺术导演（编导）、包装设计师三级技术职称或四级技术职称的，经验不充分， </w:t>
            </w:r>
            <w:r>
              <w:rPr>
                <w:rFonts w:hint="eastAsia" w:ascii="仿宋" w:hAnsi="仿宋" w:eastAsia="仿宋" w:cs="仿宋"/>
                <w:bCs/>
                <w:color w:val="auto"/>
                <w:kern w:val="0"/>
                <w:szCs w:val="21"/>
                <w:lang w:val="en-US" w:eastAsia="zh-CN"/>
              </w:rPr>
              <w:t>能简单</w:t>
            </w:r>
            <w:r>
              <w:rPr>
                <w:rFonts w:hint="eastAsia" w:ascii="仿宋" w:hAnsi="仿宋" w:eastAsia="仿宋" w:cs="仿宋"/>
                <w:bCs/>
                <w:color w:val="auto"/>
                <w:kern w:val="0"/>
                <w:szCs w:val="21"/>
              </w:rPr>
              <w:t>满足项目实际要求；</w:t>
            </w:r>
          </w:p>
          <w:p w14:paraId="3225789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w:t>
            </w:r>
            <w:r>
              <w:rPr>
                <w:rFonts w:hint="eastAsia" w:ascii="仿宋" w:hAnsi="仿宋" w:eastAsia="仿宋" w:cs="仿宋"/>
                <w:bCs/>
                <w:color w:val="auto"/>
                <w:kern w:val="0"/>
                <w:szCs w:val="21"/>
                <w:lang w:val="en-US" w:eastAsia="zh-CN"/>
              </w:rPr>
              <w:t>18</w:t>
            </w:r>
            <w:r>
              <w:rPr>
                <w:rFonts w:hint="eastAsia" w:ascii="仿宋" w:hAnsi="仿宋" w:eastAsia="仿宋" w:cs="仿宋"/>
                <w:bCs/>
                <w:color w:val="auto"/>
                <w:kern w:val="0"/>
                <w:szCs w:val="21"/>
              </w:rPr>
              <w:t>分）：拟投入项目负责人具有省级电视官方媒体活动宣传经验，拟投入团队人员充足，团队人员具备影视艺术导演（编导）、包装设计师一级技术职称或二级技术职称的，分工明确，在对应工作内容有</w:t>
            </w:r>
            <w:r>
              <w:rPr>
                <w:rFonts w:hint="eastAsia" w:ascii="仿宋" w:hAnsi="仿宋" w:eastAsia="仿宋" w:cs="仿宋"/>
                <w:bCs/>
                <w:color w:val="auto"/>
                <w:kern w:val="0"/>
                <w:szCs w:val="21"/>
                <w:lang w:val="en-US" w:eastAsia="zh-CN"/>
              </w:rPr>
              <w:t>工作</w:t>
            </w:r>
            <w:r>
              <w:rPr>
                <w:rFonts w:hint="eastAsia" w:ascii="仿宋" w:hAnsi="仿宋" w:eastAsia="仿宋" w:cs="仿宋"/>
                <w:bCs/>
                <w:color w:val="auto"/>
                <w:kern w:val="0"/>
                <w:szCs w:val="21"/>
              </w:rPr>
              <w:t>经验，完全满足项目实际要求。</w:t>
            </w:r>
          </w:p>
          <w:p w14:paraId="5F4C1527">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 w:hAnsi="仿宋" w:eastAsia="仿宋" w:cs="仿宋"/>
                <w:bCs/>
                <w:color w:val="auto"/>
                <w:kern w:val="0"/>
                <w:szCs w:val="21"/>
              </w:rPr>
            </w:pPr>
            <w:r>
              <w:rPr>
                <w:rFonts w:hint="eastAsia" w:ascii="仿宋" w:hAnsi="仿宋" w:eastAsia="仿宋" w:cs="仿宋"/>
                <w:b/>
                <w:bCs w:val="0"/>
                <w:color w:val="auto"/>
                <w:kern w:val="0"/>
                <w:szCs w:val="21"/>
                <w:lang w:eastAsia="zh-CN"/>
              </w:rPr>
              <w:t>注：提供</w:t>
            </w:r>
            <w:r>
              <w:rPr>
                <w:rFonts w:hint="eastAsia" w:ascii="仿宋" w:hAnsi="仿宋" w:eastAsia="仿宋" w:cs="仿宋"/>
                <w:b/>
                <w:bCs w:val="0"/>
                <w:color w:val="auto"/>
                <w:kern w:val="0"/>
                <w:szCs w:val="21"/>
                <w:lang w:val="en-US" w:eastAsia="zh-CN"/>
              </w:rPr>
              <w:t>人员</w:t>
            </w:r>
            <w:r>
              <w:rPr>
                <w:rFonts w:hint="eastAsia" w:ascii="仿宋" w:hAnsi="仿宋" w:eastAsia="仿宋" w:cs="仿宋"/>
                <w:b/>
                <w:bCs w:val="0"/>
                <w:color w:val="auto"/>
                <w:kern w:val="0"/>
                <w:szCs w:val="21"/>
                <w:lang w:eastAsia="zh-CN"/>
              </w:rPr>
              <w:t>证书复印件</w:t>
            </w:r>
            <w:r>
              <w:rPr>
                <w:rFonts w:hint="eastAsia" w:ascii="仿宋" w:hAnsi="仿宋" w:eastAsia="仿宋" w:cs="仿宋"/>
                <w:b/>
                <w:bCs w:val="0"/>
                <w:color w:val="auto"/>
                <w:kern w:val="0"/>
                <w:szCs w:val="21"/>
                <w:lang w:val="en-US" w:eastAsia="zh-CN"/>
              </w:rPr>
              <w:t>并</w:t>
            </w:r>
            <w:r>
              <w:rPr>
                <w:rFonts w:hint="eastAsia" w:ascii="仿宋" w:hAnsi="仿宋" w:eastAsia="仿宋" w:cs="仿宋"/>
                <w:b/>
                <w:bCs w:val="0"/>
                <w:color w:val="auto"/>
                <w:kern w:val="0"/>
                <w:szCs w:val="21"/>
                <w:lang w:eastAsia="zh-CN"/>
              </w:rPr>
              <w:t>加盖</w:t>
            </w:r>
            <w:r>
              <w:rPr>
                <w:rFonts w:hint="eastAsia" w:ascii="仿宋" w:hAnsi="仿宋" w:eastAsia="仿宋" w:cs="仿宋"/>
                <w:b/>
                <w:bCs w:val="0"/>
                <w:color w:val="auto"/>
                <w:kern w:val="0"/>
                <w:szCs w:val="21"/>
                <w:lang w:val="en-US" w:eastAsia="zh-CN"/>
              </w:rPr>
              <w:t>磋商</w:t>
            </w:r>
            <w:r>
              <w:rPr>
                <w:rFonts w:hint="eastAsia" w:ascii="仿宋" w:hAnsi="仿宋" w:eastAsia="仿宋" w:cs="仿宋"/>
                <w:b/>
                <w:bCs w:val="0"/>
                <w:color w:val="auto"/>
                <w:kern w:val="0"/>
                <w:szCs w:val="21"/>
                <w:lang w:eastAsia="zh-CN"/>
              </w:rPr>
              <w:t>供应商公章，</w:t>
            </w:r>
            <w:r>
              <w:rPr>
                <w:rFonts w:hint="eastAsia" w:ascii="仿宋" w:hAnsi="仿宋" w:eastAsia="仿宋" w:cs="仿宋"/>
                <w:b/>
                <w:bCs w:val="0"/>
                <w:color w:val="auto"/>
                <w:kern w:val="0"/>
                <w:szCs w:val="21"/>
                <w:lang w:val="en-US" w:eastAsia="zh-CN"/>
              </w:rPr>
              <w:t>否则不予计分</w:t>
            </w:r>
            <w:r>
              <w:rPr>
                <w:rFonts w:hint="eastAsia" w:ascii="仿宋" w:hAnsi="仿宋" w:eastAsia="仿宋" w:cs="仿宋"/>
                <w:b/>
                <w:bCs w:val="0"/>
                <w:color w:val="auto"/>
                <w:kern w:val="0"/>
                <w:szCs w:val="21"/>
                <w:lang w:eastAsia="zh-CN"/>
              </w:rPr>
              <w:t>。</w:t>
            </w:r>
          </w:p>
        </w:tc>
      </w:tr>
      <w:tr w14:paraId="4317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CF66F7D">
            <w:pPr>
              <w:rPr>
                <w:color w:val="auto"/>
              </w:rPr>
            </w:pPr>
          </w:p>
        </w:tc>
        <w:tc>
          <w:tcPr>
            <w:tcW w:w="1280" w:type="dxa"/>
            <w:vMerge w:val="continue"/>
            <w:vAlign w:val="center"/>
          </w:tcPr>
          <w:p w14:paraId="371876F7">
            <w:pPr>
              <w:rPr>
                <w:color w:val="auto"/>
              </w:rPr>
            </w:pPr>
          </w:p>
        </w:tc>
        <w:tc>
          <w:tcPr>
            <w:tcW w:w="709" w:type="dxa"/>
            <w:vMerge w:val="continue"/>
            <w:vAlign w:val="center"/>
          </w:tcPr>
          <w:p w14:paraId="4467D52C">
            <w:pPr>
              <w:rPr>
                <w:color w:val="auto"/>
              </w:rPr>
            </w:pPr>
          </w:p>
        </w:tc>
        <w:tc>
          <w:tcPr>
            <w:tcW w:w="6909" w:type="dxa"/>
            <w:vAlign w:val="center"/>
          </w:tcPr>
          <w:p w14:paraId="09AA80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w:t>
            </w:r>
            <w:r>
              <w:rPr>
                <w:rFonts w:hint="eastAsia" w:ascii="仿宋" w:hAnsi="仿宋" w:eastAsia="仿宋" w:cs="仿宋"/>
                <w:b/>
                <w:color w:val="auto"/>
                <w:szCs w:val="21"/>
                <w:lang w:val="en-US" w:eastAsia="zh-CN"/>
              </w:rPr>
              <w:t>5</w:t>
            </w:r>
            <w:r>
              <w:rPr>
                <w:rFonts w:hint="eastAsia" w:ascii="仿宋" w:hAnsi="仿宋" w:eastAsia="仿宋" w:cs="仿宋"/>
                <w:b/>
                <w:color w:val="auto"/>
                <w:szCs w:val="21"/>
              </w:rPr>
              <w:tab/>
            </w:r>
            <w:r>
              <w:rPr>
                <w:rFonts w:hint="eastAsia" w:ascii="仿宋" w:hAnsi="仿宋" w:eastAsia="仿宋" w:cs="仿宋"/>
                <w:b/>
                <w:color w:val="auto"/>
                <w:szCs w:val="21"/>
              </w:rPr>
              <w:t>应急保证预案分（满分</w:t>
            </w:r>
            <w:r>
              <w:rPr>
                <w:rFonts w:hint="eastAsia" w:ascii="仿宋" w:hAnsi="仿宋" w:eastAsia="仿宋" w:cs="仿宋"/>
                <w:b/>
                <w:color w:val="auto"/>
                <w:szCs w:val="21"/>
                <w:lang w:val="en-US" w:eastAsia="zh-CN"/>
              </w:rPr>
              <w:t>12</w:t>
            </w:r>
            <w:r>
              <w:rPr>
                <w:rFonts w:hint="eastAsia" w:ascii="仿宋" w:hAnsi="仿宋" w:eastAsia="仿宋" w:cs="仿宋"/>
                <w:b/>
                <w:color w:val="auto"/>
                <w:szCs w:val="21"/>
              </w:rPr>
              <w:t>分）</w:t>
            </w:r>
          </w:p>
          <w:p w14:paraId="213A916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 xml:space="preserve">一档（0分）：所提供的应急保证预案未能满足项目的需求，应急保证预案内容不完整、逻辑性差、条理不清晰、未考虑实际需求，没有针对性； </w:t>
            </w:r>
          </w:p>
          <w:p w14:paraId="729C698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w:t>
            </w:r>
            <w:r>
              <w:rPr>
                <w:rFonts w:hint="eastAsia" w:ascii="仿宋" w:hAnsi="仿宋" w:eastAsia="仿宋" w:cs="仿宋"/>
                <w:bCs/>
                <w:color w:val="auto"/>
                <w:kern w:val="0"/>
                <w:szCs w:val="21"/>
                <w:lang w:val="en-US" w:eastAsia="zh-CN"/>
              </w:rPr>
              <w:t>4</w:t>
            </w:r>
            <w:r>
              <w:rPr>
                <w:rFonts w:hint="eastAsia" w:ascii="仿宋" w:hAnsi="仿宋" w:eastAsia="仿宋" w:cs="仿宋"/>
                <w:bCs/>
                <w:color w:val="auto"/>
                <w:kern w:val="0"/>
                <w:szCs w:val="21"/>
              </w:rPr>
              <w:t>分）：所提供的应急保证预案</w:t>
            </w:r>
            <w:r>
              <w:rPr>
                <w:rFonts w:hint="eastAsia" w:ascii="仿宋" w:hAnsi="仿宋" w:eastAsia="仿宋" w:cs="仿宋"/>
                <w:bCs/>
                <w:color w:val="auto"/>
                <w:kern w:val="0"/>
                <w:szCs w:val="21"/>
                <w:lang w:val="en-US" w:eastAsia="zh-CN"/>
              </w:rPr>
              <w:t>能简单</w:t>
            </w:r>
            <w:r>
              <w:rPr>
                <w:rFonts w:hint="eastAsia" w:ascii="仿宋" w:hAnsi="仿宋" w:eastAsia="仿宋" w:cs="仿宋"/>
                <w:bCs/>
                <w:color w:val="auto"/>
                <w:kern w:val="0"/>
                <w:szCs w:val="21"/>
              </w:rPr>
              <w:t>满足活动保障的需求，应急保证预案内容</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 xml:space="preserve"> 、有考虑实际需求， </w:t>
            </w:r>
            <w:r>
              <w:rPr>
                <w:rFonts w:hint="eastAsia" w:ascii="仿宋" w:hAnsi="仿宋" w:eastAsia="仿宋" w:cs="仿宋"/>
                <w:bCs/>
                <w:color w:val="auto"/>
                <w:kern w:val="0"/>
                <w:szCs w:val="21"/>
                <w:lang w:val="en-US" w:eastAsia="zh-CN"/>
              </w:rPr>
              <w:t>有简单的</w:t>
            </w:r>
            <w:r>
              <w:rPr>
                <w:rFonts w:hint="eastAsia" w:ascii="仿宋" w:hAnsi="仿宋" w:eastAsia="仿宋" w:cs="仿宋"/>
                <w:bCs/>
                <w:color w:val="auto"/>
                <w:kern w:val="0"/>
                <w:szCs w:val="21"/>
              </w:rPr>
              <w:t>条理性；</w:t>
            </w:r>
          </w:p>
          <w:p w14:paraId="559E288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w:t>
            </w:r>
            <w:r>
              <w:rPr>
                <w:rFonts w:hint="eastAsia" w:ascii="仿宋" w:hAnsi="仿宋" w:eastAsia="仿宋" w:cs="仿宋"/>
                <w:bCs/>
                <w:color w:val="auto"/>
                <w:kern w:val="0"/>
                <w:szCs w:val="21"/>
                <w:lang w:val="en-US" w:eastAsia="zh-CN"/>
              </w:rPr>
              <w:t>8</w:t>
            </w:r>
            <w:r>
              <w:rPr>
                <w:rFonts w:hint="eastAsia" w:ascii="仿宋" w:hAnsi="仿宋" w:eastAsia="仿宋" w:cs="仿宋"/>
                <w:bCs/>
                <w:color w:val="auto"/>
                <w:kern w:val="0"/>
                <w:szCs w:val="21"/>
              </w:rPr>
              <w:t>分）：所提供的应急保证预案满足活动保障的需求，应急保证预案内容完整、有考虑实际需求，</w:t>
            </w:r>
            <w:r>
              <w:rPr>
                <w:rFonts w:hint="eastAsia" w:ascii="仿宋" w:hAnsi="仿宋" w:eastAsia="仿宋" w:cs="仿宋"/>
                <w:bCs/>
                <w:color w:val="auto"/>
                <w:kern w:val="0"/>
                <w:szCs w:val="21"/>
                <w:lang w:val="en-US" w:eastAsia="zh-CN"/>
              </w:rPr>
              <w:t>有</w:t>
            </w:r>
            <w:r>
              <w:rPr>
                <w:rFonts w:hint="eastAsia" w:ascii="仿宋" w:hAnsi="仿宋" w:eastAsia="仿宋" w:cs="仿宋"/>
                <w:bCs/>
                <w:color w:val="auto"/>
                <w:kern w:val="0"/>
                <w:szCs w:val="21"/>
              </w:rPr>
              <w:t>条理性和针对性；</w:t>
            </w:r>
          </w:p>
          <w:p w14:paraId="70D2D60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四档（</w:t>
            </w:r>
            <w:r>
              <w:rPr>
                <w:rFonts w:hint="eastAsia" w:ascii="仿宋" w:hAnsi="仿宋" w:eastAsia="仿宋" w:cs="仿宋"/>
                <w:bCs/>
                <w:color w:val="auto"/>
                <w:kern w:val="0"/>
                <w:szCs w:val="21"/>
                <w:lang w:val="en-US" w:eastAsia="zh-CN"/>
              </w:rPr>
              <w:t>12</w:t>
            </w:r>
            <w:r>
              <w:rPr>
                <w:rFonts w:hint="eastAsia" w:ascii="仿宋" w:hAnsi="仿宋" w:eastAsia="仿宋" w:cs="仿宋"/>
                <w:bCs/>
                <w:color w:val="auto"/>
                <w:kern w:val="0"/>
                <w:szCs w:val="21"/>
              </w:rPr>
              <w:t>分）：所提供的应急保证预案贴合活动保障的需求，并且应急保证预案内容详尽、条理清晰、严谨合理、充分地考虑了实际需求，有很强的针对性。</w:t>
            </w:r>
          </w:p>
        </w:tc>
      </w:tr>
      <w:tr w14:paraId="3EE4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vAlign w:val="center"/>
          </w:tcPr>
          <w:p w14:paraId="15EC6CCF">
            <w:pPr>
              <w:adjustRightInd w:val="0"/>
              <w:spacing w:line="360" w:lineRule="auto"/>
              <w:jc w:val="center"/>
              <w:textAlignment w:val="baseline"/>
              <w:rPr>
                <w:rFonts w:eastAsia="仿宋"/>
                <w:b/>
                <w:color w:val="auto"/>
                <w:szCs w:val="21"/>
              </w:rPr>
            </w:pPr>
            <w:r>
              <w:rPr>
                <w:rFonts w:eastAsia="仿宋"/>
                <w:b/>
                <w:color w:val="auto"/>
                <w:szCs w:val="21"/>
              </w:rPr>
              <w:t>3</w:t>
            </w:r>
          </w:p>
        </w:tc>
        <w:tc>
          <w:tcPr>
            <w:tcW w:w="1280" w:type="dxa"/>
            <w:vMerge w:val="restart"/>
            <w:vAlign w:val="center"/>
          </w:tcPr>
          <w:p w14:paraId="2A6DB7D1">
            <w:pPr>
              <w:adjustRightInd w:val="0"/>
              <w:spacing w:line="360" w:lineRule="auto"/>
              <w:jc w:val="center"/>
              <w:textAlignment w:val="baseline"/>
              <w:rPr>
                <w:rFonts w:eastAsia="仿宋"/>
                <w:b/>
                <w:color w:val="auto"/>
                <w:szCs w:val="21"/>
              </w:rPr>
            </w:pPr>
            <w:r>
              <w:rPr>
                <w:rFonts w:eastAsia="仿宋"/>
                <w:b/>
                <w:color w:val="auto"/>
                <w:szCs w:val="21"/>
              </w:rPr>
              <w:t>商务分</w:t>
            </w:r>
          </w:p>
        </w:tc>
        <w:tc>
          <w:tcPr>
            <w:tcW w:w="709" w:type="dxa"/>
            <w:vMerge w:val="restart"/>
            <w:vAlign w:val="center"/>
          </w:tcPr>
          <w:p w14:paraId="1F980DEC">
            <w:pPr>
              <w:adjustRightInd w:val="0"/>
              <w:spacing w:line="360" w:lineRule="auto"/>
              <w:jc w:val="center"/>
              <w:textAlignment w:val="baseline"/>
              <w:rPr>
                <w:rFonts w:eastAsia="仿宋"/>
                <w:b/>
                <w:color w:val="auto"/>
                <w:szCs w:val="21"/>
              </w:rPr>
            </w:pPr>
            <w:r>
              <w:rPr>
                <w:rFonts w:hint="eastAsia" w:eastAsia="仿宋"/>
                <w:b/>
                <w:color w:val="auto"/>
                <w:szCs w:val="21"/>
                <w:lang w:val="en-US" w:eastAsia="zh-CN"/>
              </w:rPr>
              <w:t>15</w:t>
            </w:r>
            <w:r>
              <w:rPr>
                <w:rFonts w:eastAsia="仿宋"/>
                <w:b/>
                <w:color w:val="auto"/>
                <w:szCs w:val="21"/>
              </w:rPr>
              <w:t>分</w:t>
            </w:r>
          </w:p>
        </w:tc>
        <w:tc>
          <w:tcPr>
            <w:tcW w:w="6909" w:type="dxa"/>
            <w:vAlign w:val="center"/>
          </w:tcPr>
          <w:p w14:paraId="25CA5584">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eastAsia="仿宋"/>
                <w:b/>
                <w:bCs/>
                <w:color w:val="auto"/>
                <w:szCs w:val="21"/>
                <w:lang w:val="en-US" w:eastAsia="zh-CN"/>
              </w:rPr>
            </w:pPr>
            <w:r>
              <w:rPr>
                <w:rFonts w:eastAsia="仿宋"/>
                <w:b/>
                <w:bCs/>
                <w:color w:val="auto"/>
                <w:szCs w:val="21"/>
              </w:rPr>
              <w:t>3.</w:t>
            </w:r>
            <w:r>
              <w:rPr>
                <w:rFonts w:hint="eastAsia" w:eastAsia="仿宋"/>
                <w:b/>
                <w:bCs/>
                <w:color w:val="auto"/>
                <w:szCs w:val="21"/>
              </w:rPr>
              <w:t>1</w:t>
            </w:r>
            <w:r>
              <w:rPr>
                <w:rFonts w:hint="eastAsia" w:eastAsia="仿宋"/>
                <w:b/>
                <w:bCs/>
                <w:color w:val="auto"/>
                <w:szCs w:val="21"/>
                <w:lang w:eastAsia="zh-CN"/>
              </w:rPr>
              <w:t>信誉</w:t>
            </w:r>
            <w:r>
              <w:rPr>
                <w:rFonts w:hint="eastAsia" w:eastAsia="仿宋"/>
                <w:b/>
                <w:bCs/>
                <w:color w:val="auto"/>
                <w:szCs w:val="21"/>
                <w:lang w:val="en-US" w:eastAsia="zh-CN"/>
              </w:rPr>
              <w:t>分</w:t>
            </w:r>
          </w:p>
          <w:p w14:paraId="55B743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0"/>
              <w:rPr>
                <w:rFonts w:eastAsia="仿宋"/>
                <w:bCs/>
                <w:color w:val="auto"/>
                <w:kern w:val="0"/>
                <w:szCs w:val="21"/>
              </w:rPr>
            </w:pPr>
            <w:r>
              <w:rPr>
                <w:rFonts w:hint="eastAsia" w:ascii="仿宋" w:hAnsi="仿宋" w:eastAsia="仿宋" w:cs="仿宋"/>
                <w:b w:val="0"/>
                <w:bCs/>
                <w:color w:val="auto"/>
                <w:kern w:val="0"/>
                <w:szCs w:val="21"/>
                <w:lang w:val="en-US" w:eastAsia="zh-CN"/>
              </w:rPr>
              <w:t>2019年1月1日以来磋商供应商获得与项目相关领域省级及以上荣誉的，每提供一个得2.5分；最高得5分。（注：提供相关证书复印件并加盖磋商供应商公章，否则不予计分。</w:t>
            </w:r>
            <w:r>
              <w:rPr>
                <w:rFonts w:hint="eastAsia" w:eastAsia="仿宋"/>
                <w:b w:val="0"/>
                <w:bCs w:val="0"/>
                <w:color w:val="auto"/>
                <w:szCs w:val="21"/>
                <w:lang w:val="en-US" w:eastAsia="zh-CN"/>
              </w:rPr>
              <w:t>）</w:t>
            </w:r>
          </w:p>
        </w:tc>
      </w:tr>
      <w:tr w14:paraId="16AA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266F061A">
            <w:pPr>
              <w:adjustRightInd w:val="0"/>
              <w:spacing w:line="360" w:lineRule="auto"/>
              <w:jc w:val="center"/>
              <w:textAlignment w:val="baseline"/>
              <w:rPr>
                <w:rFonts w:eastAsia="仿宋"/>
                <w:b/>
                <w:color w:val="auto"/>
                <w:szCs w:val="21"/>
              </w:rPr>
            </w:pPr>
          </w:p>
        </w:tc>
        <w:tc>
          <w:tcPr>
            <w:tcW w:w="1280" w:type="dxa"/>
            <w:vMerge w:val="continue"/>
            <w:vAlign w:val="center"/>
          </w:tcPr>
          <w:p w14:paraId="1D47CC46">
            <w:pPr>
              <w:adjustRightInd w:val="0"/>
              <w:spacing w:line="360" w:lineRule="auto"/>
              <w:jc w:val="center"/>
              <w:textAlignment w:val="baseline"/>
              <w:rPr>
                <w:rFonts w:eastAsia="仿宋"/>
                <w:b/>
                <w:color w:val="auto"/>
                <w:szCs w:val="21"/>
              </w:rPr>
            </w:pPr>
          </w:p>
        </w:tc>
        <w:tc>
          <w:tcPr>
            <w:tcW w:w="709" w:type="dxa"/>
            <w:vMerge w:val="continue"/>
            <w:vAlign w:val="center"/>
          </w:tcPr>
          <w:p w14:paraId="0305084C">
            <w:pPr>
              <w:adjustRightInd w:val="0"/>
              <w:spacing w:line="360" w:lineRule="auto"/>
              <w:jc w:val="center"/>
              <w:textAlignment w:val="baseline"/>
              <w:rPr>
                <w:rFonts w:hint="eastAsia" w:eastAsia="仿宋"/>
                <w:b/>
                <w:color w:val="auto"/>
                <w:szCs w:val="21"/>
              </w:rPr>
            </w:pPr>
          </w:p>
        </w:tc>
        <w:tc>
          <w:tcPr>
            <w:tcW w:w="6909" w:type="dxa"/>
            <w:vAlign w:val="center"/>
          </w:tcPr>
          <w:p w14:paraId="7E8BA486">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eastAsia="仿宋"/>
                <w:b/>
                <w:bCs/>
                <w:color w:val="auto"/>
                <w:szCs w:val="21"/>
                <w:lang w:val="en-US" w:eastAsia="zh-CN"/>
              </w:rPr>
            </w:pPr>
            <w:r>
              <w:rPr>
                <w:rFonts w:hint="eastAsia" w:eastAsia="仿宋"/>
                <w:b/>
                <w:bCs/>
                <w:color w:val="auto"/>
                <w:szCs w:val="21"/>
                <w:lang w:val="en-US" w:eastAsia="zh-CN"/>
              </w:rPr>
              <w:t>3.2 业绩分</w:t>
            </w:r>
          </w:p>
          <w:p w14:paraId="6AD43B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0"/>
              <w:rPr>
                <w:rFonts w:hint="default" w:eastAsia="仿宋"/>
                <w:b/>
                <w:bCs/>
                <w:color w:val="auto"/>
                <w:szCs w:val="21"/>
                <w:lang w:val="en-US" w:eastAsia="zh-CN"/>
              </w:rPr>
            </w:pPr>
            <w:r>
              <w:rPr>
                <w:rFonts w:hint="eastAsia" w:ascii="仿宋" w:hAnsi="仿宋" w:eastAsia="仿宋" w:cs="仿宋"/>
                <w:b w:val="0"/>
                <w:bCs/>
                <w:color w:val="auto"/>
                <w:kern w:val="0"/>
                <w:szCs w:val="21"/>
                <w:lang w:val="en-US" w:eastAsia="zh-CN"/>
              </w:rPr>
              <w:t>磋商供应商自2021年1月1日起具有同类项目业绩的（竞标时提供中标/成交通知书或合同复印件，否则不予计分），每有1个业绩得2分，满分10分</w:t>
            </w:r>
            <w:r>
              <w:rPr>
                <w:rFonts w:hint="eastAsia" w:eastAsia="仿宋"/>
                <w:b w:val="0"/>
                <w:bCs w:val="0"/>
                <w:color w:val="auto"/>
                <w:szCs w:val="21"/>
                <w:lang w:val="en-US" w:eastAsia="zh-CN"/>
              </w:rPr>
              <w:t>。</w:t>
            </w:r>
          </w:p>
        </w:tc>
      </w:tr>
      <w:tr w14:paraId="3FFF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4"/>
            <w:vAlign w:val="center"/>
          </w:tcPr>
          <w:p w14:paraId="5F850DE9">
            <w:pPr>
              <w:pStyle w:val="17"/>
              <w:spacing w:line="360" w:lineRule="auto"/>
              <w:rPr>
                <w:rFonts w:ascii="Times New Roman" w:eastAsia="仿宋"/>
                <w:bCs/>
                <w:color w:val="auto"/>
                <w:kern w:val="2"/>
                <w:sz w:val="21"/>
              </w:rPr>
            </w:pPr>
            <w:r>
              <w:rPr>
                <w:rFonts w:ascii="Times New Roman" w:eastAsia="仿宋"/>
                <w:b/>
                <w:bCs/>
                <w:color w:val="auto"/>
                <w:kern w:val="2"/>
                <w:sz w:val="21"/>
              </w:rPr>
              <w:t>总得分=1+2+3。</w:t>
            </w:r>
          </w:p>
        </w:tc>
      </w:tr>
    </w:tbl>
    <w:p w14:paraId="46AA20B0">
      <w:pPr>
        <w:spacing w:line="360" w:lineRule="auto"/>
        <w:ind w:firstLine="420" w:firstLineChars="200"/>
        <w:rPr>
          <w:rFonts w:hint="eastAsia" w:ascii="仿宋" w:eastAsia="仿宋" w:cs="仿宋"/>
          <w:color w:val="auto"/>
        </w:rPr>
      </w:pPr>
      <w:r>
        <w:rPr>
          <w:rFonts w:hint="eastAsia" w:ascii="仿宋" w:eastAsia="仿宋" w:cs="仿宋"/>
          <w:bCs/>
          <w:color w:val="auto"/>
          <w:szCs w:val="21"/>
        </w:rPr>
        <w:t>7.由磋商小组根据综合评分情况，按照评审得分由高到低顺序推荐3名以上成交候选供应商，并编写评审报告。符合本章第</w:t>
      </w:r>
      <w:r>
        <w:rPr>
          <w:rFonts w:hint="eastAsia" w:ascii="仿宋" w:eastAsia="仿宋" w:cs="仿宋"/>
          <w:color w:val="auto"/>
          <w:szCs w:val="21"/>
        </w:rPr>
        <w:t>2.7、3.7、4.3</w:t>
      </w:r>
      <w:r>
        <w:rPr>
          <w:rFonts w:hint="eastAsia" w:ascii="仿宋" w:eastAsia="仿宋" w:cs="仿宋"/>
          <w:bCs/>
          <w:color w:val="auto"/>
          <w:szCs w:val="21"/>
        </w:rPr>
        <w:t>条情形的，可以推荐2家成交候选供应商。评审得分相同的，按照最后报价（不计算价格折扣）由低到高的顺序推荐。评审得分且最后报价（不计算价格折扣）相同的，按照技术指标优劣顺序推荐（</w:t>
      </w:r>
      <w:r>
        <w:rPr>
          <w:rFonts w:hint="eastAsia" w:ascii="仿宋" w:eastAsia="仿宋" w:cs="仿宋"/>
          <w:color w:val="auto"/>
          <w:szCs w:val="21"/>
        </w:rPr>
        <w:t>按综合评分中</w:t>
      </w:r>
      <w:r>
        <w:rPr>
          <w:rFonts w:hint="eastAsia" w:ascii="仿宋" w:eastAsia="仿宋" w:cs="仿宋"/>
          <w:bCs/>
          <w:color w:val="auto"/>
          <w:szCs w:val="21"/>
        </w:rPr>
        <w:t>技术方案、服务承诺、商务及业绩</w:t>
      </w:r>
      <w:r>
        <w:rPr>
          <w:rFonts w:hint="eastAsia" w:ascii="仿宋" w:eastAsia="仿宋" w:cs="仿宋"/>
          <w:color w:val="auto"/>
          <w:szCs w:val="21"/>
        </w:rPr>
        <w:t>得分高低依次确定</w:t>
      </w:r>
      <w:r>
        <w:rPr>
          <w:rFonts w:hint="eastAsia" w:ascii="仿宋" w:eastAsia="仿宋" w:cs="仿宋"/>
          <w:bCs/>
          <w:color w:val="auto"/>
          <w:szCs w:val="21"/>
        </w:rPr>
        <w:t>）。</w:t>
      </w:r>
    </w:p>
    <w:p w14:paraId="2516F33E">
      <w:pPr>
        <w:rPr>
          <w:rFonts w:hint="eastAsia" w:ascii="仿宋" w:eastAsia="仿宋" w:cs="仿宋"/>
          <w:color w:val="auto"/>
        </w:rPr>
      </w:pPr>
    </w:p>
    <w:p w14:paraId="43FD3143">
      <w:pPr>
        <w:rPr>
          <w:rFonts w:hint="eastAsia" w:ascii="仿宋" w:eastAsia="仿宋" w:cs="仿宋"/>
          <w:color w:val="auto"/>
        </w:rPr>
      </w:pPr>
    </w:p>
    <w:p w14:paraId="611F48D3">
      <w:pPr>
        <w:rPr>
          <w:rFonts w:hint="eastAsia" w:ascii="仿宋" w:eastAsia="仿宋" w:cs="仿宋"/>
          <w:color w:val="auto"/>
        </w:rPr>
      </w:pPr>
      <w:bookmarkStart w:id="39" w:name="_Toc74323460"/>
      <w:r>
        <w:rPr>
          <w:rFonts w:hint="eastAsia" w:ascii="仿宋" w:eastAsia="仿宋" w:cs="仿宋"/>
          <w:color w:val="auto"/>
        </w:rPr>
        <w:br w:type="page"/>
      </w:r>
    </w:p>
    <w:p w14:paraId="1125C26D">
      <w:pPr>
        <w:pStyle w:val="3"/>
        <w:jc w:val="center"/>
        <w:rPr>
          <w:rFonts w:hint="eastAsia" w:ascii="仿宋" w:eastAsia="仿宋" w:cs="仿宋"/>
          <w:color w:val="auto"/>
        </w:rPr>
      </w:pPr>
      <w:r>
        <w:rPr>
          <w:rFonts w:hint="eastAsia" w:ascii="仿宋" w:eastAsia="仿宋" w:cs="仿宋"/>
          <w:color w:val="auto"/>
        </w:rPr>
        <w:t>第五章 响应文件格式</w:t>
      </w:r>
      <w:bookmarkEnd w:id="39"/>
    </w:p>
    <w:p w14:paraId="426B75C1">
      <w:pPr>
        <w:ind w:firstLine="643" w:firstLineChars="200"/>
        <w:rPr>
          <w:rFonts w:hint="eastAsia" w:ascii="仿宋" w:eastAsia="仿宋" w:cs="仿宋"/>
          <w:b/>
          <w:color w:val="auto"/>
          <w:sz w:val="32"/>
          <w:szCs w:val="32"/>
        </w:rPr>
      </w:pPr>
      <w:bookmarkStart w:id="40" w:name="_Toc31723070"/>
      <w:bookmarkStart w:id="41" w:name="_Toc31728084"/>
      <w:bookmarkStart w:id="42" w:name="_Toc35611438"/>
      <w:bookmarkStart w:id="43" w:name="_Toc44229899"/>
      <w:bookmarkStart w:id="44" w:name="_Toc35611516"/>
      <w:bookmarkStart w:id="45" w:name="_Toc71365925"/>
      <w:r>
        <w:rPr>
          <w:rFonts w:hint="eastAsia" w:ascii="仿宋" w:eastAsia="仿宋" w:cs="仿宋"/>
          <w:b/>
          <w:color w:val="auto"/>
          <w:sz w:val="32"/>
          <w:szCs w:val="32"/>
        </w:rPr>
        <w:t>一、资格证明文件格式</w:t>
      </w:r>
      <w:bookmarkEnd w:id="40"/>
      <w:bookmarkEnd w:id="41"/>
      <w:bookmarkEnd w:id="42"/>
      <w:bookmarkEnd w:id="43"/>
      <w:bookmarkEnd w:id="44"/>
      <w:bookmarkEnd w:id="45"/>
    </w:p>
    <w:p w14:paraId="17546DF8">
      <w:pPr>
        <w:snapToGrid w:val="0"/>
        <w:spacing w:before="156" w:after="50" w:line="360" w:lineRule="auto"/>
        <w:ind w:firstLine="643" w:firstLineChars="200"/>
        <w:jc w:val="left"/>
        <w:rPr>
          <w:rFonts w:hint="eastAsia" w:ascii="仿宋" w:eastAsia="仿宋" w:cs="仿宋"/>
          <w:bCs/>
          <w:color w:val="auto"/>
          <w:sz w:val="84"/>
          <w:szCs w:val="84"/>
        </w:rPr>
      </w:pPr>
      <w:r>
        <w:rPr>
          <w:rFonts w:hint="eastAsia" w:ascii="仿宋" w:eastAsia="仿宋" w:cs="仿宋"/>
          <w:b/>
          <w:color w:val="auto"/>
          <w:sz w:val="32"/>
          <w:szCs w:val="32"/>
        </w:rPr>
        <w:t>1.资格证明文件封面格式：</w:t>
      </w:r>
    </w:p>
    <w:p w14:paraId="0885DF47">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6DF0EEB0">
      <w:pPr>
        <w:snapToGrid w:val="0"/>
        <w:spacing w:before="156" w:after="50"/>
        <w:jc w:val="center"/>
        <w:rPr>
          <w:rFonts w:hint="eastAsia" w:ascii="仿宋" w:eastAsia="仿宋" w:cs="仿宋"/>
          <w:bCs/>
          <w:color w:val="auto"/>
          <w:sz w:val="44"/>
          <w:szCs w:val="44"/>
        </w:rPr>
      </w:pPr>
    </w:p>
    <w:p w14:paraId="676A3FC8">
      <w:pPr>
        <w:snapToGrid w:val="0"/>
        <w:spacing w:before="156" w:after="50"/>
        <w:jc w:val="center"/>
        <w:rPr>
          <w:rFonts w:hint="eastAsia" w:ascii="仿宋" w:eastAsia="仿宋" w:cs="仿宋"/>
          <w:bCs/>
          <w:color w:val="auto"/>
          <w:sz w:val="32"/>
          <w:szCs w:val="32"/>
        </w:rPr>
      </w:pPr>
      <w:r>
        <w:rPr>
          <w:rFonts w:hint="eastAsia" w:ascii="仿宋" w:eastAsia="仿宋" w:cs="仿宋"/>
          <w:bCs/>
          <w:color w:val="auto"/>
          <w:sz w:val="32"/>
          <w:szCs w:val="32"/>
        </w:rPr>
        <w:t>资  格  证  明  文  件</w:t>
      </w:r>
    </w:p>
    <w:p w14:paraId="78D9438B">
      <w:pPr>
        <w:snapToGrid w:val="0"/>
        <w:spacing w:before="156" w:after="50"/>
        <w:rPr>
          <w:rFonts w:hint="eastAsia" w:ascii="仿宋" w:eastAsia="仿宋" w:cs="仿宋"/>
          <w:bCs/>
          <w:color w:val="auto"/>
          <w:sz w:val="24"/>
          <w:szCs w:val="20"/>
        </w:rPr>
      </w:pPr>
    </w:p>
    <w:p w14:paraId="1C11521C">
      <w:pPr>
        <w:snapToGrid w:val="0"/>
        <w:spacing w:before="156" w:after="50"/>
        <w:rPr>
          <w:rFonts w:hint="eastAsia" w:ascii="仿宋" w:eastAsia="仿宋" w:cs="仿宋"/>
          <w:bCs/>
          <w:color w:val="auto"/>
          <w:sz w:val="24"/>
          <w:szCs w:val="20"/>
        </w:rPr>
      </w:pPr>
    </w:p>
    <w:p w14:paraId="7A2A85E4">
      <w:pPr>
        <w:snapToGrid w:val="0"/>
        <w:spacing w:before="156" w:after="50"/>
        <w:rPr>
          <w:rFonts w:hint="eastAsia" w:ascii="仿宋" w:eastAsia="仿宋" w:cs="仿宋"/>
          <w:bCs/>
          <w:color w:val="auto"/>
          <w:sz w:val="24"/>
          <w:szCs w:val="20"/>
        </w:rPr>
      </w:pPr>
    </w:p>
    <w:p w14:paraId="31184789">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7C8F23B0">
      <w:pPr>
        <w:snapToGrid w:val="0"/>
        <w:spacing w:before="156" w:after="50"/>
        <w:ind w:firstLine="720" w:firstLineChars="225"/>
        <w:rPr>
          <w:rFonts w:hint="eastAsia" w:ascii="仿宋" w:eastAsia="仿宋" w:cs="仿宋"/>
          <w:bCs/>
          <w:color w:val="auto"/>
          <w:sz w:val="32"/>
          <w:szCs w:val="32"/>
        </w:rPr>
      </w:pPr>
    </w:p>
    <w:p w14:paraId="3D6B8E06">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项目编号：</w:t>
      </w:r>
    </w:p>
    <w:p w14:paraId="4E058799">
      <w:pPr>
        <w:snapToGrid w:val="0"/>
        <w:spacing w:before="156" w:after="50"/>
        <w:ind w:firstLine="720" w:firstLineChars="225"/>
        <w:rPr>
          <w:rFonts w:hint="eastAsia" w:ascii="仿宋" w:eastAsia="仿宋" w:cs="仿宋"/>
          <w:bCs/>
          <w:color w:val="auto"/>
          <w:sz w:val="32"/>
          <w:szCs w:val="32"/>
        </w:rPr>
      </w:pPr>
      <w:r>
        <w:rPr>
          <w:rFonts w:hint="eastAsia" w:ascii="仿宋" w:eastAsia="仿宋" w:cs="仿宋"/>
          <w:bCs/>
          <w:color w:val="auto"/>
          <w:sz w:val="32"/>
          <w:szCs w:val="32"/>
        </w:rPr>
        <w:t xml:space="preserve"> </w:t>
      </w:r>
    </w:p>
    <w:p w14:paraId="6951FE1E">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所竞分标：</w:t>
      </w:r>
    </w:p>
    <w:p w14:paraId="19E4A5F2">
      <w:pPr>
        <w:snapToGrid w:val="0"/>
        <w:spacing w:before="156" w:after="50"/>
        <w:ind w:firstLine="720" w:firstLineChars="225"/>
        <w:rPr>
          <w:rFonts w:hint="eastAsia" w:ascii="仿宋" w:eastAsia="仿宋" w:cs="仿宋"/>
          <w:bCs/>
          <w:color w:val="auto"/>
          <w:sz w:val="32"/>
          <w:szCs w:val="32"/>
        </w:rPr>
      </w:pPr>
    </w:p>
    <w:p w14:paraId="318CE5B6">
      <w:pPr>
        <w:pStyle w:val="7"/>
        <w:snapToGrid w:val="0"/>
        <w:spacing w:before="50" w:after="50"/>
        <w:ind w:left="0" w:leftChars="0"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52709AA0">
      <w:pPr>
        <w:pStyle w:val="7"/>
        <w:snapToGrid w:val="0"/>
        <w:spacing w:before="50" w:after="50"/>
        <w:ind w:firstLine="720" w:firstLineChars="225"/>
        <w:rPr>
          <w:rFonts w:hint="eastAsia" w:ascii="仿宋" w:eastAsia="仿宋" w:cs="仿宋"/>
          <w:bCs/>
          <w:color w:val="auto"/>
          <w:sz w:val="32"/>
          <w:szCs w:val="32"/>
        </w:rPr>
      </w:pPr>
    </w:p>
    <w:p w14:paraId="4E7D4205">
      <w:pPr>
        <w:pStyle w:val="7"/>
        <w:snapToGrid w:val="0"/>
        <w:spacing w:before="50" w:after="50"/>
        <w:ind w:firstLine="720" w:firstLineChars="225"/>
        <w:rPr>
          <w:rFonts w:hint="eastAsia" w:ascii="仿宋" w:eastAsia="仿宋" w:cs="仿宋"/>
          <w:bCs/>
          <w:color w:val="auto"/>
          <w:sz w:val="32"/>
          <w:szCs w:val="32"/>
        </w:rPr>
      </w:pPr>
    </w:p>
    <w:p w14:paraId="5BC0A644">
      <w:pPr>
        <w:pStyle w:val="7"/>
        <w:snapToGrid w:val="0"/>
        <w:spacing w:before="50" w:after="50"/>
        <w:ind w:firstLine="1280" w:firstLineChars="400"/>
        <w:rPr>
          <w:rFonts w:hint="eastAsia" w:ascii="仿宋" w:eastAsia="仿宋" w:cs="仿宋"/>
          <w:bCs/>
          <w:color w:val="auto"/>
          <w:sz w:val="32"/>
          <w:szCs w:val="32"/>
        </w:rPr>
      </w:pPr>
    </w:p>
    <w:p w14:paraId="5AE9436D">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50D4369E">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5BA7E990">
      <w:pPr>
        <w:snapToGrid w:val="0"/>
        <w:spacing w:before="156" w:after="50" w:line="360" w:lineRule="auto"/>
        <w:ind w:left="142"/>
        <w:jc w:val="left"/>
        <w:rPr>
          <w:rFonts w:hint="eastAsia" w:ascii="仿宋" w:eastAsia="仿宋" w:cs="仿宋"/>
          <w:color w:val="auto"/>
          <w:sz w:val="24"/>
        </w:rPr>
      </w:pPr>
    </w:p>
    <w:p w14:paraId="65AFAC9C">
      <w:pPr>
        <w:snapToGrid w:val="0"/>
        <w:spacing w:before="156" w:after="50" w:line="360" w:lineRule="auto"/>
        <w:ind w:left="142" w:firstLine="643" w:firstLineChars="200"/>
        <w:jc w:val="left"/>
        <w:rPr>
          <w:rFonts w:hint="eastAsia" w:ascii="仿宋" w:eastAsia="仿宋" w:cs="仿宋"/>
          <w:b/>
          <w:bCs/>
          <w:color w:val="auto"/>
          <w:sz w:val="32"/>
          <w:szCs w:val="32"/>
        </w:rPr>
      </w:pPr>
      <w:r>
        <w:rPr>
          <w:rFonts w:hint="eastAsia" w:ascii="仿宋" w:eastAsia="仿宋" w:cs="仿宋"/>
          <w:b/>
          <w:bCs/>
          <w:color w:val="auto"/>
          <w:sz w:val="32"/>
          <w:szCs w:val="32"/>
        </w:rPr>
        <w:t>2.资格证明文件目录</w:t>
      </w:r>
    </w:p>
    <w:p w14:paraId="6DB92B5E">
      <w:pPr>
        <w:snapToGrid w:val="0"/>
        <w:spacing w:before="156" w:after="50" w:line="360" w:lineRule="auto"/>
        <w:ind w:firstLine="645"/>
        <w:rPr>
          <w:rFonts w:hint="eastAsia" w:ascii="仿宋" w:eastAsia="仿宋" w:cs="仿宋"/>
          <w:color w:val="auto"/>
          <w:sz w:val="32"/>
          <w:szCs w:val="32"/>
        </w:rPr>
      </w:pPr>
      <w:r>
        <w:rPr>
          <w:rFonts w:hint="eastAsia" w:ascii="仿宋" w:eastAsia="仿宋" w:cs="仿宋"/>
          <w:color w:val="auto"/>
          <w:sz w:val="32"/>
          <w:szCs w:val="32"/>
        </w:rPr>
        <w:t>根据磋商文件规定及供应商提供的材料自行编写目录（部分格式后附）。</w:t>
      </w:r>
    </w:p>
    <w:p w14:paraId="39C125B0">
      <w:pPr>
        <w:snapToGrid w:val="0"/>
        <w:spacing w:before="156" w:after="50"/>
        <w:rPr>
          <w:rFonts w:hint="eastAsia" w:ascii="仿宋" w:eastAsia="仿宋" w:cs="仿宋"/>
          <w:color w:val="auto"/>
          <w:sz w:val="24"/>
          <w:szCs w:val="20"/>
        </w:rPr>
      </w:pPr>
      <w:r>
        <w:rPr>
          <w:rFonts w:hint="eastAsia" w:ascii="仿宋" w:eastAsia="仿宋" w:cs="仿宋"/>
          <w:color w:val="auto"/>
          <w:sz w:val="24"/>
          <w:szCs w:val="20"/>
        </w:rPr>
        <w:t xml:space="preserve"> </w:t>
      </w:r>
    </w:p>
    <w:p w14:paraId="1A3210AC">
      <w:pPr>
        <w:spacing w:line="300" w:lineRule="auto"/>
        <w:rPr>
          <w:rFonts w:hint="eastAsia" w:ascii="仿宋" w:eastAsia="仿宋" w:cs="仿宋"/>
          <w:color w:val="auto"/>
          <w:szCs w:val="21"/>
        </w:rPr>
      </w:pPr>
    </w:p>
    <w:p w14:paraId="60A9B48C">
      <w:pPr>
        <w:spacing w:line="300" w:lineRule="auto"/>
        <w:rPr>
          <w:rFonts w:hint="eastAsia" w:ascii="仿宋" w:eastAsia="仿宋" w:cs="仿宋"/>
          <w:color w:val="auto"/>
          <w:szCs w:val="21"/>
        </w:rPr>
      </w:pPr>
    </w:p>
    <w:p w14:paraId="45BF3173">
      <w:pPr>
        <w:spacing w:line="300" w:lineRule="auto"/>
        <w:rPr>
          <w:rFonts w:hint="eastAsia" w:ascii="仿宋" w:eastAsia="仿宋" w:cs="仿宋"/>
          <w:color w:val="auto"/>
          <w:szCs w:val="21"/>
        </w:rPr>
      </w:pPr>
    </w:p>
    <w:p w14:paraId="63540203">
      <w:pPr>
        <w:spacing w:line="300" w:lineRule="auto"/>
        <w:rPr>
          <w:rFonts w:hint="eastAsia" w:ascii="仿宋" w:eastAsia="仿宋" w:cs="仿宋"/>
          <w:color w:val="auto"/>
          <w:szCs w:val="21"/>
        </w:rPr>
      </w:pPr>
    </w:p>
    <w:p w14:paraId="078917B2">
      <w:pPr>
        <w:spacing w:line="300" w:lineRule="auto"/>
        <w:rPr>
          <w:rFonts w:hint="eastAsia" w:ascii="仿宋" w:eastAsia="仿宋" w:cs="仿宋"/>
          <w:color w:val="auto"/>
          <w:szCs w:val="21"/>
        </w:rPr>
      </w:pPr>
    </w:p>
    <w:p w14:paraId="5A4288A0">
      <w:pPr>
        <w:spacing w:line="300" w:lineRule="auto"/>
        <w:rPr>
          <w:rFonts w:hint="eastAsia" w:ascii="仿宋" w:eastAsia="仿宋" w:cs="仿宋"/>
          <w:color w:val="auto"/>
          <w:szCs w:val="21"/>
        </w:rPr>
      </w:pPr>
    </w:p>
    <w:p w14:paraId="29748006">
      <w:pPr>
        <w:spacing w:line="300" w:lineRule="auto"/>
        <w:rPr>
          <w:rFonts w:hint="eastAsia" w:ascii="仿宋" w:eastAsia="仿宋" w:cs="仿宋"/>
          <w:color w:val="auto"/>
          <w:szCs w:val="21"/>
        </w:rPr>
      </w:pPr>
    </w:p>
    <w:p w14:paraId="61CB51EA">
      <w:pPr>
        <w:spacing w:line="300" w:lineRule="auto"/>
        <w:rPr>
          <w:rFonts w:hint="eastAsia" w:ascii="仿宋" w:eastAsia="仿宋" w:cs="仿宋"/>
          <w:color w:val="auto"/>
          <w:szCs w:val="21"/>
        </w:rPr>
      </w:pPr>
    </w:p>
    <w:p w14:paraId="48463646">
      <w:pPr>
        <w:spacing w:line="300" w:lineRule="auto"/>
        <w:rPr>
          <w:rFonts w:hint="eastAsia" w:ascii="仿宋" w:eastAsia="仿宋" w:cs="仿宋"/>
          <w:color w:val="auto"/>
          <w:szCs w:val="21"/>
        </w:rPr>
      </w:pPr>
    </w:p>
    <w:p w14:paraId="57383E0B">
      <w:pPr>
        <w:spacing w:line="300" w:lineRule="auto"/>
        <w:rPr>
          <w:rFonts w:hint="eastAsia" w:ascii="仿宋" w:eastAsia="仿宋" w:cs="仿宋"/>
          <w:color w:val="auto"/>
          <w:szCs w:val="21"/>
        </w:rPr>
      </w:pPr>
    </w:p>
    <w:p w14:paraId="00F8094A">
      <w:pPr>
        <w:spacing w:line="300" w:lineRule="auto"/>
        <w:rPr>
          <w:rFonts w:hint="eastAsia" w:ascii="仿宋" w:eastAsia="仿宋" w:cs="仿宋"/>
          <w:color w:val="auto"/>
          <w:szCs w:val="21"/>
        </w:rPr>
      </w:pPr>
    </w:p>
    <w:p w14:paraId="6009C88B">
      <w:pPr>
        <w:spacing w:line="300" w:lineRule="auto"/>
        <w:rPr>
          <w:rFonts w:hint="eastAsia" w:ascii="仿宋" w:eastAsia="仿宋" w:cs="仿宋"/>
          <w:color w:val="auto"/>
          <w:szCs w:val="21"/>
        </w:rPr>
      </w:pPr>
    </w:p>
    <w:p w14:paraId="67707005">
      <w:pPr>
        <w:spacing w:line="300" w:lineRule="auto"/>
        <w:rPr>
          <w:rFonts w:hint="eastAsia" w:ascii="仿宋" w:eastAsia="仿宋" w:cs="仿宋"/>
          <w:color w:val="auto"/>
          <w:szCs w:val="21"/>
        </w:rPr>
      </w:pPr>
    </w:p>
    <w:p w14:paraId="39B14690">
      <w:pPr>
        <w:spacing w:line="300" w:lineRule="auto"/>
        <w:rPr>
          <w:rFonts w:hint="eastAsia" w:ascii="仿宋" w:eastAsia="仿宋" w:cs="仿宋"/>
          <w:color w:val="auto"/>
          <w:szCs w:val="21"/>
        </w:rPr>
      </w:pPr>
    </w:p>
    <w:p w14:paraId="3BB1C574">
      <w:pPr>
        <w:spacing w:line="300" w:lineRule="auto"/>
        <w:rPr>
          <w:rFonts w:hint="eastAsia" w:ascii="仿宋" w:eastAsia="仿宋" w:cs="仿宋"/>
          <w:color w:val="auto"/>
          <w:szCs w:val="21"/>
        </w:rPr>
      </w:pPr>
    </w:p>
    <w:p w14:paraId="6044335D">
      <w:pPr>
        <w:spacing w:line="320" w:lineRule="exact"/>
        <w:jc w:val="left"/>
        <w:rPr>
          <w:rFonts w:hint="eastAsia" w:ascii="仿宋" w:eastAsia="仿宋" w:cs="仿宋"/>
          <w:color w:val="auto"/>
          <w:szCs w:val="21"/>
        </w:rPr>
      </w:pPr>
    </w:p>
    <w:p w14:paraId="3262F4AE">
      <w:pPr>
        <w:wordWrap w:val="0"/>
        <w:spacing w:before="156" w:after="50" w:line="320" w:lineRule="exact"/>
        <w:ind w:right="482" w:firstLine="210" w:firstLineChars="100"/>
        <w:contextualSpacing/>
        <w:jc w:val="center"/>
        <w:rPr>
          <w:rFonts w:hint="eastAsia" w:ascii="仿宋" w:eastAsia="仿宋" w:cs="仿宋"/>
          <w:color w:val="auto"/>
          <w:szCs w:val="21"/>
        </w:rPr>
      </w:pPr>
    </w:p>
    <w:p w14:paraId="4429C33C">
      <w:pPr>
        <w:spacing w:line="320" w:lineRule="exact"/>
        <w:jc w:val="center"/>
        <w:rPr>
          <w:rFonts w:hint="eastAsia" w:ascii="仿宋" w:eastAsia="仿宋" w:cs="仿宋"/>
          <w:b/>
          <w:color w:val="auto"/>
          <w:sz w:val="32"/>
          <w:szCs w:val="32"/>
        </w:rPr>
      </w:pPr>
    </w:p>
    <w:p w14:paraId="080D3922">
      <w:pPr>
        <w:spacing w:line="320" w:lineRule="exact"/>
        <w:jc w:val="center"/>
        <w:rPr>
          <w:rFonts w:hint="eastAsia" w:ascii="仿宋" w:eastAsia="仿宋" w:cs="仿宋"/>
          <w:b/>
          <w:color w:val="auto"/>
          <w:sz w:val="32"/>
          <w:szCs w:val="32"/>
        </w:rPr>
      </w:pPr>
    </w:p>
    <w:p w14:paraId="625F1F27">
      <w:pPr>
        <w:spacing w:line="320" w:lineRule="exact"/>
        <w:jc w:val="center"/>
        <w:rPr>
          <w:rFonts w:hint="eastAsia" w:ascii="仿宋" w:eastAsia="仿宋" w:cs="仿宋"/>
          <w:b/>
          <w:color w:val="auto"/>
          <w:sz w:val="32"/>
          <w:szCs w:val="32"/>
        </w:rPr>
      </w:pPr>
    </w:p>
    <w:p w14:paraId="1A6BD16C">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br w:type="page"/>
      </w:r>
    </w:p>
    <w:p w14:paraId="59C6C812">
      <w:pPr>
        <w:spacing w:line="320" w:lineRule="exact"/>
        <w:jc w:val="center"/>
        <w:rPr>
          <w:rFonts w:hint="eastAsia" w:ascii="仿宋" w:eastAsia="仿宋" w:cs="仿宋"/>
          <w:b/>
          <w:color w:val="auto"/>
          <w:sz w:val="32"/>
          <w:szCs w:val="32"/>
        </w:rPr>
      </w:pPr>
    </w:p>
    <w:p w14:paraId="3BD3C3CC">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供应商直接控股、管理关系信息表</w:t>
      </w:r>
    </w:p>
    <w:p w14:paraId="2D8A6B31">
      <w:pPr>
        <w:snapToGrid w:val="0"/>
        <w:spacing w:before="156" w:after="50" w:line="360" w:lineRule="auto"/>
        <w:jc w:val="center"/>
        <w:rPr>
          <w:rFonts w:hint="eastAsia" w:ascii="仿宋" w:eastAsia="仿宋" w:cs="仿宋"/>
          <w:b/>
          <w:color w:val="auto"/>
          <w:sz w:val="24"/>
        </w:rPr>
      </w:pPr>
    </w:p>
    <w:p w14:paraId="66DE5A0A">
      <w:pPr>
        <w:spacing w:line="360" w:lineRule="auto"/>
        <w:contextualSpacing/>
        <w:jc w:val="center"/>
        <w:rPr>
          <w:rFonts w:hint="eastAsia" w:ascii="仿宋" w:eastAsia="仿宋" w:cs="仿宋"/>
          <w:b/>
          <w:color w:val="auto"/>
          <w:sz w:val="32"/>
          <w:szCs w:val="32"/>
        </w:rPr>
      </w:pPr>
      <w:r>
        <w:rPr>
          <w:rFonts w:hint="eastAsia" w:ascii="仿宋" w:eastAsia="仿宋" w:cs="仿宋"/>
          <w:b/>
          <w:color w:val="auto"/>
          <w:sz w:val="32"/>
          <w:szCs w:val="32"/>
        </w:rPr>
        <w:t>供应商直接控股股东信息表</w:t>
      </w:r>
    </w:p>
    <w:p w14:paraId="4137FA63">
      <w:pPr>
        <w:spacing w:line="360" w:lineRule="auto"/>
        <w:contextualSpacing/>
        <w:jc w:val="center"/>
        <w:rPr>
          <w:rFonts w:hint="eastAsia" w:ascii="仿宋" w:eastAsia="仿宋" w:cs="仿宋"/>
          <w:b/>
          <w:color w:val="auto"/>
          <w:sz w:val="24"/>
        </w:rPr>
      </w:pPr>
    </w:p>
    <w:tbl>
      <w:tblPr>
        <w:tblStyle w:val="29"/>
        <w:tblW w:w="10147" w:type="dxa"/>
        <w:jc w:val="center"/>
        <w:shd w:val="clear" w:color="auto" w:fill="auto"/>
        <w:tblLayout w:type="fixed"/>
        <w:tblCellMar>
          <w:top w:w="0" w:type="dxa"/>
          <w:left w:w="0" w:type="dxa"/>
          <w:bottom w:w="0" w:type="dxa"/>
          <w:right w:w="0" w:type="dxa"/>
        </w:tblCellMar>
      </w:tblPr>
      <w:tblGrid>
        <w:gridCol w:w="880"/>
        <w:gridCol w:w="2655"/>
        <w:gridCol w:w="1455"/>
        <w:gridCol w:w="4287"/>
        <w:gridCol w:w="870"/>
      </w:tblGrid>
      <w:tr w14:paraId="367A4FA3">
        <w:tblPrEx>
          <w:shd w:val="clear" w:color="auto" w:fill="auto"/>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C0C60">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842FC6">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6D1AD">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E6423F">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25218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备注</w:t>
            </w:r>
          </w:p>
        </w:tc>
      </w:tr>
      <w:tr w14:paraId="18ABF8B3">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4D3F44">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2538A">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68A221">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DECCFE">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2B3C46">
            <w:pPr>
              <w:widowControl/>
              <w:spacing w:line="360" w:lineRule="auto"/>
              <w:contextualSpacing/>
              <w:jc w:val="center"/>
              <w:rPr>
                <w:rFonts w:hint="eastAsia" w:ascii="仿宋" w:eastAsia="仿宋" w:cs="仿宋"/>
                <w:color w:val="auto"/>
                <w:kern w:val="0"/>
                <w:sz w:val="24"/>
              </w:rPr>
            </w:pPr>
          </w:p>
        </w:tc>
      </w:tr>
      <w:tr w14:paraId="1E1FC4B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42525">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1593F4">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C9E2C0">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1CEF2D">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943319">
            <w:pPr>
              <w:widowControl/>
              <w:spacing w:line="360" w:lineRule="auto"/>
              <w:contextualSpacing/>
              <w:jc w:val="center"/>
              <w:rPr>
                <w:rFonts w:hint="eastAsia" w:ascii="仿宋" w:eastAsia="仿宋" w:cs="仿宋"/>
                <w:color w:val="auto"/>
                <w:kern w:val="0"/>
                <w:sz w:val="24"/>
              </w:rPr>
            </w:pPr>
          </w:p>
        </w:tc>
      </w:tr>
      <w:tr w14:paraId="6165ACA9">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FB94B5">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5031C0">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A011C7">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07470A">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C11D7E">
            <w:pPr>
              <w:widowControl/>
              <w:spacing w:line="360" w:lineRule="auto"/>
              <w:contextualSpacing/>
              <w:jc w:val="center"/>
              <w:rPr>
                <w:rFonts w:hint="eastAsia" w:ascii="仿宋" w:eastAsia="仿宋" w:cs="仿宋"/>
                <w:color w:val="auto"/>
                <w:kern w:val="0"/>
                <w:sz w:val="24"/>
              </w:rPr>
            </w:pPr>
          </w:p>
        </w:tc>
      </w:tr>
      <w:tr w14:paraId="6EED3BF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4B4BA3">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EE6013">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0B96FE">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BAF173">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42507F">
            <w:pPr>
              <w:widowControl/>
              <w:spacing w:line="360" w:lineRule="auto"/>
              <w:contextualSpacing/>
              <w:jc w:val="center"/>
              <w:rPr>
                <w:rFonts w:hint="eastAsia" w:ascii="仿宋" w:eastAsia="仿宋" w:cs="仿宋"/>
                <w:color w:val="auto"/>
                <w:kern w:val="0"/>
                <w:sz w:val="24"/>
              </w:rPr>
            </w:pPr>
          </w:p>
        </w:tc>
      </w:tr>
    </w:tbl>
    <w:p w14:paraId="460010F4">
      <w:pPr>
        <w:spacing w:line="360" w:lineRule="auto"/>
        <w:contextualSpacing/>
        <w:jc w:val="left"/>
        <w:rPr>
          <w:rFonts w:hint="eastAsia" w:ascii="仿宋" w:eastAsia="仿宋" w:cs="仿宋"/>
          <w:color w:val="auto"/>
          <w:sz w:val="24"/>
        </w:rPr>
      </w:pPr>
      <w:r>
        <w:rPr>
          <w:rFonts w:hint="eastAsia" w:ascii="仿宋" w:eastAsia="仿宋" w:cs="仿宋"/>
          <w:color w:val="auto"/>
          <w:sz w:val="24"/>
        </w:rPr>
        <w:t>注：</w:t>
      </w:r>
    </w:p>
    <w:p w14:paraId="5535E13B">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756ABB1">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2.本表所指的控股关系仅限于直接控股关系，不包括间接的控股关系。公司实际控制人与公司之间的关系不属于本表所指的直接控股关系。</w:t>
      </w:r>
    </w:p>
    <w:p w14:paraId="4FC5478A">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3.供应商不存在直接控股股东的，则填“无”。</w:t>
      </w:r>
    </w:p>
    <w:p w14:paraId="2D2BA681">
      <w:pPr>
        <w:snapToGrid w:val="0"/>
        <w:spacing w:line="360" w:lineRule="auto"/>
        <w:jc w:val="left"/>
        <w:rPr>
          <w:rFonts w:hint="eastAsia" w:ascii="仿宋" w:eastAsia="仿宋" w:cs="仿宋"/>
          <w:color w:val="auto"/>
          <w:sz w:val="24"/>
        </w:rPr>
      </w:pPr>
    </w:p>
    <w:p w14:paraId="5C8E1069">
      <w:pPr>
        <w:snapToGrid w:val="0"/>
        <w:spacing w:before="156" w:line="360" w:lineRule="auto"/>
        <w:ind w:right="480" w:firstLine="3480" w:firstLineChars="1450"/>
        <w:rPr>
          <w:rFonts w:hint="eastAsia" w:ascii="仿宋" w:eastAsia="仿宋" w:cs="仿宋"/>
          <w:color w:val="auto"/>
          <w:sz w:val="24"/>
          <w:u w:val="single"/>
        </w:rPr>
      </w:pPr>
      <w:r>
        <w:rPr>
          <w:rFonts w:hint="eastAsia" w:ascii="仿宋" w:eastAsia="仿宋" w:cs="仿宋"/>
          <w:color w:val="auto"/>
          <w:sz w:val="24"/>
        </w:rPr>
        <w:t>法定代表人或者委托代理人签字：</w:t>
      </w:r>
      <w:r>
        <w:rPr>
          <w:rFonts w:hint="eastAsia" w:ascii="仿宋" w:eastAsia="仿宋" w:cs="仿宋"/>
          <w:color w:val="auto"/>
          <w:sz w:val="24"/>
          <w:u w:val="single"/>
        </w:rPr>
        <w:t xml:space="preserve">                </w:t>
      </w:r>
    </w:p>
    <w:p w14:paraId="2CDA1FCD">
      <w:pPr>
        <w:snapToGrid w:val="0"/>
        <w:spacing w:before="156" w:after="50" w:line="360" w:lineRule="auto"/>
        <w:ind w:right="480" w:firstLine="3480" w:firstLineChars="1450"/>
        <w:rPr>
          <w:rFonts w:hint="eastAsia" w:ascii="仿宋" w:eastAsia="仿宋" w:cs="仿宋"/>
          <w:color w:val="auto"/>
          <w:sz w:val="24"/>
          <w:u w:val="single"/>
        </w:rPr>
      </w:pPr>
      <w:r>
        <w:rPr>
          <w:rFonts w:hint="eastAsia" w:ascii="仿宋" w:eastAsia="仿宋" w:cs="仿宋"/>
          <w:color w:val="auto"/>
          <w:sz w:val="24"/>
        </w:rPr>
        <w:t>供应商（盖公章 ）：</w:t>
      </w:r>
      <w:r>
        <w:rPr>
          <w:rFonts w:hint="eastAsia" w:ascii="仿宋" w:eastAsia="仿宋" w:cs="仿宋"/>
          <w:color w:val="auto"/>
          <w:sz w:val="24"/>
          <w:u w:val="single"/>
        </w:rPr>
        <w:t xml:space="preserve">                           </w:t>
      </w:r>
    </w:p>
    <w:p w14:paraId="6628F0A9">
      <w:pPr>
        <w:snapToGrid w:val="0"/>
        <w:spacing w:before="156" w:after="50" w:line="360" w:lineRule="auto"/>
        <w:ind w:right="480" w:firstLine="5280" w:firstLineChars="2200"/>
        <w:jc w:val="left"/>
        <w:rPr>
          <w:rFonts w:hint="eastAsia" w:ascii="仿宋" w:eastAsia="仿宋" w:cs="仿宋"/>
          <w:b/>
          <w:color w:val="auto"/>
          <w:sz w:val="28"/>
          <w:szCs w:val="28"/>
        </w:rPr>
      </w:pPr>
      <w:r>
        <w:rPr>
          <w:rFonts w:hint="eastAsia" w:ascii="仿宋" w:eastAsia="仿宋" w:cs="仿宋"/>
          <w:color w:val="auto"/>
          <w:sz w:val="24"/>
        </w:rPr>
        <w:t>年    月    日</w:t>
      </w:r>
      <w:r>
        <w:rPr>
          <w:rFonts w:hint="eastAsia" w:ascii="仿宋" w:eastAsia="仿宋" w:cs="仿宋"/>
          <w:b/>
          <w:color w:val="auto"/>
          <w:sz w:val="28"/>
          <w:szCs w:val="28"/>
        </w:rPr>
        <w:br w:type="page"/>
      </w:r>
    </w:p>
    <w:p w14:paraId="1ADCA062">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供应商直接管理关系信息表</w:t>
      </w:r>
    </w:p>
    <w:p w14:paraId="19127B3F">
      <w:pPr>
        <w:snapToGrid w:val="0"/>
        <w:spacing w:line="360" w:lineRule="auto"/>
        <w:jc w:val="center"/>
        <w:rPr>
          <w:rFonts w:hint="eastAsia" w:ascii="仿宋" w:eastAsia="仿宋" w:cs="仿宋"/>
          <w:b/>
          <w:color w:val="auto"/>
          <w:sz w:val="24"/>
        </w:rPr>
      </w:pPr>
    </w:p>
    <w:tbl>
      <w:tblPr>
        <w:tblStyle w:val="29"/>
        <w:tblW w:w="9652" w:type="dxa"/>
        <w:jc w:val="center"/>
        <w:shd w:val="clear" w:color="auto" w:fill="auto"/>
        <w:tblLayout w:type="fixed"/>
        <w:tblCellMar>
          <w:top w:w="0" w:type="dxa"/>
          <w:left w:w="0" w:type="dxa"/>
          <w:bottom w:w="0" w:type="dxa"/>
          <w:right w:w="0" w:type="dxa"/>
        </w:tblCellMar>
      </w:tblPr>
      <w:tblGrid>
        <w:gridCol w:w="808"/>
        <w:gridCol w:w="3600"/>
        <w:gridCol w:w="3555"/>
        <w:gridCol w:w="1689"/>
      </w:tblGrid>
      <w:tr w14:paraId="1E133044">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84E39F">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BA42D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BC83E6">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C6C8A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备注</w:t>
            </w:r>
          </w:p>
        </w:tc>
      </w:tr>
      <w:tr w14:paraId="54FFA44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0DEFA5">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9C7E0D">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139F02">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D67A9A">
            <w:pPr>
              <w:widowControl/>
              <w:spacing w:line="360" w:lineRule="auto"/>
              <w:contextualSpacing/>
              <w:jc w:val="center"/>
              <w:rPr>
                <w:rFonts w:hint="eastAsia" w:ascii="仿宋" w:eastAsia="仿宋" w:cs="仿宋"/>
                <w:color w:val="auto"/>
                <w:kern w:val="0"/>
                <w:sz w:val="24"/>
              </w:rPr>
            </w:pPr>
          </w:p>
        </w:tc>
      </w:tr>
      <w:tr w14:paraId="6582BBCA">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49FA86">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01950">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E63F45">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34973C">
            <w:pPr>
              <w:widowControl/>
              <w:spacing w:line="360" w:lineRule="auto"/>
              <w:contextualSpacing/>
              <w:jc w:val="center"/>
              <w:rPr>
                <w:rFonts w:hint="eastAsia" w:ascii="仿宋" w:eastAsia="仿宋" w:cs="仿宋"/>
                <w:color w:val="auto"/>
                <w:kern w:val="0"/>
                <w:sz w:val="24"/>
              </w:rPr>
            </w:pPr>
          </w:p>
        </w:tc>
      </w:tr>
      <w:tr w14:paraId="1F954EB2">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D8A18E">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78CC6E">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7809F0">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F7524C">
            <w:pPr>
              <w:widowControl/>
              <w:spacing w:line="360" w:lineRule="auto"/>
              <w:contextualSpacing/>
              <w:jc w:val="center"/>
              <w:rPr>
                <w:rFonts w:hint="eastAsia" w:ascii="仿宋" w:eastAsia="仿宋" w:cs="仿宋"/>
                <w:color w:val="auto"/>
                <w:kern w:val="0"/>
                <w:sz w:val="24"/>
              </w:rPr>
            </w:pPr>
          </w:p>
        </w:tc>
      </w:tr>
      <w:tr w14:paraId="00396191">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7F04A3">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3E1185">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2589C">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6F8388">
            <w:pPr>
              <w:widowControl/>
              <w:spacing w:line="360" w:lineRule="auto"/>
              <w:contextualSpacing/>
              <w:jc w:val="center"/>
              <w:rPr>
                <w:rFonts w:hint="eastAsia" w:ascii="仿宋" w:eastAsia="仿宋" w:cs="仿宋"/>
                <w:color w:val="auto"/>
                <w:kern w:val="0"/>
                <w:sz w:val="24"/>
              </w:rPr>
            </w:pPr>
          </w:p>
        </w:tc>
      </w:tr>
    </w:tbl>
    <w:p w14:paraId="2135CF6E">
      <w:pPr>
        <w:spacing w:line="360" w:lineRule="auto"/>
        <w:contextualSpacing/>
        <w:jc w:val="left"/>
        <w:rPr>
          <w:rFonts w:hint="eastAsia" w:ascii="仿宋" w:eastAsia="仿宋" w:cs="仿宋"/>
          <w:color w:val="auto"/>
          <w:sz w:val="24"/>
        </w:rPr>
      </w:pPr>
      <w:r>
        <w:rPr>
          <w:rFonts w:hint="eastAsia" w:ascii="仿宋" w:eastAsia="仿宋" w:cs="仿宋"/>
          <w:color w:val="auto"/>
          <w:sz w:val="24"/>
        </w:rPr>
        <w:t>注：</w:t>
      </w:r>
    </w:p>
    <w:p w14:paraId="64953CBB">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1.管理关系：是指不具有出资持股关系的其他单位之间存在的管理与被管理关系，如一些上下级关系的事业单位和团体组织。</w:t>
      </w:r>
    </w:p>
    <w:p w14:paraId="121CF416">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2.</w:t>
      </w:r>
      <w:r>
        <w:rPr>
          <w:rFonts w:hint="eastAsia" w:ascii="仿宋" w:eastAsia="仿宋" w:cs="仿宋"/>
          <w:color w:val="auto"/>
          <w:spacing w:val="-6"/>
          <w:sz w:val="24"/>
        </w:rPr>
        <w:t>本表所指的管理关系仅限于直接管理关系，不包括间接的管理关系。</w:t>
      </w:r>
    </w:p>
    <w:p w14:paraId="7E0667E4">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3.供应商不存在直接管理关系的，则填“无”。</w:t>
      </w:r>
    </w:p>
    <w:p w14:paraId="514F5B3F">
      <w:pPr>
        <w:spacing w:line="360" w:lineRule="auto"/>
        <w:contextualSpacing/>
        <w:jc w:val="left"/>
        <w:rPr>
          <w:rFonts w:hint="eastAsia" w:ascii="仿宋" w:eastAsia="仿宋" w:cs="仿宋"/>
          <w:color w:val="auto"/>
          <w:sz w:val="24"/>
        </w:rPr>
      </w:pPr>
    </w:p>
    <w:p w14:paraId="65548076">
      <w:pPr>
        <w:spacing w:line="360" w:lineRule="auto"/>
        <w:contextualSpacing/>
        <w:jc w:val="left"/>
        <w:rPr>
          <w:rFonts w:hint="eastAsia" w:ascii="仿宋" w:eastAsia="仿宋" w:cs="仿宋"/>
          <w:color w:val="auto"/>
          <w:sz w:val="24"/>
        </w:rPr>
      </w:pPr>
    </w:p>
    <w:p w14:paraId="07354B6C">
      <w:pPr>
        <w:spacing w:line="360" w:lineRule="auto"/>
        <w:contextualSpacing/>
        <w:jc w:val="left"/>
        <w:rPr>
          <w:rFonts w:hint="eastAsia" w:ascii="仿宋" w:eastAsia="仿宋" w:cs="仿宋"/>
          <w:color w:val="auto"/>
          <w:sz w:val="24"/>
        </w:rPr>
      </w:pPr>
    </w:p>
    <w:p w14:paraId="1E300335">
      <w:pPr>
        <w:spacing w:line="360" w:lineRule="auto"/>
        <w:contextualSpacing/>
        <w:jc w:val="left"/>
        <w:rPr>
          <w:rFonts w:hint="eastAsia" w:ascii="仿宋" w:eastAsia="仿宋" w:cs="仿宋"/>
          <w:color w:val="auto"/>
          <w:sz w:val="24"/>
        </w:rPr>
      </w:pPr>
    </w:p>
    <w:p w14:paraId="267E68EC">
      <w:pPr>
        <w:spacing w:line="360" w:lineRule="auto"/>
        <w:ind w:right="480" w:firstLine="3360" w:firstLineChars="1400"/>
        <w:contextualSpacing/>
        <w:rPr>
          <w:rFonts w:hint="eastAsia" w:ascii="仿宋" w:eastAsia="仿宋" w:cs="仿宋"/>
          <w:color w:val="auto"/>
          <w:sz w:val="24"/>
          <w:u w:val="single"/>
        </w:rPr>
      </w:pPr>
      <w:r>
        <w:rPr>
          <w:rFonts w:hint="eastAsia" w:ascii="仿宋" w:eastAsia="仿宋" w:cs="仿宋"/>
          <w:color w:val="auto"/>
          <w:sz w:val="24"/>
        </w:rPr>
        <w:t>法定代表人或者委托代理人签字：</w:t>
      </w:r>
      <w:r>
        <w:rPr>
          <w:rFonts w:hint="eastAsia" w:ascii="仿宋" w:eastAsia="仿宋" w:cs="仿宋"/>
          <w:color w:val="auto"/>
          <w:sz w:val="24"/>
          <w:u w:val="single"/>
        </w:rPr>
        <w:t xml:space="preserve">               </w:t>
      </w:r>
    </w:p>
    <w:p w14:paraId="78DBCB00">
      <w:pPr>
        <w:spacing w:line="360" w:lineRule="auto"/>
        <w:ind w:right="480" w:firstLine="3360" w:firstLineChars="1400"/>
        <w:contextualSpacing/>
        <w:rPr>
          <w:rFonts w:hint="eastAsia" w:ascii="仿宋" w:eastAsia="仿宋" w:cs="仿宋"/>
          <w:color w:val="auto"/>
          <w:sz w:val="24"/>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p>
    <w:p w14:paraId="045AE6E4">
      <w:pPr>
        <w:spacing w:line="360" w:lineRule="auto"/>
        <w:ind w:right="480" w:firstLine="240" w:firstLineChars="100"/>
        <w:contextualSpacing/>
        <w:jc w:val="center"/>
        <w:rPr>
          <w:rFonts w:hint="eastAsia" w:ascii="仿宋" w:eastAsia="仿宋" w:cs="仿宋"/>
          <w:color w:val="auto"/>
          <w:sz w:val="28"/>
          <w:szCs w:val="28"/>
        </w:rPr>
      </w:pPr>
      <w:r>
        <w:rPr>
          <w:rFonts w:hint="eastAsia" w:ascii="仿宋" w:eastAsia="仿宋" w:cs="仿宋"/>
          <w:color w:val="auto"/>
          <w:sz w:val="24"/>
        </w:rPr>
        <w:t xml:space="preserve">                                        年    月    日</w:t>
      </w:r>
    </w:p>
    <w:p w14:paraId="1F9714B4">
      <w:pPr>
        <w:spacing w:line="320" w:lineRule="exact"/>
        <w:jc w:val="center"/>
        <w:rPr>
          <w:rFonts w:hint="eastAsia" w:ascii="仿宋" w:eastAsia="仿宋" w:cs="仿宋"/>
          <w:color w:val="auto"/>
          <w:sz w:val="28"/>
          <w:szCs w:val="28"/>
        </w:rPr>
      </w:pPr>
      <w:r>
        <w:rPr>
          <w:rFonts w:hint="eastAsia" w:ascii="仿宋" w:eastAsia="仿宋" w:cs="仿宋"/>
          <w:color w:val="auto"/>
          <w:sz w:val="28"/>
          <w:szCs w:val="28"/>
        </w:rPr>
        <w:br w:type="page"/>
      </w:r>
    </w:p>
    <w:p w14:paraId="0D011CF7">
      <w:pPr>
        <w:spacing w:line="320" w:lineRule="exact"/>
        <w:jc w:val="center"/>
        <w:rPr>
          <w:rFonts w:hint="eastAsia" w:ascii="仿宋" w:eastAsia="仿宋" w:cs="仿宋"/>
          <w:color w:val="auto"/>
          <w:sz w:val="28"/>
          <w:szCs w:val="28"/>
        </w:rPr>
      </w:pPr>
    </w:p>
    <w:p w14:paraId="343BE4A2">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竞标声明</w:t>
      </w:r>
    </w:p>
    <w:p w14:paraId="7F5892F3">
      <w:pPr>
        <w:spacing w:line="320" w:lineRule="exact"/>
        <w:jc w:val="center"/>
        <w:rPr>
          <w:rFonts w:hint="eastAsia" w:ascii="仿宋" w:eastAsia="仿宋" w:cs="仿宋"/>
          <w:color w:val="auto"/>
          <w:sz w:val="24"/>
          <w:szCs w:val="20"/>
        </w:rPr>
      </w:pPr>
    </w:p>
    <w:p w14:paraId="24B3BE14">
      <w:pPr>
        <w:spacing w:line="360" w:lineRule="auto"/>
        <w:contextualSpacing/>
        <w:rPr>
          <w:rFonts w:hint="eastAsia" w:ascii="仿宋" w:eastAsia="仿宋" w:cs="仿宋"/>
          <w:color w:val="auto"/>
          <w:sz w:val="24"/>
        </w:rPr>
      </w:pPr>
      <w:r>
        <w:rPr>
          <w:rFonts w:hint="eastAsia" w:ascii="仿宋" w:eastAsia="仿宋" w:cs="仿宋"/>
          <w:color w:val="auto"/>
          <w:sz w:val="24"/>
        </w:rPr>
        <w:t>致：</w:t>
      </w:r>
      <w:r>
        <w:rPr>
          <w:rFonts w:hint="eastAsia" w:ascii="仿宋" w:eastAsia="仿宋" w:cs="仿宋"/>
          <w:color w:val="auto"/>
          <w:sz w:val="24"/>
          <w:u w:val="single"/>
        </w:rPr>
        <w:t>（采购人名称）</w:t>
      </w:r>
      <w:r>
        <w:rPr>
          <w:rFonts w:hint="eastAsia" w:ascii="仿宋" w:eastAsia="仿宋" w:cs="仿宋"/>
          <w:color w:val="auto"/>
          <w:sz w:val="24"/>
        </w:rPr>
        <w:t>：</w:t>
      </w:r>
    </w:p>
    <w:p w14:paraId="1623335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u w:val="single"/>
        </w:rPr>
        <w:t>（供应商名称）</w:t>
      </w:r>
      <w:r>
        <w:rPr>
          <w:rFonts w:hint="eastAsia" w:ascii="仿宋" w:eastAsia="仿宋" w:cs="仿宋"/>
          <w:color w:val="auto"/>
          <w:sz w:val="24"/>
        </w:rPr>
        <w:t>系中华人民共和国合法供应商，经营地址</w:t>
      </w:r>
      <w:r>
        <w:rPr>
          <w:rFonts w:hint="eastAsia" w:ascii="仿宋" w:eastAsia="仿宋" w:cs="仿宋"/>
          <w:color w:val="auto"/>
          <w:sz w:val="24"/>
          <w:u w:val="single"/>
        </w:rPr>
        <w:t xml:space="preserve">                              </w:t>
      </w:r>
      <w:r>
        <w:rPr>
          <w:rFonts w:hint="eastAsia" w:ascii="仿宋" w:eastAsia="仿宋" w:cs="仿宋"/>
          <w:color w:val="auto"/>
          <w:sz w:val="24"/>
        </w:rPr>
        <w:t>。</w:t>
      </w:r>
    </w:p>
    <w:p w14:paraId="0071D8C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我方愿意参加贵方组织的</w:t>
      </w:r>
      <w:r>
        <w:rPr>
          <w:rFonts w:hint="eastAsia" w:ascii="仿宋" w:eastAsia="仿宋" w:cs="仿宋"/>
          <w:color w:val="auto"/>
          <w:sz w:val="24"/>
          <w:u w:val="single"/>
        </w:rPr>
        <w:t>（</w:t>
      </w:r>
      <w:r>
        <w:rPr>
          <w:rFonts w:hint="eastAsia" w:ascii="仿宋" w:eastAsia="仿宋" w:cs="仿宋"/>
          <w:color w:val="auto"/>
          <w:sz w:val="24"/>
          <w:u w:val="single"/>
          <w:lang w:eastAsia="zh-CN"/>
        </w:rPr>
        <w:t>“党课开讲啦”、“身边的榜样”视频课件摄制服务（重）</w:t>
      </w:r>
      <w:r>
        <w:rPr>
          <w:rFonts w:hint="eastAsia" w:ascii="仿宋" w:eastAsia="仿宋" w:cs="仿宋"/>
          <w:color w:val="auto"/>
          <w:sz w:val="24"/>
          <w:u w:val="single"/>
        </w:rPr>
        <w:t>）</w:t>
      </w:r>
      <w:r>
        <w:rPr>
          <w:rFonts w:hint="eastAsia" w:ascii="仿宋" w:eastAsia="仿宋" w:cs="仿宋"/>
          <w:color w:val="auto"/>
          <w:sz w:val="24"/>
        </w:rPr>
        <w:t>项目的竞标，为便于贵方公正、择优地确定成交供应商及其竞标产品和服务，我方就本次竞标有关事项郑重声明如下：</w:t>
      </w:r>
    </w:p>
    <w:p w14:paraId="00FBE48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1.我方向贵方提交的所有响应文件、资料都是准确的和真实的。</w:t>
      </w:r>
    </w:p>
    <w:p w14:paraId="18AF7B8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2.我方不是为本次采购项目提供整体设计、规范编制或者项目管理、监理、检测等服务的供应商。</w:t>
      </w:r>
    </w:p>
    <w:p w14:paraId="7462525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3.在此，我方宣布同意如下：</w:t>
      </w:r>
    </w:p>
    <w:p w14:paraId="210623A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（1）将按磋商文件的约定履行合同责任和义务；</w:t>
      </w:r>
    </w:p>
    <w:p w14:paraId="7E1581F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（2）已详细审查全部磋商文件，包括澄清或者更正公告（如有）；</w:t>
      </w:r>
    </w:p>
    <w:p w14:paraId="08644FC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（3）同意提供按照贵方可能要求的与磋商有关的一切数据或者资料；</w:t>
      </w:r>
    </w:p>
    <w:p w14:paraId="163DACC9">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（4）响应磋商文件规定的竞标有效期。</w:t>
      </w:r>
    </w:p>
    <w:p w14:paraId="79616F8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4.我方承诺符合《中华人民共和国政府采购法》第二十二条规定：</w:t>
      </w:r>
    </w:p>
    <w:p w14:paraId="21A7B17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（1）具有独立承担民事责任的能力；</w:t>
      </w:r>
    </w:p>
    <w:p w14:paraId="35F28CC1">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（2）具有良好的商业信誉和健全的财务会计制度；</w:t>
      </w:r>
    </w:p>
    <w:p w14:paraId="1D230E9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（3）具有履行合同所必需的设备和专业技术能力；</w:t>
      </w:r>
    </w:p>
    <w:p w14:paraId="26F860B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（4）有依法缴纳税收和社会保障资金的良好记录；</w:t>
      </w:r>
    </w:p>
    <w:p w14:paraId="0C969F9F">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（5）参加政府采购活动前三年内，在经营活动中没有重大违法记录；</w:t>
      </w:r>
    </w:p>
    <w:p w14:paraId="78739A0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（6）法律、行政法规规定的其他条件。</w:t>
      </w:r>
    </w:p>
    <w:p w14:paraId="3D640CD7">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11FA8D0">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A886D7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□我方本次响应文件</w:t>
      </w:r>
      <w:r>
        <w:rPr>
          <w:rFonts w:hint="eastAsia" w:ascii="仿宋" w:eastAsia="仿宋" w:cs="仿宋"/>
          <w:color w:val="auto"/>
          <w:kern w:val="0"/>
          <w:sz w:val="24"/>
        </w:rPr>
        <w:t>内容中</w:t>
      </w:r>
      <w:r>
        <w:rPr>
          <w:rFonts w:hint="eastAsia" w:ascii="仿宋" w:eastAsia="仿宋" w:cs="仿宋"/>
          <w:color w:val="auto"/>
          <w:sz w:val="24"/>
        </w:rPr>
        <w:t>未</w:t>
      </w:r>
      <w:r>
        <w:rPr>
          <w:rFonts w:hint="eastAsia" w:ascii="仿宋" w:eastAsia="仿宋" w:cs="仿宋"/>
          <w:color w:val="auto"/>
          <w:kern w:val="0"/>
          <w:sz w:val="24"/>
        </w:rPr>
        <w:t>涉及商业秘密；</w:t>
      </w:r>
    </w:p>
    <w:p w14:paraId="72462D5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□我方本次响应文件</w:t>
      </w:r>
      <w:r>
        <w:rPr>
          <w:rFonts w:hint="eastAsia" w:ascii="仿宋" w:eastAsia="仿宋" w:cs="仿宋"/>
          <w:color w:val="auto"/>
          <w:kern w:val="0"/>
          <w:sz w:val="24"/>
        </w:rPr>
        <w:t>涉及商业秘密的内容有：</w:t>
      </w:r>
      <w:r>
        <w:rPr>
          <w:rFonts w:hint="eastAsia" w:ascii="仿宋" w:eastAsia="仿宋" w:cs="仿宋"/>
          <w:color w:val="auto"/>
          <w:kern w:val="0"/>
          <w:sz w:val="24"/>
          <w:u w:val="single"/>
        </w:rPr>
        <w:t xml:space="preserve">                         </w:t>
      </w:r>
      <w:r>
        <w:rPr>
          <w:rFonts w:hint="eastAsia" w:ascii="仿宋" w:eastAsia="仿宋" w:cs="仿宋"/>
          <w:color w:val="auto"/>
          <w:kern w:val="0"/>
          <w:sz w:val="24"/>
        </w:rPr>
        <w:t>；</w:t>
      </w:r>
    </w:p>
    <w:p w14:paraId="448A753C">
      <w:pPr>
        <w:pStyle w:val="17"/>
        <w:spacing w:line="360" w:lineRule="auto"/>
        <w:ind w:firstLine="480" w:firstLineChars="200"/>
        <w:contextualSpacing/>
        <w:rPr>
          <w:rFonts w:hint="eastAsia" w:ascii="仿宋" w:eastAsia="仿宋" w:cs="仿宋"/>
          <w:color w:val="auto"/>
          <w:sz w:val="24"/>
          <w:szCs w:val="24"/>
          <w:u w:val="single"/>
        </w:rPr>
      </w:pPr>
      <w:r>
        <w:rPr>
          <w:rFonts w:hint="eastAsia" w:ascii="仿宋" w:eastAsia="仿宋" w:cs="仿宋"/>
          <w:color w:val="auto"/>
          <w:sz w:val="24"/>
          <w:szCs w:val="24"/>
        </w:rPr>
        <w:t>7.与本磋商有关的一切正式往来信函请寄：</w:t>
      </w:r>
      <w:r>
        <w:rPr>
          <w:rFonts w:hint="eastAsia" w:ascii="仿宋" w:eastAsia="仿宋" w:cs="仿宋"/>
          <w:color w:val="auto"/>
          <w:sz w:val="24"/>
          <w:szCs w:val="24"/>
          <w:u w:val="single"/>
        </w:rPr>
        <w:t xml:space="preserve">                  </w:t>
      </w:r>
      <w:r>
        <w:rPr>
          <w:rFonts w:hint="eastAsia" w:ascii="仿宋" w:eastAsia="仿宋" w:cs="仿宋"/>
          <w:color w:val="auto"/>
          <w:sz w:val="24"/>
          <w:szCs w:val="24"/>
        </w:rPr>
        <w:t>邮政编号：</w:t>
      </w:r>
      <w:r>
        <w:rPr>
          <w:rFonts w:hint="eastAsia" w:ascii="仿宋" w:eastAsia="仿宋" w:cs="仿宋"/>
          <w:color w:val="auto"/>
          <w:sz w:val="24"/>
          <w:szCs w:val="24"/>
          <w:u w:val="single"/>
        </w:rPr>
        <w:t xml:space="preserve">        </w:t>
      </w:r>
    </w:p>
    <w:p w14:paraId="71CF4ABF">
      <w:pPr>
        <w:pStyle w:val="17"/>
        <w:spacing w:line="360" w:lineRule="auto"/>
        <w:ind w:firstLine="480" w:firstLineChars="200"/>
        <w:contextualSpacing/>
        <w:rPr>
          <w:rFonts w:hint="eastAsia" w:ascii="仿宋" w:eastAsia="仿宋" w:cs="仿宋"/>
          <w:color w:val="auto"/>
          <w:sz w:val="24"/>
          <w:szCs w:val="24"/>
        </w:rPr>
      </w:pPr>
      <w:r>
        <w:rPr>
          <w:rFonts w:hint="eastAsia" w:ascii="仿宋" w:eastAsia="仿宋" w:cs="仿宋"/>
          <w:color w:val="auto"/>
          <w:sz w:val="24"/>
          <w:szCs w:val="24"/>
        </w:rPr>
        <w:t>电话/传真：</w:t>
      </w:r>
      <w:r>
        <w:rPr>
          <w:rFonts w:hint="eastAsia" w:ascii="仿宋" w:eastAsia="仿宋" w:cs="仿宋"/>
          <w:color w:val="auto"/>
          <w:sz w:val="24"/>
          <w:szCs w:val="24"/>
          <w:u w:val="single"/>
        </w:rPr>
        <w:t xml:space="preserve">                        </w:t>
      </w:r>
      <w:r>
        <w:rPr>
          <w:rFonts w:hint="eastAsia" w:ascii="仿宋" w:eastAsia="仿宋" w:cs="仿宋"/>
          <w:color w:val="auto"/>
          <w:sz w:val="24"/>
          <w:szCs w:val="24"/>
        </w:rPr>
        <w:t xml:space="preserve"> 电子函件：</w:t>
      </w:r>
      <w:r>
        <w:rPr>
          <w:rFonts w:hint="eastAsia" w:ascii="仿宋" w:eastAsia="仿宋" w:cs="仿宋"/>
          <w:color w:val="auto"/>
          <w:sz w:val="24"/>
          <w:szCs w:val="24"/>
          <w:u w:val="single"/>
        </w:rPr>
        <w:t xml:space="preserve">                            </w:t>
      </w:r>
      <w:r>
        <w:rPr>
          <w:rFonts w:hint="eastAsia" w:ascii="仿宋" w:eastAsia="仿宋" w:cs="仿宋"/>
          <w:color w:val="auto"/>
          <w:sz w:val="24"/>
          <w:szCs w:val="24"/>
        </w:rPr>
        <w:t xml:space="preserve">    </w:t>
      </w:r>
    </w:p>
    <w:p w14:paraId="5EE6E94F">
      <w:pPr>
        <w:pStyle w:val="16"/>
        <w:tabs>
          <w:tab w:val="left" w:pos="939"/>
        </w:tabs>
        <w:spacing w:line="360" w:lineRule="auto"/>
        <w:ind w:left="141" w:leftChars="67" w:firstLine="360" w:firstLineChars="150"/>
        <w:rPr>
          <w:rFonts w:hint="eastAsia" w:ascii="仿宋" w:eastAsia="仿宋" w:cs="仿宋"/>
          <w:color w:val="auto"/>
          <w:sz w:val="24"/>
        </w:rPr>
      </w:pPr>
      <w:r>
        <w:rPr>
          <w:rFonts w:hint="eastAsia" w:ascii="仿宋" w:eastAsia="仿宋" w:cs="仿宋"/>
          <w:color w:val="auto"/>
          <w:sz w:val="24"/>
        </w:rPr>
        <w:t>开户银行：</w:t>
      </w:r>
      <w:r>
        <w:rPr>
          <w:rFonts w:hint="eastAsia" w:ascii="仿宋" w:eastAsia="仿宋" w:cs="仿宋"/>
          <w:color w:val="auto"/>
          <w:sz w:val="24"/>
          <w:u w:val="single"/>
        </w:rPr>
        <w:t xml:space="preserve">                         </w:t>
      </w:r>
      <w:r>
        <w:rPr>
          <w:rFonts w:hint="eastAsia" w:ascii="仿宋" w:eastAsia="仿宋" w:cs="仿宋"/>
          <w:color w:val="auto"/>
          <w:sz w:val="24"/>
        </w:rPr>
        <w:t xml:space="preserve">  </w:t>
      </w:r>
      <w:r>
        <w:rPr>
          <w:rFonts w:hint="eastAsia" w:ascii="仿宋" w:eastAsia="仿宋" w:cs="仿宋"/>
          <w:color w:val="auto"/>
          <w:sz w:val="24"/>
          <w:lang w:eastAsia="zh-CN"/>
        </w:rPr>
        <w:t>账号</w:t>
      </w:r>
      <w:r>
        <w:rPr>
          <w:rFonts w:hint="eastAsia" w:ascii="仿宋" w:eastAsia="仿宋" w:cs="仿宋"/>
          <w:color w:val="auto"/>
          <w:sz w:val="24"/>
        </w:rPr>
        <w:t>：</w:t>
      </w:r>
      <w:r>
        <w:rPr>
          <w:rFonts w:hint="eastAsia" w:ascii="仿宋" w:eastAsia="仿宋" w:cs="仿宋"/>
          <w:color w:val="auto"/>
          <w:sz w:val="24"/>
          <w:u w:val="single"/>
        </w:rPr>
        <w:t xml:space="preserve">                               </w:t>
      </w:r>
    </w:p>
    <w:p w14:paraId="5FED1058">
      <w:pPr>
        <w:pStyle w:val="16"/>
        <w:tabs>
          <w:tab w:val="left" w:pos="939"/>
        </w:tabs>
        <w:spacing w:line="360" w:lineRule="auto"/>
        <w:ind w:left="0" w:leftChars="0" w:firstLine="480" w:firstLineChars="200"/>
        <w:rPr>
          <w:rFonts w:hint="eastAsia" w:ascii="仿宋" w:eastAsia="仿宋" w:cs="仿宋"/>
          <w:color w:val="auto"/>
          <w:sz w:val="24"/>
        </w:rPr>
      </w:pPr>
      <w:r>
        <w:rPr>
          <w:rFonts w:hint="eastAsia" w:ascii="仿宋" w:eastAsia="仿宋" w:cs="仿宋"/>
          <w:color w:val="auto"/>
          <w:sz w:val="24"/>
        </w:rPr>
        <w:t>8.以上事项如有虚假或者隐瞒，我方愿意承担一切后果，并不再寻求任何旨在减轻或者免除法律责任的辩解。</w:t>
      </w:r>
    </w:p>
    <w:p w14:paraId="30C30A00">
      <w:pPr>
        <w:pStyle w:val="16"/>
        <w:tabs>
          <w:tab w:val="left" w:pos="939"/>
        </w:tabs>
        <w:spacing w:line="360" w:lineRule="auto"/>
        <w:ind w:left="141" w:leftChars="67" w:firstLine="360" w:firstLineChars="150"/>
        <w:rPr>
          <w:rFonts w:hint="eastAsia" w:ascii="仿宋" w:eastAsia="仿宋" w:cs="仿宋"/>
          <w:color w:val="auto"/>
          <w:sz w:val="24"/>
        </w:rPr>
      </w:pPr>
      <w:r>
        <w:rPr>
          <w:rFonts w:hint="eastAsia" w:ascii="仿宋" w:eastAsia="仿宋" w:cs="仿宋"/>
          <w:color w:val="auto"/>
          <w:sz w:val="24"/>
        </w:rPr>
        <w:t>特此承诺。</w:t>
      </w:r>
    </w:p>
    <w:p w14:paraId="15B7D920">
      <w:pPr>
        <w:pStyle w:val="16"/>
        <w:tabs>
          <w:tab w:val="left" w:pos="939"/>
        </w:tabs>
        <w:spacing w:line="360" w:lineRule="auto"/>
        <w:ind w:left="0" w:leftChars="0" w:firstLine="482" w:firstLineChars="200"/>
        <w:rPr>
          <w:rFonts w:hint="eastAsia" w:ascii="仿宋" w:eastAsia="仿宋" w:cs="仿宋"/>
          <w:b/>
          <w:color w:val="auto"/>
          <w:sz w:val="24"/>
        </w:rPr>
      </w:pPr>
      <w:r>
        <w:rPr>
          <w:rFonts w:hint="eastAsia" w:ascii="仿宋" w:eastAsia="仿宋" w:cs="仿宋"/>
          <w:b/>
          <w:color w:val="auto"/>
          <w:sz w:val="24"/>
        </w:rPr>
        <w:t>注：如为联合体竞标，盖章处须加盖联合体各方公章并由联合体各方法定代表人签署，否则其响应文件按无效响应处理。</w:t>
      </w:r>
    </w:p>
    <w:p w14:paraId="3F2A1DFB">
      <w:pPr>
        <w:pStyle w:val="16"/>
        <w:tabs>
          <w:tab w:val="left" w:pos="939"/>
        </w:tabs>
        <w:spacing w:line="360" w:lineRule="auto"/>
        <w:ind w:left="0" w:leftChars="0" w:firstLine="480" w:firstLineChars="200"/>
        <w:rPr>
          <w:rFonts w:hint="eastAsia" w:ascii="仿宋" w:eastAsia="仿宋" w:cs="仿宋"/>
          <w:color w:val="auto"/>
          <w:sz w:val="24"/>
        </w:rPr>
      </w:pPr>
    </w:p>
    <w:p w14:paraId="173CA388">
      <w:pPr>
        <w:spacing w:line="360" w:lineRule="auto"/>
        <w:ind w:firstLine="4320" w:firstLineChars="1800"/>
        <w:contextualSpacing/>
        <w:rPr>
          <w:rFonts w:hint="eastAsia" w:ascii="仿宋" w:eastAsia="仿宋" w:cs="仿宋"/>
          <w:color w:val="auto"/>
          <w:sz w:val="24"/>
        </w:rPr>
      </w:pPr>
      <w:r>
        <w:rPr>
          <w:rFonts w:hint="eastAsia" w:ascii="仿宋" w:eastAsia="仿宋" w:cs="仿宋"/>
          <w:color w:val="auto"/>
          <w:sz w:val="24"/>
        </w:rPr>
        <w:t>法定代表人（签字）：</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1E08D6E4">
      <w:pPr>
        <w:spacing w:line="360" w:lineRule="auto"/>
        <w:ind w:firstLine="4320" w:firstLineChars="1800"/>
        <w:contextualSpacing/>
        <w:rPr>
          <w:rFonts w:hint="eastAsia" w:ascii="仿宋" w:eastAsia="仿宋" w:cs="仿宋"/>
          <w:color w:val="auto"/>
          <w:sz w:val="24"/>
          <w:u w:val="single"/>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2BDE028D">
      <w:pPr>
        <w:spacing w:line="360" w:lineRule="auto"/>
        <w:ind w:right="480" w:firstLine="240" w:firstLineChars="100"/>
        <w:contextualSpacing/>
        <w:jc w:val="center"/>
        <w:rPr>
          <w:rFonts w:hint="eastAsia" w:ascii="仿宋" w:eastAsia="仿宋" w:cs="仿宋"/>
          <w:color w:val="auto"/>
          <w:sz w:val="24"/>
        </w:rPr>
      </w:pPr>
      <w:r>
        <w:rPr>
          <w:rFonts w:hint="eastAsia" w:ascii="仿宋" w:eastAsia="仿宋" w:cs="仿宋"/>
          <w:color w:val="auto"/>
          <w:sz w:val="24"/>
        </w:rPr>
        <w:t xml:space="preserve">                                                   年    月    日</w:t>
      </w:r>
    </w:p>
    <w:p w14:paraId="14FC9836">
      <w:pPr>
        <w:snapToGrid w:val="0"/>
        <w:spacing w:before="156" w:after="50" w:line="360" w:lineRule="auto"/>
        <w:ind w:right="480"/>
        <w:rPr>
          <w:rFonts w:hint="eastAsia" w:ascii="仿宋" w:eastAsia="仿宋" w:cs="仿宋"/>
          <w:color w:val="auto"/>
          <w:sz w:val="24"/>
        </w:rPr>
      </w:pPr>
      <w:r>
        <w:rPr>
          <w:rFonts w:hint="eastAsia" w:ascii="仿宋" w:eastAsia="仿宋" w:cs="仿宋"/>
          <w:color w:val="auto"/>
          <w:sz w:val="24"/>
        </w:rPr>
        <w:br w:type="page"/>
      </w:r>
    </w:p>
    <w:p w14:paraId="63DE09D4">
      <w:pPr>
        <w:snapToGrid w:val="0"/>
        <w:spacing w:before="156" w:after="50" w:line="360" w:lineRule="auto"/>
        <w:ind w:right="480"/>
        <w:rPr>
          <w:rFonts w:hint="eastAsia" w:ascii="仿宋" w:eastAsia="仿宋" w:cs="仿宋"/>
          <w:color w:val="auto"/>
          <w:sz w:val="24"/>
        </w:rPr>
      </w:pPr>
    </w:p>
    <w:p w14:paraId="7C6C1CF5">
      <w:pPr>
        <w:snapToGrid w:val="0"/>
        <w:spacing w:before="156" w:after="50" w:line="360" w:lineRule="auto"/>
        <w:ind w:right="480" w:firstLine="643" w:firstLineChars="200"/>
        <w:rPr>
          <w:rFonts w:hint="eastAsia" w:ascii="仿宋" w:eastAsia="仿宋" w:cs="仿宋"/>
          <w:b/>
          <w:color w:val="auto"/>
          <w:sz w:val="32"/>
          <w:szCs w:val="32"/>
        </w:rPr>
      </w:pPr>
      <w:r>
        <w:rPr>
          <w:rFonts w:hint="eastAsia" w:ascii="仿宋" w:eastAsia="仿宋" w:cs="仿宋"/>
          <w:b/>
          <w:bCs/>
          <w:color w:val="auto"/>
          <w:sz w:val="32"/>
          <w:szCs w:val="32"/>
        </w:rPr>
        <w:t>二、</w:t>
      </w:r>
      <w:r>
        <w:rPr>
          <w:rFonts w:hint="eastAsia" w:ascii="仿宋" w:eastAsia="仿宋" w:cs="仿宋"/>
          <w:b/>
          <w:color w:val="auto"/>
          <w:sz w:val="32"/>
          <w:szCs w:val="32"/>
        </w:rPr>
        <w:t>报价商务技术文件格式</w:t>
      </w:r>
    </w:p>
    <w:p w14:paraId="77BE0DEE">
      <w:pPr>
        <w:snapToGrid w:val="0"/>
        <w:spacing w:before="156" w:after="50" w:line="360" w:lineRule="auto"/>
        <w:ind w:firstLine="643" w:firstLineChars="200"/>
        <w:jc w:val="left"/>
        <w:rPr>
          <w:rFonts w:hint="eastAsia" w:ascii="仿宋" w:eastAsia="仿宋" w:cs="仿宋"/>
          <w:b/>
          <w:color w:val="auto"/>
          <w:sz w:val="32"/>
          <w:szCs w:val="32"/>
        </w:rPr>
      </w:pPr>
      <w:r>
        <w:rPr>
          <w:rFonts w:hint="eastAsia" w:ascii="仿宋" w:eastAsia="仿宋" w:cs="仿宋"/>
          <w:b/>
          <w:color w:val="auto"/>
          <w:sz w:val="32"/>
          <w:szCs w:val="32"/>
        </w:rPr>
        <w:t>1.报价商务技术文件封面格式</w:t>
      </w:r>
    </w:p>
    <w:p w14:paraId="3D9755A5">
      <w:pPr>
        <w:snapToGrid w:val="0"/>
        <w:spacing w:before="156" w:after="50"/>
        <w:rPr>
          <w:rFonts w:hint="eastAsia" w:ascii="仿宋" w:eastAsia="仿宋" w:cs="仿宋"/>
          <w:bCs/>
          <w:color w:val="auto"/>
          <w:sz w:val="32"/>
          <w:szCs w:val="20"/>
        </w:rPr>
      </w:pPr>
      <w:r>
        <w:rPr>
          <w:rFonts w:hint="eastAsia" w:ascii="仿宋" w:eastAsia="仿宋" w:cs="仿宋"/>
          <w:color w:val="auto"/>
          <w:sz w:val="24"/>
        </w:rPr>
        <w:t xml:space="preserve">                                                   </w:t>
      </w:r>
    </w:p>
    <w:p w14:paraId="09CE0E0F">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7C413C88">
      <w:pPr>
        <w:snapToGrid w:val="0"/>
        <w:spacing w:before="156" w:after="50"/>
        <w:jc w:val="center"/>
        <w:rPr>
          <w:rFonts w:hint="eastAsia" w:ascii="仿宋" w:eastAsia="仿宋" w:cs="仿宋"/>
          <w:bCs/>
          <w:color w:val="auto"/>
          <w:sz w:val="32"/>
          <w:szCs w:val="32"/>
        </w:rPr>
      </w:pPr>
      <w:r>
        <w:rPr>
          <w:rFonts w:hint="eastAsia" w:ascii="仿宋" w:eastAsia="仿宋" w:cs="仿宋"/>
          <w:bCs/>
          <w:color w:val="auto"/>
          <w:sz w:val="32"/>
          <w:szCs w:val="32"/>
        </w:rPr>
        <w:t>报  价  商  务  技  术  文  件</w:t>
      </w:r>
    </w:p>
    <w:p w14:paraId="00B3D10C">
      <w:pPr>
        <w:snapToGrid w:val="0"/>
        <w:spacing w:before="156" w:after="50"/>
        <w:rPr>
          <w:rFonts w:hint="eastAsia" w:ascii="仿宋" w:eastAsia="仿宋" w:cs="仿宋"/>
          <w:bCs/>
          <w:color w:val="auto"/>
          <w:sz w:val="24"/>
          <w:szCs w:val="20"/>
        </w:rPr>
      </w:pPr>
    </w:p>
    <w:p w14:paraId="001C76B5">
      <w:pPr>
        <w:snapToGrid w:val="0"/>
        <w:spacing w:before="156" w:after="50"/>
        <w:rPr>
          <w:rFonts w:hint="eastAsia" w:ascii="仿宋" w:eastAsia="仿宋" w:cs="仿宋"/>
          <w:bCs/>
          <w:color w:val="auto"/>
          <w:sz w:val="24"/>
          <w:szCs w:val="20"/>
        </w:rPr>
      </w:pPr>
    </w:p>
    <w:p w14:paraId="0E0106D5">
      <w:pPr>
        <w:snapToGrid w:val="0"/>
        <w:spacing w:before="156" w:after="50"/>
        <w:rPr>
          <w:rFonts w:hint="eastAsia" w:ascii="仿宋" w:eastAsia="仿宋" w:cs="仿宋"/>
          <w:bCs/>
          <w:color w:val="auto"/>
          <w:sz w:val="24"/>
          <w:szCs w:val="20"/>
        </w:rPr>
      </w:pPr>
    </w:p>
    <w:p w14:paraId="32C6F336">
      <w:pPr>
        <w:snapToGrid w:val="0"/>
        <w:spacing w:before="156" w:after="50"/>
        <w:rPr>
          <w:rFonts w:hint="eastAsia" w:ascii="仿宋" w:eastAsia="仿宋" w:cs="仿宋"/>
          <w:bCs/>
          <w:color w:val="auto"/>
          <w:sz w:val="24"/>
          <w:szCs w:val="20"/>
        </w:rPr>
      </w:pPr>
    </w:p>
    <w:p w14:paraId="3251B32F">
      <w:pPr>
        <w:snapToGrid w:val="0"/>
        <w:spacing w:before="156" w:after="50"/>
        <w:rPr>
          <w:rFonts w:hint="eastAsia" w:ascii="仿宋" w:eastAsia="仿宋" w:cs="仿宋"/>
          <w:bCs/>
          <w:color w:val="auto"/>
          <w:sz w:val="24"/>
          <w:szCs w:val="20"/>
        </w:rPr>
      </w:pPr>
    </w:p>
    <w:p w14:paraId="533F2177">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2B52C274">
      <w:pPr>
        <w:snapToGrid w:val="0"/>
        <w:spacing w:before="156" w:after="50"/>
        <w:ind w:firstLine="720" w:firstLineChars="225"/>
        <w:rPr>
          <w:rFonts w:hint="eastAsia" w:ascii="仿宋" w:eastAsia="仿宋" w:cs="仿宋"/>
          <w:bCs/>
          <w:color w:val="auto"/>
          <w:sz w:val="32"/>
          <w:szCs w:val="32"/>
        </w:rPr>
      </w:pPr>
    </w:p>
    <w:p w14:paraId="5ECF47CF">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项目编号：</w:t>
      </w:r>
    </w:p>
    <w:p w14:paraId="7B734218">
      <w:pPr>
        <w:snapToGrid w:val="0"/>
        <w:spacing w:before="156" w:after="50"/>
        <w:ind w:firstLine="720" w:firstLineChars="225"/>
        <w:rPr>
          <w:rFonts w:hint="eastAsia" w:ascii="仿宋" w:eastAsia="仿宋" w:cs="仿宋"/>
          <w:bCs/>
          <w:color w:val="auto"/>
          <w:sz w:val="32"/>
          <w:szCs w:val="32"/>
        </w:rPr>
      </w:pPr>
      <w:r>
        <w:rPr>
          <w:rFonts w:hint="eastAsia" w:ascii="仿宋" w:eastAsia="仿宋" w:cs="仿宋"/>
          <w:bCs/>
          <w:color w:val="auto"/>
          <w:sz w:val="32"/>
          <w:szCs w:val="32"/>
        </w:rPr>
        <w:t xml:space="preserve"> </w:t>
      </w:r>
    </w:p>
    <w:p w14:paraId="4657EE75">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所竞分标：</w:t>
      </w:r>
    </w:p>
    <w:p w14:paraId="6C2B18EA">
      <w:pPr>
        <w:snapToGrid w:val="0"/>
        <w:spacing w:before="156" w:after="50"/>
        <w:ind w:firstLine="720" w:firstLineChars="225"/>
        <w:rPr>
          <w:rFonts w:hint="eastAsia" w:ascii="仿宋" w:eastAsia="仿宋" w:cs="仿宋"/>
          <w:bCs/>
          <w:color w:val="auto"/>
          <w:sz w:val="32"/>
          <w:szCs w:val="32"/>
        </w:rPr>
      </w:pPr>
    </w:p>
    <w:p w14:paraId="505FC7C6">
      <w:pPr>
        <w:pStyle w:val="7"/>
        <w:snapToGrid w:val="0"/>
        <w:spacing w:before="50"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4D8E809C">
      <w:pPr>
        <w:pStyle w:val="7"/>
        <w:snapToGrid w:val="0"/>
        <w:spacing w:before="50" w:after="50"/>
        <w:ind w:firstLine="720" w:firstLineChars="225"/>
        <w:rPr>
          <w:rFonts w:hint="eastAsia" w:ascii="仿宋" w:eastAsia="仿宋" w:cs="仿宋"/>
          <w:bCs/>
          <w:color w:val="auto"/>
          <w:sz w:val="32"/>
          <w:szCs w:val="32"/>
        </w:rPr>
      </w:pPr>
    </w:p>
    <w:p w14:paraId="68D2FAC8">
      <w:pPr>
        <w:pStyle w:val="7"/>
        <w:snapToGrid w:val="0"/>
        <w:spacing w:before="50" w:after="50"/>
        <w:ind w:firstLine="720" w:firstLineChars="225"/>
        <w:rPr>
          <w:rFonts w:hint="eastAsia" w:ascii="仿宋" w:eastAsia="仿宋" w:cs="仿宋"/>
          <w:bCs/>
          <w:color w:val="auto"/>
          <w:sz w:val="32"/>
          <w:szCs w:val="32"/>
        </w:rPr>
      </w:pPr>
    </w:p>
    <w:p w14:paraId="72FC4362">
      <w:pPr>
        <w:pStyle w:val="7"/>
        <w:snapToGrid w:val="0"/>
        <w:spacing w:before="50" w:after="50"/>
        <w:ind w:firstLine="1280" w:firstLineChars="400"/>
        <w:rPr>
          <w:rFonts w:hint="eastAsia" w:ascii="仿宋" w:eastAsia="仿宋" w:cs="仿宋"/>
          <w:bCs/>
          <w:color w:val="auto"/>
          <w:sz w:val="32"/>
          <w:szCs w:val="32"/>
        </w:rPr>
      </w:pPr>
    </w:p>
    <w:p w14:paraId="5123F9E4">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0CAE26B5">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2B027614">
      <w:pPr>
        <w:snapToGrid w:val="0"/>
        <w:spacing w:before="156" w:after="50" w:line="360" w:lineRule="auto"/>
        <w:ind w:left="142"/>
        <w:jc w:val="left"/>
        <w:rPr>
          <w:rFonts w:hint="eastAsia" w:ascii="仿宋" w:eastAsia="仿宋" w:cs="仿宋"/>
          <w:color w:val="auto"/>
          <w:sz w:val="24"/>
        </w:rPr>
      </w:pPr>
    </w:p>
    <w:p w14:paraId="5B3798ED">
      <w:pPr>
        <w:snapToGrid w:val="0"/>
        <w:spacing w:before="156" w:after="50" w:line="360" w:lineRule="auto"/>
        <w:ind w:firstLine="643" w:firstLineChars="200"/>
        <w:jc w:val="left"/>
        <w:rPr>
          <w:rFonts w:hint="eastAsia" w:ascii="仿宋" w:eastAsia="仿宋" w:cs="仿宋"/>
          <w:b/>
          <w:bCs/>
          <w:color w:val="auto"/>
          <w:sz w:val="24"/>
        </w:rPr>
      </w:pPr>
      <w:r>
        <w:rPr>
          <w:rFonts w:hint="eastAsia" w:ascii="仿宋" w:eastAsia="仿宋" w:cs="仿宋"/>
          <w:b/>
          <w:bCs/>
          <w:color w:val="auto"/>
          <w:sz w:val="32"/>
          <w:szCs w:val="32"/>
        </w:rPr>
        <w:t>2.报价商务技术文件目录</w:t>
      </w:r>
    </w:p>
    <w:p w14:paraId="6F4CBAA8">
      <w:pPr>
        <w:snapToGrid w:val="0"/>
        <w:spacing w:before="156" w:after="50" w:line="360" w:lineRule="auto"/>
        <w:ind w:firstLine="640" w:firstLineChars="200"/>
        <w:rPr>
          <w:rFonts w:hint="eastAsia" w:ascii="仿宋" w:eastAsia="仿宋" w:cs="仿宋"/>
          <w:color w:val="auto"/>
          <w:sz w:val="32"/>
          <w:szCs w:val="32"/>
        </w:rPr>
      </w:pPr>
      <w:r>
        <w:rPr>
          <w:rFonts w:hint="eastAsia" w:ascii="仿宋" w:eastAsia="仿宋" w:cs="仿宋"/>
          <w:color w:val="auto"/>
          <w:sz w:val="32"/>
          <w:szCs w:val="32"/>
        </w:rPr>
        <w:t>根据磋商文件规定及供应商提供的材料自行编写目录（部分格式后附）。</w:t>
      </w:r>
    </w:p>
    <w:p w14:paraId="14D0D310">
      <w:pPr>
        <w:spacing w:line="400" w:lineRule="exact"/>
        <w:rPr>
          <w:rFonts w:hint="eastAsia" w:ascii="仿宋" w:eastAsia="仿宋" w:cs="仿宋"/>
          <w:color w:val="auto"/>
          <w:sz w:val="32"/>
          <w:szCs w:val="32"/>
        </w:rPr>
      </w:pPr>
    </w:p>
    <w:p w14:paraId="6345DA61">
      <w:pPr>
        <w:spacing w:line="520" w:lineRule="exact"/>
        <w:jc w:val="center"/>
        <w:rPr>
          <w:rFonts w:hint="eastAsia" w:ascii="仿宋" w:eastAsia="仿宋" w:cs="仿宋"/>
          <w:color w:val="auto"/>
          <w:sz w:val="32"/>
          <w:szCs w:val="32"/>
        </w:rPr>
      </w:pPr>
      <w:r>
        <w:rPr>
          <w:rFonts w:hint="eastAsia" w:ascii="仿宋" w:eastAsia="仿宋" w:cs="仿宋"/>
          <w:color w:val="auto"/>
          <w:sz w:val="44"/>
          <w:szCs w:val="44"/>
        </w:rPr>
        <w:br w:type="page"/>
      </w:r>
      <w:r>
        <w:rPr>
          <w:rFonts w:hint="eastAsia" w:ascii="仿宋" w:eastAsia="仿宋" w:cs="仿宋"/>
          <w:color w:val="auto"/>
          <w:sz w:val="44"/>
          <w:szCs w:val="44"/>
        </w:rPr>
        <w:t>无串通竞标行为的承诺函</w:t>
      </w:r>
    </w:p>
    <w:p w14:paraId="33984F03">
      <w:pPr>
        <w:spacing w:line="360" w:lineRule="auto"/>
        <w:ind w:firstLine="640" w:firstLineChars="200"/>
        <w:contextualSpacing/>
        <w:rPr>
          <w:rFonts w:hint="eastAsia" w:ascii="仿宋" w:eastAsia="仿宋" w:cs="仿宋"/>
          <w:color w:val="auto"/>
          <w:sz w:val="32"/>
          <w:szCs w:val="32"/>
        </w:rPr>
      </w:pPr>
    </w:p>
    <w:p w14:paraId="12E9239E">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一、我方承诺无下列相互串通竞标的情形</w:t>
      </w:r>
    </w:p>
    <w:p w14:paraId="09A32C8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 xml:space="preserve">1.不同供应商的响应文件由同一单位或者个人编制； </w:t>
      </w:r>
    </w:p>
    <w:p w14:paraId="4BF16AF8">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2.不同供应商委托同一单位或者个人办理竞标事宜；</w:t>
      </w:r>
    </w:p>
    <w:p w14:paraId="414D656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3.不同供应商的响应文件载明的项目管理员为同一个人；</w:t>
      </w:r>
    </w:p>
    <w:p w14:paraId="769000D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4.不</w:t>
      </w:r>
      <w:r>
        <w:rPr>
          <w:rFonts w:hint="eastAsia" w:ascii="仿宋" w:eastAsia="仿宋" w:cs="仿宋"/>
          <w:color w:val="auto"/>
          <w:spacing w:val="-6"/>
          <w:sz w:val="24"/>
        </w:rPr>
        <w:t>同供应商的响应文件异常一致或者竞标报价呈规律性差异；</w:t>
      </w:r>
    </w:p>
    <w:p w14:paraId="143665C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5.不同供应商的响应文件相互混装；</w:t>
      </w:r>
    </w:p>
    <w:p w14:paraId="0C2263C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6.不同供应商的磋商保证金从同一单位或者个人账户转出。</w:t>
      </w:r>
    </w:p>
    <w:p w14:paraId="75422EB6">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二、我方承诺无下列恶意串通的情形</w:t>
      </w:r>
    </w:p>
    <w:p w14:paraId="3BD7DCB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1.供应商直接或者间接从采购人或者采购代理机构处获得其他供应商的相关信息并修改其响应文件；</w:t>
      </w:r>
    </w:p>
    <w:p w14:paraId="581DCA4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2.供应商按照采购人或者采购代理机构的授意撤换、修改响应文件；</w:t>
      </w:r>
    </w:p>
    <w:p w14:paraId="7865CBD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3.供</w:t>
      </w:r>
      <w:r>
        <w:rPr>
          <w:rFonts w:hint="eastAsia" w:ascii="仿宋" w:eastAsia="仿宋" w:cs="仿宋"/>
          <w:color w:val="auto"/>
          <w:spacing w:val="-6"/>
          <w:sz w:val="24"/>
        </w:rPr>
        <w:t>应商之间协商报价、技术方案等响应文件的实质性内容；</w:t>
      </w:r>
    </w:p>
    <w:p w14:paraId="0B4B2F2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4.属于同一集团、协会、商会等组织成员的供应商按照该组织要求协同参加政府采购活动；</w:t>
      </w:r>
    </w:p>
    <w:p w14:paraId="71D83BE5">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5.供应商之间事先约定一致抬高或者压低竞标报价，或者在竞争性磋商项目中事先约定轮流以高价位或者低价位成交，或者事先约定由某一特定供应商成交，然后再参加竞标；</w:t>
      </w:r>
    </w:p>
    <w:p w14:paraId="3CBF30BC">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6.供应商之间商定部分供应商放弃参加政府采购活动或者放弃成交；</w:t>
      </w:r>
    </w:p>
    <w:p w14:paraId="4E9A1BB5">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7.供应商与采购人或者采购代理机构之间、供应商相互之间，为</w:t>
      </w:r>
      <w:r>
        <w:rPr>
          <w:rFonts w:hint="eastAsia" w:ascii="仿宋" w:eastAsia="仿宋" w:cs="仿宋"/>
          <w:color w:val="auto"/>
          <w:spacing w:val="-6"/>
          <w:sz w:val="24"/>
        </w:rPr>
        <w:t>谋求特定供应商成交或者排斥其他供应商的其他串通行为。</w:t>
      </w:r>
    </w:p>
    <w:p w14:paraId="0736A6D2">
      <w:pPr>
        <w:spacing w:line="360" w:lineRule="auto"/>
        <w:ind w:firstLine="480" w:firstLineChars="200"/>
        <w:contextualSpacing/>
        <w:rPr>
          <w:rFonts w:hint="eastAsia" w:ascii="仿宋" w:eastAsia="仿宋" w:cs="仿宋"/>
          <w:color w:val="auto"/>
          <w:sz w:val="24"/>
        </w:rPr>
      </w:pPr>
    </w:p>
    <w:p w14:paraId="65D96B30">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以上情形一经核查属实，我方愿意承担一切后果，并不再</w:t>
      </w:r>
      <w:r>
        <w:rPr>
          <w:rFonts w:hint="eastAsia" w:ascii="仿宋" w:eastAsia="仿宋" w:cs="仿宋"/>
          <w:b/>
          <w:bCs/>
          <w:color w:val="auto"/>
          <w:sz w:val="24"/>
          <w:lang w:val="en-US" w:eastAsia="zh-CN"/>
        </w:rPr>
        <w:t>进行</w:t>
      </w:r>
      <w:r>
        <w:rPr>
          <w:rFonts w:hint="eastAsia" w:ascii="仿宋" w:eastAsia="仿宋" w:cs="仿宋"/>
          <w:b/>
          <w:bCs/>
          <w:color w:val="auto"/>
          <w:sz w:val="24"/>
        </w:rPr>
        <w:t>任何旨在减轻或者免除法律责任的辩解。</w:t>
      </w:r>
    </w:p>
    <w:p w14:paraId="3A7240E5">
      <w:pPr>
        <w:spacing w:line="360" w:lineRule="auto"/>
        <w:contextualSpacing/>
        <w:rPr>
          <w:rFonts w:hint="eastAsia" w:ascii="仿宋" w:eastAsia="仿宋" w:cs="仿宋"/>
          <w:color w:val="auto"/>
          <w:sz w:val="24"/>
        </w:rPr>
      </w:pPr>
    </w:p>
    <w:p w14:paraId="40D8BC06">
      <w:pPr>
        <w:spacing w:line="360" w:lineRule="auto"/>
        <w:ind w:firstLine="3600" w:firstLineChars="1500"/>
        <w:contextualSpacing/>
        <w:rPr>
          <w:rFonts w:hint="eastAsia" w:ascii="仿宋" w:eastAsia="仿宋" w:cs="仿宋"/>
          <w:color w:val="auto"/>
          <w:sz w:val="24"/>
        </w:rPr>
      </w:pPr>
      <w:r>
        <w:rPr>
          <w:rFonts w:hint="eastAsia" w:ascii="仿宋" w:eastAsia="仿宋" w:cs="仿宋"/>
          <w:color w:val="auto"/>
          <w:sz w:val="24"/>
        </w:rPr>
        <w:t>供应商（盖公章）：</w:t>
      </w:r>
    </w:p>
    <w:p w14:paraId="60ED966F">
      <w:pPr>
        <w:spacing w:line="360" w:lineRule="auto"/>
        <w:ind w:firstLine="480" w:firstLineChars="200"/>
        <w:contextualSpacing/>
        <w:jc w:val="center"/>
        <w:rPr>
          <w:rFonts w:hint="eastAsia" w:ascii="仿宋" w:eastAsia="仿宋" w:cs="仿宋"/>
          <w:color w:val="auto"/>
          <w:sz w:val="32"/>
          <w:szCs w:val="32"/>
        </w:rPr>
      </w:pPr>
      <w:r>
        <w:rPr>
          <w:rFonts w:hint="eastAsia" w:ascii="仿宋" w:eastAsia="仿宋" w:cs="仿宋"/>
          <w:color w:val="auto"/>
          <w:sz w:val="24"/>
        </w:rPr>
        <w:t xml:space="preserve">                               年   月   日</w:t>
      </w:r>
    </w:p>
    <w:p w14:paraId="093B6885">
      <w:pPr>
        <w:spacing w:line="520" w:lineRule="exact"/>
        <w:jc w:val="center"/>
        <w:rPr>
          <w:rFonts w:hint="eastAsia" w:ascii="仿宋" w:eastAsia="仿宋" w:cs="仿宋"/>
          <w:bCs/>
          <w:color w:val="auto"/>
          <w:sz w:val="32"/>
          <w:szCs w:val="32"/>
        </w:rPr>
      </w:pPr>
      <w:r>
        <w:rPr>
          <w:rFonts w:hint="eastAsia" w:ascii="仿宋" w:eastAsia="仿宋" w:cs="仿宋"/>
          <w:bCs/>
          <w:color w:val="auto"/>
          <w:sz w:val="44"/>
          <w:szCs w:val="44"/>
        </w:rPr>
        <w:br w:type="page"/>
      </w:r>
      <w:r>
        <w:rPr>
          <w:rFonts w:hint="eastAsia" w:ascii="仿宋" w:eastAsia="仿宋" w:cs="仿宋"/>
          <w:bCs/>
          <w:color w:val="auto"/>
          <w:sz w:val="44"/>
          <w:szCs w:val="44"/>
        </w:rPr>
        <w:t>竞  标  报  价  表</w:t>
      </w:r>
    </w:p>
    <w:p w14:paraId="672512E3">
      <w:pPr>
        <w:spacing w:line="440" w:lineRule="exact"/>
        <w:jc w:val="center"/>
        <w:rPr>
          <w:rFonts w:hint="eastAsia" w:ascii="仿宋" w:eastAsia="仿宋" w:cs="仿宋"/>
          <w:bCs/>
          <w:color w:val="auto"/>
          <w:sz w:val="32"/>
          <w:szCs w:val="32"/>
        </w:rPr>
      </w:pPr>
    </w:p>
    <w:p w14:paraId="0B2FC9DA">
      <w:pPr>
        <w:spacing w:line="360" w:lineRule="auto"/>
        <w:contextualSpacing/>
        <w:rPr>
          <w:rFonts w:hint="eastAsia" w:ascii="仿宋" w:eastAsia="仿宋" w:cs="仿宋"/>
          <w:color w:val="auto"/>
          <w:sz w:val="24"/>
        </w:rPr>
      </w:pPr>
      <w:r>
        <w:rPr>
          <w:rFonts w:hint="eastAsia" w:ascii="仿宋" w:eastAsia="仿宋" w:cs="仿宋"/>
          <w:color w:val="auto"/>
          <w:sz w:val="24"/>
        </w:rPr>
        <w:t>项目名称：</w:t>
      </w:r>
      <w:r>
        <w:rPr>
          <w:rFonts w:hint="eastAsia" w:ascii="仿宋" w:eastAsia="仿宋" w:cs="仿宋"/>
          <w:color w:val="auto"/>
          <w:sz w:val="24"/>
          <w:u w:val="single"/>
        </w:rPr>
        <w:t xml:space="preserve">                </w:t>
      </w:r>
      <w:r>
        <w:rPr>
          <w:rFonts w:hint="eastAsia" w:ascii="仿宋" w:eastAsia="仿宋" w:cs="仿宋"/>
          <w:color w:val="auto"/>
          <w:sz w:val="24"/>
        </w:rPr>
        <w:t>项目编号：</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50783696">
      <w:pPr>
        <w:spacing w:line="360" w:lineRule="auto"/>
        <w:contextualSpacing/>
        <w:rPr>
          <w:rFonts w:hint="eastAsia" w:ascii="仿宋" w:eastAsia="仿宋" w:cs="仿宋"/>
          <w:color w:val="auto"/>
          <w:sz w:val="24"/>
          <w:u w:val="single"/>
        </w:rPr>
      </w:pPr>
      <w:r>
        <w:rPr>
          <w:rFonts w:hint="eastAsia" w:ascii="仿宋" w:eastAsia="仿宋" w:cs="仿宋"/>
          <w:color w:val="auto"/>
          <w:sz w:val="24"/>
        </w:rPr>
        <w:t>分标（如有）：</w:t>
      </w:r>
      <w:r>
        <w:rPr>
          <w:rFonts w:hint="eastAsia" w:ascii="仿宋" w:eastAsia="仿宋" w:cs="仿宋"/>
          <w:color w:val="auto"/>
          <w:sz w:val="24"/>
          <w:u w:val="single"/>
        </w:rPr>
        <w:t xml:space="preserve">                                         </w:t>
      </w:r>
    </w:p>
    <w:p w14:paraId="22BBB0BD">
      <w:pPr>
        <w:spacing w:line="360" w:lineRule="auto"/>
        <w:contextualSpacing/>
        <w:rPr>
          <w:rFonts w:hint="eastAsia" w:ascii="仿宋" w:eastAsia="仿宋" w:cs="仿宋"/>
          <w:color w:val="auto"/>
          <w:sz w:val="24"/>
        </w:rPr>
      </w:pPr>
      <w:r>
        <w:rPr>
          <w:rFonts w:hint="eastAsia" w:ascii="仿宋" w:eastAsia="仿宋" w:cs="仿宋"/>
          <w:color w:val="auto"/>
          <w:sz w:val="24"/>
        </w:rPr>
        <w:t>供应商名称：</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758684EA">
      <w:pPr>
        <w:spacing w:line="360" w:lineRule="auto"/>
        <w:contextualSpacing/>
        <w:rPr>
          <w:rFonts w:hint="eastAsia" w:ascii="仿宋" w:eastAsia="仿宋" w:cs="仿宋"/>
          <w:color w:val="auto"/>
          <w:sz w:val="24"/>
        </w:rPr>
      </w:pPr>
      <w:r>
        <w:rPr>
          <w:rFonts w:hint="eastAsia" w:ascii="仿宋" w:eastAsia="仿宋" w:cs="仿宋"/>
          <w:color w:val="auto"/>
          <w:sz w:val="24"/>
        </w:rPr>
        <w:t xml:space="preserve">                                                单位：元</w:t>
      </w:r>
    </w:p>
    <w:p w14:paraId="128F488B">
      <w:pPr>
        <w:spacing w:line="360" w:lineRule="auto"/>
        <w:contextualSpacing/>
        <w:rPr>
          <w:rFonts w:hint="eastAsia" w:ascii="仿宋" w:eastAsia="仿宋" w:cs="仿宋"/>
          <w:color w:val="auto"/>
          <w:sz w:val="24"/>
        </w:rPr>
      </w:pPr>
    </w:p>
    <w:tbl>
      <w:tblPr>
        <w:tblStyle w:val="29"/>
        <w:tblW w:w="9838" w:type="dxa"/>
        <w:tblInd w:w="0" w:type="dxa"/>
        <w:tblLayout w:type="fixed"/>
        <w:tblCellMar>
          <w:top w:w="0" w:type="dxa"/>
          <w:left w:w="0" w:type="dxa"/>
          <w:bottom w:w="0" w:type="dxa"/>
          <w:right w:w="0" w:type="dxa"/>
        </w:tblCellMar>
      </w:tblPr>
      <w:tblGrid>
        <w:gridCol w:w="749"/>
        <w:gridCol w:w="2546"/>
        <w:gridCol w:w="1289"/>
        <w:gridCol w:w="1777"/>
        <w:gridCol w:w="2031"/>
        <w:gridCol w:w="1446"/>
      </w:tblGrid>
      <w:tr w14:paraId="08EC36F4">
        <w:tblPrEx>
          <w:tblCellMar>
            <w:top w:w="0" w:type="dxa"/>
            <w:left w:w="0" w:type="dxa"/>
            <w:bottom w:w="0" w:type="dxa"/>
            <w:right w:w="0" w:type="dxa"/>
          </w:tblCellMar>
        </w:tblPrEx>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9FB16">
            <w:pPr>
              <w:spacing w:before="156" w:after="156"/>
              <w:jc w:val="center"/>
              <w:rPr>
                <w:rFonts w:hint="eastAsia" w:ascii="宋体"/>
                <w:color w:val="auto"/>
                <w:sz w:val="24"/>
              </w:rPr>
            </w:pPr>
            <w:r>
              <w:rPr>
                <w:rFonts w:hint="eastAsia" w:ascii="宋体"/>
                <w:color w:val="auto"/>
                <w:sz w:val="24"/>
              </w:rPr>
              <w:t>项号</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3677D6">
            <w:pPr>
              <w:spacing w:before="156" w:after="156"/>
              <w:jc w:val="center"/>
              <w:rPr>
                <w:rFonts w:hint="eastAsia" w:ascii="宋体"/>
                <w:color w:val="auto"/>
                <w:sz w:val="24"/>
              </w:rPr>
            </w:pPr>
            <w:r>
              <w:rPr>
                <w:rFonts w:hint="eastAsia" w:ascii="宋体"/>
                <w:color w:val="auto"/>
                <w:sz w:val="24"/>
              </w:rPr>
              <w:t>服务项目名称</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666D74">
            <w:pPr>
              <w:spacing w:before="156" w:after="156"/>
              <w:jc w:val="center"/>
              <w:rPr>
                <w:rFonts w:hint="eastAsia" w:ascii="宋体"/>
                <w:color w:val="auto"/>
                <w:sz w:val="24"/>
              </w:rPr>
            </w:pPr>
            <w:r>
              <w:rPr>
                <w:rFonts w:hint="eastAsia" w:ascii="宋体"/>
                <w:color w:val="auto"/>
                <w:sz w:val="24"/>
              </w:rPr>
              <w:t>数量</w:t>
            </w:r>
          </w:p>
          <w:p w14:paraId="1F162806">
            <w:pPr>
              <w:spacing w:before="156" w:after="156"/>
              <w:jc w:val="center"/>
              <w:rPr>
                <w:rFonts w:hint="eastAsia" w:ascii="宋体"/>
                <w:color w:val="auto"/>
                <w:sz w:val="24"/>
              </w:rPr>
            </w:pPr>
            <w:r>
              <w:rPr>
                <w:rFonts w:hint="eastAsia" w:ascii="宋体"/>
                <w:color w:val="auto"/>
                <w:sz w:val="24"/>
              </w:rPr>
              <w:t>①</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C39385">
            <w:pPr>
              <w:spacing w:before="156" w:after="156"/>
              <w:jc w:val="center"/>
              <w:rPr>
                <w:rFonts w:hint="eastAsia" w:ascii="宋体"/>
                <w:color w:val="auto"/>
                <w:sz w:val="24"/>
              </w:rPr>
            </w:pPr>
            <w:r>
              <w:rPr>
                <w:rFonts w:hint="eastAsia" w:ascii="宋体"/>
                <w:color w:val="auto"/>
                <w:sz w:val="24"/>
              </w:rPr>
              <w:t>单价（元）</w:t>
            </w:r>
          </w:p>
          <w:p w14:paraId="219DE96B">
            <w:pPr>
              <w:spacing w:before="156" w:after="156"/>
              <w:jc w:val="center"/>
              <w:rPr>
                <w:rFonts w:hint="eastAsia" w:ascii="宋体"/>
                <w:color w:val="auto"/>
                <w:sz w:val="24"/>
              </w:rPr>
            </w:pPr>
            <w:r>
              <w:rPr>
                <w:rFonts w:hint="eastAsia" w:ascii="宋体"/>
                <w:color w:val="auto"/>
                <w:sz w:val="24"/>
              </w:rPr>
              <w:t>②</w:t>
            </w: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F4B458">
            <w:pPr>
              <w:spacing w:before="156" w:after="156"/>
              <w:jc w:val="center"/>
              <w:rPr>
                <w:rFonts w:hint="eastAsia" w:ascii="宋体"/>
                <w:color w:val="auto"/>
                <w:sz w:val="24"/>
              </w:rPr>
            </w:pPr>
            <w:r>
              <w:rPr>
                <w:rFonts w:hint="eastAsia" w:ascii="宋体"/>
                <w:color w:val="auto"/>
                <w:sz w:val="24"/>
              </w:rPr>
              <w:t>单项合价（元）</w:t>
            </w:r>
          </w:p>
          <w:p w14:paraId="183E41DC">
            <w:pPr>
              <w:spacing w:before="156" w:after="156"/>
              <w:jc w:val="center"/>
              <w:rPr>
                <w:rFonts w:hint="eastAsia" w:ascii="宋体"/>
                <w:color w:val="auto"/>
                <w:sz w:val="24"/>
              </w:rPr>
            </w:pPr>
            <w:r>
              <w:rPr>
                <w:rFonts w:hint="eastAsia" w:ascii="宋体"/>
                <w:color w:val="auto"/>
                <w:sz w:val="24"/>
              </w:rPr>
              <w:t>③=①×②</w:t>
            </w:r>
          </w:p>
        </w:tc>
        <w:tc>
          <w:tcPr>
            <w:tcW w:w="14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42F4E8">
            <w:pPr>
              <w:spacing w:before="156" w:after="156"/>
              <w:jc w:val="center"/>
              <w:rPr>
                <w:rFonts w:hint="eastAsia" w:ascii="宋体"/>
                <w:color w:val="auto"/>
                <w:sz w:val="24"/>
              </w:rPr>
            </w:pPr>
            <w:r>
              <w:rPr>
                <w:rFonts w:hint="eastAsia" w:ascii="宋体"/>
                <w:color w:val="auto"/>
                <w:sz w:val="24"/>
              </w:rPr>
              <w:t>备注</w:t>
            </w:r>
          </w:p>
        </w:tc>
      </w:tr>
      <w:tr w14:paraId="2D28C310">
        <w:tblPrEx>
          <w:tblCellMar>
            <w:top w:w="0" w:type="dxa"/>
            <w:left w:w="0" w:type="dxa"/>
            <w:bottom w:w="0" w:type="dxa"/>
            <w:right w:w="0" w:type="dxa"/>
          </w:tblCellMar>
        </w:tblPrEx>
        <w:trPr>
          <w:trHeight w:val="1725" w:hRule="atLeast"/>
        </w:trPr>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9D2786">
            <w:pPr>
              <w:spacing w:line="400" w:lineRule="exact"/>
              <w:jc w:val="center"/>
              <w:rPr>
                <w:rFonts w:hint="eastAsia" w:ascii="宋体"/>
                <w:color w:val="auto"/>
                <w:sz w:val="24"/>
              </w:rPr>
            </w:pPr>
            <w:r>
              <w:rPr>
                <w:rFonts w:hint="eastAsia" w:ascii="宋体"/>
                <w:color w:val="auto"/>
                <w:sz w:val="24"/>
              </w:rPr>
              <w:t>1</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7E5370">
            <w:pPr>
              <w:spacing w:line="370" w:lineRule="exact"/>
              <w:jc w:val="center"/>
              <w:rPr>
                <w:rFonts w:hint="eastAsia" w:ascii="宋体" w:eastAsia="宋体"/>
                <w:color w:val="auto"/>
                <w:sz w:val="24"/>
                <w:lang w:eastAsia="zh-CN"/>
              </w:rPr>
            </w:pPr>
            <w:r>
              <w:rPr>
                <w:rFonts w:hint="eastAsia" w:ascii="宋体"/>
                <w:color w:val="auto"/>
                <w:sz w:val="24"/>
                <w:lang w:eastAsia="zh-CN"/>
              </w:rPr>
              <w:t>“党课开讲啦”、“身边的榜样”视频课件摄制服务（重）</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24CBA9">
            <w:pPr>
              <w:spacing w:line="370" w:lineRule="exact"/>
              <w:jc w:val="center"/>
              <w:rPr>
                <w:rFonts w:hint="eastAsia" w:ascii="宋体"/>
                <w:color w:val="auto"/>
                <w:sz w:val="24"/>
              </w:rPr>
            </w:pPr>
            <w:r>
              <w:rPr>
                <w:rFonts w:hint="eastAsia" w:ascii="宋体"/>
                <w:color w:val="auto"/>
                <w:sz w:val="24"/>
              </w:rPr>
              <w:t>1项</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F0FC0D">
            <w:pPr>
              <w:spacing w:before="156" w:after="156"/>
              <w:rPr>
                <w:rFonts w:hint="eastAsia" w:ascii="宋体"/>
                <w:color w:val="auto"/>
                <w:sz w:val="24"/>
              </w:rPr>
            </w:pP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730A95">
            <w:pPr>
              <w:spacing w:before="156" w:after="156"/>
              <w:rPr>
                <w:rFonts w:hint="eastAsia" w:ascii="宋体"/>
                <w:color w:val="auto"/>
                <w:sz w:val="24"/>
              </w:rPr>
            </w:pPr>
          </w:p>
        </w:tc>
        <w:tc>
          <w:tcPr>
            <w:tcW w:w="14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650B1F">
            <w:pPr>
              <w:spacing w:before="156" w:after="156"/>
              <w:rPr>
                <w:rFonts w:hint="eastAsia" w:ascii="宋体"/>
                <w:color w:val="auto"/>
                <w:sz w:val="24"/>
              </w:rPr>
            </w:pPr>
          </w:p>
        </w:tc>
      </w:tr>
      <w:tr w14:paraId="7679CCC9">
        <w:tblPrEx>
          <w:tblCellMar>
            <w:top w:w="0" w:type="dxa"/>
            <w:left w:w="0" w:type="dxa"/>
            <w:bottom w:w="0" w:type="dxa"/>
            <w:right w:w="0" w:type="dxa"/>
          </w:tblCellMar>
        </w:tblPrEx>
        <w:trPr>
          <w:trHeight w:val="905" w:hRule="atLeast"/>
        </w:trPr>
        <w:tc>
          <w:tcPr>
            <w:tcW w:w="983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14:paraId="09A2B084">
            <w:pPr>
              <w:spacing w:before="156" w:after="156"/>
              <w:rPr>
                <w:rFonts w:hint="eastAsia" w:ascii="宋体"/>
                <w:color w:val="auto"/>
                <w:sz w:val="24"/>
              </w:rPr>
            </w:pPr>
            <w:r>
              <w:rPr>
                <w:rFonts w:hint="eastAsia" w:ascii="宋体"/>
                <w:color w:val="auto"/>
                <w:sz w:val="24"/>
              </w:rPr>
              <w:t>总报价（人民币大写）：                          （￥             元）</w:t>
            </w:r>
          </w:p>
        </w:tc>
      </w:tr>
      <w:tr w14:paraId="34ADF2EC">
        <w:tblPrEx>
          <w:tblCellMar>
            <w:top w:w="0" w:type="dxa"/>
            <w:left w:w="0" w:type="dxa"/>
            <w:bottom w:w="0" w:type="dxa"/>
            <w:right w:w="0" w:type="dxa"/>
          </w:tblCellMar>
        </w:tblPrEx>
        <w:trPr>
          <w:trHeight w:val="905" w:hRule="atLeast"/>
        </w:trPr>
        <w:tc>
          <w:tcPr>
            <w:tcW w:w="983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1B958D">
            <w:pPr>
              <w:spacing w:before="156" w:after="156"/>
              <w:rPr>
                <w:rFonts w:ascii="宋体"/>
                <w:color w:val="auto"/>
                <w:sz w:val="24"/>
              </w:rPr>
            </w:pPr>
            <w:r>
              <w:rPr>
                <w:rFonts w:hint="eastAsia" w:ascii="宋体"/>
                <w:color w:val="auto"/>
                <w:sz w:val="24"/>
                <w:lang w:val="en-US" w:eastAsia="zh-CN"/>
              </w:rPr>
              <w:t>服务期限</w:t>
            </w:r>
            <w:r>
              <w:rPr>
                <w:rFonts w:hint="eastAsia" w:ascii="宋体"/>
                <w:color w:val="auto"/>
                <w:sz w:val="24"/>
              </w:rPr>
              <w:t>：</w:t>
            </w:r>
            <w:r>
              <w:rPr>
                <w:rFonts w:hint="eastAsia" w:ascii="宋体"/>
                <w:color w:val="auto"/>
                <w:sz w:val="24"/>
                <w:lang w:val="en-US" w:eastAsia="zh-CN"/>
              </w:rPr>
              <w:t>签订合同之日起</w:t>
            </w:r>
            <w:r>
              <w:rPr>
                <w:rFonts w:hint="eastAsia" w:ascii="宋体"/>
                <w:color w:val="auto"/>
                <w:sz w:val="24"/>
                <w:u w:val="single"/>
                <w:lang w:val="en-US" w:eastAsia="zh-CN"/>
              </w:rPr>
              <w:t xml:space="preserve">      </w:t>
            </w:r>
            <w:r>
              <w:rPr>
                <w:rFonts w:hint="eastAsia" w:ascii="宋体"/>
                <w:color w:val="auto"/>
                <w:sz w:val="24"/>
                <w:lang w:val="en-US" w:eastAsia="zh-CN"/>
              </w:rPr>
              <w:t>个日历日内提交服务成果</w:t>
            </w:r>
          </w:p>
        </w:tc>
      </w:tr>
    </w:tbl>
    <w:p w14:paraId="2758D540">
      <w:pPr>
        <w:spacing w:line="360" w:lineRule="auto"/>
        <w:contextualSpacing/>
        <w:jc w:val="left"/>
        <w:rPr>
          <w:rFonts w:hint="eastAsia" w:ascii="仿宋" w:eastAsia="仿宋" w:cs="仿宋"/>
          <w:color w:val="auto"/>
          <w:sz w:val="24"/>
        </w:rPr>
      </w:pPr>
    </w:p>
    <w:p w14:paraId="2ACE1BF2">
      <w:pPr>
        <w:spacing w:line="360" w:lineRule="auto"/>
        <w:contextualSpacing/>
        <w:jc w:val="left"/>
        <w:rPr>
          <w:rFonts w:hint="eastAsia" w:ascii="仿宋" w:eastAsia="仿宋" w:cs="仿宋"/>
          <w:color w:val="auto"/>
          <w:sz w:val="24"/>
        </w:rPr>
      </w:pPr>
      <w:r>
        <w:rPr>
          <w:rFonts w:hint="eastAsia" w:ascii="仿宋" w:eastAsia="仿宋" w:cs="仿宋"/>
          <w:color w:val="auto"/>
          <w:sz w:val="24"/>
        </w:rPr>
        <w:t xml:space="preserve">注： </w:t>
      </w:r>
    </w:p>
    <w:p w14:paraId="0CC41225">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1.供应商的报价表必须加盖供应商公章并由法定代表人或者委托代理人签字，</w:t>
      </w:r>
      <w:r>
        <w:rPr>
          <w:rFonts w:hint="eastAsia" w:ascii="仿宋" w:eastAsia="仿宋" w:cs="仿宋"/>
          <w:b/>
          <w:color w:val="auto"/>
          <w:sz w:val="24"/>
        </w:rPr>
        <w:t>否则其响应文件按无效响应处理</w:t>
      </w:r>
      <w:r>
        <w:rPr>
          <w:rFonts w:hint="eastAsia" w:ascii="仿宋" w:eastAsia="仿宋" w:cs="仿宋"/>
          <w:color w:val="auto"/>
          <w:sz w:val="24"/>
        </w:rPr>
        <w:t>。</w:t>
      </w:r>
    </w:p>
    <w:p w14:paraId="08B74CEF">
      <w:pPr>
        <w:spacing w:line="360" w:lineRule="auto"/>
        <w:ind w:firstLine="480" w:firstLineChars="200"/>
        <w:contextualSpacing/>
        <w:jc w:val="left"/>
        <w:rPr>
          <w:rFonts w:hint="eastAsia" w:ascii="仿宋" w:eastAsia="仿宋" w:cs="仿宋"/>
          <w:b/>
          <w:color w:val="auto"/>
          <w:sz w:val="24"/>
        </w:rPr>
      </w:pPr>
      <w:r>
        <w:rPr>
          <w:rFonts w:hint="eastAsia" w:ascii="仿宋" w:eastAsia="仿宋" w:cs="仿宋"/>
          <w:bCs/>
          <w:color w:val="auto"/>
          <w:sz w:val="24"/>
        </w:rPr>
        <w:t>2.</w:t>
      </w:r>
      <w:r>
        <w:rPr>
          <w:rFonts w:hint="eastAsia" w:ascii="仿宋" w:eastAsia="仿宋" w:cs="仿宋"/>
          <w:color w:val="auto"/>
          <w:sz w:val="24"/>
        </w:rPr>
        <w:t>报价一经涂改，应在涂改处加盖供应商公章或者由法定代表人或者委托代理人签字或者盖章</w:t>
      </w:r>
      <w:r>
        <w:rPr>
          <w:rFonts w:hint="eastAsia" w:ascii="仿宋" w:eastAsia="仿宋" w:cs="仿宋"/>
          <w:b/>
          <w:color w:val="auto"/>
          <w:sz w:val="24"/>
        </w:rPr>
        <w:t>，否则其响应文件按无效响应处理。</w:t>
      </w:r>
    </w:p>
    <w:p w14:paraId="323F95D4">
      <w:pPr>
        <w:spacing w:line="360" w:lineRule="auto"/>
        <w:ind w:firstLine="480" w:firstLineChars="200"/>
        <w:contextualSpacing/>
        <w:rPr>
          <w:rFonts w:hint="eastAsia" w:ascii="仿宋" w:eastAsia="仿宋" w:cs="仿宋"/>
          <w:color w:val="auto"/>
          <w:sz w:val="24"/>
        </w:rPr>
      </w:pPr>
    </w:p>
    <w:p w14:paraId="3D8D588A">
      <w:pPr>
        <w:spacing w:line="360" w:lineRule="auto"/>
        <w:ind w:right="-817" w:rightChars="-389"/>
        <w:contextualSpacing/>
        <w:rPr>
          <w:rFonts w:hint="eastAsia" w:ascii="仿宋" w:eastAsia="仿宋" w:cs="仿宋"/>
          <w:color w:val="auto"/>
          <w:sz w:val="24"/>
        </w:rPr>
      </w:pPr>
    </w:p>
    <w:p w14:paraId="1CDC7396">
      <w:pPr>
        <w:spacing w:line="360" w:lineRule="auto"/>
        <w:ind w:right="-817" w:rightChars="-389" w:firstLine="2640" w:firstLineChars="1100"/>
        <w:contextualSpacing/>
        <w:rPr>
          <w:rFonts w:hint="eastAsia" w:ascii="仿宋" w:eastAsia="仿宋" w:cs="仿宋"/>
          <w:color w:val="auto"/>
          <w:sz w:val="24"/>
        </w:rPr>
      </w:pPr>
    </w:p>
    <w:p w14:paraId="29C18937">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2CC2CC6F">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7D269F8F">
      <w:pPr>
        <w:spacing w:line="360" w:lineRule="auto"/>
        <w:ind w:right="-817" w:rightChars="-389" w:firstLine="4080" w:firstLineChars="1700"/>
        <w:contextualSpacing/>
        <w:rPr>
          <w:rFonts w:hint="eastAsia" w:ascii="仿宋" w:eastAsia="仿宋" w:cs="仿宋"/>
          <w:b/>
          <w:color w:val="auto"/>
          <w:sz w:val="24"/>
        </w:rPr>
      </w:pPr>
      <w:r>
        <w:rPr>
          <w:rFonts w:hint="eastAsia" w:ascii="仿宋" w:eastAsia="仿宋" w:cs="仿宋"/>
          <w:color w:val="auto"/>
          <w:sz w:val="24"/>
        </w:rPr>
        <w:t>日期：   年   月   日</w:t>
      </w:r>
    </w:p>
    <w:p w14:paraId="670AB8FA">
      <w:pPr>
        <w:spacing w:before="312" w:after="156" w:line="520" w:lineRule="exact"/>
        <w:ind w:left="540"/>
        <w:jc w:val="center"/>
        <w:rPr>
          <w:rFonts w:hint="eastAsia" w:ascii="仿宋" w:eastAsia="仿宋" w:cs="仿宋"/>
          <w:color w:val="auto"/>
          <w:sz w:val="32"/>
          <w:szCs w:val="32"/>
        </w:rPr>
      </w:pPr>
      <w:r>
        <w:rPr>
          <w:rFonts w:hint="eastAsia" w:ascii="仿宋" w:eastAsia="仿宋" w:cs="仿宋"/>
          <w:bCs/>
          <w:color w:val="auto"/>
          <w:sz w:val="44"/>
          <w:szCs w:val="44"/>
        </w:rPr>
        <w:br w:type="page"/>
      </w:r>
      <w:r>
        <w:rPr>
          <w:rFonts w:hint="eastAsia" w:ascii="仿宋" w:eastAsia="仿宋" w:cs="仿宋"/>
          <w:bCs/>
          <w:color w:val="auto"/>
          <w:sz w:val="44"/>
          <w:szCs w:val="44"/>
        </w:rPr>
        <w:t>法定代表人身份证明</w:t>
      </w:r>
    </w:p>
    <w:p w14:paraId="4AD2D45A">
      <w:pPr>
        <w:spacing w:line="360" w:lineRule="auto"/>
        <w:ind w:left="540"/>
        <w:contextualSpacing/>
        <w:rPr>
          <w:rFonts w:hint="eastAsia" w:ascii="仿宋" w:eastAsia="仿宋" w:cs="仿宋"/>
          <w:color w:val="auto"/>
          <w:sz w:val="32"/>
          <w:szCs w:val="32"/>
        </w:rPr>
      </w:pPr>
    </w:p>
    <w:p w14:paraId="14D57D7D">
      <w:pPr>
        <w:spacing w:line="360" w:lineRule="auto"/>
        <w:ind w:left="540"/>
        <w:contextualSpacing/>
        <w:rPr>
          <w:rFonts w:hint="eastAsia" w:ascii="仿宋" w:eastAsia="仿宋" w:cs="仿宋"/>
          <w:color w:val="auto"/>
          <w:sz w:val="24"/>
        </w:rPr>
      </w:pPr>
      <w:r>
        <w:rPr>
          <w:rFonts w:hint="eastAsia" w:ascii="仿宋" w:eastAsia="仿宋" w:cs="仿宋"/>
          <w:color w:val="auto"/>
          <w:sz w:val="24"/>
        </w:rPr>
        <w:t>供应商名称：</w:t>
      </w:r>
      <w:r>
        <w:rPr>
          <w:rFonts w:hint="eastAsia" w:ascii="仿宋" w:eastAsia="仿宋" w:cs="仿宋"/>
          <w:color w:val="auto"/>
          <w:sz w:val="24"/>
          <w:u w:val="single"/>
        </w:rPr>
        <w:t xml:space="preserve">                                                        </w:t>
      </w:r>
    </w:p>
    <w:p w14:paraId="0E6A2DC1">
      <w:pPr>
        <w:spacing w:line="360" w:lineRule="auto"/>
        <w:ind w:left="540"/>
        <w:contextualSpacing/>
        <w:rPr>
          <w:rFonts w:hint="eastAsia" w:ascii="仿宋" w:eastAsia="仿宋" w:cs="仿宋"/>
          <w:color w:val="auto"/>
          <w:sz w:val="24"/>
        </w:rPr>
      </w:pPr>
      <w:r>
        <w:rPr>
          <w:rFonts w:hint="eastAsia" w:ascii="仿宋" w:eastAsia="仿宋" w:cs="仿宋"/>
          <w:color w:val="auto"/>
          <w:sz w:val="24"/>
        </w:rPr>
        <w:t>地    址：</w:t>
      </w:r>
      <w:r>
        <w:rPr>
          <w:rFonts w:hint="eastAsia" w:ascii="仿宋" w:eastAsia="仿宋" w:cs="仿宋"/>
          <w:color w:val="auto"/>
          <w:sz w:val="24"/>
          <w:u w:val="single"/>
        </w:rPr>
        <w:t xml:space="preserve">                                                        </w:t>
      </w:r>
    </w:p>
    <w:p w14:paraId="37FDFE79">
      <w:pPr>
        <w:spacing w:line="360" w:lineRule="auto"/>
        <w:ind w:left="540"/>
        <w:contextualSpacing/>
        <w:rPr>
          <w:rFonts w:hint="eastAsia" w:ascii="仿宋" w:eastAsia="仿宋" w:cs="仿宋"/>
          <w:color w:val="auto"/>
          <w:sz w:val="24"/>
        </w:rPr>
      </w:pPr>
      <w:r>
        <w:rPr>
          <w:rFonts w:hint="eastAsia" w:ascii="仿宋" w:eastAsia="仿宋" w:cs="仿宋"/>
          <w:color w:val="auto"/>
          <w:sz w:val="24"/>
        </w:rPr>
        <w:t>姓    名：</w:t>
      </w:r>
      <w:r>
        <w:rPr>
          <w:rFonts w:hint="eastAsia" w:ascii="仿宋" w:eastAsia="仿宋" w:cs="仿宋"/>
          <w:color w:val="auto"/>
          <w:sz w:val="24"/>
          <w:u w:val="single"/>
        </w:rPr>
        <w:t xml:space="preserve">                </w:t>
      </w:r>
      <w:r>
        <w:rPr>
          <w:rFonts w:hint="eastAsia" w:ascii="仿宋" w:eastAsia="仿宋" w:cs="仿宋"/>
          <w:color w:val="auto"/>
          <w:sz w:val="24"/>
        </w:rPr>
        <w:t>性     别：</w:t>
      </w:r>
      <w:r>
        <w:rPr>
          <w:rFonts w:hint="eastAsia" w:ascii="仿宋" w:eastAsia="仿宋" w:cs="仿宋"/>
          <w:color w:val="auto"/>
          <w:sz w:val="24"/>
          <w:u w:val="single"/>
        </w:rPr>
        <w:t xml:space="preserve">                </w:t>
      </w:r>
    </w:p>
    <w:p w14:paraId="5AC106A1">
      <w:pPr>
        <w:spacing w:line="360" w:lineRule="auto"/>
        <w:ind w:left="540"/>
        <w:contextualSpacing/>
        <w:rPr>
          <w:rFonts w:hint="eastAsia" w:ascii="仿宋" w:eastAsia="仿宋" w:cs="仿宋"/>
          <w:color w:val="auto"/>
          <w:sz w:val="24"/>
          <w:u w:val="single"/>
        </w:rPr>
      </w:pPr>
      <w:r>
        <w:rPr>
          <w:rFonts w:hint="eastAsia" w:ascii="仿宋" w:eastAsia="仿宋" w:cs="仿宋"/>
          <w:color w:val="auto"/>
          <w:sz w:val="24"/>
        </w:rPr>
        <w:t>年    龄：</w:t>
      </w:r>
      <w:r>
        <w:rPr>
          <w:rFonts w:hint="eastAsia" w:ascii="仿宋" w:eastAsia="仿宋" w:cs="仿宋"/>
          <w:color w:val="auto"/>
          <w:sz w:val="24"/>
          <w:u w:val="single"/>
        </w:rPr>
        <w:t xml:space="preserve">                </w:t>
      </w:r>
      <w:r>
        <w:rPr>
          <w:rFonts w:hint="eastAsia" w:ascii="仿宋" w:eastAsia="仿宋" w:cs="仿宋"/>
          <w:color w:val="auto"/>
          <w:sz w:val="24"/>
        </w:rPr>
        <w:t>职     务：</w:t>
      </w:r>
      <w:r>
        <w:rPr>
          <w:rFonts w:hint="eastAsia" w:ascii="仿宋" w:eastAsia="仿宋" w:cs="仿宋"/>
          <w:color w:val="auto"/>
          <w:sz w:val="24"/>
          <w:u w:val="single"/>
        </w:rPr>
        <w:t xml:space="preserve">                </w:t>
      </w:r>
    </w:p>
    <w:p w14:paraId="33D52820">
      <w:pPr>
        <w:spacing w:line="360" w:lineRule="auto"/>
        <w:ind w:left="540"/>
        <w:contextualSpacing/>
        <w:rPr>
          <w:rFonts w:hint="eastAsia" w:ascii="仿宋" w:eastAsia="仿宋" w:cs="仿宋"/>
          <w:color w:val="auto"/>
          <w:sz w:val="24"/>
        </w:rPr>
      </w:pPr>
      <w:r>
        <w:rPr>
          <w:rFonts w:hint="eastAsia" w:ascii="仿宋" w:eastAsia="仿宋" w:cs="仿宋"/>
          <w:color w:val="auto"/>
          <w:sz w:val="24"/>
        </w:rPr>
        <w:t>身份证号码：</w:t>
      </w:r>
      <w:r>
        <w:rPr>
          <w:rFonts w:hint="eastAsia" w:ascii="仿宋" w:eastAsia="仿宋" w:cs="仿宋"/>
          <w:color w:val="auto"/>
          <w:sz w:val="24"/>
          <w:u w:val="single"/>
        </w:rPr>
        <w:t xml:space="preserve">                                        </w:t>
      </w:r>
    </w:p>
    <w:p w14:paraId="7D45F06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系</w:t>
      </w:r>
      <w:r>
        <w:rPr>
          <w:rFonts w:hint="eastAsia" w:ascii="仿宋" w:eastAsia="仿宋" w:cs="仿宋"/>
          <w:color w:val="auto"/>
          <w:sz w:val="24"/>
          <w:u w:val="single"/>
        </w:rPr>
        <w:t>（供应商名称）</w:t>
      </w:r>
      <w:r>
        <w:rPr>
          <w:rFonts w:hint="eastAsia" w:ascii="仿宋" w:eastAsia="仿宋" w:cs="仿宋"/>
          <w:color w:val="auto"/>
          <w:sz w:val="24"/>
        </w:rPr>
        <w:t>的法定代表人。</w:t>
      </w:r>
    </w:p>
    <w:p w14:paraId="30D4DE72">
      <w:pPr>
        <w:spacing w:line="360" w:lineRule="auto"/>
        <w:ind w:left="540"/>
        <w:contextualSpacing/>
        <w:rPr>
          <w:rFonts w:hint="eastAsia" w:ascii="仿宋" w:eastAsia="仿宋" w:cs="仿宋"/>
          <w:color w:val="auto"/>
          <w:sz w:val="24"/>
        </w:rPr>
      </w:pPr>
      <w:r>
        <w:rPr>
          <w:rFonts w:hint="eastAsia" w:ascii="仿宋" w:eastAsia="仿宋" w:cs="仿宋"/>
          <w:color w:val="auto"/>
          <w:sz w:val="24"/>
        </w:rPr>
        <w:t>特此证明。</w:t>
      </w:r>
    </w:p>
    <w:p w14:paraId="7A6820F2">
      <w:pPr>
        <w:spacing w:line="360" w:lineRule="auto"/>
        <w:ind w:left="540"/>
        <w:contextualSpacing/>
        <w:rPr>
          <w:rFonts w:hint="eastAsia" w:ascii="仿宋" w:eastAsia="仿宋" w:cs="仿宋"/>
          <w:color w:val="auto"/>
          <w:sz w:val="24"/>
        </w:rPr>
      </w:pPr>
    </w:p>
    <w:p w14:paraId="59357662">
      <w:pPr>
        <w:spacing w:line="360" w:lineRule="auto"/>
        <w:ind w:left="540"/>
        <w:contextualSpacing/>
        <w:rPr>
          <w:rFonts w:hint="eastAsia" w:ascii="仿宋" w:eastAsia="仿宋" w:cs="仿宋"/>
          <w:color w:val="auto"/>
          <w:sz w:val="24"/>
        </w:rPr>
      </w:pPr>
    </w:p>
    <w:p w14:paraId="74924F3C">
      <w:pPr>
        <w:spacing w:line="360" w:lineRule="auto"/>
        <w:ind w:left="540"/>
        <w:contextualSpacing/>
        <w:rPr>
          <w:rFonts w:hint="eastAsia" w:ascii="仿宋" w:eastAsia="仿宋" w:cs="仿宋"/>
          <w:color w:val="auto"/>
          <w:sz w:val="24"/>
        </w:rPr>
      </w:pPr>
    </w:p>
    <w:p w14:paraId="73C75E37">
      <w:pPr>
        <w:spacing w:line="360" w:lineRule="auto"/>
        <w:ind w:left="540"/>
        <w:contextualSpacing/>
        <w:rPr>
          <w:rFonts w:hint="eastAsia" w:ascii="仿宋" w:eastAsia="仿宋" w:cs="仿宋"/>
          <w:color w:val="auto"/>
          <w:sz w:val="24"/>
        </w:rPr>
      </w:pPr>
      <w:r>
        <w:rPr>
          <w:rFonts w:hint="eastAsia" w:ascii="仿宋" w:eastAsia="仿宋" w:cs="仿宋"/>
          <w:color w:val="auto"/>
          <w:sz w:val="24"/>
        </w:rPr>
        <w:t>附件：法定代表人有效身份证正反面复印件</w:t>
      </w:r>
    </w:p>
    <w:p w14:paraId="5BD9C827">
      <w:pPr>
        <w:spacing w:line="360" w:lineRule="auto"/>
        <w:ind w:left="540"/>
        <w:contextualSpacing/>
        <w:rPr>
          <w:rFonts w:hint="eastAsia" w:ascii="仿宋" w:eastAsia="仿宋" w:cs="仿宋"/>
          <w:color w:val="auto"/>
          <w:sz w:val="24"/>
        </w:rPr>
      </w:pPr>
    </w:p>
    <w:p w14:paraId="167D758C">
      <w:pPr>
        <w:spacing w:line="360" w:lineRule="auto"/>
        <w:ind w:left="540"/>
        <w:contextualSpacing/>
        <w:jc w:val="right"/>
        <w:rPr>
          <w:rFonts w:hint="eastAsia" w:ascii="仿宋" w:eastAsia="仿宋" w:cs="仿宋"/>
          <w:color w:val="auto"/>
          <w:sz w:val="24"/>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p>
    <w:p w14:paraId="5EC9158C">
      <w:pPr>
        <w:spacing w:line="360" w:lineRule="auto"/>
        <w:ind w:firstLine="4080" w:firstLineChars="1700"/>
        <w:contextualSpacing/>
        <w:rPr>
          <w:rFonts w:hint="eastAsia" w:ascii="仿宋" w:eastAsia="仿宋" w:cs="仿宋"/>
          <w:color w:val="auto"/>
          <w:sz w:val="24"/>
        </w:rPr>
      </w:pPr>
      <w:r>
        <w:rPr>
          <w:rFonts w:hint="eastAsia" w:ascii="仿宋" w:eastAsia="仿宋" w:cs="仿宋"/>
          <w:color w:val="auto"/>
          <w:sz w:val="24"/>
          <w:u w:val="single"/>
        </w:rPr>
        <w:t xml:space="preserve">     </w:t>
      </w:r>
      <w:r>
        <w:rPr>
          <w:rFonts w:hint="eastAsia" w:ascii="仿宋" w:eastAsia="仿宋" w:cs="仿宋"/>
          <w:color w:val="auto"/>
          <w:sz w:val="24"/>
        </w:rPr>
        <w:t>年</w:t>
      </w:r>
      <w:r>
        <w:rPr>
          <w:rFonts w:hint="eastAsia" w:ascii="仿宋" w:eastAsia="仿宋" w:cs="仿宋"/>
          <w:color w:val="auto"/>
          <w:sz w:val="24"/>
          <w:u w:val="single"/>
        </w:rPr>
        <w:t xml:space="preserve">     </w:t>
      </w:r>
      <w:r>
        <w:rPr>
          <w:rFonts w:hint="eastAsia" w:ascii="仿宋" w:eastAsia="仿宋" w:cs="仿宋"/>
          <w:color w:val="auto"/>
          <w:sz w:val="24"/>
        </w:rPr>
        <w:t>月</w:t>
      </w:r>
      <w:r>
        <w:rPr>
          <w:rFonts w:hint="eastAsia" w:ascii="仿宋" w:eastAsia="仿宋" w:cs="仿宋"/>
          <w:color w:val="auto"/>
          <w:sz w:val="24"/>
          <w:u w:val="single"/>
        </w:rPr>
        <w:t xml:space="preserve">     </w:t>
      </w:r>
      <w:r>
        <w:rPr>
          <w:rFonts w:hint="eastAsia" w:ascii="仿宋" w:eastAsia="仿宋" w:cs="仿宋"/>
          <w:color w:val="auto"/>
          <w:sz w:val="24"/>
        </w:rPr>
        <w:t>日</w:t>
      </w:r>
    </w:p>
    <w:p w14:paraId="3215579C">
      <w:pPr>
        <w:spacing w:line="360" w:lineRule="auto"/>
        <w:contextualSpacing/>
        <w:jc w:val="center"/>
        <w:rPr>
          <w:rFonts w:hint="eastAsia" w:ascii="仿宋" w:eastAsia="仿宋" w:cs="仿宋"/>
          <w:b/>
          <w:color w:val="auto"/>
          <w:sz w:val="24"/>
        </w:rPr>
      </w:pPr>
    </w:p>
    <w:p w14:paraId="70E07C8B">
      <w:pPr>
        <w:spacing w:line="360" w:lineRule="auto"/>
        <w:contextualSpacing/>
        <w:jc w:val="left"/>
        <w:rPr>
          <w:rFonts w:hint="eastAsia" w:ascii="仿宋" w:eastAsia="仿宋" w:cs="仿宋"/>
          <w:color w:val="auto"/>
          <w:sz w:val="24"/>
        </w:rPr>
      </w:pPr>
    </w:p>
    <w:p w14:paraId="382ABF11">
      <w:pPr>
        <w:spacing w:line="360" w:lineRule="auto"/>
        <w:contextualSpacing/>
        <w:jc w:val="left"/>
        <w:rPr>
          <w:rFonts w:hint="eastAsia" w:ascii="仿宋" w:eastAsia="仿宋" w:cs="仿宋"/>
          <w:color w:val="auto"/>
          <w:sz w:val="24"/>
        </w:rPr>
      </w:pPr>
      <w:r>
        <w:rPr>
          <w:rFonts w:hint="eastAsia" w:ascii="仿宋" w:eastAsia="仿宋" w:cs="仿宋"/>
          <w:color w:val="auto"/>
          <w:sz w:val="24"/>
        </w:rPr>
        <w:t>注：自然人竞标的无需提供，联合体竞标的只需牵头人出具。</w:t>
      </w:r>
    </w:p>
    <w:p w14:paraId="4842709C">
      <w:pPr>
        <w:adjustRightInd w:val="0"/>
        <w:snapToGrid w:val="0"/>
        <w:spacing w:line="300" w:lineRule="auto"/>
        <w:jc w:val="left"/>
        <w:rPr>
          <w:rFonts w:hint="eastAsia" w:ascii="仿宋" w:eastAsia="仿宋" w:cs="仿宋"/>
          <w:b/>
          <w:color w:val="auto"/>
          <w:szCs w:val="21"/>
        </w:rPr>
      </w:pPr>
    </w:p>
    <w:p w14:paraId="66D0F6D3">
      <w:pPr>
        <w:spacing w:line="500" w:lineRule="exact"/>
        <w:jc w:val="center"/>
        <w:rPr>
          <w:rFonts w:hint="eastAsia" w:ascii="仿宋" w:eastAsia="仿宋" w:cs="仿宋"/>
          <w:color w:val="auto"/>
          <w:sz w:val="44"/>
          <w:szCs w:val="44"/>
        </w:rPr>
      </w:pPr>
      <w:r>
        <w:rPr>
          <w:rFonts w:hint="eastAsia" w:ascii="仿宋" w:eastAsia="仿宋" w:cs="仿宋"/>
          <w:color w:val="auto"/>
          <w:sz w:val="44"/>
          <w:szCs w:val="44"/>
        </w:rPr>
        <w:br w:type="page"/>
      </w:r>
      <w:r>
        <w:rPr>
          <w:rFonts w:hint="eastAsia" w:ascii="仿宋" w:eastAsia="仿宋" w:cs="仿宋"/>
          <w:color w:val="auto"/>
          <w:sz w:val="44"/>
          <w:szCs w:val="44"/>
        </w:rPr>
        <w:t xml:space="preserve"> </w:t>
      </w:r>
    </w:p>
    <w:p w14:paraId="1C88C29C">
      <w:pPr>
        <w:spacing w:line="520" w:lineRule="exact"/>
        <w:jc w:val="center"/>
        <w:rPr>
          <w:rFonts w:hint="eastAsia" w:ascii="仿宋" w:eastAsia="仿宋" w:cs="仿宋"/>
          <w:color w:val="auto"/>
          <w:sz w:val="44"/>
          <w:szCs w:val="44"/>
        </w:rPr>
      </w:pPr>
      <w:bookmarkStart w:id="46" w:name="_Hlk65853643"/>
      <w:r>
        <w:rPr>
          <w:rFonts w:hint="eastAsia" w:ascii="仿宋" w:eastAsia="仿宋" w:cs="仿宋"/>
          <w:color w:val="auto"/>
          <w:sz w:val="44"/>
          <w:szCs w:val="44"/>
        </w:rPr>
        <w:t>授权委托书</w:t>
      </w:r>
    </w:p>
    <w:p w14:paraId="428B0B18">
      <w:pPr>
        <w:spacing w:line="520" w:lineRule="exact"/>
        <w:jc w:val="center"/>
        <w:rPr>
          <w:rFonts w:hint="eastAsia" w:ascii="仿宋" w:eastAsia="仿宋" w:cs="仿宋"/>
          <w:color w:val="auto"/>
          <w:sz w:val="44"/>
          <w:szCs w:val="44"/>
        </w:rPr>
      </w:pPr>
      <w:r>
        <w:rPr>
          <w:rFonts w:hint="eastAsia" w:ascii="仿宋" w:eastAsia="仿宋" w:cs="仿宋"/>
          <w:color w:val="auto"/>
          <w:sz w:val="32"/>
          <w:szCs w:val="32"/>
        </w:rPr>
        <w:t>（如有委托时）</w:t>
      </w:r>
    </w:p>
    <w:p w14:paraId="52ACE703">
      <w:pPr>
        <w:spacing w:line="520" w:lineRule="exact"/>
        <w:rPr>
          <w:rFonts w:hint="eastAsia" w:ascii="仿宋" w:eastAsia="仿宋" w:cs="仿宋"/>
          <w:color w:val="auto"/>
          <w:sz w:val="32"/>
          <w:szCs w:val="32"/>
        </w:rPr>
      </w:pPr>
    </w:p>
    <w:p w14:paraId="2DF0F6E5">
      <w:pPr>
        <w:spacing w:line="360" w:lineRule="auto"/>
        <w:rPr>
          <w:rFonts w:hint="eastAsia" w:ascii="仿宋" w:eastAsia="仿宋" w:cs="仿宋"/>
          <w:color w:val="auto"/>
          <w:sz w:val="24"/>
        </w:rPr>
      </w:pPr>
      <w:r>
        <w:rPr>
          <w:rFonts w:hint="eastAsia" w:ascii="仿宋" w:eastAsia="仿宋" w:cs="仿宋"/>
          <w:color w:val="auto"/>
          <w:sz w:val="24"/>
        </w:rPr>
        <w:t>致：</w:t>
      </w:r>
      <w:r>
        <w:rPr>
          <w:rFonts w:hint="eastAsia" w:ascii="仿宋" w:eastAsia="仿宋" w:cs="仿宋"/>
          <w:color w:val="auto"/>
          <w:sz w:val="24"/>
          <w:u w:val="single"/>
        </w:rPr>
        <w:t>（采购人名称）</w:t>
      </w:r>
      <w:r>
        <w:rPr>
          <w:rFonts w:hint="eastAsia" w:ascii="仿宋" w:eastAsia="仿宋" w:cs="仿宋"/>
          <w:color w:val="auto"/>
          <w:sz w:val="24"/>
        </w:rPr>
        <w:t>：</w:t>
      </w:r>
    </w:p>
    <w:p w14:paraId="452ED05B">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我</w:t>
      </w:r>
      <w:r>
        <w:rPr>
          <w:rFonts w:hint="eastAsia" w:ascii="仿宋" w:eastAsia="仿宋" w:cs="仿宋"/>
          <w:color w:val="auto"/>
          <w:sz w:val="24"/>
          <w:u w:val="single"/>
        </w:rPr>
        <w:t xml:space="preserve">  （姓名）  </w:t>
      </w:r>
      <w:r>
        <w:rPr>
          <w:rFonts w:hint="eastAsia" w:ascii="仿宋" w:eastAsia="仿宋" w:cs="仿宋"/>
          <w:color w:val="auto"/>
          <w:sz w:val="24"/>
        </w:rPr>
        <w:t>系</w:t>
      </w:r>
      <w:r>
        <w:rPr>
          <w:rFonts w:hint="eastAsia" w:ascii="仿宋" w:eastAsia="仿宋" w:cs="仿宋"/>
          <w:color w:val="auto"/>
          <w:sz w:val="24"/>
          <w:u w:val="single"/>
        </w:rPr>
        <w:t xml:space="preserve">  （供应商名称）  </w:t>
      </w:r>
      <w:r>
        <w:rPr>
          <w:rFonts w:hint="eastAsia" w:ascii="仿宋" w:eastAsia="仿宋" w:cs="仿宋"/>
          <w:color w:val="auto"/>
          <w:sz w:val="24"/>
        </w:rPr>
        <w:t>的（</w:t>
      </w:r>
      <w:r>
        <w:rPr>
          <w:rFonts w:hint="eastAsia" w:ascii="仿宋" w:eastAsia="仿宋" w:cs="仿宋"/>
          <w:color w:val="auto"/>
          <w:sz w:val="24"/>
          <w:u w:val="single"/>
        </w:rPr>
        <w:t>法定代表人/负责人/自然人本人</w:t>
      </w:r>
      <w:r>
        <w:rPr>
          <w:rFonts w:hint="eastAsia" w:ascii="仿宋" w:eastAsia="仿宋" w:cs="仿宋"/>
          <w:color w:val="auto"/>
          <w:sz w:val="24"/>
        </w:rPr>
        <w:t>），现授权</w:t>
      </w:r>
      <w:r>
        <w:rPr>
          <w:rFonts w:hint="eastAsia" w:ascii="仿宋" w:eastAsia="仿宋" w:cs="仿宋"/>
          <w:color w:val="auto"/>
          <w:sz w:val="24"/>
          <w:u w:val="single"/>
        </w:rPr>
        <w:t xml:space="preserve"> （姓名） </w:t>
      </w:r>
      <w:r>
        <w:rPr>
          <w:rFonts w:hint="eastAsia" w:ascii="仿宋" w:eastAsia="仿宋" w:cs="仿宋"/>
          <w:color w:val="auto"/>
          <w:sz w:val="24"/>
        </w:rPr>
        <w:t>以我方的名义参加</w:t>
      </w:r>
      <w:r>
        <w:rPr>
          <w:rFonts w:hint="eastAsia" w:ascii="仿宋" w:eastAsia="仿宋" w:cs="仿宋"/>
          <w:color w:val="auto"/>
          <w:sz w:val="24"/>
          <w:u w:val="single"/>
        </w:rPr>
        <w:t xml:space="preserve">              </w:t>
      </w:r>
      <w:r>
        <w:rPr>
          <w:rFonts w:hint="eastAsia" w:ascii="仿宋" w:eastAsia="仿宋" w:cs="仿宋"/>
          <w:color w:val="auto"/>
          <w:sz w:val="24"/>
        </w:rPr>
        <w:t>项目的竞标活动，并代表我方全权办理针对上述项目的所有采购程序和环节的具体事务和签署相关文件。</w:t>
      </w:r>
    </w:p>
    <w:p w14:paraId="25D4DD81">
      <w:pPr>
        <w:spacing w:line="360" w:lineRule="auto"/>
        <w:rPr>
          <w:rFonts w:hint="eastAsia" w:ascii="仿宋" w:eastAsia="仿宋" w:cs="仿宋"/>
          <w:color w:val="auto"/>
          <w:sz w:val="24"/>
        </w:rPr>
      </w:pPr>
      <w:r>
        <w:rPr>
          <w:rFonts w:hint="eastAsia" w:ascii="仿宋" w:eastAsia="仿宋" w:cs="仿宋"/>
          <w:color w:val="auto"/>
          <w:sz w:val="24"/>
        </w:rPr>
        <w:t xml:space="preserve">    我方对委托代理人的签字事项负全部责任。</w:t>
      </w:r>
    </w:p>
    <w:p w14:paraId="0679D73A">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本授权书自签署之日起生效，在撤销授权的书面通知以前，本授权书一直有效。委托代理人在授权书有效期内签署的所有文件不因授权的撤销而失效。</w:t>
      </w:r>
    </w:p>
    <w:p w14:paraId="3B5E1873">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委托代理人无转委托权，特此委托。</w:t>
      </w:r>
    </w:p>
    <w:p w14:paraId="7C0283E4">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附：法定代表人身份证明及委托代理人有效身份证正反面复印件</w:t>
      </w:r>
    </w:p>
    <w:p w14:paraId="011D47B5">
      <w:pPr>
        <w:spacing w:line="360" w:lineRule="auto"/>
        <w:rPr>
          <w:rFonts w:hint="eastAsia" w:ascii="仿宋" w:eastAsia="仿宋" w:cs="仿宋"/>
          <w:color w:val="auto"/>
          <w:sz w:val="24"/>
        </w:rPr>
      </w:pPr>
    </w:p>
    <w:p w14:paraId="21621BD5">
      <w:pPr>
        <w:spacing w:line="360" w:lineRule="auto"/>
        <w:rPr>
          <w:rFonts w:hint="eastAsia" w:ascii="仿宋" w:eastAsia="仿宋" w:cs="仿宋"/>
          <w:color w:val="auto"/>
          <w:sz w:val="24"/>
        </w:rPr>
      </w:pPr>
      <w:r>
        <w:rPr>
          <w:rFonts w:hint="eastAsia" w:ascii="仿宋" w:eastAsia="仿宋" w:cs="仿宋"/>
          <w:color w:val="auto"/>
          <w:sz w:val="24"/>
        </w:rPr>
        <w:t xml:space="preserve">委托代理人（签字）：         法定代表人（签字或者盖章）：                    </w:t>
      </w:r>
    </w:p>
    <w:p w14:paraId="10F42813">
      <w:pPr>
        <w:spacing w:line="360" w:lineRule="auto"/>
        <w:rPr>
          <w:rFonts w:hint="eastAsia" w:ascii="仿宋" w:eastAsia="仿宋" w:cs="仿宋"/>
          <w:color w:val="auto"/>
          <w:sz w:val="24"/>
        </w:rPr>
      </w:pPr>
      <w:r>
        <w:rPr>
          <w:rFonts w:hint="eastAsia" w:ascii="仿宋" w:eastAsia="仿宋" w:cs="仿宋"/>
          <w:color w:val="auto"/>
          <w:sz w:val="24"/>
        </w:rPr>
        <w:t xml:space="preserve">委托代理人身份证号码：                              </w:t>
      </w:r>
    </w:p>
    <w:p w14:paraId="7F778F63">
      <w:pPr>
        <w:spacing w:line="360" w:lineRule="auto"/>
        <w:rPr>
          <w:rFonts w:hint="eastAsia" w:ascii="仿宋" w:eastAsia="仿宋" w:cs="仿宋"/>
          <w:color w:val="auto"/>
          <w:sz w:val="24"/>
        </w:rPr>
      </w:pPr>
      <w:r>
        <w:rPr>
          <w:rFonts w:hint="eastAsia" w:ascii="仿宋" w:eastAsia="仿宋" w:cs="仿宋"/>
          <w:color w:val="auto"/>
          <w:sz w:val="24"/>
        </w:rPr>
        <w:t xml:space="preserve">                                </w:t>
      </w:r>
    </w:p>
    <w:p w14:paraId="527353B6">
      <w:pPr>
        <w:spacing w:line="360" w:lineRule="auto"/>
        <w:rPr>
          <w:rFonts w:hint="eastAsia" w:ascii="仿宋" w:eastAsia="仿宋" w:cs="仿宋"/>
          <w:color w:val="auto"/>
          <w:sz w:val="24"/>
        </w:rPr>
      </w:pPr>
      <w:r>
        <w:rPr>
          <w:rFonts w:hint="eastAsia" w:ascii="仿宋" w:eastAsia="仿宋" w:cs="仿宋"/>
          <w:color w:val="auto"/>
          <w:sz w:val="24"/>
        </w:rPr>
        <w:t xml:space="preserve">                         供应商（盖公章）：                      </w:t>
      </w:r>
    </w:p>
    <w:p w14:paraId="1F7D2684">
      <w:pPr>
        <w:spacing w:line="360" w:lineRule="auto"/>
        <w:rPr>
          <w:rFonts w:hint="eastAsia" w:ascii="仿宋" w:eastAsia="仿宋" w:cs="仿宋"/>
          <w:color w:val="auto"/>
          <w:sz w:val="24"/>
        </w:rPr>
      </w:pPr>
      <w:r>
        <w:rPr>
          <w:rFonts w:hint="eastAsia" w:ascii="仿宋" w:eastAsia="仿宋" w:cs="仿宋"/>
          <w:color w:val="auto"/>
          <w:sz w:val="24"/>
        </w:rPr>
        <w:t xml:space="preserve">                                         年    月    日</w:t>
      </w:r>
    </w:p>
    <w:p w14:paraId="6A789B5A">
      <w:pPr>
        <w:spacing w:line="360" w:lineRule="auto"/>
        <w:rPr>
          <w:rFonts w:hint="eastAsia" w:ascii="仿宋" w:eastAsia="仿宋" w:cs="仿宋"/>
          <w:color w:val="auto"/>
          <w:sz w:val="24"/>
        </w:rPr>
      </w:pPr>
    </w:p>
    <w:p w14:paraId="7158C248">
      <w:pPr>
        <w:spacing w:line="360" w:lineRule="auto"/>
        <w:rPr>
          <w:rFonts w:hint="eastAsia" w:ascii="仿宋" w:eastAsia="仿宋" w:cs="仿宋"/>
          <w:color w:val="auto"/>
          <w:sz w:val="24"/>
        </w:rPr>
      </w:pPr>
      <w:r>
        <w:rPr>
          <w:rFonts w:hint="eastAsia" w:ascii="仿宋" w:eastAsia="仿宋" w:cs="仿宋"/>
          <w:color w:val="auto"/>
          <w:sz w:val="24"/>
        </w:rPr>
        <w:t>注：1. 法定代表人必须在授权委托书上亲笔签字或者盖章，委托代理人必须在授权委托书上亲笔签字，</w:t>
      </w:r>
      <w:r>
        <w:rPr>
          <w:rFonts w:hint="eastAsia" w:ascii="仿宋" w:eastAsia="仿宋" w:cs="仿宋"/>
          <w:b/>
          <w:color w:val="auto"/>
          <w:sz w:val="24"/>
        </w:rPr>
        <w:t>否则其响应文件按无效响应处理。</w:t>
      </w:r>
    </w:p>
    <w:p w14:paraId="7CA764D4">
      <w:pPr>
        <w:spacing w:line="360" w:lineRule="auto"/>
        <w:ind w:firstLine="480" w:firstLineChars="200"/>
        <w:jc w:val="left"/>
        <w:rPr>
          <w:rFonts w:hint="eastAsia" w:ascii="仿宋" w:eastAsia="仿宋" w:cs="仿宋"/>
          <w:color w:val="auto"/>
          <w:sz w:val="24"/>
        </w:rPr>
      </w:pPr>
      <w:r>
        <w:rPr>
          <w:rFonts w:hint="eastAsia" w:ascii="仿宋" w:eastAsia="仿宋" w:cs="仿宋"/>
          <w:color w:val="auto"/>
          <w:sz w:val="24"/>
        </w:rPr>
        <w:t>2.</w:t>
      </w:r>
      <w:bookmarkStart w:id="47" w:name="_Hlk65853109"/>
      <w:bookmarkStart w:id="48" w:name="_Hlk65853542"/>
      <w:r>
        <w:rPr>
          <w:rFonts w:hint="eastAsia" w:ascii="仿宋" w:eastAsia="仿宋" w:cs="仿宋"/>
          <w:color w:val="auto"/>
          <w:sz w:val="24"/>
        </w:rPr>
        <w:t>法人、其他组织竞标时“我方”是指“我单位”，自然人竞标时“我方”是指“本人”。</w:t>
      </w:r>
      <w:bookmarkEnd w:id="47"/>
    </w:p>
    <w:bookmarkEnd w:id="48"/>
    <w:p w14:paraId="2B527045">
      <w:pPr>
        <w:spacing w:line="360" w:lineRule="auto"/>
        <w:ind w:firstLine="420" w:firstLineChars="200"/>
        <w:jc w:val="left"/>
        <w:rPr>
          <w:rFonts w:hint="eastAsia" w:ascii="仿宋" w:eastAsia="仿宋" w:cs="仿宋"/>
          <w:color w:val="auto"/>
          <w:szCs w:val="21"/>
        </w:rPr>
      </w:pPr>
    </w:p>
    <w:p w14:paraId="1DFC5B71">
      <w:pPr>
        <w:spacing w:line="500" w:lineRule="exact"/>
        <w:jc w:val="center"/>
        <w:rPr>
          <w:rFonts w:hint="eastAsia" w:ascii="仿宋" w:eastAsia="仿宋" w:cs="仿宋"/>
          <w:bCs/>
          <w:color w:val="auto"/>
          <w:sz w:val="44"/>
          <w:szCs w:val="44"/>
        </w:rPr>
      </w:pPr>
      <w:r>
        <w:rPr>
          <w:rFonts w:hint="eastAsia" w:ascii="仿宋" w:eastAsia="仿宋" w:cs="仿宋"/>
          <w:color w:val="auto"/>
          <w:szCs w:val="21"/>
        </w:rPr>
        <w:br w:type="page"/>
      </w:r>
      <w:bookmarkEnd w:id="46"/>
      <w:r>
        <w:rPr>
          <w:rFonts w:hint="eastAsia" w:ascii="仿宋" w:eastAsia="仿宋" w:cs="仿宋"/>
          <w:bCs/>
          <w:color w:val="auto"/>
          <w:sz w:val="44"/>
          <w:szCs w:val="44"/>
        </w:rPr>
        <w:t>商务要求偏离表</w:t>
      </w:r>
      <w:r>
        <w:rPr>
          <w:rFonts w:hint="eastAsia" w:ascii="仿宋" w:eastAsia="仿宋" w:cs="仿宋"/>
          <w:bCs/>
          <w:color w:val="auto"/>
          <w:sz w:val="28"/>
          <w:szCs w:val="28"/>
        </w:rPr>
        <w:t>（格式）</w:t>
      </w:r>
    </w:p>
    <w:p w14:paraId="3F549EA7">
      <w:pPr>
        <w:spacing w:line="500" w:lineRule="exact"/>
        <w:jc w:val="center"/>
        <w:rPr>
          <w:rFonts w:hint="eastAsia" w:ascii="仿宋" w:eastAsia="仿宋" w:cs="仿宋"/>
          <w:b/>
          <w:color w:val="auto"/>
          <w:sz w:val="32"/>
          <w:szCs w:val="32"/>
        </w:rPr>
      </w:pPr>
      <w:r>
        <w:rPr>
          <w:rFonts w:hint="eastAsia" w:ascii="仿宋" w:eastAsia="仿宋" w:cs="仿宋"/>
          <w:bCs/>
          <w:color w:val="auto"/>
          <w:sz w:val="32"/>
          <w:szCs w:val="32"/>
        </w:rPr>
        <w:t>（注：按采购需求具体条款修改）</w:t>
      </w:r>
    </w:p>
    <w:p w14:paraId="0225434A">
      <w:pPr>
        <w:spacing w:line="360" w:lineRule="auto"/>
        <w:contextualSpacing/>
        <w:jc w:val="left"/>
        <w:rPr>
          <w:rFonts w:hint="eastAsia" w:ascii="仿宋" w:eastAsia="仿宋" w:cs="仿宋"/>
          <w:color w:val="auto"/>
          <w:sz w:val="24"/>
        </w:rPr>
      </w:pPr>
    </w:p>
    <w:p w14:paraId="506C102B">
      <w:pPr>
        <w:pStyle w:val="17"/>
        <w:spacing w:line="360" w:lineRule="auto"/>
        <w:contextualSpacing/>
        <w:rPr>
          <w:rFonts w:hint="eastAsia" w:ascii="仿宋" w:eastAsia="仿宋" w:cs="仿宋"/>
          <w:color w:val="auto"/>
          <w:sz w:val="24"/>
          <w:szCs w:val="24"/>
        </w:rPr>
      </w:pPr>
      <w:r>
        <w:rPr>
          <w:rFonts w:hint="eastAsia" w:ascii="仿宋" w:eastAsia="仿宋" w:cs="仿宋"/>
          <w:color w:val="auto"/>
          <w:sz w:val="24"/>
          <w:szCs w:val="24"/>
        </w:rPr>
        <w:t>所竞分标：</w:t>
      </w:r>
      <w:r>
        <w:rPr>
          <w:rFonts w:hint="eastAsia" w:ascii="仿宋" w:eastAsia="仿宋" w:cs="仿宋"/>
          <w:color w:val="auto"/>
          <w:sz w:val="24"/>
          <w:szCs w:val="24"/>
          <w:u w:val="single"/>
        </w:rPr>
        <w:t xml:space="preserve">              </w:t>
      </w:r>
    </w:p>
    <w:p w14:paraId="6EC89EF4">
      <w:pPr>
        <w:spacing w:line="360" w:lineRule="auto"/>
        <w:contextualSpacing/>
        <w:jc w:val="left"/>
        <w:rPr>
          <w:rFonts w:hint="eastAsia" w:ascii="仿宋" w:eastAsia="仿宋" w:cs="仿宋"/>
          <w:color w:val="auto"/>
          <w:sz w:val="24"/>
          <w:u w:val="single"/>
        </w:rPr>
      </w:pPr>
    </w:p>
    <w:tbl>
      <w:tblPr>
        <w:tblStyle w:val="2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3AC9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716CE7F">
            <w:pPr>
              <w:spacing w:line="360" w:lineRule="auto"/>
              <w:contextualSpacing/>
              <w:jc w:val="center"/>
              <w:rPr>
                <w:rFonts w:hint="eastAsia" w:ascii="仿宋" w:eastAsia="仿宋" w:cs="仿宋"/>
                <w:color w:val="auto"/>
                <w:sz w:val="24"/>
              </w:rPr>
            </w:pPr>
            <w:r>
              <w:rPr>
                <w:rFonts w:hint="eastAsia" w:ascii="仿宋" w:eastAsia="仿宋" w:cs="仿宋"/>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2C773BB2">
            <w:pPr>
              <w:spacing w:line="360" w:lineRule="auto"/>
              <w:contextualSpacing/>
              <w:jc w:val="center"/>
              <w:rPr>
                <w:rFonts w:hint="eastAsia" w:ascii="仿宋" w:eastAsia="仿宋" w:cs="仿宋"/>
                <w:color w:val="auto"/>
                <w:sz w:val="24"/>
              </w:rPr>
            </w:pPr>
            <w:r>
              <w:rPr>
                <w:rFonts w:hint="eastAsia" w:ascii="仿宋" w:eastAsia="仿宋" w:cs="仿宋"/>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0088177">
            <w:pPr>
              <w:spacing w:line="360" w:lineRule="auto"/>
              <w:contextualSpacing/>
              <w:jc w:val="center"/>
              <w:rPr>
                <w:rFonts w:hint="eastAsia" w:ascii="仿宋" w:eastAsia="仿宋" w:cs="仿宋"/>
                <w:color w:val="auto"/>
                <w:sz w:val="24"/>
              </w:rPr>
            </w:pPr>
            <w:r>
              <w:rPr>
                <w:rFonts w:hint="eastAsia" w:ascii="仿宋" w:eastAsia="仿宋" w:cs="仿宋"/>
                <w:color w:val="auto"/>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5E8D87EF">
            <w:pPr>
              <w:spacing w:line="360" w:lineRule="auto"/>
              <w:contextualSpacing/>
              <w:jc w:val="center"/>
              <w:rPr>
                <w:rFonts w:hint="eastAsia" w:ascii="仿宋" w:eastAsia="仿宋" w:cs="仿宋"/>
                <w:color w:val="auto"/>
                <w:sz w:val="24"/>
              </w:rPr>
            </w:pPr>
            <w:r>
              <w:rPr>
                <w:rFonts w:hint="eastAsia" w:ascii="仿宋" w:eastAsia="仿宋" w:cs="仿宋"/>
                <w:color w:val="auto"/>
                <w:sz w:val="24"/>
              </w:rPr>
              <w:t>偏离说明</w:t>
            </w:r>
          </w:p>
        </w:tc>
      </w:tr>
      <w:tr w14:paraId="690EF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4EFFAFA4">
            <w:pPr>
              <w:jc w:val="center"/>
              <w:rPr>
                <w:rFonts w:hint="eastAsia" w:ascii="仿宋" w:eastAsia="仿宋" w:cs="仿宋"/>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0E91FB4F">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E94ABE0">
            <w:pPr>
              <w:spacing w:line="360" w:lineRule="auto"/>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AA5B0F9">
            <w:pPr>
              <w:spacing w:line="360" w:lineRule="auto"/>
              <w:contextualSpacing/>
              <w:jc w:val="center"/>
              <w:rPr>
                <w:rFonts w:hint="eastAsia" w:ascii="仿宋" w:eastAsia="仿宋" w:cs="仿宋"/>
                <w:color w:val="auto"/>
                <w:sz w:val="24"/>
              </w:rPr>
            </w:pPr>
          </w:p>
        </w:tc>
      </w:tr>
      <w:tr w14:paraId="0B9D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8F17E35">
            <w:pPr>
              <w:jc w:val="center"/>
              <w:rPr>
                <w:rFonts w:hint="eastAsia" w:ascii="仿宋" w:eastAsia="仿宋" w:cs="仿宋"/>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41A5C6D9">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1A53993">
            <w:pPr>
              <w:spacing w:line="360" w:lineRule="auto"/>
              <w:ind w:left="43"/>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D1C912B">
            <w:pPr>
              <w:spacing w:line="360" w:lineRule="auto"/>
              <w:ind w:left="43"/>
              <w:contextualSpacing/>
              <w:jc w:val="center"/>
              <w:rPr>
                <w:rFonts w:hint="eastAsia" w:ascii="仿宋" w:eastAsia="仿宋" w:cs="仿宋"/>
                <w:color w:val="auto"/>
                <w:sz w:val="24"/>
              </w:rPr>
            </w:pPr>
          </w:p>
        </w:tc>
      </w:tr>
      <w:tr w14:paraId="07EBF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50DD0E4">
            <w:pPr>
              <w:spacing w:line="360" w:lineRule="auto"/>
              <w:contextualSpacing/>
              <w:jc w:val="center"/>
              <w:rPr>
                <w:rFonts w:hint="eastAsia" w:ascii="仿宋" w:eastAsia="仿宋" w:cs="仿宋"/>
                <w:color w:val="auto"/>
                <w:sz w:val="24"/>
              </w:rPr>
            </w:pPr>
            <w:r>
              <w:rPr>
                <w:rFonts w:hint="eastAsia" w:ascii="仿宋" w:eastAsia="仿宋" w:cs="仿宋"/>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44EBDE6F">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A0AE477">
            <w:pPr>
              <w:spacing w:line="360" w:lineRule="auto"/>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4225628E">
            <w:pPr>
              <w:spacing w:line="360" w:lineRule="auto"/>
              <w:contextualSpacing/>
              <w:jc w:val="center"/>
              <w:rPr>
                <w:rFonts w:hint="eastAsia" w:ascii="仿宋" w:eastAsia="仿宋" w:cs="仿宋"/>
                <w:color w:val="auto"/>
                <w:sz w:val="24"/>
              </w:rPr>
            </w:pPr>
          </w:p>
        </w:tc>
      </w:tr>
    </w:tbl>
    <w:p w14:paraId="45F01481">
      <w:pPr>
        <w:pStyle w:val="12"/>
        <w:spacing w:after="0" w:line="360" w:lineRule="auto"/>
        <w:contextualSpacing/>
        <w:rPr>
          <w:rFonts w:hint="eastAsia" w:ascii="仿宋" w:eastAsia="仿宋" w:cs="仿宋"/>
          <w:color w:val="auto"/>
          <w:kern w:val="0"/>
          <w:sz w:val="24"/>
          <w:szCs w:val="24"/>
        </w:rPr>
      </w:pPr>
      <w:r>
        <w:rPr>
          <w:rFonts w:hint="eastAsia" w:ascii="仿宋" w:eastAsia="仿宋" w:cs="仿宋"/>
          <w:color w:val="auto"/>
          <w:kern w:val="0"/>
          <w:sz w:val="24"/>
          <w:szCs w:val="24"/>
        </w:rPr>
        <w:t>注：</w:t>
      </w:r>
    </w:p>
    <w:p w14:paraId="657E1209">
      <w:pPr>
        <w:pStyle w:val="12"/>
        <w:spacing w:after="0" w:line="360" w:lineRule="auto"/>
        <w:contextualSpacing/>
        <w:rPr>
          <w:rFonts w:hint="eastAsia" w:ascii="仿宋" w:eastAsia="仿宋" w:cs="仿宋"/>
          <w:color w:val="auto"/>
          <w:kern w:val="0"/>
          <w:sz w:val="24"/>
          <w:szCs w:val="24"/>
        </w:rPr>
      </w:pPr>
      <w:r>
        <w:rPr>
          <w:rFonts w:hint="eastAsia" w:ascii="仿宋" w:eastAsia="仿宋" w:cs="仿宋"/>
          <w:color w:val="auto"/>
          <w:kern w:val="0"/>
          <w:sz w:val="24"/>
          <w:szCs w:val="24"/>
        </w:rPr>
        <w:t>1. 说明：应对照磋商文件“第三章 采购需求”中的商务要求逐条作出明确响应，并作出偏离说明。</w:t>
      </w:r>
    </w:p>
    <w:p w14:paraId="24B1155A">
      <w:pPr>
        <w:spacing w:line="360" w:lineRule="auto"/>
        <w:contextualSpacing/>
        <w:jc w:val="left"/>
        <w:rPr>
          <w:rFonts w:hint="eastAsia" w:ascii="仿宋" w:eastAsia="仿宋" w:cs="仿宋"/>
          <w:color w:val="auto"/>
          <w:sz w:val="24"/>
          <w:u w:val="single"/>
        </w:rPr>
      </w:pPr>
      <w:r>
        <w:rPr>
          <w:rFonts w:hint="eastAsia" w:ascii="仿宋" w:eastAsia="仿宋" w:cs="仿宋"/>
          <w:color w:val="auto"/>
          <w:kern w:val="0"/>
          <w:sz w:val="24"/>
        </w:rPr>
        <w:t>2.供应商应根据自身的承诺，对照磋商文件要求在“偏离说明”中注明“正偏离”、“负偏离”或者“无偏离”。既不属于“正偏离”也不属于“负偏离”即为“无偏离”。</w:t>
      </w:r>
    </w:p>
    <w:p w14:paraId="36B45B76">
      <w:pPr>
        <w:spacing w:line="360" w:lineRule="auto"/>
        <w:ind w:right="-817" w:rightChars="-389"/>
        <w:contextualSpacing/>
        <w:rPr>
          <w:rFonts w:hint="eastAsia" w:ascii="仿宋" w:eastAsia="仿宋" w:cs="仿宋"/>
          <w:color w:val="auto"/>
          <w:sz w:val="24"/>
        </w:rPr>
      </w:pPr>
    </w:p>
    <w:p w14:paraId="635C55B4">
      <w:pPr>
        <w:spacing w:line="360" w:lineRule="auto"/>
        <w:ind w:right="-817" w:rightChars="-389" w:firstLine="960" w:firstLineChars="4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4595CD1E">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65E591BE">
      <w:pPr>
        <w:spacing w:line="360" w:lineRule="auto"/>
        <w:ind w:right="-817" w:rightChars="-389" w:firstLine="4080" w:firstLineChars="1700"/>
        <w:contextualSpacing/>
        <w:rPr>
          <w:rFonts w:hint="eastAsia" w:ascii="仿宋" w:eastAsia="仿宋" w:cs="仿宋"/>
          <w:b/>
          <w:color w:val="auto"/>
          <w:sz w:val="32"/>
          <w:szCs w:val="32"/>
        </w:rPr>
      </w:pPr>
      <w:r>
        <w:rPr>
          <w:rFonts w:hint="eastAsia" w:ascii="仿宋" w:eastAsia="仿宋" w:cs="仿宋"/>
          <w:color w:val="auto"/>
          <w:sz w:val="24"/>
        </w:rPr>
        <w:t>日期：   年   月   日</w:t>
      </w:r>
    </w:p>
    <w:p w14:paraId="50CC81A7">
      <w:pPr>
        <w:adjustRightInd w:val="0"/>
        <w:snapToGrid w:val="0"/>
        <w:spacing w:line="520" w:lineRule="exact"/>
        <w:ind w:firstLine="7040" w:firstLineChars="1600"/>
        <w:jc w:val="center"/>
        <w:rPr>
          <w:rFonts w:hint="eastAsia" w:ascii="仿宋" w:eastAsia="仿宋" w:cs="仿宋"/>
          <w:bCs/>
          <w:color w:val="auto"/>
          <w:sz w:val="44"/>
          <w:szCs w:val="44"/>
        </w:rPr>
      </w:pPr>
    </w:p>
    <w:p w14:paraId="75C58959">
      <w:pPr>
        <w:adjustRightInd w:val="0"/>
        <w:snapToGrid w:val="0"/>
        <w:spacing w:line="520" w:lineRule="exact"/>
        <w:ind w:firstLine="7040" w:firstLineChars="1600"/>
        <w:jc w:val="center"/>
        <w:rPr>
          <w:rFonts w:hint="eastAsia" w:ascii="仿宋" w:eastAsia="仿宋" w:cs="仿宋"/>
          <w:bCs/>
          <w:color w:val="auto"/>
          <w:sz w:val="44"/>
          <w:szCs w:val="44"/>
        </w:rPr>
      </w:pPr>
    </w:p>
    <w:p w14:paraId="50C9522B">
      <w:pPr>
        <w:adjustRightInd w:val="0"/>
        <w:snapToGrid w:val="0"/>
        <w:spacing w:line="520" w:lineRule="exact"/>
        <w:ind w:firstLine="7040" w:firstLineChars="1600"/>
        <w:jc w:val="center"/>
        <w:rPr>
          <w:rFonts w:hint="eastAsia" w:ascii="仿宋" w:eastAsia="仿宋" w:cs="仿宋"/>
          <w:bCs/>
          <w:color w:val="auto"/>
          <w:sz w:val="44"/>
          <w:szCs w:val="44"/>
        </w:rPr>
      </w:pPr>
    </w:p>
    <w:p w14:paraId="5F6E436B">
      <w:pPr>
        <w:adjustRightInd w:val="0"/>
        <w:snapToGrid w:val="0"/>
        <w:spacing w:line="520" w:lineRule="exact"/>
        <w:ind w:firstLine="7040" w:firstLineChars="1600"/>
        <w:jc w:val="center"/>
        <w:rPr>
          <w:rFonts w:hint="eastAsia" w:ascii="仿宋" w:eastAsia="仿宋" w:cs="仿宋"/>
          <w:bCs/>
          <w:color w:val="auto"/>
          <w:sz w:val="44"/>
          <w:szCs w:val="44"/>
        </w:rPr>
      </w:pPr>
    </w:p>
    <w:p w14:paraId="67F1FA1A">
      <w:pPr>
        <w:adjustRightInd w:val="0"/>
        <w:snapToGrid w:val="0"/>
        <w:spacing w:line="520" w:lineRule="exact"/>
        <w:rPr>
          <w:rFonts w:hint="eastAsia" w:ascii="仿宋" w:eastAsia="仿宋" w:cs="仿宋"/>
          <w:color w:val="auto"/>
          <w:szCs w:val="21"/>
          <w:u w:val="single"/>
        </w:rPr>
      </w:pPr>
    </w:p>
    <w:p w14:paraId="610668FD">
      <w:pPr>
        <w:adjustRightInd w:val="0"/>
        <w:snapToGrid w:val="0"/>
        <w:spacing w:line="300" w:lineRule="auto"/>
        <w:jc w:val="center"/>
        <w:rPr>
          <w:rFonts w:hint="eastAsia" w:ascii="仿宋" w:eastAsia="仿宋" w:cs="仿宋"/>
          <w:bCs/>
          <w:color w:val="auto"/>
          <w:sz w:val="44"/>
          <w:szCs w:val="44"/>
        </w:rPr>
      </w:pPr>
      <w:r>
        <w:rPr>
          <w:rFonts w:hint="eastAsia" w:ascii="仿宋" w:eastAsia="仿宋" w:cs="仿宋"/>
          <w:bCs/>
          <w:color w:val="auto"/>
          <w:sz w:val="44"/>
          <w:szCs w:val="44"/>
        </w:rPr>
        <w:br w:type="page"/>
      </w:r>
      <w:r>
        <w:rPr>
          <w:rFonts w:hint="eastAsia" w:ascii="仿宋" w:eastAsia="仿宋" w:cs="仿宋"/>
          <w:bCs/>
          <w:color w:val="auto"/>
          <w:sz w:val="44"/>
          <w:szCs w:val="44"/>
        </w:rPr>
        <w:t>技术要求偏离表</w:t>
      </w:r>
    </w:p>
    <w:p w14:paraId="3575CEAA">
      <w:pPr>
        <w:spacing w:line="520" w:lineRule="exact"/>
        <w:rPr>
          <w:rFonts w:hint="eastAsia" w:ascii="仿宋" w:eastAsia="仿宋" w:cs="仿宋"/>
          <w:color w:val="auto"/>
          <w:sz w:val="32"/>
          <w:szCs w:val="32"/>
        </w:rPr>
      </w:pPr>
    </w:p>
    <w:p w14:paraId="6C1359AD">
      <w:pPr>
        <w:spacing w:line="360" w:lineRule="auto"/>
        <w:contextualSpacing/>
        <w:rPr>
          <w:rFonts w:hint="eastAsia" w:ascii="仿宋" w:eastAsia="仿宋" w:cs="仿宋"/>
          <w:color w:val="auto"/>
          <w:sz w:val="24"/>
          <w:u w:val="single"/>
        </w:rPr>
      </w:pPr>
      <w:r>
        <w:rPr>
          <w:rFonts w:hint="eastAsia" w:ascii="仿宋" w:eastAsia="仿宋" w:cs="仿宋"/>
          <w:color w:val="auto"/>
          <w:sz w:val="24"/>
        </w:rPr>
        <w:t>采购项目编号：</w:t>
      </w:r>
      <w:r>
        <w:rPr>
          <w:rFonts w:hint="eastAsia" w:ascii="仿宋" w:eastAsia="仿宋" w:cs="仿宋"/>
          <w:color w:val="auto"/>
          <w:sz w:val="24"/>
          <w:u w:val="single"/>
        </w:rPr>
        <w:t xml:space="preserve">                 </w:t>
      </w:r>
    </w:p>
    <w:p w14:paraId="0B424B05">
      <w:pPr>
        <w:spacing w:line="360" w:lineRule="auto"/>
        <w:contextualSpacing/>
        <w:rPr>
          <w:rFonts w:hint="eastAsia" w:ascii="仿宋" w:eastAsia="仿宋" w:cs="仿宋"/>
          <w:color w:val="auto"/>
          <w:sz w:val="24"/>
        </w:rPr>
      </w:pPr>
      <w:r>
        <w:rPr>
          <w:rFonts w:hint="eastAsia" w:ascii="仿宋" w:eastAsia="仿宋" w:cs="仿宋"/>
          <w:color w:val="auto"/>
          <w:sz w:val="24"/>
        </w:rPr>
        <w:t>采购项目名称：</w:t>
      </w:r>
      <w:r>
        <w:rPr>
          <w:rFonts w:hint="eastAsia" w:ascii="仿宋" w:eastAsia="仿宋" w:cs="仿宋"/>
          <w:color w:val="auto"/>
          <w:sz w:val="24"/>
          <w:u w:val="single"/>
        </w:rPr>
        <w:t xml:space="preserve">                 </w:t>
      </w:r>
    </w:p>
    <w:p w14:paraId="6E90F200">
      <w:pPr>
        <w:spacing w:line="360" w:lineRule="auto"/>
        <w:contextualSpacing/>
        <w:rPr>
          <w:rFonts w:hint="eastAsia" w:ascii="仿宋" w:eastAsia="仿宋" w:cs="仿宋"/>
          <w:color w:val="auto"/>
          <w:sz w:val="24"/>
          <w:u w:val="single"/>
        </w:rPr>
      </w:pPr>
      <w:r>
        <w:rPr>
          <w:rFonts w:hint="eastAsia" w:ascii="仿宋" w:eastAsia="仿宋" w:cs="仿宋"/>
          <w:color w:val="auto"/>
          <w:sz w:val="24"/>
        </w:rPr>
        <w:t>分标号：</w:t>
      </w:r>
      <w:r>
        <w:rPr>
          <w:rFonts w:hint="eastAsia" w:ascii="仿宋" w:eastAsia="仿宋" w:cs="仿宋"/>
          <w:color w:val="auto"/>
          <w:sz w:val="24"/>
          <w:u w:val="single"/>
        </w:rPr>
        <w:t xml:space="preserve">                       </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43BC08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DF74EB1">
            <w:pPr>
              <w:pStyle w:val="15"/>
              <w:spacing w:line="360" w:lineRule="auto"/>
              <w:contextualSpacing/>
              <w:jc w:val="center"/>
              <w:rPr>
                <w:rFonts w:hint="eastAsia" w:ascii="仿宋" w:eastAsia="仿宋" w:cs="仿宋"/>
                <w:color w:val="auto"/>
                <w:sz w:val="24"/>
              </w:rPr>
            </w:pPr>
            <w:bookmarkStart w:id="49" w:name="_Toc383699906"/>
            <w:bookmarkStart w:id="50" w:name="_Toc254970729"/>
            <w:bookmarkStart w:id="51" w:name="_Toc295404981"/>
            <w:bookmarkStart w:id="52" w:name="_Toc173066401"/>
            <w:bookmarkStart w:id="53" w:name="_Toc297193185"/>
            <w:bookmarkStart w:id="54" w:name="_Toc373333689"/>
            <w:bookmarkStart w:id="55" w:name="_Toc254970588"/>
            <w:bookmarkStart w:id="56" w:name="_Toc173211900"/>
            <w:bookmarkStart w:id="57" w:name="_Toc301781611"/>
            <w:r>
              <w:rPr>
                <w:rFonts w:hint="eastAsia" w:ascii="仿宋" w:eastAsia="仿宋" w:cs="仿宋"/>
                <w:color w:val="auto"/>
                <w:sz w:val="24"/>
              </w:rPr>
              <w:t>序号</w:t>
            </w:r>
            <w:bookmarkEnd w:id="49"/>
            <w:bookmarkEnd w:id="50"/>
            <w:bookmarkEnd w:id="51"/>
            <w:bookmarkEnd w:id="52"/>
            <w:bookmarkEnd w:id="53"/>
            <w:bookmarkEnd w:id="54"/>
            <w:bookmarkEnd w:id="55"/>
            <w:bookmarkEnd w:id="56"/>
            <w:bookmarkEnd w:id="57"/>
          </w:p>
        </w:tc>
        <w:tc>
          <w:tcPr>
            <w:tcW w:w="992" w:type="dxa"/>
            <w:tcBorders>
              <w:right w:val="single" w:color="auto" w:sz="4" w:space="0"/>
            </w:tcBorders>
            <w:vAlign w:val="center"/>
          </w:tcPr>
          <w:p w14:paraId="271DCA35">
            <w:pPr>
              <w:pStyle w:val="15"/>
              <w:spacing w:line="360" w:lineRule="auto"/>
              <w:contextualSpacing/>
              <w:jc w:val="center"/>
              <w:rPr>
                <w:rFonts w:hint="eastAsia" w:ascii="仿宋" w:eastAsia="仿宋" w:cs="仿宋"/>
                <w:color w:val="auto"/>
                <w:sz w:val="24"/>
              </w:rPr>
            </w:pPr>
            <w:r>
              <w:rPr>
                <w:rFonts w:hint="eastAsia" w:ascii="仿宋" w:eastAsia="仿宋" w:cs="仿宋"/>
                <w:color w:val="auto"/>
                <w:sz w:val="24"/>
              </w:rPr>
              <w:t>名称</w:t>
            </w:r>
          </w:p>
        </w:tc>
        <w:tc>
          <w:tcPr>
            <w:tcW w:w="3292" w:type="dxa"/>
            <w:tcBorders>
              <w:left w:val="single" w:color="auto" w:sz="4" w:space="0"/>
            </w:tcBorders>
            <w:vAlign w:val="center"/>
          </w:tcPr>
          <w:p w14:paraId="17E697D4">
            <w:pPr>
              <w:pStyle w:val="15"/>
              <w:spacing w:line="360" w:lineRule="auto"/>
              <w:contextualSpacing/>
              <w:jc w:val="center"/>
              <w:rPr>
                <w:rFonts w:hint="eastAsia" w:ascii="仿宋" w:eastAsia="仿宋" w:cs="仿宋"/>
                <w:color w:val="auto"/>
                <w:sz w:val="24"/>
              </w:rPr>
            </w:pPr>
            <w:r>
              <w:rPr>
                <w:rFonts w:hint="eastAsia" w:ascii="仿宋" w:eastAsia="仿宋" w:cs="仿宋"/>
                <w:color w:val="auto"/>
                <w:sz w:val="24"/>
              </w:rPr>
              <w:t>磋商文件技术要求</w:t>
            </w:r>
          </w:p>
        </w:tc>
        <w:tc>
          <w:tcPr>
            <w:tcW w:w="2963" w:type="dxa"/>
            <w:vAlign w:val="center"/>
          </w:tcPr>
          <w:p w14:paraId="66F0D581">
            <w:pPr>
              <w:pStyle w:val="15"/>
              <w:spacing w:line="360" w:lineRule="auto"/>
              <w:contextualSpacing/>
              <w:jc w:val="center"/>
              <w:rPr>
                <w:rFonts w:hint="eastAsia" w:ascii="仿宋" w:eastAsia="仿宋" w:cs="仿宋"/>
                <w:color w:val="auto"/>
                <w:sz w:val="24"/>
              </w:rPr>
            </w:pPr>
            <w:bookmarkStart w:id="58" w:name="_Toc173066403"/>
            <w:bookmarkStart w:id="59" w:name="_Toc383699908"/>
            <w:bookmarkStart w:id="60" w:name="_Toc254970731"/>
            <w:bookmarkStart w:id="61" w:name="_Toc295404983"/>
            <w:bookmarkStart w:id="62" w:name="_Toc254970590"/>
            <w:bookmarkStart w:id="63" w:name="_Toc173211902"/>
            <w:bookmarkStart w:id="64" w:name="_Toc373333691"/>
            <w:bookmarkStart w:id="65" w:name="_Toc297193187"/>
            <w:bookmarkStart w:id="66" w:name="_Toc301781613"/>
            <w:r>
              <w:rPr>
                <w:rFonts w:hint="eastAsia" w:ascii="仿宋" w:eastAsia="仿宋" w:cs="仿宋"/>
                <w:color w:val="auto"/>
                <w:sz w:val="24"/>
              </w:rPr>
              <w:t>竞标响应</w:t>
            </w:r>
            <w:bookmarkEnd w:id="58"/>
            <w:bookmarkEnd w:id="59"/>
            <w:bookmarkEnd w:id="60"/>
            <w:bookmarkEnd w:id="61"/>
            <w:bookmarkEnd w:id="62"/>
            <w:bookmarkEnd w:id="63"/>
            <w:bookmarkEnd w:id="64"/>
            <w:bookmarkEnd w:id="65"/>
            <w:bookmarkEnd w:id="66"/>
          </w:p>
        </w:tc>
        <w:tc>
          <w:tcPr>
            <w:tcW w:w="1616" w:type="dxa"/>
            <w:vAlign w:val="center"/>
          </w:tcPr>
          <w:p w14:paraId="11D3D7D1">
            <w:pPr>
              <w:pStyle w:val="15"/>
              <w:spacing w:line="360" w:lineRule="auto"/>
              <w:contextualSpacing/>
              <w:jc w:val="center"/>
              <w:rPr>
                <w:rFonts w:hint="eastAsia" w:ascii="仿宋" w:eastAsia="仿宋" w:cs="仿宋"/>
                <w:color w:val="auto"/>
                <w:sz w:val="24"/>
              </w:rPr>
            </w:pPr>
            <w:bookmarkStart w:id="67" w:name="_Toc383699909"/>
            <w:bookmarkStart w:id="68" w:name="_Toc254970732"/>
            <w:bookmarkStart w:id="69" w:name="_Toc254970591"/>
            <w:bookmarkStart w:id="70" w:name="_Toc297193188"/>
            <w:bookmarkStart w:id="71" w:name="_Toc373333692"/>
            <w:bookmarkStart w:id="72" w:name="_Toc301781614"/>
            <w:bookmarkStart w:id="73" w:name="_Toc295404984"/>
            <w:bookmarkStart w:id="74" w:name="_Toc173211903"/>
            <w:bookmarkStart w:id="75" w:name="_Toc173066404"/>
            <w:r>
              <w:rPr>
                <w:rFonts w:hint="eastAsia" w:ascii="仿宋" w:eastAsia="仿宋" w:cs="仿宋"/>
                <w:color w:val="auto"/>
                <w:sz w:val="24"/>
              </w:rPr>
              <w:t>偏离</w:t>
            </w:r>
            <w:bookmarkEnd w:id="67"/>
            <w:bookmarkEnd w:id="68"/>
            <w:bookmarkEnd w:id="69"/>
            <w:bookmarkEnd w:id="70"/>
            <w:bookmarkEnd w:id="71"/>
            <w:bookmarkEnd w:id="72"/>
            <w:bookmarkEnd w:id="73"/>
            <w:bookmarkEnd w:id="74"/>
            <w:bookmarkEnd w:id="75"/>
            <w:bookmarkStart w:id="76" w:name="_Toc254970592"/>
            <w:bookmarkStart w:id="77" w:name="_Toc173066405"/>
            <w:bookmarkStart w:id="78" w:name="_Toc297193189"/>
            <w:bookmarkStart w:id="79" w:name="_Toc373333693"/>
            <w:bookmarkStart w:id="80" w:name="_Toc383699910"/>
            <w:bookmarkStart w:id="81" w:name="_Toc173211904"/>
            <w:bookmarkStart w:id="82" w:name="_Toc295404985"/>
            <w:bookmarkStart w:id="83" w:name="_Toc254970733"/>
            <w:bookmarkStart w:id="84" w:name="_Toc301781615"/>
            <w:r>
              <w:rPr>
                <w:rFonts w:hint="eastAsia" w:ascii="仿宋" w:eastAsia="仿宋" w:cs="仿宋"/>
                <w:color w:val="auto"/>
                <w:sz w:val="24"/>
              </w:rPr>
              <w:t>说明</w:t>
            </w:r>
            <w:bookmarkEnd w:id="76"/>
            <w:bookmarkEnd w:id="77"/>
            <w:bookmarkEnd w:id="78"/>
            <w:bookmarkEnd w:id="79"/>
            <w:bookmarkEnd w:id="80"/>
            <w:bookmarkEnd w:id="81"/>
            <w:bookmarkEnd w:id="82"/>
            <w:bookmarkEnd w:id="83"/>
            <w:bookmarkEnd w:id="84"/>
          </w:p>
        </w:tc>
      </w:tr>
      <w:tr w14:paraId="6F5E7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358C006">
            <w:pPr>
              <w:pStyle w:val="15"/>
              <w:spacing w:line="360" w:lineRule="auto"/>
              <w:contextualSpacing/>
              <w:jc w:val="center"/>
              <w:rPr>
                <w:rFonts w:hint="eastAsia" w:ascii="仿宋" w:eastAsia="仿宋" w:cs="仿宋"/>
                <w:color w:val="auto"/>
                <w:sz w:val="24"/>
              </w:rPr>
            </w:pPr>
            <w:bookmarkStart w:id="85" w:name="_Toc295404986"/>
            <w:bookmarkStart w:id="86" w:name="_Toc254970734"/>
            <w:bookmarkStart w:id="87" w:name="_Toc297193190"/>
            <w:bookmarkStart w:id="88" w:name="_Toc173066406"/>
            <w:bookmarkStart w:id="89" w:name="_Toc254970593"/>
            <w:bookmarkStart w:id="90" w:name="_Toc301781616"/>
            <w:bookmarkStart w:id="91" w:name="_Toc173211905"/>
            <w:bookmarkStart w:id="92" w:name="_Toc383699911"/>
            <w:bookmarkStart w:id="93" w:name="_Toc373333694"/>
            <w:r>
              <w:rPr>
                <w:rFonts w:hint="eastAsia" w:ascii="仿宋" w:eastAsia="仿宋" w:cs="仿宋"/>
                <w:color w:val="auto"/>
                <w:sz w:val="24"/>
              </w:rPr>
              <w:t>1</w:t>
            </w:r>
            <w:bookmarkEnd w:id="85"/>
            <w:bookmarkEnd w:id="86"/>
            <w:bookmarkEnd w:id="87"/>
            <w:bookmarkEnd w:id="88"/>
            <w:bookmarkEnd w:id="89"/>
            <w:bookmarkEnd w:id="90"/>
            <w:bookmarkEnd w:id="91"/>
            <w:bookmarkEnd w:id="92"/>
            <w:bookmarkEnd w:id="93"/>
          </w:p>
        </w:tc>
        <w:tc>
          <w:tcPr>
            <w:tcW w:w="992" w:type="dxa"/>
            <w:tcBorders>
              <w:right w:val="single" w:color="auto" w:sz="4" w:space="0"/>
            </w:tcBorders>
            <w:vAlign w:val="center"/>
          </w:tcPr>
          <w:p w14:paraId="283ABB51">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1463FFAC">
            <w:pPr>
              <w:pStyle w:val="15"/>
              <w:spacing w:line="360" w:lineRule="auto"/>
              <w:contextualSpacing/>
              <w:jc w:val="center"/>
              <w:rPr>
                <w:rFonts w:hint="eastAsia" w:ascii="仿宋" w:eastAsia="仿宋" w:cs="仿宋"/>
                <w:color w:val="auto"/>
                <w:sz w:val="24"/>
              </w:rPr>
            </w:pPr>
          </w:p>
        </w:tc>
        <w:tc>
          <w:tcPr>
            <w:tcW w:w="2963" w:type="dxa"/>
            <w:vAlign w:val="center"/>
          </w:tcPr>
          <w:p w14:paraId="011D15EF">
            <w:pPr>
              <w:pStyle w:val="15"/>
              <w:spacing w:line="360" w:lineRule="auto"/>
              <w:contextualSpacing/>
              <w:jc w:val="center"/>
              <w:rPr>
                <w:rFonts w:hint="eastAsia" w:ascii="仿宋" w:eastAsia="仿宋" w:cs="仿宋"/>
                <w:color w:val="auto"/>
                <w:sz w:val="24"/>
              </w:rPr>
            </w:pPr>
          </w:p>
        </w:tc>
        <w:tc>
          <w:tcPr>
            <w:tcW w:w="1616" w:type="dxa"/>
            <w:vAlign w:val="center"/>
          </w:tcPr>
          <w:p w14:paraId="5202429A">
            <w:pPr>
              <w:pStyle w:val="15"/>
              <w:spacing w:line="360" w:lineRule="auto"/>
              <w:contextualSpacing/>
              <w:jc w:val="center"/>
              <w:rPr>
                <w:rFonts w:hint="eastAsia" w:ascii="仿宋" w:eastAsia="仿宋" w:cs="仿宋"/>
                <w:color w:val="auto"/>
                <w:sz w:val="24"/>
              </w:rPr>
            </w:pPr>
          </w:p>
        </w:tc>
      </w:tr>
      <w:tr w14:paraId="1E6A6A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AD3C755">
            <w:pPr>
              <w:pStyle w:val="15"/>
              <w:spacing w:line="360" w:lineRule="auto"/>
              <w:contextualSpacing/>
              <w:jc w:val="center"/>
              <w:rPr>
                <w:rFonts w:hint="eastAsia" w:ascii="仿宋" w:eastAsia="仿宋" w:cs="仿宋"/>
                <w:color w:val="auto"/>
                <w:sz w:val="24"/>
              </w:rPr>
            </w:pPr>
            <w:bookmarkStart w:id="94" w:name="_Toc173211906"/>
            <w:bookmarkStart w:id="95" w:name="_Toc254970594"/>
            <w:bookmarkStart w:id="96" w:name="_Toc254970735"/>
            <w:bookmarkStart w:id="97" w:name="_Toc301781617"/>
            <w:bookmarkStart w:id="98" w:name="_Toc295404987"/>
            <w:bookmarkStart w:id="99" w:name="_Toc297193191"/>
            <w:bookmarkStart w:id="100" w:name="_Toc383699912"/>
            <w:bookmarkStart w:id="101" w:name="_Toc173066407"/>
            <w:bookmarkStart w:id="102" w:name="_Toc373333695"/>
            <w:r>
              <w:rPr>
                <w:rFonts w:hint="eastAsia" w:ascii="仿宋" w:eastAsia="仿宋" w:cs="仿宋"/>
                <w:color w:val="auto"/>
                <w:sz w:val="24"/>
              </w:rPr>
              <w:t>2</w:t>
            </w:r>
            <w:bookmarkEnd w:id="94"/>
            <w:bookmarkEnd w:id="95"/>
            <w:bookmarkEnd w:id="96"/>
            <w:bookmarkEnd w:id="97"/>
            <w:bookmarkEnd w:id="98"/>
            <w:bookmarkEnd w:id="99"/>
            <w:bookmarkEnd w:id="100"/>
            <w:bookmarkEnd w:id="101"/>
            <w:bookmarkEnd w:id="102"/>
          </w:p>
        </w:tc>
        <w:tc>
          <w:tcPr>
            <w:tcW w:w="992" w:type="dxa"/>
            <w:tcBorders>
              <w:right w:val="single" w:color="auto" w:sz="4" w:space="0"/>
            </w:tcBorders>
            <w:vAlign w:val="center"/>
          </w:tcPr>
          <w:p w14:paraId="0AFCF483">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370F0683">
            <w:pPr>
              <w:pStyle w:val="15"/>
              <w:spacing w:line="360" w:lineRule="auto"/>
              <w:contextualSpacing/>
              <w:jc w:val="center"/>
              <w:rPr>
                <w:rFonts w:hint="eastAsia" w:ascii="仿宋" w:eastAsia="仿宋" w:cs="仿宋"/>
                <w:color w:val="auto"/>
                <w:sz w:val="24"/>
              </w:rPr>
            </w:pPr>
          </w:p>
        </w:tc>
        <w:tc>
          <w:tcPr>
            <w:tcW w:w="2963" w:type="dxa"/>
            <w:vAlign w:val="center"/>
          </w:tcPr>
          <w:p w14:paraId="07EBE22F">
            <w:pPr>
              <w:pStyle w:val="15"/>
              <w:spacing w:line="360" w:lineRule="auto"/>
              <w:contextualSpacing/>
              <w:jc w:val="center"/>
              <w:rPr>
                <w:rFonts w:hint="eastAsia" w:ascii="仿宋" w:eastAsia="仿宋" w:cs="仿宋"/>
                <w:color w:val="auto"/>
                <w:sz w:val="24"/>
              </w:rPr>
            </w:pPr>
          </w:p>
        </w:tc>
        <w:tc>
          <w:tcPr>
            <w:tcW w:w="1616" w:type="dxa"/>
            <w:vAlign w:val="center"/>
          </w:tcPr>
          <w:p w14:paraId="36B92ACB">
            <w:pPr>
              <w:pStyle w:val="15"/>
              <w:spacing w:line="360" w:lineRule="auto"/>
              <w:contextualSpacing/>
              <w:jc w:val="center"/>
              <w:rPr>
                <w:rFonts w:hint="eastAsia" w:ascii="仿宋" w:eastAsia="仿宋" w:cs="仿宋"/>
                <w:color w:val="auto"/>
                <w:sz w:val="24"/>
              </w:rPr>
            </w:pPr>
          </w:p>
        </w:tc>
      </w:tr>
      <w:tr w14:paraId="1F91FD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1B0A4D5">
            <w:pPr>
              <w:pStyle w:val="15"/>
              <w:spacing w:line="360" w:lineRule="auto"/>
              <w:contextualSpacing/>
              <w:jc w:val="center"/>
              <w:rPr>
                <w:rFonts w:hint="eastAsia" w:ascii="仿宋" w:eastAsia="仿宋" w:cs="仿宋"/>
                <w:color w:val="auto"/>
                <w:sz w:val="24"/>
              </w:rPr>
            </w:pPr>
            <w:bookmarkStart w:id="103" w:name="_Toc295404988"/>
            <w:bookmarkStart w:id="104" w:name="_Toc173066408"/>
            <w:bookmarkStart w:id="105" w:name="_Toc173211907"/>
            <w:bookmarkStart w:id="106" w:name="_Toc254970736"/>
            <w:bookmarkStart w:id="107" w:name="_Toc373333696"/>
            <w:bookmarkStart w:id="108" w:name="_Toc383699913"/>
            <w:bookmarkStart w:id="109" w:name="_Toc297193192"/>
            <w:bookmarkStart w:id="110" w:name="_Toc301781618"/>
            <w:bookmarkStart w:id="111" w:name="_Toc254970595"/>
            <w:r>
              <w:rPr>
                <w:rFonts w:hint="eastAsia" w:ascii="仿宋" w:eastAsia="仿宋" w:cs="仿宋"/>
                <w:color w:val="auto"/>
                <w:sz w:val="24"/>
              </w:rPr>
              <w:t>3</w:t>
            </w:r>
            <w:bookmarkEnd w:id="103"/>
            <w:bookmarkEnd w:id="104"/>
            <w:bookmarkEnd w:id="105"/>
            <w:bookmarkEnd w:id="106"/>
            <w:bookmarkEnd w:id="107"/>
            <w:bookmarkEnd w:id="108"/>
            <w:bookmarkEnd w:id="109"/>
            <w:bookmarkEnd w:id="110"/>
            <w:bookmarkEnd w:id="111"/>
          </w:p>
        </w:tc>
        <w:tc>
          <w:tcPr>
            <w:tcW w:w="992" w:type="dxa"/>
            <w:tcBorders>
              <w:right w:val="single" w:color="auto" w:sz="4" w:space="0"/>
            </w:tcBorders>
            <w:vAlign w:val="center"/>
          </w:tcPr>
          <w:p w14:paraId="29F22121">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374237B8">
            <w:pPr>
              <w:pStyle w:val="15"/>
              <w:spacing w:line="360" w:lineRule="auto"/>
              <w:contextualSpacing/>
              <w:jc w:val="center"/>
              <w:rPr>
                <w:rFonts w:hint="eastAsia" w:ascii="仿宋" w:eastAsia="仿宋" w:cs="仿宋"/>
                <w:color w:val="auto"/>
                <w:sz w:val="24"/>
              </w:rPr>
            </w:pPr>
          </w:p>
        </w:tc>
        <w:tc>
          <w:tcPr>
            <w:tcW w:w="2963" w:type="dxa"/>
            <w:vAlign w:val="center"/>
          </w:tcPr>
          <w:p w14:paraId="60659DB4">
            <w:pPr>
              <w:pStyle w:val="15"/>
              <w:spacing w:line="360" w:lineRule="auto"/>
              <w:contextualSpacing/>
              <w:jc w:val="center"/>
              <w:rPr>
                <w:rFonts w:hint="eastAsia" w:ascii="仿宋" w:eastAsia="仿宋" w:cs="仿宋"/>
                <w:color w:val="auto"/>
                <w:sz w:val="24"/>
              </w:rPr>
            </w:pPr>
          </w:p>
        </w:tc>
        <w:tc>
          <w:tcPr>
            <w:tcW w:w="1616" w:type="dxa"/>
            <w:vAlign w:val="center"/>
          </w:tcPr>
          <w:p w14:paraId="1492B94B">
            <w:pPr>
              <w:pStyle w:val="15"/>
              <w:spacing w:line="360" w:lineRule="auto"/>
              <w:contextualSpacing/>
              <w:jc w:val="center"/>
              <w:rPr>
                <w:rFonts w:hint="eastAsia" w:ascii="仿宋" w:eastAsia="仿宋" w:cs="仿宋"/>
                <w:color w:val="auto"/>
                <w:sz w:val="24"/>
              </w:rPr>
            </w:pPr>
          </w:p>
        </w:tc>
      </w:tr>
      <w:tr w14:paraId="5BC0D1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075D35D6">
            <w:pPr>
              <w:pStyle w:val="15"/>
              <w:spacing w:line="360" w:lineRule="auto"/>
              <w:contextualSpacing/>
              <w:jc w:val="center"/>
              <w:rPr>
                <w:rFonts w:hint="eastAsia" w:ascii="仿宋" w:eastAsia="仿宋" w:cs="仿宋"/>
                <w:color w:val="auto"/>
                <w:sz w:val="24"/>
              </w:rPr>
            </w:pPr>
            <w:bookmarkStart w:id="112" w:name="_Toc173066409"/>
            <w:bookmarkStart w:id="113" w:name="_Toc373333697"/>
            <w:bookmarkStart w:id="114" w:name="_Toc383699914"/>
            <w:bookmarkStart w:id="115" w:name="_Toc301781619"/>
            <w:bookmarkStart w:id="116" w:name="_Toc173211908"/>
            <w:bookmarkStart w:id="117" w:name="_Toc254970596"/>
            <w:bookmarkStart w:id="118" w:name="_Toc297193193"/>
            <w:bookmarkStart w:id="119" w:name="_Toc295404989"/>
            <w:bookmarkStart w:id="120" w:name="_Toc254970737"/>
            <w:r>
              <w:rPr>
                <w:rFonts w:hint="eastAsia" w:ascii="仿宋" w:eastAsia="仿宋" w:cs="仿宋"/>
                <w:color w:val="auto"/>
                <w:sz w:val="24"/>
              </w:rPr>
              <w:t>4</w:t>
            </w:r>
            <w:bookmarkEnd w:id="112"/>
            <w:bookmarkEnd w:id="113"/>
            <w:bookmarkEnd w:id="114"/>
            <w:bookmarkEnd w:id="115"/>
            <w:bookmarkEnd w:id="116"/>
            <w:bookmarkEnd w:id="117"/>
            <w:bookmarkEnd w:id="118"/>
            <w:bookmarkEnd w:id="119"/>
            <w:bookmarkEnd w:id="120"/>
          </w:p>
        </w:tc>
        <w:tc>
          <w:tcPr>
            <w:tcW w:w="992" w:type="dxa"/>
            <w:tcBorders>
              <w:right w:val="single" w:color="auto" w:sz="4" w:space="0"/>
            </w:tcBorders>
            <w:vAlign w:val="center"/>
          </w:tcPr>
          <w:p w14:paraId="6ECC8C08">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2A6D0D0D">
            <w:pPr>
              <w:pStyle w:val="15"/>
              <w:spacing w:line="360" w:lineRule="auto"/>
              <w:contextualSpacing/>
              <w:jc w:val="center"/>
              <w:rPr>
                <w:rFonts w:hint="eastAsia" w:ascii="仿宋" w:eastAsia="仿宋" w:cs="仿宋"/>
                <w:color w:val="auto"/>
                <w:sz w:val="24"/>
              </w:rPr>
            </w:pPr>
          </w:p>
        </w:tc>
        <w:tc>
          <w:tcPr>
            <w:tcW w:w="2963" w:type="dxa"/>
            <w:vAlign w:val="center"/>
          </w:tcPr>
          <w:p w14:paraId="0CDFD80B">
            <w:pPr>
              <w:pStyle w:val="15"/>
              <w:spacing w:line="360" w:lineRule="auto"/>
              <w:contextualSpacing/>
              <w:jc w:val="center"/>
              <w:rPr>
                <w:rFonts w:hint="eastAsia" w:ascii="仿宋" w:eastAsia="仿宋" w:cs="仿宋"/>
                <w:color w:val="auto"/>
                <w:sz w:val="24"/>
              </w:rPr>
            </w:pPr>
          </w:p>
        </w:tc>
        <w:tc>
          <w:tcPr>
            <w:tcW w:w="1616" w:type="dxa"/>
            <w:vAlign w:val="center"/>
          </w:tcPr>
          <w:p w14:paraId="136C4C87">
            <w:pPr>
              <w:pStyle w:val="15"/>
              <w:spacing w:line="360" w:lineRule="auto"/>
              <w:contextualSpacing/>
              <w:jc w:val="center"/>
              <w:rPr>
                <w:rFonts w:hint="eastAsia" w:ascii="仿宋" w:eastAsia="仿宋" w:cs="仿宋"/>
                <w:color w:val="auto"/>
                <w:sz w:val="24"/>
              </w:rPr>
            </w:pPr>
          </w:p>
        </w:tc>
      </w:tr>
      <w:tr w14:paraId="6BCEBB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7C8329A">
            <w:pPr>
              <w:pStyle w:val="15"/>
              <w:spacing w:line="360" w:lineRule="auto"/>
              <w:contextualSpacing/>
              <w:jc w:val="center"/>
              <w:rPr>
                <w:rFonts w:hint="eastAsia" w:ascii="仿宋" w:eastAsia="仿宋" w:cs="仿宋"/>
                <w:color w:val="auto"/>
                <w:sz w:val="24"/>
              </w:rPr>
            </w:pPr>
            <w:bookmarkStart w:id="121" w:name="_Toc254970597"/>
            <w:bookmarkStart w:id="122" w:name="_Toc383699915"/>
            <w:bookmarkStart w:id="123" w:name="_Toc373333698"/>
            <w:bookmarkStart w:id="124" w:name="_Toc173211909"/>
            <w:bookmarkStart w:id="125" w:name="_Toc295404990"/>
            <w:bookmarkStart w:id="126" w:name="_Toc173066410"/>
            <w:bookmarkStart w:id="127" w:name="_Toc254970738"/>
            <w:bookmarkStart w:id="128" w:name="_Toc301781620"/>
            <w:bookmarkStart w:id="129" w:name="_Toc297193194"/>
            <w:r>
              <w:rPr>
                <w:rFonts w:hint="eastAsia" w:ascii="仿宋" w:eastAsia="仿宋" w:cs="仿宋"/>
                <w:color w:val="auto"/>
                <w:sz w:val="24"/>
              </w:rPr>
              <w:t>5</w:t>
            </w:r>
            <w:bookmarkEnd w:id="121"/>
            <w:bookmarkEnd w:id="122"/>
            <w:bookmarkEnd w:id="123"/>
            <w:bookmarkEnd w:id="124"/>
            <w:bookmarkEnd w:id="125"/>
            <w:bookmarkEnd w:id="126"/>
            <w:bookmarkEnd w:id="127"/>
            <w:bookmarkEnd w:id="128"/>
            <w:bookmarkEnd w:id="129"/>
          </w:p>
        </w:tc>
        <w:tc>
          <w:tcPr>
            <w:tcW w:w="992" w:type="dxa"/>
            <w:tcBorders>
              <w:right w:val="single" w:color="auto" w:sz="4" w:space="0"/>
            </w:tcBorders>
            <w:vAlign w:val="center"/>
          </w:tcPr>
          <w:p w14:paraId="51E135F5">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06A436DC">
            <w:pPr>
              <w:pStyle w:val="15"/>
              <w:spacing w:line="360" w:lineRule="auto"/>
              <w:contextualSpacing/>
              <w:jc w:val="center"/>
              <w:rPr>
                <w:rFonts w:hint="eastAsia" w:ascii="仿宋" w:eastAsia="仿宋" w:cs="仿宋"/>
                <w:color w:val="auto"/>
                <w:sz w:val="24"/>
              </w:rPr>
            </w:pPr>
          </w:p>
        </w:tc>
        <w:tc>
          <w:tcPr>
            <w:tcW w:w="2963" w:type="dxa"/>
            <w:vAlign w:val="center"/>
          </w:tcPr>
          <w:p w14:paraId="67108796">
            <w:pPr>
              <w:pStyle w:val="15"/>
              <w:spacing w:line="360" w:lineRule="auto"/>
              <w:contextualSpacing/>
              <w:jc w:val="center"/>
              <w:rPr>
                <w:rFonts w:hint="eastAsia" w:ascii="仿宋" w:eastAsia="仿宋" w:cs="仿宋"/>
                <w:color w:val="auto"/>
                <w:sz w:val="24"/>
              </w:rPr>
            </w:pPr>
          </w:p>
        </w:tc>
        <w:tc>
          <w:tcPr>
            <w:tcW w:w="1616" w:type="dxa"/>
            <w:vAlign w:val="center"/>
          </w:tcPr>
          <w:p w14:paraId="539E0E97">
            <w:pPr>
              <w:pStyle w:val="15"/>
              <w:spacing w:line="360" w:lineRule="auto"/>
              <w:contextualSpacing/>
              <w:jc w:val="center"/>
              <w:rPr>
                <w:rFonts w:hint="eastAsia" w:ascii="仿宋" w:eastAsia="仿宋" w:cs="仿宋"/>
                <w:color w:val="auto"/>
                <w:sz w:val="24"/>
              </w:rPr>
            </w:pPr>
          </w:p>
        </w:tc>
      </w:tr>
      <w:tr w14:paraId="00F1C8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238DDDE3">
            <w:pPr>
              <w:pStyle w:val="15"/>
              <w:spacing w:line="360" w:lineRule="auto"/>
              <w:contextualSpacing/>
              <w:jc w:val="center"/>
              <w:rPr>
                <w:rFonts w:hint="eastAsia" w:ascii="仿宋" w:eastAsia="仿宋" w:cs="仿宋"/>
                <w:color w:val="auto"/>
                <w:sz w:val="24"/>
              </w:rPr>
            </w:pPr>
            <w:bookmarkStart w:id="130" w:name="_Toc173066415"/>
            <w:bookmarkStart w:id="131" w:name="_Toc254970743"/>
            <w:bookmarkStart w:id="132" w:name="_Toc254970602"/>
            <w:bookmarkStart w:id="133" w:name="_Toc373333699"/>
            <w:bookmarkStart w:id="134" w:name="_Toc295404991"/>
            <w:bookmarkStart w:id="135" w:name="_Toc173211914"/>
            <w:bookmarkStart w:id="136" w:name="_Toc297193195"/>
            <w:bookmarkStart w:id="137" w:name="_Toc383699916"/>
            <w:bookmarkStart w:id="138" w:name="_Toc301781621"/>
            <w:r>
              <w:rPr>
                <w:rFonts w:hint="eastAsia" w:ascii="仿宋" w:eastAsia="仿宋" w:cs="仿宋"/>
                <w:color w:val="auto"/>
                <w:sz w:val="24"/>
              </w:rPr>
              <w:t>…</w:t>
            </w:r>
            <w:bookmarkEnd w:id="130"/>
            <w:bookmarkEnd w:id="131"/>
            <w:bookmarkEnd w:id="132"/>
            <w:bookmarkEnd w:id="133"/>
            <w:bookmarkEnd w:id="134"/>
            <w:bookmarkEnd w:id="135"/>
            <w:bookmarkEnd w:id="136"/>
            <w:bookmarkEnd w:id="137"/>
            <w:bookmarkEnd w:id="138"/>
          </w:p>
        </w:tc>
        <w:tc>
          <w:tcPr>
            <w:tcW w:w="992" w:type="dxa"/>
            <w:tcBorders>
              <w:right w:val="single" w:color="auto" w:sz="4" w:space="0"/>
            </w:tcBorders>
            <w:vAlign w:val="center"/>
          </w:tcPr>
          <w:p w14:paraId="16FAFEE1">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472EFE9C">
            <w:pPr>
              <w:pStyle w:val="15"/>
              <w:spacing w:line="360" w:lineRule="auto"/>
              <w:contextualSpacing/>
              <w:jc w:val="center"/>
              <w:rPr>
                <w:rFonts w:hint="eastAsia" w:ascii="仿宋" w:eastAsia="仿宋" w:cs="仿宋"/>
                <w:color w:val="auto"/>
                <w:sz w:val="24"/>
              </w:rPr>
            </w:pPr>
          </w:p>
        </w:tc>
        <w:tc>
          <w:tcPr>
            <w:tcW w:w="2963" w:type="dxa"/>
            <w:vAlign w:val="center"/>
          </w:tcPr>
          <w:p w14:paraId="4FB980D7">
            <w:pPr>
              <w:pStyle w:val="15"/>
              <w:spacing w:line="360" w:lineRule="auto"/>
              <w:contextualSpacing/>
              <w:jc w:val="center"/>
              <w:rPr>
                <w:rFonts w:hint="eastAsia" w:ascii="仿宋" w:eastAsia="仿宋" w:cs="仿宋"/>
                <w:color w:val="auto"/>
                <w:sz w:val="24"/>
              </w:rPr>
            </w:pPr>
          </w:p>
        </w:tc>
        <w:tc>
          <w:tcPr>
            <w:tcW w:w="1616" w:type="dxa"/>
            <w:tcBorders>
              <w:right w:val="single" w:color="auto" w:sz="4" w:space="0"/>
            </w:tcBorders>
            <w:vAlign w:val="center"/>
          </w:tcPr>
          <w:p w14:paraId="23181BBA">
            <w:pPr>
              <w:pStyle w:val="15"/>
              <w:spacing w:line="360" w:lineRule="auto"/>
              <w:contextualSpacing/>
              <w:jc w:val="center"/>
              <w:rPr>
                <w:rFonts w:hint="eastAsia" w:ascii="仿宋" w:eastAsia="仿宋" w:cs="仿宋"/>
                <w:color w:val="auto"/>
                <w:sz w:val="24"/>
              </w:rPr>
            </w:pPr>
          </w:p>
        </w:tc>
      </w:tr>
    </w:tbl>
    <w:p w14:paraId="4F8E61BB">
      <w:pPr>
        <w:adjustRightInd w:val="0"/>
        <w:spacing w:line="360" w:lineRule="auto"/>
        <w:contextualSpacing/>
        <w:rPr>
          <w:rFonts w:hint="eastAsia" w:ascii="仿宋" w:eastAsia="仿宋" w:cs="仿宋"/>
          <w:color w:val="auto"/>
          <w:sz w:val="24"/>
        </w:rPr>
      </w:pPr>
    </w:p>
    <w:p w14:paraId="7E695F21">
      <w:pPr>
        <w:pStyle w:val="15"/>
        <w:spacing w:line="360" w:lineRule="auto"/>
        <w:contextualSpacing/>
        <w:rPr>
          <w:rFonts w:hint="eastAsia" w:ascii="仿宋" w:eastAsia="仿宋" w:cs="仿宋"/>
          <w:color w:val="auto"/>
          <w:sz w:val="24"/>
        </w:rPr>
      </w:pPr>
      <w:r>
        <w:rPr>
          <w:rFonts w:hint="eastAsia" w:ascii="仿宋" w:eastAsia="仿宋" w:cs="仿宋"/>
          <w:color w:val="auto"/>
          <w:sz w:val="24"/>
        </w:rPr>
        <w:t>注：</w:t>
      </w:r>
    </w:p>
    <w:p w14:paraId="4962F070">
      <w:pPr>
        <w:pStyle w:val="15"/>
        <w:spacing w:line="360" w:lineRule="auto"/>
        <w:contextualSpacing/>
        <w:rPr>
          <w:rFonts w:hint="eastAsia" w:ascii="仿宋" w:eastAsia="仿宋" w:cs="仿宋"/>
          <w:color w:val="auto"/>
          <w:sz w:val="24"/>
        </w:rPr>
      </w:pPr>
      <w:r>
        <w:rPr>
          <w:rFonts w:hint="eastAsia" w:ascii="仿宋" w:eastAsia="仿宋" w:cs="仿宋"/>
          <w:color w:val="auto"/>
          <w:sz w:val="24"/>
        </w:rPr>
        <w:t>1. 说明：应对照磋商文件“第三章 采购需求”中的技术要求逐条作出明确响应，并作出偏离说明。</w:t>
      </w:r>
    </w:p>
    <w:p w14:paraId="09B37BEC">
      <w:pPr>
        <w:pStyle w:val="15"/>
        <w:spacing w:line="360" w:lineRule="auto"/>
        <w:contextualSpacing/>
        <w:rPr>
          <w:rFonts w:hint="eastAsia" w:ascii="仿宋" w:eastAsia="仿宋" w:cs="仿宋"/>
          <w:color w:val="auto"/>
          <w:sz w:val="24"/>
        </w:rPr>
      </w:pPr>
      <w:r>
        <w:rPr>
          <w:rFonts w:hint="eastAsia" w:ascii="仿宋" w:eastAsia="仿宋" w:cs="仿宋"/>
          <w:color w:val="auto"/>
          <w:sz w:val="24"/>
        </w:rPr>
        <w:t>2.供应商应根据自身的承诺，对照磋商文件要求，在“偏离说明”中注明“正偏离”、“负偏离”或者“无偏离”。既不属于“正偏离”也不属于“负偏离”即为“无偏离”。</w:t>
      </w:r>
    </w:p>
    <w:p w14:paraId="32DF2A29">
      <w:pPr>
        <w:spacing w:line="360" w:lineRule="auto"/>
        <w:ind w:right="-817" w:rightChars="-389"/>
        <w:contextualSpacing/>
        <w:rPr>
          <w:rFonts w:hint="eastAsia" w:ascii="仿宋" w:eastAsia="仿宋" w:cs="仿宋"/>
          <w:color w:val="auto"/>
          <w:sz w:val="24"/>
        </w:rPr>
      </w:pPr>
    </w:p>
    <w:p w14:paraId="6E0947EC">
      <w:pPr>
        <w:spacing w:line="360" w:lineRule="auto"/>
        <w:ind w:right="-817" w:rightChars="-389" w:firstLine="960" w:firstLineChars="4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3F2EFD7A">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05D73340">
      <w:pPr>
        <w:spacing w:line="360" w:lineRule="auto"/>
        <w:ind w:right="-817" w:rightChars="-389" w:firstLine="4080" w:firstLineChars="1700"/>
        <w:contextualSpacing/>
        <w:rPr>
          <w:rFonts w:hint="eastAsia" w:ascii="仿宋" w:eastAsia="仿宋" w:cs="仿宋"/>
          <w:color w:val="auto"/>
          <w:sz w:val="24"/>
        </w:rPr>
      </w:pPr>
      <w:r>
        <w:rPr>
          <w:rFonts w:hint="eastAsia" w:ascii="仿宋" w:eastAsia="仿宋" w:cs="仿宋"/>
          <w:color w:val="auto"/>
          <w:sz w:val="24"/>
        </w:rPr>
        <w:t>日期：   年   月   日</w:t>
      </w:r>
    </w:p>
    <w:p w14:paraId="096FEB6B">
      <w:pPr>
        <w:snapToGrid w:val="0"/>
        <w:spacing w:before="156" w:after="50"/>
        <w:ind w:left="142"/>
        <w:jc w:val="left"/>
        <w:rPr>
          <w:rFonts w:hint="eastAsia" w:ascii="仿宋" w:eastAsia="仿宋" w:cs="仿宋"/>
          <w:b/>
          <w:color w:val="auto"/>
          <w:sz w:val="24"/>
        </w:rPr>
      </w:pPr>
      <w:r>
        <w:rPr>
          <w:rFonts w:hint="eastAsia" w:ascii="仿宋" w:eastAsia="仿宋" w:cs="仿宋"/>
          <w:color w:val="auto"/>
          <w:sz w:val="24"/>
        </w:rPr>
        <w:br w:type="page"/>
      </w:r>
      <w:r>
        <w:rPr>
          <w:rFonts w:hint="eastAsia" w:ascii="仿宋" w:eastAsia="仿宋" w:cs="仿宋"/>
          <w:b/>
          <w:color w:val="auto"/>
          <w:sz w:val="24"/>
        </w:rPr>
        <w:t>项目实施人员一览表格式</w:t>
      </w:r>
    </w:p>
    <w:p w14:paraId="52767381">
      <w:pPr>
        <w:snapToGrid w:val="0"/>
        <w:spacing w:before="156" w:after="50"/>
        <w:ind w:left="142"/>
        <w:jc w:val="left"/>
        <w:rPr>
          <w:rFonts w:hint="eastAsia" w:ascii="仿宋" w:eastAsia="仿宋" w:cs="仿宋"/>
          <w:b/>
          <w:color w:val="auto"/>
          <w:sz w:val="24"/>
        </w:rPr>
      </w:pPr>
    </w:p>
    <w:p w14:paraId="47FBE3E0">
      <w:pPr>
        <w:spacing w:line="360" w:lineRule="auto"/>
        <w:ind w:left="142"/>
        <w:contextualSpacing/>
        <w:jc w:val="center"/>
        <w:rPr>
          <w:rFonts w:hint="eastAsia" w:ascii="仿宋" w:eastAsia="仿宋" w:cs="仿宋"/>
          <w:b/>
          <w:color w:val="auto"/>
          <w:sz w:val="32"/>
          <w:szCs w:val="32"/>
        </w:rPr>
      </w:pPr>
      <w:r>
        <w:rPr>
          <w:rFonts w:hint="eastAsia" w:ascii="仿宋" w:eastAsia="仿宋" w:cs="仿宋"/>
          <w:b/>
          <w:color w:val="auto"/>
          <w:sz w:val="32"/>
          <w:szCs w:val="32"/>
        </w:rPr>
        <w:t>项目实施人员一览表</w:t>
      </w:r>
    </w:p>
    <w:p w14:paraId="792067B3">
      <w:pPr>
        <w:pStyle w:val="17"/>
        <w:spacing w:line="360" w:lineRule="auto"/>
        <w:contextualSpacing/>
        <w:rPr>
          <w:rFonts w:hint="eastAsia" w:ascii="仿宋" w:eastAsia="仿宋" w:cs="仿宋"/>
          <w:color w:val="auto"/>
          <w:sz w:val="24"/>
          <w:szCs w:val="24"/>
        </w:rPr>
      </w:pPr>
      <w:r>
        <w:rPr>
          <w:rFonts w:hint="eastAsia" w:ascii="仿宋" w:eastAsia="仿宋" w:cs="仿宋"/>
          <w:color w:val="auto"/>
          <w:sz w:val="24"/>
          <w:szCs w:val="24"/>
        </w:rPr>
        <w:t>所竞分标：</w:t>
      </w:r>
      <w:r>
        <w:rPr>
          <w:rFonts w:hint="eastAsia" w:ascii="仿宋" w:eastAsia="仿宋" w:cs="仿宋"/>
          <w:color w:val="auto"/>
          <w:sz w:val="24"/>
          <w:szCs w:val="24"/>
          <w:u w:val="single"/>
        </w:rPr>
        <w:t xml:space="preserve">     </w:t>
      </w:r>
      <w:r>
        <w:rPr>
          <w:rFonts w:hint="eastAsia" w:ascii="仿宋" w:eastAsia="仿宋" w:cs="仿宋"/>
          <w:color w:val="auto"/>
          <w:sz w:val="24"/>
          <w:szCs w:val="24"/>
        </w:rPr>
        <w:t>分标</w:t>
      </w:r>
    </w:p>
    <w:tbl>
      <w:tblPr>
        <w:tblStyle w:val="29"/>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605"/>
        <w:gridCol w:w="1334"/>
        <w:gridCol w:w="1508"/>
        <w:gridCol w:w="1842"/>
      </w:tblGrid>
      <w:tr w14:paraId="3BA5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F18E3C">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姓名</w:t>
            </w:r>
          </w:p>
        </w:tc>
        <w:tc>
          <w:tcPr>
            <w:tcW w:w="709" w:type="dxa"/>
            <w:vAlign w:val="center"/>
          </w:tcPr>
          <w:p w14:paraId="437387DF">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职务</w:t>
            </w:r>
          </w:p>
        </w:tc>
        <w:tc>
          <w:tcPr>
            <w:tcW w:w="2605" w:type="dxa"/>
            <w:vAlign w:val="center"/>
          </w:tcPr>
          <w:p w14:paraId="58F84877">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专业技术资格（职称）或者职业资格或者执业资格证或者其他证书</w:t>
            </w:r>
          </w:p>
        </w:tc>
        <w:tc>
          <w:tcPr>
            <w:tcW w:w="1334" w:type="dxa"/>
            <w:vAlign w:val="center"/>
          </w:tcPr>
          <w:p w14:paraId="5DD41D6F">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证书编号</w:t>
            </w:r>
          </w:p>
        </w:tc>
        <w:tc>
          <w:tcPr>
            <w:tcW w:w="1508" w:type="dxa"/>
            <w:vAlign w:val="center"/>
          </w:tcPr>
          <w:p w14:paraId="6E39E817">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参加本单位</w:t>
            </w:r>
          </w:p>
          <w:p w14:paraId="50DAEDC0">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工作时间</w:t>
            </w:r>
          </w:p>
        </w:tc>
        <w:tc>
          <w:tcPr>
            <w:tcW w:w="1842" w:type="dxa"/>
            <w:vAlign w:val="center"/>
          </w:tcPr>
          <w:p w14:paraId="2D27851F">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劳动合同编号</w:t>
            </w:r>
          </w:p>
        </w:tc>
      </w:tr>
      <w:tr w14:paraId="2A77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7ABD7B">
            <w:pPr>
              <w:spacing w:line="360" w:lineRule="auto"/>
              <w:contextualSpacing/>
              <w:jc w:val="center"/>
              <w:rPr>
                <w:rFonts w:hint="eastAsia" w:ascii="仿宋" w:eastAsia="仿宋" w:cs="仿宋"/>
                <w:color w:val="auto"/>
                <w:sz w:val="24"/>
                <w:szCs w:val="20"/>
              </w:rPr>
            </w:pPr>
          </w:p>
        </w:tc>
        <w:tc>
          <w:tcPr>
            <w:tcW w:w="709" w:type="dxa"/>
            <w:vAlign w:val="center"/>
          </w:tcPr>
          <w:p w14:paraId="03BF4B43">
            <w:pPr>
              <w:spacing w:line="360" w:lineRule="auto"/>
              <w:contextualSpacing/>
              <w:jc w:val="center"/>
              <w:rPr>
                <w:rFonts w:hint="eastAsia" w:ascii="仿宋" w:eastAsia="仿宋" w:cs="仿宋"/>
                <w:color w:val="auto"/>
                <w:sz w:val="24"/>
                <w:szCs w:val="20"/>
              </w:rPr>
            </w:pPr>
          </w:p>
        </w:tc>
        <w:tc>
          <w:tcPr>
            <w:tcW w:w="2605" w:type="dxa"/>
            <w:vAlign w:val="center"/>
          </w:tcPr>
          <w:p w14:paraId="06B25794">
            <w:pPr>
              <w:spacing w:line="360" w:lineRule="auto"/>
              <w:contextualSpacing/>
              <w:jc w:val="center"/>
              <w:rPr>
                <w:rFonts w:hint="eastAsia" w:ascii="仿宋" w:eastAsia="仿宋" w:cs="仿宋"/>
                <w:color w:val="auto"/>
                <w:sz w:val="24"/>
                <w:szCs w:val="20"/>
              </w:rPr>
            </w:pPr>
          </w:p>
        </w:tc>
        <w:tc>
          <w:tcPr>
            <w:tcW w:w="1334" w:type="dxa"/>
            <w:vAlign w:val="center"/>
          </w:tcPr>
          <w:p w14:paraId="10B541A2">
            <w:pPr>
              <w:spacing w:line="360" w:lineRule="auto"/>
              <w:contextualSpacing/>
              <w:jc w:val="center"/>
              <w:rPr>
                <w:rFonts w:hint="eastAsia" w:ascii="仿宋" w:eastAsia="仿宋" w:cs="仿宋"/>
                <w:color w:val="auto"/>
                <w:sz w:val="24"/>
                <w:szCs w:val="20"/>
              </w:rPr>
            </w:pPr>
          </w:p>
        </w:tc>
        <w:tc>
          <w:tcPr>
            <w:tcW w:w="1508" w:type="dxa"/>
            <w:vAlign w:val="center"/>
          </w:tcPr>
          <w:p w14:paraId="288F6A5F">
            <w:pPr>
              <w:spacing w:line="360" w:lineRule="auto"/>
              <w:contextualSpacing/>
              <w:jc w:val="center"/>
              <w:rPr>
                <w:rFonts w:hint="eastAsia" w:ascii="仿宋" w:eastAsia="仿宋" w:cs="仿宋"/>
                <w:color w:val="auto"/>
                <w:sz w:val="24"/>
                <w:szCs w:val="20"/>
              </w:rPr>
            </w:pPr>
          </w:p>
        </w:tc>
        <w:tc>
          <w:tcPr>
            <w:tcW w:w="1842" w:type="dxa"/>
            <w:vAlign w:val="center"/>
          </w:tcPr>
          <w:p w14:paraId="1AD7CAAF">
            <w:pPr>
              <w:spacing w:line="360" w:lineRule="auto"/>
              <w:contextualSpacing/>
              <w:jc w:val="center"/>
              <w:rPr>
                <w:rFonts w:hint="eastAsia" w:ascii="仿宋" w:eastAsia="仿宋" w:cs="仿宋"/>
                <w:color w:val="auto"/>
                <w:sz w:val="24"/>
                <w:szCs w:val="20"/>
              </w:rPr>
            </w:pPr>
          </w:p>
        </w:tc>
      </w:tr>
      <w:tr w14:paraId="1E17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92578E6">
            <w:pPr>
              <w:spacing w:line="360" w:lineRule="auto"/>
              <w:contextualSpacing/>
              <w:jc w:val="center"/>
              <w:rPr>
                <w:rFonts w:hint="eastAsia" w:ascii="仿宋" w:eastAsia="仿宋" w:cs="仿宋"/>
                <w:color w:val="auto"/>
                <w:sz w:val="24"/>
                <w:szCs w:val="20"/>
              </w:rPr>
            </w:pPr>
          </w:p>
        </w:tc>
        <w:tc>
          <w:tcPr>
            <w:tcW w:w="709" w:type="dxa"/>
            <w:vAlign w:val="center"/>
          </w:tcPr>
          <w:p w14:paraId="7D94D7B4">
            <w:pPr>
              <w:spacing w:line="360" w:lineRule="auto"/>
              <w:contextualSpacing/>
              <w:jc w:val="center"/>
              <w:rPr>
                <w:rFonts w:hint="eastAsia" w:ascii="仿宋" w:eastAsia="仿宋" w:cs="仿宋"/>
                <w:color w:val="auto"/>
                <w:sz w:val="24"/>
                <w:szCs w:val="20"/>
              </w:rPr>
            </w:pPr>
          </w:p>
        </w:tc>
        <w:tc>
          <w:tcPr>
            <w:tcW w:w="2605" w:type="dxa"/>
            <w:vAlign w:val="center"/>
          </w:tcPr>
          <w:p w14:paraId="04017B21">
            <w:pPr>
              <w:spacing w:line="360" w:lineRule="auto"/>
              <w:contextualSpacing/>
              <w:jc w:val="center"/>
              <w:rPr>
                <w:rFonts w:hint="eastAsia" w:ascii="仿宋" w:eastAsia="仿宋" w:cs="仿宋"/>
                <w:color w:val="auto"/>
                <w:sz w:val="24"/>
                <w:szCs w:val="20"/>
              </w:rPr>
            </w:pPr>
          </w:p>
        </w:tc>
        <w:tc>
          <w:tcPr>
            <w:tcW w:w="1334" w:type="dxa"/>
            <w:vAlign w:val="center"/>
          </w:tcPr>
          <w:p w14:paraId="259BE4E2">
            <w:pPr>
              <w:spacing w:line="360" w:lineRule="auto"/>
              <w:contextualSpacing/>
              <w:jc w:val="center"/>
              <w:rPr>
                <w:rFonts w:hint="eastAsia" w:ascii="仿宋" w:eastAsia="仿宋" w:cs="仿宋"/>
                <w:color w:val="auto"/>
                <w:sz w:val="24"/>
                <w:szCs w:val="20"/>
              </w:rPr>
            </w:pPr>
          </w:p>
        </w:tc>
        <w:tc>
          <w:tcPr>
            <w:tcW w:w="1508" w:type="dxa"/>
            <w:vAlign w:val="center"/>
          </w:tcPr>
          <w:p w14:paraId="54A70729">
            <w:pPr>
              <w:spacing w:line="360" w:lineRule="auto"/>
              <w:contextualSpacing/>
              <w:jc w:val="center"/>
              <w:rPr>
                <w:rFonts w:hint="eastAsia" w:ascii="仿宋" w:eastAsia="仿宋" w:cs="仿宋"/>
                <w:color w:val="auto"/>
                <w:sz w:val="24"/>
                <w:szCs w:val="20"/>
              </w:rPr>
            </w:pPr>
          </w:p>
        </w:tc>
        <w:tc>
          <w:tcPr>
            <w:tcW w:w="1842" w:type="dxa"/>
            <w:vAlign w:val="center"/>
          </w:tcPr>
          <w:p w14:paraId="02E61574">
            <w:pPr>
              <w:spacing w:line="360" w:lineRule="auto"/>
              <w:contextualSpacing/>
              <w:jc w:val="center"/>
              <w:rPr>
                <w:rFonts w:hint="eastAsia" w:ascii="仿宋" w:eastAsia="仿宋" w:cs="仿宋"/>
                <w:color w:val="auto"/>
                <w:sz w:val="24"/>
                <w:szCs w:val="20"/>
              </w:rPr>
            </w:pPr>
          </w:p>
        </w:tc>
      </w:tr>
      <w:tr w14:paraId="7A8D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D44AC2">
            <w:pPr>
              <w:spacing w:line="360" w:lineRule="auto"/>
              <w:contextualSpacing/>
              <w:jc w:val="center"/>
              <w:rPr>
                <w:rFonts w:hint="eastAsia" w:ascii="仿宋" w:eastAsia="仿宋" w:cs="仿宋"/>
                <w:color w:val="auto"/>
                <w:sz w:val="24"/>
                <w:szCs w:val="20"/>
              </w:rPr>
            </w:pPr>
          </w:p>
        </w:tc>
        <w:tc>
          <w:tcPr>
            <w:tcW w:w="709" w:type="dxa"/>
            <w:vAlign w:val="center"/>
          </w:tcPr>
          <w:p w14:paraId="315AF9EB">
            <w:pPr>
              <w:spacing w:line="360" w:lineRule="auto"/>
              <w:contextualSpacing/>
              <w:jc w:val="center"/>
              <w:rPr>
                <w:rFonts w:hint="eastAsia" w:ascii="仿宋" w:eastAsia="仿宋" w:cs="仿宋"/>
                <w:color w:val="auto"/>
                <w:sz w:val="24"/>
                <w:szCs w:val="20"/>
              </w:rPr>
            </w:pPr>
          </w:p>
        </w:tc>
        <w:tc>
          <w:tcPr>
            <w:tcW w:w="2605" w:type="dxa"/>
            <w:vAlign w:val="center"/>
          </w:tcPr>
          <w:p w14:paraId="3BEE91AC">
            <w:pPr>
              <w:spacing w:line="360" w:lineRule="auto"/>
              <w:contextualSpacing/>
              <w:jc w:val="center"/>
              <w:rPr>
                <w:rFonts w:hint="eastAsia" w:ascii="仿宋" w:eastAsia="仿宋" w:cs="仿宋"/>
                <w:color w:val="auto"/>
                <w:sz w:val="24"/>
                <w:szCs w:val="20"/>
              </w:rPr>
            </w:pPr>
          </w:p>
        </w:tc>
        <w:tc>
          <w:tcPr>
            <w:tcW w:w="1334" w:type="dxa"/>
            <w:vAlign w:val="center"/>
          </w:tcPr>
          <w:p w14:paraId="1F82EA98">
            <w:pPr>
              <w:spacing w:line="360" w:lineRule="auto"/>
              <w:contextualSpacing/>
              <w:jc w:val="center"/>
              <w:rPr>
                <w:rFonts w:hint="eastAsia" w:ascii="仿宋" w:eastAsia="仿宋" w:cs="仿宋"/>
                <w:color w:val="auto"/>
                <w:sz w:val="24"/>
                <w:szCs w:val="20"/>
              </w:rPr>
            </w:pPr>
          </w:p>
        </w:tc>
        <w:tc>
          <w:tcPr>
            <w:tcW w:w="1508" w:type="dxa"/>
            <w:vAlign w:val="center"/>
          </w:tcPr>
          <w:p w14:paraId="3F9D1FCB">
            <w:pPr>
              <w:spacing w:line="360" w:lineRule="auto"/>
              <w:contextualSpacing/>
              <w:jc w:val="center"/>
              <w:rPr>
                <w:rFonts w:hint="eastAsia" w:ascii="仿宋" w:eastAsia="仿宋" w:cs="仿宋"/>
                <w:color w:val="auto"/>
                <w:sz w:val="24"/>
                <w:szCs w:val="20"/>
              </w:rPr>
            </w:pPr>
          </w:p>
        </w:tc>
        <w:tc>
          <w:tcPr>
            <w:tcW w:w="1842" w:type="dxa"/>
            <w:vAlign w:val="center"/>
          </w:tcPr>
          <w:p w14:paraId="18DAFB48">
            <w:pPr>
              <w:spacing w:line="360" w:lineRule="auto"/>
              <w:contextualSpacing/>
              <w:jc w:val="center"/>
              <w:rPr>
                <w:rFonts w:hint="eastAsia" w:ascii="仿宋" w:eastAsia="仿宋" w:cs="仿宋"/>
                <w:color w:val="auto"/>
                <w:sz w:val="24"/>
                <w:szCs w:val="20"/>
              </w:rPr>
            </w:pPr>
          </w:p>
        </w:tc>
      </w:tr>
    </w:tbl>
    <w:p w14:paraId="338C0FEE">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注：</w:t>
      </w:r>
    </w:p>
    <w:p w14:paraId="062ECA40">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1.在填写时，如本表格不适合供应商的实际情况，可根据本表格式自行制表填写。</w:t>
      </w:r>
    </w:p>
    <w:p w14:paraId="556F977F">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2.供应商应当附本表所列证书的复印件并加盖供应商公章。</w:t>
      </w:r>
    </w:p>
    <w:p w14:paraId="7ED2030A">
      <w:pPr>
        <w:spacing w:line="360" w:lineRule="auto"/>
        <w:contextualSpacing/>
        <w:rPr>
          <w:rFonts w:hint="eastAsia" w:ascii="仿宋" w:eastAsia="仿宋" w:cs="仿宋"/>
          <w:color w:val="auto"/>
          <w:spacing w:val="20"/>
          <w:sz w:val="24"/>
          <w:szCs w:val="20"/>
          <w:u w:val="single"/>
        </w:rPr>
      </w:pPr>
      <w:r>
        <w:rPr>
          <w:rFonts w:hint="eastAsia" w:ascii="仿宋" w:eastAsia="仿宋" w:cs="仿宋"/>
          <w:color w:val="auto"/>
          <w:sz w:val="24"/>
        </w:rPr>
        <w:t>法定代表人或者委托代理人</w:t>
      </w:r>
      <w:r>
        <w:rPr>
          <w:rFonts w:hint="eastAsia" w:ascii="仿宋" w:eastAsia="仿宋" w:cs="仿宋"/>
          <w:color w:val="auto"/>
          <w:spacing w:val="20"/>
          <w:sz w:val="24"/>
        </w:rPr>
        <w:t>签字：</w:t>
      </w:r>
      <w:r>
        <w:rPr>
          <w:rFonts w:hint="eastAsia" w:ascii="仿宋" w:eastAsia="仿宋" w:cs="仿宋"/>
          <w:color w:val="auto"/>
          <w:spacing w:val="20"/>
          <w:sz w:val="24"/>
          <w:u w:val="single"/>
        </w:rPr>
        <w:t xml:space="preserve">        </w:t>
      </w:r>
    </w:p>
    <w:p w14:paraId="67A96889">
      <w:pPr>
        <w:spacing w:line="360" w:lineRule="auto"/>
        <w:contextualSpacing/>
        <w:jc w:val="left"/>
        <w:rPr>
          <w:rFonts w:hint="eastAsia" w:ascii="仿宋" w:eastAsia="仿宋" w:cs="仿宋"/>
          <w:color w:val="auto"/>
          <w:sz w:val="24"/>
          <w:szCs w:val="20"/>
        </w:rPr>
      </w:pPr>
      <w:r>
        <w:rPr>
          <w:rFonts w:hint="eastAsia" w:ascii="仿宋" w:eastAsia="仿宋" w:cs="仿宋"/>
          <w:color w:val="auto"/>
          <w:spacing w:val="20"/>
          <w:sz w:val="24"/>
        </w:rPr>
        <w:t>供应商（盖公章）：</w:t>
      </w:r>
      <w:r>
        <w:rPr>
          <w:rFonts w:hint="eastAsia" w:ascii="仿宋" w:eastAsia="仿宋" w:cs="仿宋"/>
          <w:color w:val="auto"/>
          <w:spacing w:val="20"/>
          <w:sz w:val="24"/>
          <w:u w:val="single"/>
        </w:rPr>
        <w:t xml:space="preserve">            </w:t>
      </w:r>
      <w:r>
        <w:rPr>
          <w:rFonts w:hint="eastAsia" w:ascii="仿宋" w:eastAsia="仿宋" w:cs="仿宋"/>
          <w:color w:val="auto"/>
          <w:spacing w:val="20"/>
          <w:sz w:val="24"/>
        </w:rPr>
        <w:t xml:space="preserve">              日 期：</w:t>
      </w:r>
      <w:r>
        <w:rPr>
          <w:rFonts w:hint="eastAsia" w:ascii="仿宋" w:eastAsia="仿宋" w:cs="仿宋"/>
          <w:color w:val="auto"/>
          <w:spacing w:val="20"/>
          <w:sz w:val="24"/>
          <w:u w:val="single"/>
        </w:rPr>
        <w:t xml:space="preserve">         </w:t>
      </w:r>
    </w:p>
    <w:p w14:paraId="017D9325">
      <w:pPr>
        <w:snapToGrid w:val="0"/>
        <w:spacing w:before="50" w:after="156"/>
        <w:jc w:val="left"/>
        <w:rPr>
          <w:rFonts w:hint="eastAsia" w:ascii="仿宋" w:eastAsia="仿宋" w:cs="仿宋"/>
          <w:color w:val="auto"/>
          <w:sz w:val="24"/>
          <w:szCs w:val="20"/>
        </w:rPr>
      </w:pPr>
    </w:p>
    <w:p w14:paraId="1B3AF12A">
      <w:pPr>
        <w:snapToGrid w:val="0"/>
        <w:spacing w:before="50" w:after="50" w:line="360" w:lineRule="auto"/>
        <w:ind w:right="-817" w:rightChars="-389" w:firstLine="5461" w:firstLineChars="1700"/>
        <w:rPr>
          <w:rFonts w:hint="eastAsia" w:ascii="仿宋" w:eastAsia="仿宋" w:cs="仿宋"/>
          <w:b/>
          <w:color w:val="auto"/>
          <w:sz w:val="32"/>
          <w:szCs w:val="32"/>
        </w:rPr>
      </w:pPr>
    </w:p>
    <w:p w14:paraId="00AFF3BE">
      <w:pPr>
        <w:spacing w:line="300" w:lineRule="auto"/>
        <w:rPr>
          <w:rFonts w:hint="eastAsia" w:ascii="仿宋" w:eastAsia="仿宋" w:cs="仿宋"/>
          <w:b/>
          <w:bCs/>
          <w:color w:val="auto"/>
          <w:sz w:val="24"/>
        </w:rPr>
      </w:pPr>
      <w:r>
        <w:rPr>
          <w:rFonts w:hint="eastAsia" w:ascii="仿宋" w:eastAsia="仿宋" w:cs="仿宋"/>
          <w:b/>
          <w:bCs/>
          <w:color w:val="auto"/>
          <w:sz w:val="24"/>
        </w:rPr>
        <w:br w:type="page"/>
      </w:r>
      <w:r>
        <w:rPr>
          <w:rFonts w:hint="eastAsia" w:ascii="仿宋" w:eastAsia="仿宋" w:cs="仿宋"/>
          <w:b/>
          <w:bCs/>
          <w:color w:val="auto"/>
          <w:sz w:val="24"/>
        </w:rPr>
        <w:t>其他文书、文件格式</w:t>
      </w:r>
    </w:p>
    <w:p w14:paraId="68A3F151">
      <w:pPr>
        <w:spacing w:line="300" w:lineRule="auto"/>
        <w:rPr>
          <w:rFonts w:hint="eastAsia" w:ascii="仿宋" w:eastAsia="仿宋" w:cs="仿宋"/>
          <w:b/>
          <w:bCs/>
          <w:color w:val="auto"/>
          <w:sz w:val="24"/>
        </w:rPr>
      </w:pPr>
    </w:p>
    <w:p w14:paraId="08023A8C">
      <w:pPr>
        <w:pStyle w:val="17"/>
        <w:rPr>
          <w:color w:val="auto"/>
        </w:rPr>
      </w:pPr>
    </w:p>
    <w:p w14:paraId="25B3AC6D">
      <w:pPr>
        <w:jc w:val="center"/>
        <w:rPr>
          <w:rFonts w:hint="eastAsia" w:ascii="仿宋" w:eastAsia="仿宋" w:cs="仿宋"/>
          <w:color w:val="auto"/>
          <w:sz w:val="44"/>
          <w:szCs w:val="44"/>
        </w:rPr>
      </w:pPr>
      <w:bookmarkStart w:id="139" w:name="_Toc71365926"/>
      <w:r>
        <w:rPr>
          <w:rFonts w:hint="eastAsia" w:ascii="仿宋" w:eastAsia="仿宋" w:cs="仿宋"/>
          <w:color w:val="auto"/>
          <w:sz w:val="44"/>
          <w:szCs w:val="44"/>
        </w:rPr>
        <w:t>中小企业声明函（服务）</w:t>
      </w:r>
      <w:bookmarkEnd w:id="139"/>
    </w:p>
    <w:p w14:paraId="78BB9456">
      <w:pPr>
        <w:spacing w:before="2" w:line="500" w:lineRule="exact"/>
        <w:ind w:firstLine="708" w:firstLineChars="294"/>
        <w:rPr>
          <w:rFonts w:hint="eastAsia" w:ascii="仿宋" w:eastAsia="仿宋" w:cs="仿宋"/>
          <w:b/>
          <w:bCs/>
          <w:color w:val="auto"/>
          <w:sz w:val="24"/>
        </w:rPr>
      </w:pPr>
    </w:p>
    <w:p w14:paraId="7885667C">
      <w:pPr>
        <w:pStyle w:val="13"/>
        <w:spacing w:line="500" w:lineRule="exact"/>
        <w:ind w:right="142" w:firstLine="705" w:firstLineChars="294"/>
        <w:rPr>
          <w:rFonts w:hint="eastAsia" w:ascii="仿宋" w:eastAsia="仿宋" w:cs="仿宋"/>
          <w:color w:val="auto"/>
          <w:sz w:val="24"/>
        </w:rPr>
      </w:pPr>
      <w:r>
        <w:rPr>
          <w:rFonts w:hint="eastAsia" w:ascii="仿宋" w:eastAsia="仿宋" w:cs="仿宋"/>
          <w:color w:val="auto"/>
          <w:sz w:val="24"/>
        </w:rPr>
        <w:t>本公司（联合体）郑重声明，根据《政府采购促进中小企业发展管理办法》（财库﹝2020﹞46号）的规定，本公司（联合体）参加</w:t>
      </w:r>
      <w:r>
        <w:rPr>
          <w:rFonts w:hint="eastAsia" w:ascii="仿宋" w:eastAsia="仿宋" w:cs="仿宋"/>
          <w:color w:val="auto"/>
          <w:sz w:val="24"/>
          <w:u w:val="single"/>
        </w:rPr>
        <w:t>（单位名称）</w:t>
      </w:r>
      <w:r>
        <w:rPr>
          <w:rFonts w:hint="eastAsia" w:ascii="仿宋" w:eastAsia="仿宋" w:cs="仿宋"/>
          <w:color w:val="auto"/>
          <w:sz w:val="24"/>
        </w:rPr>
        <w:t>的</w:t>
      </w:r>
      <w:r>
        <w:rPr>
          <w:rFonts w:hint="eastAsia" w:ascii="仿宋" w:eastAsia="仿宋" w:cs="仿宋"/>
          <w:color w:val="auto"/>
          <w:sz w:val="24"/>
          <w:u w:val="single"/>
        </w:rPr>
        <w:t>（项目名称）</w:t>
      </w:r>
      <w:r>
        <w:rPr>
          <w:rFonts w:hint="eastAsia" w:ascii="仿宋" w:eastAsia="仿宋" w:cs="仿宋"/>
          <w:color w:val="auto"/>
          <w:sz w:val="24"/>
        </w:rPr>
        <w:t>采购活动，服务全部由符合政策要求的中小企业承接。相关企业（含联合体中的中小企业、签订分包意向协议的中小企业）的具体情况如下：</w:t>
      </w:r>
    </w:p>
    <w:p w14:paraId="5058DFA8">
      <w:pPr>
        <w:tabs>
          <w:tab w:val="left" w:pos="1384"/>
          <w:tab w:val="left" w:pos="4562"/>
          <w:tab w:val="left" w:pos="6803"/>
        </w:tabs>
        <w:spacing w:before="13" w:line="500" w:lineRule="exact"/>
        <w:ind w:right="142" w:firstLine="772" w:firstLineChars="322"/>
        <w:rPr>
          <w:rFonts w:hint="eastAsia" w:ascii="仿宋" w:eastAsia="仿宋" w:cs="仿宋"/>
          <w:color w:val="auto"/>
          <w:sz w:val="24"/>
        </w:rPr>
      </w:pPr>
      <w:r>
        <w:rPr>
          <w:rFonts w:hint="eastAsia" w:ascii="仿宋" w:eastAsia="仿宋" w:cs="仿宋"/>
          <w:color w:val="auto"/>
          <w:sz w:val="24"/>
        </w:rPr>
        <w:t>1.</w:t>
      </w:r>
      <w:r>
        <w:rPr>
          <w:rFonts w:hint="eastAsia" w:ascii="仿宋" w:eastAsia="仿宋" w:cs="仿宋"/>
          <w:color w:val="auto"/>
          <w:sz w:val="24"/>
          <w:u w:val="single"/>
        </w:rPr>
        <w:t>（标的名称）</w:t>
      </w:r>
      <w:r>
        <w:rPr>
          <w:rFonts w:hint="eastAsia" w:ascii="仿宋" w:eastAsia="仿宋" w:cs="仿宋"/>
          <w:color w:val="auto"/>
          <w:sz w:val="24"/>
        </w:rPr>
        <w:t>，属于</w:t>
      </w:r>
      <w:r>
        <w:rPr>
          <w:rFonts w:hint="eastAsia" w:ascii="仿宋" w:eastAsia="仿宋" w:cs="仿宋"/>
          <w:color w:val="auto"/>
          <w:sz w:val="24"/>
          <w:u w:val="single"/>
        </w:rPr>
        <w:t>（采购文件中明确的所属行业）</w:t>
      </w:r>
      <w:r>
        <w:rPr>
          <w:rFonts w:hint="eastAsia" w:ascii="仿宋" w:eastAsia="仿宋" w:cs="仿宋"/>
          <w:color w:val="auto"/>
          <w:sz w:val="24"/>
        </w:rPr>
        <w:t>；承接企业为</w:t>
      </w:r>
      <w:r>
        <w:rPr>
          <w:rFonts w:hint="eastAsia" w:ascii="仿宋" w:eastAsia="仿宋" w:cs="仿宋"/>
          <w:color w:val="auto"/>
          <w:sz w:val="24"/>
          <w:u w:val="single"/>
        </w:rPr>
        <w:t>（企业名称）</w:t>
      </w:r>
      <w:r>
        <w:rPr>
          <w:rFonts w:hint="eastAsia" w:ascii="仿宋" w:eastAsia="仿宋" w:cs="仿宋"/>
          <w:color w:val="auto"/>
          <w:sz w:val="24"/>
        </w:rPr>
        <w:t>，从业人员</w:t>
      </w:r>
      <w:r>
        <w:rPr>
          <w:rFonts w:hint="eastAsia" w:ascii="仿宋" w:eastAsia="仿宋" w:cs="仿宋"/>
          <w:color w:val="auto"/>
          <w:sz w:val="24"/>
          <w:u w:val="single"/>
        </w:rPr>
        <w:t xml:space="preserve">      </w:t>
      </w:r>
      <w:r>
        <w:rPr>
          <w:rFonts w:hint="eastAsia" w:ascii="仿宋" w:eastAsia="仿宋" w:cs="仿宋"/>
          <w:color w:val="auto"/>
          <w:sz w:val="24"/>
        </w:rPr>
        <w:t>人，营业收入为</w:t>
      </w:r>
      <w:r>
        <w:rPr>
          <w:rFonts w:hint="eastAsia" w:ascii="仿宋" w:eastAsia="仿宋" w:cs="仿宋"/>
          <w:color w:val="auto"/>
          <w:sz w:val="24"/>
          <w:u w:val="single"/>
        </w:rPr>
        <w:t xml:space="preserve">      </w:t>
      </w:r>
      <w:r>
        <w:rPr>
          <w:rFonts w:hint="eastAsia" w:ascii="仿宋" w:eastAsia="仿宋" w:cs="仿宋"/>
          <w:color w:val="auto"/>
          <w:sz w:val="24"/>
        </w:rPr>
        <w:t>万元，资产总额为</w:t>
      </w:r>
      <w:r>
        <w:rPr>
          <w:rFonts w:hint="eastAsia" w:ascii="仿宋" w:eastAsia="仿宋" w:cs="仿宋"/>
          <w:color w:val="auto"/>
          <w:sz w:val="24"/>
          <w:u w:val="single"/>
        </w:rPr>
        <w:t xml:space="preserve">      </w:t>
      </w:r>
      <w:r>
        <w:rPr>
          <w:rFonts w:hint="eastAsia" w:ascii="仿宋" w:eastAsia="仿宋" w:cs="仿宋"/>
          <w:color w:val="auto"/>
          <w:sz w:val="24"/>
        </w:rPr>
        <w:t>万元，属于</w:t>
      </w:r>
      <w:r>
        <w:rPr>
          <w:rFonts w:hint="eastAsia" w:ascii="仿宋" w:eastAsia="仿宋" w:cs="仿宋"/>
          <w:color w:val="auto"/>
          <w:sz w:val="24"/>
          <w:u w:val="single"/>
        </w:rPr>
        <w:t>（中型企业、小型企业、微型企业）</w:t>
      </w:r>
      <w:r>
        <w:rPr>
          <w:rFonts w:hint="eastAsia" w:ascii="仿宋" w:eastAsia="仿宋" w:cs="仿宋"/>
          <w:color w:val="auto"/>
          <w:sz w:val="24"/>
        </w:rPr>
        <w:t>；</w:t>
      </w:r>
    </w:p>
    <w:p w14:paraId="719ED79D">
      <w:pPr>
        <w:tabs>
          <w:tab w:val="left" w:pos="1065"/>
          <w:tab w:val="left" w:pos="4262"/>
          <w:tab w:val="left" w:pos="6477"/>
        </w:tabs>
        <w:spacing w:before="20" w:line="500" w:lineRule="exact"/>
        <w:ind w:right="84" w:firstLine="772" w:firstLineChars="322"/>
        <w:rPr>
          <w:rFonts w:hint="eastAsia" w:ascii="仿宋" w:eastAsia="仿宋" w:cs="仿宋"/>
          <w:color w:val="auto"/>
          <w:sz w:val="24"/>
          <w:u w:val="single"/>
        </w:rPr>
      </w:pPr>
      <w:r>
        <w:rPr>
          <w:rFonts w:hint="eastAsia" w:ascii="仿宋" w:eastAsia="仿宋" w:cs="仿宋"/>
          <w:color w:val="auto"/>
          <w:sz w:val="24"/>
        </w:rPr>
        <w:t>2.</w:t>
      </w:r>
      <w:r>
        <w:rPr>
          <w:rFonts w:hint="eastAsia" w:ascii="仿宋" w:eastAsia="仿宋" w:cs="仿宋"/>
          <w:color w:val="auto"/>
          <w:sz w:val="24"/>
          <w:u w:val="single"/>
        </w:rPr>
        <w:t>（标的名称）</w:t>
      </w:r>
      <w:r>
        <w:rPr>
          <w:rFonts w:hint="eastAsia" w:ascii="仿宋" w:eastAsia="仿宋" w:cs="仿宋"/>
          <w:color w:val="auto"/>
          <w:sz w:val="24"/>
        </w:rPr>
        <w:t>，属于</w:t>
      </w:r>
      <w:r>
        <w:rPr>
          <w:rFonts w:hint="eastAsia" w:ascii="仿宋" w:eastAsia="仿宋" w:cs="仿宋"/>
          <w:color w:val="auto"/>
          <w:sz w:val="24"/>
          <w:u w:val="single"/>
        </w:rPr>
        <w:t>（采购文件中明确的所属行业）</w:t>
      </w:r>
      <w:r>
        <w:rPr>
          <w:rFonts w:hint="eastAsia" w:ascii="仿宋" w:eastAsia="仿宋" w:cs="仿宋"/>
          <w:color w:val="auto"/>
          <w:sz w:val="24"/>
        </w:rPr>
        <w:t>；承接企业为</w:t>
      </w:r>
      <w:r>
        <w:rPr>
          <w:rFonts w:hint="eastAsia" w:ascii="仿宋" w:eastAsia="仿宋" w:cs="仿宋"/>
          <w:color w:val="auto"/>
          <w:sz w:val="24"/>
          <w:u w:val="single"/>
        </w:rPr>
        <w:t>（企业名称）</w:t>
      </w:r>
      <w:r>
        <w:rPr>
          <w:rFonts w:hint="eastAsia" w:ascii="仿宋" w:eastAsia="仿宋" w:cs="仿宋"/>
          <w:color w:val="auto"/>
          <w:sz w:val="24"/>
        </w:rPr>
        <w:t>，从业人员</w:t>
      </w:r>
      <w:r>
        <w:rPr>
          <w:rFonts w:hint="eastAsia" w:ascii="仿宋" w:eastAsia="仿宋" w:cs="仿宋"/>
          <w:color w:val="auto"/>
          <w:sz w:val="24"/>
          <w:u w:val="single"/>
        </w:rPr>
        <w:t xml:space="preserve">      </w:t>
      </w:r>
      <w:r>
        <w:rPr>
          <w:rFonts w:hint="eastAsia" w:ascii="仿宋" w:eastAsia="仿宋" w:cs="仿宋"/>
          <w:color w:val="auto"/>
          <w:sz w:val="24"/>
        </w:rPr>
        <w:t>人，营业收入为</w:t>
      </w:r>
      <w:r>
        <w:rPr>
          <w:rFonts w:hint="eastAsia" w:ascii="仿宋" w:eastAsia="仿宋" w:cs="仿宋"/>
          <w:color w:val="auto"/>
          <w:sz w:val="24"/>
          <w:u w:val="single"/>
        </w:rPr>
        <w:t xml:space="preserve">      </w:t>
      </w:r>
      <w:r>
        <w:rPr>
          <w:rFonts w:hint="eastAsia" w:ascii="仿宋" w:eastAsia="仿宋" w:cs="仿宋"/>
          <w:color w:val="auto"/>
          <w:sz w:val="24"/>
        </w:rPr>
        <w:t>万元，资产总额为</w:t>
      </w:r>
      <w:r>
        <w:rPr>
          <w:rFonts w:hint="eastAsia" w:ascii="仿宋" w:eastAsia="仿宋" w:cs="仿宋"/>
          <w:color w:val="auto"/>
          <w:sz w:val="24"/>
          <w:u w:val="single"/>
        </w:rPr>
        <w:t xml:space="preserve">      </w:t>
      </w:r>
      <w:r>
        <w:rPr>
          <w:rFonts w:hint="eastAsia" w:ascii="仿宋" w:eastAsia="仿宋" w:cs="仿宋"/>
          <w:color w:val="auto"/>
          <w:sz w:val="24"/>
        </w:rPr>
        <w:t>万元，属于</w:t>
      </w:r>
      <w:r>
        <w:rPr>
          <w:rFonts w:hint="eastAsia" w:ascii="仿宋" w:eastAsia="仿宋" w:cs="仿宋"/>
          <w:color w:val="auto"/>
          <w:sz w:val="24"/>
          <w:u w:val="single"/>
        </w:rPr>
        <w:t>（中型企业、小型企业、微型企业）</w:t>
      </w:r>
      <w:r>
        <w:rPr>
          <w:rFonts w:hint="eastAsia" w:ascii="仿宋" w:eastAsia="仿宋" w:cs="仿宋"/>
          <w:color w:val="auto"/>
          <w:sz w:val="24"/>
        </w:rPr>
        <w:t>；</w:t>
      </w:r>
    </w:p>
    <w:p w14:paraId="173970DF">
      <w:pPr>
        <w:pStyle w:val="13"/>
        <w:spacing w:before="34" w:line="500" w:lineRule="exact"/>
        <w:ind w:right="142" w:firstLine="705" w:firstLineChars="294"/>
        <w:rPr>
          <w:rFonts w:hint="eastAsia" w:ascii="仿宋" w:eastAsia="仿宋" w:cs="仿宋"/>
          <w:color w:val="auto"/>
          <w:sz w:val="24"/>
        </w:rPr>
      </w:pPr>
      <w:r>
        <w:rPr>
          <w:rFonts w:hint="eastAsia" w:ascii="仿宋" w:eastAsia="仿宋" w:cs="仿宋"/>
          <w:color w:val="auto"/>
          <w:sz w:val="24"/>
        </w:rPr>
        <w:t xml:space="preserve">…… </w:t>
      </w:r>
    </w:p>
    <w:p w14:paraId="7533578F">
      <w:pPr>
        <w:pStyle w:val="13"/>
        <w:spacing w:before="34" w:line="500" w:lineRule="exact"/>
        <w:ind w:right="142" w:firstLine="705" w:firstLineChars="294"/>
        <w:rPr>
          <w:rFonts w:hint="eastAsia" w:ascii="仿宋" w:eastAsia="仿宋" w:cs="仿宋"/>
          <w:color w:val="auto"/>
          <w:sz w:val="24"/>
        </w:rPr>
      </w:pPr>
      <w:r>
        <w:rPr>
          <w:rFonts w:hint="eastAsia" w:ascii="仿宋" w:eastAsia="仿宋" w:cs="仿宋"/>
          <w:color w:val="auto"/>
          <w:sz w:val="24"/>
        </w:rPr>
        <w:t>以上企业，不属于大企业的分支机构，不存在控股股东为大企业的情形，也不存在与大企业的负责人为同一人的情形。</w:t>
      </w:r>
    </w:p>
    <w:p w14:paraId="1D807996">
      <w:pPr>
        <w:pStyle w:val="13"/>
        <w:spacing w:before="25" w:line="500" w:lineRule="exact"/>
        <w:ind w:right="142" w:firstLine="705" w:firstLineChars="294"/>
        <w:rPr>
          <w:rFonts w:hint="eastAsia" w:ascii="仿宋" w:eastAsia="仿宋" w:cs="仿宋"/>
          <w:color w:val="auto"/>
          <w:sz w:val="24"/>
        </w:rPr>
      </w:pPr>
      <w:r>
        <w:rPr>
          <w:rFonts w:hint="eastAsia" w:ascii="仿宋" w:eastAsia="仿宋" w:cs="仿宋"/>
          <w:color w:val="auto"/>
          <w:sz w:val="24"/>
        </w:rPr>
        <w:t>本企业对上述声明内容的真实性负责。如有虚假，将依法承担相应责任。</w:t>
      </w:r>
    </w:p>
    <w:p w14:paraId="5A2594F3">
      <w:pPr>
        <w:pStyle w:val="13"/>
        <w:spacing w:before="56" w:line="500" w:lineRule="exact"/>
        <w:ind w:right="1808" w:firstLine="705" w:firstLineChars="294"/>
        <w:rPr>
          <w:rFonts w:hint="eastAsia" w:ascii="仿宋" w:eastAsia="仿宋" w:cs="仿宋"/>
          <w:color w:val="auto"/>
          <w:sz w:val="24"/>
        </w:rPr>
      </w:pPr>
    </w:p>
    <w:p w14:paraId="38C6FCF8">
      <w:pPr>
        <w:pStyle w:val="13"/>
        <w:spacing w:before="56" w:line="500" w:lineRule="exact"/>
        <w:ind w:right="650" w:firstLine="5625" w:firstLineChars="2344"/>
        <w:rPr>
          <w:rFonts w:hint="eastAsia" w:ascii="仿宋" w:eastAsia="仿宋" w:cs="仿宋"/>
          <w:color w:val="auto"/>
          <w:sz w:val="24"/>
        </w:rPr>
      </w:pPr>
      <w:r>
        <w:rPr>
          <w:rFonts w:hint="eastAsia" w:ascii="仿宋" w:eastAsia="仿宋" w:cs="仿宋"/>
          <w:color w:val="auto"/>
          <w:sz w:val="24"/>
        </w:rPr>
        <w:t xml:space="preserve">企业名称（章）： </w:t>
      </w:r>
    </w:p>
    <w:p w14:paraId="4CB11A57">
      <w:pPr>
        <w:pStyle w:val="13"/>
        <w:spacing w:before="56" w:line="500" w:lineRule="exact"/>
        <w:ind w:right="1808" w:firstLine="5625" w:firstLineChars="2344"/>
        <w:rPr>
          <w:rFonts w:hint="eastAsia" w:ascii="仿宋" w:eastAsia="仿宋" w:cs="仿宋"/>
          <w:color w:val="auto"/>
          <w:sz w:val="24"/>
        </w:rPr>
      </w:pPr>
      <w:r>
        <w:rPr>
          <w:rFonts w:hint="eastAsia" w:ascii="仿宋" w:eastAsia="仿宋" w:cs="仿宋"/>
          <w:color w:val="auto"/>
          <w:sz w:val="24"/>
        </w:rPr>
        <w:t>日 期：</w:t>
      </w:r>
    </w:p>
    <w:p w14:paraId="6DD4E9ED">
      <w:pPr>
        <w:spacing w:line="520" w:lineRule="exact"/>
        <w:jc w:val="left"/>
        <w:rPr>
          <w:rFonts w:hint="eastAsia" w:ascii="仿宋" w:eastAsia="仿宋" w:cs="仿宋"/>
          <w:color w:val="auto"/>
          <w:sz w:val="24"/>
        </w:rPr>
      </w:pPr>
      <w:r>
        <w:rPr>
          <w:rFonts w:hint="eastAsia" w:ascii="仿宋" w:eastAsia="仿宋" w:cs="仿宋"/>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885C802">
      <w:pPr>
        <w:spacing w:line="520" w:lineRule="exact"/>
        <w:jc w:val="center"/>
        <w:rPr>
          <w:rFonts w:hint="eastAsia" w:ascii="仿宋" w:eastAsia="仿宋" w:cs="仿宋"/>
          <w:color w:val="auto"/>
          <w:sz w:val="24"/>
        </w:rPr>
      </w:pPr>
    </w:p>
    <w:p w14:paraId="0B5255D7">
      <w:pPr>
        <w:pStyle w:val="17"/>
        <w:jc w:val="left"/>
        <w:rPr>
          <w:rFonts w:hint="eastAsia" w:ascii="仿宋" w:eastAsia="仿宋" w:cs="仿宋"/>
          <w:color w:val="auto"/>
          <w:sz w:val="32"/>
          <w:szCs w:val="32"/>
        </w:rPr>
      </w:pPr>
      <w:r>
        <w:rPr>
          <w:rFonts w:hint="eastAsia" w:ascii="仿宋" w:eastAsia="仿宋" w:cs="仿宋"/>
          <w:color w:val="auto"/>
          <w:sz w:val="24"/>
        </w:rPr>
        <w:br w:type="page"/>
      </w:r>
      <w:r>
        <w:rPr>
          <w:rFonts w:hint="eastAsia" w:ascii="仿宋" w:eastAsia="仿宋" w:cs="仿宋"/>
          <w:color w:val="auto"/>
          <w:sz w:val="32"/>
          <w:szCs w:val="32"/>
        </w:rPr>
        <w:t>附：</w:t>
      </w:r>
    </w:p>
    <w:p w14:paraId="110D9445">
      <w:pPr>
        <w:jc w:val="center"/>
        <w:rPr>
          <w:rFonts w:hint="eastAsia" w:ascii="仿宋" w:eastAsia="仿宋" w:cs="仿宋"/>
          <w:color w:val="auto"/>
          <w:sz w:val="44"/>
          <w:szCs w:val="44"/>
        </w:rPr>
      </w:pPr>
      <w:r>
        <w:rPr>
          <w:rFonts w:hint="eastAsia" w:ascii="仿宋" w:eastAsia="仿宋" w:cs="仿宋"/>
          <w:color w:val="auto"/>
          <w:sz w:val="44"/>
          <w:szCs w:val="44"/>
        </w:rPr>
        <w:t>中小微企业划型标准</w:t>
      </w:r>
    </w:p>
    <w:p w14:paraId="13BAA45D">
      <w:pPr>
        <w:ind w:left="1871"/>
        <w:rPr>
          <w:rFonts w:hint="eastAsia" w:ascii="仿宋" w:eastAsia="仿宋" w:cs="仿宋"/>
          <w:color w:val="auto"/>
          <w:szCs w:val="21"/>
        </w:rPr>
      </w:pPr>
    </w:p>
    <w:tbl>
      <w:tblPr>
        <w:tblStyle w:val="29"/>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47310D8F">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F52A6D6">
            <w:pPr>
              <w:widowControl/>
              <w:jc w:val="left"/>
              <w:rPr>
                <w:rFonts w:hint="eastAsia" w:ascii="仿宋" w:eastAsia="仿宋" w:cs="仿宋"/>
                <w:b/>
                <w:color w:val="auto"/>
                <w:kern w:val="0"/>
                <w:sz w:val="24"/>
              </w:rPr>
            </w:pPr>
            <w:r>
              <w:rPr>
                <w:rFonts w:hint="eastAsia" w:ascii="仿宋" w:eastAsia="仿宋" w:cs="仿宋"/>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0E206AA7">
            <w:pPr>
              <w:widowControl/>
              <w:jc w:val="left"/>
              <w:rPr>
                <w:rFonts w:hint="eastAsia" w:ascii="仿宋" w:eastAsia="仿宋" w:cs="仿宋"/>
                <w:b/>
                <w:color w:val="auto"/>
                <w:kern w:val="0"/>
                <w:sz w:val="24"/>
              </w:rPr>
            </w:pPr>
            <w:r>
              <w:rPr>
                <w:rFonts w:hint="eastAsia" w:ascii="仿宋" w:eastAsia="仿宋" w:cs="仿宋"/>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5DD57B21">
            <w:pPr>
              <w:widowControl/>
              <w:jc w:val="left"/>
              <w:rPr>
                <w:rFonts w:hint="eastAsia" w:ascii="仿宋" w:eastAsia="仿宋" w:cs="仿宋"/>
                <w:b/>
                <w:color w:val="auto"/>
                <w:kern w:val="0"/>
                <w:sz w:val="24"/>
              </w:rPr>
            </w:pPr>
            <w:r>
              <w:rPr>
                <w:rFonts w:hint="eastAsia" w:ascii="仿宋" w:eastAsia="仿宋" w:cs="仿宋"/>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2FC9BA3B">
            <w:pPr>
              <w:widowControl/>
              <w:jc w:val="left"/>
              <w:rPr>
                <w:rFonts w:hint="eastAsia" w:ascii="仿宋" w:eastAsia="仿宋" w:cs="仿宋"/>
                <w:b/>
                <w:color w:val="auto"/>
                <w:kern w:val="0"/>
                <w:sz w:val="24"/>
              </w:rPr>
            </w:pPr>
            <w:r>
              <w:rPr>
                <w:rFonts w:hint="eastAsia" w:ascii="仿宋" w:eastAsia="仿宋" w:cs="仿宋"/>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2D755485">
            <w:pPr>
              <w:widowControl/>
              <w:jc w:val="left"/>
              <w:rPr>
                <w:rFonts w:hint="eastAsia" w:ascii="仿宋" w:eastAsia="仿宋" w:cs="仿宋"/>
                <w:b/>
                <w:color w:val="auto"/>
                <w:kern w:val="0"/>
                <w:sz w:val="24"/>
              </w:rPr>
            </w:pPr>
            <w:r>
              <w:rPr>
                <w:rFonts w:hint="eastAsia" w:ascii="仿宋" w:eastAsia="仿宋" w:cs="仿宋"/>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04FD8D91">
            <w:pPr>
              <w:widowControl/>
              <w:jc w:val="left"/>
              <w:rPr>
                <w:rFonts w:hint="eastAsia" w:ascii="仿宋" w:eastAsia="仿宋" w:cs="仿宋"/>
                <w:b/>
                <w:color w:val="auto"/>
                <w:kern w:val="0"/>
                <w:sz w:val="24"/>
              </w:rPr>
            </w:pPr>
            <w:r>
              <w:rPr>
                <w:rFonts w:hint="eastAsia" w:ascii="仿宋" w:eastAsia="仿宋" w:cs="仿宋"/>
                <w:b/>
                <w:color w:val="auto"/>
                <w:kern w:val="0"/>
                <w:sz w:val="24"/>
              </w:rPr>
              <w:t>微型</w:t>
            </w:r>
          </w:p>
        </w:tc>
      </w:tr>
      <w:tr w14:paraId="7F83DEE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7315A65">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2A44F21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80496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6D10AA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5BF93C2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11C7958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w:t>
            </w:r>
          </w:p>
        </w:tc>
      </w:tr>
      <w:tr w14:paraId="7C8CE62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30F55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704511F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893439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297BE74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394D201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0E34084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1E7AFE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30DB65">
            <w:pPr>
              <w:rPr>
                <w:color w:val="auto"/>
              </w:rPr>
            </w:pPr>
          </w:p>
        </w:tc>
        <w:tc>
          <w:tcPr>
            <w:tcW w:w="1384" w:type="dxa"/>
            <w:tcBorders>
              <w:top w:val="nil"/>
              <w:left w:val="nil"/>
              <w:bottom w:val="single" w:color="auto" w:sz="4" w:space="0"/>
              <w:right w:val="single" w:color="auto" w:sz="4" w:space="0"/>
            </w:tcBorders>
            <w:vAlign w:val="center"/>
          </w:tcPr>
          <w:p w14:paraId="101D2E0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A898FC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5451CC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09073F2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31D8385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Y＜300</w:t>
            </w:r>
          </w:p>
        </w:tc>
      </w:tr>
      <w:tr w14:paraId="0F4EB0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98466E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480FCFB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4ED66C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721F2E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6EBA6B8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271A1D4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Y＜300</w:t>
            </w:r>
          </w:p>
        </w:tc>
      </w:tr>
      <w:tr w14:paraId="49E70A9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139142">
            <w:pPr>
              <w:rPr>
                <w:color w:val="auto"/>
              </w:rPr>
            </w:pPr>
          </w:p>
        </w:tc>
        <w:tc>
          <w:tcPr>
            <w:tcW w:w="1384" w:type="dxa"/>
            <w:tcBorders>
              <w:top w:val="nil"/>
              <w:left w:val="nil"/>
              <w:bottom w:val="single" w:color="auto" w:sz="4" w:space="0"/>
              <w:right w:val="single" w:color="auto" w:sz="4" w:space="0"/>
            </w:tcBorders>
            <w:vAlign w:val="center"/>
          </w:tcPr>
          <w:p w14:paraId="4A4CA2D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2EF92D6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D68040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395A16B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11839A8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Z＜300</w:t>
            </w:r>
          </w:p>
        </w:tc>
      </w:tr>
      <w:tr w14:paraId="45821B6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BD7D793">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0FA0AE1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D6998B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6B901B4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29A9303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5≤X＜20</w:t>
            </w:r>
          </w:p>
        </w:tc>
        <w:tc>
          <w:tcPr>
            <w:tcW w:w="925" w:type="dxa"/>
            <w:tcBorders>
              <w:top w:val="nil"/>
              <w:left w:val="nil"/>
              <w:bottom w:val="single" w:color="auto" w:sz="4" w:space="0"/>
              <w:right w:val="single" w:color="auto" w:sz="4" w:space="0"/>
            </w:tcBorders>
            <w:vAlign w:val="center"/>
          </w:tcPr>
          <w:p w14:paraId="186F38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X＜5</w:t>
            </w:r>
          </w:p>
        </w:tc>
      </w:tr>
      <w:tr w14:paraId="06E1ED5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A81C04">
            <w:pPr>
              <w:rPr>
                <w:color w:val="auto"/>
              </w:rPr>
            </w:pPr>
          </w:p>
        </w:tc>
        <w:tc>
          <w:tcPr>
            <w:tcW w:w="1384" w:type="dxa"/>
            <w:tcBorders>
              <w:top w:val="nil"/>
              <w:left w:val="nil"/>
              <w:bottom w:val="single" w:color="auto" w:sz="4" w:space="0"/>
              <w:right w:val="single" w:color="auto" w:sz="4" w:space="0"/>
            </w:tcBorders>
            <w:vAlign w:val="center"/>
          </w:tcPr>
          <w:p w14:paraId="38C7FBE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17DB11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1FB177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53D3D89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1886373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Y＜1000</w:t>
            </w:r>
          </w:p>
        </w:tc>
      </w:tr>
      <w:tr w14:paraId="56F621E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5CC36E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3CE5EC9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8F9727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494BFDC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1BE78D8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10≤X＜50</w:t>
            </w:r>
          </w:p>
        </w:tc>
        <w:tc>
          <w:tcPr>
            <w:tcW w:w="925" w:type="dxa"/>
            <w:tcBorders>
              <w:top w:val="nil"/>
              <w:left w:val="nil"/>
              <w:bottom w:val="single" w:color="auto" w:sz="4" w:space="0"/>
              <w:right w:val="single" w:color="auto" w:sz="4" w:space="0"/>
            </w:tcBorders>
            <w:vAlign w:val="center"/>
          </w:tcPr>
          <w:p w14:paraId="3C31B63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104632E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06A261">
            <w:pPr>
              <w:rPr>
                <w:color w:val="auto"/>
              </w:rPr>
            </w:pPr>
          </w:p>
        </w:tc>
        <w:tc>
          <w:tcPr>
            <w:tcW w:w="1384" w:type="dxa"/>
            <w:tcBorders>
              <w:top w:val="nil"/>
              <w:left w:val="nil"/>
              <w:bottom w:val="single" w:color="auto" w:sz="4" w:space="0"/>
              <w:right w:val="single" w:color="auto" w:sz="4" w:space="0"/>
            </w:tcBorders>
            <w:vAlign w:val="center"/>
          </w:tcPr>
          <w:p w14:paraId="4B1F1C1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513FC0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70226A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44EC9E4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4B28F3B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2DEDF8D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916AD9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4C139F7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589EBD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FDD219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57E1756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4BDC865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130895B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D51BDC5">
            <w:pPr>
              <w:rPr>
                <w:color w:val="auto"/>
              </w:rPr>
            </w:pPr>
          </w:p>
        </w:tc>
        <w:tc>
          <w:tcPr>
            <w:tcW w:w="1384" w:type="dxa"/>
            <w:tcBorders>
              <w:top w:val="nil"/>
              <w:left w:val="nil"/>
              <w:bottom w:val="single" w:color="auto" w:sz="4" w:space="0"/>
              <w:right w:val="single" w:color="auto" w:sz="4" w:space="0"/>
            </w:tcBorders>
            <w:vAlign w:val="center"/>
          </w:tcPr>
          <w:p w14:paraId="51BE563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A9A2AF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00B4A5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4A02104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6C15188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Y＜200</w:t>
            </w:r>
          </w:p>
        </w:tc>
      </w:tr>
      <w:tr w14:paraId="65E7700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BEF965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429D95C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B6D561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00FD5A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39202FD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3A4B117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4C36498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7C133A4">
            <w:pPr>
              <w:rPr>
                <w:color w:val="auto"/>
              </w:rPr>
            </w:pPr>
          </w:p>
        </w:tc>
        <w:tc>
          <w:tcPr>
            <w:tcW w:w="1384" w:type="dxa"/>
            <w:tcBorders>
              <w:top w:val="nil"/>
              <w:left w:val="nil"/>
              <w:bottom w:val="single" w:color="auto" w:sz="4" w:space="0"/>
              <w:right w:val="single" w:color="auto" w:sz="4" w:space="0"/>
            </w:tcBorders>
            <w:vAlign w:val="center"/>
          </w:tcPr>
          <w:p w14:paraId="44682E6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4593F1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31DA00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2F7C067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3B32369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10497EB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C4EF14B">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6D3D659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7011C4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19A81F1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4C5A0F7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79631FB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0F1087E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94EFB5">
            <w:pPr>
              <w:rPr>
                <w:color w:val="auto"/>
              </w:rPr>
            </w:pPr>
          </w:p>
        </w:tc>
        <w:tc>
          <w:tcPr>
            <w:tcW w:w="1384" w:type="dxa"/>
            <w:tcBorders>
              <w:top w:val="nil"/>
              <w:left w:val="nil"/>
              <w:bottom w:val="single" w:color="auto" w:sz="4" w:space="0"/>
              <w:right w:val="single" w:color="auto" w:sz="4" w:space="0"/>
            </w:tcBorders>
            <w:vAlign w:val="center"/>
          </w:tcPr>
          <w:p w14:paraId="04253CC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0D530E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69B05C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7CDE195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281B19A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7803138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6FBB20D">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384B7F2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17EC77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1DC18B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5E4C2A5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CC5271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13658F4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9C3207">
            <w:pPr>
              <w:rPr>
                <w:color w:val="auto"/>
              </w:rPr>
            </w:pPr>
          </w:p>
        </w:tc>
        <w:tc>
          <w:tcPr>
            <w:tcW w:w="1384" w:type="dxa"/>
            <w:tcBorders>
              <w:top w:val="nil"/>
              <w:left w:val="nil"/>
              <w:bottom w:val="single" w:color="auto" w:sz="4" w:space="0"/>
              <w:right w:val="single" w:color="auto" w:sz="4" w:space="0"/>
            </w:tcBorders>
            <w:vAlign w:val="center"/>
          </w:tcPr>
          <w:p w14:paraId="1229B70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5EA913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A57CDA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793A127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349DA44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2700306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5FEDDC5">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4F02FE4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F6DB76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4832B07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425BBE2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319A6A2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0A2A20C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CA10EA5">
            <w:pPr>
              <w:rPr>
                <w:color w:val="auto"/>
              </w:rPr>
            </w:pPr>
          </w:p>
        </w:tc>
        <w:tc>
          <w:tcPr>
            <w:tcW w:w="1384" w:type="dxa"/>
            <w:tcBorders>
              <w:top w:val="nil"/>
              <w:left w:val="nil"/>
              <w:bottom w:val="single" w:color="auto" w:sz="4" w:space="0"/>
              <w:right w:val="single" w:color="auto" w:sz="4" w:space="0"/>
            </w:tcBorders>
            <w:vAlign w:val="center"/>
          </w:tcPr>
          <w:p w14:paraId="439C24E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AEB7F9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1CB487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5F1FEA0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04CF3BC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1E9FE1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35C431B">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31DBCCA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F0F813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2B4D96F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640F38A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0A87F30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7DE81D4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9FE5C7">
            <w:pPr>
              <w:rPr>
                <w:color w:val="auto"/>
              </w:rPr>
            </w:pPr>
          </w:p>
        </w:tc>
        <w:tc>
          <w:tcPr>
            <w:tcW w:w="1384" w:type="dxa"/>
            <w:tcBorders>
              <w:top w:val="nil"/>
              <w:left w:val="nil"/>
              <w:bottom w:val="single" w:color="auto" w:sz="4" w:space="0"/>
              <w:right w:val="single" w:color="auto" w:sz="4" w:space="0"/>
            </w:tcBorders>
            <w:vAlign w:val="center"/>
          </w:tcPr>
          <w:p w14:paraId="6ED66B9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F3FC97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B4734E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0667192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53207AE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4E5C18F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EC99B58">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0650CA9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B1D25F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12D326E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2C00555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3933F30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5F85B3C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527907">
            <w:pPr>
              <w:rPr>
                <w:color w:val="auto"/>
              </w:rPr>
            </w:pPr>
          </w:p>
        </w:tc>
        <w:tc>
          <w:tcPr>
            <w:tcW w:w="1384" w:type="dxa"/>
            <w:tcBorders>
              <w:top w:val="nil"/>
              <w:left w:val="nil"/>
              <w:bottom w:val="single" w:color="auto" w:sz="4" w:space="0"/>
              <w:right w:val="single" w:color="auto" w:sz="4" w:space="0"/>
            </w:tcBorders>
            <w:vAlign w:val="center"/>
          </w:tcPr>
          <w:p w14:paraId="1F6CECE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59B12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AB08E7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0E03C7C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666B65A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w:t>
            </w:r>
          </w:p>
        </w:tc>
      </w:tr>
      <w:tr w14:paraId="7A9D250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457E5A9">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019BF07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B18DF5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F33F76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3EB13DF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3154CA8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X＜100</w:t>
            </w:r>
          </w:p>
        </w:tc>
      </w:tr>
      <w:tr w14:paraId="45AADC6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361088">
            <w:pPr>
              <w:rPr>
                <w:color w:val="auto"/>
              </w:rPr>
            </w:pPr>
          </w:p>
        </w:tc>
        <w:tc>
          <w:tcPr>
            <w:tcW w:w="1384" w:type="dxa"/>
            <w:tcBorders>
              <w:top w:val="nil"/>
              <w:left w:val="nil"/>
              <w:bottom w:val="single" w:color="auto" w:sz="4" w:space="0"/>
              <w:right w:val="single" w:color="auto" w:sz="4" w:space="0"/>
            </w:tcBorders>
            <w:vAlign w:val="center"/>
          </w:tcPr>
          <w:p w14:paraId="655E1D8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26D1252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47C4D2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22AD2F0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4FBAE6B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Y＜2000</w:t>
            </w:r>
          </w:p>
        </w:tc>
      </w:tr>
      <w:tr w14:paraId="7ABBDFF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3192FC1">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48EA262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DD8071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02FE91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59934CB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70CE5B8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X＜100</w:t>
            </w:r>
          </w:p>
        </w:tc>
      </w:tr>
      <w:tr w14:paraId="635170A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F5AFB34">
            <w:pPr>
              <w:rPr>
                <w:color w:val="auto"/>
              </w:rPr>
            </w:pPr>
          </w:p>
        </w:tc>
        <w:tc>
          <w:tcPr>
            <w:tcW w:w="1384" w:type="dxa"/>
            <w:tcBorders>
              <w:top w:val="nil"/>
              <w:left w:val="nil"/>
              <w:bottom w:val="single" w:color="auto" w:sz="4" w:space="0"/>
              <w:right w:val="single" w:color="auto" w:sz="4" w:space="0"/>
            </w:tcBorders>
            <w:vAlign w:val="center"/>
          </w:tcPr>
          <w:p w14:paraId="644F7B5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3C84E3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527F8B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64D9DEF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582F973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Y＜500</w:t>
            </w:r>
          </w:p>
        </w:tc>
      </w:tr>
      <w:tr w14:paraId="525023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DAD99BB">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6D136E1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5F1FF8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FC2B22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2608827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7EF904E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07B026D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F66CBBE">
            <w:pPr>
              <w:rPr>
                <w:color w:val="auto"/>
              </w:rPr>
            </w:pPr>
          </w:p>
        </w:tc>
        <w:tc>
          <w:tcPr>
            <w:tcW w:w="1384" w:type="dxa"/>
            <w:tcBorders>
              <w:top w:val="nil"/>
              <w:left w:val="nil"/>
              <w:bottom w:val="single" w:color="auto" w:sz="4" w:space="0"/>
              <w:right w:val="single" w:color="auto" w:sz="4" w:space="0"/>
            </w:tcBorders>
            <w:vAlign w:val="center"/>
          </w:tcPr>
          <w:p w14:paraId="1128F4E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44773AE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4F81DD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30B7FA0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6896DAB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363179D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1F7D750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3FEFB08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7A2B77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6AA1A81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12B831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79CC710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bl>
    <w:p w14:paraId="01F7E52E">
      <w:pPr>
        <w:spacing w:line="360" w:lineRule="auto"/>
        <w:ind w:firstLine="525" w:firstLineChars="250"/>
        <w:rPr>
          <w:rFonts w:hint="eastAsia" w:ascii="仿宋" w:eastAsia="仿宋" w:cs="仿宋"/>
          <w:color w:val="auto"/>
          <w:szCs w:val="21"/>
        </w:rPr>
      </w:pPr>
    </w:p>
    <w:p w14:paraId="490FBCCD">
      <w:pPr>
        <w:spacing w:line="360" w:lineRule="auto"/>
        <w:ind w:firstLine="525" w:firstLineChars="250"/>
        <w:rPr>
          <w:rFonts w:hint="eastAsia" w:ascii="仿宋" w:eastAsia="仿宋" w:cs="仿宋"/>
          <w:color w:val="auto"/>
          <w:szCs w:val="21"/>
        </w:rPr>
      </w:pPr>
      <w:r>
        <w:rPr>
          <w:rFonts w:hint="eastAsia" w:ascii="仿宋" w:eastAsia="仿宋" w:cs="仿宋"/>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11064D4">
      <w:pPr>
        <w:spacing w:line="520" w:lineRule="exact"/>
        <w:jc w:val="center"/>
        <w:rPr>
          <w:rFonts w:hint="eastAsia" w:ascii="仿宋" w:eastAsia="仿宋" w:cs="仿宋"/>
          <w:color w:val="auto"/>
          <w:sz w:val="32"/>
          <w:szCs w:val="32"/>
        </w:rPr>
      </w:pPr>
      <w:r>
        <w:rPr>
          <w:rFonts w:hint="eastAsia" w:ascii="仿宋" w:eastAsia="仿宋" w:cs="仿宋"/>
          <w:color w:val="auto"/>
          <w:sz w:val="24"/>
        </w:rPr>
        <w:br w:type="page"/>
      </w:r>
      <w:r>
        <w:rPr>
          <w:rFonts w:hint="eastAsia" w:ascii="仿宋" w:eastAsia="仿宋" w:cs="仿宋"/>
          <w:color w:val="auto"/>
          <w:sz w:val="44"/>
          <w:szCs w:val="44"/>
        </w:rPr>
        <w:t>残疾人福利性单位声明函</w:t>
      </w:r>
    </w:p>
    <w:p w14:paraId="3DAE4E55">
      <w:pPr>
        <w:spacing w:line="360" w:lineRule="auto"/>
        <w:contextualSpacing/>
        <w:rPr>
          <w:rFonts w:hint="eastAsia" w:ascii="仿宋" w:eastAsia="仿宋" w:cs="仿宋"/>
          <w:color w:val="auto"/>
          <w:sz w:val="32"/>
          <w:szCs w:val="32"/>
        </w:rPr>
      </w:pPr>
    </w:p>
    <w:p w14:paraId="15D16E28">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eastAsia="仿宋" w:cs="仿宋"/>
          <w:color w:val="auto"/>
          <w:sz w:val="24"/>
          <w:u w:val="single"/>
        </w:rPr>
        <w:t xml:space="preserve">       </w:t>
      </w:r>
      <w:r>
        <w:rPr>
          <w:rFonts w:hint="eastAsia" w:ascii="仿宋" w:eastAsia="仿宋" w:cs="仿宋"/>
          <w:color w:val="auto"/>
          <w:sz w:val="24"/>
        </w:rPr>
        <w:t>单位的</w:t>
      </w:r>
      <w:r>
        <w:rPr>
          <w:rFonts w:hint="eastAsia" w:ascii="仿宋" w:eastAsia="仿宋" w:cs="仿宋"/>
          <w:color w:val="auto"/>
          <w:sz w:val="24"/>
          <w:u w:val="single"/>
        </w:rPr>
        <w:t xml:space="preserve">        </w:t>
      </w:r>
      <w:r>
        <w:rPr>
          <w:rFonts w:hint="eastAsia" w:ascii="仿宋" w:eastAsia="仿宋" w:cs="仿宋"/>
          <w:color w:val="auto"/>
          <w:sz w:val="24"/>
        </w:rPr>
        <w:t>项目采购活动提供本单位制造的货物（由本单位承担工程/提供服务），或者提供其他残疾人福利性单位制造的货物（不包括使用非残疾人福利性单位注册商标的货物）。</w:t>
      </w:r>
    </w:p>
    <w:p w14:paraId="18A1F61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本单位对上述声明的真实性负责。如有虚假，将依法承担相应责任。</w:t>
      </w:r>
    </w:p>
    <w:p w14:paraId="542B88C0">
      <w:pPr>
        <w:spacing w:line="360" w:lineRule="auto"/>
        <w:contextualSpacing/>
        <w:rPr>
          <w:rFonts w:hint="eastAsia" w:ascii="仿宋" w:eastAsia="仿宋" w:cs="仿宋"/>
          <w:color w:val="auto"/>
          <w:sz w:val="24"/>
        </w:rPr>
      </w:pPr>
    </w:p>
    <w:p w14:paraId="6463D44A">
      <w:pPr>
        <w:spacing w:line="360" w:lineRule="auto"/>
        <w:contextualSpacing/>
        <w:rPr>
          <w:rFonts w:hint="eastAsia" w:ascii="仿宋" w:eastAsia="仿宋" w:cs="仿宋"/>
          <w:color w:val="auto"/>
          <w:sz w:val="24"/>
        </w:rPr>
      </w:pPr>
    </w:p>
    <w:p w14:paraId="141EEE34">
      <w:pPr>
        <w:spacing w:line="360" w:lineRule="auto"/>
        <w:contextualSpacing/>
        <w:rPr>
          <w:rFonts w:hint="eastAsia" w:ascii="仿宋" w:eastAsia="仿宋" w:cs="仿宋"/>
          <w:color w:val="auto"/>
          <w:sz w:val="24"/>
        </w:rPr>
      </w:pPr>
    </w:p>
    <w:p w14:paraId="460CD94A">
      <w:pPr>
        <w:spacing w:line="360" w:lineRule="auto"/>
        <w:ind w:firstLine="2400" w:firstLineChars="1000"/>
        <w:contextualSpacing/>
        <w:rPr>
          <w:rFonts w:hint="eastAsia" w:ascii="仿宋" w:eastAsia="仿宋" w:cs="仿宋"/>
          <w:color w:val="auto"/>
          <w:sz w:val="24"/>
        </w:rPr>
      </w:pPr>
      <w:r>
        <w:rPr>
          <w:rFonts w:hint="eastAsia" w:ascii="仿宋" w:eastAsia="仿宋" w:cs="仿宋"/>
          <w:color w:val="auto"/>
          <w:sz w:val="24"/>
        </w:rPr>
        <w:t>单位名称（盖章）：</w:t>
      </w:r>
    </w:p>
    <w:p w14:paraId="783E4C1E">
      <w:pPr>
        <w:spacing w:line="360" w:lineRule="auto"/>
        <w:ind w:firstLine="3600" w:firstLineChars="1500"/>
        <w:contextualSpacing/>
        <w:rPr>
          <w:rFonts w:hint="eastAsia" w:ascii="仿宋" w:eastAsia="仿宋" w:cs="仿宋"/>
          <w:color w:val="auto"/>
          <w:sz w:val="24"/>
        </w:rPr>
      </w:pPr>
      <w:r>
        <w:rPr>
          <w:rFonts w:hint="eastAsia" w:ascii="仿宋" w:eastAsia="仿宋" w:cs="仿宋"/>
          <w:color w:val="auto"/>
          <w:sz w:val="24"/>
        </w:rPr>
        <w:t>日  期：</w:t>
      </w:r>
    </w:p>
    <w:p w14:paraId="07C3A948">
      <w:pPr>
        <w:spacing w:line="360" w:lineRule="auto"/>
        <w:contextualSpacing/>
        <w:rPr>
          <w:rFonts w:hint="eastAsia" w:ascii="仿宋" w:eastAsia="仿宋" w:cs="仿宋"/>
          <w:color w:val="auto"/>
          <w:sz w:val="24"/>
        </w:rPr>
      </w:pPr>
    </w:p>
    <w:p w14:paraId="11987521">
      <w:pPr>
        <w:spacing w:line="360" w:lineRule="auto"/>
        <w:contextualSpacing/>
        <w:rPr>
          <w:rFonts w:hint="eastAsia" w:ascii="仿宋" w:eastAsia="仿宋" w:cs="仿宋"/>
          <w:color w:val="auto"/>
          <w:sz w:val="24"/>
        </w:rPr>
      </w:pPr>
    </w:p>
    <w:p w14:paraId="2CDC4DBB">
      <w:pPr>
        <w:spacing w:line="360" w:lineRule="auto"/>
        <w:contextualSpacing/>
        <w:rPr>
          <w:rFonts w:hint="eastAsia" w:ascii="仿宋" w:eastAsia="仿宋" w:cs="仿宋"/>
          <w:color w:val="auto"/>
          <w:sz w:val="24"/>
        </w:rPr>
      </w:pPr>
    </w:p>
    <w:p w14:paraId="336A3F0D">
      <w:pPr>
        <w:spacing w:line="360" w:lineRule="auto"/>
        <w:contextualSpacing/>
        <w:rPr>
          <w:rFonts w:hint="eastAsia" w:ascii="仿宋" w:eastAsia="仿宋" w:cs="仿宋"/>
          <w:color w:val="auto"/>
          <w:sz w:val="24"/>
        </w:rPr>
      </w:pPr>
      <w:r>
        <w:rPr>
          <w:rFonts w:hint="eastAsia" w:ascii="仿宋" w:eastAsia="仿宋" w:cs="仿宋"/>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24B81CD">
      <w:pPr>
        <w:spacing w:line="360" w:lineRule="auto"/>
        <w:jc w:val="center"/>
        <w:rPr>
          <w:rFonts w:hint="eastAsia" w:ascii="仿宋" w:eastAsia="仿宋" w:cs="仿宋"/>
          <w:color w:val="auto"/>
          <w:sz w:val="24"/>
        </w:rPr>
      </w:pPr>
      <w:r>
        <w:rPr>
          <w:rFonts w:hint="eastAsia" w:ascii="仿宋" w:eastAsia="仿宋" w:cs="仿宋"/>
          <w:color w:val="auto"/>
          <w:sz w:val="24"/>
        </w:rPr>
        <w:br w:type="page"/>
      </w:r>
    </w:p>
    <w:p w14:paraId="20162E21">
      <w:pPr>
        <w:spacing w:line="360" w:lineRule="auto"/>
        <w:jc w:val="center"/>
        <w:rPr>
          <w:rFonts w:hint="eastAsia" w:ascii="仿宋" w:eastAsia="仿宋" w:cs="仿宋"/>
          <w:b/>
          <w:bCs/>
          <w:color w:val="auto"/>
          <w:sz w:val="32"/>
          <w:szCs w:val="32"/>
        </w:rPr>
      </w:pPr>
      <w:r>
        <w:rPr>
          <w:rFonts w:hint="eastAsia" w:ascii="仿宋" w:eastAsia="仿宋" w:cs="仿宋"/>
          <w:color w:val="auto"/>
          <w:sz w:val="44"/>
          <w:szCs w:val="44"/>
        </w:rPr>
        <w:t>质疑函</w:t>
      </w:r>
      <w:r>
        <w:rPr>
          <w:rFonts w:hint="eastAsia" w:ascii="仿宋" w:eastAsia="仿宋" w:cs="仿宋"/>
          <w:color w:val="auto"/>
          <w:sz w:val="28"/>
          <w:szCs w:val="28"/>
        </w:rPr>
        <w:t>（格式）</w:t>
      </w:r>
    </w:p>
    <w:p w14:paraId="1BE1B162">
      <w:pPr>
        <w:pStyle w:val="17"/>
        <w:spacing w:line="360" w:lineRule="auto"/>
        <w:ind w:firstLine="482" w:firstLineChars="200"/>
        <w:contextualSpacing/>
        <w:rPr>
          <w:rFonts w:hint="eastAsia" w:ascii="仿宋" w:eastAsia="仿宋" w:cs="仿宋"/>
          <w:b/>
          <w:bCs/>
          <w:color w:val="auto"/>
          <w:sz w:val="24"/>
          <w:szCs w:val="24"/>
        </w:rPr>
      </w:pPr>
      <w:r>
        <w:rPr>
          <w:rFonts w:hint="eastAsia" w:ascii="仿宋" w:eastAsia="仿宋" w:cs="仿宋"/>
          <w:b/>
          <w:bCs/>
          <w:color w:val="auto"/>
          <w:sz w:val="24"/>
          <w:szCs w:val="24"/>
        </w:rPr>
        <w:t>一、质疑供应商基本信息：</w:t>
      </w:r>
    </w:p>
    <w:p w14:paraId="226A975E">
      <w:pPr>
        <w:pStyle w:val="17"/>
        <w:spacing w:line="360" w:lineRule="auto"/>
        <w:ind w:firstLine="480" w:firstLineChars="200"/>
        <w:contextualSpacing/>
        <w:rPr>
          <w:rFonts w:hint="eastAsia" w:ascii="仿宋" w:eastAsia="仿宋" w:cs="仿宋"/>
          <w:bCs/>
          <w:color w:val="auto"/>
          <w:sz w:val="24"/>
          <w:szCs w:val="24"/>
          <w:u w:val="single"/>
        </w:rPr>
      </w:pPr>
      <w:r>
        <w:rPr>
          <w:rFonts w:hint="eastAsia" w:ascii="仿宋" w:eastAsia="仿宋" w:cs="仿宋"/>
          <w:bCs/>
          <w:color w:val="auto"/>
          <w:sz w:val="24"/>
          <w:szCs w:val="24"/>
        </w:rPr>
        <w:t>质疑供应商：</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1E5ED872">
      <w:pPr>
        <w:pStyle w:val="17"/>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4D4C93CA">
      <w:pPr>
        <w:pStyle w:val="17"/>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5CC288CA">
      <w:pPr>
        <w:pStyle w:val="17"/>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授权代表：</w:t>
      </w:r>
      <w:r>
        <w:rPr>
          <w:rFonts w:hint="eastAsia" w:ascii="仿宋" w:eastAsia="仿宋" w:cs="仿宋"/>
          <w:bCs/>
          <w:color w:val="auto"/>
          <w:sz w:val="24"/>
          <w:szCs w:val="24"/>
          <w:u w:val="single"/>
        </w:rPr>
        <w:t xml:space="preserve">                      </w:t>
      </w:r>
    </w:p>
    <w:p w14:paraId="0E2F1195">
      <w:pPr>
        <w:pStyle w:val="17"/>
        <w:spacing w:line="360" w:lineRule="auto"/>
        <w:ind w:firstLine="480" w:firstLineChars="200"/>
        <w:contextualSpacing/>
        <w:rPr>
          <w:rFonts w:hint="eastAsia" w:ascii="仿宋" w:eastAsia="仿宋" w:cs="仿宋"/>
          <w:bCs/>
          <w:color w:val="auto"/>
          <w:sz w:val="24"/>
          <w:szCs w:val="24"/>
          <w:u w:val="single"/>
        </w:rPr>
      </w:pP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103612B0">
      <w:pPr>
        <w:pStyle w:val="17"/>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5516B6E3">
      <w:pPr>
        <w:pStyle w:val="17"/>
        <w:spacing w:line="360" w:lineRule="auto"/>
        <w:ind w:firstLine="482" w:firstLineChars="200"/>
        <w:contextualSpacing/>
        <w:rPr>
          <w:rFonts w:hint="eastAsia" w:ascii="仿宋" w:eastAsia="仿宋" w:cs="仿宋"/>
          <w:b/>
          <w:bCs/>
          <w:color w:val="auto"/>
          <w:sz w:val="24"/>
          <w:szCs w:val="24"/>
        </w:rPr>
      </w:pPr>
      <w:r>
        <w:rPr>
          <w:rFonts w:hint="eastAsia" w:ascii="仿宋" w:eastAsia="仿宋" w:cs="仿宋"/>
          <w:b/>
          <w:bCs/>
          <w:color w:val="auto"/>
          <w:sz w:val="24"/>
          <w:szCs w:val="24"/>
        </w:rPr>
        <w:t>二、质疑项目基本情况：</w:t>
      </w:r>
    </w:p>
    <w:p w14:paraId="5E20D226">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bCs/>
          <w:color w:val="auto"/>
          <w:sz w:val="24"/>
          <w:szCs w:val="24"/>
        </w:rPr>
        <w:t>质疑</w:t>
      </w:r>
      <w:r>
        <w:rPr>
          <w:rFonts w:hint="eastAsia" w:ascii="仿宋" w:eastAsia="仿宋" w:cs="仿宋"/>
          <w:color w:val="auto"/>
          <w:sz w:val="24"/>
          <w:szCs w:val="24"/>
        </w:rPr>
        <w:t>项目的名称：</w:t>
      </w:r>
      <w:r>
        <w:rPr>
          <w:rFonts w:hint="eastAsia" w:ascii="仿宋" w:eastAsia="仿宋" w:cs="仿宋"/>
          <w:bCs/>
          <w:color w:val="auto"/>
          <w:sz w:val="24"/>
          <w:szCs w:val="24"/>
          <w:u w:val="single"/>
        </w:rPr>
        <w:t xml:space="preserve">                                     </w:t>
      </w:r>
    </w:p>
    <w:p w14:paraId="4C3073AC">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bCs/>
          <w:color w:val="auto"/>
          <w:sz w:val="24"/>
          <w:szCs w:val="24"/>
        </w:rPr>
        <w:t>质疑</w:t>
      </w:r>
      <w:r>
        <w:rPr>
          <w:rFonts w:hint="eastAsia" w:ascii="仿宋" w:eastAsia="仿宋" w:cs="仿宋"/>
          <w:color w:val="auto"/>
          <w:sz w:val="24"/>
          <w:szCs w:val="24"/>
        </w:rPr>
        <w:t>项目的编号：</w:t>
      </w:r>
      <w:r>
        <w:rPr>
          <w:rFonts w:hint="eastAsia" w:ascii="仿宋" w:eastAsia="仿宋" w:cs="仿宋"/>
          <w:bCs/>
          <w:color w:val="auto"/>
          <w:sz w:val="24"/>
          <w:szCs w:val="24"/>
          <w:u w:val="single"/>
        </w:rPr>
        <w:t xml:space="preserve">                                     </w:t>
      </w:r>
    </w:p>
    <w:p w14:paraId="07B74819">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采购人名称：</w:t>
      </w:r>
      <w:r>
        <w:rPr>
          <w:rFonts w:hint="eastAsia" w:ascii="仿宋" w:eastAsia="仿宋" w:cs="仿宋"/>
          <w:bCs/>
          <w:color w:val="auto"/>
          <w:sz w:val="24"/>
          <w:szCs w:val="24"/>
          <w:u w:val="single"/>
        </w:rPr>
        <w:t xml:space="preserve">                                         </w:t>
      </w:r>
    </w:p>
    <w:p w14:paraId="34239B52">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w:t>
      </w:r>
    </w:p>
    <w:p w14:paraId="1FFE64C6">
      <w:pPr>
        <w:pStyle w:val="17"/>
        <w:spacing w:line="360" w:lineRule="auto"/>
        <w:ind w:left="25" w:leftChars="12" w:firstLine="352" w:firstLineChars="147"/>
        <w:contextualSpacing/>
        <w:rPr>
          <w:rFonts w:hint="eastAsia" w:ascii="仿宋" w:eastAsia="仿宋" w:cs="仿宋"/>
          <w:color w:val="auto"/>
          <w:sz w:val="24"/>
          <w:szCs w:val="24"/>
        </w:rPr>
      </w:pPr>
      <w:r>
        <w:rPr>
          <w:rFonts w:hint="eastAsia" w:ascii="仿宋" w:eastAsia="仿宋" w:cs="仿宋"/>
          <w:color w:val="auto"/>
          <w:sz w:val="24"/>
          <w:szCs w:val="24"/>
        </w:rPr>
        <w:t>□采购文件   采购文件获取日期：</w:t>
      </w:r>
      <w:r>
        <w:rPr>
          <w:rFonts w:hint="eastAsia" w:ascii="仿宋" w:eastAsia="仿宋" w:cs="仿宋"/>
          <w:bCs/>
          <w:color w:val="auto"/>
          <w:sz w:val="24"/>
          <w:szCs w:val="24"/>
          <w:u w:val="single"/>
        </w:rPr>
        <w:t xml:space="preserve">                                   </w:t>
      </w:r>
    </w:p>
    <w:p w14:paraId="73F9A31A">
      <w:pPr>
        <w:pStyle w:val="17"/>
        <w:spacing w:line="360" w:lineRule="auto"/>
        <w:ind w:left="25" w:leftChars="12" w:firstLine="352" w:firstLineChars="147"/>
        <w:contextualSpacing/>
        <w:rPr>
          <w:rFonts w:hint="eastAsia" w:ascii="仿宋" w:eastAsia="仿宋" w:cs="仿宋"/>
          <w:color w:val="auto"/>
          <w:sz w:val="24"/>
          <w:szCs w:val="24"/>
        </w:rPr>
      </w:pPr>
      <w:r>
        <w:rPr>
          <w:rFonts w:hint="eastAsia" w:ascii="仿宋" w:eastAsia="仿宋" w:cs="仿宋"/>
          <w:color w:val="auto"/>
          <w:sz w:val="24"/>
          <w:szCs w:val="24"/>
        </w:rPr>
        <w:t xml:space="preserve">□采购过程   </w:t>
      </w:r>
    </w:p>
    <w:p w14:paraId="1BE9E505">
      <w:pPr>
        <w:pStyle w:val="17"/>
        <w:spacing w:line="360" w:lineRule="auto"/>
        <w:ind w:left="25" w:leftChars="12" w:firstLine="352" w:firstLineChars="147"/>
        <w:contextualSpacing/>
        <w:rPr>
          <w:rFonts w:hint="eastAsia" w:ascii="仿宋" w:eastAsia="仿宋" w:cs="仿宋"/>
          <w:bCs/>
          <w:color w:val="auto"/>
          <w:sz w:val="24"/>
          <w:szCs w:val="24"/>
          <w:u w:val="single"/>
        </w:rPr>
      </w:pPr>
      <w:r>
        <w:rPr>
          <w:rFonts w:hint="eastAsia" w:ascii="仿宋" w:eastAsia="仿宋" w:cs="仿宋"/>
          <w:color w:val="auto"/>
          <w:sz w:val="24"/>
          <w:szCs w:val="24"/>
        </w:rPr>
        <w:t xml:space="preserve">□成交结果   </w:t>
      </w:r>
    </w:p>
    <w:p w14:paraId="7A4954C2">
      <w:pPr>
        <w:pStyle w:val="17"/>
        <w:spacing w:line="360" w:lineRule="auto"/>
        <w:ind w:left="25" w:leftChars="12" w:firstLine="472" w:firstLineChars="196"/>
        <w:contextualSpacing/>
        <w:rPr>
          <w:rFonts w:hint="eastAsia" w:ascii="仿宋" w:eastAsia="仿宋" w:cs="仿宋"/>
          <w:b/>
          <w:color w:val="auto"/>
          <w:sz w:val="24"/>
          <w:szCs w:val="24"/>
        </w:rPr>
      </w:pPr>
      <w:r>
        <w:rPr>
          <w:rFonts w:hint="eastAsia" w:ascii="仿宋" w:eastAsia="仿宋" w:cs="仿宋"/>
          <w:b/>
          <w:color w:val="auto"/>
          <w:sz w:val="24"/>
          <w:szCs w:val="24"/>
        </w:rPr>
        <w:t>三、质疑事项具体内容</w:t>
      </w:r>
    </w:p>
    <w:p w14:paraId="7D309E2E">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质疑事项1：</w:t>
      </w:r>
      <w:r>
        <w:rPr>
          <w:rFonts w:hint="eastAsia" w:ascii="仿宋" w:eastAsia="仿宋" w:cs="仿宋"/>
          <w:bCs/>
          <w:color w:val="auto"/>
          <w:sz w:val="24"/>
          <w:szCs w:val="24"/>
          <w:u w:val="single"/>
        </w:rPr>
        <w:t xml:space="preserve">                                                                    </w:t>
      </w:r>
    </w:p>
    <w:p w14:paraId="59A59761">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事实依据：</w:t>
      </w:r>
      <w:r>
        <w:rPr>
          <w:rFonts w:hint="eastAsia" w:ascii="仿宋" w:eastAsia="仿宋" w:cs="仿宋"/>
          <w:bCs/>
          <w:color w:val="auto"/>
          <w:sz w:val="24"/>
          <w:szCs w:val="24"/>
          <w:u w:val="single"/>
        </w:rPr>
        <w:t xml:space="preserve">                                                                      </w:t>
      </w:r>
    </w:p>
    <w:p w14:paraId="6702B9CA">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法律依据：</w:t>
      </w:r>
      <w:r>
        <w:rPr>
          <w:rFonts w:hint="eastAsia" w:ascii="仿宋" w:eastAsia="仿宋" w:cs="仿宋"/>
          <w:color w:val="auto"/>
          <w:sz w:val="24"/>
          <w:szCs w:val="24"/>
          <w:u w:val="single"/>
        </w:rPr>
        <w:t xml:space="preserve">                                                        </w:t>
      </w:r>
      <w:r>
        <w:rPr>
          <w:rFonts w:hint="eastAsia" w:ascii="仿宋" w:eastAsia="仿宋" w:cs="仿宋"/>
          <w:bCs/>
          <w:color w:val="auto"/>
          <w:sz w:val="24"/>
          <w:szCs w:val="24"/>
          <w:u w:val="single"/>
        </w:rPr>
        <w:t xml:space="preserve">               </w:t>
      </w:r>
    </w:p>
    <w:p w14:paraId="3CB0273E">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质疑事项2</w:t>
      </w:r>
    </w:p>
    <w:p w14:paraId="709B5928">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w:t>
      </w:r>
    </w:p>
    <w:p w14:paraId="6E7CF78F">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四、与质疑事项相关的质疑请求：</w:t>
      </w:r>
    </w:p>
    <w:p w14:paraId="46AC2926">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请求：</w:t>
      </w:r>
      <w:r>
        <w:rPr>
          <w:rFonts w:hint="eastAsia" w:ascii="仿宋" w:eastAsia="仿宋" w:cs="仿宋"/>
          <w:bCs/>
          <w:color w:val="auto"/>
          <w:sz w:val="24"/>
          <w:szCs w:val="24"/>
          <w:u w:val="single"/>
        </w:rPr>
        <w:t xml:space="preserve">                                                                </w:t>
      </w:r>
    </w:p>
    <w:p w14:paraId="2B7D005A">
      <w:pPr>
        <w:pStyle w:val="17"/>
        <w:spacing w:line="360" w:lineRule="auto"/>
        <w:ind w:left="25" w:leftChars="12" w:firstLine="352" w:firstLineChars="147"/>
        <w:contextualSpacing/>
        <w:rPr>
          <w:rFonts w:hint="eastAsia" w:ascii="仿宋" w:eastAsia="仿宋" w:cs="仿宋"/>
          <w:color w:val="auto"/>
          <w:sz w:val="24"/>
          <w:szCs w:val="24"/>
        </w:rPr>
      </w:pPr>
    </w:p>
    <w:p w14:paraId="4F2BF533">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签字（签章）：                                       公章：</w:t>
      </w:r>
    </w:p>
    <w:p w14:paraId="3BA59E92">
      <w:pPr>
        <w:pStyle w:val="17"/>
        <w:spacing w:line="360" w:lineRule="auto"/>
        <w:ind w:firstLine="480" w:firstLineChars="200"/>
        <w:contextualSpacing/>
        <w:rPr>
          <w:rFonts w:hint="eastAsia" w:ascii="仿宋" w:eastAsia="仿宋" w:cs="仿宋"/>
          <w:b/>
          <w:color w:val="auto"/>
          <w:sz w:val="24"/>
          <w:szCs w:val="24"/>
        </w:rPr>
      </w:pPr>
      <w:r>
        <w:rPr>
          <w:rFonts w:hint="eastAsia" w:ascii="仿宋" w:eastAsia="仿宋" w:cs="仿宋"/>
          <w:color w:val="auto"/>
          <w:sz w:val="24"/>
          <w:szCs w:val="24"/>
        </w:rPr>
        <w:t>日期：</w:t>
      </w:r>
    </w:p>
    <w:p w14:paraId="39FF3D8F">
      <w:pPr>
        <w:pStyle w:val="17"/>
        <w:spacing w:line="360" w:lineRule="auto"/>
        <w:contextualSpacing/>
        <w:rPr>
          <w:rFonts w:hint="eastAsia" w:ascii="仿宋" w:eastAsia="仿宋" w:cs="仿宋"/>
          <w:b/>
          <w:color w:val="auto"/>
          <w:sz w:val="24"/>
          <w:szCs w:val="24"/>
        </w:rPr>
      </w:pPr>
      <w:r>
        <w:rPr>
          <w:rFonts w:hint="eastAsia" w:ascii="仿宋" w:eastAsia="仿宋" w:cs="仿宋"/>
          <w:b/>
          <w:color w:val="auto"/>
          <w:sz w:val="24"/>
          <w:szCs w:val="24"/>
        </w:rPr>
        <w:t>说明：</w:t>
      </w:r>
    </w:p>
    <w:p w14:paraId="3D84F717">
      <w:pPr>
        <w:pStyle w:val="17"/>
        <w:spacing w:line="360" w:lineRule="auto"/>
        <w:ind w:left="25" w:leftChars="12" w:firstLine="354" w:firstLineChars="147"/>
        <w:contextualSpacing/>
        <w:rPr>
          <w:rFonts w:hint="eastAsia" w:ascii="仿宋" w:eastAsia="仿宋" w:cs="仿宋"/>
          <w:b/>
          <w:bCs/>
          <w:color w:val="auto"/>
          <w:sz w:val="24"/>
          <w:szCs w:val="24"/>
        </w:rPr>
      </w:pPr>
      <w:r>
        <w:rPr>
          <w:rFonts w:hint="eastAsia" w:ascii="仿宋" w:eastAsia="仿宋" w:cs="仿宋"/>
          <w:b/>
          <w:color w:val="auto"/>
          <w:sz w:val="24"/>
          <w:szCs w:val="24"/>
        </w:rPr>
        <w:t>1.供应商提出质疑时，应提交质疑函和必要的证明材料</w:t>
      </w:r>
      <w:r>
        <w:rPr>
          <w:rFonts w:hint="eastAsia" w:ascii="仿宋" w:eastAsia="仿宋" w:cs="仿宋"/>
          <w:b/>
          <w:bCs/>
          <w:color w:val="auto"/>
          <w:sz w:val="24"/>
          <w:szCs w:val="24"/>
        </w:rPr>
        <w:t>。</w:t>
      </w:r>
    </w:p>
    <w:p w14:paraId="49AA31A0">
      <w:pPr>
        <w:pStyle w:val="17"/>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DF0BED">
      <w:pPr>
        <w:pStyle w:val="17"/>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3.质疑函的质疑事项应具体、明确，并有必要的事实依据和法律依据。</w:t>
      </w:r>
    </w:p>
    <w:p w14:paraId="7E5C5C55">
      <w:pPr>
        <w:pStyle w:val="17"/>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4.质疑函的质疑请求应与质疑事项相关。</w:t>
      </w:r>
    </w:p>
    <w:p w14:paraId="2F338116">
      <w:pPr>
        <w:pStyle w:val="17"/>
        <w:spacing w:line="360" w:lineRule="auto"/>
        <w:ind w:left="25" w:leftChars="12" w:firstLine="354" w:firstLineChars="147"/>
        <w:contextualSpacing/>
        <w:rPr>
          <w:rFonts w:hint="eastAsia" w:ascii="仿宋" w:eastAsia="仿宋" w:cs="仿宋"/>
          <w:b/>
          <w:color w:val="auto"/>
        </w:rPr>
      </w:pPr>
      <w:r>
        <w:rPr>
          <w:rFonts w:hint="eastAsia" w:ascii="仿宋" w:eastAsia="仿宋" w:cs="仿宋"/>
          <w:b/>
          <w:color w:val="auto"/>
          <w:sz w:val="24"/>
          <w:szCs w:val="24"/>
        </w:rPr>
        <w:t>5.质疑供应商为法人或者其他组织的，质疑函应由法定代表人、主要负责人，或者其授权代表签字或者盖章，并加盖公章。</w:t>
      </w:r>
    </w:p>
    <w:p w14:paraId="162298DD">
      <w:pPr>
        <w:pStyle w:val="17"/>
        <w:snapToGrid w:val="0"/>
        <w:rPr>
          <w:rFonts w:hint="eastAsia" w:ascii="仿宋" w:eastAsia="仿宋" w:cs="仿宋"/>
          <w:b/>
          <w:color w:val="auto"/>
          <w:sz w:val="24"/>
          <w:szCs w:val="24"/>
        </w:rPr>
      </w:pPr>
    </w:p>
    <w:p w14:paraId="3C32AF3F">
      <w:pPr>
        <w:rPr>
          <w:rFonts w:hint="eastAsia" w:ascii="仿宋" w:eastAsia="仿宋" w:cs="仿宋"/>
          <w:color w:val="auto"/>
          <w:sz w:val="32"/>
          <w:szCs w:val="40"/>
        </w:rPr>
      </w:pPr>
    </w:p>
    <w:p w14:paraId="2CF35A36">
      <w:pPr>
        <w:rPr>
          <w:rFonts w:hint="eastAsia" w:ascii="仿宋" w:eastAsia="仿宋" w:cs="仿宋"/>
          <w:color w:val="auto"/>
          <w:sz w:val="32"/>
          <w:szCs w:val="40"/>
        </w:rPr>
      </w:pPr>
    </w:p>
    <w:p w14:paraId="1CF51242">
      <w:pPr>
        <w:rPr>
          <w:rFonts w:hint="eastAsia" w:ascii="仿宋" w:eastAsia="仿宋" w:cs="仿宋"/>
          <w:color w:val="auto"/>
          <w:sz w:val="32"/>
          <w:szCs w:val="40"/>
        </w:rPr>
      </w:pPr>
    </w:p>
    <w:p w14:paraId="02620EB3">
      <w:pPr>
        <w:rPr>
          <w:rFonts w:hint="eastAsia" w:ascii="仿宋" w:eastAsia="仿宋" w:cs="仿宋"/>
          <w:color w:val="auto"/>
          <w:sz w:val="32"/>
          <w:szCs w:val="40"/>
        </w:rPr>
      </w:pPr>
    </w:p>
    <w:p w14:paraId="6F91FEA2">
      <w:pPr>
        <w:rPr>
          <w:rFonts w:hint="eastAsia" w:ascii="仿宋" w:eastAsia="仿宋" w:cs="仿宋"/>
          <w:color w:val="auto"/>
          <w:sz w:val="32"/>
          <w:szCs w:val="40"/>
        </w:rPr>
      </w:pPr>
    </w:p>
    <w:p w14:paraId="021368E9">
      <w:pPr>
        <w:rPr>
          <w:rFonts w:hint="eastAsia" w:ascii="仿宋" w:eastAsia="仿宋" w:cs="仿宋"/>
          <w:color w:val="auto"/>
          <w:sz w:val="32"/>
          <w:szCs w:val="40"/>
        </w:rPr>
      </w:pPr>
    </w:p>
    <w:p w14:paraId="4F7E6B2F">
      <w:pPr>
        <w:rPr>
          <w:rFonts w:hint="eastAsia" w:ascii="仿宋" w:eastAsia="仿宋" w:cs="仿宋"/>
          <w:color w:val="auto"/>
          <w:sz w:val="32"/>
          <w:szCs w:val="40"/>
        </w:rPr>
      </w:pPr>
    </w:p>
    <w:p w14:paraId="70D0ABF6">
      <w:pPr>
        <w:rPr>
          <w:rFonts w:hint="eastAsia" w:ascii="仿宋" w:eastAsia="仿宋" w:cs="仿宋"/>
          <w:color w:val="auto"/>
          <w:sz w:val="32"/>
          <w:szCs w:val="40"/>
        </w:rPr>
      </w:pPr>
    </w:p>
    <w:p w14:paraId="5BC63040">
      <w:pPr>
        <w:rPr>
          <w:rFonts w:hint="eastAsia" w:ascii="仿宋" w:eastAsia="仿宋" w:cs="仿宋"/>
          <w:color w:val="auto"/>
          <w:sz w:val="32"/>
          <w:szCs w:val="40"/>
        </w:rPr>
      </w:pPr>
    </w:p>
    <w:p w14:paraId="797EC00E">
      <w:pPr>
        <w:rPr>
          <w:rFonts w:hint="eastAsia" w:ascii="仿宋" w:eastAsia="仿宋" w:cs="仿宋"/>
          <w:color w:val="auto"/>
          <w:sz w:val="32"/>
          <w:szCs w:val="40"/>
        </w:rPr>
      </w:pPr>
    </w:p>
    <w:p w14:paraId="3F22030C">
      <w:pPr>
        <w:rPr>
          <w:rFonts w:hint="eastAsia" w:ascii="仿宋" w:eastAsia="仿宋" w:cs="仿宋"/>
          <w:color w:val="auto"/>
          <w:sz w:val="32"/>
          <w:szCs w:val="40"/>
        </w:rPr>
      </w:pPr>
    </w:p>
    <w:p w14:paraId="71F87A33">
      <w:pPr>
        <w:rPr>
          <w:rFonts w:hint="eastAsia" w:ascii="仿宋" w:eastAsia="仿宋" w:cs="仿宋"/>
          <w:color w:val="auto"/>
          <w:sz w:val="32"/>
          <w:szCs w:val="40"/>
        </w:rPr>
      </w:pPr>
    </w:p>
    <w:p w14:paraId="1AB595A8">
      <w:pPr>
        <w:rPr>
          <w:rFonts w:hint="eastAsia" w:ascii="仿宋" w:eastAsia="仿宋" w:cs="仿宋"/>
          <w:color w:val="auto"/>
          <w:sz w:val="32"/>
          <w:szCs w:val="40"/>
        </w:rPr>
      </w:pPr>
    </w:p>
    <w:p w14:paraId="50460190">
      <w:pPr>
        <w:rPr>
          <w:rFonts w:hint="eastAsia" w:ascii="仿宋" w:eastAsia="仿宋" w:cs="仿宋"/>
          <w:color w:val="auto"/>
          <w:sz w:val="32"/>
          <w:szCs w:val="40"/>
        </w:rPr>
      </w:pPr>
    </w:p>
    <w:p w14:paraId="35E5B5B1">
      <w:pPr>
        <w:spacing w:line="360" w:lineRule="auto"/>
        <w:jc w:val="center"/>
        <w:rPr>
          <w:rFonts w:hint="eastAsia" w:ascii="仿宋" w:eastAsia="仿宋" w:cs="仿宋"/>
          <w:color w:val="auto"/>
          <w:sz w:val="24"/>
        </w:rPr>
      </w:pPr>
      <w:r>
        <w:rPr>
          <w:rFonts w:hint="eastAsia" w:ascii="仿宋" w:eastAsia="仿宋" w:cs="仿宋"/>
          <w:color w:val="auto"/>
          <w:sz w:val="44"/>
          <w:szCs w:val="44"/>
        </w:rPr>
        <w:br w:type="page"/>
      </w:r>
      <w:r>
        <w:rPr>
          <w:rFonts w:hint="eastAsia" w:ascii="仿宋" w:eastAsia="仿宋" w:cs="仿宋"/>
          <w:color w:val="auto"/>
          <w:sz w:val="44"/>
          <w:szCs w:val="44"/>
        </w:rPr>
        <w:t>投诉书</w:t>
      </w:r>
      <w:r>
        <w:rPr>
          <w:rFonts w:hint="eastAsia" w:ascii="仿宋" w:eastAsia="仿宋" w:cs="仿宋"/>
          <w:color w:val="auto"/>
          <w:sz w:val="28"/>
          <w:szCs w:val="28"/>
        </w:rPr>
        <w:t>（格式）</w:t>
      </w:r>
    </w:p>
    <w:p w14:paraId="13E0B0D3">
      <w:pPr>
        <w:pStyle w:val="17"/>
        <w:snapToGrid w:val="0"/>
        <w:spacing w:line="360" w:lineRule="auto"/>
        <w:ind w:firstLine="482" w:firstLineChars="200"/>
        <w:rPr>
          <w:rFonts w:hint="eastAsia" w:ascii="仿宋" w:eastAsia="仿宋" w:cs="仿宋"/>
          <w:b/>
          <w:bCs/>
          <w:color w:val="auto"/>
          <w:sz w:val="24"/>
          <w:szCs w:val="24"/>
        </w:rPr>
      </w:pPr>
      <w:r>
        <w:rPr>
          <w:rFonts w:hint="eastAsia" w:ascii="仿宋" w:eastAsia="仿宋" w:cs="仿宋"/>
          <w:b/>
          <w:bCs/>
          <w:color w:val="auto"/>
          <w:sz w:val="24"/>
          <w:szCs w:val="24"/>
        </w:rPr>
        <w:t>一、投诉相关主体基本情况：</w:t>
      </w:r>
    </w:p>
    <w:p w14:paraId="7784665F">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供应商：</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7F289064">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0BBF2C24">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法定代表人/主要负责人：</w:t>
      </w:r>
      <w:r>
        <w:rPr>
          <w:rFonts w:hint="eastAsia" w:ascii="仿宋" w:eastAsia="仿宋" w:cs="仿宋"/>
          <w:bCs/>
          <w:color w:val="auto"/>
          <w:sz w:val="24"/>
          <w:szCs w:val="24"/>
          <w:u w:val="single"/>
        </w:rPr>
        <w:t xml:space="preserve">                                                         </w:t>
      </w:r>
    </w:p>
    <w:p w14:paraId="76770968">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12EB2296">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授权代表：</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066981F7">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p>
    <w:p w14:paraId="75E2EB5D">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1F82749B">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被投诉人1：</w:t>
      </w:r>
    </w:p>
    <w:p w14:paraId="2FEBEB31">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p>
    <w:p w14:paraId="56FEB2FC">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34E68166">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406476E4">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被投诉人2：</w:t>
      </w:r>
    </w:p>
    <w:p w14:paraId="7290B091">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w:t>
      </w:r>
    </w:p>
    <w:p w14:paraId="2DBAB156">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相关供应商：</w:t>
      </w:r>
      <w:r>
        <w:rPr>
          <w:rFonts w:hint="eastAsia" w:ascii="仿宋" w:eastAsia="仿宋" w:cs="仿宋"/>
          <w:bCs/>
          <w:color w:val="auto"/>
          <w:sz w:val="24"/>
          <w:szCs w:val="24"/>
          <w:u w:val="single"/>
        </w:rPr>
        <w:t xml:space="preserve">                                                                       </w:t>
      </w:r>
    </w:p>
    <w:p w14:paraId="45CA9EB9">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p>
    <w:p w14:paraId="25B4C781">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6DD2EEAB">
      <w:pPr>
        <w:pStyle w:val="17"/>
        <w:snapToGrid w:val="0"/>
        <w:spacing w:line="360" w:lineRule="auto"/>
        <w:ind w:firstLine="482" w:firstLineChars="200"/>
        <w:rPr>
          <w:rFonts w:hint="eastAsia" w:ascii="仿宋" w:eastAsia="仿宋" w:cs="仿宋"/>
          <w:b/>
          <w:bCs/>
          <w:color w:val="auto"/>
          <w:sz w:val="24"/>
          <w:szCs w:val="24"/>
        </w:rPr>
      </w:pPr>
      <w:r>
        <w:rPr>
          <w:rFonts w:hint="eastAsia" w:ascii="仿宋" w:eastAsia="仿宋" w:cs="仿宋"/>
          <w:b/>
          <w:bCs/>
          <w:color w:val="auto"/>
          <w:sz w:val="24"/>
          <w:szCs w:val="24"/>
        </w:rPr>
        <w:t>二、投诉项目基本情况：</w:t>
      </w:r>
    </w:p>
    <w:p w14:paraId="4BE3C946">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rPr>
        <w:t>采购</w:t>
      </w:r>
      <w:r>
        <w:rPr>
          <w:rFonts w:hint="eastAsia" w:ascii="仿宋" w:eastAsia="仿宋" w:cs="仿宋"/>
          <w:color w:val="auto"/>
          <w:sz w:val="24"/>
          <w:szCs w:val="24"/>
        </w:rPr>
        <w:t>项目的名称：</w:t>
      </w:r>
      <w:r>
        <w:rPr>
          <w:rFonts w:hint="eastAsia" w:ascii="仿宋" w:eastAsia="仿宋" w:cs="仿宋"/>
          <w:bCs/>
          <w:color w:val="auto"/>
          <w:sz w:val="24"/>
          <w:szCs w:val="24"/>
          <w:u w:val="single"/>
        </w:rPr>
        <w:t xml:space="preserve">                                                                   </w:t>
      </w:r>
    </w:p>
    <w:p w14:paraId="496DFB3E">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rPr>
        <w:t>采购</w:t>
      </w:r>
      <w:r>
        <w:rPr>
          <w:rFonts w:hint="eastAsia" w:ascii="仿宋" w:eastAsia="仿宋" w:cs="仿宋"/>
          <w:color w:val="auto"/>
          <w:sz w:val="24"/>
          <w:szCs w:val="24"/>
        </w:rPr>
        <w:t>项目的编号：</w:t>
      </w:r>
      <w:r>
        <w:rPr>
          <w:rFonts w:hint="eastAsia" w:ascii="仿宋" w:eastAsia="仿宋" w:cs="仿宋"/>
          <w:bCs/>
          <w:color w:val="auto"/>
          <w:sz w:val="24"/>
          <w:szCs w:val="24"/>
          <w:u w:val="single"/>
        </w:rPr>
        <w:t xml:space="preserve">                                          </w:t>
      </w:r>
    </w:p>
    <w:p w14:paraId="07E5417A">
      <w:pPr>
        <w:pStyle w:val="17"/>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采购人名称：</w:t>
      </w:r>
      <w:r>
        <w:rPr>
          <w:rFonts w:hint="eastAsia" w:ascii="仿宋" w:eastAsia="仿宋" w:cs="仿宋"/>
          <w:bCs/>
          <w:color w:val="auto"/>
          <w:sz w:val="24"/>
          <w:szCs w:val="24"/>
          <w:u w:val="single"/>
        </w:rPr>
        <w:t xml:space="preserve">                                                                        </w:t>
      </w:r>
    </w:p>
    <w:p w14:paraId="6334D3B4">
      <w:pPr>
        <w:pStyle w:val="17"/>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代理机构名称：</w:t>
      </w:r>
      <w:r>
        <w:rPr>
          <w:rFonts w:hint="eastAsia" w:ascii="仿宋" w:eastAsia="仿宋" w:cs="仿宋"/>
          <w:bCs/>
          <w:color w:val="auto"/>
          <w:sz w:val="24"/>
          <w:szCs w:val="24"/>
          <w:u w:val="single"/>
        </w:rPr>
        <w:t xml:space="preserve">                                                                      </w:t>
      </w:r>
    </w:p>
    <w:p w14:paraId="4A415D17">
      <w:pPr>
        <w:pStyle w:val="17"/>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bCs/>
          <w:color w:val="auto"/>
          <w:sz w:val="24"/>
          <w:szCs w:val="24"/>
        </w:rPr>
        <w:t>竞争性磋商文件公告：</w:t>
      </w:r>
      <w:r>
        <w:rPr>
          <w:rFonts w:hint="eastAsia" w:ascii="仿宋" w:eastAsia="仿宋" w:cs="仿宋"/>
          <w:bCs/>
          <w:color w:val="auto"/>
          <w:sz w:val="24"/>
          <w:szCs w:val="24"/>
          <w:u w:val="single"/>
        </w:rPr>
        <w:t>是/否</w:t>
      </w:r>
      <w:r>
        <w:rPr>
          <w:rFonts w:hint="eastAsia" w:ascii="仿宋" w:eastAsia="仿宋" w:cs="仿宋"/>
          <w:bCs/>
          <w:color w:val="auto"/>
          <w:sz w:val="24"/>
          <w:szCs w:val="24"/>
        </w:rPr>
        <w:t>公告期限：</w:t>
      </w:r>
      <w:r>
        <w:rPr>
          <w:rFonts w:hint="eastAsia" w:ascii="仿宋" w:eastAsia="仿宋" w:cs="仿宋"/>
          <w:bCs/>
          <w:color w:val="auto"/>
          <w:sz w:val="24"/>
          <w:szCs w:val="24"/>
          <w:u w:val="single"/>
        </w:rPr>
        <w:t xml:space="preserve">                                                       </w:t>
      </w:r>
    </w:p>
    <w:p w14:paraId="1EB468BC">
      <w:pPr>
        <w:pStyle w:val="17"/>
        <w:spacing w:line="360" w:lineRule="auto"/>
        <w:ind w:left="25" w:leftChars="12" w:firstLine="472" w:firstLineChars="197"/>
        <w:rPr>
          <w:rFonts w:hint="eastAsia" w:ascii="仿宋" w:eastAsia="仿宋" w:cs="仿宋"/>
          <w:b/>
          <w:color w:val="auto"/>
          <w:sz w:val="24"/>
          <w:szCs w:val="24"/>
        </w:rPr>
      </w:pPr>
      <w:r>
        <w:rPr>
          <w:rFonts w:hint="eastAsia" w:ascii="仿宋" w:eastAsia="仿宋" w:cs="仿宋"/>
          <w:bCs/>
          <w:color w:val="auto"/>
          <w:sz w:val="24"/>
          <w:szCs w:val="24"/>
        </w:rPr>
        <w:t>采购结果公告：</w:t>
      </w:r>
      <w:r>
        <w:rPr>
          <w:rFonts w:hint="eastAsia" w:ascii="仿宋" w:eastAsia="仿宋" w:cs="仿宋"/>
          <w:bCs/>
          <w:color w:val="auto"/>
          <w:sz w:val="24"/>
          <w:szCs w:val="24"/>
          <w:u w:val="single"/>
        </w:rPr>
        <w:t>是/否</w:t>
      </w:r>
      <w:r>
        <w:rPr>
          <w:rFonts w:hint="eastAsia" w:ascii="仿宋" w:eastAsia="仿宋" w:cs="仿宋"/>
          <w:bCs/>
          <w:color w:val="auto"/>
          <w:sz w:val="24"/>
          <w:szCs w:val="24"/>
        </w:rPr>
        <w:t>公告期限：</w:t>
      </w:r>
      <w:r>
        <w:rPr>
          <w:rFonts w:hint="eastAsia" w:ascii="仿宋" w:eastAsia="仿宋" w:cs="仿宋"/>
          <w:bCs/>
          <w:color w:val="auto"/>
          <w:sz w:val="24"/>
          <w:szCs w:val="24"/>
          <w:u w:val="single"/>
        </w:rPr>
        <w:t xml:space="preserve">                                                       </w:t>
      </w:r>
    </w:p>
    <w:p w14:paraId="5050B402">
      <w:pPr>
        <w:pStyle w:val="17"/>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三、质疑基本情况</w:t>
      </w:r>
    </w:p>
    <w:p w14:paraId="50310244">
      <w:pPr>
        <w:pStyle w:val="17"/>
        <w:spacing w:line="360" w:lineRule="auto"/>
        <w:ind w:firstLine="480" w:firstLineChars="200"/>
        <w:rPr>
          <w:rFonts w:hint="eastAsia" w:ascii="仿宋" w:eastAsia="仿宋" w:cs="仿宋"/>
          <w:color w:val="auto"/>
          <w:sz w:val="24"/>
          <w:szCs w:val="24"/>
        </w:rPr>
      </w:pPr>
      <w:r>
        <w:rPr>
          <w:rFonts w:hint="eastAsia" w:ascii="仿宋" w:eastAsia="仿宋" w:cs="仿宋"/>
          <w:color w:val="auto"/>
          <w:sz w:val="24"/>
          <w:szCs w:val="24"/>
        </w:rPr>
        <w:t>投诉人于</w:t>
      </w:r>
      <w:r>
        <w:rPr>
          <w:rFonts w:hint="eastAsia" w:ascii="仿宋" w:eastAsia="仿宋" w:cs="仿宋"/>
          <w:color w:val="auto"/>
          <w:sz w:val="24"/>
          <w:szCs w:val="24"/>
          <w:u w:val="single"/>
        </w:rPr>
        <w:t xml:space="preserve">      </w:t>
      </w:r>
      <w:r>
        <w:rPr>
          <w:rFonts w:hint="eastAsia" w:ascii="仿宋" w:eastAsia="仿宋" w:cs="仿宋"/>
          <w:color w:val="auto"/>
          <w:sz w:val="24"/>
          <w:szCs w:val="24"/>
        </w:rPr>
        <w:t>年</w:t>
      </w:r>
      <w:r>
        <w:rPr>
          <w:rFonts w:hint="eastAsia" w:ascii="仿宋" w:eastAsia="仿宋" w:cs="仿宋"/>
          <w:color w:val="auto"/>
          <w:sz w:val="24"/>
          <w:szCs w:val="24"/>
          <w:u w:val="single"/>
        </w:rPr>
        <w:t xml:space="preserve">   </w:t>
      </w:r>
      <w:r>
        <w:rPr>
          <w:rFonts w:hint="eastAsia" w:ascii="仿宋" w:eastAsia="仿宋" w:cs="仿宋"/>
          <w:color w:val="auto"/>
          <w:sz w:val="24"/>
          <w:szCs w:val="24"/>
        </w:rPr>
        <w:t>月</w:t>
      </w:r>
      <w:r>
        <w:rPr>
          <w:rFonts w:hint="eastAsia" w:ascii="仿宋" w:eastAsia="仿宋" w:cs="仿宋"/>
          <w:color w:val="auto"/>
          <w:sz w:val="24"/>
          <w:szCs w:val="24"/>
          <w:u w:val="single"/>
        </w:rPr>
        <w:t xml:space="preserve">   </w:t>
      </w:r>
      <w:r>
        <w:rPr>
          <w:rFonts w:hint="eastAsia" w:ascii="仿宋" w:eastAsia="仿宋" w:cs="仿宋"/>
          <w:color w:val="auto"/>
          <w:sz w:val="24"/>
          <w:szCs w:val="24"/>
        </w:rPr>
        <w:t>日，向</w:t>
      </w:r>
      <w:r>
        <w:rPr>
          <w:rFonts w:hint="eastAsia" w:ascii="仿宋" w:eastAsia="仿宋" w:cs="仿宋"/>
          <w:color w:val="auto"/>
          <w:sz w:val="24"/>
          <w:szCs w:val="24"/>
          <w:u w:val="single"/>
        </w:rPr>
        <w:t xml:space="preserve">                                </w:t>
      </w:r>
      <w:r>
        <w:rPr>
          <w:rFonts w:hint="eastAsia" w:ascii="仿宋" w:eastAsia="仿宋" w:cs="仿宋"/>
          <w:color w:val="auto"/>
          <w:sz w:val="24"/>
          <w:szCs w:val="24"/>
        </w:rPr>
        <w:t>提出质疑，质疑事项为：</w:t>
      </w:r>
    </w:p>
    <w:p w14:paraId="550F1633">
      <w:pPr>
        <w:pStyle w:val="17"/>
        <w:spacing w:line="360" w:lineRule="auto"/>
        <w:ind w:firstLine="241"/>
        <w:rPr>
          <w:rFonts w:hint="eastAsia" w:ascii="仿宋" w:eastAsia="仿宋" w:cs="仿宋"/>
          <w:bCs/>
          <w:color w:val="auto"/>
          <w:sz w:val="24"/>
          <w:szCs w:val="24"/>
          <w:u w:val="single"/>
        </w:rPr>
      </w:pP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45222DDD">
      <w:pPr>
        <w:pStyle w:val="17"/>
        <w:spacing w:line="360" w:lineRule="auto"/>
        <w:ind w:firstLine="241"/>
        <w:rPr>
          <w:rFonts w:hint="eastAsia" w:ascii="仿宋" w:eastAsia="仿宋" w:cs="仿宋"/>
          <w:bCs/>
          <w:color w:val="auto"/>
          <w:sz w:val="24"/>
          <w:szCs w:val="24"/>
          <w:u w:val="single"/>
        </w:rPr>
      </w:pPr>
      <w:r>
        <w:rPr>
          <w:rFonts w:hint="eastAsia" w:ascii="仿宋" w:eastAsia="仿宋" w:cs="仿宋"/>
          <w:bCs/>
          <w:color w:val="auto"/>
          <w:sz w:val="24"/>
          <w:szCs w:val="24"/>
        </w:rPr>
        <w:t xml:space="preserve">    </w:t>
      </w:r>
      <w:r>
        <w:rPr>
          <w:rFonts w:hint="eastAsia" w:ascii="仿宋" w:eastAsia="仿宋" w:cs="仿宋"/>
          <w:bCs/>
          <w:color w:val="auto"/>
          <w:sz w:val="24"/>
          <w:szCs w:val="24"/>
          <w:u w:val="single"/>
        </w:rPr>
        <w:t xml:space="preserve">                                                                                      </w:t>
      </w:r>
    </w:p>
    <w:p w14:paraId="1E40B8D3">
      <w:pPr>
        <w:pStyle w:val="17"/>
        <w:spacing w:line="360" w:lineRule="auto"/>
        <w:ind w:firstLine="480" w:firstLineChars="200"/>
        <w:rPr>
          <w:rFonts w:hint="eastAsia" w:ascii="仿宋" w:eastAsia="仿宋" w:cs="仿宋"/>
          <w:color w:val="auto"/>
          <w:sz w:val="24"/>
          <w:szCs w:val="24"/>
        </w:rPr>
      </w:pPr>
      <w:r>
        <w:rPr>
          <w:rFonts w:hint="eastAsia" w:ascii="仿宋" w:eastAsia="仿宋" w:cs="仿宋"/>
          <w:bCs/>
          <w:color w:val="auto"/>
          <w:sz w:val="24"/>
          <w:szCs w:val="24"/>
          <w:u w:val="single"/>
        </w:rPr>
        <w:t>采购人/代理机构</w:t>
      </w:r>
      <w:r>
        <w:rPr>
          <w:rFonts w:hint="eastAsia" w:ascii="仿宋" w:eastAsia="仿宋" w:cs="仿宋"/>
          <w:bCs/>
          <w:color w:val="auto"/>
          <w:sz w:val="24"/>
          <w:szCs w:val="24"/>
        </w:rPr>
        <w:t>于</w:t>
      </w:r>
      <w:r>
        <w:rPr>
          <w:rFonts w:hint="eastAsia" w:ascii="仿宋" w:eastAsia="仿宋" w:cs="仿宋"/>
          <w:color w:val="auto"/>
          <w:sz w:val="24"/>
          <w:szCs w:val="24"/>
          <w:u w:val="single"/>
        </w:rPr>
        <w:t xml:space="preserve">      </w:t>
      </w:r>
      <w:r>
        <w:rPr>
          <w:rFonts w:hint="eastAsia" w:ascii="仿宋" w:eastAsia="仿宋" w:cs="仿宋"/>
          <w:color w:val="auto"/>
          <w:sz w:val="24"/>
          <w:szCs w:val="24"/>
        </w:rPr>
        <w:t>年</w:t>
      </w:r>
      <w:r>
        <w:rPr>
          <w:rFonts w:hint="eastAsia" w:ascii="仿宋" w:eastAsia="仿宋" w:cs="仿宋"/>
          <w:color w:val="auto"/>
          <w:sz w:val="24"/>
          <w:szCs w:val="24"/>
          <w:u w:val="single"/>
        </w:rPr>
        <w:t xml:space="preserve">   </w:t>
      </w:r>
      <w:r>
        <w:rPr>
          <w:rFonts w:hint="eastAsia" w:ascii="仿宋" w:eastAsia="仿宋" w:cs="仿宋"/>
          <w:color w:val="auto"/>
          <w:sz w:val="24"/>
          <w:szCs w:val="24"/>
        </w:rPr>
        <w:t>月</w:t>
      </w:r>
      <w:r>
        <w:rPr>
          <w:rFonts w:hint="eastAsia" w:ascii="仿宋" w:eastAsia="仿宋" w:cs="仿宋"/>
          <w:color w:val="auto"/>
          <w:sz w:val="24"/>
          <w:szCs w:val="24"/>
          <w:u w:val="single"/>
        </w:rPr>
        <w:t xml:space="preserve">   </w:t>
      </w:r>
      <w:r>
        <w:rPr>
          <w:rFonts w:hint="eastAsia" w:ascii="仿宋" w:eastAsia="仿宋" w:cs="仿宋"/>
          <w:color w:val="auto"/>
          <w:sz w:val="24"/>
          <w:szCs w:val="24"/>
        </w:rPr>
        <w:t>日，</w:t>
      </w:r>
      <w:r>
        <w:rPr>
          <w:rFonts w:hint="eastAsia" w:ascii="仿宋" w:eastAsia="仿宋" w:cs="仿宋"/>
          <w:bCs/>
          <w:color w:val="auto"/>
          <w:sz w:val="24"/>
          <w:szCs w:val="24"/>
        </w:rPr>
        <w:t xml:space="preserve">就质疑事项作出了答复/没有在法定期限内作出答复。                                                                                             </w:t>
      </w:r>
    </w:p>
    <w:p w14:paraId="2C3620FA">
      <w:pPr>
        <w:pStyle w:val="17"/>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四、投诉事项具体内容</w:t>
      </w:r>
    </w:p>
    <w:p w14:paraId="6CB48B7D">
      <w:pPr>
        <w:pStyle w:val="17"/>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投诉事项1：</w:t>
      </w:r>
      <w:r>
        <w:rPr>
          <w:rFonts w:hint="eastAsia" w:ascii="仿宋" w:eastAsia="仿宋" w:cs="仿宋"/>
          <w:bCs/>
          <w:color w:val="auto"/>
          <w:sz w:val="24"/>
          <w:szCs w:val="24"/>
          <w:u w:val="single"/>
        </w:rPr>
        <w:t xml:space="preserve">                                                                           </w:t>
      </w:r>
    </w:p>
    <w:p w14:paraId="11B677B5">
      <w:pPr>
        <w:pStyle w:val="17"/>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事实依据：</w:t>
      </w: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6AC0F721">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u w:val="single"/>
        </w:rPr>
        <w:t xml:space="preserve">                                                                                        </w:t>
      </w:r>
    </w:p>
    <w:p w14:paraId="3AC0CF68">
      <w:pPr>
        <w:pStyle w:val="17"/>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法律依据：</w:t>
      </w: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471A1CEA">
      <w:pPr>
        <w:pStyle w:val="17"/>
        <w:spacing w:line="360" w:lineRule="auto"/>
        <w:ind w:left="25" w:leftChars="12" w:firstLine="352" w:firstLineChars="147"/>
        <w:rPr>
          <w:rFonts w:hint="eastAsia" w:ascii="仿宋" w:eastAsia="仿宋" w:cs="仿宋"/>
          <w:bCs/>
          <w:color w:val="auto"/>
          <w:sz w:val="24"/>
          <w:szCs w:val="24"/>
          <w:u w:val="single"/>
        </w:rPr>
      </w:pPr>
      <w:r>
        <w:rPr>
          <w:rFonts w:hint="eastAsia" w:ascii="仿宋" w:eastAsia="仿宋" w:cs="仿宋"/>
          <w:bCs/>
          <w:color w:val="auto"/>
          <w:sz w:val="24"/>
          <w:szCs w:val="24"/>
        </w:rPr>
        <w:t xml:space="preserve"> </w:t>
      </w:r>
      <w:r>
        <w:rPr>
          <w:rFonts w:hint="eastAsia" w:ascii="仿宋" w:eastAsia="仿宋" w:cs="仿宋"/>
          <w:bCs/>
          <w:color w:val="auto"/>
          <w:sz w:val="24"/>
          <w:szCs w:val="24"/>
          <w:u w:val="single"/>
        </w:rPr>
        <w:t xml:space="preserve">                                                                                        </w:t>
      </w:r>
    </w:p>
    <w:p w14:paraId="1E9D3E9E">
      <w:pPr>
        <w:pStyle w:val="17"/>
        <w:spacing w:line="360" w:lineRule="auto"/>
        <w:ind w:left="25" w:leftChars="12" w:firstLine="472" w:firstLineChars="197"/>
        <w:rPr>
          <w:rFonts w:hint="eastAsia" w:ascii="仿宋" w:eastAsia="仿宋" w:cs="仿宋"/>
          <w:bCs/>
          <w:color w:val="auto"/>
          <w:sz w:val="24"/>
          <w:szCs w:val="24"/>
        </w:rPr>
      </w:pPr>
      <w:r>
        <w:rPr>
          <w:rFonts w:hint="eastAsia" w:ascii="仿宋" w:eastAsia="仿宋" w:cs="仿宋"/>
          <w:color w:val="auto"/>
          <w:sz w:val="24"/>
          <w:szCs w:val="24"/>
        </w:rPr>
        <w:t xml:space="preserve">投诉事项2  </w:t>
      </w:r>
      <w:r>
        <w:rPr>
          <w:rFonts w:hint="eastAsia" w:ascii="仿宋" w:eastAsia="仿宋" w:cs="仿宋"/>
          <w:bCs/>
          <w:color w:val="auto"/>
          <w:sz w:val="24"/>
          <w:szCs w:val="24"/>
        </w:rPr>
        <w:t xml:space="preserve">   </w:t>
      </w:r>
    </w:p>
    <w:p w14:paraId="5784DF80">
      <w:pPr>
        <w:pStyle w:val="17"/>
        <w:spacing w:line="360" w:lineRule="auto"/>
        <w:ind w:left="25" w:leftChars="12" w:firstLine="472" w:firstLineChars="197"/>
        <w:rPr>
          <w:rFonts w:hint="eastAsia" w:ascii="仿宋" w:eastAsia="仿宋" w:cs="仿宋"/>
          <w:bCs/>
          <w:color w:val="auto"/>
          <w:sz w:val="24"/>
          <w:szCs w:val="24"/>
        </w:rPr>
      </w:pPr>
      <w:r>
        <w:rPr>
          <w:rFonts w:hint="eastAsia" w:ascii="仿宋" w:eastAsia="仿宋" w:cs="仿宋"/>
          <w:bCs/>
          <w:color w:val="auto"/>
          <w:sz w:val="24"/>
          <w:szCs w:val="24"/>
        </w:rPr>
        <w:t>……</w:t>
      </w:r>
    </w:p>
    <w:p w14:paraId="19709742">
      <w:pPr>
        <w:pStyle w:val="17"/>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五、与投诉事项相关的投诉请求：</w:t>
      </w:r>
    </w:p>
    <w:p w14:paraId="46429671">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请求：</w:t>
      </w:r>
      <w:r>
        <w:rPr>
          <w:rFonts w:hint="eastAsia" w:ascii="仿宋" w:eastAsia="仿宋" w:cs="仿宋"/>
          <w:bCs/>
          <w:color w:val="auto"/>
          <w:sz w:val="24"/>
          <w:szCs w:val="24"/>
          <w:u w:val="single"/>
        </w:rPr>
        <w:t xml:space="preserve">                                                                                 </w:t>
      </w:r>
    </w:p>
    <w:p w14:paraId="0A89C367">
      <w:pPr>
        <w:pStyle w:val="17"/>
        <w:spacing w:line="360" w:lineRule="auto"/>
        <w:ind w:left="25" w:leftChars="12" w:firstLine="352" w:firstLineChars="147"/>
        <w:rPr>
          <w:rFonts w:hint="eastAsia" w:ascii="仿宋" w:eastAsia="仿宋" w:cs="仿宋"/>
          <w:color w:val="auto"/>
          <w:sz w:val="24"/>
          <w:szCs w:val="24"/>
        </w:rPr>
      </w:pPr>
    </w:p>
    <w:p w14:paraId="376D13C1">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签字（签章）：                                       公章：</w:t>
      </w:r>
    </w:p>
    <w:p w14:paraId="33E7C7DD">
      <w:pPr>
        <w:pStyle w:val="17"/>
        <w:spacing w:line="360" w:lineRule="auto"/>
        <w:ind w:left="25" w:leftChars="12" w:firstLine="352" w:firstLineChars="147"/>
        <w:rPr>
          <w:rFonts w:hint="eastAsia" w:ascii="仿宋" w:eastAsia="仿宋" w:cs="仿宋"/>
          <w:color w:val="auto"/>
          <w:sz w:val="24"/>
          <w:szCs w:val="24"/>
        </w:rPr>
      </w:pPr>
    </w:p>
    <w:p w14:paraId="46817E93">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日期：</w:t>
      </w:r>
    </w:p>
    <w:p w14:paraId="6DA78AFE">
      <w:pPr>
        <w:pStyle w:val="17"/>
        <w:spacing w:line="360" w:lineRule="auto"/>
        <w:ind w:left="25" w:leftChars="12" w:firstLine="472" w:firstLineChars="197"/>
        <w:rPr>
          <w:rFonts w:hint="eastAsia" w:ascii="仿宋" w:eastAsia="仿宋" w:cs="仿宋"/>
          <w:b/>
          <w:color w:val="auto"/>
          <w:sz w:val="24"/>
          <w:szCs w:val="24"/>
        </w:rPr>
      </w:pPr>
      <w:r>
        <w:rPr>
          <w:rFonts w:hint="eastAsia" w:ascii="仿宋" w:eastAsia="仿宋" w:cs="仿宋"/>
          <w:bCs/>
          <w:color w:val="auto"/>
          <w:sz w:val="24"/>
          <w:szCs w:val="24"/>
        </w:rPr>
        <w:t xml:space="preserve">                                                                                 </w:t>
      </w:r>
    </w:p>
    <w:p w14:paraId="4CC39960">
      <w:pPr>
        <w:pStyle w:val="17"/>
        <w:snapToGrid w:val="0"/>
        <w:spacing w:line="360" w:lineRule="auto"/>
        <w:rPr>
          <w:rFonts w:hint="eastAsia" w:ascii="仿宋" w:eastAsia="仿宋" w:cs="仿宋"/>
          <w:b/>
          <w:color w:val="auto"/>
          <w:sz w:val="24"/>
          <w:szCs w:val="24"/>
        </w:rPr>
      </w:pPr>
      <w:r>
        <w:rPr>
          <w:rFonts w:hint="eastAsia" w:ascii="仿宋" w:eastAsia="仿宋" w:cs="仿宋"/>
          <w:b/>
          <w:color w:val="auto"/>
          <w:sz w:val="24"/>
          <w:szCs w:val="24"/>
        </w:rPr>
        <w:t>说明：</w:t>
      </w:r>
    </w:p>
    <w:p w14:paraId="2D97D8BB">
      <w:pPr>
        <w:pStyle w:val="17"/>
        <w:spacing w:line="360" w:lineRule="auto"/>
        <w:ind w:left="25" w:leftChars="12" w:firstLine="354" w:firstLineChars="147"/>
        <w:rPr>
          <w:rFonts w:hint="eastAsia" w:ascii="仿宋" w:eastAsia="仿宋" w:cs="仿宋"/>
          <w:b/>
          <w:bCs/>
          <w:color w:val="auto"/>
          <w:sz w:val="24"/>
          <w:szCs w:val="24"/>
        </w:rPr>
      </w:pPr>
      <w:r>
        <w:rPr>
          <w:rFonts w:hint="eastAsia" w:ascii="仿宋" w:eastAsia="仿宋" w:cs="仿宋"/>
          <w:b/>
          <w:color w:val="auto"/>
          <w:sz w:val="24"/>
          <w:szCs w:val="24"/>
        </w:rPr>
        <w:t>1.投诉人提起投诉时，应当提交投诉书和必要的证明材料，并按照被投诉人和与投诉事项有关的供应商数量提供投诉书副本</w:t>
      </w:r>
      <w:r>
        <w:rPr>
          <w:rFonts w:hint="eastAsia" w:ascii="仿宋" w:eastAsia="仿宋" w:cs="仿宋"/>
          <w:b/>
          <w:bCs/>
          <w:color w:val="auto"/>
          <w:sz w:val="24"/>
          <w:szCs w:val="24"/>
        </w:rPr>
        <w:t>。</w:t>
      </w:r>
    </w:p>
    <w:p w14:paraId="2A36AE85">
      <w:pPr>
        <w:pStyle w:val="17"/>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0269BFC">
      <w:pPr>
        <w:pStyle w:val="17"/>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3.投诉书应简要列明质疑事项，质疑函、质疑答复等作为附件材料提供。</w:t>
      </w:r>
    </w:p>
    <w:p w14:paraId="4256110C">
      <w:pPr>
        <w:pStyle w:val="17"/>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4.投诉书的投诉事项应具体、明确，并有必要的事实依据和法律依据。</w:t>
      </w:r>
    </w:p>
    <w:p w14:paraId="0F63D31B">
      <w:pPr>
        <w:pStyle w:val="17"/>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5.投诉书的投诉请求应与投诉事项相关。</w:t>
      </w:r>
    </w:p>
    <w:p w14:paraId="4E817BFF">
      <w:pPr>
        <w:pStyle w:val="17"/>
        <w:spacing w:line="360" w:lineRule="auto"/>
        <w:ind w:left="25" w:leftChars="12" w:firstLine="354" w:firstLineChars="147"/>
        <w:rPr>
          <w:rFonts w:hint="eastAsia" w:ascii="仿宋" w:eastAsia="仿宋" w:cs="仿宋"/>
          <w:b/>
          <w:color w:val="auto"/>
        </w:rPr>
      </w:pPr>
      <w:r>
        <w:rPr>
          <w:rFonts w:hint="eastAsia" w:ascii="仿宋" w:eastAsia="仿宋" w:cs="仿宋"/>
          <w:b/>
          <w:color w:val="auto"/>
          <w:sz w:val="24"/>
          <w:szCs w:val="24"/>
        </w:rPr>
        <w:t>6.投诉人为法人或者其他组织的，投诉书应由法定代表人、主要负责人，或者其授权代表签字或者盖章，并加盖公章。</w:t>
      </w:r>
    </w:p>
    <w:p w14:paraId="162A4014">
      <w:pPr>
        <w:pStyle w:val="3"/>
        <w:jc w:val="center"/>
        <w:rPr>
          <w:rFonts w:hint="eastAsia" w:ascii="仿宋" w:eastAsia="仿宋" w:cs="仿宋"/>
          <w:color w:val="auto"/>
        </w:rPr>
      </w:pPr>
      <w:bookmarkStart w:id="140" w:name="_Toc74323461"/>
      <w:r>
        <w:rPr>
          <w:rFonts w:hint="eastAsia" w:ascii="仿宋" w:eastAsia="仿宋" w:cs="仿宋"/>
          <w:color w:val="auto"/>
        </w:rPr>
        <w:t>第六章 合同文本</w:t>
      </w:r>
      <w:bookmarkEnd w:id="140"/>
    </w:p>
    <w:p w14:paraId="3D54F21E">
      <w:pPr>
        <w:spacing w:line="520" w:lineRule="exact"/>
        <w:rPr>
          <w:rFonts w:hint="eastAsia" w:ascii="仿宋" w:eastAsia="仿宋" w:cs="仿宋"/>
          <w:b/>
          <w:color w:val="auto"/>
          <w:sz w:val="32"/>
          <w:szCs w:val="32"/>
        </w:rPr>
      </w:pPr>
    </w:p>
    <w:p w14:paraId="74DCF7A5">
      <w:pPr>
        <w:spacing w:line="360" w:lineRule="auto"/>
        <w:ind w:right="800"/>
        <w:rPr>
          <w:rFonts w:hint="eastAsia" w:ascii="仿宋" w:eastAsia="仿宋" w:cs="仿宋"/>
          <w:bCs/>
          <w:color w:val="auto"/>
          <w:szCs w:val="21"/>
          <w:u w:val="single"/>
        </w:rPr>
      </w:pPr>
      <w:r>
        <w:rPr>
          <w:rFonts w:hint="eastAsia" w:ascii="仿宋" w:eastAsia="仿宋" w:cs="仿宋"/>
          <w:color w:val="auto"/>
          <w:szCs w:val="21"/>
        </w:rPr>
        <w:t>采购计划号：</w:t>
      </w:r>
      <w:r>
        <w:rPr>
          <w:rFonts w:hint="eastAsia" w:ascii="仿宋" w:eastAsia="仿宋" w:cs="仿宋"/>
          <w:color w:val="auto"/>
          <w:szCs w:val="21"/>
          <w:u w:val="single"/>
        </w:rPr>
        <w:t xml:space="preserve">                         </w:t>
      </w:r>
      <w:r>
        <w:rPr>
          <w:rFonts w:hint="eastAsia" w:ascii="仿宋" w:eastAsia="仿宋" w:cs="仿宋"/>
          <w:color w:val="auto"/>
          <w:szCs w:val="21"/>
        </w:rPr>
        <w:t xml:space="preserve">   </w:t>
      </w:r>
      <w:r>
        <w:rPr>
          <w:rFonts w:hint="eastAsia" w:ascii="仿宋" w:eastAsia="仿宋" w:cs="仿宋"/>
          <w:bCs/>
          <w:color w:val="auto"/>
          <w:szCs w:val="21"/>
        </w:rPr>
        <w:t>合同编号：</w:t>
      </w:r>
      <w:r>
        <w:rPr>
          <w:rFonts w:hint="eastAsia" w:ascii="仿宋" w:eastAsia="仿宋" w:cs="仿宋"/>
          <w:color w:val="auto"/>
          <w:szCs w:val="21"/>
          <w:u w:val="single"/>
        </w:rPr>
        <w:t xml:space="preserve">                  </w:t>
      </w:r>
    </w:p>
    <w:p w14:paraId="732E1ADE">
      <w:pPr>
        <w:spacing w:line="360" w:lineRule="auto"/>
        <w:rPr>
          <w:rFonts w:hint="eastAsia" w:ascii="仿宋" w:eastAsia="仿宋" w:cs="仿宋"/>
          <w:color w:val="auto"/>
          <w:szCs w:val="21"/>
          <w:u w:val="single"/>
        </w:rPr>
      </w:pPr>
      <w:r>
        <w:rPr>
          <w:rFonts w:hint="eastAsia" w:ascii="仿宋" w:eastAsia="仿宋" w:cs="仿宋"/>
          <w:color w:val="auto"/>
          <w:szCs w:val="21"/>
        </w:rPr>
        <w:t>采购人（甲方）：</w:t>
      </w:r>
      <w:r>
        <w:rPr>
          <w:rFonts w:hint="eastAsia" w:ascii="仿宋" w:eastAsia="仿宋" w:cs="仿宋"/>
          <w:color w:val="auto"/>
          <w:szCs w:val="21"/>
          <w:u w:val="single"/>
        </w:rPr>
        <w:t xml:space="preserve">                     </w:t>
      </w:r>
      <w:r>
        <w:rPr>
          <w:rFonts w:hint="eastAsia" w:ascii="仿宋" w:eastAsia="仿宋" w:cs="仿宋"/>
          <w:color w:val="auto"/>
          <w:szCs w:val="21"/>
        </w:rPr>
        <w:t xml:space="preserve">   供应商（乙方）：</w:t>
      </w:r>
      <w:r>
        <w:rPr>
          <w:rFonts w:hint="eastAsia" w:ascii="仿宋" w:eastAsia="仿宋" w:cs="仿宋"/>
          <w:color w:val="auto"/>
          <w:szCs w:val="21"/>
          <w:u w:val="single"/>
        </w:rPr>
        <w:t xml:space="preserve">                    </w:t>
      </w:r>
      <w:r>
        <w:rPr>
          <w:rFonts w:hint="eastAsia" w:ascii="仿宋" w:eastAsia="仿宋" w:cs="仿宋"/>
          <w:color w:val="auto"/>
          <w:szCs w:val="21"/>
        </w:rPr>
        <w:t xml:space="preserve">    </w:t>
      </w:r>
    </w:p>
    <w:p w14:paraId="786310AC">
      <w:pPr>
        <w:spacing w:line="360" w:lineRule="auto"/>
        <w:rPr>
          <w:rFonts w:hint="eastAsia" w:ascii="仿宋" w:eastAsia="仿宋" w:cs="仿宋"/>
          <w:color w:val="auto"/>
          <w:szCs w:val="21"/>
          <w:u w:val="single"/>
        </w:rPr>
      </w:pPr>
      <w:r>
        <w:rPr>
          <w:rFonts w:hint="eastAsia" w:ascii="仿宋" w:eastAsia="仿宋" w:cs="仿宋"/>
          <w:color w:val="auto"/>
          <w:szCs w:val="21"/>
        </w:rPr>
        <w:t>项目名称：</w:t>
      </w:r>
      <w:r>
        <w:rPr>
          <w:rFonts w:hint="eastAsia" w:ascii="仿宋" w:eastAsia="仿宋" w:cs="仿宋"/>
          <w:color w:val="auto"/>
          <w:szCs w:val="21"/>
          <w:u w:val="single"/>
        </w:rPr>
        <w:t xml:space="preserve">                           </w:t>
      </w:r>
      <w:r>
        <w:rPr>
          <w:rFonts w:hint="eastAsia" w:ascii="仿宋" w:eastAsia="仿宋" w:cs="仿宋"/>
          <w:color w:val="auto"/>
          <w:szCs w:val="21"/>
        </w:rPr>
        <w:t xml:space="preserve">   项目编号：</w:t>
      </w:r>
      <w:r>
        <w:rPr>
          <w:rFonts w:hint="eastAsia" w:ascii="仿宋" w:eastAsia="仿宋" w:cs="仿宋"/>
          <w:color w:val="auto"/>
          <w:szCs w:val="21"/>
          <w:u w:val="single"/>
        </w:rPr>
        <w:t xml:space="preserve">                          </w:t>
      </w:r>
    </w:p>
    <w:p w14:paraId="15CC39C0">
      <w:pPr>
        <w:spacing w:line="360" w:lineRule="auto"/>
        <w:rPr>
          <w:rFonts w:hint="eastAsia" w:ascii="仿宋" w:eastAsia="仿宋" w:cs="仿宋"/>
          <w:color w:val="auto"/>
          <w:szCs w:val="21"/>
          <w:u w:val="single"/>
        </w:rPr>
      </w:pPr>
      <w:r>
        <w:rPr>
          <w:rFonts w:hint="eastAsia" w:ascii="仿宋" w:eastAsia="仿宋" w:cs="仿宋"/>
          <w:color w:val="auto"/>
          <w:szCs w:val="21"/>
        </w:rPr>
        <w:t>签订地点：</w:t>
      </w:r>
      <w:r>
        <w:rPr>
          <w:rFonts w:hint="eastAsia" w:ascii="仿宋" w:eastAsia="仿宋" w:cs="仿宋"/>
          <w:color w:val="auto"/>
          <w:szCs w:val="21"/>
          <w:u w:val="single"/>
        </w:rPr>
        <w:t xml:space="preserve">                           </w:t>
      </w:r>
      <w:r>
        <w:rPr>
          <w:rFonts w:hint="eastAsia" w:ascii="仿宋" w:eastAsia="仿宋" w:cs="仿宋"/>
          <w:color w:val="auto"/>
          <w:szCs w:val="21"/>
        </w:rPr>
        <w:t xml:space="preserve">   签订时间：</w:t>
      </w:r>
      <w:r>
        <w:rPr>
          <w:rFonts w:hint="eastAsia" w:ascii="仿宋" w:eastAsia="仿宋" w:cs="仿宋"/>
          <w:color w:val="auto"/>
          <w:szCs w:val="21"/>
          <w:u w:val="single"/>
        </w:rPr>
        <w:t xml:space="preserve">                        </w:t>
      </w:r>
    </w:p>
    <w:p w14:paraId="7D14AF46">
      <w:pPr>
        <w:spacing w:line="360" w:lineRule="auto"/>
        <w:rPr>
          <w:rFonts w:hint="eastAsia" w:ascii="仿宋" w:eastAsia="仿宋" w:cs="仿宋"/>
          <w:color w:val="auto"/>
          <w:szCs w:val="21"/>
        </w:rPr>
      </w:pPr>
      <w:r>
        <w:rPr>
          <w:rFonts w:hint="eastAsia" w:ascii="仿宋" w:eastAsia="仿宋" w:cs="仿宋"/>
          <w:color w:val="auto"/>
          <w:szCs w:val="21"/>
        </w:rPr>
        <w:t>本合同为中小企业预留合同：</w:t>
      </w:r>
      <w:r>
        <w:rPr>
          <w:rFonts w:hint="eastAsia" w:ascii="仿宋" w:eastAsia="仿宋" w:cs="仿宋"/>
          <w:color w:val="auto"/>
          <w:szCs w:val="21"/>
          <w:u w:val="single"/>
        </w:rPr>
        <w:t>（</w:t>
      </w:r>
      <w:r>
        <w:rPr>
          <w:rFonts w:hint="eastAsia" w:ascii="仿宋" w:eastAsia="仿宋" w:cs="仿宋"/>
          <w:color w:val="auto"/>
          <w:szCs w:val="21"/>
          <w:u w:val="single"/>
          <w:lang w:val="en-US" w:eastAsia="zh-CN"/>
        </w:rPr>
        <w:t>否</w:t>
      </w:r>
      <w:r>
        <w:rPr>
          <w:rFonts w:hint="eastAsia" w:ascii="仿宋" w:eastAsia="仿宋" w:cs="仿宋"/>
          <w:color w:val="auto"/>
          <w:szCs w:val="21"/>
          <w:u w:val="single"/>
        </w:rPr>
        <w:t>）</w:t>
      </w:r>
      <w:r>
        <w:rPr>
          <w:rFonts w:hint="eastAsia" w:ascii="仿宋" w:eastAsia="仿宋" w:cs="仿宋"/>
          <w:color w:val="auto"/>
          <w:szCs w:val="21"/>
        </w:rPr>
        <w:t>。</w:t>
      </w:r>
    </w:p>
    <w:p w14:paraId="69F7DB13">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根据《中华人民共和国政府采购法》、《中华人民共和国民法典》等法律、法规规定，按照磋商文件及磋商响应文件规定条款和成交竞标人承诺，甲乙双方签订本合同。</w:t>
      </w:r>
    </w:p>
    <w:p w14:paraId="4BE552B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一、合同范围和条件：本合同的范围和条件应与上述合同文件的规定相一致。</w:t>
      </w:r>
    </w:p>
    <w:p w14:paraId="7A79C177">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二、项目内容及要求</w:t>
      </w:r>
    </w:p>
    <w:p w14:paraId="3B9BD9C2">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1、甲、乙双方应将磋商文件、磋商响应文件项目内容等作为本条款的基础。</w:t>
      </w:r>
    </w:p>
    <w:p w14:paraId="448D4EA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 xml:space="preserve">2、乙方作为承担本项目的服务商，应按磋商响应文件承诺的内容开展本项目相关业务。 </w:t>
      </w:r>
    </w:p>
    <w:p w14:paraId="42D45681">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三、合同标的及金额：</w:t>
      </w:r>
    </w:p>
    <w:tbl>
      <w:tblPr>
        <w:tblStyle w:val="2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604E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E7D62B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75AEEAD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7A5598B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0B62067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1200" w:type="dxa"/>
            <w:tcBorders>
              <w:top w:val="single" w:color="auto" w:sz="4" w:space="0"/>
              <w:left w:val="single" w:color="auto" w:sz="4" w:space="0"/>
              <w:bottom w:val="single" w:color="auto" w:sz="4" w:space="0"/>
              <w:right w:val="single" w:color="auto" w:sz="4" w:space="0"/>
            </w:tcBorders>
            <w:vAlign w:val="center"/>
          </w:tcPr>
          <w:p w14:paraId="7A5118E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27BA27D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单价</w:t>
            </w:r>
          </w:p>
          <w:p w14:paraId="3336385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7EF42080">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总价</w:t>
            </w:r>
          </w:p>
          <w:p w14:paraId="2046B2F0">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（元）</w:t>
            </w:r>
          </w:p>
        </w:tc>
      </w:tr>
      <w:tr w14:paraId="75DB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2EE4DA8D">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详见报价表</w:t>
            </w:r>
          </w:p>
        </w:tc>
      </w:tr>
      <w:tr w14:paraId="62EF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BEAC850">
            <w:pPr>
              <w:spacing w:line="360" w:lineRule="auto"/>
              <w:rPr>
                <w:rFonts w:hint="eastAsia" w:ascii="仿宋" w:hAnsi="仿宋" w:eastAsia="仿宋" w:cs="仿宋"/>
                <w:color w:val="auto"/>
                <w:szCs w:val="21"/>
              </w:rPr>
            </w:pPr>
            <w:r>
              <w:rPr>
                <w:rFonts w:hint="eastAsia" w:ascii="仿宋" w:hAnsi="仿宋" w:eastAsia="仿宋" w:cs="仿宋"/>
                <w:color w:val="auto"/>
                <w:szCs w:val="21"/>
              </w:rPr>
              <w:t>人民币合计金额（大写）：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tc>
      </w:tr>
    </w:tbl>
    <w:p w14:paraId="2A6FEEB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四、</w:t>
      </w:r>
      <w:r>
        <w:rPr>
          <w:rFonts w:hint="eastAsia" w:ascii="仿宋" w:hAnsi="仿宋" w:eastAsia="仿宋" w:cs="仿宋"/>
          <w:color w:val="auto"/>
          <w:szCs w:val="21"/>
          <w:lang w:val="en-US" w:eastAsia="zh-CN"/>
        </w:rPr>
        <w:t>服务期限</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193CFFB3">
      <w:pPr>
        <w:snapToGrid w:val="0"/>
        <w:spacing w:line="440" w:lineRule="exact"/>
        <w:ind w:firstLine="480"/>
        <w:rPr>
          <w:rFonts w:ascii="仿宋" w:hAnsi="仿宋" w:eastAsia="仿宋" w:cs="仿宋"/>
          <w:color w:val="auto"/>
          <w:szCs w:val="21"/>
        </w:rPr>
      </w:pPr>
      <w:r>
        <w:rPr>
          <w:rFonts w:hint="eastAsia" w:ascii="仿宋" w:hAnsi="仿宋" w:eastAsia="仿宋" w:cs="仿宋"/>
          <w:color w:val="auto"/>
          <w:szCs w:val="21"/>
        </w:rPr>
        <w:t>五、项目付款方式</w:t>
      </w:r>
    </w:p>
    <w:p w14:paraId="757594F3">
      <w:pPr>
        <w:snapToGrid w:val="0"/>
        <w:spacing w:line="440" w:lineRule="exact"/>
        <w:ind w:firstLine="480"/>
        <w:rPr>
          <w:rFonts w:hint="eastAsia" w:ascii="仿宋" w:hAnsi="仿宋" w:eastAsia="仿宋" w:cs="仿宋"/>
          <w:color w:val="auto"/>
          <w:szCs w:val="21"/>
          <w:u w:val="single"/>
        </w:rPr>
      </w:pPr>
      <w:r>
        <w:rPr>
          <w:rFonts w:hint="eastAsia" w:ascii="仿宋" w:hAnsi="仿宋" w:eastAsia="仿宋" w:cs="仿宋"/>
          <w:color w:val="auto"/>
          <w:szCs w:val="21"/>
        </w:rPr>
        <w:t>1、资金性质：</w:t>
      </w:r>
      <w:r>
        <w:rPr>
          <w:rFonts w:hint="eastAsia" w:ascii="仿宋" w:hAnsi="仿宋" w:eastAsia="仿宋" w:cs="仿宋"/>
          <w:color w:val="auto"/>
          <w:szCs w:val="21"/>
          <w:u w:val="single"/>
        </w:rPr>
        <w:t>财政性资金</w:t>
      </w:r>
      <w:r>
        <w:rPr>
          <w:rFonts w:hint="eastAsia" w:ascii="仿宋" w:hAnsi="仿宋" w:eastAsia="仿宋" w:cs="仿宋"/>
          <w:color w:val="auto"/>
          <w:szCs w:val="21"/>
          <w:u w:val="none"/>
        </w:rPr>
        <w:t>。</w:t>
      </w:r>
    </w:p>
    <w:p w14:paraId="28E5BB4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2、付款方式</w:t>
      </w:r>
      <w:r>
        <w:rPr>
          <w:rFonts w:hint="eastAsia" w:ascii="仿宋" w:eastAsia="仿宋"/>
          <w:iCs/>
          <w:color w:val="auto"/>
          <w:szCs w:val="21"/>
        </w:rPr>
        <w:t>及付款条件</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合同签订后10个工作日内甲方向乙方支付80%的合同款，项目完成验收通过后甲方支付剩余20%的合同款。乙方在支付款项前3个工作日内将发票开具给甲方</w:t>
      </w:r>
      <w:r>
        <w:rPr>
          <w:rFonts w:hint="eastAsia" w:ascii="仿宋" w:hAnsi="仿宋" w:eastAsia="仿宋" w:cs="仿宋"/>
          <w:color w:val="auto"/>
          <w:szCs w:val="21"/>
          <w:u w:val="none"/>
          <w:lang w:val="en-US" w:eastAsia="zh-CN"/>
        </w:rPr>
        <w:t>。</w:t>
      </w:r>
    </w:p>
    <w:p w14:paraId="08AA3319">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六、税费本合同执行中相关的一切税费均由乙方负担。</w:t>
      </w:r>
    </w:p>
    <w:p w14:paraId="53C9D8F1">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七、违约责任</w:t>
      </w:r>
    </w:p>
    <w:p w14:paraId="0F76894F">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 xml:space="preserve">1、乙方所提供的服务质量不合格的，应在10个工作日内调整，调整不及时的按逾期交货处罚；因质量问题甲方不同意接收的或特殊情况甲方同意接收的，乙方应向甲方支付违约合同额5%违约金并赔偿甲方经济损失。                                       </w:t>
      </w:r>
    </w:p>
    <w:p w14:paraId="3B3E7B7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2、乙方提供的服务如侵犯了第三方合法权益而引发的任何纠纷或诉讼，均由乙方负责交涉并承担全部责任。</w:t>
      </w:r>
    </w:p>
    <w:p w14:paraId="16D128F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3、乙方逾期完成的，每天向甲方偿付违约合同额5‰违约金，但违约金累计不得超过违约合同额20%，超过10天甲方有权解除合同，违约方承担因此给对方造成的经济损失。</w:t>
      </w:r>
    </w:p>
    <w:p w14:paraId="5EB74B9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4、其它违约行为按违约合同额20%收取违约金并赔偿经济损失。</w:t>
      </w:r>
    </w:p>
    <w:p w14:paraId="7257EDDD">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八、不可抗力事件处理</w:t>
      </w:r>
    </w:p>
    <w:p w14:paraId="71A9136C">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1、在合同有效期内，任何一方因不可抗力事件导致不能履行合同，则合同履行期可延长，其延长期与不可抗力影响期相同。</w:t>
      </w:r>
    </w:p>
    <w:p w14:paraId="5E7A03DA">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2、不可抗力事件发生后，应立即通知对方，并寄送有关权威机构出具的证明。</w:t>
      </w:r>
    </w:p>
    <w:p w14:paraId="568C160F">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3、不可抗力事件延续120天以上，双方应通过友好协商，确定是否继续履行合同。</w:t>
      </w:r>
    </w:p>
    <w:p w14:paraId="4EF68689">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九</w:t>
      </w:r>
      <w:r>
        <w:rPr>
          <w:rFonts w:hint="eastAsia" w:ascii="仿宋" w:hAnsi="仿宋" w:eastAsia="仿宋" w:cs="仿宋"/>
          <w:color w:val="auto"/>
          <w:szCs w:val="21"/>
        </w:rPr>
        <w:t>、</w:t>
      </w:r>
      <w:r>
        <w:rPr>
          <w:rFonts w:hint="eastAsia" w:ascii="仿宋" w:hAnsi="仿宋" w:eastAsia="仿宋" w:cs="仿宋"/>
          <w:color w:val="auto"/>
          <w:szCs w:val="21"/>
          <w:lang w:val="en-US" w:eastAsia="zh-CN"/>
        </w:rPr>
        <w:t>验收标准</w:t>
      </w:r>
    </w:p>
    <w:p w14:paraId="23AEBC21">
      <w:pPr>
        <w:snapToGrid w:val="0"/>
        <w:spacing w:line="440" w:lineRule="exact"/>
        <w:ind w:firstLine="48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1、甲方保留对乙方所提供文件、服务进行全面检查的权利，如有虚假应标及不满足响应文件要求的，则视乙方违约，不予支付合同款，同时，解除双方合同。</w:t>
      </w:r>
    </w:p>
    <w:p w14:paraId="59A89D93">
      <w:pPr>
        <w:snapToGrid w:val="0"/>
        <w:spacing w:line="440" w:lineRule="exact"/>
        <w:ind w:firstLine="48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2、验收标准：按磋商文件、响应文件以及国家和行业验收规范要求及合同中的相关条款进行数量及质量的验收，必要时由乙方负责第三方验收费用。</w:t>
      </w:r>
    </w:p>
    <w:p w14:paraId="22722668">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3、验收内容：依据《采购合同书》、《竞争性磋商文件》和有关的补充协议，对服务内容进行验收，必要时由乙方负责第三方验收费用。</w:t>
      </w:r>
    </w:p>
    <w:p w14:paraId="3388219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十</w:t>
      </w:r>
      <w:r>
        <w:rPr>
          <w:rFonts w:hint="eastAsia" w:ascii="仿宋" w:hAnsi="仿宋" w:eastAsia="仿宋" w:cs="仿宋"/>
          <w:color w:val="auto"/>
          <w:szCs w:val="21"/>
        </w:rPr>
        <w:t>、合同争议解决</w:t>
      </w:r>
    </w:p>
    <w:p w14:paraId="136E0C8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1、因服务问题发生争议的，应邀请国家认可的质量检测机构对服务质量进行鉴定。服务符合标准的，鉴定费由甲方承担；服务不符合标准的，鉴定费由乙方承担。</w:t>
      </w:r>
    </w:p>
    <w:p w14:paraId="140E81E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2、因履行本合同引起的或与本合同有关的争议，甲乙双方应首先通过友好协商解决，如果协商不能解决，可向甲方所在地仲裁委员会申请仲裁或向甲方所在地人民法院提起诉讼。</w:t>
      </w:r>
    </w:p>
    <w:p w14:paraId="17F29CD7">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3、诉讼期间，本合同继续履行。</w:t>
      </w:r>
    </w:p>
    <w:p w14:paraId="03446427">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、合同生效及其它</w:t>
      </w:r>
    </w:p>
    <w:p w14:paraId="2F8EAEB8">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1、合同经双方法定代表人或授权代表签字并加盖单位公章后生效。</w:t>
      </w:r>
    </w:p>
    <w:p w14:paraId="7F849C40">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2、合同执行中涉及采购资金和采购内容修改或补充的，须经财政部门审批，并</w:t>
      </w:r>
      <w:r>
        <w:rPr>
          <w:rFonts w:hint="eastAsia" w:ascii="仿宋" w:hAnsi="仿宋" w:eastAsia="仿宋" w:cs="仿宋"/>
          <w:color w:val="auto"/>
          <w:szCs w:val="21"/>
          <w:lang w:eastAsia="zh-CN"/>
        </w:rPr>
        <w:t>签订</w:t>
      </w:r>
      <w:r>
        <w:rPr>
          <w:rFonts w:hint="eastAsia" w:ascii="仿宋" w:hAnsi="仿宋" w:eastAsia="仿宋" w:cs="仿宋"/>
          <w:color w:val="auto"/>
          <w:szCs w:val="21"/>
        </w:rPr>
        <w:t>书面补充协议报财政部门备案，方可作为主合同不可分割的一部分。</w:t>
      </w:r>
    </w:p>
    <w:p w14:paraId="3A4A909D">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3、本合同未尽事宜，遵照《民法典》有关条文执行。</w:t>
      </w:r>
    </w:p>
    <w:p w14:paraId="0DD1CAE5">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二</w:t>
      </w:r>
      <w:r>
        <w:rPr>
          <w:rFonts w:hint="eastAsia" w:ascii="仿宋" w:hAnsi="仿宋" w:eastAsia="仿宋" w:cs="仿宋"/>
          <w:color w:val="auto"/>
          <w:szCs w:val="21"/>
        </w:rPr>
        <w:t>、合同的变更、终止与转让</w:t>
      </w:r>
    </w:p>
    <w:p w14:paraId="7D3B4BD2">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1、除《中华人民共和国政府采购法》第50条规定的情形外，本合同一经签订，甲乙双方不得擅自变更、中止或终止。</w:t>
      </w:r>
    </w:p>
    <w:p w14:paraId="6AD131E5">
      <w:pPr>
        <w:snapToGrid w:val="0"/>
        <w:spacing w:line="440" w:lineRule="exact"/>
        <w:ind w:firstLine="470"/>
        <w:rPr>
          <w:rFonts w:hint="eastAsia" w:ascii="仿宋" w:hAnsi="仿宋" w:eastAsia="仿宋" w:cs="仿宋"/>
          <w:b/>
          <w:color w:val="auto"/>
          <w:szCs w:val="21"/>
        </w:rPr>
      </w:pPr>
      <w:r>
        <w:rPr>
          <w:rFonts w:hint="eastAsia" w:ascii="仿宋" w:hAnsi="仿宋" w:eastAsia="仿宋" w:cs="仿宋"/>
          <w:color w:val="auto"/>
          <w:szCs w:val="21"/>
        </w:rPr>
        <w:t>2、乙方不得擅自转让其应履行的合同义务。</w:t>
      </w:r>
    </w:p>
    <w:p w14:paraId="20FF4040">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三</w:t>
      </w:r>
      <w:r>
        <w:rPr>
          <w:rFonts w:hint="eastAsia" w:ascii="仿宋" w:hAnsi="仿宋" w:eastAsia="仿宋" w:cs="仿宋"/>
          <w:color w:val="auto"/>
          <w:szCs w:val="21"/>
        </w:rPr>
        <w:t>、签订本合同依据</w:t>
      </w:r>
    </w:p>
    <w:p w14:paraId="2FBA0CD4">
      <w:pPr>
        <w:snapToGrid w:val="0"/>
        <w:spacing w:line="440" w:lineRule="exact"/>
        <w:ind w:firstLine="480"/>
        <w:rPr>
          <w:rFonts w:hint="eastAsia" w:ascii="仿宋" w:hAnsi="仿宋" w:eastAsia="仿宋" w:cs="仿宋"/>
          <w:color w:val="auto"/>
          <w:szCs w:val="21"/>
          <w:u w:val="single"/>
        </w:rPr>
      </w:pPr>
      <w:r>
        <w:rPr>
          <w:rFonts w:hint="eastAsia" w:ascii="仿宋" w:hAnsi="仿宋" w:eastAsia="仿宋" w:cs="仿宋"/>
          <w:color w:val="auto"/>
          <w:szCs w:val="21"/>
        </w:rPr>
        <w:t>1、政府采购磋商文件；2、乙方提供的磋商响应文件；3、成交通知书。</w:t>
      </w:r>
    </w:p>
    <w:p w14:paraId="46B5301A">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四</w:t>
      </w:r>
      <w:r>
        <w:rPr>
          <w:rFonts w:hint="eastAsia" w:ascii="仿宋" w:hAnsi="仿宋" w:eastAsia="仿宋" w:cs="仿宋"/>
          <w:color w:val="auto"/>
          <w:szCs w:val="21"/>
        </w:rPr>
        <w:t>、本合同一式伍份，具有同等法律效力，采购代理机构一份，甲乙双方各两份（可根据需要另增加）。</w:t>
      </w:r>
    </w:p>
    <w:p w14:paraId="74D32AC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本合同甲乙双方签字盖章后生效，自签订之日起</w:t>
      </w:r>
      <w:r>
        <w:rPr>
          <w:rFonts w:hint="eastAsia" w:ascii="仿宋" w:hAnsi="仿宋" w:eastAsia="仿宋" w:cs="仿宋"/>
          <w:color w:val="auto"/>
          <w:szCs w:val="21"/>
          <w:lang w:val="en-US" w:eastAsia="zh-CN"/>
        </w:rPr>
        <w:t>二</w:t>
      </w:r>
      <w:r>
        <w:rPr>
          <w:rFonts w:hint="eastAsia" w:ascii="仿宋" w:hAnsi="仿宋" w:eastAsia="仿宋" w:cs="仿宋"/>
          <w:color w:val="auto"/>
          <w:szCs w:val="21"/>
        </w:rPr>
        <w:t>个工作日内，采购人或采购代理机构应当将合同</w:t>
      </w:r>
      <w:r>
        <w:rPr>
          <w:rFonts w:hint="eastAsia" w:ascii="仿宋" w:hAnsi="仿宋" w:eastAsia="仿宋" w:cs="仿宋"/>
          <w:color w:val="auto"/>
          <w:szCs w:val="21"/>
          <w:lang w:val="en-US" w:eastAsia="zh-CN"/>
        </w:rPr>
        <w:t>副本</w:t>
      </w:r>
      <w:r>
        <w:rPr>
          <w:rFonts w:hint="eastAsia" w:ascii="仿宋" w:hAnsi="仿宋" w:eastAsia="仿宋" w:cs="仿宋"/>
          <w:color w:val="auto"/>
          <w:szCs w:val="21"/>
        </w:rPr>
        <w:t>报同级财政部门备案。</w:t>
      </w:r>
    </w:p>
    <w:p w14:paraId="46EF9D7B">
      <w:pPr>
        <w:snapToGrid w:val="0"/>
        <w:spacing w:line="440" w:lineRule="exact"/>
        <w:ind w:firstLine="480"/>
        <w:rPr>
          <w:rFonts w:hint="eastAsia" w:ascii="仿宋" w:hAnsi="仿宋" w:eastAsia="仿宋" w:cs="仿宋"/>
          <w:color w:val="auto"/>
          <w:szCs w:val="21"/>
        </w:rPr>
      </w:pPr>
    </w:p>
    <w:tbl>
      <w:tblPr>
        <w:tblStyle w:val="29"/>
        <w:tblW w:w="9033" w:type="dxa"/>
        <w:jc w:val="center"/>
        <w:tblLayout w:type="fixed"/>
        <w:tblCellMar>
          <w:top w:w="0" w:type="dxa"/>
          <w:left w:w="0" w:type="dxa"/>
          <w:bottom w:w="0" w:type="dxa"/>
          <w:right w:w="0" w:type="dxa"/>
        </w:tblCellMar>
      </w:tblPr>
      <w:tblGrid>
        <w:gridCol w:w="4516"/>
        <w:gridCol w:w="4517"/>
      </w:tblGrid>
      <w:tr w14:paraId="793414F7">
        <w:tblPrEx>
          <w:tblCellMar>
            <w:top w:w="0" w:type="dxa"/>
            <w:left w:w="0" w:type="dxa"/>
            <w:bottom w:w="0" w:type="dxa"/>
            <w:right w:w="0" w:type="dxa"/>
          </w:tblCellMar>
        </w:tblPrEx>
        <w:trPr>
          <w:trHeight w:val="1078"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1DDB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 xml:space="preserve">甲方（章）           </w:t>
            </w:r>
          </w:p>
          <w:p w14:paraId="087706A6">
            <w:pPr>
              <w:snapToGrid w:val="0"/>
              <w:spacing w:line="400" w:lineRule="exact"/>
              <w:ind w:firstLine="1080"/>
              <w:jc w:val="right"/>
              <w:rPr>
                <w:rFonts w:hint="eastAsia" w:ascii="仿宋" w:hAnsi="仿宋" w:eastAsia="仿宋" w:cs="仿宋"/>
                <w:color w:val="auto"/>
                <w:szCs w:val="21"/>
              </w:rPr>
            </w:pPr>
            <w:r>
              <w:rPr>
                <w:rFonts w:hint="eastAsia" w:ascii="仿宋" w:hAnsi="仿宋" w:eastAsia="仿宋" w:cs="仿宋"/>
                <w:color w:val="auto"/>
                <w:szCs w:val="21"/>
              </w:rPr>
              <w:t>年   月   日</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416E4E">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 xml:space="preserve">乙方（章）              </w:t>
            </w:r>
          </w:p>
          <w:p w14:paraId="66A625D8">
            <w:pPr>
              <w:snapToGrid w:val="0"/>
              <w:spacing w:line="400" w:lineRule="exact"/>
              <w:jc w:val="right"/>
              <w:rPr>
                <w:rFonts w:hint="eastAsia" w:ascii="仿宋" w:hAnsi="仿宋" w:eastAsia="仿宋" w:cs="仿宋"/>
                <w:color w:val="auto"/>
                <w:szCs w:val="21"/>
              </w:rPr>
            </w:pPr>
            <w:r>
              <w:rPr>
                <w:rFonts w:hint="eastAsia" w:ascii="仿宋" w:hAnsi="仿宋" w:eastAsia="仿宋" w:cs="仿宋"/>
                <w:color w:val="auto"/>
                <w:szCs w:val="21"/>
              </w:rPr>
              <w:t xml:space="preserve"> 年   月   日</w:t>
            </w:r>
          </w:p>
        </w:tc>
      </w:tr>
      <w:tr w14:paraId="30BF51B4">
        <w:tblPrEx>
          <w:tblCellMar>
            <w:top w:w="0" w:type="dxa"/>
            <w:left w:w="0" w:type="dxa"/>
            <w:bottom w:w="0" w:type="dxa"/>
            <w:right w:w="0" w:type="dxa"/>
          </w:tblCellMar>
        </w:tblPrEx>
        <w:trPr>
          <w:trHeight w:val="690"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8C97A">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单位地址：</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25D387">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单位地址：</w:t>
            </w:r>
          </w:p>
        </w:tc>
      </w:tr>
      <w:tr w14:paraId="45ADB9A2">
        <w:tblPrEx>
          <w:tblCellMar>
            <w:top w:w="0" w:type="dxa"/>
            <w:left w:w="0" w:type="dxa"/>
            <w:bottom w:w="0" w:type="dxa"/>
            <w:right w:w="0" w:type="dxa"/>
          </w:tblCellMar>
        </w:tblPrEx>
        <w:trPr>
          <w:trHeight w:val="698"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FBF1C">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9A813F">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法定代表人：</w:t>
            </w:r>
          </w:p>
        </w:tc>
      </w:tr>
      <w:tr w14:paraId="223FF0DD">
        <w:tblPrEx>
          <w:tblCellMar>
            <w:top w:w="0" w:type="dxa"/>
            <w:left w:w="0" w:type="dxa"/>
            <w:bottom w:w="0" w:type="dxa"/>
            <w:right w:w="0" w:type="dxa"/>
          </w:tblCellMar>
        </w:tblPrEx>
        <w:trPr>
          <w:trHeight w:val="694"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1967E2">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委托代理人：</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C289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委托代理人</w:t>
            </w:r>
          </w:p>
        </w:tc>
      </w:tr>
      <w:tr w14:paraId="2686D38C">
        <w:tblPrEx>
          <w:tblCellMar>
            <w:top w:w="0" w:type="dxa"/>
            <w:left w:w="0" w:type="dxa"/>
            <w:bottom w:w="0" w:type="dxa"/>
            <w:right w:w="0" w:type="dxa"/>
          </w:tblCellMar>
        </w:tblPrEx>
        <w:trPr>
          <w:trHeight w:val="691"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982138">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电话：</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EAEB01">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电话：</w:t>
            </w:r>
          </w:p>
        </w:tc>
      </w:tr>
      <w:tr w14:paraId="172DE5C7">
        <w:tblPrEx>
          <w:tblCellMar>
            <w:top w:w="0" w:type="dxa"/>
            <w:left w:w="0" w:type="dxa"/>
            <w:bottom w:w="0" w:type="dxa"/>
            <w:right w:w="0" w:type="dxa"/>
          </w:tblCellMar>
        </w:tblPrEx>
        <w:trPr>
          <w:trHeight w:val="715"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C69797">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开户银行：</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053C0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开户银行：</w:t>
            </w:r>
          </w:p>
        </w:tc>
      </w:tr>
      <w:tr w14:paraId="248752F0">
        <w:tblPrEx>
          <w:tblCellMar>
            <w:top w:w="0" w:type="dxa"/>
            <w:left w:w="0" w:type="dxa"/>
            <w:bottom w:w="0" w:type="dxa"/>
            <w:right w:w="0" w:type="dxa"/>
          </w:tblCellMar>
        </w:tblPrEx>
        <w:trPr>
          <w:trHeight w:val="696"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5ADF65">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账号：</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66E678">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账号：</w:t>
            </w:r>
          </w:p>
        </w:tc>
      </w:tr>
      <w:tr w14:paraId="7ADF0A90">
        <w:tblPrEx>
          <w:tblCellMar>
            <w:top w:w="0" w:type="dxa"/>
            <w:left w:w="0" w:type="dxa"/>
            <w:bottom w:w="0" w:type="dxa"/>
            <w:right w:w="0" w:type="dxa"/>
          </w:tblCellMar>
        </w:tblPrEx>
        <w:trPr>
          <w:trHeight w:val="834"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43529E">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邮政编码：</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B6752">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邮政编码：</w:t>
            </w:r>
          </w:p>
        </w:tc>
      </w:tr>
    </w:tbl>
    <w:p w14:paraId="54481315">
      <w:pPr>
        <w:snapToGrid w:val="0"/>
        <w:spacing w:line="440" w:lineRule="exact"/>
        <w:ind w:firstLine="480"/>
        <w:rPr>
          <w:rFonts w:hint="eastAsia" w:ascii="仿宋" w:hAnsi="仿宋" w:eastAsia="仿宋" w:cs="仿宋"/>
          <w:color w:val="auto"/>
          <w:szCs w:val="21"/>
        </w:rPr>
      </w:pPr>
    </w:p>
    <w:p w14:paraId="4AF3854E">
      <w:pPr>
        <w:spacing w:line="380" w:lineRule="exact"/>
        <w:ind w:firstLine="2249"/>
        <w:jc w:val="left"/>
        <w:rPr>
          <w:color w:val="auto"/>
        </w:rPr>
      </w:pPr>
      <w:r>
        <w:rPr>
          <w:rFonts w:hint="eastAsia" w:ascii="仿宋" w:hAnsi="仿宋" w:eastAsia="仿宋" w:cs="仿宋"/>
          <w:b/>
          <w:color w:val="auto"/>
          <w:szCs w:val="21"/>
        </w:rPr>
        <w:t xml:space="preserve"> </w:t>
      </w:r>
    </w:p>
    <w:sectPr>
      <w:footerReference r:id="rId10" w:type="first"/>
      <w:footerReference r:id="rId9" w:type="default"/>
      <w:pgSz w:w="11906" w:h="16838"/>
      <w:pgMar w:top="1134" w:right="1134" w:bottom="1134" w:left="1134" w:header="851" w:footer="153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B9D7">
    <w:pPr>
      <w:pStyle w:val="20"/>
      <w:tabs>
        <w:tab w:val="center" w:pos="4439"/>
        <w:tab w:val="clear" w:pos="4153"/>
      </w:tabs>
      <w:jc w:val="both"/>
    </w:pPr>
  </w:p>
  <w:p w14:paraId="7E14573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F507">
    <w:pPr>
      <w:pStyle w:val="20"/>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525" cy="153670"/>
              <wp:effectExtent l="0" t="0" r="0" b="0"/>
              <wp:wrapNone/>
              <wp:docPr id="1" name="文本框 5124"/>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a:noFill/>
                      </a:ln>
                    </wps:spPr>
                    <wps:txbx>
                      <w:txbxContent>
                        <w:p w14:paraId="329037CF"/>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2.1pt;width:0.75pt;mso-position-horizontal:center;mso-position-horizontal-relative:margin;mso-wrap-style:none;z-index:251659264;mso-width-relative:page;mso-height-relative:page;" filled="f" stroked="f" coordsize="21600,21600" o:gfxdata="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blRY0AAAAAIBAAAPAAAAAAAAAAEAIAAAACIAAABkcnMvZG93&#10;bnJldi54bWxQSwECFAAUAAAACACHTuJAlkh+LM8BAACYAwAADgAAAAAAAAABACAAAAAfAQAAZHJz&#10;L2Uyb0RvYy54bWxQSwUGAAAAAAYABgBZAQAAYAUAAAAA&#10;">
              <v:fill on="f" focussize="0,0"/>
              <v:stroke on="f"/>
              <v:imagedata o:title=""/>
              <o:lock v:ext="edit" aspectratio="f"/>
              <v:textbox inset="0mm,0mm,0mm,0mm" style="mso-fit-shape-to-text:t;">
                <w:txbxContent>
                  <w:p w14:paraId="329037C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F4A2">
    <w:pPr>
      <w:pStyle w:val="2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78D7D">
                          <w:pPr>
                            <w:pStyle w:val="20"/>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23C78D7D">
                    <w:pPr>
                      <w:pStyle w:val="20"/>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p w14:paraId="1D045FED">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C0848">
    <w:pPr>
      <w:pStyle w:val="20"/>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2F1425">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D0zskBAACZ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k&#10;Su3pPdSY9ewxLw73bsClmf2AzqR6kMGkL+ohGMfmni7NFUMkPD2qVlVVYohjbL4gfvHy3AeI74Uz&#10;JBkNDTi93FR2fIQ4ps4pqZp1D0rrPEFt/3IgZvIUifvIMVlx2A2ToJ1rT6inx8E31OKeU6I/WOxr&#10;2pHZCLOxm42DD2rfIbVl5gX+7hCRROaWKoywU2GcWFY3bVdaiT/vOevl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8PTOyQEAAJkDAAAOAAAAAAAAAAEAIAAAAB4BAABkcnMvZTJvRG9j&#10;LnhtbFBLBQYAAAAABgAGAFkBAABZBQAAAAA=&#10;">
              <v:fill on="f" focussize="0,0"/>
              <v:stroke on="f"/>
              <v:imagedata o:title=""/>
              <o:lock v:ext="edit" aspectratio="f"/>
              <v:textbox inset="0mm,0mm,0mm,0mm" style="mso-fit-shape-to-text:t;">
                <w:txbxContent>
                  <w:p w14:paraId="572F1425">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525" cy="153670"/>
              <wp:effectExtent l="0" t="0" r="0" b="0"/>
              <wp:wrapNone/>
              <wp:docPr id="3" name="文本框 2"/>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a:noFill/>
                      </a:ln>
                    </wps:spPr>
                    <wps:txbx>
                      <w:txbxContent>
                        <w:p w14:paraId="235FF36F"/>
                      </w:txbxContent>
                    </wps:txbx>
                    <wps:bodyPr wrap="none" lIns="0" tIns="0" rIns="0" bIns="0" upright="1">
                      <a:spAutoFit/>
                    </wps:bodyPr>
                  </wps:wsp>
                </a:graphicData>
              </a:graphic>
            </wp:anchor>
          </w:drawing>
        </mc:Choice>
        <mc:Fallback>
          <w:pict>
            <v:shape id="文本框 2" o:spid="_x0000_s1026" o:spt="202" type="#_x0000_t202" style="position:absolute;left:0pt;margin-top:0pt;height:12.1pt;width:0.75pt;mso-position-horizontal:center;mso-position-horizontal-relative:margin;mso-wrap-style:none;z-index:251660288;mso-width-relative:page;mso-height-relative:page;" filled="f" stroked="f" coordsize="21600,21600" o:gfxdata="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W5UWNAAAAACAQAADwAAAAAAAAABACAAAAAiAAAAZHJzL2Rvd25y&#10;ZXYueG1sUEsBAhQAFAAAAAgAh07iQJx9mjjNAQAAlQMAAA4AAAAAAAAAAQAgAAAAHwEAAGRycy9l&#10;Mm9Eb2MueG1sUEsFBgAAAAAGAAYAWQEAAF4FAAAAAA==&#10;">
              <v:fill on="f" focussize="0,0"/>
              <v:stroke on="f"/>
              <v:imagedata o:title=""/>
              <o:lock v:ext="edit" aspectratio="f"/>
              <v:textbox inset="0mm,0mm,0mm,0mm" style="mso-fit-shape-to-text:t;">
                <w:txbxContent>
                  <w:p w14:paraId="235FF36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936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86E5BD">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1D86E5BD">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5AE43A07">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D34">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FED572">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Ybicg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t2G4nIAQAAmgMAAA4AAAAAAAAAAQAgAAAAHgEAAGRycy9lMm9Eb2Mu&#10;eG1sUEsFBgAAAAAGAAYAWQEAAFgFAAAAAA==&#10;">
              <v:fill on="f" focussize="0,0"/>
              <v:stroke on="f"/>
              <v:imagedata o:title=""/>
              <o:lock v:ext="edit" aspectratio="f"/>
              <v:textbox inset="0mm,0mm,0mm,0mm" style="mso-fit-shape-to-text:t;">
                <w:txbxContent>
                  <w:p w14:paraId="61FED572">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74957">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6C5B">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D0EFE"/>
    <w:multiLevelType w:val="multilevel"/>
    <w:tmpl w:val="E25D0EFE"/>
    <w:lvl w:ilvl="0" w:tentative="0">
      <w:start w:val="3"/>
      <w:numFmt w:val="chineseCountingThousand"/>
      <w:suff w:val="nothing"/>
      <w:lvlText w:val="第%1章"/>
      <w:lvlJc w:val="left"/>
      <w:pPr>
        <w:tabs>
          <w:tab w:val="left" w:pos="0"/>
        </w:tabs>
        <w:ind w:left="0" w:firstLine="0"/>
      </w:pPr>
      <w:rPr>
        <w:rFonts w:hint="eastAsia"/>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pStyle w:val="5"/>
      <w:suff w:val="nothing"/>
      <w:lvlText w:val=""/>
      <w:lvlJc w:val="left"/>
      <w:pPr>
        <w:tabs>
          <w:tab w:val="left" w:pos="0"/>
        </w:tabs>
        <w:ind w:left="0" w:firstLine="0"/>
      </w:pPr>
      <w:rPr>
        <w:rFonts w:hint="eastAsia"/>
      </w:rPr>
    </w:lvl>
    <w:lvl w:ilvl="4" w:tentative="0">
      <w:start w:val="1"/>
      <w:numFmt w:val="none"/>
      <w:suff w:val="nothing"/>
      <w:lvlText w:val=""/>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8C"/>
    <w:rsid w:val="006154D3"/>
    <w:rsid w:val="00647EF8"/>
    <w:rsid w:val="009A7605"/>
    <w:rsid w:val="00A670E6"/>
    <w:rsid w:val="00A745B9"/>
    <w:rsid w:val="00F036C9"/>
    <w:rsid w:val="00F10F8C"/>
    <w:rsid w:val="00FE004B"/>
    <w:rsid w:val="013B0DE8"/>
    <w:rsid w:val="018C519F"/>
    <w:rsid w:val="040E27E3"/>
    <w:rsid w:val="043930E0"/>
    <w:rsid w:val="04581CB1"/>
    <w:rsid w:val="045C213B"/>
    <w:rsid w:val="04A942BA"/>
    <w:rsid w:val="053D42F2"/>
    <w:rsid w:val="05A4575A"/>
    <w:rsid w:val="06940F6E"/>
    <w:rsid w:val="069D39AB"/>
    <w:rsid w:val="069F5975"/>
    <w:rsid w:val="06AE2FA5"/>
    <w:rsid w:val="06C62F02"/>
    <w:rsid w:val="071B0D24"/>
    <w:rsid w:val="07316C79"/>
    <w:rsid w:val="076D18CD"/>
    <w:rsid w:val="076F17EB"/>
    <w:rsid w:val="07C7291A"/>
    <w:rsid w:val="08135488"/>
    <w:rsid w:val="087151EE"/>
    <w:rsid w:val="08C42706"/>
    <w:rsid w:val="08F301FA"/>
    <w:rsid w:val="093829AC"/>
    <w:rsid w:val="0960117C"/>
    <w:rsid w:val="09741BF2"/>
    <w:rsid w:val="0A21777C"/>
    <w:rsid w:val="0A894972"/>
    <w:rsid w:val="0AB85257"/>
    <w:rsid w:val="0B09160F"/>
    <w:rsid w:val="0B4A61EB"/>
    <w:rsid w:val="0BDE6F3F"/>
    <w:rsid w:val="0BFA13BD"/>
    <w:rsid w:val="0C3E353A"/>
    <w:rsid w:val="0C6A379C"/>
    <w:rsid w:val="0CFB767D"/>
    <w:rsid w:val="0D0273AB"/>
    <w:rsid w:val="0D046532"/>
    <w:rsid w:val="0D110C4F"/>
    <w:rsid w:val="0D152C4C"/>
    <w:rsid w:val="0D197B03"/>
    <w:rsid w:val="0D984ECC"/>
    <w:rsid w:val="0E186A7A"/>
    <w:rsid w:val="0E772D33"/>
    <w:rsid w:val="0EA55AF2"/>
    <w:rsid w:val="0EFB5CD8"/>
    <w:rsid w:val="0F804969"/>
    <w:rsid w:val="0F812804"/>
    <w:rsid w:val="0F8839E4"/>
    <w:rsid w:val="0F9242C9"/>
    <w:rsid w:val="0F9D4A1B"/>
    <w:rsid w:val="10452DA1"/>
    <w:rsid w:val="10B262A5"/>
    <w:rsid w:val="127E6D86"/>
    <w:rsid w:val="128B4FFF"/>
    <w:rsid w:val="12B97DBE"/>
    <w:rsid w:val="12D746E8"/>
    <w:rsid w:val="130354DD"/>
    <w:rsid w:val="13191D25"/>
    <w:rsid w:val="13897791"/>
    <w:rsid w:val="13951B3B"/>
    <w:rsid w:val="13A22600"/>
    <w:rsid w:val="13BF450A"/>
    <w:rsid w:val="14B60A59"/>
    <w:rsid w:val="14FB2910"/>
    <w:rsid w:val="1527796B"/>
    <w:rsid w:val="15513362"/>
    <w:rsid w:val="15EF58A5"/>
    <w:rsid w:val="166162B4"/>
    <w:rsid w:val="17120EF7"/>
    <w:rsid w:val="17EC02EE"/>
    <w:rsid w:val="17F65611"/>
    <w:rsid w:val="18016AC9"/>
    <w:rsid w:val="181F6915"/>
    <w:rsid w:val="184C5231"/>
    <w:rsid w:val="1867206B"/>
    <w:rsid w:val="188744BB"/>
    <w:rsid w:val="18B2196A"/>
    <w:rsid w:val="190A1635"/>
    <w:rsid w:val="19662322"/>
    <w:rsid w:val="19D13C3F"/>
    <w:rsid w:val="1A1324AA"/>
    <w:rsid w:val="1AB175CD"/>
    <w:rsid w:val="1AFA71C6"/>
    <w:rsid w:val="1B21661A"/>
    <w:rsid w:val="1B506DE6"/>
    <w:rsid w:val="1C706142"/>
    <w:rsid w:val="1C76327D"/>
    <w:rsid w:val="1C9176B6"/>
    <w:rsid w:val="1CA66623"/>
    <w:rsid w:val="1CB57848"/>
    <w:rsid w:val="1CC80491"/>
    <w:rsid w:val="1CDD0B4D"/>
    <w:rsid w:val="1D2624F4"/>
    <w:rsid w:val="1DA376A1"/>
    <w:rsid w:val="1DED6B6E"/>
    <w:rsid w:val="1E674B72"/>
    <w:rsid w:val="1F134CFA"/>
    <w:rsid w:val="1F233F5E"/>
    <w:rsid w:val="1F901EA7"/>
    <w:rsid w:val="1FB448D9"/>
    <w:rsid w:val="20140D2A"/>
    <w:rsid w:val="20274ED2"/>
    <w:rsid w:val="209D487B"/>
    <w:rsid w:val="214473ED"/>
    <w:rsid w:val="2178581B"/>
    <w:rsid w:val="21A50F4F"/>
    <w:rsid w:val="21C85928"/>
    <w:rsid w:val="21CA5B44"/>
    <w:rsid w:val="21FA7AAB"/>
    <w:rsid w:val="220D77DF"/>
    <w:rsid w:val="22721A7B"/>
    <w:rsid w:val="228026A7"/>
    <w:rsid w:val="22873A35"/>
    <w:rsid w:val="22C75BE0"/>
    <w:rsid w:val="22D84291"/>
    <w:rsid w:val="23376B31"/>
    <w:rsid w:val="23FC3FAF"/>
    <w:rsid w:val="2452597D"/>
    <w:rsid w:val="24751F73"/>
    <w:rsid w:val="24A42E64"/>
    <w:rsid w:val="24AB764C"/>
    <w:rsid w:val="24AC2017"/>
    <w:rsid w:val="258424AE"/>
    <w:rsid w:val="25891C28"/>
    <w:rsid w:val="26571970"/>
    <w:rsid w:val="26A30EAA"/>
    <w:rsid w:val="27017AE1"/>
    <w:rsid w:val="27606603"/>
    <w:rsid w:val="27B30E28"/>
    <w:rsid w:val="27F21951"/>
    <w:rsid w:val="27F769E1"/>
    <w:rsid w:val="28E82D54"/>
    <w:rsid w:val="291C5274"/>
    <w:rsid w:val="294154FB"/>
    <w:rsid w:val="297A321F"/>
    <w:rsid w:val="29BD6562"/>
    <w:rsid w:val="29F17703"/>
    <w:rsid w:val="2A0239A1"/>
    <w:rsid w:val="2A140A5C"/>
    <w:rsid w:val="2BB533C1"/>
    <w:rsid w:val="2C246492"/>
    <w:rsid w:val="2C3301C6"/>
    <w:rsid w:val="2C624BCB"/>
    <w:rsid w:val="2C6D4907"/>
    <w:rsid w:val="2CB03B88"/>
    <w:rsid w:val="2CF9552F"/>
    <w:rsid w:val="2D6F3963"/>
    <w:rsid w:val="2DD815E9"/>
    <w:rsid w:val="2DEC0BF0"/>
    <w:rsid w:val="2E3B3A3F"/>
    <w:rsid w:val="2F551C62"/>
    <w:rsid w:val="2F584420"/>
    <w:rsid w:val="2F7610B9"/>
    <w:rsid w:val="2FAC77D4"/>
    <w:rsid w:val="305111DE"/>
    <w:rsid w:val="30D836AE"/>
    <w:rsid w:val="30E402A4"/>
    <w:rsid w:val="30FC55EE"/>
    <w:rsid w:val="315056B1"/>
    <w:rsid w:val="31603DCF"/>
    <w:rsid w:val="31FE5396"/>
    <w:rsid w:val="31FE7144"/>
    <w:rsid w:val="320A7897"/>
    <w:rsid w:val="32543208"/>
    <w:rsid w:val="327D3F00"/>
    <w:rsid w:val="328533C1"/>
    <w:rsid w:val="32902492"/>
    <w:rsid w:val="32974F27"/>
    <w:rsid w:val="32E75E2A"/>
    <w:rsid w:val="330D5B86"/>
    <w:rsid w:val="3359142C"/>
    <w:rsid w:val="341669C7"/>
    <w:rsid w:val="342A2472"/>
    <w:rsid w:val="344A2B14"/>
    <w:rsid w:val="345B2B40"/>
    <w:rsid w:val="345B3646"/>
    <w:rsid w:val="34BC704B"/>
    <w:rsid w:val="34FD2CC6"/>
    <w:rsid w:val="350D601C"/>
    <w:rsid w:val="353C0A11"/>
    <w:rsid w:val="35A16764"/>
    <w:rsid w:val="35E87731"/>
    <w:rsid w:val="35F9034E"/>
    <w:rsid w:val="36323860"/>
    <w:rsid w:val="363D01CA"/>
    <w:rsid w:val="364F61C0"/>
    <w:rsid w:val="369562F3"/>
    <w:rsid w:val="36A91D74"/>
    <w:rsid w:val="372D72A0"/>
    <w:rsid w:val="374101FF"/>
    <w:rsid w:val="376A3770"/>
    <w:rsid w:val="37BF2ED1"/>
    <w:rsid w:val="37F00BFB"/>
    <w:rsid w:val="38C42E95"/>
    <w:rsid w:val="39667278"/>
    <w:rsid w:val="39706B79"/>
    <w:rsid w:val="399B5B1E"/>
    <w:rsid w:val="39E44E71"/>
    <w:rsid w:val="3A302B2C"/>
    <w:rsid w:val="3A35391F"/>
    <w:rsid w:val="3B3A676E"/>
    <w:rsid w:val="3B6A4EEA"/>
    <w:rsid w:val="3BA46A22"/>
    <w:rsid w:val="3BEF38F1"/>
    <w:rsid w:val="3BFA266A"/>
    <w:rsid w:val="3C585C08"/>
    <w:rsid w:val="3C664263"/>
    <w:rsid w:val="3D4C16AB"/>
    <w:rsid w:val="3DB039E8"/>
    <w:rsid w:val="3DC6320C"/>
    <w:rsid w:val="3E8B6203"/>
    <w:rsid w:val="3EED6576"/>
    <w:rsid w:val="3F566811"/>
    <w:rsid w:val="3F585F31"/>
    <w:rsid w:val="3F943F78"/>
    <w:rsid w:val="3FD20E97"/>
    <w:rsid w:val="3FE0432D"/>
    <w:rsid w:val="401144E6"/>
    <w:rsid w:val="40326476"/>
    <w:rsid w:val="404E501F"/>
    <w:rsid w:val="4065700E"/>
    <w:rsid w:val="41A65FB5"/>
    <w:rsid w:val="42096A4E"/>
    <w:rsid w:val="42576B28"/>
    <w:rsid w:val="428B4A24"/>
    <w:rsid w:val="42C42BE0"/>
    <w:rsid w:val="42DA1507"/>
    <w:rsid w:val="43D45F57"/>
    <w:rsid w:val="442F052B"/>
    <w:rsid w:val="447A6AFE"/>
    <w:rsid w:val="4489475C"/>
    <w:rsid w:val="45012CE9"/>
    <w:rsid w:val="45132AAF"/>
    <w:rsid w:val="451C0790"/>
    <w:rsid w:val="45372C41"/>
    <w:rsid w:val="45705761"/>
    <w:rsid w:val="459354CE"/>
    <w:rsid w:val="45BA1840"/>
    <w:rsid w:val="45EF4FDB"/>
    <w:rsid w:val="45FD1795"/>
    <w:rsid w:val="46674E60"/>
    <w:rsid w:val="46FD7572"/>
    <w:rsid w:val="47AA14A8"/>
    <w:rsid w:val="48741AB6"/>
    <w:rsid w:val="489D3B66"/>
    <w:rsid w:val="498B66EB"/>
    <w:rsid w:val="498D2E30"/>
    <w:rsid w:val="49D547D7"/>
    <w:rsid w:val="49F20EE5"/>
    <w:rsid w:val="4A005B4E"/>
    <w:rsid w:val="4A3E412A"/>
    <w:rsid w:val="4A437992"/>
    <w:rsid w:val="4B7C13AE"/>
    <w:rsid w:val="4BC00563"/>
    <w:rsid w:val="4C6F0F12"/>
    <w:rsid w:val="4D2F3021"/>
    <w:rsid w:val="4D4001BD"/>
    <w:rsid w:val="4D677E3B"/>
    <w:rsid w:val="4D791DA0"/>
    <w:rsid w:val="4DE35714"/>
    <w:rsid w:val="4DE80F7C"/>
    <w:rsid w:val="4E127DA7"/>
    <w:rsid w:val="4E9133C2"/>
    <w:rsid w:val="4F493A39"/>
    <w:rsid w:val="4FA9337C"/>
    <w:rsid w:val="4FB05ACA"/>
    <w:rsid w:val="4FEB1747"/>
    <w:rsid w:val="50175D54"/>
    <w:rsid w:val="5019366F"/>
    <w:rsid w:val="5043249A"/>
    <w:rsid w:val="504A1A7A"/>
    <w:rsid w:val="50661466"/>
    <w:rsid w:val="50830AE8"/>
    <w:rsid w:val="508B21F9"/>
    <w:rsid w:val="50B25FB2"/>
    <w:rsid w:val="50DD28EE"/>
    <w:rsid w:val="510E73AE"/>
    <w:rsid w:val="51134562"/>
    <w:rsid w:val="512C5624"/>
    <w:rsid w:val="51581F75"/>
    <w:rsid w:val="51676DB5"/>
    <w:rsid w:val="524B1ADA"/>
    <w:rsid w:val="52A80CDA"/>
    <w:rsid w:val="52BA5EAA"/>
    <w:rsid w:val="53195734"/>
    <w:rsid w:val="532540D9"/>
    <w:rsid w:val="534E2E10"/>
    <w:rsid w:val="5385101B"/>
    <w:rsid w:val="53933738"/>
    <w:rsid w:val="53A2785A"/>
    <w:rsid w:val="54554E92"/>
    <w:rsid w:val="5486504B"/>
    <w:rsid w:val="54A41E09"/>
    <w:rsid w:val="54CE39B4"/>
    <w:rsid w:val="552E4D40"/>
    <w:rsid w:val="555869E7"/>
    <w:rsid w:val="558A0BEB"/>
    <w:rsid w:val="559E10F0"/>
    <w:rsid w:val="55A0213D"/>
    <w:rsid w:val="56B04601"/>
    <w:rsid w:val="574B719F"/>
    <w:rsid w:val="575642B2"/>
    <w:rsid w:val="57BD0D84"/>
    <w:rsid w:val="57D56AAF"/>
    <w:rsid w:val="57F56770"/>
    <w:rsid w:val="58710E2D"/>
    <w:rsid w:val="58AD704A"/>
    <w:rsid w:val="58DF4D2A"/>
    <w:rsid w:val="59BC5A1F"/>
    <w:rsid w:val="59C97EB4"/>
    <w:rsid w:val="59F06A50"/>
    <w:rsid w:val="5A1D4D68"/>
    <w:rsid w:val="5A2E7E77"/>
    <w:rsid w:val="5A455061"/>
    <w:rsid w:val="5AA4515F"/>
    <w:rsid w:val="5AD36B10"/>
    <w:rsid w:val="5AE04E71"/>
    <w:rsid w:val="5BEC2EFB"/>
    <w:rsid w:val="5C563555"/>
    <w:rsid w:val="5CB251BF"/>
    <w:rsid w:val="5D437F7D"/>
    <w:rsid w:val="5D5E6B65"/>
    <w:rsid w:val="5DC94791"/>
    <w:rsid w:val="5DDC11E9"/>
    <w:rsid w:val="5EE4309A"/>
    <w:rsid w:val="5F1576F7"/>
    <w:rsid w:val="5F28029D"/>
    <w:rsid w:val="5F584042"/>
    <w:rsid w:val="5F6E6E08"/>
    <w:rsid w:val="5F762093"/>
    <w:rsid w:val="5FEC3CD2"/>
    <w:rsid w:val="60003989"/>
    <w:rsid w:val="6047377C"/>
    <w:rsid w:val="60763F7C"/>
    <w:rsid w:val="609E0070"/>
    <w:rsid w:val="60B53C08"/>
    <w:rsid w:val="610417D1"/>
    <w:rsid w:val="6110461A"/>
    <w:rsid w:val="611F485D"/>
    <w:rsid w:val="61615041"/>
    <w:rsid w:val="6166423A"/>
    <w:rsid w:val="61E3588B"/>
    <w:rsid w:val="61F45CEA"/>
    <w:rsid w:val="62373E29"/>
    <w:rsid w:val="630E1C3F"/>
    <w:rsid w:val="63844E4C"/>
    <w:rsid w:val="640F6E0B"/>
    <w:rsid w:val="641C32D6"/>
    <w:rsid w:val="643979E4"/>
    <w:rsid w:val="64A82B66"/>
    <w:rsid w:val="64D37E39"/>
    <w:rsid w:val="65150451"/>
    <w:rsid w:val="65187B58"/>
    <w:rsid w:val="659F5F6D"/>
    <w:rsid w:val="66E04A8F"/>
    <w:rsid w:val="6723497B"/>
    <w:rsid w:val="67584EE9"/>
    <w:rsid w:val="67C1666E"/>
    <w:rsid w:val="67D068B1"/>
    <w:rsid w:val="67DA14DE"/>
    <w:rsid w:val="68246BFD"/>
    <w:rsid w:val="685E210F"/>
    <w:rsid w:val="68C03B72"/>
    <w:rsid w:val="69603C65"/>
    <w:rsid w:val="69FF6FDA"/>
    <w:rsid w:val="6A626D0F"/>
    <w:rsid w:val="6AA638F9"/>
    <w:rsid w:val="6AAB0F10"/>
    <w:rsid w:val="6AB204F0"/>
    <w:rsid w:val="6ABF73CE"/>
    <w:rsid w:val="6AFF5E92"/>
    <w:rsid w:val="6C0F0DFC"/>
    <w:rsid w:val="6C5D1A55"/>
    <w:rsid w:val="6D5E457B"/>
    <w:rsid w:val="6D605FE2"/>
    <w:rsid w:val="6D6F26C8"/>
    <w:rsid w:val="6DBD3434"/>
    <w:rsid w:val="6E0077C5"/>
    <w:rsid w:val="6E587601"/>
    <w:rsid w:val="6E697118"/>
    <w:rsid w:val="6E8B74FE"/>
    <w:rsid w:val="6EB26D11"/>
    <w:rsid w:val="6F3D6533"/>
    <w:rsid w:val="6F4E40D0"/>
    <w:rsid w:val="6FB04D23"/>
    <w:rsid w:val="70085553"/>
    <w:rsid w:val="70480FAF"/>
    <w:rsid w:val="70F52EE5"/>
    <w:rsid w:val="716167CC"/>
    <w:rsid w:val="71EC253A"/>
    <w:rsid w:val="72062ED0"/>
    <w:rsid w:val="728D2B93"/>
    <w:rsid w:val="729C40B2"/>
    <w:rsid w:val="72A8130B"/>
    <w:rsid w:val="72C214EC"/>
    <w:rsid w:val="72C54B39"/>
    <w:rsid w:val="72FC29A1"/>
    <w:rsid w:val="73125FD0"/>
    <w:rsid w:val="73A11102"/>
    <w:rsid w:val="73A3131E"/>
    <w:rsid w:val="73A409FB"/>
    <w:rsid w:val="74406B6D"/>
    <w:rsid w:val="74F87B4B"/>
    <w:rsid w:val="74FA1796"/>
    <w:rsid w:val="75263FB5"/>
    <w:rsid w:val="7530098F"/>
    <w:rsid w:val="75862CA5"/>
    <w:rsid w:val="75DC0B17"/>
    <w:rsid w:val="764C18DA"/>
    <w:rsid w:val="76563408"/>
    <w:rsid w:val="765668E1"/>
    <w:rsid w:val="77242776"/>
    <w:rsid w:val="77BE6726"/>
    <w:rsid w:val="77CB499F"/>
    <w:rsid w:val="78654DF4"/>
    <w:rsid w:val="7871727F"/>
    <w:rsid w:val="79860D39"/>
    <w:rsid w:val="7A0348C4"/>
    <w:rsid w:val="7A3301F5"/>
    <w:rsid w:val="7A7C2F07"/>
    <w:rsid w:val="7A811C8D"/>
    <w:rsid w:val="7AA339B1"/>
    <w:rsid w:val="7AD85D51"/>
    <w:rsid w:val="7AE446F6"/>
    <w:rsid w:val="7B0F7299"/>
    <w:rsid w:val="7B892BA7"/>
    <w:rsid w:val="7BEB19E7"/>
    <w:rsid w:val="7BF85F7F"/>
    <w:rsid w:val="7C265313"/>
    <w:rsid w:val="7CAB28EC"/>
    <w:rsid w:val="7CFB1883"/>
    <w:rsid w:val="7D1C7A4B"/>
    <w:rsid w:val="7D4E05CB"/>
    <w:rsid w:val="7D9A79BD"/>
    <w:rsid w:val="7DBB1012"/>
    <w:rsid w:val="7DE27EB9"/>
    <w:rsid w:val="7DE95B7F"/>
    <w:rsid w:val="7E5C3AB3"/>
    <w:rsid w:val="7E8120B0"/>
    <w:rsid w:val="7E90548D"/>
    <w:rsid w:val="7F1D01D6"/>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keepLines/>
      <w:spacing w:before="260" w:after="260" w:line="415" w:lineRule="auto"/>
      <w:outlineLvl w:val="1"/>
    </w:pPr>
    <w:rPr>
      <w:rFonts w:ascii="Cambria" w:hAnsi="Cambria"/>
      <w:b/>
      <w:bCs/>
      <w:sz w:val="32"/>
      <w:szCs w:val="32"/>
    </w:rPr>
  </w:style>
  <w:style w:type="paragraph" w:styleId="5">
    <w:name w:val="heading 4"/>
    <w:basedOn w:val="1"/>
    <w:next w:val="1"/>
    <w:qFormat/>
    <w:uiPriority w:val="0"/>
    <w:pPr>
      <w:keepNext/>
      <w:keepLines/>
      <w:widowControl w:val="0"/>
      <w:numPr>
        <w:ilvl w:val="3"/>
        <w:numId w:val="1"/>
      </w:numPr>
      <w:spacing w:before="280" w:after="290" w:line="376" w:lineRule="auto"/>
      <w:outlineLvl w:val="3"/>
    </w:pPr>
    <w:rPr>
      <w:rFonts w:ascii="宋体" w:hAnsi="宋体" w:eastAsia="黑体"/>
      <w:b/>
      <w:sz w:val="24"/>
      <w:szCs w:val="20"/>
    </w:rPr>
  </w:style>
  <w:style w:type="paragraph" w:styleId="6">
    <w:name w:val="heading 5"/>
    <w:basedOn w:val="1"/>
    <w:next w:val="7"/>
    <w:link w:val="39"/>
    <w:qFormat/>
    <w:uiPriority w:val="0"/>
    <w:pPr>
      <w:keepNext/>
      <w:keepLines/>
      <w:spacing w:before="280" w:after="290" w:line="376" w:lineRule="auto"/>
      <w:outlineLvl w:val="4"/>
    </w:pPr>
    <w:rPr>
      <w:b/>
      <w:bCs/>
      <w:sz w:val="28"/>
      <w:szCs w:val="28"/>
    </w:rPr>
  </w:style>
  <w:style w:type="paragraph" w:styleId="8">
    <w:name w:val="heading 7"/>
    <w:basedOn w:val="1"/>
    <w:next w:val="1"/>
    <w:link w:val="40"/>
    <w:qFormat/>
    <w:uiPriority w:val="0"/>
    <w:pPr>
      <w:keepNext/>
      <w:keepLines/>
      <w:spacing w:before="240" w:after="64" w:line="319" w:lineRule="auto"/>
      <w:outlineLvl w:val="6"/>
    </w:pPr>
    <w:rPr>
      <w:b/>
      <w:bCs/>
      <w:sz w:val="24"/>
    </w:rPr>
  </w:style>
  <w:style w:type="paragraph" w:styleId="9">
    <w:name w:val="heading 8"/>
    <w:basedOn w:val="1"/>
    <w:next w:val="1"/>
    <w:link w:val="41"/>
    <w:qFormat/>
    <w:uiPriority w:val="0"/>
    <w:pPr>
      <w:keepNext/>
      <w:keepLines/>
      <w:spacing w:before="240" w:after="64" w:line="319" w:lineRule="auto"/>
      <w:outlineLvl w:val="7"/>
    </w:pPr>
    <w:rPr>
      <w:rFonts w:asci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rPr>
      <w:kern w:val="0"/>
      <w:sz w:val="20"/>
      <w:szCs w:val="20"/>
      <w:lang w:val="zh-CN"/>
    </w:rPr>
  </w:style>
  <w:style w:type="paragraph" w:styleId="7">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ind w:left="454" w:hanging="284"/>
      <w:jc w:val="left"/>
    </w:pPr>
    <w:rPr>
      <w:kern w:val="0"/>
      <w:sz w:val="24"/>
      <w:szCs w:val="20"/>
    </w:rPr>
  </w:style>
  <w:style w:type="paragraph" w:styleId="11">
    <w:name w:val="annotation text"/>
    <w:basedOn w:val="1"/>
    <w:link w:val="42"/>
    <w:qFormat/>
    <w:uiPriority w:val="0"/>
    <w:pPr>
      <w:jc w:val="left"/>
    </w:pPr>
  </w:style>
  <w:style w:type="paragraph" w:styleId="12">
    <w:name w:val="Body Text 3"/>
    <w:basedOn w:val="1"/>
    <w:link w:val="43"/>
    <w:qFormat/>
    <w:uiPriority w:val="0"/>
    <w:pPr>
      <w:spacing w:after="120"/>
    </w:pPr>
    <w:rPr>
      <w:sz w:val="16"/>
      <w:szCs w:val="16"/>
    </w:rPr>
  </w:style>
  <w:style w:type="paragraph" w:styleId="13">
    <w:name w:val="Body Text"/>
    <w:basedOn w:val="1"/>
    <w:next w:val="14"/>
    <w:link w:val="44"/>
    <w:qFormat/>
    <w:uiPriority w:val="0"/>
    <w:pPr>
      <w:spacing w:after="120"/>
    </w:pPr>
  </w:style>
  <w:style w:type="paragraph" w:styleId="14">
    <w:name w:val="Body Text First Indent 2"/>
    <w:basedOn w:val="15"/>
    <w:next w:val="7"/>
    <w:link w:val="46"/>
    <w:qFormat/>
    <w:uiPriority w:val="0"/>
    <w:pPr>
      <w:ind w:left="200" w:firstLine="200" w:firstLineChars="200"/>
    </w:pPr>
    <w:rPr>
      <w:rFonts w:ascii="仿宋_GB2312" w:eastAsia="仿宋_GB2312"/>
      <w:kern w:val="0"/>
      <w:sz w:val="32"/>
    </w:rPr>
  </w:style>
  <w:style w:type="paragraph" w:styleId="15">
    <w:name w:val="Body Text Indent"/>
    <w:basedOn w:val="1"/>
    <w:link w:val="45"/>
    <w:unhideWhenUsed/>
    <w:qFormat/>
    <w:uiPriority w:val="0"/>
    <w:pPr>
      <w:spacing w:after="120"/>
      <w:ind w:left="420" w:leftChars="200"/>
    </w:pPr>
  </w:style>
  <w:style w:type="paragraph" w:styleId="16">
    <w:name w:val="List 2"/>
    <w:basedOn w:val="1"/>
    <w:qFormat/>
    <w:uiPriority w:val="0"/>
    <w:pPr>
      <w:ind w:left="400" w:leftChars="200" w:hanging="200" w:hangingChars="200"/>
      <w:contextualSpacing/>
    </w:pPr>
  </w:style>
  <w:style w:type="paragraph" w:styleId="17">
    <w:name w:val="Plain Text"/>
    <w:basedOn w:val="1"/>
    <w:link w:val="47"/>
    <w:qFormat/>
    <w:uiPriority w:val="0"/>
    <w:rPr>
      <w:rFonts w:ascii="宋体"/>
      <w:kern w:val="0"/>
      <w:sz w:val="20"/>
      <w:szCs w:val="21"/>
    </w:rPr>
  </w:style>
  <w:style w:type="paragraph" w:styleId="18">
    <w:name w:val="Date"/>
    <w:basedOn w:val="1"/>
    <w:next w:val="1"/>
    <w:link w:val="48"/>
    <w:qFormat/>
    <w:uiPriority w:val="0"/>
    <w:pPr>
      <w:ind w:left="2500" w:leftChars="2500"/>
    </w:pPr>
  </w:style>
  <w:style w:type="paragraph" w:styleId="19">
    <w:name w:val="Balloon Text"/>
    <w:basedOn w:val="1"/>
    <w:link w:val="49"/>
    <w:qFormat/>
    <w:uiPriority w:val="0"/>
    <w:rPr>
      <w:sz w:val="18"/>
      <w:szCs w:val="18"/>
    </w:rPr>
  </w:style>
  <w:style w:type="paragraph" w:styleId="20">
    <w:name w:val="footer"/>
    <w:basedOn w:val="1"/>
    <w:link w:val="50"/>
    <w:qFormat/>
    <w:uiPriority w:val="0"/>
    <w:pPr>
      <w:tabs>
        <w:tab w:val="center" w:pos="4153"/>
        <w:tab w:val="right" w:pos="8306"/>
      </w:tabs>
      <w:snapToGrid w:val="0"/>
      <w:jc w:val="left"/>
    </w:pPr>
    <w:rPr>
      <w:kern w:val="0"/>
      <w:sz w:val="18"/>
      <w:szCs w:val="18"/>
    </w:rPr>
  </w:style>
  <w:style w:type="paragraph" w:styleId="21">
    <w:name w:val="header"/>
    <w:basedOn w:val="1"/>
    <w:link w:val="51"/>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0"/>
  </w:style>
  <w:style w:type="paragraph" w:styleId="23">
    <w:name w:val="Subtitle"/>
    <w:basedOn w:val="1"/>
    <w:next w:val="1"/>
    <w:link w:val="52"/>
    <w:qFormat/>
    <w:uiPriority w:val="0"/>
    <w:pPr>
      <w:spacing w:before="240" w:after="60" w:line="312" w:lineRule="auto"/>
      <w:jc w:val="center"/>
      <w:outlineLvl w:val="1"/>
    </w:pPr>
    <w:rPr>
      <w:rFonts w:ascii="Cambria" w:hAnsi="Cambria"/>
      <w:b/>
      <w:bCs/>
      <w:kern w:val="28"/>
      <w:sz w:val="32"/>
      <w:szCs w:val="32"/>
    </w:rPr>
  </w:style>
  <w:style w:type="paragraph" w:styleId="24">
    <w:name w:val="toc 2"/>
    <w:basedOn w:val="1"/>
    <w:next w:val="1"/>
    <w:qFormat/>
    <w:uiPriority w:val="0"/>
    <w:pPr>
      <w:tabs>
        <w:tab w:val="right" w:leader="dot" w:pos="8296"/>
      </w:tabs>
      <w:ind w:left="200" w:leftChars="200"/>
    </w:pPr>
  </w:style>
  <w:style w:type="paragraph" w:styleId="25">
    <w:name w:val="Normal (Web)"/>
    <w:basedOn w:val="1"/>
    <w:qFormat/>
    <w:uiPriority w:val="0"/>
    <w:rPr>
      <w:rFonts w:ascii="Calibri" w:hAnsi="Calibri"/>
      <w:kern w:val="0"/>
      <w:sz w:val="24"/>
    </w:rPr>
  </w:style>
  <w:style w:type="paragraph" w:styleId="26">
    <w:name w:val="Title"/>
    <w:basedOn w:val="1"/>
    <w:next w:val="1"/>
    <w:link w:val="53"/>
    <w:qFormat/>
    <w:uiPriority w:val="0"/>
    <w:pPr>
      <w:spacing w:before="240" w:after="60"/>
      <w:jc w:val="center"/>
      <w:outlineLvl w:val="0"/>
    </w:pPr>
    <w:rPr>
      <w:rFonts w:ascii="Cambria" w:hAnsi="Cambria"/>
      <w:b/>
      <w:bCs/>
      <w:sz w:val="32"/>
      <w:szCs w:val="32"/>
    </w:rPr>
  </w:style>
  <w:style w:type="paragraph" w:styleId="27">
    <w:name w:val="annotation subject"/>
    <w:basedOn w:val="11"/>
    <w:next w:val="11"/>
    <w:link w:val="54"/>
    <w:qFormat/>
    <w:uiPriority w:val="0"/>
    <w:rPr>
      <w:b/>
      <w:bCs/>
    </w:rPr>
  </w:style>
  <w:style w:type="paragraph" w:styleId="28">
    <w:name w:val="Body Text First Indent"/>
    <w:basedOn w:val="13"/>
    <w:link w:val="55"/>
    <w:qFormat/>
    <w:uiPriority w:val="0"/>
    <w:pPr>
      <w:ind w:firstLine="420" w:firstLineChars="1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endnote reference"/>
    <w:qFormat/>
    <w:uiPriority w:val="0"/>
    <w:rPr>
      <w:vertAlign w:val="superscript"/>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paragraph" w:customStyle="1" w:styleId="36">
    <w:name w:val="目录 21"/>
    <w:basedOn w:val="1"/>
    <w:next w:val="1"/>
    <w:unhideWhenUsed/>
    <w:qFormat/>
    <w:uiPriority w:val="0"/>
    <w:pPr>
      <w:spacing w:before="100" w:beforeLines="0" w:beforeAutospacing="1" w:after="100" w:afterLines="0" w:afterAutospacing="1"/>
      <w:ind w:left="420" w:leftChars="200"/>
    </w:pPr>
    <w:rPr>
      <w:rFonts w:hint="default"/>
      <w:sz w:val="32"/>
      <w:szCs w:val="32"/>
    </w:rPr>
  </w:style>
  <w:style w:type="character" w:customStyle="1" w:styleId="37">
    <w:name w:val="标题 1 Char"/>
    <w:basedOn w:val="31"/>
    <w:link w:val="3"/>
    <w:qFormat/>
    <w:uiPriority w:val="0"/>
    <w:rPr>
      <w:rFonts w:ascii="Times New Roman" w:hAnsi="Times New Roman" w:eastAsia="宋体" w:cs="Times New Roman"/>
      <w:b/>
      <w:bCs/>
      <w:kern w:val="44"/>
      <w:sz w:val="44"/>
      <w:szCs w:val="44"/>
    </w:rPr>
  </w:style>
  <w:style w:type="character" w:customStyle="1" w:styleId="38">
    <w:name w:val="标题 2 Char"/>
    <w:basedOn w:val="31"/>
    <w:link w:val="4"/>
    <w:qFormat/>
    <w:uiPriority w:val="0"/>
    <w:rPr>
      <w:rFonts w:ascii="Cambria" w:hAnsi="Cambria" w:eastAsia="宋体" w:cs="Times New Roman"/>
      <w:b/>
      <w:bCs/>
      <w:sz w:val="32"/>
      <w:szCs w:val="32"/>
    </w:rPr>
  </w:style>
  <w:style w:type="character" w:customStyle="1" w:styleId="39">
    <w:name w:val="标题 5 Char"/>
    <w:basedOn w:val="31"/>
    <w:link w:val="6"/>
    <w:qFormat/>
    <w:uiPriority w:val="0"/>
    <w:rPr>
      <w:rFonts w:ascii="Times New Roman" w:hAnsi="Times New Roman" w:eastAsia="宋体" w:cs="Times New Roman"/>
      <w:b/>
      <w:bCs/>
      <w:sz w:val="28"/>
      <w:szCs w:val="28"/>
    </w:rPr>
  </w:style>
  <w:style w:type="character" w:customStyle="1" w:styleId="40">
    <w:name w:val="标题 7 Char"/>
    <w:basedOn w:val="31"/>
    <w:link w:val="8"/>
    <w:qFormat/>
    <w:uiPriority w:val="0"/>
    <w:rPr>
      <w:rFonts w:ascii="Times New Roman" w:hAnsi="Times New Roman" w:eastAsia="宋体" w:cs="Times New Roman"/>
      <w:b/>
      <w:bCs/>
      <w:sz w:val="24"/>
      <w:szCs w:val="24"/>
    </w:rPr>
  </w:style>
  <w:style w:type="character" w:customStyle="1" w:styleId="41">
    <w:name w:val="标题 8 Char"/>
    <w:basedOn w:val="31"/>
    <w:link w:val="9"/>
    <w:qFormat/>
    <w:uiPriority w:val="0"/>
    <w:rPr>
      <w:rFonts w:ascii="等线 Light" w:hAnsi="Times New Roman" w:eastAsia="等线 Light" w:cs="Times New Roman"/>
      <w:sz w:val="24"/>
      <w:szCs w:val="24"/>
    </w:rPr>
  </w:style>
  <w:style w:type="character" w:customStyle="1" w:styleId="42">
    <w:name w:val="批注文字 Char"/>
    <w:basedOn w:val="31"/>
    <w:link w:val="11"/>
    <w:qFormat/>
    <w:uiPriority w:val="0"/>
    <w:rPr>
      <w:rFonts w:ascii="Times New Roman" w:hAnsi="Times New Roman" w:eastAsia="宋体" w:cs="Times New Roman"/>
      <w:szCs w:val="24"/>
    </w:rPr>
  </w:style>
  <w:style w:type="character" w:customStyle="1" w:styleId="43">
    <w:name w:val="正文文本 3 Char"/>
    <w:basedOn w:val="31"/>
    <w:link w:val="12"/>
    <w:qFormat/>
    <w:uiPriority w:val="0"/>
    <w:rPr>
      <w:rFonts w:ascii="Times New Roman" w:hAnsi="Times New Roman" w:eastAsia="宋体" w:cs="Times New Roman"/>
      <w:sz w:val="16"/>
      <w:szCs w:val="16"/>
    </w:rPr>
  </w:style>
  <w:style w:type="character" w:customStyle="1" w:styleId="44">
    <w:name w:val="正文文本 Char"/>
    <w:basedOn w:val="31"/>
    <w:link w:val="13"/>
    <w:qFormat/>
    <w:uiPriority w:val="0"/>
    <w:rPr>
      <w:rFonts w:ascii="Times New Roman" w:hAnsi="Times New Roman" w:eastAsia="宋体" w:cs="Times New Roman"/>
      <w:szCs w:val="24"/>
    </w:rPr>
  </w:style>
  <w:style w:type="character" w:customStyle="1" w:styleId="45">
    <w:name w:val="正文文本缩进 Char"/>
    <w:basedOn w:val="31"/>
    <w:link w:val="15"/>
    <w:semiHidden/>
    <w:qFormat/>
    <w:uiPriority w:val="99"/>
    <w:rPr>
      <w:rFonts w:ascii="Times New Roman" w:hAnsi="Times New Roman" w:eastAsia="宋体" w:cs="Times New Roman"/>
      <w:szCs w:val="24"/>
    </w:rPr>
  </w:style>
  <w:style w:type="character" w:customStyle="1" w:styleId="46">
    <w:name w:val="正文首行缩进 2 Char"/>
    <w:basedOn w:val="45"/>
    <w:link w:val="14"/>
    <w:qFormat/>
    <w:uiPriority w:val="0"/>
    <w:rPr>
      <w:rFonts w:ascii="仿宋_GB2312" w:eastAsia="仿宋_GB2312"/>
      <w:kern w:val="0"/>
      <w:sz w:val="32"/>
    </w:rPr>
  </w:style>
  <w:style w:type="character" w:customStyle="1" w:styleId="47">
    <w:name w:val="纯文本 Char"/>
    <w:basedOn w:val="31"/>
    <w:link w:val="17"/>
    <w:qFormat/>
    <w:uiPriority w:val="0"/>
    <w:rPr>
      <w:rFonts w:ascii="宋体" w:hAnsi="Times New Roman" w:eastAsia="宋体" w:cs="Times New Roman"/>
      <w:kern w:val="0"/>
      <w:sz w:val="20"/>
      <w:szCs w:val="21"/>
    </w:rPr>
  </w:style>
  <w:style w:type="character" w:customStyle="1" w:styleId="48">
    <w:name w:val="日期 Char"/>
    <w:basedOn w:val="31"/>
    <w:link w:val="18"/>
    <w:qFormat/>
    <w:uiPriority w:val="0"/>
    <w:rPr>
      <w:rFonts w:ascii="Times New Roman" w:hAnsi="Times New Roman" w:eastAsia="宋体" w:cs="Times New Roman"/>
      <w:szCs w:val="24"/>
    </w:rPr>
  </w:style>
  <w:style w:type="character" w:customStyle="1" w:styleId="49">
    <w:name w:val="批注框文本 Char"/>
    <w:basedOn w:val="31"/>
    <w:link w:val="19"/>
    <w:qFormat/>
    <w:uiPriority w:val="0"/>
    <w:rPr>
      <w:rFonts w:ascii="Times New Roman" w:hAnsi="Times New Roman" w:eastAsia="宋体" w:cs="Times New Roman"/>
      <w:sz w:val="18"/>
      <w:szCs w:val="18"/>
    </w:rPr>
  </w:style>
  <w:style w:type="character" w:customStyle="1" w:styleId="50">
    <w:name w:val="页脚 Char"/>
    <w:basedOn w:val="31"/>
    <w:link w:val="20"/>
    <w:qFormat/>
    <w:uiPriority w:val="0"/>
    <w:rPr>
      <w:rFonts w:ascii="Times New Roman" w:hAnsi="Times New Roman" w:eastAsia="宋体" w:cs="Times New Roman"/>
      <w:kern w:val="0"/>
      <w:sz w:val="18"/>
      <w:szCs w:val="18"/>
    </w:rPr>
  </w:style>
  <w:style w:type="character" w:customStyle="1" w:styleId="51">
    <w:name w:val="页眉 Char"/>
    <w:basedOn w:val="31"/>
    <w:link w:val="21"/>
    <w:qFormat/>
    <w:uiPriority w:val="0"/>
    <w:rPr>
      <w:rFonts w:ascii="Times New Roman" w:hAnsi="Times New Roman" w:eastAsia="宋体" w:cs="Times New Roman"/>
      <w:kern w:val="0"/>
      <w:sz w:val="18"/>
      <w:szCs w:val="18"/>
    </w:rPr>
  </w:style>
  <w:style w:type="character" w:customStyle="1" w:styleId="52">
    <w:name w:val="副标题 Char"/>
    <w:basedOn w:val="31"/>
    <w:link w:val="23"/>
    <w:qFormat/>
    <w:uiPriority w:val="0"/>
    <w:rPr>
      <w:rFonts w:ascii="Cambria" w:hAnsi="Cambria" w:eastAsia="宋体" w:cs="Times New Roman"/>
      <w:b/>
      <w:bCs/>
      <w:kern w:val="28"/>
      <w:sz w:val="32"/>
      <w:szCs w:val="32"/>
    </w:rPr>
  </w:style>
  <w:style w:type="character" w:customStyle="1" w:styleId="53">
    <w:name w:val="标题 Char"/>
    <w:basedOn w:val="31"/>
    <w:link w:val="26"/>
    <w:qFormat/>
    <w:uiPriority w:val="0"/>
    <w:rPr>
      <w:rFonts w:ascii="Cambria" w:hAnsi="Cambria" w:eastAsia="宋体" w:cs="Times New Roman"/>
      <w:b/>
      <w:bCs/>
      <w:sz w:val="32"/>
      <w:szCs w:val="32"/>
    </w:rPr>
  </w:style>
  <w:style w:type="character" w:customStyle="1" w:styleId="54">
    <w:name w:val="批注主题 Char"/>
    <w:basedOn w:val="42"/>
    <w:link w:val="27"/>
    <w:qFormat/>
    <w:uiPriority w:val="0"/>
    <w:rPr>
      <w:b/>
      <w:bCs/>
    </w:rPr>
  </w:style>
  <w:style w:type="character" w:customStyle="1" w:styleId="55">
    <w:name w:val="正文首行缩进 Char"/>
    <w:basedOn w:val="44"/>
    <w:link w:val="28"/>
    <w:qFormat/>
    <w:uiPriority w:val="0"/>
  </w:style>
  <w:style w:type="character" w:customStyle="1" w:styleId="56">
    <w:name w:val="标题 1 字符1"/>
    <w:qFormat/>
    <w:uiPriority w:val="0"/>
    <w:rPr>
      <w:b/>
      <w:bCs/>
      <w:kern w:val="44"/>
      <w:sz w:val="44"/>
      <w:szCs w:val="44"/>
    </w:rPr>
  </w:style>
  <w:style w:type="character" w:customStyle="1" w:styleId="57">
    <w:name w:val="textcontents"/>
    <w:qFormat/>
    <w:uiPriority w:val="0"/>
  </w:style>
  <w:style w:type="character" w:customStyle="1" w:styleId="58">
    <w:name w:val="纯文本 字符"/>
    <w:qFormat/>
    <w:uiPriority w:val="0"/>
    <w:rPr>
      <w:rFonts w:ascii="宋体" w:eastAsia="宋体" w:cs="Courier New"/>
      <w:szCs w:val="21"/>
      <w:lang w:bidi="ar-SA"/>
    </w:rPr>
  </w:style>
  <w:style w:type="character" w:customStyle="1" w:styleId="59">
    <w:name w:val="纯文本 字符2"/>
    <w:qFormat/>
    <w:uiPriority w:val="0"/>
    <w:rPr>
      <w:rFonts w:ascii="宋体" w:eastAsia="宋体" w:cs="Courier New"/>
      <w:szCs w:val="21"/>
      <w:lang w:bidi="ar-SA"/>
    </w:rPr>
  </w:style>
  <w:style w:type="character" w:customStyle="1" w:styleId="60">
    <w:name w:val="批注文字 字符1"/>
    <w:qFormat/>
    <w:uiPriority w:val="0"/>
    <w:rPr>
      <w:rFonts w:ascii="Times New Roman" w:hAnsi="Times New Roman"/>
      <w:kern w:val="2"/>
      <w:sz w:val="21"/>
      <w:szCs w:val="24"/>
    </w:rPr>
  </w:style>
  <w:style w:type="character" w:customStyle="1" w:styleId="61">
    <w:name w:val="正文文本 (26) + 间距 0 pt"/>
    <w:qFormat/>
    <w:uiPriority w:val="0"/>
    <w:rPr>
      <w:rFonts w:ascii="宋体" w:eastAsia="宋体" w:cs="宋体"/>
      <w:color w:val="000000"/>
      <w:spacing w:val="0"/>
      <w:w w:val="100"/>
      <w:position w:val="0"/>
      <w:sz w:val="22"/>
      <w:szCs w:val="22"/>
      <w:u w:val="none"/>
      <w:lang w:val="zh-CN" w:eastAsia="zh-CN" w:bidi="zh-CN"/>
    </w:rPr>
  </w:style>
  <w:style w:type="character" w:customStyle="1" w:styleId="62">
    <w:name w:val="纯文本 字符1"/>
    <w:qFormat/>
    <w:uiPriority w:val="0"/>
    <w:rPr>
      <w:rFonts w:ascii="宋体"/>
    </w:rPr>
  </w:style>
  <w:style w:type="character" w:customStyle="1" w:styleId="63">
    <w:name w:val="批注文字 字符"/>
    <w:qFormat/>
    <w:uiPriority w:val="0"/>
    <w:rPr>
      <w:rFonts w:ascii="Times New Roman" w:hAnsi="Times New Roman"/>
      <w:kern w:val="2"/>
      <w:sz w:val="21"/>
      <w:szCs w:val="24"/>
    </w:rPr>
  </w:style>
  <w:style w:type="character" w:customStyle="1" w:styleId="64">
    <w:name w:val="apple-style-span"/>
    <w:qFormat/>
    <w:uiPriority w:val="0"/>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paragraph" w:customStyle="1" w:styleId="66">
    <w:name w:val="表内文字"/>
    <w:basedOn w:val="1"/>
    <w:qFormat/>
    <w:uiPriority w:val="0"/>
    <w:pPr>
      <w:snapToGrid w:val="0"/>
      <w:spacing w:before="50" w:after="50"/>
      <w:jc w:val="center"/>
    </w:pPr>
    <w:rPr>
      <w:rFonts w:ascii="仿宋_GB2312" w:eastAsia="仿宋_GB2312"/>
      <w:b/>
      <w:color w:val="000000"/>
      <w:sz w:val="32"/>
      <w:szCs w:val="32"/>
    </w:rPr>
  </w:style>
  <w:style w:type="paragraph" w:styleId="67">
    <w:name w:val="List Paragraph"/>
    <w:basedOn w:val="1"/>
    <w:qFormat/>
    <w:uiPriority w:val="0"/>
    <w:pPr>
      <w:ind w:firstLine="200" w:firstLineChars="200"/>
    </w:pPr>
  </w:style>
  <w:style w:type="paragraph" w:customStyle="1" w:styleId="68">
    <w:name w:val="Table Paragraph"/>
    <w:basedOn w:val="1"/>
    <w:qFormat/>
    <w:uiPriority w:val="0"/>
    <w:pPr>
      <w:jc w:val="left"/>
    </w:pPr>
    <w:rPr>
      <w:rFonts w:ascii="Calibri" w:hAnsi="Calibri"/>
      <w:kern w:val="0"/>
      <w:sz w:val="22"/>
      <w:szCs w:val="22"/>
      <w:lang w:eastAsia="en-US"/>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批注文字 Char2"/>
    <w:qFormat/>
    <w:uiPriority w:val="0"/>
    <w:rPr>
      <w:rFonts w:ascii="Times New Roman" w:hAnsi="Times New Roman"/>
      <w:kern w:val="2"/>
      <w:sz w:val="21"/>
      <w:szCs w:val="24"/>
    </w:rPr>
  </w:style>
  <w:style w:type="paragraph" w:customStyle="1" w:styleId="71">
    <w:name w:val="Revision"/>
    <w:qFormat/>
    <w:uiPriority w:val="0"/>
    <w:rPr>
      <w:rFonts w:ascii="Times New Roman" w:hAnsi="Times New Roman" w:eastAsia="宋体" w:cs="Times New Roman"/>
      <w:kern w:val="2"/>
      <w:sz w:val="21"/>
      <w:szCs w:val="24"/>
      <w:lang w:val="en-US" w:eastAsia="zh-CN" w:bidi="ar-SA"/>
    </w:rPr>
  </w:style>
  <w:style w:type="character" w:customStyle="1" w:styleId="72">
    <w:name w:val="cf01"/>
    <w:qFormat/>
    <w:uiPriority w:val="0"/>
    <w:rPr>
      <w:rFonts w:ascii="Microsoft YaHei UI" w:eastAsia="Microsoft YaHei UI"/>
      <w:sz w:val="18"/>
      <w:szCs w:val="18"/>
    </w:rPr>
  </w:style>
  <w:style w:type="paragraph" w:customStyle="1" w:styleId="73">
    <w:name w:val="样式2"/>
    <w:basedOn w:val="1"/>
    <w:unhideWhenUsed/>
    <w:qFormat/>
    <w:uiPriority w:val="0"/>
    <w:pPr>
      <w:spacing w:beforeLines="0" w:afterLines="0"/>
    </w:pPr>
    <w:rPr>
      <w:rFonts w:hint="eastAsia"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65</Pages>
  <Words>19747</Words>
  <Characters>21050</Characters>
  <Lines>352</Lines>
  <Paragraphs>99</Paragraphs>
  <TotalTime>35</TotalTime>
  <ScaleCrop>false</ScaleCrop>
  <LinksUpToDate>false</LinksUpToDate>
  <CharactersWithSpaces>21263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2024-11-15T09:06:00Z</dcterms:created>
  <dc:creator>USER-</dc:creator>
  <cp:lastModifiedBy>Administrator</cp:lastModifiedBy>
  <cp:lastPrinted>2025-09-26T08:24:00Z</cp:lastPrinted>
  <dcterms:modified xsi:type="dcterms:W3CDTF">2025-10-24T08:24:26Z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92105281A8B24F42AD6336821ADFDA88_13</vt:lpwstr>
  </property>
  <property fmtid="{D5CDD505-2E9C-101B-9397-08002B2CF9AE}" pid="4" name="KSOTemplateDocerSaveRecord">
    <vt:lpwstr>eyJoZGlkIjoiMWU4NzA5YTJmZjdkYzg3MDRiN2Q4ZGE5YjJmNDk0N2YiLCJ1c2VySWQiOiIyMTUzMDQzMjIifQ==</vt:lpwstr>
  </property>
</Properties>
</file>