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7EE6">
      <w:pPr>
        <w:spacing w:beforeLines="50" w:line="360" w:lineRule="auto"/>
        <w:jc w:val="center"/>
        <w:rPr>
          <w:rFonts w:ascii="宋体" w:hAnsi="宋体" w:cs="宋体"/>
          <w:color w:val="auto"/>
          <w:sz w:val="52"/>
          <w:szCs w:val="52"/>
          <w:highlight w:val="none"/>
        </w:rPr>
      </w:pPr>
    </w:p>
    <w:p w14:paraId="5CD8CF59">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广西科联招标中心有限公司</w:t>
      </w:r>
    </w:p>
    <w:p w14:paraId="109D693E">
      <w:pPr>
        <w:spacing w:beforeLines="50" w:line="360" w:lineRule="auto"/>
        <w:jc w:val="center"/>
        <w:rPr>
          <w:rFonts w:ascii="宋体" w:hAnsi="宋体" w:cs="宋体"/>
          <w:b/>
          <w:color w:val="auto"/>
          <w:sz w:val="48"/>
          <w:szCs w:val="48"/>
          <w:highlight w:val="none"/>
        </w:rPr>
      </w:pPr>
    </w:p>
    <w:p w14:paraId="0F5E9B3E">
      <w:pPr>
        <w:spacing w:beforeLines="50" w:line="360" w:lineRule="auto"/>
        <w:jc w:val="center"/>
        <w:rPr>
          <w:rFonts w:ascii="宋体" w:hAnsi="宋体" w:cs="宋体"/>
          <w:b/>
          <w:color w:val="auto"/>
          <w:sz w:val="48"/>
          <w:szCs w:val="48"/>
          <w:highlight w:val="none"/>
        </w:rPr>
      </w:pPr>
    </w:p>
    <w:p w14:paraId="11112E96">
      <w:pPr>
        <w:snapToGrid w:val="0"/>
        <w:spacing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30077D64">
      <w:pPr>
        <w:snapToGrid w:val="0"/>
        <w:spacing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6B781CAF">
      <w:pPr>
        <w:snapToGrid w:val="0"/>
        <w:spacing w:beforeLines="50" w:line="360" w:lineRule="auto"/>
        <w:jc w:val="center"/>
        <w:rPr>
          <w:rFonts w:ascii="宋体" w:hAnsi="宋体" w:cs="宋体"/>
          <w:color w:val="auto"/>
          <w:sz w:val="30"/>
          <w:szCs w:val="72"/>
          <w:highlight w:val="none"/>
        </w:rPr>
      </w:pPr>
    </w:p>
    <w:p w14:paraId="122039DA">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全媒体播控平台新闻制播系统项目（三）（重3）</w:t>
      </w:r>
    </w:p>
    <w:p w14:paraId="28E99255">
      <w:pPr>
        <w:snapToGrid w:val="0"/>
        <w:spacing w:beforeLines="50" w:line="360" w:lineRule="auto"/>
        <w:jc w:val="center"/>
        <w:rPr>
          <w:rFonts w:hint="eastAsia" w:ascii="宋体" w:hAnsi="宋体" w:eastAsia="宋体" w:cs="宋体"/>
          <w:b/>
          <w:color w:val="auto"/>
          <w:sz w:val="30"/>
          <w:szCs w:val="48"/>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GXZC2025-G1-002216-GXKL</w:t>
      </w:r>
    </w:p>
    <w:p w14:paraId="2E480E14">
      <w:pPr>
        <w:pStyle w:val="14"/>
        <w:snapToGrid w:val="0"/>
        <w:spacing w:before="50" w:after="120" w:line="360" w:lineRule="auto"/>
        <w:jc w:val="center"/>
        <w:rPr>
          <w:rFonts w:hAnsi="宋体" w:cs="宋体"/>
          <w:b/>
          <w:bCs/>
          <w:color w:val="auto"/>
          <w:w w:val="95"/>
          <w:sz w:val="30"/>
          <w:szCs w:val="30"/>
          <w:highlight w:val="none"/>
        </w:rPr>
      </w:pPr>
    </w:p>
    <w:p w14:paraId="49247293">
      <w:pPr>
        <w:pStyle w:val="14"/>
        <w:snapToGrid w:val="0"/>
        <w:spacing w:before="50" w:after="120" w:line="360" w:lineRule="auto"/>
        <w:jc w:val="center"/>
        <w:rPr>
          <w:rFonts w:hAnsi="宋体" w:cs="宋体"/>
          <w:b/>
          <w:bCs/>
          <w:color w:val="auto"/>
          <w:w w:val="95"/>
          <w:sz w:val="30"/>
          <w:szCs w:val="30"/>
          <w:highlight w:val="none"/>
        </w:rPr>
      </w:pPr>
    </w:p>
    <w:p w14:paraId="6FEF9A51">
      <w:pPr>
        <w:pStyle w:val="14"/>
        <w:snapToGrid w:val="0"/>
        <w:spacing w:before="50" w:after="120" w:line="360" w:lineRule="auto"/>
        <w:jc w:val="center"/>
        <w:rPr>
          <w:rFonts w:hAnsi="宋体" w:cs="宋体"/>
          <w:b/>
          <w:bCs/>
          <w:color w:val="auto"/>
          <w:w w:val="95"/>
          <w:sz w:val="30"/>
          <w:szCs w:val="30"/>
          <w:highlight w:val="none"/>
        </w:rPr>
      </w:pPr>
    </w:p>
    <w:p w14:paraId="4660351C">
      <w:pPr>
        <w:pStyle w:val="14"/>
        <w:snapToGrid w:val="0"/>
        <w:spacing w:before="50" w:after="12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采购人：广西广播电视台</w:t>
      </w:r>
    </w:p>
    <w:p w14:paraId="34570DF9">
      <w:pPr>
        <w:pStyle w:val="14"/>
        <w:snapToGrid w:val="0"/>
        <w:spacing w:before="50" w:after="12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采购代理机构：</w:t>
      </w:r>
      <w:bookmarkStart w:id="0" w:name="PO_3000001867_PM031"/>
      <w:r>
        <w:rPr>
          <w:rFonts w:hint="eastAsia" w:hAnsi="宋体" w:cs="宋体"/>
          <w:b/>
          <w:bCs/>
          <w:color w:val="auto"/>
          <w:sz w:val="30"/>
          <w:szCs w:val="30"/>
          <w:highlight w:val="none"/>
        </w:rPr>
        <w:t>广西科联招标中心有限公司</w:t>
      </w:r>
      <w:bookmarkEnd w:id="0"/>
    </w:p>
    <w:p w14:paraId="0A8AFB31">
      <w:pPr>
        <w:pStyle w:val="14"/>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lang w:eastAsia="zh-CN"/>
        </w:rPr>
        <w:t>2025年9月30日</w:t>
      </w:r>
    </w:p>
    <w:p w14:paraId="3690F54B">
      <w:pPr>
        <w:pStyle w:val="14"/>
        <w:jc w:val="both"/>
        <w:rPr>
          <w:rFonts w:hAnsi="宋体" w:cs="宋体"/>
          <w:b/>
          <w:color w:val="auto"/>
          <w:sz w:val="48"/>
          <w:szCs w:val="48"/>
          <w:highlight w:val="none"/>
        </w:rPr>
        <w:sectPr>
          <w:footerReference r:id="rId3" w:type="first"/>
          <w:pgSz w:w="11905" w:h="16838"/>
          <w:pgMar w:top="1134" w:right="1134" w:bottom="1134" w:left="1134" w:header="850" w:footer="850" w:gutter="0"/>
          <w:pgNumType w:start="1"/>
          <w:cols w:space="720" w:num="1"/>
          <w:docGrid w:linePitch="331" w:charSpace="0"/>
        </w:sectPr>
      </w:pPr>
    </w:p>
    <w:p w14:paraId="03F2800F">
      <w:pPr>
        <w:pStyle w:val="14"/>
        <w:jc w:val="center"/>
        <w:rPr>
          <w:rFonts w:hAnsi="宋体" w:cs="宋体"/>
          <w:b/>
          <w:color w:val="auto"/>
          <w:sz w:val="48"/>
          <w:szCs w:val="48"/>
          <w:highlight w:val="none"/>
        </w:rPr>
      </w:pPr>
      <w:r>
        <w:rPr>
          <w:rFonts w:hint="eastAsia" w:hAnsi="宋体" w:cs="宋体"/>
          <w:b/>
          <w:color w:val="auto"/>
          <w:sz w:val="48"/>
          <w:szCs w:val="48"/>
          <w:highlight w:val="none"/>
        </w:rPr>
        <w:t>目     录</w:t>
      </w:r>
    </w:p>
    <w:p w14:paraId="421BD4E2">
      <w:pPr>
        <w:pStyle w:val="21"/>
        <w:tabs>
          <w:tab w:val="right" w:leader="dot" w:pos="9638"/>
        </w:tabs>
        <w:spacing w:line="320" w:lineRule="exact"/>
        <w:rPr>
          <w:color w:val="auto"/>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"_Toc12135"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end"/>
      </w:r>
      <w:r>
        <w:rPr>
          <w:rFonts w:hint="eastAsia"/>
          <w:color w:val="auto"/>
          <w:highlight w:val="none"/>
        </w:rPr>
        <w:t>2</w:t>
      </w:r>
    </w:p>
    <w:p w14:paraId="5813C640">
      <w:pPr>
        <w:tabs>
          <w:tab w:val="right" w:leader="dot" w:pos="9638"/>
        </w:tabs>
        <w:spacing w:before="360" w:after="360" w:line="32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"_Toc28626" </w:instrText>
      </w:r>
      <w:r>
        <w:rPr>
          <w:color w:val="auto"/>
          <w:highlight w:val="none"/>
        </w:rPr>
        <w:fldChar w:fldCharType="separate"/>
      </w:r>
      <w:r>
        <w:rPr>
          <w:rFonts w:hint="eastAsia" w:ascii="宋体" w:hAnsi="宋体" w:cs="宋体"/>
          <w:b/>
          <w:bCs/>
          <w:caps/>
          <w:color w:val="auto"/>
          <w:sz w:val="22"/>
          <w:szCs w:val="22"/>
          <w:highlight w:val="none"/>
          <w:u w:val="single"/>
        </w:rPr>
        <w:t>第二章  采购需</w:t>
      </w:r>
      <w:bookmarkStart w:id="1" w:name="_Hlt131415584"/>
      <w:bookmarkStart w:id="2" w:name="_Hlt131415395"/>
      <w:r>
        <w:rPr>
          <w:rFonts w:hint="eastAsia" w:ascii="宋体" w:hAnsi="宋体" w:cs="宋体"/>
          <w:b/>
          <w:bCs/>
          <w:caps/>
          <w:color w:val="auto"/>
          <w:sz w:val="22"/>
          <w:szCs w:val="22"/>
          <w:highlight w:val="none"/>
          <w:u w:val="single"/>
        </w:rPr>
        <w:t>求</w:t>
      </w:r>
      <w:bookmarkEnd w:id="1"/>
      <w:bookmarkEnd w:id="2"/>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_Toc28626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54912823">
      <w:pPr>
        <w:tabs>
          <w:tab w:val="right" w:leader="dot" w:pos="9638"/>
        </w:tabs>
        <w:spacing w:before="360" w:after="360" w:line="32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"_Toc15229" </w:instrText>
      </w:r>
      <w:r>
        <w:rPr>
          <w:color w:val="auto"/>
          <w:highlight w:val="none"/>
        </w:rPr>
        <w:fldChar w:fldCharType="separate"/>
      </w:r>
      <w:r>
        <w:rPr>
          <w:rFonts w:hint="eastAsia" w:ascii="宋体" w:hAnsi="宋体" w:cs="宋体"/>
          <w:b/>
          <w:bCs/>
          <w:caps/>
          <w:color w:val="auto"/>
          <w:sz w:val="22"/>
          <w:szCs w:val="22"/>
          <w:highlight w:val="none"/>
          <w:u w:val="single"/>
        </w:rPr>
        <w:t>第三章  投标人须知</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_Toc15229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30</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3048676B">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"_Toc992" </w:instrText>
      </w:r>
      <w:r>
        <w:rPr>
          <w:color w:val="auto"/>
          <w:highlight w:val="none"/>
        </w:rPr>
        <w:fldChar w:fldCharType="separate"/>
      </w:r>
      <w:r>
        <w:rPr>
          <w:rFonts w:hint="eastAsia" w:ascii="宋体" w:hAnsi="宋体" w:cs="宋体"/>
          <w:b/>
          <w:bCs/>
          <w:smallCaps/>
          <w:color w:val="auto"/>
          <w:sz w:val="22"/>
          <w:szCs w:val="30"/>
          <w:highlight w:val="none"/>
        </w:rPr>
        <w:t>第一节 投标人须知</w:t>
      </w:r>
      <w:bookmarkStart w:id="3" w:name="_Hlt130461265"/>
      <w:bookmarkStart w:id="4" w:name="_Hlt130461266"/>
      <w:r>
        <w:rPr>
          <w:rFonts w:hint="eastAsia" w:ascii="宋体" w:hAnsi="宋体" w:cs="宋体"/>
          <w:b/>
          <w:bCs/>
          <w:smallCaps/>
          <w:color w:val="auto"/>
          <w:sz w:val="22"/>
          <w:szCs w:val="30"/>
          <w:highlight w:val="none"/>
        </w:rPr>
        <w:t>前</w:t>
      </w:r>
      <w:bookmarkEnd w:id="3"/>
      <w:bookmarkEnd w:id="4"/>
      <w:r>
        <w:rPr>
          <w:rFonts w:hint="eastAsia" w:ascii="宋体" w:hAnsi="宋体" w:cs="宋体"/>
          <w:b/>
          <w:bCs/>
          <w:smallCaps/>
          <w:color w:val="auto"/>
          <w:sz w:val="22"/>
          <w:szCs w:val="30"/>
          <w:highlight w:val="none"/>
        </w:rPr>
        <w:t>附表</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_Toc992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30</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2CC568C">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"_Toc29181" </w:instrText>
      </w:r>
      <w:r>
        <w:rPr>
          <w:color w:val="auto"/>
          <w:highlight w:val="none"/>
        </w:rPr>
        <w:fldChar w:fldCharType="separate"/>
      </w:r>
      <w:r>
        <w:rPr>
          <w:rFonts w:hint="eastAsia" w:ascii="宋体" w:hAnsi="宋体" w:cs="宋体"/>
          <w:b/>
          <w:bCs/>
          <w:smallCaps/>
          <w:color w:val="auto"/>
          <w:sz w:val="22"/>
          <w:szCs w:val="22"/>
          <w:highlight w:val="none"/>
        </w:rPr>
        <w:t>第二节 投标人须知正文</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_Toc29181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0312C9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"_Toc13703" </w:instrText>
      </w:r>
      <w:r>
        <w:rPr>
          <w:color w:val="auto"/>
          <w:highlight w:val="none"/>
        </w:rPr>
        <w:fldChar w:fldCharType="separate"/>
      </w:r>
      <w:r>
        <w:rPr>
          <w:rFonts w:hint="eastAsia" w:ascii="宋体" w:hAnsi="宋体" w:cs="宋体"/>
          <w:smallCaps/>
          <w:color w:val="auto"/>
          <w:sz w:val="22"/>
          <w:szCs w:val="22"/>
          <w:highlight w:val="none"/>
        </w:rPr>
        <w:t>一、总则</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_Toc13703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36</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42CF0F4C">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"_Toc22070" </w:instrText>
      </w:r>
      <w:r>
        <w:rPr>
          <w:color w:val="auto"/>
          <w:highlight w:val="none"/>
        </w:rPr>
        <w:fldChar w:fldCharType="separate"/>
      </w:r>
      <w:r>
        <w:rPr>
          <w:rFonts w:hint="eastAsia" w:ascii="宋体" w:hAnsi="宋体" w:cs="宋体"/>
          <w:smallCaps/>
          <w:color w:val="auto"/>
          <w:sz w:val="22"/>
          <w:szCs w:val="22"/>
          <w:highlight w:val="none"/>
        </w:rPr>
        <w:t>二、招标文件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_Toc22070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38</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019A927A">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"_Toc13166" </w:instrText>
      </w:r>
      <w:r>
        <w:rPr>
          <w:color w:val="auto"/>
          <w:highlight w:val="none"/>
        </w:rPr>
        <w:fldChar w:fldCharType="separate"/>
      </w:r>
      <w:r>
        <w:rPr>
          <w:rFonts w:hint="eastAsia" w:ascii="宋体" w:hAnsi="宋体" w:cs="宋体"/>
          <w:smallCaps/>
          <w:color w:val="auto"/>
          <w:sz w:val="22"/>
          <w:szCs w:val="22"/>
          <w:highlight w:val="none"/>
        </w:rPr>
        <w:t>三、投标文件的编制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_Toc13166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39</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15613BB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"_Toc6762" </w:instrText>
      </w:r>
      <w:r>
        <w:rPr>
          <w:color w:val="auto"/>
          <w:highlight w:val="none"/>
        </w:rPr>
        <w:fldChar w:fldCharType="separate"/>
      </w:r>
      <w:r>
        <w:rPr>
          <w:rFonts w:hint="eastAsia" w:ascii="宋体" w:hAnsi="宋体" w:cs="宋体"/>
          <w:smallCaps/>
          <w:color w:val="auto"/>
          <w:sz w:val="22"/>
          <w:szCs w:val="22"/>
          <w:highlight w:val="none"/>
        </w:rPr>
        <w:t>四、开标</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_Toc6762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42</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DC43B0F">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"_Toc29757" </w:instrText>
      </w:r>
      <w:r>
        <w:rPr>
          <w:color w:val="auto"/>
          <w:highlight w:val="none"/>
        </w:rPr>
        <w:fldChar w:fldCharType="separate"/>
      </w:r>
      <w:r>
        <w:rPr>
          <w:rFonts w:hint="eastAsia" w:ascii="宋体" w:hAnsi="宋体" w:cs="宋体"/>
          <w:smallCaps/>
          <w:color w:val="auto"/>
          <w:sz w:val="22"/>
          <w:szCs w:val="22"/>
          <w:highlight w:val="none"/>
        </w:rPr>
        <w:t>五、资格审查</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_Toc29757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42</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5EF30C0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"_Toc23135" </w:instrText>
      </w:r>
      <w:r>
        <w:rPr>
          <w:color w:val="auto"/>
          <w:highlight w:val="none"/>
        </w:rPr>
        <w:fldChar w:fldCharType="separate"/>
      </w:r>
      <w:r>
        <w:rPr>
          <w:rFonts w:hint="eastAsia" w:ascii="宋体" w:hAnsi="宋体" w:cs="宋体"/>
          <w:smallCaps/>
          <w:color w:val="auto"/>
          <w:sz w:val="22"/>
          <w:szCs w:val="22"/>
          <w:highlight w:val="none"/>
        </w:rPr>
        <w:t>六、评标</w:t>
      </w:r>
      <w:bookmarkStart w:id="5" w:name="_Hlt131517381"/>
      <w:bookmarkStart w:id="6" w:name="_Hlt131517382"/>
      <w:r>
        <w:rPr>
          <w:rFonts w:ascii="Calibri" w:hAnsi="Calibri"/>
          <w:smallCaps/>
          <w:color w:val="auto"/>
          <w:sz w:val="22"/>
          <w:szCs w:val="22"/>
          <w:highlight w:val="none"/>
        </w:rPr>
        <w:tab/>
      </w:r>
      <w:bookmarkEnd w:id="5"/>
      <w:bookmarkEnd w:id="6"/>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_Toc23135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43</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0DA01F35">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"_Toc11609" </w:instrText>
      </w:r>
      <w:r>
        <w:rPr>
          <w:color w:val="auto"/>
          <w:highlight w:val="none"/>
        </w:rPr>
        <w:fldChar w:fldCharType="separate"/>
      </w:r>
      <w:r>
        <w:rPr>
          <w:rFonts w:hint="eastAsia" w:ascii="宋体" w:hAnsi="宋体" w:cs="宋体"/>
          <w:smallCaps/>
          <w:color w:val="auto"/>
          <w:sz w:val="22"/>
          <w:szCs w:val="22"/>
          <w:highlight w:val="none"/>
        </w:rPr>
        <w:t>七、中标和合同</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_Toc11609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44</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6B3E27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"_Toc17335" </w:instrText>
      </w:r>
      <w:r>
        <w:rPr>
          <w:color w:val="auto"/>
          <w:highlight w:val="none"/>
        </w:rPr>
        <w:fldChar w:fldCharType="separate"/>
      </w:r>
      <w:r>
        <w:rPr>
          <w:rFonts w:hint="eastAsia" w:ascii="宋体" w:hAnsi="宋体" w:cs="宋体"/>
          <w:smallCaps/>
          <w:color w:val="auto"/>
          <w:sz w:val="22"/>
          <w:szCs w:val="22"/>
          <w:highlight w:val="none"/>
        </w:rPr>
        <w:t>八、验收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_Toc17335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48</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4263E395">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"_Toc13415" </w:instrText>
      </w:r>
      <w:r>
        <w:rPr>
          <w:color w:val="auto"/>
          <w:highlight w:val="none"/>
        </w:rPr>
        <w:fldChar w:fldCharType="separate"/>
      </w:r>
      <w:r>
        <w:rPr>
          <w:rFonts w:hint="eastAsia" w:ascii="宋体" w:hAnsi="宋体" w:cs="宋体"/>
          <w:smallCaps/>
          <w:color w:val="auto"/>
          <w:sz w:val="22"/>
          <w:szCs w:val="22"/>
          <w:highlight w:val="none"/>
        </w:rPr>
        <w:t>九、其他事项</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_Toc13415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48</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3902840E">
      <w:pPr>
        <w:tabs>
          <w:tab w:val="right" w:leader="dot" w:pos="9638"/>
        </w:tabs>
        <w:spacing w:before="360" w:after="360"/>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"_Toc25066" </w:instrText>
      </w:r>
      <w:r>
        <w:rPr>
          <w:color w:val="auto"/>
          <w:highlight w:val="none"/>
        </w:rPr>
        <w:fldChar w:fldCharType="separate"/>
      </w:r>
      <w:r>
        <w:rPr>
          <w:rFonts w:hint="eastAsia" w:ascii="宋体" w:hAnsi="宋体" w:cs="宋体"/>
          <w:b/>
          <w:bCs/>
          <w:caps/>
          <w:color w:val="auto"/>
          <w:sz w:val="22"/>
          <w:szCs w:val="22"/>
          <w:highlight w:val="none"/>
          <w:u w:val="single"/>
        </w:rPr>
        <w:t xml:space="preserve">第四章  </w:t>
      </w:r>
      <w:r>
        <w:rPr>
          <w:rFonts w:hint="eastAsia" w:ascii="Calibri" w:hAnsi="宋体" w:cs="宋体"/>
          <w:b/>
          <w:bCs/>
          <w:caps/>
          <w:color w:val="auto"/>
          <w:sz w:val="22"/>
          <w:szCs w:val="22"/>
          <w:highlight w:val="none"/>
          <w:u w:val="single"/>
        </w:rPr>
        <w:t>评标方法和评标标准</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_Toc25066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51</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D00B975">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"_Toc18908" </w:instrText>
      </w:r>
      <w:r>
        <w:rPr>
          <w:color w:val="auto"/>
          <w:highlight w:val="none"/>
        </w:rPr>
        <w:fldChar w:fldCharType="separate"/>
      </w:r>
      <w:r>
        <w:rPr>
          <w:rFonts w:hint="eastAsia" w:ascii="宋体" w:hAnsi="宋体" w:cs="宋体"/>
          <w:b/>
          <w:bCs/>
          <w:smallCaps/>
          <w:color w:val="auto"/>
          <w:sz w:val="22"/>
          <w:szCs w:val="32"/>
          <w:highlight w:val="none"/>
        </w:rPr>
        <w:t>第一节 评标方法</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_Toc18908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A9F2BF1">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"_Toc13065" </w:instrText>
      </w:r>
      <w:r>
        <w:rPr>
          <w:color w:val="auto"/>
          <w:highlight w:val="none"/>
        </w:rPr>
        <w:fldChar w:fldCharType="separate"/>
      </w:r>
      <w:r>
        <w:rPr>
          <w:rFonts w:hint="eastAsia" w:ascii="宋体" w:hAnsi="宋体" w:cs="宋体"/>
          <w:b/>
          <w:bCs/>
          <w:smallCaps/>
          <w:color w:val="auto"/>
          <w:sz w:val="22"/>
          <w:szCs w:val="32"/>
          <w:highlight w:val="none"/>
        </w:rPr>
        <w:t>第二节 评标程序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_Toc13065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12195B2">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"_Toc32041" </w:instrText>
      </w:r>
      <w:r>
        <w:rPr>
          <w:color w:val="auto"/>
          <w:highlight w:val="none"/>
        </w:rPr>
        <w:fldChar w:fldCharType="separate"/>
      </w:r>
      <w:r>
        <w:rPr>
          <w:rFonts w:hint="eastAsia" w:ascii="宋体" w:hAnsi="宋体" w:cs="宋体"/>
          <w:b/>
          <w:bCs/>
          <w:smallCaps/>
          <w:color w:val="auto"/>
          <w:sz w:val="22"/>
          <w:szCs w:val="30"/>
          <w:highlight w:val="none"/>
        </w:rPr>
        <w:t>第三节 评分标准</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_Toc32041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54</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EC5A8CD">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"_Toc5054" </w:instrText>
      </w:r>
      <w:r>
        <w:rPr>
          <w:color w:val="auto"/>
          <w:highlight w:val="none"/>
        </w:rPr>
        <w:fldChar w:fldCharType="separate"/>
      </w:r>
      <w:r>
        <w:rPr>
          <w:rFonts w:hint="eastAsia" w:ascii="宋体" w:hAnsi="宋体" w:cs="宋体"/>
          <w:b/>
          <w:bCs/>
          <w:smallCaps/>
          <w:color w:val="auto"/>
          <w:sz w:val="22"/>
          <w:szCs w:val="30"/>
          <w:highlight w:val="none"/>
        </w:rPr>
        <w:t>第四节 中标候选人推荐原则</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_Toc5054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54</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CF0BB3C">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"_Toc8014" </w:instrText>
      </w:r>
      <w:r>
        <w:rPr>
          <w:color w:val="auto"/>
          <w:highlight w:val="none"/>
        </w:rPr>
        <w:fldChar w:fldCharType="separate"/>
      </w:r>
      <w:r>
        <w:rPr>
          <w:rFonts w:hint="eastAsia" w:ascii="宋体" w:hAnsi="宋体" w:cs="宋体"/>
          <w:b/>
          <w:bCs/>
          <w:smallCaps/>
          <w:color w:val="auto"/>
          <w:sz w:val="22"/>
          <w:szCs w:val="30"/>
          <w:highlight w:val="none"/>
        </w:rPr>
        <w:t>第五节 评标报告</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_Toc8014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5FF46884">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"_Toc17443" </w:instrText>
      </w:r>
      <w:r>
        <w:rPr>
          <w:color w:val="auto"/>
          <w:highlight w:val="none"/>
        </w:rPr>
        <w:fldChar w:fldCharType="separate"/>
      </w:r>
      <w:r>
        <w:rPr>
          <w:rFonts w:hint="eastAsia" w:ascii="宋体" w:hAnsi="宋体" w:cs="宋体"/>
          <w:b/>
          <w:bCs/>
          <w:caps/>
          <w:color w:val="auto"/>
          <w:sz w:val="22"/>
          <w:szCs w:val="22"/>
          <w:highlight w:val="none"/>
          <w:u w:val="single"/>
        </w:rPr>
        <w:t>第五章 拟签订的合同文本</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_Toc17443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58</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72183A76">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"_Toc7880" </w:instrText>
      </w:r>
      <w:r>
        <w:rPr>
          <w:color w:val="auto"/>
          <w:highlight w:val="none"/>
        </w:rPr>
        <w:fldChar w:fldCharType="separate"/>
      </w:r>
      <w:r>
        <w:rPr>
          <w:rFonts w:hint="eastAsia" w:ascii="宋体" w:hAnsi="宋体" w:cs="宋体"/>
          <w:b/>
          <w:bCs/>
          <w:caps/>
          <w:color w:val="auto"/>
          <w:sz w:val="22"/>
          <w:szCs w:val="22"/>
          <w:highlight w:val="none"/>
          <w:u w:val="single"/>
        </w:rPr>
        <w:t>第六章 投标文件格式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_Toc7880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66</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634AD5BF">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"_Toc5213" </w:instrText>
      </w:r>
      <w:r>
        <w:rPr>
          <w:color w:val="auto"/>
          <w:highlight w:val="none"/>
        </w:rPr>
        <w:fldChar w:fldCharType="separate"/>
      </w:r>
      <w:r>
        <w:rPr>
          <w:rFonts w:hint="eastAsia" w:ascii="Calibri" w:hAnsi="宋体" w:cs="宋体"/>
          <w:b/>
          <w:bCs/>
          <w:smallCaps/>
          <w:color w:val="auto"/>
          <w:sz w:val="22"/>
          <w:szCs w:val="28"/>
          <w:highlight w:val="none"/>
        </w:rPr>
        <w:t>第一节 投标文件外层封面</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_Toc5213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66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2BDA1AA0">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"_Toc16447" </w:instrText>
      </w:r>
      <w:r>
        <w:rPr>
          <w:color w:val="auto"/>
          <w:highlight w:val="none"/>
        </w:rPr>
        <w:fldChar w:fldCharType="separate"/>
      </w:r>
      <w:r>
        <w:rPr>
          <w:rFonts w:hint="eastAsia" w:ascii="Calibri" w:hAnsi="宋体" w:cs="宋体"/>
          <w:b/>
          <w:bCs/>
          <w:smallCaps/>
          <w:color w:val="auto"/>
          <w:sz w:val="22"/>
          <w:szCs w:val="28"/>
          <w:highlight w:val="none"/>
        </w:rPr>
        <w:t>第二节 资格证明文件格式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_Toc16447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68</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59DD5705">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"_Toc32555" </w:instrText>
      </w:r>
      <w:r>
        <w:rPr>
          <w:color w:val="auto"/>
          <w:highlight w:val="none"/>
        </w:rPr>
        <w:fldChar w:fldCharType="separate"/>
      </w:r>
      <w:r>
        <w:rPr>
          <w:rFonts w:hint="eastAsia" w:ascii="Calibri" w:hAnsi="宋体" w:cs="宋体"/>
          <w:b/>
          <w:bCs/>
          <w:smallCaps/>
          <w:color w:val="auto"/>
          <w:sz w:val="22"/>
          <w:szCs w:val="28"/>
          <w:highlight w:val="none"/>
        </w:rPr>
        <w:t>第三节 商务文件格式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_Toc32555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74</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C9659B0">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"_Toc352" </w:instrText>
      </w:r>
      <w:r>
        <w:rPr>
          <w:color w:val="auto"/>
          <w:highlight w:val="none"/>
        </w:rPr>
        <w:fldChar w:fldCharType="separate"/>
      </w:r>
      <w:r>
        <w:rPr>
          <w:rFonts w:hint="eastAsia" w:ascii="Calibri" w:hAnsi="宋体" w:cs="宋体"/>
          <w:b/>
          <w:bCs/>
          <w:smallCaps/>
          <w:color w:val="auto"/>
          <w:sz w:val="22"/>
          <w:szCs w:val="28"/>
          <w:highlight w:val="none"/>
        </w:rPr>
        <w:t>第四节 技术文件格式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_Toc352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2CFB548">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"_Toc27076" </w:instrText>
      </w:r>
      <w:r>
        <w:rPr>
          <w:color w:val="auto"/>
          <w:highlight w:val="none"/>
        </w:rPr>
        <w:fldChar w:fldCharType="separate"/>
      </w:r>
      <w:r>
        <w:rPr>
          <w:rFonts w:hint="eastAsia" w:ascii="Calibri" w:hAnsi="宋体" w:cs="宋体"/>
          <w:b/>
          <w:bCs/>
          <w:smallCaps/>
          <w:color w:val="auto"/>
          <w:sz w:val="22"/>
          <w:szCs w:val="28"/>
          <w:highlight w:val="none"/>
        </w:rPr>
        <w:t>第五节 报价文件格式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_Toc27076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6FA2352">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"_Toc8131" </w:instrText>
      </w:r>
      <w:r>
        <w:rPr>
          <w:color w:val="auto"/>
          <w:highlight w:val="none"/>
        </w:rPr>
        <w:fldChar w:fldCharType="separate"/>
      </w:r>
      <w:r>
        <w:rPr>
          <w:rFonts w:hint="eastAsia" w:ascii="宋体" w:hAnsi="宋体" w:cs="宋体"/>
          <w:b/>
          <w:bCs/>
          <w:smallCaps/>
          <w:color w:val="auto"/>
          <w:sz w:val="22"/>
          <w:szCs w:val="28"/>
          <w:highlight w:val="none"/>
        </w:rPr>
        <w:t>第六节 其他文书、文件格式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_Toc8131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90</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0FA869FC">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"_Toc15281" </w:instrText>
      </w:r>
      <w:r>
        <w:rPr>
          <w:color w:val="auto"/>
          <w:highlight w:val="none"/>
        </w:rPr>
        <w:fldChar w:fldCharType="separate"/>
      </w:r>
      <w:r>
        <w:rPr>
          <w:rFonts w:hint="eastAsia" w:ascii="宋体" w:hAnsi="宋体" w:cs="宋体"/>
          <w:b/>
          <w:bCs/>
          <w:caps/>
          <w:color w:val="auto"/>
          <w:sz w:val="22"/>
          <w:szCs w:val="22"/>
          <w:highlight w:val="none"/>
          <w:u w:val="single"/>
        </w:rPr>
        <w:t>第七章 质疑、投诉材料格</w:t>
      </w:r>
      <w:r>
        <w:rPr>
          <w:rFonts w:hint="eastAsia" w:ascii="Calibri" w:hAnsi="宋体" w:cs="宋体"/>
          <w:b/>
          <w:bCs/>
          <w:caps/>
          <w:color w:val="auto"/>
          <w:sz w:val="22"/>
          <w:szCs w:val="22"/>
          <w:highlight w:val="none"/>
          <w:u w:val="single"/>
        </w:rPr>
        <w:t>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_Toc15281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94</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5340867">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"_Toc19413" </w:instrText>
      </w:r>
      <w:r>
        <w:rPr>
          <w:color w:val="auto"/>
          <w:highlight w:val="none"/>
        </w:rPr>
        <w:fldChar w:fldCharType="separate"/>
      </w:r>
      <w:r>
        <w:rPr>
          <w:rFonts w:hint="eastAsia" w:ascii="宋体" w:hAnsi="宋体" w:cs="宋体"/>
          <w:b/>
          <w:smallCaps/>
          <w:color w:val="auto"/>
          <w:sz w:val="22"/>
          <w:szCs w:val="22"/>
          <w:highlight w:val="none"/>
        </w:rPr>
        <w:t>第一节 质疑函（格式）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_Toc19413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BCAA884">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"_Toc22163" </w:instrText>
      </w:r>
      <w:r>
        <w:rPr>
          <w:color w:val="auto"/>
          <w:highlight w:val="none"/>
        </w:rPr>
        <w:fldChar w:fldCharType="separate"/>
      </w:r>
      <w:r>
        <w:rPr>
          <w:rFonts w:hint="eastAsia" w:ascii="宋体" w:hAnsi="宋体" w:cs="宋体"/>
          <w:b/>
          <w:smallCaps/>
          <w:color w:val="auto"/>
          <w:sz w:val="22"/>
          <w:szCs w:val="22"/>
          <w:highlight w:val="none"/>
        </w:rPr>
        <w:t>第二节 投诉书（格式）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_Toc22163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0FCAF0E">
      <w:pPr>
        <w:pStyle w:val="23"/>
        <w:tabs>
          <w:tab w:val="right" w:leader="dot" w:pos="9638"/>
        </w:tabs>
        <w:spacing w:line="280" w:lineRule="exact"/>
        <w:rPr>
          <w:color w:val="auto"/>
          <w:highlight w:val="none"/>
        </w:rPr>
      </w:pPr>
      <w:r>
        <w:rPr>
          <w:rFonts w:hint="eastAsia" w:ascii="宋体" w:hAnsi="宋体" w:cs="宋体"/>
          <w:caps/>
          <w:color w:val="auto"/>
          <w:sz w:val="21"/>
          <w:szCs w:val="28"/>
          <w:highlight w:val="none"/>
          <w:u w:val="single"/>
        </w:rPr>
        <w:fldChar w:fldCharType="end"/>
      </w:r>
    </w:p>
    <w:p w14:paraId="5074764A">
      <w:pPr>
        <w:pStyle w:val="14"/>
        <w:jc w:val="center"/>
        <w:rPr>
          <w:rFonts w:hAnsi="宋体" w:cs="宋体"/>
          <w:bCs/>
          <w:caps/>
          <w:color w:val="auto"/>
          <w:szCs w:val="28"/>
          <w:highlight w:val="none"/>
          <w:u w:val="single"/>
        </w:rPr>
      </w:pPr>
      <w:r>
        <w:rPr>
          <w:rFonts w:hint="eastAsia" w:hAnsi="宋体" w:cs="宋体"/>
          <w:bCs/>
          <w:caps/>
          <w:color w:val="auto"/>
          <w:szCs w:val="28"/>
          <w:highlight w:val="none"/>
          <w:u w:val="single"/>
        </w:rPr>
        <w:fldChar w:fldCharType="end"/>
      </w:r>
      <w:bookmarkStart w:id="7" w:name="_Toc12135"/>
      <w:bookmarkStart w:id="8" w:name="_Toc22419"/>
      <w:bookmarkStart w:id="9" w:name="_Toc532545041"/>
      <w:bookmarkStart w:id="10" w:name="_Toc20152"/>
    </w:p>
    <w:p w14:paraId="3E5A85B2">
      <w:pPr>
        <w:pStyle w:val="14"/>
        <w:jc w:val="center"/>
        <w:rPr>
          <w:rFonts w:hAnsi="宋体" w:cs="宋体"/>
          <w:b/>
          <w:color w:val="auto"/>
          <w:sz w:val="36"/>
          <w:highlight w:val="none"/>
        </w:rPr>
      </w:pPr>
      <w:r>
        <w:rPr>
          <w:rFonts w:hint="eastAsia" w:hAnsi="宋体" w:cs="宋体"/>
          <w:bCs/>
          <w:caps/>
          <w:color w:val="auto"/>
          <w:szCs w:val="28"/>
          <w:highlight w:val="none"/>
          <w:u w:val="single"/>
        </w:rPr>
        <w:br w:type="page"/>
      </w:r>
      <w:r>
        <w:rPr>
          <w:rFonts w:hint="eastAsia" w:hAnsi="宋体" w:cs="宋体"/>
          <w:b/>
          <w:color w:val="auto"/>
          <w:sz w:val="36"/>
          <w:highlight w:val="none"/>
        </w:rPr>
        <w:t>第一章  招标公告</w:t>
      </w:r>
      <w:bookmarkEnd w:id="7"/>
      <w:bookmarkEnd w:id="8"/>
      <w:bookmarkEnd w:id="9"/>
      <w:bookmarkEnd w:id="10"/>
    </w:p>
    <w:p w14:paraId="3C5AF253">
      <w:pPr>
        <w:spacing w:line="360" w:lineRule="auto"/>
        <w:jc w:val="center"/>
        <w:rPr>
          <w:b/>
          <w:color w:val="auto"/>
          <w:sz w:val="32"/>
          <w:szCs w:val="32"/>
          <w:highlight w:val="none"/>
        </w:rPr>
      </w:pPr>
    </w:p>
    <w:p w14:paraId="27EB0AA2">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广西科联招标中心有限公司关于</w:t>
      </w:r>
      <w:r>
        <w:rPr>
          <w:rFonts w:hint="eastAsia" w:ascii="宋体" w:hAnsi="宋体" w:cs="宋体"/>
          <w:b/>
          <w:color w:val="auto"/>
          <w:sz w:val="36"/>
          <w:szCs w:val="36"/>
          <w:highlight w:val="none"/>
          <w:lang w:eastAsia="zh-CN"/>
        </w:rPr>
        <w:t>全媒体播控平台新闻制播系统项目（三）（重3）</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GXZC2025-G1-002216-GXKL</w:t>
      </w:r>
      <w:r>
        <w:rPr>
          <w:rFonts w:hint="eastAsia" w:ascii="宋体" w:hAnsi="宋体" w:cs="宋体"/>
          <w:b/>
          <w:color w:val="auto"/>
          <w:sz w:val="36"/>
          <w:szCs w:val="36"/>
          <w:highlight w:val="none"/>
        </w:rPr>
        <w:t>）的招标公告</w:t>
      </w:r>
    </w:p>
    <w:p w14:paraId="5F14D81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340BC296">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全媒体播控平台新闻制播系统项目（三）（重3）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招标项目的潜在投标人应在广西政府采购云平台（https://www.gcy.zfcg.gxzf.gov.cn/）获取招标文件，并于</w:t>
      </w:r>
      <w:bookmarkStart w:id="11" w:name="PO_3000001866_PM015"/>
      <w:r>
        <w:rPr>
          <w:rFonts w:hint="eastAsia" w:ascii="宋体" w:hAnsi="宋体" w:cs="宋体"/>
          <w:color w:val="auto"/>
          <w:szCs w:val="21"/>
          <w:highlight w:val="none"/>
          <w:u w:val="single"/>
          <w:lang w:eastAsia="zh-CN"/>
        </w:rPr>
        <w:t>2025年10月21日</w:t>
      </w:r>
      <w:r>
        <w:rPr>
          <w:rFonts w:hint="eastAsia" w:ascii="宋体" w:hAnsi="宋体" w:cs="宋体"/>
          <w:color w:val="auto"/>
          <w:szCs w:val="21"/>
          <w:highlight w:val="none"/>
          <w:u w:val="single"/>
        </w:rPr>
        <w:t xml:space="preserve"> </w:t>
      </w:r>
      <w:bookmarkEnd w:id="11"/>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38224E75">
      <w:pPr>
        <w:spacing w:line="360" w:lineRule="auto"/>
        <w:rPr>
          <w:rFonts w:ascii="黑体" w:hAnsi="黑体" w:eastAsia="黑体"/>
          <w:b/>
          <w:bCs/>
          <w:color w:val="auto"/>
          <w:sz w:val="24"/>
          <w:highlight w:val="none"/>
        </w:rPr>
      </w:pPr>
      <w:bookmarkStart w:id="12" w:name="_Toc28359002"/>
      <w:bookmarkStart w:id="13" w:name="_Toc35393790"/>
      <w:bookmarkStart w:id="14" w:name="_Toc28359079"/>
      <w:bookmarkStart w:id="15" w:name="_Toc35393621"/>
      <w:bookmarkStart w:id="16" w:name="_Hlk24379207"/>
      <w:r>
        <w:rPr>
          <w:rFonts w:hint="eastAsia" w:ascii="黑体" w:hAnsi="黑体" w:eastAsia="黑体"/>
          <w:b/>
          <w:bCs/>
          <w:color w:val="auto"/>
          <w:sz w:val="24"/>
          <w:highlight w:val="none"/>
        </w:rPr>
        <w:t>一、项目基本情况</w:t>
      </w:r>
      <w:bookmarkEnd w:id="12"/>
      <w:bookmarkEnd w:id="13"/>
      <w:bookmarkEnd w:id="14"/>
      <w:bookmarkEnd w:id="15"/>
    </w:p>
    <w:p w14:paraId="304C0617">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GXZC2025-G1-002216-GXKL</w:t>
      </w:r>
      <w:r>
        <w:rPr>
          <w:rFonts w:hint="eastAsia" w:ascii="宋体" w:hAnsi="宋体"/>
          <w:color w:val="auto"/>
          <w:szCs w:val="21"/>
          <w:highlight w:val="none"/>
        </w:rPr>
        <w:t>（采购计划编号：广西政采[2024]23475号-005～013、004、002～003）</w:t>
      </w:r>
    </w:p>
    <w:p w14:paraId="446326BF">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全媒体播控平台新闻制播系统项目（三）（重3）</w:t>
      </w:r>
    </w:p>
    <w:bookmarkEnd w:id="16"/>
    <w:p w14:paraId="419257FF">
      <w:pPr>
        <w:spacing w:line="360" w:lineRule="auto"/>
        <w:ind w:firstLine="422" w:firstLineChars="200"/>
        <w:rPr>
          <w:rFonts w:hint="default" w:ascii="宋体" w:hAnsi="宋体" w:eastAsia="宋体"/>
          <w:color w:val="auto"/>
          <w:szCs w:val="21"/>
          <w:highlight w:val="none"/>
          <w:u w:val="single"/>
          <w:lang w:val="en-US" w:eastAsia="zh-CN"/>
        </w:rPr>
      </w:pPr>
      <w:r>
        <w:rPr>
          <w:rFonts w:hint="eastAsia" w:ascii="宋体" w:hAnsi="宋体"/>
          <w:b/>
          <w:bCs/>
          <w:color w:val="auto"/>
          <w:szCs w:val="21"/>
          <w:highlight w:val="none"/>
        </w:rPr>
        <w:t>预算总金额（元）：8461055.24</w:t>
      </w:r>
    </w:p>
    <w:p w14:paraId="4A251E61">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采购需求：</w:t>
      </w:r>
      <w:bookmarkStart w:id="17" w:name="PO_3000001866_PM004"/>
    </w:p>
    <w:bookmarkEnd w:id="17"/>
    <w:p w14:paraId="58B48ABF">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标项（分标）1：</w:t>
      </w:r>
    </w:p>
    <w:p w14:paraId="663E8D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标项名称: 新闻演播室系统改造及视觉效果提升</w:t>
      </w:r>
    </w:p>
    <w:p w14:paraId="36B2F3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3B423C14">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7914890.24</w:t>
      </w:r>
    </w:p>
    <w:p w14:paraId="0AE813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简要规格描述或项目基本概况介绍、用途：新闻演播室系统改造及视觉效果提升，详见公告附件。</w:t>
      </w:r>
    </w:p>
    <w:p w14:paraId="20CB53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最高限价（如有）：7903010.24</w:t>
      </w:r>
    </w:p>
    <w:p w14:paraId="3865A4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合同生效后，在接到采购人供货的书面通知30个工作日内交货并完成验收。</w:t>
      </w:r>
    </w:p>
    <w:p w14:paraId="6D5498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07631A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14:paraId="5D40CBA0">
      <w:pPr>
        <w:spacing w:line="360" w:lineRule="auto"/>
        <w:ind w:firstLine="422" w:firstLineChars="200"/>
        <w:rPr>
          <w:rFonts w:ascii="宋体" w:hAnsi="宋体"/>
          <w:b/>
          <w:bCs/>
          <w:color w:val="auto"/>
          <w:szCs w:val="21"/>
          <w:highlight w:val="none"/>
        </w:rPr>
      </w:pPr>
    </w:p>
    <w:p w14:paraId="0115479C">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标项（分标）2：</w:t>
      </w:r>
    </w:p>
    <w:p w14:paraId="2A56E5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标项名称:新闻100演播室及新闻收录机房技术改造</w:t>
      </w:r>
    </w:p>
    <w:p w14:paraId="19A186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62D0AF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 546165.00</w:t>
      </w:r>
    </w:p>
    <w:p w14:paraId="49D142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简要规格描述或项目基本概况介绍、用途：新闻100演播室及新闻收录机房技术改造，详见公告附件招标文件。</w:t>
      </w:r>
    </w:p>
    <w:p w14:paraId="2308DD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68EFCC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合同生效后，在接到采购人供货的书面通知30个工作日内交货并完成验收。</w:t>
      </w:r>
    </w:p>
    <w:p w14:paraId="2A038C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1CC05D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备注：无</w:t>
      </w:r>
    </w:p>
    <w:p w14:paraId="72DD94D2">
      <w:pPr>
        <w:spacing w:line="360" w:lineRule="auto"/>
        <w:rPr>
          <w:rFonts w:ascii="黑体" w:hAnsi="黑体" w:eastAsia="黑体"/>
          <w:b/>
          <w:bCs/>
          <w:color w:val="auto"/>
          <w:sz w:val="24"/>
          <w:highlight w:val="none"/>
        </w:rPr>
      </w:pPr>
      <w:bookmarkStart w:id="18" w:name="_Toc28359003"/>
      <w:bookmarkStart w:id="19" w:name="_Toc35393791"/>
      <w:bookmarkStart w:id="20" w:name="_Toc28359080"/>
      <w:bookmarkStart w:id="21" w:name="_Toc35393622"/>
      <w:r>
        <w:rPr>
          <w:rFonts w:hint="eastAsia" w:ascii="黑体" w:hAnsi="黑体" w:eastAsia="黑体"/>
          <w:b/>
          <w:bCs/>
          <w:color w:val="auto"/>
          <w:sz w:val="24"/>
          <w:highlight w:val="none"/>
        </w:rPr>
        <w:t>二、申请人的资格要求：</w:t>
      </w:r>
      <w:bookmarkEnd w:id="18"/>
      <w:bookmarkEnd w:id="19"/>
      <w:bookmarkEnd w:id="20"/>
      <w:bookmarkEnd w:id="21"/>
    </w:p>
    <w:p w14:paraId="4A627723">
      <w:pPr>
        <w:spacing w:line="360" w:lineRule="auto"/>
        <w:ind w:firstLine="420" w:firstLineChars="200"/>
        <w:rPr>
          <w:rFonts w:ascii="宋体" w:hAnsi="宋体"/>
          <w:color w:val="auto"/>
          <w:szCs w:val="21"/>
          <w:highlight w:val="none"/>
        </w:rPr>
      </w:pPr>
      <w:bookmarkStart w:id="22" w:name="_Toc28359004"/>
      <w:bookmarkStart w:id="23" w:name="_Toc28359081"/>
      <w:r>
        <w:rPr>
          <w:rFonts w:hint="eastAsia" w:ascii="宋体" w:hAnsi="宋体"/>
          <w:color w:val="auto"/>
          <w:szCs w:val="21"/>
          <w:highlight w:val="none"/>
        </w:rPr>
        <w:t>1.满足《中华人民共和国政府采购法》第二十二条规定。</w:t>
      </w:r>
    </w:p>
    <w:p w14:paraId="7D6890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2.落实政府采购政策需满足的资格要求：无。</w:t>
      </w:r>
    </w:p>
    <w:p w14:paraId="2BB4EAC6">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3.本项目的特定资格要求：无。</w:t>
      </w:r>
      <w:bookmarkStart w:id="24" w:name="_Toc35393792"/>
      <w:bookmarkStart w:id="25" w:name="_Toc35393623"/>
    </w:p>
    <w:p w14:paraId="13EFCB6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2"/>
      <w:bookmarkEnd w:id="23"/>
      <w:bookmarkEnd w:id="24"/>
      <w:bookmarkEnd w:id="25"/>
    </w:p>
    <w:p w14:paraId="61B78D9E">
      <w:pPr>
        <w:snapToGrid w:val="0"/>
        <w:spacing w:line="360" w:lineRule="auto"/>
        <w:ind w:firstLine="472" w:firstLineChars="225"/>
        <w:rPr>
          <w:rFonts w:ascii="宋体" w:hAnsi="宋体"/>
          <w:color w:val="auto"/>
          <w:szCs w:val="21"/>
          <w:highlight w:val="none"/>
        </w:rPr>
      </w:pPr>
      <w:bookmarkStart w:id="26" w:name="_Toc28359005"/>
      <w:bookmarkStart w:id="27" w:name="_Toc28359082"/>
      <w:bookmarkStart w:id="28" w:name="_Toc35393793"/>
      <w:bookmarkStart w:id="29" w:name="_Toc35393624"/>
      <w:r>
        <w:rPr>
          <w:rFonts w:hint="eastAsia" w:ascii="宋体" w:hAnsi="宋体"/>
          <w:color w:val="auto"/>
          <w:szCs w:val="21"/>
          <w:highlight w:val="none"/>
        </w:rPr>
        <w:t>时间：</w:t>
      </w:r>
      <w:r>
        <w:rPr>
          <w:rFonts w:hint="eastAsia" w:ascii="宋体" w:hAnsi="宋体"/>
          <w:color w:val="auto"/>
          <w:szCs w:val="21"/>
          <w:highlight w:val="none"/>
          <w:lang w:eastAsia="zh-CN"/>
        </w:rPr>
        <w:t>2025年9月30日</w:t>
      </w:r>
      <w:r>
        <w:rPr>
          <w:rFonts w:hint="eastAsia" w:ascii="宋体" w:hAnsi="宋体"/>
          <w:color w:val="auto"/>
          <w:szCs w:val="21"/>
          <w:highlight w:val="none"/>
        </w:rPr>
        <w:t>至</w:t>
      </w:r>
      <w:r>
        <w:rPr>
          <w:rFonts w:hint="eastAsia" w:ascii="宋体" w:hAnsi="宋体"/>
          <w:color w:val="auto"/>
          <w:szCs w:val="21"/>
          <w:highlight w:val="none"/>
          <w:lang w:eastAsia="zh-CN"/>
        </w:rPr>
        <w:t>2025年10月14日</w:t>
      </w:r>
      <w:r>
        <w:rPr>
          <w:rFonts w:hint="eastAsia" w:ascii="宋体" w:hAnsi="宋体"/>
          <w:color w:val="auto"/>
          <w:szCs w:val="21"/>
          <w:highlight w:val="none"/>
        </w:rPr>
        <w:t>，每天上午00:00至</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，下午12:00至23:59（北京时间，法定节假日除外）。</w:t>
      </w:r>
    </w:p>
    <w:p w14:paraId="26B2BF2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地点（网址）：广西政府采购云平台（</w:t>
      </w:r>
      <w:r>
        <w:rPr>
          <w:rFonts w:hint="eastAsia" w:ascii="宋体" w:hAnsi="宋体" w:cs="宋体"/>
          <w:color w:val="auto"/>
          <w:szCs w:val="21"/>
          <w:highlight w:val="none"/>
        </w:rPr>
        <w:t>https://www.gcy.zfcg.gxzf.gov.cn/</w:t>
      </w:r>
      <w:r>
        <w:rPr>
          <w:rFonts w:hint="eastAsia" w:ascii="宋体" w:hAnsi="宋体"/>
          <w:color w:val="auto"/>
          <w:szCs w:val="21"/>
          <w:highlight w:val="none"/>
        </w:rPr>
        <w:t>）</w:t>
      </w:r>
    </w:p>
    <w:p w14:paraId="63EB2F9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方式:网上下载。本项目不发放纸质文件，</w:t>
      </w:r>
      <w:r>
        <w:rPr>
          <w:rFonts w:hint="eastAsia"/>
          <w:color w:val="auto"/>
          <w:highlight w:val="none"/>
        </w:rPr>
        <w:t>潜在</w:t>
      </w:r>
      <w:r>
        <w:rPr>
          <w:rFonts w:hint="eastAsia" w:ascii="宋体" w:hAnsi="宋体"/>
          <w:color w:val="auto"/>
          <w:szCs w:val="21"/>
          <w:highlight w:val="none"/>
        </w:rPr>
        <w:t>供应商可自行登录</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广西政府采购云平台下载招标文件，电子投标文件制作需要基于广西政府采购云平台获取的招标文件编制。</w:t>
      </w:r>
    </w:p>
    <w:p w14:paraId="1FE1EDFE">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售价（元）：0</w:t>
      </w:r>
    </w:p>
    <w:p w14:paraId="47CE43C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p>
    <w:p w14:paraId="07F8581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提交投标文件截止时间：</w:t>
      </w:r>
      <w:r>
        <w:rPr>
          <w:rFonts w:hint="eastAsia" w:ascii="宋体" w:hAnsi="宋体"/>
          <w:bCs/>
          <w:color w:val="auto"/>
          <w:szCs w:val="21"/>
          <w:highlight w:val="none"/>
          <w:lang w:eastAsia="zh-CN"/>
        </w:rPr>
        <w:t>2025年10月21日</w:t>
      </w:r>
      <w:r>
        <w:rPr>
          <w:rFonts w:hint="eastAsia" w:ascii="宋体" w:hAnsi="宋体"/>
          <w:bCs/>
          <w:color w:val="auto"/>
          <w:szCs w:val="21"/>
          <w:highlight w:val="none"/>
        </w:rPr>
        <w:t xml:space="preserve"> 09:30:00（北京时间）</w:t>
      </w:r>
    </w:p>
    <w:p w14:paraId="74A5ABA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56E73F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开标时间：</w:t>
      </w:r>
      <w:r>
        <w:rPr>
          <w:rFonts w:hint="eastAsia" w:ascii="宋体" w:hAnsi="宋体"/>
          <w:bCs/>
          <w:color w:val="auto"/>
          <w:szCs w:val="21"/>
          <w:highlight w:val="none"/>
          <w:lang w:eastAsia="zh-CN"/>
        </w:rPr>
        <w:t>2025年10月21日</w:t>
      </w:r>
      <w:r>
        <w:rPr>
          <w:rFonts w:hint="eastAsia" w:ascii="宋体" w:hAnsi="宋体"/>
          <w:bCs/>
          <w:color w:val="auto"/>
          <w:szCs w:val="21"/>
          <w:highlight w:val="none"/>
        </w:rPr>
        <w:t xml:space="preserve"> 09:30:00（北京时间）</w:t>
      </w:r>
    </w:p>
    <w:p w14:paraId="0EF2DF3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开标地点：广西政府采购云平台电子开标大厅</w:t>
      </w:r>
    </w:p>
    <w:p w14:paraId="48046460">
      <w:pPr>
        <w:spacing w:line="360" w:lineRule="auto"/>
        <w:rPr>
          <w:rFonts w:ascii="黑体" w:hAnsi="黑体" w:eastAsia="黑体"/>
          <w:b/>
          <w:bCs/>
          <w:color w:val="auto"/>
          <w:sz w:val="24"/>
          <w:highlight w:val="none"/>
        </w:rPr>
      </w:pPr>
      <w:bookmarkStart w:id="30" w:name="_Toc35393625"/>
      <w:bookmarkStart w:id="31" w:name="_Toc35393794"/>
      <w:bookmarkStart w:id="32" w:name="_Toc28359084"/>
      <w:bookmarkStart w:id="33" w:name="_Toc28359007"/>
      <w:r>
        <w:rPr>
          <w:rFonts w:hint="eastAsia" w:ascii="黑体" w:hAnsi="黑体" w:eastAsia="黑体"/>
          <w:b/>
          <w:bCs/>
          <w:color w:val="auto"/>
          <w:sz w:val="24"/>
          <w:highlight w:val="none"/>
        </w:rPr>
        <w:t>五、公告期限</w:t>
      </w:r>
      <w:bookmarkEnd w:id="30"/>
      <w:bookmarkEnd w:id="31"/>
      <w:bookmarkEnd w:id="32"/>
      <w:bookmarkEnd w:id="33"/>
    </w:p>
    <w:p w14:paraId="2823A95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6441D39">
      <w:pPr>
        <w:spacing w:line="360" w:lineRule="auto"/>
        <w:rPr>
          <w:rFonts w:ascii="黑体" w:hAnsi="黑体" w:eastAsia="黑体"/>
          <w:b/>
          <w:bCs/>
          <w:color w:val="auto"/>
          <w:sz w:val="24"/>
          <w:highlight w:val="none"/>
        </w:rPr>
      </w:pPr>
      <w:bookmarkStart w:id="34" w:name="_Toc35393626"/>
      <w:bookmarkStart w:id="35" w:name="_Toc35393795"/>
      <w:r>
        <w:rPr>
          <w:rFonts w:hint="eastAsia" w:ascii="黑体" w:hAnsi="黑体" w:eastAsia="黑体"/>
          <w:b/>
          <w:bCs/>
          <w:color w:val="auto"/>
          <w:sz w:val="24"/>
          <w:highlight w:val="none"/>
        </w:rPr>
        <w:t>六、其他补充事宜</w:t>
      </w:r>
      <w:bookmarkEnd w:id="34"/>
      <w:bookmarkEnd w:id="35"/>
    </w:p>
    <w:p w14:paraId="79173B62">
      <w:pPr>
        <w:spacing w:line="360" w:lineRule="auto"/>
        <w:ind w:firstLine="420" w:firstLineChars="200"/>
        <w:rPr>
          <w:rFonts w:ascii="宋体" w:hAnsi="宋体" w:cs="宋体"/>
          <w:color w:val="auto"/>
          <w:kern w:val="0"/>
          <w:szCs w:val="21"/>
          <w:highlight w:val="none"/>
        </w:rPr>
      </w:pPr>
      <w:bookmarkStart w:id="36" w:name="_Hlk37429595"/>
      <w:bookmarkStart w:id="37" w:name="_Hlk37429585"/>
      <w:r>
        <w:rPr>
          <w:rFonts w:hint="eastAsia" w:ascii="宋体" w:hAnsi="宋体" w:cs="宋体"/>
          <w:color w:val="auto"/>
          <w:kern w:val="0"/>
          <w:szCs w:val="21"/>
          <w:highlight w:val="none"/>
        </w:rPr>
        <w:t>1.投标保证金：</w:t>
      </w:r>
    </w:p>
    <w:p w14:paraId="78797BBD">
      <w:pPr>
        <w:spacing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szCs w:val="21"/>
          <w:highlight w:val="none"/>
        </w:rPr>
        <w:t>分标1：¥</w:t>
      </w:r>
      <w:r>
        <w:rPr>
          <w:rFonts w:hint="eastAsia" w:ascii="宋体" w:hAnsi="宋体" w:cs="宋体"/>
          <w:color w:val="auto"/>
          <w:szCs w:val="21"/>
          <w:highlight w:val="none"/>
          <w:lang w:val="en-US" w:eastAsia="zh-CN"/>
        </w:rPr>
        <w:t>79000</w:t>
      </w:r>
      <w:r>
        <w:rPr>
          <w:rFonts w:hint="eastAsia" w:ascii="宋体" w:hAnsi="宋体" w:cs="宋体"/>
          <w:color w:val="auto"/>
          <w:szCs w:val="21"/>
          <w:highlight w:val="none"/>
        </w:rPr>
        <w:t>.00、分标2：¥5400.00</w:t>
      </w:r>
      <w:r>
        <w:rPr>
          <w:rFonts w:hint="eastAsia" w:ascii="宋体" w:hAnsi="宋体" w:cs="宋体"/>
          <w:color w:val="auto"/>
          <w:kern w:val="0"/>
          <w:szCs w:val="21"/>
          <w:highlight w:val="none"/>
        </w:rPr>
        <w:t>。</w:t>
      </w:r>
    </w:p>
    <w:p w14:paraId="636C965A">
      <w:pPr>
        <w:spacing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33305696">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开户银行：招商银行南宁市</w:t>
      </w:r>
      <w:r>
        <w:rPr>
          <w:rFonts w:hint="eastAsia" w:ascii="宋体" w:hAnsi="宋体" w:cs="宋体"/>
          <w:color w:val="auto"/>
          <w:kern w:val="0"/>
          <w:szCs w:val="21"/>
          <w:highlight w:val="none"/>
          <w:lang w:eastAsia="zh-CN"/>
        </w:rPr>
        <w:t>金浦路</w:t>
      </w:r>
      <w:r>
        <w:rPr>
          <w:rFonts w:hint="eastAsia" w:ascii="宋体" w:hAnsi="宋体" w:cs="宋体"/>
          <w:color w:val="auto"/>
          <w:kern w:val="0"/>
          <w:szCs w:val="21"/>
          <w:highlight w:val="none"/>
        </w:rPr>
        <w:t>支行</w:t>
      </w:r>
    </w:p>
    <w:p w14:paraId="01AC6744">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14:paraId="28E3CAFF">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银行账号：</w:t>
      </w:r>
    </w:p>
    <w:p w14:paraId="5CCA014A">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分标1：7719011969103333000010597</w:t>
      </w:r>
    </w:p>
    <w:p w14:paraId="2566D1F2">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分标2：7719011969103333000010598</w:t>
      </w:r>
    </w:p>
    <w:p w14:paraId="6F57BEAF">
      <w:pPr>
        <w:spacing w:line="360" w:lineRule="auto"/>
        <w:ind w:firstLine="840" w:firstLineChars="400"/>
        <w:rPr>
          <w:rFonts w:ascii="宋体" w:hAnsi="宋体" w:cs="宋体"/>
          <w:color w:val="auto"/>
          <w:highlight w:val="none"/>
        </w:rPr>
      </w:pPr>
      <w:r>
        <w:rPr>
          <w:rFonts w:hint="eastAsia" w:ascii="宋体" w:hAnsi="宋体" w:cs="宋体"/>
          <w:color w:val="auto"/>
          <w:kern w:val="0"/>
          <w:szCs w:val="21"/>
          <w:highlight w:val="none"/>
        </w:rPr>
        <w:t>采用支票、汇票、本票或者保函等方式的，在投标截止时间前，投标人必须递交支票、汇票、本票或者保函（电子保函除外）等原件给采购代理机构。否则视为无效投标保证金。</w:t>
      </w:r>
    </w:p>
    <w:p w14:paraId="7597D7EA">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2.网上查询地址：</w:t>
      </w:r>
      <w:bookmarkEnd w:id="36"/>
      <w:bookmarkEnd w:id="37"/>
      <w:bookmarkStart w:id="38" w:name="_Hlk37429674"/>
      <w:r>
        <w:rPr>
          <w:rFonts w:hint="eastAsia" w:ascii="宋体" w:hAnsi="宋体" w:cs="宋体"/>
          <w:color w:val="auto"/>
          <w:kern w:val="0"/>
          <w:szCs w:val="21"/>
          <w:highlight w:val="none"/>
        </w:rPr>
        <w:t>http://www.ccgp-guangxi.gov.cn/ (中国政府采购网广西分网)、http://ggzy.jgswj.gxzf.gov.cn/gxggzy/（全国公共资源交易平台（广西壮族自治区））</w:t>
      </w:r>
    </w:p>
    <w:p w14:paraId="4681A68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bookmarkStart w:id="39" w:name="PO_3000001867_PM023"/>
    </w:p>
    <w:bookmarkEnd w:id="39"/>
    <w:p w14:paraId="1789DAC7">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CB060C">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5D2B1BF">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25D32CD">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194966B">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9EB6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434A5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38"/>
    <w:p w14:paraId="39F26CFB">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rPr>
        <w:t>6.在线投标的有关说明</w:t>
      </w:r>
      <w:r>
        <w:rPr>
          <w:rFonts w:hint="eastAsia" w:ascii="宋体" w:hAnsi="宋体" w:cs="宋体"/>
          <w:b/>
          <w:bCs/>
          <w:color w:val="auto"/>
          <w:kern w:val="0"/>
          <w:szCs w:val="21"/>
          <w:highlight w:val="none"/>
        </w:rPr>
        <w:t>：</w:t>
      </w:r>
    </w:p>
    <w:p w14:paraId="60CE6D1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9905A4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4314FC4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2DC72C06">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D10610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7962F73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2E673700">
      <w:pPr>
        <w:spacing w:line="360" w:lineRule="auto"/>
        <w:rPr>
          <w:rFonts w:ascii="黑体" w:hAnsi="黑体" w:eastAsia="黑体"/>
          <w:b/>
          <w:bCs/>
          <w:color w:val="auto"/>
          <w:sz w:val="24"/>
          <w:highlight w:val="none"/>
        </w:rPr>
      </w:pPr>
      <w:bookmarkStart w:id="40" w:name="_Toc35393627"/>
      <w:bookmarkStart w:id="41" w:name="_Toc28359085"/>
      <w:bookmarkStart w:id="42" w:name="_Toc28359008"/>
      <w:bookmarkStart w:id="43" w:name="_Toc35393796"/>
      <w:r>
        <w:rPr>
          <w:rFonts w:hint="eastAsia" w:ascii="黑体" w:hAnsi="黑体" w:eastAsia="黑体"/>
          <w:b/>
          <w:bCs/>
          <w:color w:val="auto"/>
          <w:sz w:val="24"/>
          <w:highlight w:val="none"/>
        </w:rPr>
        <w:t>七、对本次招标提出询问，请按以下方式联系。</w:t>
      </w:r>
      <w:bookmarkEnd w:id="40"/>
      <w:bookmarkEnd w:id="41"/>
      <w:bookmarkEnd w:id="42"/>
      <w:bookmarkEnd w:id="43"/>
    </w:p>
    <w:p w14:paraId="4A83E9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4B2CD6CA">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名称：广西广播电视台</w:t>
      </w:r>
    </w:p>
    <w:p w14:paraId="5890AF8A">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地址：广西南宁市民族大道73号</w:t>
      </w:r>
    </w:p>
    <w:p w14:paraId="2E3199C0">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项目联系人：黄跃</w:t>
      </w:r>
    </w:p>
    <w:p w14:paraId="2C933396">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项目联系方式：0771-2091996</w:t>
      </w:r>
    </w:p>
    <w:p w14:paraId="45B9123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6FDD9ABC">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w:t>
      </w:r>
      <w:bookmarkStart w:id="44" w:name="PO_3000001866_PM031_1"/>
      <w:r>
        <w:rPr>
          <w:rFonts w:hint="eastAsia" w:ascii="宋体" w:hAnsi="宋体" w:cs="宋体"/>
          <w:color w:val="auto"/>
          <w:kern w:val="0"/>
          <w:szCs w:val="21"/>
          <w:highlight w:val="none"/>
        </w:rPr>
        <w:t>广西科联招标中心有限公司</w:t>
      </w:r>
      <w:bookmarkEnd w:id="44"/>
    </w:p>
    <w:p w14:paraId="2A1E2289">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45" w:name="PO_3000001866_PM035_1"/>
      <w:r>
        <w:rPr>
          <w:rFonts w:hint="eastAsia" w:ascii="宋体" w:hAnsi="宋体" w:cs="宋体"/>
          <w:color w:val="auto"/>
          <w:kern w:val="0"/>
          <w:szCs w:val="21"/>
          <w:highlight w:val="none"/>
        </w:rPr>
        <w:t>广西南宁市大学东路170号</w:t>
      </w:r>
      <w:bookmarkEnd w:id="45"/>
    </w:p>
    <w:p w14:paraId="7824DBFD">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项目联系人：韦毅锋</w:t>
      </w:r>
    </w:p>
    <w:p w14:paraId="246D71DD">
      <w:pPr>
        <w:spacing w:line="360" w:lineRule="auto"/>
        <w:ind w:firstLine="630" w:firstLineChars="300"/>
        <w:rPr>
          <w:rFonts w:ascii="宋体" w:hAnsi="宋体"/>
          <w:color w:val="auto"/>
          <w:szCs w:val="21"/>
          <w:highlight w:val="none"/>
        </w:rPr>
      </w:pPr>
      <w:r>
        <w:rPr>
          <w:rFonts w:hint="eastAsia" w:ascii="宋体" w:hAnsi="宋体" w:cs="宋体"/>
          <w:color w:val="auto"/>
          <w:kern w:val="0"/>
          <w:szCs w:val="21"/>
          <w:highlight w:val="none"/>
        </w:rPr>
        <w:t>项目联系方式：0771-2203982</w:t>
      </w:r>
    </w:p>
    <w:p w14:paraId="78BA5E1A">
      <w:pPr>
        <w:spacing w:line="360" w:lineRule="auto"/>
        <w:jc w:val="left"/>
        <w:rPr>
          <w:rFonts w:ascii="宋体" w:hAnsi="宋体" w:cs="宋体"/>
          <w:color w:val="auto"/>
          <w:szCs w:val="21"/>
          <w:highlight w:val="none"/>
        </w:rPr>
      </w:pPr>
    </w:p>
    <w:p w14:paraId="4ECB980D">
      <w:pPr>
        <w:pStyle w:val="14"/>
        <w:jc w:val="center"/>
        <w:outlineLvl w:val="0"/>
        <w:rPr>
          <w:rFonts w:hAnsi="宋体" w:cs="宋体"/>
          <w:b/>
          <w:color w:val="auto"/>
          <w:sz w:val="36"/>
          <w:highlight w:val="none"/>
        </w:rPr>
      </w:pPr>
      <w:r>
        <w:rPr>
          <w:rFonts w:hint="eastAsia" w:hAnsi="宋体" w:cs="宋体"/>
          <w:color w:val="auto"/>
          <w:szCs w:val="21"/>
          <w:highlight w:val="none"/>
        </w:rPr>
        <w:br w:type="page"/>
      </w:r>
      <w:bookmarkStart w:id="46" w:name="_Toc532545042"/>
      <w:bookmarkStart w:id="47" w:name="_Toc28626"/>
      <w:bookmarkStart w:id="48" w:name="_Toc22518"/>
      <w:bookmarkStart w:id="49" w:name="_Toc32271"/>
      <w:bookmarkStart w:id="50" w:name="_Toc4656"/>
      <w:r>
        <w:rPr>
          <w:rFonts w:hint="eastAsia" w:hAnsi="宋体" w:cs="宋体"/>
          <w:b/>
          <w:color w:val="auto"/>
          <w:sz w:val="36"/>
          <w:highlight w:val="none"/>
        </w:rPr>
        <w:t xml:space="preserve">第二章  </w:t>
      </w:r>
      <w:bookmarkEnd w:id="46"/>
      <w:r>
        <w:rPr>
          <w:rFonts w:hint="eastAsia" w:hAnsi="宋体" w:cs="宋体"/>
          <w:b/>
          <w:color w:val="auto"/>
          <w:sz w:val="36"/>
          <w:highlight w:val="none"/>
        </w:rPr>
        <w:t>采购需求</w:t>
      </w:r>
      <w:bookmarkEnd w:id="47"/>
      <w:bookmarkEnd w:id="48"/>
      <w:bookmarkEnd w:id="49"/>
      <w:bookmarkEnd w:id="50"/>
    </w:p>
    <w:p w14:paraId="04829AAD">
      <w:pPr>
        <w:adjustRightInd w:val="0"/>
        <w:spacing w:line="340" w:lineRule="exact"/>
        <w:rPr>
          <w:rFonts w:ascii="宋体" w:hAnsi="宋体" w:cs="宋体"/>
          <w:b/>
          <w:color w:val="auto"/>
          <w:szCs w:val="21"/>
          <w:highlight w:val="none"/>
        </w:rPr>
      </w:pPr>
    </w:p>
    <w:p w14:paraId="423FD441">
      <w:pPr>
        <w:adjustRightInd w:val="0"/>
        <w:spacing w:line="450" w:lineRule="exact"/>
        <w:rPr>
          <w:rFonts w:ascii="宋体" w:hAnsi="宋体" w:cs="宋体"/>
          <w:b/>
          <w:color w:val="auto"/>
          <w:szCs w:val="21"/>
          <w:highlight w:val="none"/>
        </w:rPr>
      </w:pPr>
      <w:r>
        <w:rPr>
          <w:rFonts w:hint="eastAsia" w:ascii="宋体" w:hAnsi="宋体" w:cs="宋体"/>
          <w:b/>
          <w:color w:val="auto"/>
          <w:szCs w:val="21"/>
          <w:highlight w:val="none"/>
        </w:rPr>
        <w:t>说明：</w:t>
      </w:r>
    </w:p>
    <w:p w14:paraId="1744D531">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1. 为落实政府采购政策需满足的要求</w:t>
      </w:r>
    </w:p>
    <w:p w14:paraId="77DC48D4">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38BE015C">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4C47FAD9">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2.“实质性要求”是指招标文件中已经指明不满足则投标无效的条款，或者不能负偏离的条款，或者采购需求中带“▲”或“★”的条款。</w:t>
      </w:r>
    </w:p>
    <w:p w14:paraId="41DFA10D">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7CF3CCD8">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60CC54CA">
      <w:pPr>
        <w:spacing w:line="450" w:lineRule="exact"/>
        <w:ind w:firstLine="424" w:firstLineChars="202"/>
        <w:jc w:val="left"/>
        <w:rPr>
          <w:rFonts w:ascii="宋体" w:hAnsi="宋体" w:cs="宋体"/>
          <w:color w:val="auto"/>
          <w:szCs w:val="21"/>
          <w:highlight w:val="none"/>
        </w:rPr>
      </w:pPr>
      <w:r>
        <w:rPr>
          <w:rFonts w:hint="eastAsia" w:ascii="宋体" w:hAnsi="宋体" w:cs="宋体"/>
          <w:color w:val="auto"/>
          <w:highlight w:val="none"/>
        </w:rPr>
        <w:t>5.投标人应对投标内容所涉及的专利承担法律责任，并负责保护采购人的利益不受任何损害。一切由于文字、商标、技术和软件专利授权引起的法律裁决、诉讼和赔偿费用均由中标人负责。</w:t>
      </w:r>
    </w:p>
    <w:p w14:paraId="2C05EBE6">
      <w:pPr>
        <w:spacing w:line="450" w:lineRule="exact"/>
        <w:ind w:firstLine="426" w:firstLineChars="202"/>
        <w:jc w:val="left"/>
        <w:rPr>
          <w:rFonts w:ascii="宋体" w:hAnsi="宋体" w:cs="宋体"/>
          <w:color w:val="auto"/>
          <w:szCs w:val="21"/>
          <w:highlight w:val="none"/>
        </w:rPr>
      </w:pPr>
      <w:r>
        <w:rPr>
          <w:rFonts w:hint="eastAsia" w:ascii="宋体" w:hAnsi="宋体" w:cs="宋体"/>
          <w:b/>
          <w:color w:val="auto"/>
          <w:szCs w:val="21"/>
          <w:highlight w:val="none"/>
        </w:rPr>
        <w:t>6.采购标的对应的中小企业划分标准所属行业名称：</w:t>
      </w:r>
      <w:r>
        <w:rPr>
          <w:rFonts w:hint="eastAsia" w:ascii="宋体" w:hAnsi="宋体" w:cs="宋体"/>
          <w:b/>
          <w:bCs/>
          <w:color w:val="auto"/>
          <w:szCs w:val="21"/>
          <w:highlight w:val="none"/>
          <w:u w:val="single"/>
        </w:rPr>
        <w:t>工业</w:t>
      </w:r>
      <w:r>
        <w:rPr>
          <w:rFonts w:hint="eastAsia" w:ascii="宋体" w:hAnsi="宋体" w:cs="宋体"/>
          <w:b w:val="0"/>
          <w:bCs w:val="0"/>
          <w:color w:val="auto"/>
          <w:szCs w:val="21"/>
          <w:highlight w:val="none"/>
          <w:u w:val="none"/>
        </w:rPr>
        <w:t>，</w:t>
      </w:r>
      <w:r>
        <w:rPr>
          <w:rFonts w:hint="eastAsia" w:ascii="宋体" w:hAnsi="宋体" w:cs="宋体"/>
          <w:color w:val="auto"/>
          <w:szCs w:val="21"/>
          <w:highlight w:val="none"/>
        </w:rPr>
        <w:t>（行业名称及划分见本章附件1）。</w:t>
      </w:r>
    </w:p>
    <w:p w14:paraId="0F020EC0">
      <w:pPr>
        <w:rPr>
          <w:rFonts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br w:type="page"/>
      </w:r>
    </w:p>
    <w:p w14:paraId="325E04E1">
      <w:pPr>
        <w:pStyle w:val="18"/>
        <w:rPr>
          <w:color w:val="auto"/>
        </w:rPr>
      </w:pPr>
    </w:p>
    <w:tbl>
      <w:tblPr>
        <w:tblStyle w:val="2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53"/>
        <w:gridCol w:w="702"/>
        <w:gridCol w:w="703"/>
        <w:gridCol w:w="713"/>
        <w:gridCol w:w="4151"/>
        <w:gridCol w:w="1218"/>
        <w:gridCol w:w="1003"/>
      </w:tblGrid>
      <w:tr w14:paraId="01B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9" w:type="dxa"/>
            <w:gridSpan w:val="8"/>
            <w:tcBorders>
              <w:top w:val="single" w:color="auto" w:sz="4" w:space="0"/>
              <w:left w:val="single" w:color="auto" w:sz="4" w:space="0"/>
              <w:bottom w:val="single" w:color="auto" w:sz="4" w:space="0"/>
              <w:right w:val="single" w:color="auto" w:sz="4" w:space="0"/>
            </w:tcBorders>
            <w:noWrap/>
            <w:vAlign w:val="center"/>
          </w:tcPr>
          <w:p w14:paraId="283567B0">
            <w:pPr>
              <w:pStyle w:val="18"/>
              <w:spacing w:line="360" w:lineRule="exact"/>
              <w:ind w:left="-107" w:leftChars="-51" w:right="-107" w:rightChars="-51"/>
              <w:jc w:val="both"/>
              <w:rPr>
                <w:rFonts w:ascii="宋体" w:hAnsi="宋体" w:cs="宋体"/>
                <w:b/>
                <w:color w:val="auto"/>
                <w:sz w:val="21"/>
                <w:szCs w:val="21"/>
              </w:rPr>
            </w:pPr>
            <w:r>
              <w:rPr>
                <w:rFonts w:hint="eastAsia" w:ascii="宋体" w:hAnsi="宋体" w:cs="宋体"/>
                <w:b/>
                <w:color w:val="auto"/>
                <w:sz w:val="24"/>
                <w:szCs w:val="24"/>
              </w:rPr>
              <w:t>分标1：新闻演播室系统改造及视觉效果提升</w:t>
            </w:r>
          </w:p>
        </w:tc>
      </w:tr>
      <w:tr w14:paraId="04BC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tcBorders>
              <w:top w:val="single" w:color="auto" w:sz="4" w:space="0"/>
              <w:left w:val="single" w:color="auto" w:sz="4" w:space="0"/>
              <w:right w:val="single" w:color="auto" w:sz="4" w:space="0"/>
            </w:tcBorders>
            <w:shd w:val="clear" w:color="auto" w:fill="auto"/>
            <w:noWrap/>
            <w:vAlign w:val="center"/>
          </w:tcPr>
          <w:p w14:paraId="5876E8BF">
            <w:pPr>
              <w:pStyle w:val="18"/>
              <w:spacing w:line="360" w:lineRule="exact"/>
              <w:jc w:val="center"/>
              <w:rPr>
                <w:rFonts w:ascii="宋体" w:hAnsi="宋体" w:cs="宋体"/>
                <w:color w:val="auto"/>
                <w:sz w:val="21"/>
                <w:szCs w:val="21"/>
              </w:rPr>
            </w:pPr>
            <w:r>
              <w:rPr>
                <w:rFonts w:hint="eastAsia" w:ascii="宋体" w:hAnsi="宋体" w:cs="宋体"/>
                <w:b/>
                <w:color w:val="auto"/>
                <w:sz w:val="21"/>
                <w:szCs w:val="21"/>
              </w:rPr>
              <w:t>需求一览表</w:t>
            </w:r>
          </w:p>
          <w:p w14:paraId="5007CC5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3B638E3">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序号</w:t>
            </w:r>
          </w:p>
        </w:tc>
        <w:tc>
          <w:tcPr>
            <w:tcW w:w="1405" w:type="dxa"/>
            <w:gridSpan w:val="2"/>
            <w:tcBorders>
              <w:top w:val="single" w:color="auto" w:sz="4" w:space="0"/>
              <w:left w:val="nil"/>
              <w:bottom w:val="single" w:color="auto" w:sz="4" w:space="0"/>
              <w:right w:val="single" w:color="auto" w:sz="4" w:space="0"/>
            </w:tcBorders>
            <w:shd w:val="clear" w:color="auto" w:fill="auto"/>
            <w:noWrap/>
            <w:vAlign w:val="center"/>
          </w:tcPr>
          <w:p w14:paraId="22646B4C">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标的名称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8697A31">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数量及单位</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A484731">
            <w:pPr>
              <w:pStyle w:val="18"/>
              <w:spacing w:line="360" w:lineRule="exact"/>
              <w:ind w:left="-107" w:leftChars="-51" w:right="-107" w:rightChars="-51"/>
              <w:jc w:val="center"/>
              <w:rPr>
                <w:rFonts w:hint="eastAsia" w:ascii="宋体" w:hAnsi="宋体" w:cs="宋体"/>
                <w:b/>
                <w:color w:val="auto"/>
                <w:sz w:val="21"/>
                <w:szCs w:val="21"/>
              </w:rPr>
            </w:pPr>
            <w:bookmarkStart w:id="51" w:name="OLE_LINK5"/>
            <w:r>
              <w:rPr>
                <w:rFonts w:hint="eastAsia" w:ascii="宋体" w:hAnsi="宋体" w:cs="宋体"/>
                <w:b/>
                <w:color w:val="auto"/>
                <w:sz w:val="21"/>
                <w:szCs w:val="21"/>
              </w:rPr>
              <w:t>技术参数及配置</w:t>
            </w:r>
            <w:bookmarkEnd w:id="51"/>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89E2C">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分项预算（元）</w:t>
            </w:r>
          </w:p>
        </w:tc>
      </w:tr>
      <w:tr w14:paraId="347F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76" w:type="dxa"/>
            <w:vMerge w:val="continue"/>
            <w:tcBorders>
              <w:left w:val="single" w:color="auto" w:sz="4" w:space="0"/>
              <w:right w:val="single" w:color="auto" w:sz="4" w:space="0"/>
            </w:tcBorders>
            <w:noWrap/>
            <w:vAlign w:val="center"/>
          </w:tcPr>
          <w:p w14:paraId="1EA5EC0F">
            <w:pPr>
              <w:pStyle w:val="18"/>
              <w:spacing w:line="360" w:lineRule="exact"/>
              <w:jc w:val="center"/>
              <w:rPr>
                <w:rFonts w:ascii="宋体" w:hAnsi="宋体" w:cs="宋体"/>
                <w:color w:val="auto"/>
                <w:sz w:val="21"/>
                <w:szCs w:val="21"/>
              </w:rPr>
            </w:pPr>
          </w:p>
        </w:tc>
        <w:tc>
          <w:tcPr>
            <w:tcW w:w="653" w:type="dxa"/>
            <w:vMerge w:val="restart"/>
            <w:tcBorders>
              <w:top w:val="single" w:color="auto" w:sz="4" w:space="0"/>
              <w:left w:val="nil"/>
              <w:right w:val="single" w:color="auto" w:sz="4" w:space="0"/>
            </w:tcBorders>
            <w:shd w:val="clear" w:color="auto" w:fill="auto"/>
            <w:noWrap/>
            <w:vAlign w:val="center"/>
          </w:tcPr>
          <w:p w14:paraId="3F19253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p>
        </w:tc>
        <w:tc>
          <w:tcPr>
            <w:tcW w:w="702" w:type="dxa"/>
            <w:vMerge w:val="restart"/>
            <w:tcBorders>
              <w:top w:val="single" w:color="auto" w:sz="4" w:space="0"/>
              <w:left w:val="nil"/>
              <w:right w:val="single" w:color="auto" w:sz="4" w:space="0"/>
            </w:tcBorders>
            <w:shd w:val="clear" w:color="000000" w:fill="FFFFFF"/>
            <w:noWrap/>
            <w:vAlign w:val="center"/>
          </w:tcPr>
          <w:p w14:paraId="5A18C0C7">
            <w:pPr>
              <w:widowControl/>
              <w:jc w:val="left"/>
              <w:rPr>
                <w:rFonts w:ascii="宋体" w:hAnsi="宋体" w:cs="宋体"/>
                <w:color w:val="auto"/>
                <w:szCs w:val="21"/>
              </w:rPr>
            </w:pPr>
            <w:r>
              <w:rPr>
                <w:rFonts w:hint="eastAsia" w:ascii="宋体" w:hAnsi="宋体" w:cs="宋体"/>
                <w:color w:val="auto"/>
                <w:kern w:val="0"/>
                <w:szCs w:val="21"/>
              </w:rPr>
              <w:t>系统摄像机</w:t>
            </w:r>
          </w:p>
        </w:tc>
        <w:tc>
          <w:tcPr>
            <w:tcW w:w="703" w:type="dxa"/>
            <w:tcBorders>
              <w:top w:val="single" w:color="auto" w:sz="4" w:space="0"/>
              <w:left w:val="nil"/>
              <w:right w:val="single" w:color="auto" w:sz="4" w:space="0"/>
            </w:tcBorders>
            <w:shd w:val="clear" w:color="000000" w:fill="FFFFFF"/>
            <w:noWrap/>
            <w:vAlign w:val="center"/>
          </w:tcPr>
          <w:p w14:paraId="063254C1">
            <w:pPr>
              <w:widowControl/>
              <w:jc w:val="left"/>
              <w:rPr>
                <w:rFonts w:hint="default"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标的名称</w:t>
            </w:r>
          </w:p>
        </w:tc>
        <w:tc>
          <w:tcPr>
            <w:tcW w:w="713" w:type="dxa"/>
            <w:tcBorders>
              <w:top w:val="single" w:color="auto" w:sz="4" w:space="0"/>
              <w:left w:val="nil"/>
              <w:right w:val="single" w:color="auto" w:sz="4" w:space="0"/>
            </w:tcBorders>
            <w:shd w:val="clear" w:color="auto" w:fill="auto"/>
            <w:noWrap/>
            <w:vAlign w:val="center"/>
          </w:tcPr>
          <w:p w14:paraId="7C5021D3">
            <w:pPr>
              <w:pStyle w:val="18"/>
              <w:spacing w:line="360" w:lineRule="exact"/>
              <w:ind w:left="-107" w:leftChars="-51" w:right="-107" w:rightChars="-51"/>
              <w:jc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rPr>
              <w:t>数量及单位</w:t>
            </w:r>
          </w:p>
        </w:tc>
        <w:tc>
          <w:tcPr>
            <w:tcW w:w="4151" w:type="dxa"/>
            <w:tcBorders>
              <w:top w:val="single" w:color="auto" w:sz="4" w:space="0"/>
              <w:left w:val="nil"/>
              <w:right w:val="single" w:color="auto" w:sz="4" w:space="0"/>
            </w:tcBorders>
            <w:shd w:val="clear" w:color="auto" w:fill="auto"/>
            <w:noWrap/>
            <w:vAlign w:val="center"/>
          </w:tcPr>
          <w:p w14:paraId="18FD83BD">
            <w:pPr>
              <w:pStyle w:val="18"/>
              <w:jc w:val="center"/>
              <w:rPr>
                <w:rFonts w:ascii="宋体" w:hAnsi="宋体" w:cs="宋体"/>
                <w:color w:val="auto"/>
                <w:sz w:val="21"/>
                <w:szCs w:val="21"/>
              </w:rPr>
            </w:pPr>
            <w:r>
              <w:rPr>
                <w:rFonts w:hint="eastAsia" w:ascii="宋体" w:hAnsi="宋体" w:cs="宋体"/>
                <w:b/>
                <w:color w:val="auto"/>
                <w:sz w:val="21"/>
                <w:szCs w:val="21"/>
              </w:rPr>
              <w:t>技术参数及配置</w:t>
            </w:r>
          </w:p>
        </w:tc>
        <w:tc>
          <w:tcPr>
            <w:tcW w:w="1218" w:type="dxa"/>
            <w:tcBorders>
              <w:top w:val="single" w:color="auto" w:sz="4" w:space="0"/>
              <w:left w:val="nil"/>
              <w:right w:val="single" w:color="auto" w:sz="4" w:space="0"/>
            </w:tcBorders>
            <w:shd w:val="clear" w:color="auto" w:fill="auto"/>
            <w:noWrap/>
            <w:vAlign w:val="center"/>
          </w:tcPr>
          <w:p w14:paraId="1E76DE76">
            <w:pPr>
              <w:pStyle w:val="18"/>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分项预算（元）</w:t>
            </w:r>
          </w:p>
        </w:tc>
        <w:tc>
          <w:tcPr>
            <w:tcW w:w="1003" w:type="dxa"/>
            <w:vMerge w:val="restart"/>
            <w:tcBorders>
              <w:top w:val="single" w:color="auto" w:sz="4" w:space="0"/>
              <w:left w:val="single" w:color="auto" w:sz="4" w:space="0"/>
              <w:right w:val="single" w:color="auto" w:sz="4" w:space="0"/>
            </w:tcBorders>
            <w:shd w:val="clear" w:color="auto" w:fill="auto"/>
            <w:noWrap/>
            <w:vAlign w:val="center"/>
          </w:tcPr>
          <w:p w14:paraId="2AB99BCF">
            <w:pPr>
              <w:pStyle w:val="18"/>
              <w:rPr>
                <w:rFonts w:hint="default" w:ascii="宋体" w:hAnsi="宋体" w:cs="宋体"/>
                <w:color w:val="auto"/>
                <w:sz w:val="15"/>
                <w:szCs w:val="15"/>
                <w:lang w:val="en-US" w:eastAsia="zh-CN"/>
              </w:rPr>
            </w:pPr>
            <w:r>
              <w:rPr>
                <w:rFonts w:hint="eastAsia" w:ascii="宋体" w:hAnsi="宋体" w:cs="宋体"/>
                <w:color w:val="auto"/>
                <w:sz w:val="15"/>
                <w:szCs w:val="15"/>
                <w:lang w:val="en-US" w:eastAsia="zh-CN"/>
              </w:rPr>
              <w:t>1037500.00</w:t>
            </w:r>
          </w:p>
        </w:tc>
      </w:tr>
      <w:tr w14:paraId="6431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476" w:type="dxa"/>
            <w:vMerge w:val="continue"/>
            <w:tcBorders>
              <w:left w:val="single" w:color="auto" w:sz="4" w:space="0"/>
              <w:right w:val="single" w:color="auto" w:sz="4" w:space="0"/>
            </w:tcBorders>
            <w:noWrap/>
            <w:vAlign w:val="center"/>
          </w:tcPr>
          <w:p w14:paraId="5122C393">
            <w:pPr>
              <w:pStyle w:val="18"/>
              <w:rPr>
                <w:color w:val="auto"/>
              </w:rPr>
            </w:pPr>
          </w:p>
        </w:tc>
        <w:tc>
          <w:tcPr>
            <w:tcW w:w="653" w:type="dxa"/>
            <w:vMerge w:val="continue"/>
            <w:tcBorders>
              <w:left w:val="nil"/>
              <w:right w:val="single" w:color="auto" w:sz="4" w:space="0"/>
            </w:tcBorders>
            <w:shd w:val="clear" w:color="auto" w:fill="auto"/>
            <w:noWrap/>
            <w:vAlign w:val="center"/>
          </w:tcPr>
          <w:p w14:paraId="3AEE3DE0">
            <w:pPr>
              <w:pStyle w:val="18"/>
              <w:rPr>
                <w:color w:val="auto"/>
              </w:rPr>
            </w:pPr>
          </w:p>
        </w:tc>
        <w:tc>
          <w:tcPr>
            <w:tcW w:w="702" w:type="dxa"/>
            <w:vMerge w:val="continue"/>
            <w:tcBorders>
              <w:left w:val="nil"/>
              <w:right w:val="single" w:color="auto" w:sz="4" w:space="0"/>
            </w:tcBorders>
            <w:shd w:val="clear" w:color="000000" w:fill="FFFFFF"/>
            <w:noWrap/>
            <w:vAlign w:val="center"/>
          </w:tcPr>
          <w:p w14:paraId="7A610B5A">
            <w:pPr>
              <w:pStyle w:val="18"/>
              <w:rPr>
                <w:color w:val="auto"/>
              </w:rPr>
            </w:pPr>
          </w:p>
        </w:tc>
        <w:tc>
          <w:tcPr>
            <w:tcW w:w="703" w:type="dxa"/>
            <w:tcBorders>
              <w:left w:val="nil"/>
              <w:right w:val="single" w:color="auto" w:sz="4" w:space="0"/>
            </w:tcBorders>
            <w:shd w:val="clear" w:color="000000" w:fill="FFFFFF"/>
            <w:noWrap/>
            <w:vAlign w:val="center"/>
          </w:tcPr>
          <w:p w14:paraId="21579310">
            <w:pPr>
              <w:widowControl/>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系统摄像机</w:t>
            </w:r>
          </w:p>
        </w:tc>
        <w:tc>
          <w:tcPr>
            <w:tcW w:w="713" w:type="dxa"/>
            <w:tcBorders>
              <w:left w:val="nil"/>
              <w:right w:val="single" w:color="auto" w:sz="4" w:space="0"/>
            </w:tcBorders>
            <w:shd w:val="clear" w:color="auto" w:fill="auto"/>
            <w:noWrap/>
            <w:vAlign w:val="center"/>
          </w:tcPr>
          <w:p w14:paraId="1DB46B27">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台</w:t>
            </w:r>
          </w:p>
        </w:tc>
        <w:tc>
          <w:tcPr>
            <w:tcW w:w="4151" w:type="dxa"/>
            <w:tcBorders>
              <w:top w:val="single" w:color="auto" w:sz="4" w:space="0"/>
              <w:left w:val="nil"/>
              <w:right w:val="single" w:color="auto" w:sz="4" w:space="0"/>
            </w:tcBorders>
            <w:shd w:val="clear" w:color="auto" w:fill="auto"/>
            <w:noWrap/>
            <w:vAlign w:val="center"/>
          </w:tcPr>
          <w:p w14:paraId="2BA23655">
            <w:pPr>
              <w:pStyle w:val="18"/>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1、不低于3片2/3英寸CMOS成像器件,每片成像器像素数不低于800万，配备全域快门可消除果冻效应和闪光带；</w:t>
            </w:r>
            <w:r>
              <w:rPr>
                <w:rFonts w:hint="eastAsia" w:ascii="宋体" w:hAnsi="宋体" w:cs="宋体"/>
                <w:color w:val="auto"/>
                <w:kern w:val="0"/>
                <w:szCs w:val="21"/>
              </w:rPr>
              <w:br w:type="textWrapping"/>
            </w:r>
            <w:r>
              <w:rPr>
                <w:rFonts w:hint="eastAsia" w:ascii="宋体" w:hAnsi="宋体" w:cs="宋体"/>
                <w:color w:val="auto"/>
                <w:kern w:val="0"/>
                <w:szCs w:val="21"/>
              </w:rPr>
              <w:t>2、不低于4K 3840x2160和 HD 1920x1080有效分辨率；支持 BT-2020、ITU-R709色域；支持与系统选用HDR格式一致的HDR拍摄及SDR拍摄；</w:t>
            </w:r>
            <w:r>
              <w:rPr>
                <w:rFonts w:hint="eastAsia" w:ascii="宋体" w:hAnsi="宋体" w:cs="宋体"/>
                <w:color w:val="auto"/>
                <w:kern w:val="0"/>
                <w:szCs w:val="21"/>
              </w:rPr>
              <w:br w:type="textWrapping"/>
            </w: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通过选件可设置为 4K 模式和高清模式；</w:t>
            </w:r>
            <w:r>
              <w:rPr>
                <w:rFonts w:hint="eastAsia" w:ascii="宋体" w:hAnsi="宋体" w:cs="宋体"/>
                <w:color w:val="auto"/>
                <w:kern w:val="0"/>
                <w:szCs w:val="21"/>
              </w:rPr>
              <w:br w:type="textWrapping"/>
            </w:r>
            <w:r>
              <w:rPr>
                <w:rFonts w:hint="eastAsia" w:ascii="宋体" w:hAnsi="宋体" w:cs="宋体"/>
                <w:color w:val="auto"/>
                <w:kern w:val="0"/>
                <w:szCs w:val="21"/>
              </w:rPr>
              <w:t>4</w:t>
            </w:r>
            <w:r>
              <w:rPr>
                <w:rFonts w:hint="eastAsia" w:ascii="宋体" w:hAnsi="宋体" w:cs="宋体"/>
                <w:color w:val="auto"/>
                <w:kern w:val="0"/>
                <w:szCs w:val="21"/>
                <w:lang w:eastAsia="zh-CN"/>
              </w:rPr>
              <w:t>、</w:t>
            </w:r>
            <w:r>
              <w:rPr>
                <w:rFonts w:hint="eastAsia" w:ascii="宋体" w:hAnsi="宋体" w:cs="宋体"/>
                <w:color w:val="auto"/>
                <w:kern w:val="0"/>
                <w:szCs w:val="21"/>
              </w:rPr>
              <w:t>通过选件可支持4K@50P/60P；</w:t>
            </w:r>
            <w:r>
              <w:rPr>
                <w:rFonts w:hint="eastAsia" w:ascii="宋体" w:hAnsi="宋体" w:cs="宋体"/>
                <w:color w:val="auto"/>
                <w:kern w:val="0"/>
                <w:szCs w:val="21"/>
              </w:rPr>
              <w:br w:type="textWrapping"/>
            </w:r>
            <w:r>
              <w:rPr>
                <w:rFonts w:hint="eastAsia" w:ascii="宋体" w:hAnsi="宋体" w:cs="宋体"/>
                <w:color w:val="auto"/>
                <w:kern w:val="0"/>
                <w:szCs w:val="21"/>
              </w:rPr>
              <w:t>5</w:t>
            </w:r>
            <w:r>
              <w:rPr>
                <w:rFonts w:hint="eastAsia" w:ascii="宋体" w:hAnsi="宋体" w:cs="宋体"/>
                <w:color w:val="auto"/>
                <w:kern w:val="0"/>
                <w:szCs w:val="21"/>
                <w:lang w:eastAsia="zh-CN"/>
              </w:rPr>
              <w:t>、</w:t>
            </w:r>
            <w:r>
              <w:rPr>
                <w:rFonts w:hint="eastAsia" w:ascii="宋体" w:hAnsi="宋体" w:cs="宋体"/>
                <w:color w:val="auto"/>
                <w:kern w:val="0"/>
                <w:szCs w:val="21"/>
              </w:rPr>
              <w:t>水平分辨率≥2000TVL @4K；</w:t>
            </w:r>
            <w:r>
              <w:rPr>
                <w:rFonts w:hint="eastAsia" w:ascii="宋体" w:hAnsi="宋体" w:cs="宋体"/>
                <w:color w:val="auto"/>
                <w:kern w:val="0"/>
                <w:szCs w:val="21"/>
              </w:rPr>
              <w:br w:type="textWrapping"/>
            </w:r>
            <w:r>
              <w:rPr>
                <w:rFonts w:hint="eastAsia" w:ascii="宋体" w:hAnsi="宋体" w:cs="宋体"/>
                <w:color w:val="auto"/>
                <w:kern w:val="0"/>
                <w:szCs w:val="21"/>
              </w:rPr>
              <w:t>6</w:t>
            </w:r>
            <w:r>
              <w:rPr>
                <w:rFonts w:hint="eastAsia" w:ascii="宋体" w:hAnsi="宋体" w:cs="宋体"/>
                <w:color w:val="auto"/>
                <w:kern w:val="0"/>
                <w:szCs w:val="21"/>
                <w:lang w:eastAsia="zh-CN"/>
              </w:rPr>
              <w:t>、</w:t>
            </w:r>
            <w:r>
              <w:rPr>
                <w:rFonts w:hint="eastAsia" w:ascii="宋体" w:hAnsi="宋体" w:cs="宋体"/>
                <w:color w:val="auto"/>
                <w:kern w:val="0"/>
                <w:szCs w:val="21"/>
              </w:rPr>
              <w:t>灵敏度不低于 F11（4K @50P）；</w:t>
            </w:r>
            <w:r>
              <w:rPr>
                <w:rFonts w:hint="eastAsia" w:ascii="宋体" w:hAnsi="宋体" w:cs="宋体"/>
                <w:color w:val="auto"/>
                <w:kern w:val="0"/>
                <w:szCs w:val="21"/>
              </w:rPr>
              <w:br w:type="textWrapping"/>
            </w:r>
            <w:r>
              <w:rPr>
                <w:rFonts w:hint="eastAsia" w:ascii="宋体" w:hAnsi="宋体" w:cs="宋体"/>
                <w:color w:val="auto"/>
                <w:kern w:val="0"/>
                <w:szCs w:val="21"/>
              </w:rPr>
              <w:t>7</w:t>
            </w:r>
            <w:r>
              <w:rPr>
                <w:rFonts w:hint="eastAsia" w:ascii="宋体" w:hAnsi="宋体" w:cs="宋体"/>
                <w:color w:val="auto"/>
                <w:kern w:val="0"/>
                <w:szCs w:val="21"/>
                <w:lang w:eastAsia="zh-CN"/>
              </w:rPr>
              <w:t>、</w:t>
            </w:r>
            <w:r>
              <w:rPr>
                <w:rFonts w:hint="eastAsia" w:ascii="宋体" w:hAnsi="宋体" w:cs="宋体"/>
                <w:color w:val="auto"/>
                <w:kern w:val="0"/>
                <w:szCs w:val="21"/>
              </w:rPr>
              <w:t>基础信噪比不低于 62dB @HD；</w:t>
            </w:r>
            <w:r>
              <w:rPr>
                <w:rFonts w:hint="eastAsia" w:ascii="宋体" w:hAnsi="宋体" w:cs="宋体"/>
                <w:color w:val="auto"/>
                <w:kern w:val="0"/>
                <w:szCs w:val="21"/>
              </w:rPr>
              <w:br w:type="textWrapping"/>
            </w:r>
            <w:r>
              <w:rPr>
                <w:rFonts w:hint="eastAsia" w:ascii="宋体" w:hAnsi="宋体" w:cs="宋体"/>
                <w:color w:val="auto"/>
                <w:kern w:val="0"/>
                <w:szCs w:val="21"/>
              </w:rPr>
              <w:t>8</w:t>
            </w:r>
            <w:r>
              <w:rPr>
                <w:rFonts w:hint="eastAsia" w:ascii="宋体" w:hAnsi="宋体" w:cs="宋体"/>
                <w:color w:val="auto"/>
                <w:kern w:val="0"/>
                <w:szCs w:val="21"/>
                <w:lang w:eastAsia="zh-CN"/>
              </w:rPr>
              <w:t>、</w:t>
            </w:r>
            <w:r>
              <w:rPr>
                <w:rFonts w:hint="eastAsia" w:ascii="宋体" w:hAnsi="宋体" w:cs="宋体"/>
                <w:color w:val="auto"/>
                <w:kern w:val="0"/>
                <w:szCs w:val="21"/>
              </w:rPr>
              <w:t>摄像机需具有双路RET返送及双路通话力，需具有选源快速指派键；</w:t>
            </w:r>
            <w:r>
              <w:rPr>
                <w:rFonts w:hint="eastAsia" w:ascii="宋体" w:hAnsi="宋体" w:cs="宋体"/>
                <w:color w:val="auto"/>
                <w:kern w:val="0"/>
                <w:szCs w:val="21"/>
              </w:rPr>
              <w:br w:type="textWrapping"/>
            </w:r>
            <w:r>
              <w:rPr>
                <w:rFonts w:hint="eastAsia" w:ascii="宋体" w:hAnsi="宋体" w:cs="宋体"/>
                <w:color w:val="auto"/>
                <w:kern w:val="0"/>
                <w:szCs w:val="21"/>
              </w:rPr>
              <w:t>9</w:t>
            </w:r>
            <w:r>
              <w:rPr>
                <w:rFonts w:hint="eastAsia" w:ascii="宋体" w:hAnsi="宋体" w:cs="宋体"/>
                <w:color w:val="auto"/>
                <w:kern w:val="0"/>
                <w:szCs w:val="21"/>
                <w:lang w:eastAsia="zh-CN"/>
              </w:rPr>
              <w:t>、</w:t>
            </w:r>
            <w:r>
              <w:rPr>
                <w:rFonts w:hint="eastAsia" w:ascii="宋体" w:hAnsi="宋体" w:cs="宋体"/>
                <w:color w:val="auto"/>
                <w:kern w:val="0"/>
                <w:szCs w:val="21"/>
              </w:rPr>
              <w:t>镜头接口：标准B4卡口；</w:t>
            </w:r>
            <w:r>
              <w:rPr>
                <w:rFonts w:hint="eastAsia" w:ascii="宋体" w:hAnsi="宋体" w:cs="宋体"/>
                <w:color w:val="auto"/>
                <w:kern w:val="0"/>
                <w:szCs w:val="21"/>
              </w:rPr>
              <w:br w:type="textWrapping"/>
            </w:r>
            <w:r>
              <w:rPr>
                <w:rFonts w:hint="eastAsia" w:ascii="宋体" w:hAnsi="宋体" w:cs="宋体"/>
                <w:color w:val="auto"/>
                <w:kern w:val="0"/>
                <w:szCs w:val="21"/>
              </w:rPr>
              <w:t>10</w:t>
            </w:r>
            <w:r>
              <w:rPr>
                <w:rFonts w:hint="eastAsia" w:ascii="宋体" w:hAnsi="宋体" w:cs="宋体"/>
                <w:color w:val="auto"/>
                <w:kern w:val="0"/>
                <w:szCs w:val="21"/>
                <w:lang w:eastAsia="zh-CN"/>
              </w:rPr>
              <w:t>、</w:t>
            </w:r>
            <w:r>
              <w:rPr>
                <w:rFonts w:hint="eastAsia" w:ascii="宋体" w:hAnsi="宋体" w:cs="宋体"/>
                <w:color w:val="auto"/>
                <w:kern w:val="0"/>
                <w:szCs w:val="21"/>
              </w:rPr>
              <w:t>机头具有光学ND/CC滤镜；</w:t>
            </w:r>
            <w:r>
              <w:rPr>
                <w:rFonts w:hint="eastAsia" w:ascii="宋体" w:hAnsi="宋体" w:cs="宋体"/>
                <w:color w:val="auto"/>
                <w:kern w:val="0"/>
                <w:szCs w:val="21"/>
              </w:rPr>
              <w:br w:type="textWrapping"/>
            </w:r>
            <w:r>
              <w:rPr>
                <w:rFonts w:hint="eastAsia" w:ascii="宋体" w:hAnsi="宋体" w:cs="宋体"/>
                <w:color w:val="auto"/>
                <w:kern w:val="0"/>
                <w:szCs w:val="21"/>
              </w:rPr>
              <w:t>11、采用Lemo光纤接口, 最大传输距离≥2公里；</w:t>
            </w:r>
            <w:r>
              <w:rPr>
                <w:rFonts w:hint="eastAsia" w:ascii="宋体" w:hAnsi="宋体" w:cs="宋体"/>
                <w:color w:val="auto"/>
                <w:kern w:val="0"/>
                <w:szCs w:val="21"/>
              </w:rPr>
              <w:br w:type="textWrapping"/>
            </w:r>
            <w:r>
              <w:rPr>
                <w:rFonts w:hint="eastAsia" w:ascii="宋体" w:hAnsi="宋体" w:cs="宋体"/>
                <w:color w:val="auto"/>
                <w:kern w:val="0"/>
                <w:szCs w:val="21"/>
              </w:rPr>
              <w:t>12、支持NETWORK TRUNK；</w:t>
            </w:r>
            <w:r>
              <w:rPr>
                <w:rFonts w:hint="eastAsia" w:ascii="宋体" w:hAnsi="宋体" w:cs="宋体"/>
                <w:color w:val="auto"/>
                <w:kern w:val="0"/>
                <w:szCs w:val="21"/>
              </w:rPr>
              <w:br w:type="textWrapping"/>
            </w:r>
            <w:r>
              <w:rPr>
                <w:rFonts w:hint="eastAsia" w:ascii="宋体" w:hAnsi="宋体" w:cs="宋体"/>
                <w:color w:val="auto"/>
                <w:kern w:val="0"/>
                <w:szCs w:val="21"/>
              </w:rPr>
              <w:t>13、通过选件可支持HDR流程（HLG）；</w:t>
            </w:r>
            <w:r>
              <w:rPr>
                <w:rFonts w:hint="eastAsia" w:ascii="宋体" w:hAnsi="宋体" w:cs="宋体"/>
                <w:color w:val="auto"/>
                <w:kern w:val="0"/>
                <w:szCs w:val="21"/>
              </w:rPr>
              <w:br w:type="textWrapping"/>
            </w:r>
            <w:r>
              <w:rPr>
                <w:rFonts w:hint="eastAsia" w:ascii="宋体" w:hAnsi="宋体" w:cs="宋体"/>
                <w:color w:val="auto"/>
                <w:kern w:val="0"/>
                <w:szCs w:val="21"/>
              </w:rPr>
              <w:t>14、≥3路SDI接口，可输出本机信号、返送信号、HD 提词器信号。</w:t>
            </w:r>
          </w:p>
        </w:tc>
        <w:tc>
          <w:tcPr>
            <w:tcW w:w="1218" w:type="dxa"/>
            <w:tcBorders>
              <w:top w:val="single" w:color="auto" w:sz="4" w:space="0"/>
              <w:left w:val="nil"/>
              <w:right w:val="single" w:color="auto" w:sz="4" w:space="0"/>
            </w:tcBorders>
            <w:shd w:val="clear" w:color="auto" w:fill="auto"/>
            <w:noWrap/>
            <w:vAlign w:val="center"/>
          </w:tcPr>
          <w:p w14:paraId="4D4B1713">
            <w:pPr>
              <w:pStyle w:val="18"/>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0"/>
                <w:szCs w:val="20"/>
              </w:rPr>
              <w:t>520000.00</w:t>
            </w:r>
          </w:p>
        </w:tc>
        <w:tc>
          <w:tcPr>
            <w:tcW w:w="1003" w:type="dxa"/>
            <w:vMerge w:val="continue"/>
            <w:tcBorders>
              <w:left w:val="single" w:color="auto" w:sz="4" w:space="0"/>
              <w:right w:val="single" w:color="auto" w:sz="4" w:space="0"/>
            </w:tcBorders>
            <w:shd w:val="clear" w:color="auto" w:fill="auto"/>
            <w:noWrap/>
            <w:vAlign w:val="center"/>
          </w:tcPr>
          <w:p w14:paraId="1E7402A2">
            <w:pPr>
              <w:pStyle w:val="18"/>
              <w:rPr>
                <w:rFonts w:hint="eastAsia" w:ascii="宋体" w:hAnsi="宋体" w:cs="宋体"/>
                <w:color w:val="auto"/>
                <w:kern w:val="0"/>
                <w:sz w:val="15"/>
                <w:szCs w:val="15"/>
              </w:rPr>
            </w:pPr>
          </w:p>
        </w:tc>
      </w:tr>
      <w:tr w14:paraId="1B81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92B1A14">
            <w:pPr>
              <w:pStyle w:val="18"/>
              <w:spacing w:line="360" w:lineRule="exact"/>
              <w:jc w:val="center"/>
              <w:rPr>
                <w:rFonts w:ascii="宋体" w:hAnsi="宋体" w:cs="宋体"/>
                <w:color w:val="auto"/>
                <w:sz w:val="21"/>
                <w:szCs w:val="21"/>
              </w:rPr>
            </w:pPr>
          </w:p>
        </w:tc>
        <w:tc>
          <w:tcPr>
            <w:tcW w:w="653" w:type="dxa"/>
            <w:vMerge w:val="continue"/>
            <w:tcBorders>
              <w:left w:val="nil"/>
              <w:right w:val="single" w:color="auto" w:sz="4" w:space="0"/>
            </w:tcBorders>
            <w:shd w:val="clear" w:color="auto" w:fill="auto"/>
            <w:noWrap/>
            <w:vAlign w:val="center"/>
          </w:tcPr>
          <w:p w14:paraId="4B1852B2">
            <w:pPr>
              <w:widowControl/>
              <w:jc w:val="center"/>
              <w:rPr>
                <w:rFonts w:hint="eastAsia" w:ascii="宋体" w:hAnsi="宋体" w:eastAsia="宋体" w:cs="宋体"/>
                <w:color w:val="auto"/>
                <w:kern w:val="2"/>
                <w:sz w:val="21"/>
                <w:szCs w:val="21"/>
                <w:lang w:val="en-US" w:eastAsia="zh-CN" w:bidi="ar-SA"/>
              </w:rPr>
            </w:pPr>
          </w:p>
        </w:tc>
        <w:tc>
          <w:tcPr>
            <w:tcW w:w="702" w:type="dxa"/>
            <w:vMerge w:val="continue"/>
            <w:tcBorders>
              <w:left w:val="nil"/>
              <w:right w:val="single" w:color="auto" w:sz="4" w:space="0"/>
            </w:tcBorders>
            <w:shd w:val="clear" w:color="000000" w:fill="FFFFFF"/>
            <w:noWrap/>
            <w:vAlign w:val="center"/>
          </w:tcPr>
          <w:p w14:paraId="12CF0AA0">
            <w:pPr>
              <w:rPr>
                <w:rFonts w:hint="eastAsia" w:ascii="宋体" w:hAnsi="宋体" w:cs="宋体"/>
                <w:color w:val="auto"/>
                <w:kern w:val="0"/>
                <w:szCs w:val="21"/>
              </w:rPr>
            </w:pPr>
          </w:p>
        </w:tc>
        <w:tc>
          <w:tcPr>
            <w:tcW w:w="703" w:type="dxa"/>
            <w:tcBorders>
              <w:top w:val="single" w:color="auto" w:sz="4" w:space="0"/>
              <w:left w:val="nil"/>
              <w:bottom w:val="single" w:color="auto" w:sz="4" w:space="0"/>
              <w:right w:val="single" w:color="auto" w:sz="4" w:space="0"/>
            </w:tcBorders>
            <w:shd w:val="clear" w:color="000000" w:fill="FFFFFF"/>
            <w:noWrap/>
            <w:vAlign w:val="center"/>
          </w:tcPr>
          <w:p w14:paraId="030AD740">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摄像机控制单元</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A88BFD3">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5台</w:t>
            </w:r>
          </w:p>
        </w:tc>
        <w:tc>
          <w:tcPr>
            <w:tcW w:w="4151" w:type="dxa"/>
            <w:tcBorders>
              <w:top w:val="single" w:color="auto" w:sz="4" w:space="0"/>
              <w:left w:val="nil"/>
              <w:bottom w:val="single" w:color="auto" w:sz="4" w:space="0"/>
              <w:right w:val="single" w:color="auto" w:sz="4" w:space="0"/>
            </w:tcBorders>
            <w:shd w:val="clear" w:color="auto" w:fill="auto"/>
            <w:noWrap/>
            <w:vAlign w:val="center"/>
          </w:tcPr>
          <w:p w14:paraId="6089034B">
            <w:pPr>
              <w:adjustRightInd w:val="0"/>
              <w:snapToGrid w:val="0"/>
              <w:jc w:val="left"/>
              <w:rPr>
                <w:rFonts w:ascii="宋体" w:hAnsi="宋体" w:cs="宋体"/>
                <w:color w:val="auto"/>
                <w:szCs w:val="21"/>
              </w:rPr>
            </w:pPr>
            <w:r>
              <w:rPr>
                <w:rFonts w:hint="eastAsia" w:ascii="宋体" w:hAnsi="宋体" w:cs="宋体"/>
                <w:color w:val="auto"/>
                <w:kern w:val="0"/>
                <w:szCs w:val="21"/>
              </w:rPr>
              <w:t>1、Lemo摄像机光缆接口，最大连接距离不低于2公里；</w:t>
            </w:r>
            <w:r>
              <w:rPr>
                <w:rFonts w:hint="eastAsia" w:ascii="宋体" w:hAnsi="宋体" w:cs="宋体"/>
                <w:color w:val="auto"/>
                <w:kern w:val="0"/>
                <w:szCs w:val="21"/>
              </w:rPr>
              <w:br w:type="textWrapping"/>
            </w:r>
            <w:r>
              <w:rPr>
                <w:rFonts w:hint="eastAsia" w:ascii="宋体" w:hAnsi="宋体" w:cs="宋体"/>
                <w:color w:val="auto"/>
                <w:kern w:val="0"/>
                <w:szCs w:val="21"/>
              </w:rPr>
              <w:t>2、前面板具有电源开关、状态指示、菜单设置、通话接口；</w:t>
            </w:r>
            <w:r>
              <w:rPr>
                <w:rFonts w:hint="eastAsia" w:ascii="宋体" w:hAnsi="宋体" w:cs="宋体"/>
                <w:color w:val="auto"/>
                <w:kern w:val="0"/>
                <w:szCs w:val="21"/>
              </w:rPr>
              <w:br w:type="textWrapping"/>
            </w:r>
            <w:r>
              <w:rPr>
                <w:rFonts w:hint="eastAsia" w:ascii="宋体" w:hAnsi="宋体" w:cs="宋体"/>
                <w:color w:val="auto"/>
                <w:kern w:val="0"/>
                <w:szCs w:val="21"/>
              </w:rPr>
              <w:t>3、通过选件可支持4K@50P/60P；</w:t>
            </w:r>
            <w:r>
              <w:rPr>
                <w:rFonts w:hint="eastAsia" w:ascii="宋体" w:hAnsi="宋体" w:cs="宋体"/>
                <w:color w:val="auto"/>
                <w:kern w:val="0"/>
                <w:szCs w:val="21"/>
              </w:rPr>
              <w:br w:type="textWrapping"/>
            </w:r>
            <w:r>
              <w:rPr>
                <w:rFonts w:hint="eastAsia" w:ascii="宋体" w:hAnsi="宋体" w:cs="宋体"/>
                <w:color w:val="auto"/>
                <w:kern w:val="0"/>
                <w:szCs w:val="21"/>
              </w:rPr>
              <w:t>4、通过选件可支持3G LEVEL A&amp;B，4K输出支持2SI&amp;SQD格式；</w:t>
            </w:r>
            <w:r>
              <w:rPr>
                <w:rFonts w:hint="eastAsia" w:ascii="宋体" w:hAnsi="宋体" w:cs="宋体"/>
                <w:color w:val="auto"/>
                <w:kern w:val="0"/>
                <w:szCs w:val="21"/>
              </w:rPr>
              <w:br w:type="textWrapping"/>
            </w:r>
            <w:r>
              <w:rPr>
                <w:rFonts w:hint="eastAsia" w:ascii="宋体" w:hAnsi="宋体" w:cs="宋体"/>
                <w:color w:val="auto"/>
                <w:kern w:val="0"/>
                <w:szCs w:val="21"/>
              </w:rPr>
              <w:t>5、具备4个3G-SDI输出，4个可指派接口；</w:t>
            </w:r>
            <w:r>
              <w:rPr>
                <w:rFonts w:hint="eastAsia" w:ascii="宋体" w:hAnsi="宋体" w:cs="宋体"/>
                <w:color w:val="auto"/>
                <w:kern w:val="0"/>
                <w:szCs w:val="21"/>
              </w:rPr>
              <w:br w:type="textWrapping"/>
            </w:r>
            <w:r>
              <w:rPr>
                <w:rFonts w:hint="eastAsia" w:ascii="宋体" w:hAnsi="宋体" w:cs="宋体"/>
                <w:color w:val="auto"/>
                <w:kern w:val="0"/>
                <w:szCs w:val="21"/>
              </w:rPr>
              <w:t>6、通过选件可具备4个12G-SDI可指派接口；</w:t>
            </w:r>
            <w:r>
              <w:rPr>
                <w:rFonts w:hint="eastAsia" w:ascii="宋体" w:hAnsi="宋体" w:cs="宋体"/>
                <w:color w:val="auto"/>
                <w:kern w:val="0"/>
                <w:szCs w:val="21"/>
              </w:rPr>
              <w:br w:type="textWrapping"/>
            </w:r>
            <w:r>
              <w:rPr>
                <w:rFonts w:hint="eastAsia" w:ascii="宋体" w:hAnsi="宋体" w:cs="宋体"/>
                <w:color w:val="auto"/>
                <w:kern w:val="0"/>
                <w:szCs w:val="21"/>
              </w:rPr>
              <w:t>7、支持HD提词器信号输入；</w:t>
            </w:r>
            <w:r>
              <w:rPr>
                <w:rFonts w:hint="eastAsia" w:ascii="宋体" w:hAnsi="宋体" w:cs="宋体"/>
                <w:color w:val="auto"/>
                <w:kern w:val="0"/>
                <w:szCs w:val="21"/>
              </w:rPr>
              <w:br w:type="textWrapping"/>
            </w:r>
            <w:r>
              <w:rPr>
                <w:rFonts w:hint="eastAsia" w:ascii="宋体" w:hAnsi="宋体" w:cs="宋体"/>
                <w:color w:val="auto"/>
                <w:kern w:val="0"/>
                <w:szCs w:val="21"/>
              </w:rPr>
              <w:t>8</w:t>
            </w:r>
            <w:r>
              <w:rPr>
                <w:rFonts w:hint="eastAsia" w:ascii="宋体" w:hAnsi="宋体" w:cs="宋体"/>
                <w:color w:val="auto"/>
                <w:kern w:val="0"/>
                <w:szCs w:val="21"/>
                <w:lang w:eastAsia="zh-CN"/>
              </w:rPr>
              <w:t>、</w:t>
            </w:r>
            <w:r>
              <w:rPr>
                <w:rFonts w:hint="eastAsia" w:ascii="宋体" w:hAnsi="宋体" w:cs="宋体"/>
                <w:color w:val="auto"/>
                <w:kern w:val="0"/>
                <w:szCs w:val="21"/>
              </w:rPr>
              <w:t>通过选件可支持ST2110、ST2022-7标准的IP信号，主备25G光接口；IP输出需与系统格式相同， 并且支持网络冗余备份；</w:t>
            </w:r>
            <w:r>
              <w:rPr>
                <w:rFonts w:hint="eastAsia" w:ascii="宋体" w:hAnsi="宋体" w:cs="宋体"/>
                <w:color w:val="auto"/>
                <w:kern w:val="0"/>
                <w:szCs w:val="21"/>
              </w:rPr>
              <w:br w:type="textWrapping"/>
            </w:r>
            <w:r>
              <w:rPr>
                <w:rFonts w:hint="eastAsia" w:ascii="宋体" w:hAnsi="宋体" w:cs="宋体"/>
                <w:color w:val="auto"/>
                <w:kern w:val="0"/>
                <w:szCs w:val="21"/>
              </w:rPr>
              <w:t>9、通过选件可支持HDR模式（HLG）；</w:t>
            </w:r>
            <w:r>
              <w:rPr>
                <w:rFonts w:hint="eastAsia" w:ascii="宋体" w:hAnsi="宋体" w:cs="宋体"/>
                <w:color w:val="auto"/>
                <w:kern w:val="0"/>
                <w:szCs w:val="21"/>
              </w:rPr>
              <w:br w:type="textWrapping"/>
            </w:r>
            <w:r>
              <w:rPr>
                <w:rFonts w:hint="eastAsia" w:ascii="宋体" w:hAnsi="宋体" w:cs="宋体"/>
                <w:color w:val="auto"/>
                <w:kern w:val="0"/>
                <w:szCs w:val="21"/>
              </w:rPr>
              <w:t>10、可以通过以太网口，连接PC使用WEB MENU进行CCU设置；</w:t>
            </w:r>
            <w:r>
              <w:rPr>
                <w:rFonts w:hint="eastAsia" w:ascii="宋体" w:hAnsi="宋体" w:cs="宋体"/>
                <w:color w:val="auto"/>
                <w:kern w:val="0"/>
                <w:szCs w:val="21"/>
              </w:rPr>
              <w:br w:type="textWrapping"/>
            </w:r>
            <w:r>
              <w:rPr>
                <w:rFonts w:hint="eastAsia" w:ascii="宋体" w:hAnsi="宋体" w:cs="宋体"/>
                <w:color w:val="auto"/>
                <w:kern w:val="0"/>
                <w:szCs w:val="21"/>
              </w:rPr>
              <w:t>11、通过选件可支持4K和下变换HD信号输出，同时提供 4K IP和下变换的高清SDI输出接口，下变换高清输出不少于4路；</w:t>
            </w:r>
            <w:r>
              <w:rPr>
                <w:rFonts w:hint="eastAsia" w:ascii="宋体" w:hAnsi="宋体" w:cs="宋体"/>
                <w:color w:val="auto"/>
                <w:kern w:val="0"/>
                <w:szCs w:val="21"/>
              </w:rPr>
              <w:br w:type="textWrapping"/>
            </w:r>
            <w:r>
              <w:rPr>
                <w:rFonts w:hint="eastAsia" w:ascii="宋体" w:hAnsi="宋体" w:cs="宋体"/>
                <w:color w:val="auto"/>
                <w:kern w:val="0"/>
                <w:szCs w:val="21"/>
              </w:rPr>
              <w:t>12、摄像机基站单元需具有不少于3路RET返送接入，四线通话接入。</w:t>
            </w:r>
          </w:p>
          <w:p w14:paraId="177A82FF">
            <w:pPr>
              <w:widowControl/>
              <w:numPr>
                <w:ilvl w:val="-1"/>
                <w:numId w:val="0"/>
              </w:numPr>
              <w:rPr>
                <w:rFonts w:hint="eastAsia" w:ascii="宋体" w:hAnsi="宋体" w:cs="宋体"/>
                <w:color w:val="auto"/>
                <w:kern w:val="0"/>
                <w:szCs w:val="21"/>
              </w:rPr>
            </w:pPr>
          </w:p>
        </w:tc>
        <w:tc>
          <w:tcPr>
            <w:tcW w:w="1218" w:type="dxa"/>
            <w:tcBorders>
              <w:top w:val="single" w:color="auto" w:sz="4" w:space="0"/>
              <w:left w:val="nil"/>
              <w:bottom w:val="single" w:color="auto" w:sz="4" w:space="0"/>
              <w:right w:val="single" w:color="auto" w:sz="4" w:space="0"/>
            </w:tcBorders>
            <w:shd w:val="clear" w:color="auto" w:fill="auto"/>
            <w:noWrap/>
            <w:vAlign w:val="center"/>
          </w:tcPr>
          <w:p w14:paraId="6474B2C6">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410000.00</w:t>
            </w:r>
          </w:p>
        </w:tc>
        <w:tc>
          <w:tcPr>
            <w:tcW w:w="1003" w:type="dxa"/>
            <w:vMerge w:val="continue"/>
            <w:tcBorders>
              <w:left w:val="single" w:color="auto" w:sz="4" w:space="0"/>
              <w:right w:val="single" w:color="auto" w:sz="4" w:space="0"/>
            </w:tcBorders>
            <w:shd w:val="clear" w:color="auto" w:fill="auto"/>
            <w:noWrap/>
            <w:vAlign w:val="center"/>
          </w:tcPr>
          <w:p w14:paraId="55B93A6E">
            <w:pPr>
              <w:widowControl/>
              <w:rPr>
                <w:rFonts w:hint="eastAsia" w:ascii="宋体" w:hAnsi="宋体" w:cs="宋体"/>
                <w:color w:val="auto"/>
                <w:kern w:val="0"/>
                <w:sz w:val="15"/>
                <w:szCs w:val="15"/>
              </w:rPr>
            </w:pPr>
          </w:p>
        </w:tc>
      </w:tr>
      <w:tr w14:paraId="604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BCE6F22">
            <w:pPr>
              <w:pStyle w:val="18"/>
              <w:spacing w:line="360" w:lineRule="exact"/>
              <w:jc w:val="center"/>
              <w:rPr>
                <w:rFonts w:ascii="宋体" w:hAnsi="宋体" w:cs="宋体"/>
                <w:color w:val="auto"/>
                <w:sz w:val="21"/>
                <w:szCs w:val="21"/>
              </w:rPr>
            </w:pPr>
          </w:p>
        </w:tc>
        <w:tc>
          <w:tcPr>
            <w:tcW w:w="653" w:type="dxa"/>
            <w:vMerge w:val="continue"/>
            <w:tcBorders>
              <w:left w:val="nil"/>
              <w:bottom w:val="single" w:color="auto" w:sz="4" w:space="0"/>
              <w:right w:val="single" w:color="auto" w:sz="4" w:space="0"/>
            </w:tcBorders>
            <w:shd w:val="clear" w:color="auto" w:fill="auto"/>
            <w:noWrap/>
            <w:vAlign w:val="center"/>
          </w:tcPr>
          <w:p w14:paraId="2621715C">
            <w:pPr>
              <w:widowControl/>
              <w:jc w:val="center"/>
              <w:rPr>
                <w:rFonts w:hint="eastAsia" w:ascii="宋体" w:hAnsi="宋体" w:eastAsia="宋体" w:cs="宋体"/>
                <w:color w:val="auto"/>
                <w:kern w:val="2"/>
                <w:sz w:val="21"/>
                <w:szCs w:val="21"/>
                <w:lang w:val="en-US" w:eastAsia="zh-CN" w:bidi="ar-SA"/>
              </w:rPr>
            </w:pPr>
          </w:p>
        </w:tc>
        <w:tc>
          <w:tcPr>
            <w:tcW w:w="702" w:type="dxa"/>
            <w:vMerge w:val="continue"/>
            <w:tcBorders>
              <w:left w:val="nil"/>
              <w:bottom w:val="single" w:color="auto" w:sz="4" w:space="0"/>
              <w:right w:val="single" w:color="auto" w:sz="4" w:space="0"/>
            </w:tcBorders>
            <w:shd w:val="clear" w:color="000000" w:fill="FFFFFF"/>
            <w:noWrap/>
            <w:vAlign w:val="center"/>
          </w:tcPr>
          <w:p w14:paraId="44C880EC">
            <w:pPr>
              <w:rPr>
                <w:rFonts w:hint="eastAsia" w:ascii="宋体" w:hAnsi="宋体" w:cs="宋体"/>
                <w:color w:val="auto"/>
                <w:kern w:val="0"/>
                <w:szCs w:val="21"/>
              </w:rPr>
            </w:pPr>
          </w:p>
        </w:tc>
        <w:tc>
          <w:tcPr>
            <w:tcW w:w="703" w:type="dxa"/>
            <w:tcBorders>
              <w:top w:val="single" w:color="auto" w:sz="4" w:space="0"/>
              <w:left w:val="nil"/>
              <w:bottom w:val="single" w:color="auto" w:sz="4" w:space="0"/>
              <w:right w:val="single" w:color="auto" w:sz="4" w:space="0"/>
            </w:tcBorders>
            <w:shd w:val="clear" w:color="000000" w:fill="FFFFFF"/>
            <w:noWrap/>
            <w:vAlign w:val="center"/>
          </w:tcPr>
          <w:p w14:paraId="041BF724">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摄像机遥控面板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E3318F8">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5台</w:t>
            </w:r>
          </w:p>
        </w:tc>
        <w:tc>
          <w:tcPr>
            <w:tcW w:w="4151" w:type="dxa"/>
            <w:tcBorders>
              <w:top w:val="single" w:color="auto" w:sz="4" w:space="0"/>
              <w:left w:val="nil"/>
              <w:bottom w:val="single" w:color="auto" w:sz="4" w:space="0"/>
              <w:right w:val="single" w:color="auto" w:sz="4" w:space="0"/>
            </w:tcBorders>
            <w:shd w:val="clear" w:color="auto" w:fill="auto"/>
            <w:noWrap/>
            <w:vAlign w:val="center"/>
          </w:tcPr>
          <w:p w14:paraId="341E1370">
            <w:pPr>
              <w:widowControl/>
              <w:numPr>
                <w:ilvl w:val="-1"/>
                <w:numId w:val="0"/>
              </w:numPr>
              <w:rPr>
                <w:rFonts w:hint="eastAsia" w:ascii="宋体" w:hAnsi="宋体" w:cs="宋体"/>
                <w:color w:val="auto"/>
                <w:kern w:val="0"/>
                <w:szCs w:val="21"/>
              </w:rPr>
            </w:pPr>
            <w:r>
              <w:rPr>
                <w:rFonts w:hint="eastAsia" w:ascii="宋体" w:hAnsi="宋体" w:cs="宋体"/>
                <w:color w:val="auto"/>
                <w:kern w:val="0"/>
                <w:sz w:val="21"/>
                <w:szCs w:val="21"/>
              </w:rPr>
              <w:t>1、具备全功能触摸液晶屏遥控单元控制面板，采用推杆式光圈控制，能独立调整摄像机所有参数，包括矩阵参数调整；</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2、可实现光圈、黑电平、白平衡等基本摄像机参数的遥控设定。</w:t>
            </w:r>
          </w:p>
        </w:tc>
        <w:tc>
          <w:tcPr>
            <w:tcW w:w="1218" w:type="dxa"/>
            <w:tcBorders>
              <w:top w:val="single" w:color="auto" w:sz="4" w:space="0"/>
              <w:left w:val="nil"/>
              <w:bottom w:val="single" w:color="auto" w:sz="4" w:space="0"/>
              <w:right w:val="single" w:color="auto" w:sz="4" w:space="0"/>
            </w:tcBorders>
            <w:shd w:val="clear" w:color="auto" w:fill="auto"/>
            <w:noWrap/>
            <w:vAlign w:val="center"/>
          </w:tcPr>
          <w:p w14:paraId="0D17FAF0">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107500.00</w:t>
            </w:r>
          </w:p>
        </w:tc>
        <w:tc>
          <w:tcPr>
            <w:tcW w:w="1003" w:type="dxa"/>
            <w:vMerge w:val="continue"/>
            <w:tcBorders>
              <w:left w:val="single" w:color="auto" w:sz="4" w:space="0"/>
              <w:bottom w:val="single" w:color="auto" w:sz="4" w:space="0"/>
              <w:right w:val="single" w:color="auto" w:sz="4" w:space="0"/>
            </w:tcBorders>
            <w:shd w:val="clear" w:color="auto" w:fill="auto"/>
            <w:noWrap/>
            <w:vAlign w:val="center"/>
          </w:tcPr>
          <w:p w14:paraId="3AB6F347">
            <w:pPr>
              <w:widowControl/>
              <w:rPr>
                <w:rFonts w:hint="eastAsia" w:ascii="宋体" w:hAnsi="宋体" w:cs="宋体"/>
                <w:color w:val="auto"/>
                <w:kern w:val="0"/>
                <w:sz w:val="15"/>
                <w:szCs w:val="15"/>
              </w:rPr>
            </w:pPr>
          </w:p>
        </w:tc>
      </w:tr>
      <w:tr w14:paraId="1F4D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1DC040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C1C7C4D">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F6D4831">
            <w:pPr>
              <w:rPr>
                <w:rFonts w:ascii="宋体" w:hAnsi="宋体" w:cs="宋体"/>
                <w:color w:val="auto"/>
                <w:szCs w:val="21"/>
              </w:rPr>
            </w:pPr>
            <w:r>
              <w:rPr>
                <w:rFonts w:hint="eastAsia" w:ascii="宋体" w:hAnsi="宋体" w:cs="宋体"/>
                <w:color w:val="auto"/>
                <w:kern w:val="0"/>
                <w:szCs w:val="21"/>
              </w:rPr>
              <w:t xml:space="preserve">广播级 14倍4K广角镜头 </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BFEF19C">
            <w:pPr>
              <w:rPr>
                <w:rFonts w:ascii="宋体" w:hAnsi="宋体" w:cs="宋体"/>
                <w:color w:val="auto"/>
                <w:szCs w:val="21"/>
              </w:rPr>
            </w:pPr>
            <w:r>
              <w:rPr>
                <w:rFonts w:hint="eastAsia" w:ascii="宋体" w:hAnsi="宋体" w:cs="宋体"/>
                <w:color w:val="auto"/>
                <w:szCs w:val="21"/>
              </w:rPr>
              <w:t>2套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455F0202">
            <w:pPr>
              <w:widowControl/>
              <w:numPr>
                <w:ilvl w:val="0"/>
                <w:numId w:val="1"/>
              </w:numPr>
              <w:rPr>
                <w:rFonts w:ascii="宋体" w:hAnsi="宋体" w:cs="宋体"/>
                <w:color w:val="auto"/>
                <w:kern w:val="0"/>
                <w:szCs w:val="21"/>
              </w:rPr>
            </w:pPr>
            <w:r>
              <w:rPr>
                <w:rFonts w:hint="eastAsia" w:ascii="宋体" w:hAnsi="宋体" w:cs="宋体"/>
                <w:color w:val="auto"/>
                <w:kern w:val="0"/>
                <w:szCs w:val="21"/>
              </w:rPr>
              <w:t>焦距：[1x]4.5-63mm；[2x]9-126mm；</w:t>
            </w:r>
            <w:r>
              <w:rPr>
                <w:rFonts w:hint="eastAsia" w:ascii="宋体" w:hAnsi="宋体" w:cs="宋体"/>
                <w:color w:val="auto"/>
                <w:kern w:val="0"/>
                <w:szCs w:val="21"/>
              </w:rPr>
              <w:br w:type="textWrapping"/>
            </w:r>
            <w:r>
              <w:rPr>
                <w:rFonts w:hint="eastAsia" w:ascii="宋体" w:hAnsi="宋体" w:cs="宋体"/>
                <w:color w:val="auto"/>
                <w:kern w:val="0"/>
                <w:szCs w:val="21"/>
              </w:rPr>
              <w:t>2、变焦倍率：14x；</w:t>
            </w:r>
            <w:r>
              <w:rPr>
                <w:rFonts w:hint="eastAsia" w:ascii="宋体" w:hAnsi="宋体" w:cs="宋体"/>
                <w:color w:val="auto"/>
                <w:kern w:val="0"/>
                <w:szCs w:val="21"/>
              </w:rPr>
              <w:br w:type="textWrapping"/>
            </w:r>
            <w:r>
              <w:rPr>
                <w:rFonts w:hint="eastAsia" w:ascii="宋体" w:hAnsi="宋体" w:cs="宋体"/>
                <w:color w:val="auto"/>
                <w:kern w:val="0"/>
                <w:szCs w:val="21"/>
              </w:rPr>
              <w:t>3、增倍镜：2x；</w:t>
            </w:r>
            <w:r>
              <w:rPr>
                <w:rFonts w:hint="eastAsia" w:ascii="宋体" w:hAnsi="宋体" w:cs="宋体"/>
                <w:color w:val="auto"/>
                <w:kern w:val="0"/>
                <w:szCs w:val="21"/>
              </w:rPr>
              <w:br w:type="textWrapping"/>
            </w:r>
            <w:r>
              <w:rPr>
                <w:rFonts w:hint="eastAsia" w:ascii="宋体" w:hAnsi="宋体" w:cs="宋体"/>
                <w:color w:val="auto"/>
                <w:kern w:val="0"/>
                <w:szCs w:val="21"/>
              </w:rPr>
              <w:t>4、最大相对光圈 (F-No.)：1:1.8 （4.5mm - 41mm）；1:2.8 （63mm）；</w:t>
            </w:r>
            <w:r>
              <w:rPr>
                <w:rFonts w:hint="eastAsia" w:ascii="宋体" w:hAnsi="宋体" w:cs="宋体"/>
                <w:color w:val="auto"/>
                <w:kern w:val="0"/>
                <w:szCs w:val="21"/>
              </w:rPr>
              <w:br w:type="textWrapping"/>
            </w:r>
            <w:r>
              <w:rPr>
                <w:rFonts w:hint="eastAsia" w:ascii="宋体" w:hAnsi="宋体" w:cs="宋体"/>
                <w:color w:val="auto"/>
                <w:kern w:val="0"/>
                <w:szCs w:val="21"/>
              </w:rPr>
              <w:t>5、最小物距 (M.O.D.)：0.3m；</w:t>
            </w:r>
            <w:r>
              <w:rPr>
                <w:rFonts w:hint="eastAsia" w:ascii="宋体" w:hAnsi="宋体" w:cs="宋体"/>
                <w:color w:val="auto"/>
                <w:kern w:val="0"/>
                <w:szCs w:val="21"/>
              </w:rPr>
              <w:br w:type="textWrapping"/>
            </w:r>
            <w:r>
              <w:rPr>
                <w:rFonts w:hint="eastAsia" w:ascii="宋体" w:hAnsi="宋体" w:cs="宋体"/>
                <w:color w:val="auto"/>
                <w:kern w:val="0"/>
                <w:szCs w:val="21"/>
              </w:rPr>
              <w:t>6、配置相应UV镜；</w:t>
            </w:r>
            <w:r>
              <w:rPr>
                <w:rFonts w:hint="eastAsia" w:ascii="宋体" w:hAnsi="宋体" w:cs="宋体"/>
                <w:color w:val="auto"/>
                <w:kern w:val="0"/>
                <w:szCs w:val="21"/>
              </w:rPr>
              <w:br w:type="textWrapping"/>
            </w:r>
            <w:r>
              <w:rPr>
                <w:rFonts w:hint="eastAsia" w:ascii="宋体" w:hAnsi="宋体" w:cs="宋体"/>
                <w:color w:val="auto"/>
                <w:kern w:val="0"/>
                <w:szCs w:val="21"/>
              </w:rPr>
              <w:t>7、配置相应全伺服控制器；</w:t>
            </w:r>
          </w:p>
          <w:p w14:paraId="203EEE42">
            <w:pPr>
              <w:widowControl/>
              <w:numPr>
                <w:ilvl w:val="0"/>
                <w:numId w:val="2"/>
              </w:numPr>
              <w:rPr>
                <w:rFonts w:ascii="宋体" w:hAnsi="宋体" w:cs="宋体"/>
                <w:color w:val="auto"/>
                <w:kern w:val="0"/>
                <w:szCs w:val="21"/>
              </w:rPr>
            </w:pPr>
            <w:r>
              <w:rPr>
                <w:rFonts w:hint="eastAsia" w:ascii="宋体" w:hAnsi="宋体" w:cs="宋体"/>
                <w:color w:val="auto"/>
                <w:kern w:val="0"/>
                <w:szCs w:val="21"/>
              </w:rPr>
              <w:t>UV镜</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191F4">
            <w:pPr>
              <w:widowControl/>
              <w:rPr>
                <w:rFonts w:ascii="宋体" w:hAnsi="宋体" w:cs="宋体"/>
                <w:color w:val="auto"/>
                <w:sz w:val="15"/>
                <w:szCs w:val="15"/>
              </w:rPr>
            </w:pPr>
            <w:r>
              <w:rPr>
                <w:rFonts w:hint="eastAsia" w:ascii="宋体" w:hAnsi="宋体" w:cs="宋体"/>
                <w:color w:val="auto"/>
                <w:kern w:val="0"/>
                <w:sz w:val="15"/>
                <w:szCs w:val="15"/>
              </w:rPr>
              <w:t>210000.00</w:t>
            </w:r>
          </w:p>
        </w:tc>
      </w:tr>
      <w:tr w14:paraId="68F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78825E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611753">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F05B88">
            <w:pPr>
              <w:widowControl/>
              <w:rPr>
                <w:rFonts w:ascii="宋体" w:hAnsi="宋体" w:cs="宋体"/>
                <w:color w:val="auto"/>
                <w:szCs w:val="21"/>
              </w:rPr>
            </w:pPr>
            <w:r>
              <w:rPr>
                <w:rFonts w:hint="eastAsia" w:ascii="宋体" w:hAnsi="宋体" w:cs="宋体"/>
                <w:color w:val="auto"/>
                <w:kern w:val="0"/>
                <w:szCs w:val="21"/>
              </w:rPr>
              <w:t xml:space="preserve">广播级 18倍4K标准镜头 </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6421311">
            <w:pPr>
              <w:rPr>
                <w:rFonts w:ascii="宋体" w:hAnsi="宋体" w:cs="宋体"/>
                <w:color w:val="auto"/>
                <w:szCs w:val="21"/>
              </w:rPr>
            </w:pPr>
            <w:r>
              <w:rPr>
                <w:rFonts w:hint="eastAsia" w:ascii="宋体" w:hAnsi="宋体" w:cs="宋体"/>
                <w:color w:val="auto"/>
                <w:szCs w:val="21"/>
              </w:rPr>
              <w:t>2套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676A3A6C">
            <w:pPr>
              <w:widowControl/>
              <w:numPr>
                <w:ilvl w:val="0"/>
                <w:numId w:val="3"/>
              </w:numPr>
              <w:rPr>
                <w:rFonts w:ascii="宋体" w:hAnsi="宋体" w:cs="宋体"/>
                <w:color w:val="auto"/>
                <w:kern w:val="0"/>
                <w:szCs w:val="21"/>
              </w:rPr>
            </w:pPr>
            <w:r>
              <w:rPr>
                <w:rFonts w:hint="eastAsia" w:ascii="宋体" w:hAnsi="宋体" w:cs="宋体"/>
                <w:color w:val="auto"/>
                <w:kern w:val="0"/>
                <w:szCs w:val="21"/>
              </w:rPr>
              <w:t>焦距：[1x]7.6-137mm；[2x]15.2-274mm；</w:t>
            </w:r>
            <w:r>
              <w:rPr>
                <w:rFonts w:hint="eastAsia" w:ascii="宋体" w:hAnsi="宋体" w:cs="宋体"/>
                <w:color w:val="auto"/>
                <w:kern w:val="0"/>
                <w:szCs w:val="21"/>
              </w:rPr>
              <w:br w:type="textWrapping"/>
            </w:r>
            <w:r>
              <w:rPr>
                <w:rFonts w:hint="eastAsia" w:ascii="宋体" w:hAnsi="宋体" w:cs="宋体"/>
                <w:color w:val="auto"/>
                <w:kern w:val="0"/>
                <w:szCs w:val="21"/>
              </w:rPr>
              <w:t>2、变焦倍率：18x；</w:t>
            </w:r>
            <w:r>
              <w:rPr>
                <w:rFonts w:hint="eastAsia" w:ascii="宋体" w:hAnsi="宋体" w:cs="宋体"/>
                <w:color w:val="auto"/>
                <w:kern w:val="0"/>
                <w:szCs w:val="21"/>
              </w:rPr>
              <w:br w:type="textWrapping"/>
            </w:r>
            <w:r>
              <w:rPr>
                <w:rFonts w:hint="eastAsia" w:ascii="宋体" w:hAnsi="宋体" w:cs="宋体"/>
                <w:color w:val="auto"/>
                <w:kern w:val="0"/>
                <w:szCs w:val="21"/>
              </w:rPr>
              <w:t>3、增倍镜：2 x；</w:t>
            </w:r>
            <w:r>
              <w:rPr>
                <w:rFonts w:hint="eastAsia" w:ascii="宋体" w:hAnsi="宋体" w:cs="宋体"/>
                <w:color w:val="auto"/>
                <w:kern w:val="0"/>
                <w:szCs w:val="21"/>
              </w:rPr>
              <w:br w:type="textWrapping"/>
            </w:r>
            <w:r>
              <w:rPr>
                <w:rFonts w:hint="eastAsia" w:ascii="宋体" w:hAnsi="宋体" w:cs="宋体"/>
                <w:color w:val="auto"/>
                <w:kern w:val="0"/>
                <w:szCs w:val="21"/>
              </w:rPr>
              <w:t>4、最大相对光圈 (F-No.)：1:1.8(7.6-102mm)；1:2.4(137mm)；</w:t>
            </w:r>
            <w:r>
              <w:rPr>
                <w:rFonts w:hint="eastAsia" w:ascii="宋体" w:hAnsi="宋体" w:cs="宋体"/>
                <w:color w:val="auto"/>
                <w:kern w:val="0"/>
                <w:szCs w:val="21"/>
              </w:rPr>
              <w:br w:type="textWrapping"/>
            </w:r>
            <w:r>
              <w:rPr>
                <w:rFonts w:hint="eastAsia" w:ascii="宋体" w:hAnsi="宋体" w:cs="宋体"/>
                <w:color w:val="auto"/>
                <w:kern w:val="0"/>
                <w:szCs w:val="21"/>
              </w:rPr>
              <w:t>5、最小物距 (M.O.D.)：0.6m；</w:t>
            </w:r>
            <w:r>
              <w:rPr>
                <w:rFonts w:hint="eastAsia" w:ascii="宋体" w:hAnsi="宋体" w:cs="宋体"/>
                <w:color w:val="auto"/>
                <w:kern w:val="0"/>
                <w:szCs w:val="21"/>
              </w:rPr>
              <w:br w:type="textWrapping"/>
            </w:r>
            <w:r>
              <w:rPr>
                <w:rFonts w:hint="eastAsia" w:ascii="宋体" w:hAnsi="宋体" w:cs="宋体"/>
                <w:color w:val="auto"/>
                <w:kern w:val="0"/>
                <w:szCs w:val="21"/>
              </w:rPr>
              <w:t>6、配置相应UV镜；</w:t>
            </w:r>
            <w:r>
              <w:rPr>
                <w:rFonts w:hint="eastAsia" w:ascii="宋体" w:hAnsi="宋体" w:cs="宋体"/>
                <w:color w:val="auto"/>
                <w:kern w:val="0"/>
                <w:szCs w:val="21"/>
              </w:rPr>
              <w:br w:type="textWrapping"/>
            </w:r>
            <w:r>
              <w:rPr>
                <w:rFonts w:hint="eastAsia" w:ascii="宋体" w:hAnsi="宋体" w:cs="宋体"/>
                <w:color w:val="auto"/>
                <w:kern w:val="0"/>
                <w:szCs w:val="21"/>
              </w:rPr>
              <w:t>7、配置相应全伺服控制器；</w:t>
            </w:r>
          </w:p>
          <w:p w14:paraId="7F1D9E09">
            <w:pPr>
              <w:widowControl/>
              <w:rPr>
                <w:rFonts w:ascii="宋体" w:hAnsi="宋体" w:cs="宋体"/>
                <w:color w:val="auto"/>
                <w:kern w:val="0"/>
                <w:szCs w:val="21"/>
              </w:rPr>
            </w:pPr>
            <w:r>
              <w:rPr>
                <w:rFonts w:hint="eastAsia" w:ascii="宋体" w:hAnsi="宋体" w:cs="宋体"/>
                <w:color w:val="auto"/>
                <w:kern w:val="0"/>
                <w:szCs w:val="21"/>
              </w:rPr>
              <w:t>8、UV镜</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F5A14">
            <w:pPr>
              <w:widowControl/>
              <w:rPr>
                <w:rFonts w:ascii="宋体" w:hAnsi="宋体" w:cs="宋体"/>
                <w:color w:val="auto"/>
                <w:sz w:val="15"/>
                <w:szCs w:val="15"/>
              </w:rPr>
            </w:pPr>
            <w:r>
              <w:rPr>
                <w:rFonts w:hint="eastAsia" w:ascii="宋体" w:hAnsi="宋体" w:cs="宋体"/>
                <w:color w:val="auto"/>
                <w:kern w:val="0"/>
                <w:sz w:val="15"/>
                <w:szCs w:val="15"/>
              </w:rPr>
              <w:t>133000.00</w:t>
            </w:r>
          </w:p>
        </w:tc>
      </w:tr>
      <w:tr w14:paraId="416A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897A9F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95CC25D">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B7A2C92">
            <w:pPr>
              <w:widowControl/>
              <w:jc w:val="left"/>
              <w:rPr>
                <w:rFonts w:ascii="宋体" w:hAnsi="宋体" w:cs="宋体"/>
                <w:color w:val="auto"/>
                <w:kern w:val="0"/>
                <w:szCs w:val="21"/>
              </w:rPr>
            </w:pPr>
            <w:r>
              <w:rPr>
                <w:rFonts w:hint="eastAsia" w:ascii="宋体" w:hAnsi="宋体" w:cs="宋体"/>
                <w:color w:val="auto"/>
                <w:kern w:val="0"/>
                <w:szCs w:val="21"/>
              </w:rPr>
              <w:t>27倍4K箱式镜头</w:t>
            </w:r>
          </w:p>
          <w:p w14:paraId="38E76B2D">
            <w:pPr>
              <w:widowControl/>
              <w:jc w:val="left"/>
              <w:rPr>
                <w:rFonts w:ascii="宋体" w:hAnsi="宋体" w:cs="宋体"/>
                <w:color w:val="auto"/>
                <w:kern w:val="0"/>
                <w:szCs w:val="21"/>
              </w:rPr>
            </w:pPr>
            <w:r>
              <w:rPr>
                <w:rFonts w:hint="eastAsia" w:ascii="宋体" w:hAnsi="宋体" w:cs="宋体"/>
                <w:color w:val="auto"/>
                <w:kern w:val="0"/>
                <w:szCs w:val="21"/>
              </w:rPr>
              <w:t>　</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224BA05">
            <w:pPr>
              <w:widowControl/>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2A542BD2">
            <w:pPr>
              <w:widowControl/>
              <w:rPr>
                <w:rFonts w:ascii="宋体" w:hAnsi="宋体" w:cs="宋体"/>
                <w:color w:val="auto"/>
                <w:szCs w:val="21"/>
              </w:rPr>
            </w:pPr>
            <w:r>
              <w:rPr>
                <w:rFonts w:hint="eastAsia" w:ascii="宋体" w:hAnsi="宋体" w:cs="宋体"/>
                <w:color w:val="auto"/>
                <w:kern w:val="0"/>
                <w:szCs w:val="21"/>
              </w:rPr>
              <w:t>1、变焦比：27x；</w:t>
            </w:r>
            <w:r>
              <w:rPr>
                <w:rFonts w:hint="eastAsia" w:ascii="宋体" w:hAnsi="宋体" w:cs="宋体"/>
                <w:color w:val="auto"/>
                <w:kern w:val="0"/>
                <w:szCs w:val="21"/>
              </w:rPr>
              <w:br w:type="textWrapping"/>
            </w:r>
            <w:r>
              <w:rPr>
                <w:rFonts w:hint="eastAsia" w:ascii="宋体" w:hAnsi="宋体" w:cs="宋体"/>
                <w:color w:val="auto"/>
                <w:kern w:val="0"/>
                <w:szCs w:val="21"/>
              </w:rPr>
              <w:t>2、内置倍率镜：2X；</w:t>
            </w:r>
            <w:r>
              <w:rPr>
                <w:rFonts w:hint="eastAsia" w:ascii="宋体" w:hAnsi="宋体" w:cs="宋体"/>
                <w:color w:val="auto"/>
                <w:kern w:val="0"/>
                <w:szCs w:val="21"/>
              </w:rPr>
              <w:br w:type="textWrapping"/>
            </w:r>
            <w:r>
              <w:rPr>
                <w:rFonts w:hint="eastAsia" w:ascii="宋体" w:hAnsi="宋体" w:cs="宋体"/>
                <w:color w:val="auto"/>
                <w:kern w:val="0"/>
                <w:szCs w:val="21"/>
              </w:rPr>
              <w:t>3、焦距范围：[1x]6.5~180mm，[2x]13~360mm；</w:t>
            </w:r>
            <w:r>
              <w:rPr>
                <w:rFonts w:hint="eastAsia" w:ascii="宋体" w:hAnsi="宋体" w:cs="宋体"/>
                <w:color w:val="auto"/>
                <w:kern w:val="0"/>
                <w:szCs w:val="21"/>
              </w:rPr>
              <w:br w:type="textWrapping"/>
            </w:r>
            <w:r>
              <w:rPr>
                <w:rFonts w:hint="eastAsia" w:ascii="宋体" w:hAnsi="宋体" w:cs="宋体"/>
                <w:color w:val="auto"/>
                <w:kern w:val="0"/>
                <w:szCs w:val="21"/>
              </w:rPr>
              <w:t>4、最大孔径：[1x]1:1.5（6.5~123mm时），[2x]1:3.0（13~246mm时）；</w:t>
            </w:r>
            <w:r>
              <w:rPr>
                <w:rFonts w:hint="eastAsia" w:ascii="宋体" w:hAnsi="宋体" w:cs="宋体"/>
                <w:color w:val="auto"/>
                <w:kern w:val="0"/>
                <w:szCs w:val="21"/>
              </w:rPr>
              <w:br w:type="textWrapping"/>
            </w:r>
            <w:r>
              <w:rPr>
                <w:rFonts w:hint="eastAsia" w:ascii="宋体" w:hAnsi="宋体" w:cs="宋体"/>
                <w:color w:val="auto"/>
                <w:kern w:val="0"/>
                <w:szCs w:val="21"/>
              </w:rPr>
              <w:t>5、视场角（16:9）：[1x]72.9°×45.1°（6.5mm时），[2x]40.5°×23.5°（13mm时）；</w:t>
            </w:r>
            <w:r>
              <w:rPr>
                <w:rFonts w:hint="eastAsia" w:ascii="宋体" w:hAnsi="宋体" w:cs="宋体"/>
                <w:color w:val="auto"/>
                <w:kern w:val="0"/>
                <w:szCs w:val="21"/>
              </w:rPr>
              <w:br w:type="textWrapping"/>
            </w:r>
            <w:r>
              <w:rPr>
                <w:rFonts w:hint="eastAsia" w:ascii="宋体" w:hAnsi="宋体" w:cs="宋体"/>
                <w:color w:val="auto"/>
                <w:kern w:val="0"/>
                <w:szCs w:val="21"/>
              </w:rPr>
              <w:t>[1x]3.1°×1.7°（180mm时），[2x]1.5°×0.9°（360mm时）；</w:t>
            </w:r>
            <w:r>
              <w:rPr>
                <w:rFonts w:hint="eastAsia" w:ascii="宋体" w:hAnsi="宋体" w:cs="宋体"/>
                <w:color w:val="auto"/>
                <w:kern w:val="0"/>
                <w:szCs w:val="21"/>
              </w:rPr>
              <w:br w:type="textWrapping"/>
            </w:r>
            <w:r>
              <w:rPr>
                <w:rFonts w:hint="eastAsia" w:ascii="宋体" w:hAnsi="宋体" w:cs="宋体"/>
                <w:color w:val="auto"/>
                <w:kern w:val="0"/>
                <w:szCs w:val="21"/>
              </w:rPr>
              <w:t>6、最小摄距：0.6m；</w:t>
            </w:r>
            <w:r>
              <w:rPr>
                <w:rFonts w:hint="eastAsia" w:ascii="宋体" w:hAnsi="宋体" w:cs="宋体"/>
                <w:color w:val="auto"/>
                <w:kern w:val="0"/>
                <w:szCs w:val="21"/>
              </w:rPr>
              <w:br w:type="textWrapping"/>
            </w:r>
            <w:r>
              <w:rPr>
                <w:rFonts w:hint="eastAsia" w:ascii="宋体" w:hAnsi="宋体" w:cs="宋体"/>
                <w:color w:val="auto"/>
                <w:kern w:val="0"/>
                <w:szCs w:val="21"/>
              </w:rPr>
              <w:t>7、配置相应UV镜；</w:t>
            </w:r>
            <w:r>
              <w:rPr>
                <w:rFonts w:hint="eastAsia" w:ascii="宋体" w:hAnsi="宋体" w:cs="宋体"/>
                <w:color w:val="auto"/>
                <w:kern w:val="0"/>
                <w:szCs w:val="21"/>
              </w:rPr>
              <w:br w:type="textWrapping"/>
            </w:r>
            <w:r>
              <w:rPr>
                <w:rFonts w:hint="eastAsia" w:ascii="宋体" w:hAnsi="宋体" w:cs="宋体"/>
                <w:color w:val="auto"/>
                <w:kern w:val="0"/>
                <w:szCs w:val="21"/>
              </w:rPr>
              <w:t>8、配置相应全伺服控制器。</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7792F">
            <w:pPr>
              <w:widowControl/>
              <w:rPr>
                <w:rFonts w:ascii="宋体" w:hAnsi="宋体" w:cs="宋体"/>
                <w:color w:val="auto"/>
                <w:sz w:val="15"/>
                <w:szCs w:val="15"/>
              </w:rPr>
            </w:pPr>
            <w:r>
              <w:rPr>
                <w:rFonts w:hint="eastAsia" w:ascii="宋体" w:hAnsi="宋体" w:cs="宋体"/>
                <w:color w:val="auto"/>
                <w:kern w:val="0"/>
                <w:sz w:val="15"/>
                <w:szCs w:val="15"/>
              </w:rPr>
              <w:t>396000.00</w:t>
            </w:r>
          </w:p>
        </w:tc>
      </w:tr>
      <w:tr w14:paraId="74F7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E118E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FD923F1">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DE15523">
            <w:pPr>
              <w:widowControl/>
              <w:jc w:val="left"/>
              <w:rPr>
                <w:rFonts w:ascii="宋体" w:hAnsi="宋体" w:cs="宋体"/>
                <w:color w:val="auto"/>
                <w:kern w:val="0"/>
                <w:szCs w:val="21"/>
              </w:rPr>
            </w:pPr>
            <w:r>
              <w:rPr>
                <w:rFonts w:hint="eastAsia" w:ascii="宋体" w:hAnsi="宋体" w:cs="宋体"/>
                <w:color w:val="auto"/>
                <w:kern w:val="0"/>
                <w:szCs w:val="21"/>
              </w:rPr>
              <w:t>摄像机格式软件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5B1B76A">
            <w:pPr>
              <w:jc w:val="center"/>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554688DD">
            <w:pPr>
              <w:adjustRightInd w:val="0"/>
              <w:snapToGrid w:val="0"/>
              <w:jc w:val="left"/>
              <w:rPr>
                <w:rFonts w:ascii="宋体" w:hAnsi="宋体" w:cs="宋体"/>
                <w:color w:val="auto"/>
                <w:szCs w:val="21"/>
              </w:rPr>
            </w:pPr>
            <w:r>
              <w:rPr>
                <w:rFonts w:hint="eastAsia" w:ascii="宋体" w:hAnsi="宋体" w:cs="宋体"/>
                <w:color w:val="auto"/>
                <w:kern w:val="0"/>
                <w:szCs w:val="21"/>
              </w:rPr>
              <w:t>配置软件，可使摄像机设置为4K模式并支持4K@50P/60P</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FB8F7">
            <w:pPr>
              <w:adjustRightInd w:val="0"/>
              <w:snapToGrid w:val="0"/>
              <w:jc w:val="left"/>
              <w:rPr>
                <w:rFonts w:ascii="宋体" w:hAnsi="宋体" w:cs="宋体"/>
                <w:color w:val="auto"/>
                <w:sz w:val="15"/>
                <w:szCs w:val="15"/>
              </w:rPr>
            </w:pPr>
            <w:r>
              <w:rPr>
                <w:rFonts w:hint="eastAsia" w:ascii="宋体" w:hAnsi="宋体" w:cs="宋体"/>
                <w:color w:val="auto"/>
                <w:kern w:val="0"/>
                <w:sz w:val="15"/>
                <w:szCs w:val="15"/>
              </w:rPr>
              <w:t>33000.00</w:t>
            </w:r>
          </w:p>
        </w:tc>
      </w:tr>
      <w:tr w14:paraId="4D5D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64CDF3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AC44E26">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ACA4BC7">
            <w:pPr>
              <w:widowControl/>
              <w:jc w:val="left"/>
              <w:rPr>
                <w:rFonts w:ascii="宋体" w:hAnsi="宋体" w:cs="宋体"/>
                <w:color w:val="auto"/>
                <w:kern w:val="0"/>
                <w:szCs w:val="21"/>
              </w:rPr>
            </w:pPr>
            <w:r>
              <w:rPr>
                <w:rFonts w:hint="eastAsia" w:ascii="宋体" w:hAnsi="宋体" w:cs="宋体"/>
                <w:color w:val="auto"/>
                <w:kern w:val="0"/>
                <w:szCs w:val="21"/>
              </w:rPr>
              <w:t>4K/HDR 软件升级。CCU输出具备12G输出能力。</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1184E31">
            <w:pPr>
              <w:jc w:val="center"/>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5A48618">
            <w:pPr>
              <w:widowControl/>
              <w:jc w:val="left"/>
              <w:rPr>
                <w:rFonts w:ascii="宋体" w:hAnsi="宋体" w:cs="宋体"/>
                <w:color w:val="auto"/>
                <w:kern w:val="0"/>
                <w:szCs w:val="21"/>
              </w:rPr>
            </w:pPr>
            <w:r>
              <w:rPr>
                <w:rFonts w:hint="eastAsia" w:ascii="宋体" w:hAnsi="宋体" w:cs="宋体"/>
                <w:color w:val="auto"/>
                <w:kern w:val="0"/>
                <w:szCs w:val="21"/>
              </w:rPr>
              <w:t>配置选件，可使CCU具备4个12G-SDI可指派接口；</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19ED1">
            <w:pPr>
              <w:pStyle w:val="18"/>
              <w:rPr>
                <w:rFonts w:ascii="宋体" w:hAnsi="宋体" w:cs="宋体"/>
                <w:color w:val="auto"/>
                <w:sz w:val="15"/>
                <w:szCs w:val="15"/>
              </w:rPr>
            </w:pPr>
            <w:r>
              <w:rPr>
                <w:rFonts w:hint="eastAsia" w:ascii="宋体" w:hAnsi="宋体" w:cs="宋体"/>
                <w:color w:val="auto"/>
                <w:kern w:val="0"/>
                <w:sz w:val="15"/>
                <w:szCs w:val="15"/>
              </w:rPr>
              <w:t>43000.00</w:t>
            </w:r>
          </w:p>
        </w:tc>
      </w:tr>
      <w:tr w14:paraId="4307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6587D2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7A129C4">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DD75F5A">
            <w:pPr>
              <w:rPr>
                <w:rFonts w:ascii="宋体" w:hAnsi="宋体" w:cs="宋体"/>
                <w:color w:val="auto"/>
                <w:szCs w:val="21"/>
              </w:rPr>
            </w:pPr>
            <w:r>
              <w:rPr>
                <w:rFonts w:hint="eastAsia" w:ascii="宋体" w:hAnsi="宋体" w:cs="宋体"/>
                <w:color w:val="auto"/>
                <w:szCs w:val="21"/>
              </w:rPr>
              <w:t>遥控面板电缆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D058FB6">
            <w:pPr>
              <w:rPr>
                <w:rFonts w:ascii="宋体" w:hAnsi="宋体" w:cs="宋体"/>
                <w:color w:val="auto"/>
                <w:szCs w:val="21"/>
              </w:rPr>
            </w:pPr>
            <w:r>
              <w:rPr>
                <w:rFonts w:hint="eastAsia" w:ascii="宋体" w:hAnsi="宋体" w:cs="宋体"/>
                <w:color w:val="auto"/>
                <w:szCs w:val="21"/>
              </w:rPr>
              <w:t>5个</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89005A8">
            <w:pPr>
              <w:widowControl/>
              <w:rPr>
                <w:rFonts w:ascii="宋体" w:hAnsi="宋体" w:cs="宋体"/>
                <w:color w:val="auto"/>
                <w:szCs w:val="21"/>
              </w:rPr>
            </w:pPr>
            <w:r>
              <w:rPr>
                <w:rFonts w:hint="eastAsia" w:ascii="宋体" w:hAnsi="宋体" w:cs="宋体"/>
                <w:color w:val="auto"/>
                <w:kern w:val="0"/>
                <w:szCs w:val="21"/>
              </w:rPr>
              <w:t>遥控面板用电缆≥15M</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E9A07">
            <w:pPr>
              <w:widowControl/>
              <w:rPr>
                <w:rFonts w:ascii="宋体" w:hAnsi="宋体" w:cs="宋体"/>
                <w:color w:val="auto"/>
                <w:sz w:val="15"/>
                <w:szCs w:val="15"/>
              </w:rPr>
            </w:pPr>
            <w:r>
              <w:rPr>
                <w:rFonts w:hint="eastAsia" w:ascii="宋体" w:hAnsi="宋体" w:cs="宋体"/>
                <w:color w:val="auto"/>
                <w:kern w:val="0"/>
                <w:sz w:val="15"/>
                <w:szCs w:val="15"/>
              </w:rPr>
              <w:t>7500.00</w:t>
            </w:r>
          </w:p>
        </w:tc>
      </w:tr>
      <w:tr w14:paraId="7DC2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Merge w:val="continue"/>
            <w:tcBorders>
              <w:left w:val="single" w:color="auto" w:sz="4" w:space="0"/>
              <w:right w:val="single" w:color="auto" w:sz="4" w:space="0"/>
            </w:tcBorders>
            <w:noWrap/>
            <w:vAlign w:val="center"/>
          </w:tcPr>
          <w:p w14:paraId="111B99E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FDF103">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551CA75">
            <w:pPr>
              <w:rPr>
                <w:rFonts w:ascii="宋体" w:hAnsi="宋体" w:cs="宋体"/>
                <w:color w:val="auto"/>
                <w:szCs w:val="21"/>
              </w:rPr>
            </w:pPr>
            <w:r>
              <w:rPr>
                <w:rFonts w:hint="eastAsia" w:ascii="宋体" w:hAnsi="宋体" w:cs="宋体"/>
                <w:color w:val="auto"/>
                <w:szCs w:val="21"/>
              </w:rPr>
              <w:t>彩色寻像器,7英寸全高清（1920X1080）</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B6160F8">
            <w:pPr>
              <w:rPr>
                <w:rFonts w:ascii="宋体" w:hAnsi="宋体" w:cs="宋体"/>
                <w:color w:val="auto"/>
                <w:szCs w:val="21"/>
              </w:rPr>
            </w:pPr>
            <w:r>
              <w:rPr>
                <w:rFonts w:hint="eastAsia" w:ascii="宋体" w:hAnsi="宋体" w:cs="宋体"/>
                <w:color w:val="auto"/>
                <w:szCs w:val="21"/>
              </w:rPr>
              <w:t>4台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B370304">
            <w:pPr>
              <w:widowControl/>
              <w:rPr>
                <w:rFonts w:ascii="宋体" w:hAnsi="宋体" w:cs="宋体"/>
                <w:color w:val="auto"/>
                <w:szCs w:val="21"/>
              </w:rPr>
            </w:pPr>
            <w:r>
              <w:rPr>
                <w:rFonts w:hint="eastAsia" w:ascii="宋体" w:hAnsi="宋体" w:cs="宋体"/>
                <w:color w:val="auto"/>
                <w:kern w:val="0"/>
                <w:szCs w:val="21"/>
              </w:rPr>
              <w:t>1、≥7英寸全高清彩色广可视角宽屏，带室内遮光罩</w:t>
            </w:r>
            <w:r>
              <w:rPr>
                <w:rFonts w:hint="eastAsia" w:ascii="宋体" w:hAnsi="宋体" w:cs="宋体"/>
                <w:color w:val="auto"/>
                <w:kern w:val="0"/>
                <w:szCs w:val="21"/>
              </w:rPr>
              <w:br w:type="textWrapping"/>
            </w:r>
            <w:r>
              <w:rPr>
                <w:rFonts w:hint="eastAsia" w:ascii="宋体" w:hAnsi="宋体" w:cs="宋体"/>
                <w:color w:val="auto"/>
                <w:kern w:val="0"/>
                <w:szCs w:val="21"/>
              </w:rPr>
              <w:t>2、分辨率：500电视线 (中心处), 1920X1080分辨率</w:t>
            </w:r>
            <w:r>
              <w:rPr>
                <w:rFonts w:hint="eastAsia" w:ascii="宋体" w:hAnsi="宋体" w:cs="宋体"/>
                <w:color w:val="auto"/>
                <w:kern w:val="0"/>
                <w:szCs w:val="21"/>
              </w:rPr>
              <w:br w:type="textWrapping"/>
            </w:r>
            <w:r>
              <w:rPr>
                <w:rFonts w:hint="eastAsia" w:ascii="宋体" w:hAnsi="宋体" w:cs="宋体"/>
                <w:color w:val="auto"/>
                <w:kern w:val="0"/>
                <w:szCs w:val="21"/>
              </w:rPr>
              <w:t>3、宽高比：16：9/4：3；</w:t>
            </w:r>
            <w:r>
              <w:rPr>
                <w:rFonts w:hint="eastAsia" w:ascii="宋体" w:hAnsi="宋体" w:cs="宋体"/>
                <w:color w:val="auto"/>
                <w:kern w:val="0"/>
                <w:szCs w:val="21"/>
              </w:rPr>
              <w:br w:type="textWrapping"/>
            </w:r>
            <w:r>
              <w:rPr>
                <w:rFonts w:hint="eastAsia" w:ascii="宋体" w:hAnsi="宋体" w:cs="宋体"/>
                <w:color w:val="auto"/>
                <w:kern w:val="0"/>
                <w:szCs w:val="21"/>
              </w:rPr>
              <w:t>4、亮度： 300cd/㎡；</w:t>
            </w:r>
            <w:r>
              <w:rPr>
                <w:rFonts w:hint="eastAsia" w:ascii="宋体" w:hAnsi="宋体" w:cs="宋体"/>
                <w:color w:val="auto"/>
                <w:kern w:val="0"/>
                <w:szCs w:val="21"/>
              </w:rPr>
              <w:br w:type="textWrapping"/>
            </w:r>
            <w:r>
              <w:rPr>
                <w:rFonts w:hint="eastAsia" w:ascii="宋体" w:hAnsi="宋体" w:cs="宋体"/>
                <w:color w:val="auto"/>
                <w:kern w:val="0"/>
                <w:szCs w:val="21"/>
              </w:rPr>
              <w:t>5、具有双色TALLY指示灯；</w:t>
            </w:r>
            <w:r>
              <w:rPr>
                <w:rFonts w:hint="eastAsia" w:ascii="宋体" w:hAnsi="宋体" w:cs="宋体"/>
                <w:color w:val="auto"/>
                <w:kern w:val="0"/>
                <w:szCs w:val="21"/>
              </w:rPr>
              <w:br w:type="textWrapping"/>
            </w:r>
            <w:r>
              <w:rPr>
                <w:rFonts w:hint="eastAsia" w:ascii="宋体" w:hAnsi="宋体" w:cs="宋体"/>
                <w:color w:val="auto"/>
                <w:kern w:val="0"/>
                <w:szCs w:val="21"/>
              </w:rPr>
              <w:t>6、支持1路SDI输入监看。</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078C">
            <w:pPr>
              <w:widowControl/>
              <w:rPr>
                <w:rFonts w:ascii="宋体" w:hAnsi="宋体" w:cs="宋体"/>
                <w:color w:val="auto"/>
                <w:sz w:val="15"/>
                <w:szCs w:val="15"/>
              </w:rPr>
            </w:pPr>
            <w:r>
              <w:rPr>
                <w:rFonts w:hint="eastAsia" w:ascii="宋体" w:hAnsi="宋体" w:cs="宋体"/>
                <w:color w:val="auto"/>
                <w:kern w:val="0"/>
                <w:sz w:val="15"/>
                <w:szCs w:val="15"/>
              </w:rPr>
              <w:t>94400.00</w:t>
            </w:r>
          </w:p>
        </w:tc>
      </w:tr>
      <w:tr w14:paraId="4158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235F9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9B73A61">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91B4686">
            <w:pPr>
              <w:rPr>
                <w:rFonts w:ascii="宋体" w:hAnsi="宋体" w:cs="宋体"/>
                <w:color w:val="auto"/>
                <w:szCs w:val="21"/>
              </w:rPr>
            </w:pPr>
            <w:r>
              <w:rPr>
                <w:rFonts w:hint="eastAsia" w:ascii="宋体" w:hAnsi="宋体" w:cs="宋体"/>
                <w:color w:val="auto"/>
                <w:szCs w:val="21"/>
              </w:rPr>
              <w:t>摄像机耳机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2D2DA8F">
            <w:pPr>
              <w:rPr>
                <w:rFonts w:ascii="宋体" w:hAnsi="宋体" w:cs="宋体"/>
                <w:color w:val="auto"/>
                <w:szCs w:val="21"/>
              </w:rPr>
            </w:pPr>
            <w:r>
              <w:rPr>
                <w:rFonts w:hint="eastAsia" w:ascii="宋体" w:hAnsi="宋体" w:cs="宋体"/>
                <w:color w:val="auto"/>
                <w:szCs w:val="21"/>
              </w:rPr>
              <w:t>5个</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6D78676">
            <w:pPr>
              <w:widowControl/>
              <w:rPr>
                <w:rFonts w:ascii="宋体" w:hAnsi="宋体" w:cs="宋体"/>
                <w:color w:val="auto"/>
                <w:szCs w:val="21"/>
              </w:rPr>
            </w:pPr>
            <w:r>
              <w:rPr>
                <w:rFonts w:hint="eastAsia" w:ascii="宋体" w:hAnsi="宋体" w:cs="宋体"/>
                <w:color w:val="auto"/>
                <w:kern w:val="0"/>
                <w:szCs w:val="21"/>
              </w:rPr>
              <w:t>1、封闭式单耳耳麦，频率响应范围为：40Hz-20kHz；</w:t>
            </w:r>
            <w:r>
              <w:rPr>
                <w:rFonts w:hint="eastAsia" w:ascii="宋体" w:hAnsi="宋体" w:cs="宋体"/>
                <w:color w:val="auto"/>
                <w:kern w:val="0"/>
                <w:szCs w:val="21"/>
              </w:rPr>
              <w:br w:type="textWrapping"/>
            </w:r>
            <w:r>
              <w:rPr>
                <w:rFonts w:hint="eastAsia" w:ascii="宋体" w:hAnsi="宋体" w:cs="宋体"/>
                <w:color w:val="auto"/>
                <w:kern w:val="0"/>
                <w:szCs w:val="21"/>
              </w:rPr>
              <w:t>2、动圈心形麦克风，频率响应范围在：300Hz-20kHz。</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29CDF">
            <w:pPr>
              <w:widowControl/>
              <w:rPr>
                <w:rFonts w:ascii="宋体" w:hAnsi="宋体" w:cs="宋体"/>
                <w:color w:val="auto"/>
                <w:sz w:val="15"/>
                <w:szCs w:val="15"/>
              </w:rPr>
            </w:pPr>
            <w:r>
              <w:rPr>
                <w:rFonts w:hint="eastAsia" w:ascii="宋体" w:hAnsi="宋体" w:cs="宋体"/>
                <w:color w:val="auto"/>
                <w:kern w:val="0"/>
                <w:sz w:val="15"/>
                <w:szCs w:val="15"/>
              </w:rPr>
              <w:t>15866.65</w:t>
            </w:r>
          </w:p>
        </w:tc>
      </w:tr>
      <w:tr w14:paraId="142F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ED1834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F594892">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7E57ADF">
            <w:pPr>
              <w:rPr>
                <w:rFonts w:ascii="宋体" w:hAnsi="宋体" w:cs="宋体"/>
                <w:color w:val="auto"/>
                <w:szCs w:val="21"/>
              </w:rPr>
            </w:pPr>
            <w:r>
              <w:rPr>
                <w:rFonts w:hint="eastAsia" w:ascii="宋体" w:hAnsi="宋体" w:cs="宋体"/>
                <w:color w:val="auto"/>
                <w:szCs w:val="21"/>
              </w:rPr>
              <w:t>摄像机光缆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5D09029A">
            <w:pPr>
              <w:rPr>
                <w:rFonts w:ascii="宋体" w:hAnsi="宋体" w:cs="宋体"/>
                <w:color w:val="auto"/>
                <w:szCs w:val="21"/>
              </w:rPr>
            </w:pPr>
            <w:r>
              <w:rPr>
                <w:rFonts w:hint="eastAsia" w:ascii="宋体" w:hAnsi="宋体" w:cs="宋体"/>
                <w:color w:val="auto"/>
                <w:szCs w:val="21"/>
              </w:rPr>
              <w:t>5根</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41994915">
            <w:pPr>
              <w:widowControl/>
              <w:rPr>
                <w:rFonts w:ascii="宋体" w:hAnsi="宋体" w:cs="宋体"/>
                <w:color w:val="auto"/>
                <w:szCs w:val="21"/>
              </w:rPr>
            </w:pPr>
            <w:r>
              <w:rPr>
                <w:rFonts w:hint="eastAsia" w:ascii="宋体" w:hAnsi="宋体" w:cs="宋体"/>
                <w:color w:val="auto"/>
                <w:kern w:val="0"/>
                <w:szCs w:val="21"/>
              </w:rPr>
              <w:t>配置50米LEMO接口光缆，适配相应型号的摄像机及其控制单元。</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74D89">
            <w:pPr>
              <w:widowControl/>
              <w:rPr>
                <w:rFonts w:ascii="宋体" w:hAnsi="宋体" w:cs="宋体"/>
                <w:color w:val="auto"/>
                <w:sz w:val="15"/>
                <w:szCs w:val="15"/>
              </w:rPr>
            </w:pPr>
            <w:r>
              <w:rPr>
                <w:rFonts w:hint="eastAsia" w:ascii="宋体" w:hAnsi="宋体" w:cs="宋体"/>
                <w:color w:val="auto"/>
                <w:kern w:val="0"/>
                <w:sz w:val="15"/>
                <w:szCs w:val="15"/>
              </w:rPr>
              <w:t>26000.00</w:t>
            </w:r>
          </w:p>
        </w:tc>
      </w:tr>
      <w:tr w14:paraId="3EFA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6" w:type="dxa"/>
            <w:vMerge w:val="continue"/>
            <w:tcBorders>
              <w:left w:val="single" w:color="auto" w:sz="4" w:space="0"/>
              <w:right w:val="single" w:color="auto" w:sz="4" w:space="0"/>
            </w:tcBorders>
            <w:noWrap/>
            <w:vAlign w:val="center"/>
          </w:tcPr>
          <w:p w14:paraId="4324369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C24A953">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0F1B26A">
            <w:pPr>
              <w:widowControl/>
              <w:jc w:val="left"/>
              <w:rPr>
                <w:rFonts w:ascii="宋体" w:hAnsi="宋体" w:cs="宋体"/>
                <w:color w:val="auto"/>
                <w:kern w:val="0"/>
                <w:szCs w:val="21"/>
              </w:rPr>
            </w:pPr>
            <w:r>
              <w:rPr>
                <w:rFonts w:hint="eastAsia" w:ascii="宋体" w:hAnsi="宋体" w:cs="宋体"/>
                <w:color w:val="auto"/>
                <w:kern w:val="0"/>
                <w:szCs w:val="21"/>
              </w:rPr>
              <w:t>吊装轨道机器人系统</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C00B603">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CAA003E">
            <w:pPr>
              <w:widowControl/>
              <w:rPr>
                <w:rFonts w:ascii="宋体" w:hAnsi="宋体" w:cs="宋体"/>
                <w:color w:val="auto"/>
                <w:kern w:val="0"/>
                <w:szCs w:val="21"/>
              </w:rPr>
            </w:pPr>
            <w:r>
              <w:rPr>
                <w:rFonts w:hint="eastAsia" w:ascii="宋体" w:hAnsi="宋体" w:cs="宋体"/>
                <w:color w:val="auto"/>
                <w:kern w:val="0"/>
                <w:szCs w:val="21"/>
              </w:rPr>
              <w:t>吊装轨道机器人系统，包括：</w:t>
            </w:r>
            <w:r>
              <w:rPr>
                <w:rFonts w:hint="eastAsia" w:ascii="宋体" w:hAnsi="宋体" w:cs="宋体"/>
                <w:color w:val="auto"/>
                <w:kern w:val="0"/>
                <w:szCs w:val="21"/>
              </w:rPr>
              <w:br w:type="textWrapping"/>
            </w:r>
            <w:r>
              <w:rPr>
                <w:rFonts w:hint="eastAsia" w:ascii="宋体" w:hAnsi="宋体" w:cs="宋体"/>
                <w:color w:val="auto"/>
                <w:kern w:val="0"/>
                <w:szCs w:val="21"/>
              </w:rPr>
              <w:t>1、智能云台内置传感器；</w:t>
            </w:r>
            <w:r>
              <w:rPr>
                <w:rFonts w:hint="eastAsia" w:ascii="宋体" w:hAnsi="宋体" w:cs="宋体"/>
                <w:color w:val="auto"/>
                <w:kern w:val="0"/>
                <w:szCs w:val="21"/>
              </w:rPr>
              <w:br w:type="textWrapping"/>
            </w:r>
            <w:r>
              <w:rPr>
                <w:rFonts w:hint="eastAsia" w:ascii="宋体" w:hAnsi="宋体" w:cs="宋体"/>
                <w:color w:val="auto"/>
                <w:kern w:val="0"/>
                <w:szCs w:val="21"/>
              </w:rPr>
              <w:t>2、吊装电控底盘车；</w:t>
            </w:r>
            <w:r>
              <w:rPr>
                <w:rFonts w:hint="eastAsia" w:ascii="宋体" w:hAnsi="宋体" w:cs="宋体"/>
                <w:color w:val="auto"/>
                <w:kern w:val="0"/>
                <w:szCs w:val="21"/>
              </w:rPr>
              <w:br w:type="textWrapping"/>
            </w:r>
            <w:r>
              <w:rPr>
                <w:rFonts w:hint="eastAsia" w:ascii="宋体" w:hAnsi="宋体" w:cs="宋体"/>
                <w:color w:val="auto"/>
                <w:kern w:val="0"/>
                <w:szCs w:val="21"/>
              </w:rPr>
              <w:t>3、全套电控系统（云台控制系统、伸缩电控系统、安全系统）；</w:t>
            </w:r>
            <w:r>
              <w:rPr>
                <w:rFonts w:hint="eastAsia" w:ascii="宋体" w:hAnsi="宋体" w:cs="宋体"/>
                <w:color w:val="auto"/>
                <w:kern w:val="0"/>
                <w:szCs w:val="21"/>
              </w:rPr>
              <w:br w:type="textWrapping"/>
            </w:r>
            <w:r>
              <w:rPr>
                <w:rFonts w:hint="eastAsia" w:ascii="宋体" w:hAnsi="宋体" w:cs="宋体"/>
                <w:color w:val="auto"/>
                <w:kern w:val="0"/>
                <w:szCs w:val="21"/>
              </w:rPr>
              <w:t>4、摇杆式控制台；</w:t>
            </w:r>
            <w:r>
              <w:rPr>
                <w:rFonts w:hint="eastAsia" w:ascii="宋体" w:hAnsi="宋体" w:cs="宋体"/>
                <w:color w:val="auto"/>
                <w:kern w:val="0"/>
                <w:szCs w:val="21"/>
              </w:rPr>
              <w:br w:type="textWrapping"/>
            </w:r>
            <w:r>
              <w:rPr>
                <w:rFonts w:hint="eastAsia" w:ascii="宋体" w:hAnsi="宋体" w:cs="宋体"/>
                <w:color w:val="auto"/>
                <w:kern w:val="0"/>
                <w:szCs w:val="21"/>
              </w:rPr>
              <w:t>5、14米弧形轨道，轨道宽度36-42cm；</w:t>
            </w:r>
            <w:r>
              <w:rPr>
                <w:rFonts w:hint="eastAsia" w:ascii="宋体" w:hAnsi="宋体" w:cs="宋体"/>
                <w:color w:val="auto"/>
                <w:kern w:val="0"/>
                <w:szCs w:val="21"/>
              </w:rPr>
              <w:br w:type="textWrapping"/>
            </w:r>
            <w:r>
              <w:rPr>
                <w:rFonts w:hint="eastAsia" w:ascii="宋体" w:hAnsi="宋体" w:cs="宋体"/>
                <w:color w:val="auto"/>
                <w:kern w:val="0"/>
                <w:szCs w:val="21"/>
              </w:rPr>
              <w:t>6.数字电控系统，兼容佳能或富士全伺服镜头，直接采集读取镜头内置数据。</w:t>
            </w:r>
            <w:r>
              <w:rPr>
                <w:rFonts w:hint="eastAsia" w:ascii="宋体" w:hAnsi="宋体" w:cs="宋体"/>
                <w:color w:val="auto"/>
                <w:kern w:val="0"/>
                <w:szCs w:val="21"/>
              </w:rPr>
              <w:br w:type="textWrapping"/>
            </w:r>
            <w:r>
              <w:rPr>
                <w:rFonts w:hint="eastAsia" w:ascii="宋体" w:hAnsi="宋体" w:cs="宋体"/>
                <w:color w:val="auto"/>
                <w:kern w:val="0"/>
                <w:szCs w:val="21"/>
              </w:rPr>
              <w:t>7.同步带驱动技术，轨道车运行无需车轮驱动。</w:t>
            </w:r>
            <w:r>
              <w:rPr>
                <w:rFonts w:hint="eastAsia" w:ascii="宋体" w:hAnsi="宋体" w:cs="宋体"/>
                <w:color w:val="auto"/>
                <w:kern w:val="0"/>
                <w:szCs w:val="21"/>
              </w:rPr>
              <w:br w:type="textWrapping"/>
            </w:r>
            <w:r>
              <w:rPr>
                <w:rFonts w:hint="eastAsia" w:ascii="宋体" w:hAnsi="宋体" w:cs="宋体"/>
                <w:color w:val="auto"/>
                <w:kern w:val="0"/>
                <w:szCs w:val="21"/>
              </w:rPr>
              <w:t>8.采用绝对式光电编码器，可在任意位置开关机。</w:t>
            </w:r>
            <w:r>
              <w:rPr>
                <w:rFonts w:hint="eastAsia" w:ascii="宋体" w:hAnsi="宋体" w:cs="宋体"/>
                <w:color w:val="auto"/>
                <w:kern w:val="0"/>
                <w:szCs w:val="21"/>
              </w:rPr>
              <w:br w:type="textWrapping"/>
            </w:r>
            <w:r>
              <w:rPr>
                <w:rFonts w:hint="eastAsia" w:ascii="宋体" w:hAnsi="宋体" w:cs="宋体"/>
                <w:color w:val="auto"/>
                <w:kern w:val="0"/>
                <w:szCs w:val="21"/>
              </w:rPr>
              <w:t>9.支持串口RS-422和UDP以太网通信协议,虚拟跟踪数据采用Free-d协议输出，支持国内外各厂家虚拟现实系统。</w:t>
            </w:r>
            <w:r>
              <w:rPr>
                <w:rFonts w:hint="eastAsia" w:ascii="宋体" w:hAnsi="宋体" w:cs="宋体"/>
                <w:color w:val="auto"/>
                <w:kern w:val="0"/>
                <w:szCs w:val="21"/>
              </w:rPr>
              <w:br w:type="textWrapping"/>
            </w:r>
            <w:r>
              <w:rPr>
                <w:rFonts w:hint="eastAsia" w:ascii="宋体" w:hAnsi="宋体" w:cs="宋体"/>
                <w:color w:val="auto"/>
                <w:kern w:val="0"/>
                <w:szCs w:val="21"/>
              </w:rPr>
              <w:t>10.支持 LAN协议接收第三方指令控制，可实现设备配合场景自动化运行。</w:t>
            </w:r>
            <w:r>
              <w:rPr>
                <w:rFonts w:hint="eastAsia" w:ascii="宋体" w:hAnsi="宋体" w:cs="宋体"/>
                <w:color w:val="auto"/>
                <w:kern w:val="0"/>
                <w:szCs w:val="21"/>
              </w:rPr>
              <w:br w:type="textWrapping"/>
            </w:r>
            <w:r>
              <w:rPr>
                <w:rFonts w:hint="eastAsia" w:ascii="宋体" w:hAnsi="宋体" w:cs="宋体"/>
                <w:color w:val="auto"/>
                <w:kern w:val="0"/>
                <w:szCs w:val="21"/>
              </w:rPr>
              <w:t>11.专业级拓展型工控面板系统，触屏调参，带反馈物理按键，可预设≥15档节目，每个节目≥20个预置位，可快速启动并对设备进行各项操作(包括但不限于盘车移动、升降立柱姿态、云台姿态、镜头控制、预设预置位等)。</w:t>
            </w:r>
            <w:r>
              <w:rPr>
                <w:rFonts w:hint="eastAsia" w:ascii="宋体" w:hAnsi="宋体" w:cs="宋体"/>
                <w:color w:val="auto"/>
                <w:kern w:val="0"/>
                <w:szCs w:val="21"/>
              </w:rPr>
              <w:br w:type="textWrapping"/>
            </w:r>
            <w:r>
              <w:rPr>
                <w:rFonts w:hint="eastAsia" w:ascii="宋体" w:hAnsi="宋体" w:cs="宋体"/>
                <w:color w:val="auto"/>
                <w:kern w:val="0"/>
                <w:szCs w:val="21"/>
              </w:rPr>
              <w:t>12.支持轨道建模，摄像机在轨道的不同位置拍摄时可实现定点拍摄自动跟焦功能；根据拍摄需求设置拍摄预置位，自动计算拍摄线路，拍摄顺滑，启停防抖保证快运动拍摄时画面稳定可用。</w:t>
            </w:r>
            <w:r>
              <w:rPr>
                <w:rFonts w:hint="eastAsia" w:ascii="宋体" w:hAnsi="宋体" w:cs="宋体"/>
                <w:color w:val="auto"/>
                <w:kern w:val="0"/>
                <w:szCs w:val="21"/>
              </w:rPr>
              <w:br w:type="textWrapping"/>
            </w:r>
            <w:r>
              <w:rPr>
                <w:rFonts w:hint="eastAsia" w:ascii="宋体" w:hAnsi="宋体" w:cs="宋体"/>
                <w:color w:val="auto"/>
                <w:kern w:val="0"/>
                <w:szCs w:val="21"/>
              </w:rPr>
              <w:t>13.L型两轴虚拟跟踪云台，云台承重≥25kg，可安装带分光镜的专业提词器，云台转速不低于0.01-60°/s，云台俯仰角度+45°至 -50°，运行噪声能满足演播室声学要求。</w:t>
            </w:r>
            <w:r>
              <w:rPr>
                <w:rFonts w:hint="eastAsia" w:ascii="宋体" w:hAnsi="宋体" w:cs="宋体"/>
                <w:color w:val="auto"/>
                <w:kern w:val="0"/>
                <w:szCs w:val="21"/>
              </w:rPr>
              <w:br w:type="textWrapping"/>
            </w:r>
            <w:r>
              <w:rPr>
                <w:rFonts w:hint="eastAsia" w:ascii="宋体" w:hAnsi="宋体" w:cs="宋体"/>
                <w:color w:val="auto"/>
                <w:kern w:val="0"/>
                <w:szCs w:val="21"/>
              </w:rPr>
              <w:t>14.不少于3节升降立柱，采用数字化控制，降噪处理，阻尼设计。镜头升降高度不小于1.3m-2.1m，升降范围不小于0.8m，升降最大速度不低于 1.18m/s。</w:t>
            </w:r>
            <w:r>
              <w:rPr>
                <w:rFonts w:hint="eastAsia" w:ascii="宋体" w:hAnsi="宋体" w:cs="宋体"/>
                <w:color w:val="auto"/>
                <w:kern w:val="0"/>
                <w:szCs w:val="21"/>
              </w:rPr>
              <w:br w:type="textWrapping"/>
            </w:r>
            <w:r>
              <w:rPr>
                <w:rFonts w:hint="eastAsia" w:ascii="宋体" w:hAnsi="宋体" w:cs="宋体"/>
                <w:color w:val="auto"/>
                <w:kern w:val="0"/>
                <w:szCs w:val="21"/>
              </w:rPr>
              <w:t>15.虚拟电控底盘车(吊装)，铝制方形16轮，可转向轮组，止挡传感器，虚拟数据。匹配直轨或弯轨运行，最大速度不低于2.30m/s。</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DFECA">
            <w:pPr>
              <w:widowControl/>
              <w:rPr>
                <w:rFonts w:ascii="宋体" w:hAnsi="宋体" w:cs="宋体"/>
                <w:color w:val="auto"/>
                <w:sz w:val="15"/>
                <w:szCs w:val="15"/>
              </w:rPr>
            </w:pPr>
            <w:r>
              <w:rPr>
                <w:rFonts w:hint="eastAsia" w:ascii="宋体" w:hAnsi="宋体" w:cs="宋体"/>
                <w:color w:val="auto"/>
                <w:kern w:val="0"/>
                <w:sz w:val="15"/>
                <w:szCs w:val="15"/>
              </w:rPr>
              <w:t>733305.00</w:t>
            </w:r>
          </w:p>
        </w:tc>
      </w:tr>
      <w:tr w14:paraId="193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3549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6AE1DB0">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12</w:t>
            </w:r>
          </w:p>
        </w:tc>
        <w:tc>
          <w:tcPr>
            <w:tcW w:w="1405" w:type="dxa"/>
            <w:gridSpan w:val="2"/>
            <w:tcBorders>
              <w:top w:val="single" w:color="auto" w:sz="4" w:space="0"/>
              <w:left w:val="nil"/>
              <w:bottom w:val="single" w:color="auto" w:sz="4" w:space="0"/>
              <w:right w:val="single" w:color="auto" w:sz="4" w:space="0"/>
            </w:tcBorders>
            <w:shd w:val="clear" w:color="auto" w:fill="auto"/>
            <w:noWrap/>
            <w:vAlign w:val="center"/>
          </w:tcPr>
          <w:p w14:paraId="5B93C3B7">
            <w:pPr>
              <w:widowControl/>
              <w:rPr>
                <w:rFonts w:ascii="宋体" w:hAnsi="宋体" w:cs="宋体"/>
                <w:color w:val="auto"/>
                <w:szCs w:val="21"/>
              </w:rPr>
            </w:pPr>
            <w:bookmarkStart w:id="52" w:name="OLE_LINK1"/>
            <w:r>
              <w:rPr>
                <w:rFonts w:hint="eastAsia" w:ascii="宋体" w:hAnsi="宋体" w:cs="宋体"/>
                <w:color w:val="auto"/>
                <w:kern w:val="0"/>
                <w:szCs w:val="21"/>
              </w:rPr>
              <w:t>遥</w:t>
            </w:r>
            <w:bookmarkEnd w:id="52"/>
            <w:r>
              <w:rPr>
                <w:rFonts w:hint="eastAsia" w:ascii="宋体" w:hAnsi="宋体" w:cs="宋体"/>
                <w:color w:val="auto"/>
                <w:kern w:val="0"/>
                <w:szCs w:val="21"/>
              </w:rPr>
              <w:t>控云台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92EC678">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C1ED8BD">
            <w:pPr>
              <w:widowControl/>
              <w:jc w:val="left"/>
              <w:rPr>
                <w:rFonts w:ascii="宋体" w:hAnsi="宋体" w:cs="宋体"/>
                <w:color w:val="auto"/>
                <w:kern w:val="0"/>
                <w:szCs w:val="21"/>
              </w:rPr>
            </w:pPr>
            <w:r>
              <w:rPr>
                <w:rFonts w:hint="eastAsia" w:ascii="宋体" w:hAnsi="宋体" w:cs="宋体"/>
                <w:color w:val="auto"/>
                <w:kern w:val="0"/>
                <w:szCs w:val="21"/>
              </w:rPr>
              <w:t>1、承重：6KG</w:t>
            </w:r>
            <w:r>
              <w:rPr>
                <w:rFonts w:hint="eastAsia" w:ascii="宋体" w:hAnsi="宋体" w:cs="宋体"/>
                <w:color w:val="auto"/>
                <w:kern w:val="0"/>
                <w:szCs w:val="21"/>
              </w:rPr>
              <w:br w:type="textWrapping"/>
            </w:r>
            <w:r>
              <w:rPr>
                <w:rFonts w:hint="eastAsia" w:ascii="宋体" w:hAnsi="宋体" w:cs="宋体"/>
                <w:color w:val="auto"/>
                <w:kern w:val="0"/>
                <w:szCs w:val="21"/>
              </w:rPr>
              <w:t>2、旋转范围：水平：300°；俯仰：+90°～-90°；支持软件限位</w:t>
            </w:r>
            <w:r>
              <w:rPr>
                <w:rFonts w:hint="eastAsia" w:ascii="宋体" w:hAnsi="宋体" w:cs="宋体"/>
                <w:color w:val="auto"/>
                <w:kern w:val="0"/>
                <w:szCs w:val="21"/>
              </w:rPr>
              <w:br w:type="textWrapping"/>
            </w:r>
            <w:r>
              <w:rPr>
                <w:rFonts w:hint="eastAsia" w:ascii="宋体" w:hAnsi="宋体" w:cs="宋体"/>
                <w:color w:val="auto"/>
                <w:kern w:val="0"/>
                <w:szCs w:val="21"/>
              </w:rPr>
              <w:t>3、旋转速度：水平：0.1~45°/S；俯仰：0.1~30°/S</w:t>
            </w:r>
            <w:r>
              <w:rPr>
                <w:rFonts w:hint="eastAsia" w:ascii="宋体" w:hAnsi="宋体" w:cs="宋体"/>
                <w:color w:val="auto"/>
                <w:kern w:val="0"/>
                <w:szCs w:val="21"/>
              </w:rPr>
              <w:br w:type="textWrapping"/>
            </w:r>
            <w:r>
              <w:rPr>
                <w:rFonts w:hint="eastAsia" w:ascii="宋体" w:hAnsi="宋体" w:cs="宋体"/>
                <w:color w:val="auto"/>
                <w:kern w:val="0"/>
                <w:szCs w:val="21"/>
              </w:rPr>
              <w:t>4、支持摄像机远程开关机，摄像机菜单及参数的远程调整</w:t>
            </w:r>
            <w:r>
              <w:rPr>
                <w:rFonts w:hint="eastAsia" w:ascii="宋体" w:hAnsi="宋体" w:cs="宋体"/>
                <w:color w:val="auto"/>
                <w:kern w:val="0"/>
                <w:szCs w:val="21"/>
              </w:rPr>
              <w:br w:type="textWrapping"/>
            </w:r>
            <w:r>
              <w:rPr>
                <w:rFonts w:hint="eastAsia" w:ascii="宋体" w:hAnsi="宋体" w:cs="宋体"/>
                <w:color w:val="auto"/>
                <w:kern w:val="0"/>
                <w:szCs w:val="21"/>
              </w:rPr>
              <w:t>5、支持1000个包含水平、俯仰、镜头信息的高精度预置位</w:t>
            </w:r>
            <w:r>
              <w:rPr>
                <w:rFonts w:hint="eastAsia" w:ascii="宋体" w:hAnsi="宋体" w:cs="宋体"/>
                <w:color w:val="auto"/>
                <w:kern w:val="0"/>
                <w:szCs w:val="21"/>
              </w:rPr>
              <w:br w:type="textWrapping"/>
            </w:r>
            <w:r>
              <w:rPr>
                <w:rFonts w:hint="eastAsia" w:ascii="宋体" w:hAnsi="宋体" w:cs="宋体"/>
                <w:color w:val="auto"/>
                <w:kern w:val="0"/>
                <w:szCs w:val="21"/>
              </w:rPr>
              <w:t>6、内置高精度编码器，无累计误差</w:t>
            </w:r>
            <w:r>
              <w:rPr>
                <w:rFonts w:hint="eastAsia" w:ascii="宋体" w:hAnsi="宋体" w:cs="宋体"/>
                <w:color w:val="auto"/>
                <w:kern w:val="0"/>
                <w:szCs w:val="21"/>
              </w:rPr>
              <w:br w:type="textWrapping"/>
            </w:r>
            <w:r>
              <w:rPr>
                <w:rFonts w:hint="eastAsia" w:ascii="宋体" w:hAnsi="宋体" w:cs="宋体"/>
                <w:color w:val="auto"/>
                <w:kern w:val="0"/>
                <w:szCs w:val="21"/>
              </w:rPr>
              <w:t xml:space="preserve">7、内置OLED显示模块,支持系统参数本地设置及实时显示 </w:t>
            </w:r>
            <w:r>
              <w:rPr>
                <w:rFonts w:hint="eastAsia" w:ascii="宋体" w:hAnsi="宋体" w:cs="宋体"/>
                <w:color w:val="auto"/>
                <w:kern w:val="0"/>
                <w:szCs w:val="21"/>
              </w:rPr>
              <w:br w:type="textWrapping"/>
            </w:r>
            <w:r>
              <w:rPr>
                <w:rFonts w:hint="eastAsia" w:ascii="宋体" w:hAnsi="宋体" w:cs="宋体"/>
                <w:color w:val="auto"/>
                <w:kern w:val="0"/>
                <w:szCs w:val="21"/>
              </w:rPr>
              <w:t>8、智能软启停，确保运动画面平滑稳定</w:t>
            </w:r>
            <w:r>
              <w:rPr>
                <w:rFonts w:hint="eastAsia" w:ascii="宋体" w:hAnsi="宋体" w:cs="宋体"/>
                <w:color w:val="auto"/>
                <w:kern w:val="0"/>
                <w:szCs w:val="21"/>
              </w:rPr>
              <w:br w:type="textWrapping"/>
            </w:r>
            <w:r>
              <w:rPr>
                <w:rFonts w:hint="eastAsia" w:ascii="宋体" w:hAnsi="宋体" w:cs="宋体"/>
                <w:color w:val="auto"/>
                <w:kern w:val="0"/>
                <w:szCs w:val="21"/>
              </w:rPr>
              <w:t>9、内置稳压电路，出现过压、欠压、过流等情况，摄像机电源将无法打开</w:t>
            </w:r>
            <w:r>
              <w:rPr>
                <w:rFonts w:hint="eastAsia" w:ascii="宋体" w:hAnsi="宋体" w:cs="宋体"/>
                <w:color w:val="auto"/>
                <w:kern w:val="0"/>
                <w:szCs w:val="21"/>
              </w:rPr>
              <w:br w:type="textWrapping"/>
            </w:r>
            <w:r>
              <w:rPr>
                <w:rFonts w:hint="eastAsia" w:ascii="宋体" w:hAnsi="宋体" w:cs="宋体"/>
                <w:color w:val="auto"/>
                <w:kern w:val="0"/>
                <w:szCs w:val="21"/>
              </w:rPr>
              <w:t>10、超低噪音设计，运转噪声为16dB</w:t>
            </w:r>
            <w:r>
              <w:rPr>
                <w:rFonts w:hint="eastAsia" w:ascii="宋体" w:hAnsi="宋体" w:cs="宋体"/>
                <w:color w:val="auto"/>
                <w:kern w:val="0"/>
                <w:szCs w:val="21"/>
              </w:rPr>
              <w:br w:type="textWrapping"/>
            </w:r>
            <w:r>
              <w:rPr>
                <w:rFonts w:hint="eastAsia" w:ascii="宋体" w:hAnsi="宋体" w:cs="宋体"/>
                <w:color w:val="auto"/>
                <w:kern w:val="0"/>
                <w:szCs w:val="21"/>
              </w:rPr>
              <w:t>11、自动/手动光圈可远程切换，手动光圈状态下可远程设定光圈大小</w:t>
            </w:r>
            <w:r>
              <w:rPr>
                <w:rFonts w:hint="eastAsia" w:ascii="宋体" w:hAnsi="宋体" w:cs="宋体"/>
                <w:color w:val="auto"/>
                <w:kern w:val="0"/>
                <w:szCs w:val="21"/>
              </w:rPr>
              <w:br w:type="textWrapping"/>
            </w:r>
            <w:r>
              <w:rPr>
                <w:rFonts w:hint="eastAsia" w:ascii="宋体" w:hAnsi="宋体" w:cs="宋体"/>
                <w:color w:val="auto"/>
                <w:kern w:val="0"/>
                <w:szCs w:val="21"/>
              </w:rPr>
              <w:t>12、支持正装、吊装安装方式</w:t>
            </w:r>
            <w:r>
              <w:rPr>
                <w:rFonts w:hint="eastAsia" w:ascii="宋体" w:hAnsi="宋体" w:cs="宋体"/>
                <w:color w:val="auto"/>
                <w:kern w:val="0"/>
                <w:szCs w:val="21"/>
              </w:rPr>
              <w:br w:type="textWrapping"/>
            </w:r>
            <w:r>
              <w:rPr>
                <w:rFonts w:hint="eastAsia" w:ascii="宋体" w:hAnsi="宋体" w:cs="宋体"/>
                <w:color w:val="auto"/>
                <w:kern w:val="0"/>
                <w:szCs w:val="21"/>
              </w:rPr>
              <w:t>13、配置配套</w:t>
            </w:r>
            <w:r>
              <w:rPr>
                <w:rFonts w:hint="eastAsia" w:ascii="宋体" w:hAnsi="宋体" w:cs="宋体"/>
                <w:color w:val="auto"/>
                <w:kern w:val="0"/>
                <w:szCs w:val="21"/>
                <w:lang w:eastAsia="zh-CN"/>
              </w:rPr>
              <w:t>遥控</w:t>
            </w:r>
            <w:r>
              <w:rPr>
                <w:rFonts w:hint="eastAsia" w:ascii="宋体" w:hAnsi="宋体" w:cs="宋体"/>
                <w:color w:val="auto"/>
                <w:kern w:val="0"/>
                <w:szCs w:val="21"/>
              </w:rPr>
              <w:t>面板</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676C7">
            <w:pPr>
              <w:widowControl/>
              <w:rPr>
                <w:rFonts w:ascii="宋体" w:hAnsi="宋体" w:cs="宋体"/>
                <w:color w:val="auto"/>
                <w:sz w:val="15"/>
                <w:szCs w:val="15"/>
              </w:rPr>
            </w:pPr>
            <w:r>
              <w:rPr>
                <w:rFonts w:hint="eastAsia" w:ascii="宋体" w:hAnsi="宋体" w:cs="宋体"/>
                <w:color w:val="auto"/>
                <w:sz w:val="15"/>
                <w:szCs w:val="15"/>
              </w:rPr>
              <w:t>36050.00</w:t>
            </w:r>
          </w:p>
        </w:tc>
      </w:tr>
      <w:tr w14:paraId="00C8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CDE103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313E20">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E8EF674">
            <w:pPr>
              <w:widowControl/>
              <w:jc w:val="left"/>
              <w:rPr>
                <w:rFonts w:ascii="宋体" w:hAnsi="宋体" w:cs="宋体"/>
                <w:color w:val="auto"/>
                <w:kern w:val="0"/>
                <w:szCs w:val="21"/>
              </w:rPr>
            </w:pPr>
            <w:r>
              <w:rPr>
                <w:rFonts w:hint="eastAsia" w:ascii="宋体" w:hAnsi="宋体" w:cs="宋体"/>
                <w:color w:val="auto"/>
                <w:kern w:val="0"/>
                <w:szCs w:val="21"/>
              </w:rPr>
              <w:t>多格式切换台（含控制面板）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46DDC8E">
            <w:pPr>
              <w:widowControl/>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7E20960E">
            <w:pPr>
              <w:widowControl/>
              <w:rPr>
                <w:rFonts w:ascii="宋体" w:hAnsi="宋体" w:cs="宋体"/>
                <w:b/>
                <w:bCs/>
                <w:color w:val="auto"/>
                <w:kern w:val="0"/>
                <w:szCs w:val="21"/>
              </w:rPr>
            </w:pPr>
            <w:r>
              <w:rPr>
                <w:rFonts w:hint="eastAsia" w:ascii="宋体" w:hAnsi="宋体" w:cs="宋体"/>
                <w:b/>
                <w:bCs/>
                <w:color w:val="auto"/>
                <w:kern w:val="0"/>
                <w:szCs w:val="21"/>
              </w:rPr>
              <w:t>切换台：</w:t>
            </w:r>
          </w:p>
          <w:p w14:paraId="4A24A528">
            <w:pPr>
              <w:widowControl/>
              <w:numPr>
                <w:ilvl w:val="0"/>
                <w:numId w:val="4"/>
              </w:numPr>
              <w:rPr>
                <w:rFonts w:ascii="宋体" w:hAnsi="宋体" w:cs="宋体"/>
                <w:color w:val="auto"/>
                <w:kern w:val="0"/>
                <w:szCs w:val="21"/>
              </w:rPr>
            </w:pPr>
            <w:r>
              <w:rPr>
                <w:rFonts w:hint="eastAsia" w:ascii="宋体" w:hAnsi="宋体" w:cs="宋体"/>
                <w:color w:val="auto"/>
                <w:kern w:val="0"/>
                <w:szCs w:val="21"/>
              </w:rPr>
              <w:t>具有不小于2级M/E处理器，高清输入≥44路，高清输出≥24路；主机采用双电源，支持黑场同步；</w:t>
            </w:r>
            <w:r>
              <w:rPr>
                <w:rFonts w:hint="eastAsia" w:ascii="宋体" w:hAnsi="宋体" w:cs="宋体"/>
                <w:color w:val="auto"/>
                <w:kern w:val="0"/>
                <w:szCs w:val="21"/>
              </w:rPr>
              <w:br w:type="textWrapping"/>
            </w:r>
            <w:r>
              <w:rPr>
                <w:rFonts w:hint="eastAsia" w:ascii="宋体" w:hAnsi="宋体" w:cs="宋体"/>
                <w:color w:val="auto"/>
                <w:kern w:val="0"/>
                <w:szCs w:val="21"/>
              </w:rPr>
              <w:t>2、切换台采用 CPU/FPGA/GPU混合架构，处理器支持2M/E的4K制作；4M/E高清制作，4K制作未来可通过软件更新就可获取；</w:t>
            </w:r>
            <w:r>
              <w:rPr>
                <w:rFonts w:hint="eastAsia" w:ascii="宋体" w:hAnsi="宋体" w:cs="宋体"/>
                <w:color w:val="auto"/>
                <w:kern w:val="0"/>
                <w:szCs w:val="21"/>
              </w:rPr>
              <w:br w:type="textWrapping"/>
            </w:r>
            <w:r>
              <w:rPr>
                <w:rFonts w:hint="eastAsia" w:ascii="宋体" w:hAnsi="宋体" w:cs="宋体"/>
                <w:color w:val="auto"/>
                <w:kern w:val="0"/>
                <w:szCs w:val="21"/>
              </w:rPr>
              <w:t>3、支持不小于6路AUX母线输出, 并全部支持AUX MIX输出；</w:t>
            </w:r>
            <w:r>
              <w:rPr>
                <w:rFonts w:hint="eastAsia" w:ascii="宋体" w:hAnsi="宋体" w:cs="宋体"/>
                <w:color w:val="auto"/>
                <w:kern w:val="0"/>
                <w:szCs w:val="21"/>
              </w:rPr>
              <w:br w:type="textWrapping"/>
            </w:r>
            <w:r>
              <w:rPr>
                <w:rFonts w:hint="eastAsia" w:ascii="宋体" w:hAnsi="宋体" w:cs="宋体"/>
                <w:color w:val="auto"/>
                <w:kern w:val="0"/>
                <w:szCs w:val="21"/>
              </w:rPr>
              <w:t>4、每级M/E上有4个全功能键控器；</w:t>
            </w:r>
            <w:r>
              <w:rPr>
                <w:rFonts w:hint="eastAsia" w:ascii="宋体" w:hAnsi="宋体" w:cs="宋体"/>
                <w:color w:val="auto"/>
                <w:kern w:val="0"/>
                <w:szCs w:val="21"/>
              </w:rPr>
              <w:br w:type="textWrapping"/>
            </w:r>
            <w:r>
              <w:rPr>
                <w:rFonts w:hint="eastAsia" w:ascii="宋体" w:hAnsi="宋体" w:cs="宋体"/>
                <w:color w:val="auto"/>
                <w:kern w:val="0"/>
                <w:szCs w:val="21"/>
              </w:rPr>
              <w:t>5、支持Tally和动态UMD输出；</w:t>
            </w:r>
            <w:r>
              <w:rPr>
                <w:rFonts w:hint="eastAsia" w:ascii="宋体" w:hAnsi="宋体" w:cs="宋体"/>
                <w:color w:val="auto"/>
                <w:kern w:val="0"/>
                <w:szCs w:val="21"/>
              </w:rPr>
              <w:br w:type="textWrapping"/>
            </w:r>
            <w:r>
              <w:rPr>
                <w:rFonts w:hint="eastAsia" w:ascii="宋体" w:hAnsi="宋体" w:cs="宋体"/>
                <w:color w:val="auto"/>
                <w:kern w:val="0"/>
                <w:szCs w:val="21"/>
              </w:rPr>
              <w:t>6、内置帧存储记录器，支持高清12通道输出，1000帧高清静帧，通过选件可支持40秒的高清CLIP；</w:t>
            </w:r>
            <w:r>
              <w:rPr>
                <w:rFonts w:hint="eastAsia" w:ascii="宋体" w:hAnsi="宋体" w:cs="宋体"/>
                <w:color w:val="auto"/>
                <w:kern w:val="0"/>
                <w:szCs w:val="21"/>
              </w:rPr>
              <w:br w:type="textWrapping"/>
            </w:r>
            <w:r>
              <w:rPr>
                <w:rFonts w:hint="eastAsia" w:ascii="宋体" w:hAnsi="宋体" w:cs="宋体"/>
                <w:color w:val="auto"/>
                <w:kern w:val="0"/>
                <w:szCs w:val="21"/>
              </w:rPr>
              <w:t xml:space="preserve">7、≥2通道多画面输出，具备4、10或16分屏模式，两个通道可独立进行输出，可以显示源名称和Tally； </w:t>
            </w:r>
            <w:r>
              <w:rPr>
                <w:rFonts w:hint="eastAsia" w:ascii="宋体" w:hAnsi="宋体" w:cs="宋体"/>
                <w:color w:val="auto"/>
                <w:kern w:val="0"/>
                <w:szCs w:val="21"/>
              </w:rPr>
              <w:br w:type="textWrapping"/>
            </w:r>
            <w:r>
              <w:rPr>
                <w:rFonts w:hint="eastAsia" w:ascii="宋体" w:hAnsi="宋体" w:cs="宋体"/>
                <w:color w:val="auto"/>
                <w:kern w:val="0"/>
                <w:szCs w:val="21"/>
              </w:rPr>
              <w:t>8、具有色彩校正功能，每路输入和AUX输出都可使用RGB 色彩校正功能；</w:t>
            </w:r>
            <w:r>
              <w:rPr>
                <w:rFonts w:hint="eastAsia" w:ascii="宋体" w:hAnsi="宋体" w:cs="宋体"/>
                <w:color w:val="auto"/>
                <w:kern w:val="0"/>
                <w:szCs w:val="21"/>
              </w:rPr>
              <w:br w:type="textWrapping"/>
            </w:r>
            <w:r>
              <w:rPr>
                <w:rFonts w:hint="eastAsia" w:ascii="宋体" w:hAnsi="宋体" w:cs="宋体"/>
                <w:color w:val="auto"/>
                <w:kern w:val="0"/>
                <w:szCs w:val="21"/>
              </w:rPr>
              <w:t>9、支持全功能 Keyframe、Shotbox、Snapshot、Macro。</w:t>
            </w:r>
          </w:p>
          <w:p w14:paraId="4F31B1B5">
            <w:pPr>
              <w:widowControl/>
              <w:rPr>
                <w:rFonts w:ascii="宋体" w:hAnsi="宋体" w:cs="宋体"/>
                <w:b/>
                <w:bCs/>
                <w:color w:val="auto"/>
                <w:kern w:val="0"/>
                <w:szCs w:val="21"/>
              </w:rPr>
            </w:pPr>
            <w:r>
              <w:rPr>
                <w:rFonts w:hint="eastAsia" w:ascii="宋体" w:hAnsi="宋体" w:cs="宋体"/>
                <w:b/>
                <w:bCs/>
                <w:color w:val="auto"/>
                <w:kern w:val="0"/>
                <w:szCs w:val="21"/>
              </w:rPr>
              <w:t>控制面板：</w:t>
            </w:r>
          </w:p>
          <w:p w14:paraId="14311B29">
            <w:pPr>
              <w:widowControl/>
              <w:rPr>
                <w:rFonts w:ascii="宋体" w:hAnsi="宋体" w:cs="宋体"/>
                <w:color w:val="auto"/>
                <w:kern w:val="0"/>
                <w:szCs w:val="21"/>
              </w:rPr>
            </w:pPr>
            <w:r>
              <w:rPr>
                <w:rFonts w:hint="eastAsia" w:ascii="宋体" w:hAnsi="宋体" w:cs="宋体"/>
                <w:color w:val="auto"/>
                <w:kern w:val="0"/>
                <w:szCs w:val="21"/>
              </w:rPr>
              <w:t>1、配置2级M/E面板 ,每级具有转换模块, FLEXIPAD 液晶按键模块。</w:t>
            </w:r>
            <w:r>
              <w:rPr>
                <w:rFonts w:hint="eastAsia" w:ascii="宋体" w:hAnsi="宋体" w:cs="宋体"/>
                <w:color w:val="auto"/>
                <w:kern w:val="0"/>
                <w:szCs w:val="21"/>
              </w:rPr>
              <w:br w:type="textWrapping"/>
            </w:r>
            <w:r>
              <w:rPr>
                <w:rFonts w:hint="eastAsia" w:ascii="宋体" w:hAnsi="宋体" w:cs="宋体"/>
                <w:color w:val="auto"/>
                <w:kern w:val="0"/>
                <w:szCs w:val="21"/>
              </w:rPr>
              <w:t>2、每级ME行支持自由指派模式，A/B 母线交叉点支持大按键，可分配为AUX母线选择，并可在PGM/PVM/AUX母线之间自由一键切换；</w:t>
            </w:r>
            <w:r>
              <w:rPr>
                <w:rFonts w:hint="eastAsia" w:ascii="宋体" w:hAnsi="宋体" w:cs="宋体"/>
                <w:color w:val="auto"/>
                <w:kern w:val="0"/>
                <w:szCs w:val="21"/>
              </w:rPr>
              <w:br w:type="textWrapping"/>
            </w:r>
            <w:r>
              <w:rPr>
                <w:rFonts w:hint="eastAsia" w:ascii="宋体" w:hAnsi="宋体" w:cs="宋体"/>
                <w:color w:val="auto"/>
                <w:kern w:val="0"/>
                <w:szCs w:val="21"/>
              </w:rPr>
              <w:t>3、≥24个交叉点的直切面板，面板交叉键具有彩色背光，支持源分组；</w:t>
            </w:r>
            <w:r>
              <w:rPr>
                <w:rFonts w:hint="eastAsia" w:ascii="宋体" w:hAnsi="宋体" w:cs="宋体"/>
                <w:color w:val="auto"/>
                <w:kern w:val="0"/>
                <w:szCs w:val="21"/>
              </w:rPr>
              <w:br w:type="textWrapping"/>
            </w:r>
            <w:r>
              <w:rPr>
                <w:rFonts w:hint="eastAsia" w:ascii="宋体" w:hAnsi="宋体" w:cs="宋体"/>
                <w:color w:val="auto"/>
                <w:kern w:val="0"/>
                <w:szCs w:val="21"/>
              </w:rPr>
              <w:t>4、面板有源名显示功能, 可显示12个字符；源名显示、划像器指示、键优先级选择、Flexipad等所有显示窗均采用OLED高清晰屏幕；</w:t>
            </w:r>
            <w:r>
              <w:rPr>
                <w:rFonts w:hint="eastAsia" w:ascii="宋体" w:hAnsi="宋体" w:cs="宋体"/>
                <w:color w:val="auto"/>
                <w:kern w:val="0"/>
                <w:szCs w:val="21"/>
              </w:rPr>
              <w:br w:type="textWrapping"/>
            </w:r>
            <w:r>
              <w:rPr>
                <w:rFonts w:hint="eastAsia" w:ascii="宋体" w:hAnsi="宋体" w:cs="宋体"/>
                <w:color w:val="auto"/>
                <w:kern w:val="0"/>
                <w:szCs w:val="21"/>
              </w:rPr>
              <w:t>5、面板每级具有独立的键控器AUX母线选择区，按键不小于交叉点数量；</w:t>
            </w:r>
            <w:r>
              <w:rPr>
                <w:rFonts w:hint="eastAsia" w:ascii="宋体" w:hAnsi="宋体" w:cs="宋体"/>
                <w:color w:val="auto"/>
                <w:kern w:val="0"/>
                <w:szCs w:val="21"/>
              </w:rPr>
              <w:br w:type="textWrapping"/>
            </w:r>
            <w:r>
              <w:rPr>
                <w:rFonts w:hint="eastAsia" w:ascii="宋体" w:hAnsi="宋体" w:cs="宋体"/>
                <w:color w:val="auto"/>
                <w:kern w:val="0"/>
                <w:szCs w:val="21"/>
              </w:rPr>
              <w:t>6、面板每个M/E行、模块、菜单面板DC直流供电,具有灵活性和安全性；</w:t>
            </w:r>
            <w:r>
              <w:rPr>
                <w:rFonts w:hint="eastAsia" w:ascii="宋体" w:hAnsi="宋体" w:cs="宋体"/>
                <w:color w:val="auto"/>
                <w:kern w:val="0"/>
                <w:szCs w:val="21"/>
              </w:rPr>
              <w:br w:type="textWrapping"/>
            </w:r>
            <w:r>
              <w:rPr>
                <w:rFonts w:hint="eastAsia" w:ascii="宋体" w:hAnsi="宋体" w:cs="宋体"/>
                <w:color w:val="auto"/>
                <w:kern w:val="0"/>
                <w:szCs w:val="21"/>
              </w:rPr>
              <w:t>7、配置有轨迹球模块，具有OLED提示窗, 支持DME、Resizer 控制、设备控制、关键帧控制等；</w:t>
            </w:r>
            <w:r>
              <w:rPr>
                <w:rFonts w:hint="eastAsia" w:ascii="宋体" w:hAnsi="宋体" w:cs="宋体"/>
                <w:color w:val="auto"/>
                <w:kern w:val="0"/>
                <w:szCs w:val="21"/>
              </w:rPr>
              <w:br w:type="textWrapping"/>
            </w:r>
            <w:r>
              <w:rPr>
                <w:rFonts w:hint="eastAsia" w:ascii="宋体" w:hAnsi="宋体" w:cs="宋体"/>
                <w:color w:val="auto"/>
                <w:kern w:val="0"/>
                <w:szCs w:val="21"/>
              </w:rPr>
              <w:t xml:space="preserve">8、配置有多功能模块，15个液晶按键,20个可指派按键，支持关键帧的创建, 编辑等功能； </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C6545">
            <w:pPr>
              <w:widowControl/>
              <w:rPr>
                <w:rFonts w:ascii="宋体" w:hAnsi="宋体" w:cs="宋体"/>
                <w:color w:val="auto"/>
                <w:sz w:val="15"/>
                <w:szCs w:val="15"/>
              </w:rPr>
            </w:pPr>
            <w:r>
              <w:rPr>
                <w:rFonts w:hint="eastAsia" w:ascii="宋体" w:hAnsi="宋体" w:cs="宋体"/>
                <w:color w:val="auto"/>
                <w:kern w:val="0"/>
                <w:sz w:val="15"/>
                <w:szCs w:val="15"/>
              </w:rPr>
              <w:t>266875.00</w:t>
            </w:r>
          </w:p>
        </w:tc>
      </w:tr>
      <w:tr w14:paraId="4053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657C6A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27DE6D6">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14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5DB1548">
            <w:pPr>
              <w:widowControl/>
              <w:jc w:val="left"/>
              <w:rPr>
                <w:rFonts w:ascii="宋体" w:hAnsi="宋体" w:cs="宋体"/>
                <w:color w:val="auto"/>
                <w:kern w:val="0"/>
                <w:szCs w:val="21"/>
              </w:rPr>
            </w:pPr>
            <w:r>
              <w:rPr>
                <w:rFonts w:hint="eastAsia" w:ascii="宋体" w:hAnsi="宋体" w:cs="宋体"/>
                <w:color w:val="auto"/>
                <w:kern w:val="0"/>
                <w:szCs w:val="21"/>
              </w:rPr>
              <w:t>菜单调试用平板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5E952D0">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72A6C0BA">
            <w:pPr>
              <w:widowControl/>
              <w:rPr>
                <w:rFonts w:ascii="宋体" w:hAnsi="宋体" w:cs="宋体"/>
                <w:color w:val="auto"/>
                <w:szCs w:val="21"/>
              </w:rPr>
            </w:pPr>
            <w:r>
              <w:rPr>
                <w:rFonts w:hint="eastAsia" w:ascii="宋体" w:hAnsi="宋体" w:cs="宋体"/>
                <w:color w:val="auto"/>
                <w:kern w:val="0"/>
                <w:szCs w:val="21"/>
              </w:rPr>
              <w:t>触摸式PAD，屏幕尺寸≥12英寸，允许用户Web方式快速访问切换台菜单</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3AF4B">
            <w:pPr>
              <w:widowControl/>
              <w:rPr>
                <w:rFonts w:ascii="宋体" w:hAnsi="宋体" w:cs="宋体"/>
                <w:color w:val="auto"/>
                <w:sz w:val="15"/>
                <w:szCs w:val="15"/>
              </w:rPr>
            </w:pPr>
            <w:r>
              <w:rPr>
                <w:rFonts w:hint="eastAsia" w:ascii="宋体" w:hAnsi="宋体" w:cs="宋体"/>
                <w:color w:val="auto"/>
                <w:kern w:val="0"/>
                <w:sz w:val="15"/>
                <w:szCs w:val="15"/>
              </w:rPr>
              <w:t>4800.00</w:t>
            </w:r>
          </w:p>
        </w:tc>
      </w:tr>
      <w:tr w14:paraId="0E1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0A5295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56F9F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15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72646F">
            <w:pPr>
              <w:widowControl/>
              <w:jc w:val="left"/>
              <w:rPr>
                <w:rFonts w:ascii="宋体" w:hAnsi="宋体" w:cs="宋体"/>
                <w:color w:val="auto"/>
                <w:kern w:val="0"/>
                <w:szCs w:val="21"/>
              </w:rPr>
            </w:pPr>
            <w:r>
              <w:rPr>
                <w:rFonts w:hint="eastAsia" w:ascii="宋体" w:hAnsi="宋体" w:cs="宋体"/>
                <w:color w:val="auto"/>
                <w:kern w:val="0"/>
                <w:szCs w:val="21"/>
              </w:rPr>
              <w:t>无线路由器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DE78E7E">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2A6D82A2">
            <w:pPr>
              <w:widowControl/>
              <w:rPr>
                <w:rFonts w:ascii="宋体" w:hAnsi="宋体" w:cs="宋体"/>
                <w:color w:val="auto"/>
                <w:szCs w:val="21"/>
              </w:rPr>
            </w:pPr>
            <w:r>
              <w:rPr>
                <w:rFonts w:hint="eastAsia" w:ascii="宋体" w:hAnsi="宋体" w:cs="宋体"/>
                <w:color w:val="auto"/>
                <w:kern w:val="0"/>
                <w:szCs w:val="21"/>
              </w:rPr>
              <w:t>配置无线路由器满足用户移动操作PAD菜单</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9F77E">
            <w:pPr>
              <w:widowControl/>
              <w:rPr>
                <w:rFonts w:ascii="宋体" w:hAnsi="宋体" w:cs="宋体"/>
                <w:color w:val="auto"/>
                <w:sz w:val="15"/>
                <w:szCs w:val="15"/>
              </w:rPr>
            </w:pPr>
            <w:r>
              <w:rPr>
                <w:rFonts w:hint="eastAsia" w:ascii="宋体" w:hAnsi="宋体" w:cs="宋体"/>
                <w:color w:val="auto"/>
                <w:kern w:val="0"/>
                <w:sz w:val="15"/>
                <w:szCs w:val="15"/>
              </w:rPr>
              <w:t>510.00</w:t>
            </w:r>
          </w:p>
        </w:tc>
      </w:tr>
      <w:tr w14:paraId="65E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2B6043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908947A">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16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5D8914D">
            <w:pPr>
              <w:widowControl/>
              <w:jc w:val="left"/>
              <w:rPr>
                <w:rFonts w:ascii="宋体" w:hAnsi="宋体" w:cs="宋体"/>
                <w:color w:val="auto"/>
                <w:kern w:val="0"/>
                <w:szCs w:val="21"/>
              </w:rPr>
            </w:pPr>
            <w:r>
              <w:rPr>
                <w:rFonts w:hint="eastAsia" w:ascii="宋体" w:hAnsi="宋体" w:cs="宋体"/>
                <w:color w:val="auto"/>
                <w:kern w:val="0"/>
                <w:szCs w:val="21"/>
              </w:rPr>
              <w:t>8K大屏控制器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F40833B">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50BB5056">
            <w:pPr>
              <w:widowControl/>
              <w:rPr>
                <w:rFonts w:ascii="宋体" w:hAnsi="宋体" w:cs="宋体"/>
                <w:color w:val="auto"/>
                <w:szCs w:val="21"/>
              </w:rPr>
            </w:pPr>
            <w:r>
              <w:rPr>
                <w:rFonts w:hint="eastAsia" w:ascii="宋体" w:hAnsi="宋体" w:cs="宋体"/>
                <w:color w:val="auto"/>
                <w:kern w:val="0"/>
                <w:szCs w:val="21"/>
              </w:rPr>
              <w:t>1、4路DP输出，单通道最大分辨率4096*2160；</w:t>
            </w:r>
            <w:r>
              <w:rPr>
                <w:rFonts w:hint="eastAsia" w:ascii="宋体" w:hAnsi="宋体" w:cs="宋体"/>
                <w:color w:val="auto"/>
                <w:kern w:val="0"/>
                <w:szCs w:val="21"/>
              </w:rPr>
              <w:br w:type="textWrapping"/>
            </w:r>
            <w:r>
              <w:rPr>
                <w:rFonts w:hint="eastAsia" w:ascii="宋体" w:hAnsi="宋体" w:cs="宋体"/>
                <w:color w:val="auto"/>
                <w:kern w:val="0"/>
                <w:szCs w:val="21"/>
              </w:rPr>
              <w:t>2、硬盘空间：1TB SSD</w:t>
            </w:r>
            <w:r>
              <w:rPr>
                <w:rFonts w:hint="eastAsia" w:ascii="宋体" w:hAnsi="宋体" w:cs="宋体"/>
                <w:color w:val="auto"/>
                <w:kern w:val="0"/>
                <w:szCs w:val="21"/>
              </w:rPr>
              <w:br w:type="textWrapping"/>
            </w:r>
            <w:r>
              <w:rPr>
                <w:rFonts w:hint="eastAsia" w:ascii="宋体" w:hAnsi="宋体" w:cs="宋体"/>
                <w:color w:val="auto"/>
                <w:kern w:val="0"/>
                <w:szCs w:val="21"/>
              </w:rPr>
              <w:t>3、CPU：英特尔I9-13900K</w:t>
            </w:r>
            <w:r>
              <w:rPr>
                <w:rFonts w:hint="eastAsia" w:ascii="宋体" w:hAnsi="宋体" w:cs="宋体"/>
                <w:color w:val="auto"/>
                <w:kern w:val="0"/>
                <w:szCs w:val="21"/>
              </w:rPr>
              <w:br w:type="textWrapping"/>
            </w:r>
            <w:r>
              <w:rPr>
                <w:rFonts w:hint="eastAsia" w:ascii="宋体" w:hAnsi="宋体" w:cs="宋体"/>
                <w:color w:val="auto"/>
                <w:kern w:val="0"/>
                <w:szCs w:val="21"/>
              </w:rPr>
              <w:t>4、内存：32GB DDR4 ；</w:t>
            </w:r>
            <w:r>
              <w:rPr>
                <w:rFonts w:hint="eastAsia" w:ascii="宋体" w:hAnsi="宋体" w:cs="宋体"/>
                <w:color w:val="auto"/>
                <w:kern w:val="0"/>
                <w:szCs w:val="21"/>
              </w:rPr>
              <w:br w:type="textWrapping"/>
            </w:r>
            <w:r>
              <w:rPr>
                <w:rFonts w:hint="eastAsia" w:ascii="宋体" w:hAnsi="宋体" w:cs="宋体"/>
                <w:color w:val="auto"/>
                <w:kern w:val="0"/>
                <w:szCs w:val="21"/>
              </w:rPr>
              <w:t>5、显卡：NVIDIA RTXA4000显卡；</w:t>
            </w:r>
            <w:r>
              <w:rPr>
                <w:rFonts w:hint="eastAsia" w:ascii="宋体" w:hAnsi="宋体" w:cs="宋体"/>
                <w:color w:val="auto"/>
                <w:kern w:val="0"/>
                <w:szCs w:val="21"/>
              </w:rPr>
              <w:br w:type="textWrapping"/>
            </w:r>
            <w:r>
              <w:rPr>
                <w:rFonts w:hint="eastAsia" w:ascii="宋体" w:hAnsi="宋体" w:cs="宋体"/>
                <w:color w:val="auto"/>
                <w:kern w:val="0"/>
                <w:szCs w:val="21"/>
              </w:rPr>
              <w:t>6、采集卡：4路DP</w:t>
            </w:r>
            <w:r>
              <w:rPr>
                <w:rFonts w:hint="eastAsia" w:ascii="宋体" w:hAnsi="宋体" w:cs="宋体"/>
                <w:color w:val="auto"/>
                <w:kern w:val="0"/>
                <w:szCs w:val="21"/>
              </w:rPr>
              <w:br w:type="textWrapping"/>
            </w:r>
            <w:r>
              <w:rPr>
                <w:rFonts w:hint="eastAsia" w:ascii="宋体" w:hAnsi="宋体" w:cs="宋体"/>
                <w:color w:val="auto"/>
                <w:kern w:val="0"/>
                <w:szCs w:val="21"/>
              </w:rPr>
              <w:t>7、音频输出：3.5mm 7.1声道；</w:t>
            </w:r>
            <w:r>
              <w:rPr>
                <w:rFonts w:hint="eastAsia" w:ascii="宋体" w:hAnsi="宋体" w:cs="宋体"/>
                <w:color w:val="auto"/>
                <w:kern w:val="0"/>
                <w:szCs w:val="21"/>
              </w:rPr>
              <w:br w:type="textWrapping"/>
            </w:r>
            <w:r>
              <w:rPr>
                <w:rFonts w:hint="eastAsia" w:ascii="宋体" w:hAnsi="宋体" w:cs="宋体"/>
                <w:color w:val="auto"/>
                <w:kern w:val="0"/>
                <w:szCs w:val="21"/>
              </w:rPr>
              <w:t>8、双控制模式及虚拟屏幕+NDI网络采集+控台矩阵对接和强大的LTC时间码控制等强大功能，可以实现无限开窗、分屏等所需效果，窗口模式让操作更简单，降低对操作人员的要求；</w:t>
            </w:r>
            <w:r>
              <w:rPr>
                <w:rFonts w:hint="eastAsia" w:ascii="宋体" w:hAnsi="宋体" w:cs="宋体"/>
                <w:color w:val="auto"/>
                <w:kern w:val="0"/>
                <w:szCs w:val="21"/>
              </w:rPr>
              <w:br w:type="textWrapping"/>
            </w:r>
            <w:r>
              <w:rPr>
                <w:rFonts w:hint="eastAsia" w:ascii="宋体" w:hAnsi="宋体" w:cs="宋体"/>
                <w:color w:val="auto"/>
                <w:kern w:val="0"/>
                <w:szCs w:val="21"/>
              </w:rPr>
              <w:t>9、支持中控控制（支持TCP/UDP等协议，可以对媒体服务器进行控制。）</w:t>
            </w:r>
            <w:r>
              <w:rPr>
                <w:rFonts w:hint="eastAsia" w:ascii="宋体" w:hAnsi="宋体" w:cs="宋体"/>
                <w:color w:val="auto"/>
                <w:kern w:val="0"/>
                <w:szCs w:val="21"/>
              </w:rPr>
              <w:br w:type="textWrapping"/>
            </w:r>
            <w:r>
              <w:rPr>
                <w:rFonts w:hint="eastAsia" w:ascii="宋体" w:hAnsi="宋体" w:cs="宋体"/>
                <w:color w:val="auto"/>
                <w:kern w:val="0"/>
                <w:szCs w:val="21"/>
              </w:rPr>
              <w:t>10、支持任意视频格式解码，最大支持到8K</w:t>
            </w:r>
            <w:r>
              <w:rPr>
                <w:rFonts w:hint="eastAsia" w:ascii="宋体" w:hAnsi="宋体" w:cs="宋体"/>
                <w:color w:val="auto"/>
                <w:kern w:val="0"/>
                <w:szCs w:val="21"/>
              </w:rPr>
              <w:br w:type="textWrapping"/>
            </w:r>
            <w:r>
              <w:rPr>
                <w:rFonts w:hint="eastAsia" w:ascii="宋体" w:hAnsi="宋体" w:cs="宋体"/>
                <w:color w:val="auto"/>
                <w:kern w:val="0"/>
                <w:szCs w:val="21"/>
              </w:rPr>
              <w:t>11、支持视频及图片播放，多点几何校正、全局色域统一、边缘消隐、投影亮度倍增。</w:t>
            </w:r>
            <w:r>
              <w:rPr>
                <w:rFonts w:hint="eastAsia" w:ascii="宋体" w:hAnsi="宋体" w:cs="宋体"/>
                <w:color w:val="auto"/>
                <w:kern w:val="0"/>
                <w:szCs w:val="21"/>
              </w:rPr>
              <w:br w:type="textWrapping"/>
            </w:r>
            <w:r>
              <w:rPr>
                <w:rFonts w:hint="eastAsia" w:ascii="宋体" w:hAnsi="宋体" w:cs="宋体"/>
                <w:color w:val="auto"/>
                <w:kern w:val="0"/>
                <w:szCs w:val="21"/>
              </w:rPr>
              <w:t>12、支持多路同时输出，同步无撕裂；</w:t>
            </w:r>
            <w:r>
              <w:rPr>
                <w:rFonts w:hint="eastAsia" w:ascii="宋体" w:hAnsi="宋体" w:cs="宋体"/>
                <w:color w:val="auto"/>
                <w:kern w:val="0"/>
                <w:szCs w:val="21"/>
              </w:rPr>
              <w:br w:type="textWrapping"/>
            </w:r>
            <w:r>
              <w:rPr>
                <w:rFonts w:hint="eastAsia" w:ascii="宋体" w:hAnsi="宋体" w:cs="宋体"/>
                <w:color w:val="auto"/>
                <w:kern w:val="0"/>
                <w:szCs w:val="21"/>
              </w:rPr>
              <w:t>13、支持一路16K视频解码；</w:t>
            </w:r>
            <w:r>
              <w:rPr>
                <w:rFonts w:hint="eastAsia" w:ascii="宋体" w:hAnsi="宋体" w:cs="宋体"/>
                <w:color w:val="auto"/>
                <w:kern w:val="0"/>
                <w:szCs w:val="21"/>
              </w:rPr>
              <w:br w:type="textWrapping"/>
            </w:r>
            <w:r>
              <w:rPr>
                <w:rFonts w:hint="eastAsia" w:ascii="宋体" w:hAnsi="宋体" w:cs="宋体"/>
                <w:color w:val="auto"/>
                <w:kern w:val="0"/>
                <w:szCs w:val="21"/>
              </w:rPr>
              <w:t>14、支持web端控制。</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F54CE">
            <w:pPr>
              <w:widowControl/>
              <w:rPr>
                <w:rFonts w:ascii="宋体" w:hAnsi="宋体" w:cs="宋体"/>
                <w:color w:val="auto"/>
                <w:sz w:val="15"/>
                <w:szCs w:val="15"/>
              </w:rPr>
            </w:pPr>
            <w:r>
              <w:rPr>
                <w:rFonts w:hint="eastAsia" w:ascii="宋体" w:hAnsi="宋体" w:cs="宋体"/>
                <w:color w:val="auto"/>
                <w:kern w:val="0"/>
                <w:sz w:val="15"/>
                <w:szCs w:val="15"/>
              </w:rPr>
              <w:t>26433.00</w:t>
            </w:r>
          </w:p>
        </w:tc>
      </w:tr>
      <w:tr w14:paraId="0F8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98F59C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F28807E">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33F545E">
            <w:pPr>
              <w:widowControl/>
              <w:jc w:val="left"/>
              <w:rPr>
                <w:rFonts w:ascii="宋体" w:hAnsi="宋体" w:cs="宋体"/>
                <w:color w:val="auto"/>
                <w:kern w:val="0"/>
                <w:szCs w:val="21"/>
              </w:rPr>
            </w:pPr>
            <w:r>
              <w:rPr>
                <w:rFonts w:hint="eastAsia" w:ascii="宋体" w:hAnsi="宋体" w:cs="宋体"/>
                <w:color w:val="auto"/>
                <w:kern w:val="0"/>
                <w:szCs w:val="21"/>
              </w:rPr>
              <w:t>画面分割器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F36014C">
            <w:pPr>
              <w:widowControl/>
              <w:rPr>
                <w:rFonts w:ascii="宋体" w:hAnsi="宋体" w:cs="宋体"/>
                <w:color w:val="auto"/>
                <w:szCs w:val="21"/>
              </w:rPr>
            </w:pPr>
            <w:r>
              <w:rPr>
                <w:rFonts w:hint="eastAsia" w:ascii="宋体" w:hAnsi="宋体" w:cs="宋体"/>
                <w:color w:val="auto"/>
                <w:szCs w:val="21"/>
              </w:rPr>
              <w:t>11台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A813D39">
            <w:pPr>
              <w:widowControl/>
              <w:rPr>
                <w:rFonts w:ascii="宋体" w:hAnsi="宋体" w:cs="宋体"/>
                <w:color w:val="auto"/>
                <w:szCs w:val="21"/>
              </w:rPr>
            </w:pPr>
            <w:r>
              <w:rPr>
                <w:rFonts w:hint="eastAsia" w:ascii="宋体" w:hAnsi="宋体" w:cs="宋体"/>
                <w:color w:val="auto"/>
                <w:kern w:val="0"/>
                <w:szCs w:val="21"/>
              </w:rPr>
              <w:t>1、支持18路3G/HD/SD-SDI输入，前4路兼容CVBS，支持1路HDMI输入。每路SDI、HDMI输入支持8声道内嵌音频，支持12声道模拟音频输入，支持24声道数字音频输入</w:t>
            </w:r>
            <w:r>
              <w:rPr>
                <w:rFonts w:hint="eastAsia" w:ascii="宋体" w:hAnsi="宋体" w:cs="宋体"/>
                <w:color w:val="auto"/>
                <w:kern w:val="0"/>
                <w:szCs w:val="21"/>
              </w:rPr>
              <w:br w:type="textWrapping"/>
            </w:r>
            <w:r>
              <w:rPr>
                <w:rFonts w:hint="eastAsia" w:ascii="宋体" w:hAnsi="宋体" w:cs="宋体"/>
                <w:color w:val="auto"/>
                <w:kern w:val="0"/>
                <w:szCs w:val="21"/>
              </w:rPr>
              <w:t>2、支持2路HDMI输出和2路3G/HD-SDI多画面输出，SDI输出与HDMI输出内容相同，第1、第2路HDMI输出和第3、第4路相同，输入信号可在2屏输出之间任意拼接</w:t>
            </w:r>
            <w:r>
              <w:rPr>
                <w:rFonts w:hint="eastAsia" w:ascii="宋体" w:hAnsi="宋体" w:cs="宋体"/>
                <w:color w:val="auto"/>
                <w:kern w:val="0"/>
                <w:szCs w:val="21"/>
              </w:rPr>
              <w:br w:type="textWrapping"/>
            </w:r>
            <w:r>
              <w:rPr>
                <w:rFonts w:hint="eastAsia" w:ascii="宋体" w:hAnsi="宋体" w:cs="宋体"/>
                <w:color w:val="auto"/>
                <w:kern w:val="0"/>
                <w:szCs w:val="21"/>
              </w:rPr>
              <w:t>3、支持2声道模拟音频耳机监听，支持2声道模拟音频LINE OUT监听，支持2声道SDI、HDMI内嵌音频监听。支持36个GPI/O；</w:t>
            </w:r>
            <w:r>
              <w:rPr>
                <w:rFonts w:hint="eastAsia" w:ascii="宋体" w:hAnsi="宋体" w:cs="宋体"/>
                <w:color w:val="auto"/>
                <w:kern w:val="0"/>
                <w:szCs w:val="21"/>
              </w:rPr>
              <w:br w:type="textWrapping"/>
            </w:r>
            <w:r>
              <w:rPr>
                <w:rFonts w:hint="eastAsia" w:ascii="宋体" w:hAnsi="宋体" w:cs="宋体"/>
                <w:color w:val="auto"/>
                <w:kern w:val="0"/>
                <w:szCs w:val="21"/>
              </w:rPr>
              <w:t>4、支持视频窗口、音频表、UMD、时钟、Tally灯、倒计时等显示元素。支持同一信号源在多个大小不同的窗口显示</w:t>
            </w:r>
            <w:r>
              <w:rPr>
                <w:rFonts w:hint="eastAsia" w:ascii="宋体" w:hAnsi="宋体" w:cs="宋体"/>
                <w:color w:val="auto"/>
                <w:kern w:val="0"/>
                <w:szCs w:val="21"/>
              </w:rPr>
              <w:br w:type="textWrapping"/>
            </w:r>
            <w:r>
              <w:rPr>
                <w:rFonts w:hint="eastAsia" w:ascii="宋体" w:hAnsi="宋体" w:cs="宋体"/>
                <w:color w:val="auto"/>
                <w:kern w:val="0"/>
                <w:szCs w:val="21"/>
              </w:rPr>
              <w:t>5、支持无信号、黑场、静帧、音量过高、静音的检测与报警。支持LTC和NTP校时。</w:t>
            </w:r>
            <w:r>
              <w:rPr>
                <w:rFonts w:hint="eastAsia" w:ascii="宋体" w:hAnsi="宋体" w:cs="宋体"/>
                <w:color w:val="auto"/>
                <w:kern w:val="0"/>
                <w:szCs w:val="21"/>
              </w:rPr>
              <w:br w:type="textWrapping"/>
            </w:r>
            <w:r>
              <w:rPr>
                <w:rFonts w:hint="eastAsia" w:ascii="宋体" w:hAnsi="宋体" w:cs="宋体"/>
                <w:color w:val="auto"/>
                <w:kern w:val="0"/>
                <w:szCs w:val="21"/>
              </w:rPr>
              <w:t>6、本机前面板按键支持快速切换布局</w:t>
            </w:r>
            <w:r>
              <w:rPr>
                <w:rFonts w:hint="eastAsia" w:ascii="宋体" w:hAnsi="宋体" w:cs="宋体"/>
                <w:color w:val="auto"/>
                <w:kern w:val="0"/>
                <w:szCs w:val="21"/>
              </w:rPr>
              <w:br w:type="textWrapping"/>
            </w:r>
            <w:r>
              <w:rPr>
                <w:rFonts w:hint="eastAsia" w:ascii="宋体" w:hAnsi="宋体" w:cs="宋体"/>
                <w:color w:val="auto"/>
                <w:kern w:val="0"/>
                <w:szCs w:val="21"/>
              </w:rPr>
              <w:t>7、通过软件控制实现布局模板切换的延迟时间不高于1秒，通过软件控制实现输入信号放大到全屏显示的延迟时间不高于0.5秒</w:t>
            </w:r>
            <w:r>
              <w:rPr>
                <w:rFonts w:hint="eastAsia" w:ascii="宋体" w:hAnsi="宋体" w:cs="宋体"/>
                <w:color w:val="auto"/>
                <w:kern w:val="0"/>
                <w:szCs w:val="21"/>
              </w:rPr>
              <w:br w:type="textWrapping"/>
            </w:r>
            <w:r>
              <w:rPr>
                <w:rFonts w:hint="eastAsia" w:ascii="宋体" w:hAnsi="宋体" w:cs="宋体"/>
                <w:color w:val="auto"/>
                <w:kern w:val="0"/>
                <w:szCs w:val="21"/>
              </w:rPr>
              <w:t>8、标准1RU设备、标配冗余电源</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F6627">
            <w:pPr>
              <w:widowControl/>
              <w:rPr>
                <w:rFonts w:ascii="宋体" w:hAnsi="宋体" w:cs="宋体"/>
                <w:color w:val="auto"/>
                <w:sz w:val="15"/>
                <w:szCs w:val="15"/>
              </w:rPr>
            </w:pPr>
            <w:r>
              <w:rPr>
                <w:rFonts w:hint="eastAsia" w:ascii="宋体" w:hAnsi="宋体" w:cs="宋体"/>
                <w:color w:val="auto"/>
                <w:kern w:val="0"/>
                <w:sz w:val="15"/>
                <w:szCs w:val="15"/>
              </w:rPr>
              <w:t>492800.00</w:t>
            </w:r>
          </w:p>
        </w:tc>
      </w:tr>
      <w:tr w14:paraId="43E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33AC14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68E8B1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0E4F397">
            <w:pPr>
              <w:widowControl/>
              <w:jc w:val="left"/>
              <w:rPr>
                <w:rFonts w:ascii="宋体" w:hAnsi="宋体" w:cs="宋体"/>
                <w:color w:val="auto"/>
                <w:kern w:val="0"/>
                <w:szCs w:val="21"/>
              </w:rPr>
            </w:pPr>
            <w:r>
              <w:rPr>
                <w:rFonts w:hint="eastAsia" w:ascii="宋体" w:hAnsi="宋体" w:cs="宋体"/>
                <w:color w:val="auto"/>
                <w:kern w:val="0"/>
                <w:szCs w:val="21"/>
              </w:rPr>
              <w:t>周边机箱主机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14443E4">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4B39778C">
            <w:pPr>
              <w:widowControl/>
              <w:numPr>
                <w:ilvl w:val="0"/>
                <w:numId w:val="5"/>
              </w:numPr>
              <w:jc w:val="left"/>
              <w:rPr>
                <w:rFonts w:ascii="宋体" w:hAnsi="宋体" w:cs="宋体"/>
                <w:color w:val="auto"/>
                <w:kern w:val="0"/>
                <w:szCs w:val="21"/>
              </w:rPr>
            </w:pPr>
            <w:r>
              <w:rPr>
                <w:rFonts w:hint="eastAsia" w:ascii="宋体" w:hAnsi="宋体" w:cs="宋体"/>
                <w:color w:val="auto"/>
                <w:kern w:val="0"/>
                <w:szCs w:val="21"/>
              </w:rPr>
              <w:t>可适配原有机箱</w:t>
            </w:r>
            <w:r>
              <w:rPr>
                <w:rFonts w:hint="eastAsia" w:ascii="宋体" w:hAnsi="宋体" w:cs="宋体"/>
                <w:color w:val="auto"/>
                <w:kern w:val="0"/>
                <w:szCs w:val="21"/>
              </w:rPr>
              <w:br w:type="textWrapping"/>
            </w:r>
            <w:r>
              <w:rPr>
                <w:rFonts w:hint="eastAsia" w:ascii="宋体" w:hAnsi="宋体" w:cs="宋体"/>
                <w:color w:val="auto"/>
                <w:kern w:val="0"/>
                <w:szCs w:val="21"/>
              </w:rPr>
              <w:t>2、标准19英寸机箱，机箱≥18个板卡槽位，每块板卡仅占用1个槽位；</w:t>
            </w:r>
            <w:r>
              <w:rPr>
                <w:rFonts w:hint="eastAsia" w:ascii="宋体" w:hAnsi="宋体" w:cs="宋体"/>
                <w:color w:val="auto"/>
                <w:kern w:val="0"/>
                <w:szCs w:val="21"/>
              </w:rPr>
              <w:br w:type="textWrapping"/>
            </w:r>
            <w:r>
              <w:rPr>
                <w:rFonts w:hint="eastAsia" w:ascii="宋体" w:hAnsi="宋体" w:cs="宋体"/>
                <w:color w:val="auto"/>
                <w:kern w:val="0"/>
                <w:szCs w:val="21"/>
              </w:rPr>
              <w:t>3、所用机箱要求同品牌、最新型号、规格一致，可插入所有周边板卡；</w:t>
            </w:r>
            <w:r>
              <w:rPr>
                <w:rFonts w:hint="eastAsia" w:ascii="宋体" w:hAnsi="宋体" w:cs="宋体"/>
                <w:color w:val="auto"/>
                <w:kern w:val="0"/>
                <w:szCs w:val="21"/>
              </w:rPr>
              <w:br w:type="textWrapping"/>
            </w:r>
            <w:r>
              <w:rPr>
                <w:rFonts w:hint="eastAsia" w:ascii="宋体" w:hAnsi="宋体" w:cs="宋体"/>
                <w:color w:val="auto"/>
                <w:kern w:val="0"/>
                <w:szCs w:val="21"/>
              </w:rPr>
              <w:t>4、双电源热备份，满足自动倒换要求</w:t>
            </w:r>
            <w:r>
              <w:rPr>
                <w:rFonts w:hint="eastAsia" w:ascii="宋体" w:hAnsi="宋体" w:cs="宋体"/>
                <w:color w:val="auto"/>
                <w:kern w:val="0"/>
                <w:szCs w:val="21"/>
              </w:rPr>
              <w:br w:type="textWrapping"/>
            </w:r>
            <w:r>
              <w:rPr>
                <w:rFonts w:hint="eastAsia" w:ascii="宋体" w:hAnsi="宋体" w:cs="宋体"/>
                <w:color w:val="auto"/>
                <w:kern w:val="0"/>
                <w:szCs w:val="21"/>
              </w:rPr>
              <w:t>5、机箱支持所有模块的热插拔</w:t>
            </w:r>
            <w:r>
              <w:rPr>
                <w:rFonts w:hint="eastAsia" w:ascii="宋体" w:hAnsi="宋体" w:cs="宋体"/>
                <w:color w:val="auto"/>
                <w:kern w:val="0"/>
                <w:szCs w:val="21"/>
              </w:rPr>
              <w:br w:type="textWrapping"/>
            </w:r>
            <w:r>
              <w:rPr>
                <w:rFonts w:hint="eastAsia" w:ascii="宋体" w:hAnsi="宋体" w:cs="宋体"/>
                <w:color w:val="auto"/>
                <w:kern w:val="0"/>
                <w:szCs w:val="21"/>
              </w:rPr>
              <w:t>6、所有模块可以通过网络进行监控，可以支持SNMP协议，具备10/100M自适应以太网接口，</w:t>
            </w:r>
            <w:r>
              <w:rPr>
                <w:rFonts w:hint="eastAsia" w:ascii="宋体" w:hAnsi="宋体" w:cs="宋体"/>
                <w:color w:val="auto"/>
                <w:kern w:val="0"/>
                <w:szCs w:val="21"/>
              </w:rPr>
              <w:br w:type="textWrapping"/>
            </w:r>
            <w:r>
              <w:rPr>
                <w:rFonts w:hint="eastAsia" w:ascii="宋体" w:hAnsi="宋体" w:cs="宋体"/>
                <w:color w:val="auto"/>
                <w:kern w:val="0"/>
                <w:szCs w:val="21"/>
              </w:rPr>
              <w:t>7、机箱自带带液晶显示窗口的控制面板并提供指示灯，能够利用本地机控制面板设置模块参数；</w:t>
            </w:r>
            <w:r>
              <w:rPr>
                <w:rFonts w:hint="eastAsia" w:ascii="宋体" w:hAnsi="宋体" w:cs="宋体"/>
                <w:color w:val="auto"/>
                <w:kern w:val="0"/>
                <w:szCs w:val="21"/>
              </w:rPr>
              <w:br w:type="textWrapping"/>
            </w:r>
            <w:r>
              <w:rPr>
                <w:rFonts w:hint="eastAsia" w:ascii="宋体" w:hAnsi="宋体" w:cs="宋体"/>
                <w:color w:val="auto"/>
                <w:kern w:val="0"/>
                <w:szCs w:val="21"/>
              </w:rPr>
              <w:t>8、控制卡发生故障时，不影响系统正常工作；</w:t>
            </w:r>
            <w:r>
              <w:rPr>
                <w:rFonts w:hint="eastAsia" w:ascii="宋体" w:hAnsi="宋体" w:cs="宋体"/>
                <w:color w:val="auto"/>
                <w:kern w:val="0"/>
                <w:szCs w:val="21"/>
              </w:rPr>
              <w:br w:type="textWrapping"/>
            </w:r>
            <w:r>
              <w:rPr>
                <w:rFonts w:hint="eastAsia" w:ascii="宋体" w:hAnsi="宋体" w:cs="宋体"/>
                <w:color w:val="auto"/>
                <w:kern w:val="0"/>
                <w:szCs w:val="21"/>
              </w:rPr>
              <w:t>9、机箱具备双同步输入，可以自动识别和倒换同步信号；</w:t>
            </w:r>
            <w:r>
              <w:rPr>
                <w:rFonts w:hint="eastAsia" w:ascii="宋体" w:hAnsi="宋体" w:cs="宋体"/>
                <w:color w:val="auto"/>
                <w:kern w:val="0"/>
                <w:szCs w:val="21"/>
              </w:rPr>
              <w:br w:type="textWrapping"/>
            </w:r>
            <w:r>
              <w:rPr>
                <w:rFonts w:hint="eastAsia" w:ascii="宋体" w:hAnsi="宋体" w:cs="宋体"/>
                <w:color w:val="auto"/>
                <w:kern w:val="0"/>
                <w:szCs w:val="21"/>
              </w:rPr>
              <w:t>10、机箱配有存储器，可以将板卡参数在本机实现备份，存储；</w:t>
            </w:r>
            <w:r>
              <w:rPr>
                <w:rFonts w:hint="eastAsia" w:ascii="宋体" w:hAnsi="宋体" w:cs="宋体"/>
                <w:color w:val="auto"/>
                <w:kern w:val="0"/>
                <w:szCs w:val="21"/>
              </w:rPr>
              <w:br w:type="textWrapping"/>
            </w:r>
            <w:r>
              <w:rPr>
                <w:rFonts w:hint="eastAsia" w:ascii="宋体" w:hAnsi="宋体" w:cs="宋体"/>
                <w:color w:val="auto"/>
                <w:kern w:val="0"/>
                <w:szCs w:val="21"/>
              </w:rPr>
              <w:t>11、配备足量的盲板，预留一定的冗余量用于未来系统扩展。</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D86366">
            <w:pPr>
              <w:widowControl/>
              <w:jc w:val="center"/>
              <w:rPr>
                <w:rFonts w:ascii="宋体" w:hAnsi="宋体" w:cs="宋体"/>
                <w:color w:val="auto"/>
                <w:kern w:val="0"/>
                <w:sz w:val="15"/>
                <w:szCs w:val="15"/>
              </w:rPr>
            </w:pPr>
            <w:r>
              <w:rPr>
                <w:rFonts w:hint="eastAsia" w:ascii="宋体" w:hAnsi="宋体" w:cs="宋体"/>
                <w:color w:val="auto"/>
                <w:kern w:val="0"/>
                <w:sz w:val="15"/>
                <w:szCs w:val="15"/>
              </w:rPr>
              <w:t>56905.34</w:t>
            </w:r>
          </w:p>
        </w:tc>
      </w:tr>
      <w:tr w14:paraId="24AA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594AD7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28B20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EAAF586">
            <w:pPr>
              <w:widowControl/>
              <w:jc w:val="left"/>
              <w:rPr>
                <w:rFonts w:ascii="宋体" w:hAnsi="宋体" w:cs="宋体"/>
                <w:color w:val="auto"/>
                <w:kern w:val="0"/>
                <w:szCs w:val="21"/>
              </w:rPr>
            </w:pPr>
            <w:r>
              <w:rPr>
                <w:rFonts w:hint="eastAsia" w:ascii="宋体" w:hAnsi="宋体" w:cs="宋体"/>
                <w:color w:val="auto"/>
                <w:kern w:val="0"/>
                <w:szCs w:val="21"/>
              </w:rPr>
              <w:t>高清视频分配器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1F59C86">
            <w:pPr>
              <w:widowControl/>
              <w:rPr>
                <w:rFonts w:ascii="宋体" w:hAnsi="宋体" w:cs="宋体"/>
                <w:color w:val="auto"/>
                <w:szCs w:val="21"/>
              </w:rPr>
            </w:pPr>
            <w:r>
              <w:rPr>
                <w:rFonts w:hint="eastAsia" w:ascii="宋体" w:hAnsi="宋体" w:cs="宋体"/>
                <w:color w:val="auto"/>
                <w:szCs w:val="21"/>
              </w:rPr>
              <w:t>10块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77B0A1C0">
            <w:pPr>
              <w:widowControl/>
              <w:jc w:val="left"/>
              <w:rPr>
                <w:rFonts w:ascii="宋体" w:hAnsi="宋体" w:cs="宋体"/>
                <w:color w:val="auto"/>
                <w:szCs w:val="21"/>
              </w:rPr>
            </w:pPr>
            <w:r>
              <w:rPr>
                <w:rFonts w:hint="eastAsia" w:ascii="宋体" w:hAnsi="宋体" w:cs="宋体"/>
                <w:color w:val="auto"/>
                <w:kern w:val="0"/>
                <w:szCs w:val="21"/>
              </w:rPr>
              <w:t>1. 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 视频分配卡支持3G并向下兼容HD/SD，可时钟再生自动均衡达100米；</w:t>
            </w:r>
            <w:r>
              <w:rPr>
                <w:rFonts w:hint="eastAsia" w:ascii="宋体" w:hAnsi="宋体" w:cs="宋体"/>
                <w:color w:val="auto"/>
                <w:kern w:val="0"/>
                <w:szCs w:val="21"/>
              </w:rPr>
              <w:br w:type="textWrapping"/>
            </w:r>
            <w:r>
              <w:rPr>
                <w:rFonts w:hint="eastAsia" w:ascii="宋体" w:hAnsi="宋体" w:cs="宋体"/>
                <w:color w:val="auto"/>
                <w:kern w:val="0"/>
                <w:szCs w:val="21"/>
              </w:rPr>
              <w:t>3. 符合“串行数字分量接口电特性指标”；</w:t>
            </w:r>
            <w:r>
              <w:rPr>
                <w:rFonts w:hint="eastAsia" w:ascii="宋体" w:hAnsi="宋体" w:cs="宋体"/>
                <w:color w:val="auto"/>
                <w:kern w:val="0"/>
                <w:szCs w:val="21"/>
              </w:rPr>
              <w:br w:type="textWrapping"/>
            </w:r>
            <w:r>
              <w:rPr>
                <w:rFonts w:hint="eastAsia" w:ascii="宋体" w:hAnsi="宋体" w:cs="宋体"/>
                <w:color w:val="auto"/>
                <w:kern w:val="0"/>
                <w:szCs w:val="21"/>
              </w:rPr>
              <w:t>4. 自动检测1路3G输入，≥8路3G(向下兼容HD/SD)输出；</w:t>
            </w:r>
            <w:r>
              <w:rPr>
                <w:rFonts w:hint="eastAsia" w:ascii="宋体" w:hAnsi="宋体" w:cs="宋体"/>
                <w:color w:val="auto"/>
                <w:kern w:val="0"/>
                <w:szCs w:val="21"/>
              </w:rPr>
              <w:br w:type="textWrapping"/>
            </w:r>
            <w:r>
              <w:rPr>
                <w:rFonts w:hint="eastAsia" w:ascii="宋体" w:hAnsi="宋体" w:cs="宋体"/>
                <w:color w:val="auto"/>
                <w:kern w:val="0"/>
                <w:szCs w:val="21"/>
              </w:rPr>
              <w:t>5. 支持热拔插；</w:t>
            </w:r>
            <w:r>
              <w:rPr>
                <w:rFonts w:hint="eastAsia" w:ascii="宋体" w:hAnsi="宋体" w:cs="宋体"/>
                <w:color w:val="auto"/>
                <w:kern w:val="0"/>
                <w:szCs w:val="21"/>
              </w:rPr>
              <w:br w:type="textWrapping"/>
            </w:r>
            <w:r>
              <w:rPr>
                <w:rFonts w:hint="eastAsia" w:ascii="宋体" w:hAnsi="宋体" w:cs="宋体"/>
                <w:color w:val="auto"/>
                <w:kern w:val="0"/>
                <w:szCs w:val="21"/>
              </w:rPr>
              <w:t>6. 配备相配套的背板；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E83396">
            <w:pPr>
              <w:widowControl/>
              <w:jc w:val="center"/>
              <w:rPr>
                <w:rFonts w:ascii="宋体" w:hAnsi="宋体" w:cs="宋体"/>
                <w:color w:val="auto"/>
                <w:kern w:val="0"/>
                <w:sz w:val="15"/>
                <w:szCs w:val="15"/>
              </w:rPr>
            </w:pPr>
            <w:r>
              <w:rPr>
                <w:rFonts w:hint="eastAsia" w:ascii="宋体" w:hAnsi="宋体" w:cs="宋体"/>
                <w:color w:val="auto"/>
                <w:kern w:val="0"/>
                <w:sz w:val="15"/>
                <w:szCs w:val="15"/>
              </w:rPr>
              <w:t>75760.00</w:t>
            </w:r>
          </w:p>
        </w:tc>
      </w:tr>
      <w:tr w14:paraId="5062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E233CA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BE4ADD2">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0E31CCD">
            <w:pPr>
              <w:widowControl/>
              <w:jc w:val="left"/>
              <w:rPr>
                <w:rFonts w:ascii="宋体" w:hAnsi="宋体" w:cs="宋体"/>
                <w:color w:val="auto"/>
                <w:kern w:val="0"/>
                <w:szCs w:val="21"/>
              </w:rPr>
            </w:pPr>
            <w:r>
              <w:rPr>
                <w:rFonts w:hint="eastAsia" w:ascii="宋体" w:hAnsi="宋体" w:cs="宋体"/>
                <w:color w:val="auto"/>
                <w:kern w:val="0"/>
                <w:szCs w:val="21"/>
              </w:rPr>
              <w:t>广播级高标清兼容倒换开关、下变换器、音频加嵌器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D9CB908">
            <w:pPr>
              <w:widowControl/>
              <w:rPr>
                <w:rFonts w:ascii="宋体" w:hAnsi="宋体" w:cs="宋体"/>
                <w:color w:val="auto"/>
                <w:szCs w:val="21"/>
              </w:rPr>
            </w:pPr>
            <w:r>
              <w:rPr>
                <w:rFonts w:hint="eastAsia" w:ascii="宋体" w:hAnsi="宋体" w:cs="宋体"/>
                <w:color w:val="auto"/>
                <w:szCs w:val="21"/>
              </w:rPr>
              <w:t>4台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7B95842">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2、具有≥2路3G HD自适应输入，≥4路3G,HD处理输出；</w:t>
            </w:r>
            <w:r>
              <w:rPr>
                <w:rFonts w:hint="eastAsia" w:ascii="宋体" w:hAnsi="宋体" w:cs="宋体"/>
                <w:color w:val="auto"/>
                <w:kern w:val="0"/>
                <w:szCs w:val="21"/>
              </w:rPr>
              <w:br w:type="textWrapping"/>
            </w:r>
            <w:r>
              <w:rPr>
                <w:rFonts w:hint="eastAsia" w:ascii="宋体" w:hAnsi="宋体" w:cs="宋体"/>
                <w:color w:val="auto"/>
                <w:kern w:val="0"/>
                <w:szCs w:val="21"/>
              </w:rPr>
              <w:t>3、高清视频2选1, 支持GPI控制切换,支持净切换；</w:t>
            </w:r>
            <w:r>
              <w:rPr>
                <w:rFonts w:hint="eastAsia" w:ascii="宋体" w:hAnsi="宋体" w:cs="宋体"/>
                <w:color w:val="auto"/>
                <w:kern w:val="0"/>
                <w:szCs w:val="21"/>
              </w:rPr>
              <w:br w:type="textWrapping"/>
            </w:r>
            <w:r>
              <w:rPr>
                <w:rFonts w:hint="eastAsia" w:ascii="宋体" w:hAnsi="宋体" w:cs="宋体"/>
                <w:color w:val="auto"/>
                <w:kern w:val="0"/>
                <w:szCs w:val="21"/>
              </w:rPr>
              <w:t>4、帧同步功能可以参考同步在帧/行/像素上做出相位调整；</w:t>
            </w:r>
            <w:r>
              <w:rPr>
                <w:rFonts w:hint="eastAsia" w:ascii="宋体" w:hAnsi="宋体" w:cs="宋体"/>
                <w:color w:val="auto"/>
                <w:kern w:val="0"/>
                <w:szCs w:val="21"/>
              </w:rPr>
              <w:br w:type="textWrapping"/>
            </w:r>
            <w:r>
              <w:rPr>
                <w:rFonts w:hint="eastAsia" w:ascii="宋体" w:hAnsi="宋体" w:cs="宋体"/>
                <w:color w:val="auto"/>
                <w:kern w:val="0"/>
                <w:szCs w:val="21"/>
              </w:rPr>
              <w:t>5、支持数字视频上下交叉变换，输出画面支持变形，拉伸，信箱等模式；</w:t>
            </w:r>
            <w:r>
              <w:rPr>
                <w:rFonts w:hint="eastAsia" w:ascii="宋体" w:hAnsi="宋体" w:cs="宋体"/>
                <w:color w:val="auto"/>
                <w:kern w:val="0"/>
                <w:szCs w:val="21"/>
              </w:rPr>
              <w:br w:type="textWrapping"/>
            </w:r>
            <w:r>
              <w:rPr>
                <w:rFonts w:hint="eastAsia" w:ascii="宋体" w:hAnsi="宋体" w:cs="宋体"/>
                <w:color w:val="auto"/>
                <w:kern w:val="0"/>
                <w:szCs w:val="21"/>
              </w:rPr>
              <w:t>6、支持AFD信息的插入功能；</w:t>
            </w:r>
            <w:r>
              <w:rPr>
                <w:rFonts w:hint="eastAsia" w:ascii="宋体" w:hAnsi="宋体" w:cs="宋体"/>
                <w:color w:val="auto"/>
                <w:kern w:val="0"/>
                <w:szCs w:val="21"/>
              </w:rPr>
              <w:br w:type="textWrapping"/>
            </w:r>
            <w:r>
              <w:rPr>
                <w:rFonts w:hint="eastAsia" w:ascii="宋体" w:hAnsi="宋体" w:cs="宋体"/>
                <w:color w:val="auto"/>
                <w:kern w:val="0"/>
                <w:szCs w:val="21"/>
              </w:rPr>
              <w:t>7、配合选件可以支持音频的加嵌或者解嵌功能，；</w:t>
            </w:r>
            <w:r>
              <w:rPr>
                <w:rFonts w:hint="eastAsia" w:ascii="宋体" w:hAnsi="宋体" w:cs="宋体"/>
                <w:color w:val="auto"/>
                <w:kern w:val="0"/>
                <w:szCs w:val="21"/>
              </w:rPr>
              <w:br w:type="textWrapping"/>
            </w:r>
            <w:r>
              <w:rPr>
                <w:rFonts w:hint="eastAsia" w:ascii="宋体" w:hAnsi="宋体" w:cs="宋体"/>
                <w:color w:val="auto"/>
                <w:kern w:val="0"/>
                <w:szCs w:val="21"/>
              </w:rPr>
              <w:t>9、支持SNMP监控，支持热拔插，配备相对应的背板。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508111">
            <w:pPr>
              <w:widowControl/>
              <w:jc w:val="center"/>
              <w:rPr>
                <w:rFonts w:ascii="宋体" w:hAnsi="宋体" w:cs="宋体"/>
                <w:color w:val="auto"/>
                <w:kern w:val="0"/>
                <w:sz w:val="15"/>
                <w:szCs w:val="15"/>
              </w:rPr>
            </w:pPr>
            <w:r>
              <w:rPr>
                <w:rFonts w:hint="eastAsia" w:ascii="宋体" w:hAnsi="宋体" w:cs="宋体"/>
                <w:color w:val="auto"/>
                <w:kern w:val="0"/>
                <w:sz w:val="15"/>
                <w:szCs w:val="15"/>
              </w:rPr>
              <w:t>137200.00</w:t>
            </w:r>
          </w:p>
        </w:tc>
      </w:tr>
      <w:tr w14:paraId="1175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5D531B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A84D3D7">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E41F1C">
            <w:pPr>
              <w:widowControl/>
              <w:jc w:val="left"/>
              <w:rPr>
                <w:rFonts w:ascii="宋体" w:hAnsi="宋体" w:cs="宋体"/>
                <w:color w:val="auto"/>
                <w:kern w:val="0"/>
                <w:szCs w:val="21"/>
              </w:rPr>
            </w:pPr>
            <w:r>
              <w:rPr>
                <w:rFonts w:hint="eastAsia" w:ascii="宋体" w:hAnsi="宋体" w:cs="宋体"/>
                <w:color w:val="auto"/>
                <w:kern w:val="0"/>
                <w:szCs w:val="21"/>
              </w:rPr>
              <w:t>加嵌音频处理器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22B4AD8">
            <w:pPr>
              <w:widowControl/>
              <w:rPr>
                <w:rFonts w:ascii="宋体" w:hAnsi="宋体" w:cs="宋体"/>
                <w:color w:val="auto"/>
                <w:szCs w:val="21"/>
              </w:rPr>
            </w:pPr>
            <w:r>
              <w:rPr>
                <w:rFonts w:hint="eastAsia" w:ascii="宋体" w:hAnsi="宋体" w:cs="宋体"/>
                <w:color w:val="auto"/>
                <w:szCs w:val="21"/>
              </w:rPr>
              <w:t>2块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5D469B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2、支持8通道24bit音频A/D转换；</w:t>
            </w:r>
            <w:r>
              <w:rPr>
                <w:rFonts w:hint="eastAsia" w:ascii="宋体" w:hAnsi="宋体" w:cs="宋体"/>
                <w:color w:val="auto"/>
                <w:kern w:val="0"/>
                <w:szCs w:val="21"/>
              </w:rPr>
              <w:br w:type="textWrapping"/>
            </w:r>
            <w:r>
              <w:rPr>
                <w:rFonts w:hint="eastAsia" w:ascii="宋体" w:hAnsi="宋体" w:cs="宋体"/>
                <w:color w:val="auto"/>
                <w:kern w:val="0"/>
                <w:szCs w:val="21"/>
              </w:rPr>
              <w:t>3、≥4路模拟音频输入，≥4通道数字音频输入，≥4通道数字音频输出；</w:t>
            </w:r>
            <w:r>
              <w:rPr>
                <w:rFonts w:hint="eastAsia" w:ascii="宋体" w:hAnsi="宋体" w:cs="宋体"/>
                <w:color w:val="auto"/>
                <w:kern w:val="0"/>
                <w:szCs w:val="21"/>
              </w:rPr>
              <w:br w:type="textWrapping"/>
            </w:r>
            <w:r>
              <w:rPr>
                <w:rFonts w:hint="eastAsia" w:ascii="宋体" w:hAnsi="宋体" w:cs="宋体"/>
                <w:color w:val="auto"/>
                <w:kern w:val="0"/>
                <w:szCs w:val="21"/>
              </w:rPr>
              <w:t>4、具有平衡110欧接口（Sub-D型接口）；</w:t>
            </w:r>
            <w:r>
              <w:rPr>
                <w:rFonts w:hint="eastAsia" w:ascii="宋体" w:hAnsi="宋体" w:cs="宋体"/>
                <w:color w:val="auto"/>
                <w:kern w:val="0"/>
                <w:szCs w:val="21"/>
              </w:rPr>
              <w:br w:type="textWrapping"/>
            </w:r>
            <w:r>
              <w:rPr>
                <w:rFonts w:hint="eastAsia" w:ascii="宋体" w:hAnsi="宋体" w:cs="宋体"/>
                <w:color w:val="auto"/>
                <w:kern w:val="0"/>
                <w:szCs w:val="21"/>
              </w:rPr>
              <w:t>5、采样频率为96kHz和48kHz，可锁定于黑场同步或字时钟同步；</w:t>
            </w:r>
            <w:r>
              <w:rPr>
                <w:rFonts w:hint="eastAsia" w:ascii="宋体" w:hAnsi="宋体" w:cs="宋体"/>
                <w:color w:val="auto"/>
                <w:kern w:val="0"/>
                <w:szCs w:val="21"/>
              </w:rPr>
              <w:br w:type="textWrapping"/>
            </w:r>
            <w:r>
              <w:rPr>
                <w:rFonts w:hint="eastAsia" w:ascii="宋体" w:hAnsi="宋体" w:cs="宋体"/>
                <w:color w:val="auto"/>
                <w:kern w:val="0"/>
                <w:szCs w:val="21"/>
              </w:rPr>
              <w:t>6、可对通道进行选择或交换，4个音频通道的增益和相位均可调整；</w:t>
            </w:r>
            <w:r>
              <w:rPr>
                <w:rFonts w:hint="eastAsia" w:ascii="宋体" w:hAnsi="宋体" w:cs="宋体"/>
                <w:color w:val="auto"/>
                <w:kern w:val="0"/>
                <w:szCs w:val="21"/>
              </w:rPr>
              <w:br w:type="textWrapping"/>
            </w:r>
            <w:r>
              <w:rPr>
                <w:rFonts w:hint="eastAsia" w:ascii="宋体" w:hAnsi="宋体" w:cs="宋体"/>
                <w:color w:val="auto"/>
                <w:kern w:val="0"/>
                <w:szCs w:val="21"/>
              </w:rPr>
              <w:t>7、模拟基准电平可调，12、15、18和24dBu；</w:t>
            </w:r>
            <w:r>
              <w:rPr>
                <w:rFonts w:hint="eastAsia" w:ascii="宋体" w:hAnsi="宋体" w:cs="宋体"/>
                <w:color w:val="auto"/>
                <w:kern w:val="0"/>
                <w:szCs w:val="21"/>
              </w:rPr>
              <w:br w:type="textWrapping"/>
            </w:r>
            <w:r>
              <w:rPr>
                <w:rFonts w:hint="eastAsia" w:ascii="宋体" w:hAnsi="宋体" w:cs="宋体"/>
                <w:color w:val="auto"/>
                <w:kern w:val="0"/>
                <w:szCs w:val="21"/>
              </w:rPr>
              <w:t>8、支持热拔插，可以配合主卡进行加嵌或者解嵌；</w:t>
            </w:r>
            <w:r>
              <w:rPr>
                <w:rFonts w:hint="eastAsia" w:ascii="宋体" w:hAnsi="宋体" w:cs="宋体"/>
                <w:color w:val="auto"/>
                <w:kern w:val="0"/>
                <w:szCs w:val="21"/>
              </w:rPr>
              <w:br w:type="textWrapping"/>
            </w:r>
            <w:r>
              <w:rPr>
                <w:rFonts w:hint="eastAsia" w:ascii="宋体" w:hAnsi="宋体" w:cs="宋体"/>
                <w:color w:val="auto"/>
                <w:kern w:val="0"/>
                <w:szCs w:val="21"/>
              </w:rPr>
              <w:t>9、配备相应背板；</w:t>
            </w:r>
            <w:r>
              <w:rPr>
                <w:rFonts w:hint="eastAsia" w:ascii="宋体" w:hAnsi="宋体" w:cs="宋体"/>
                <w:color w:val="auto"/>
                <w:kern w:val="0"/>
                <w:szCs w:val="21"/>
              </w:rPr>
              <w:br w:type="textWrapping"/>
            </w:r>
            <w:r>
              <w:rPr>
                <w:rFonts w:hint="eastAsia" w:ascii="宋体" w:hAnsi="宋体" w:cs="宋体"/>
                <w:color w:val="auto"/>
                <w:kern w:val="0"/>
                <w:szCs w:val="21"/>
              </w:rPr>
              <w:t xml:space="preserve">10、支持SNMP监控，支持信号丢失检测以及远程报警及查看；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EA3CBE">
            <w:pPr>
              <w:widowControl/>
              <w:jc w:val="center"/>
              <w:rPr>
                <w:rFonts w:ascii="宋体" w:hAnsi="宋体" w:cs="宋体"/>
                <w:color w:val="auto"/>
                <w:kern w:val="0"/>
                <w:sz w:val="15"/>
                <w:szCs w:val="15"/>
              </w:rPr>
            </w:pPr>
            <w:r>
              <w:rPr>
                <w:rFonts w:hint="eastAsia" w:ascii="宋体" w:hAnsi="宋体" w:cs="宋体"/>
                <w:color w:val="auto"/>
                <w:kern w:val="0"/>
                <w:sz w:val="15"/>
                <w:szCs w:val="15"/>
              </w:rPr>
              <w:t>19800.00</w:t>
            </w:r>
          </w:p>
        </w:tc>
      </w:tr>
      <w:tr w14:paraId="464C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E2724C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DBE835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ECF9A21">
            <w:pPr>
              <w:widowControl/>
              <w:jc w:val="left"/>
              <w:rPr>
                <w:rFonts w:ascii="宋体" w:hAnsi="宋体" w:cs="宋体"/>
                <w:color w:val="auto"/>
                <w:kern w:val="0"/>
                <w:szCs w:val="21"/>
              </w:rPr>
            </w:pPr>
            <w:r>
              <w:rPr>
                <w:rFonts w:hint="eastAsia" w:ascii="宋体" w:hAnsi="宋体" w:cs="宋体"/>
                <w:color w:val="auto"/>
                <w:kern w:val="0"/>
                <w:szCs w:val="21"/>
              </w:rPr>
              <w:t>广播级高标清上变换器、音频解嵌器（EXT5\6）</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E265218">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033F3D3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2、具有≥1路3G,HD/SD SDI自适应输入，≥4路3G,HD/SD SDI处理输出；</w:t>
            </w:r>
            <w:r>
              <w:rPr>
                <w:rFonts w:hint="eastAsia" w:ascii="宋体" w:hAnsi="宋体" w:cs="宋体"/>
                <w:color w:val="auto"/>
                <w:kern w:val="0"/>
                <w:szCs w:val="21"/>
              </w:rPr>
              <w:br w:type="textWrapping"/>
            </w:r>
            <w:r>
              <w:rPr>
                <w:rFonts w:hint="eastAsia" w:ascii="宋体" w:hAnsi="宋体" w:cs="宋体"/>
                <w:color w:val="auto"/>
                <w:kern w:val="0"/>
                <w:szCs w:val="21"/>
              </w:rPr>
              <w:t>3、帧同步功能可以参考同步在帧/行/像素上做出相位调整；</w:t>
            </w:r>
            <w:r>
              <w:rPr>
                <w:rFonts w:hint="eastAsia" w:ascii="宋体" w:hAnsi="宋体" w:cs="宋体"/>
                <w:color w:val="auto"/>
                <w:kern w:val="0"/>
                <w:szCs w:val="21"/>
              </w:rPr>
              <w:br w:type="textWrapping"/>
            </w:r>
            <w:r>
              <w:rPr>
                <w:rFonts w:hint="eastAsia" w:ascii="宋体" w:hAnsi="宋体" w:cs="宋体"/>
                <w:color w:val="auto"/>
                <w:kern w:val="0"/>
                <w:szCs w:val="21"/>
              </w:rPr>
              <w:t>4、支持数字视频上变换，输出画面支持变形，拉伸，信箱等模式；</w:t>
            </w:r>
            <w:r>
              <w:rPr>
                <w:rFonts w:hint="eastAsia" w:ascii="宋体" w:hAnsi="宋体" w:cs="宋体"/>
                <w:color w:val="auto"/>
                <w:kern w:val="0"/>
                <w:szCs w:val="21"/>
              </w:rPr>
              <w:br w:type="textWrapping"/>
            </w:r>
            <w:r>
              <w:rPr>
                <w:rFonts w:hint="eastAsia" w:ascii="宋体" w:hAnsi="宋体" w:cs="宋体"/>
                <w:color w:val="auto"/>
                <w:kern w:val="0"/>
                <w:szCs w:val="21"/>
              </w:rPr>
              <w:t>5、可以通过GPI控制预设，实现画面宽高比的转换；</w:t>
            </w:r>
            <w:r>
              <w:rPr>
                <w:rFonts w:hint="eastAsia" w:ascii="宋体" w:hAnsi="宋体" w:cs="宋体"/>
                <w:color w:val="auto"/>
                <w:kern w:val="0"/>
                <w:szCs w:val="21"/>
              </w:rPr>
              <w:br w:type="textWrapping"/>
            </w:r>
            <w:r>
              <w:rPr>
                <w:rFonts w:hint="eastAsia" w:ascii="宋体" w:hAnsi="宋体" w:cs="宋体"/>
                <w:color w:val="auto"/>
                <w:kern w:val="0"/>
                <w:szCs w:val="21"/>
              </w:rPr>
              <w:t>6、支持VI，WSS和AFD信息的插入；</w:t>
            </w:r>
            <w:r>
              <w:rPr>
                <w:rFonts w:hint="eastAsia" w:ascii="宋体" w:hAnsi="宋体" w:cs="宋体"/>
                <w:color w:val="auto"/>
                <w:kern w:val="0"/>
                <w:szCs w:val="21"/>
              </w:rPr>
              <w:br w:type="textWrapping"/>
            </w:r>
            <w:r>
              <w:rPr>
                <w:rFonts w:hint="eastAsia" w:ascii="宋体" w:hAnsi="宋体" w:cs="宋体"/>
                <w:color w:val="auto"/>
                <w:kern w:val="0"/>
                <w:szCs w:val="21"/>
              </w:rPr>
              <w:t>7、配合选件可以支持音频的加嵌或者解嵌功能</w:t>
            </w:r>
            <w:r>
              <w:rPr>
                <w:rFonts w:hint="eastAsia" w:ascii="宋体" w:hAnsi="宋体" w:cs="宋体"/>
                <w:color w:val="auto"/>
                <w:kern w:val="0"/>
                <w:szCs w:val="21"/>
              </w:rPr>
              <w:br w:type="textWrapping"/>
            </w:r>
            <w:r>
              <w:rPr>
                <w:rFonts w:hint="eastAsia" w:ascii="宋体" w:hAnsi="宋体" w:cs="宋体"/>
                <w:color w:val="auto"/>
                <w:kern w:val="0"/>
                <w:szCs w:val="21"/>
              </w:rPr>
              <w:t>8、配备相应的配套背板；</w:t>
            </w:r>
            <w:r>
              <w:rPr>
                <w:rFonts w:hint="eastAsia" w:ascii="宋体" w:hAnsi="宋体" w:cs="宋体"/>
                <w:color w:val="auto"/>
                <w:kern w:val="0"/>
                <w:szCs w:val="21"/>
              </w:rPr>
              <w:br w:type="textWrapping"/>
            </w:r>
            <w:r>
              <w:rPr>
                <w:rFonts w:hint="eastAsia" w:ascii="宋体" w:hAnsi="宋体" w:cs="宋体"/>
                <w:color w:val="auto"/>
                <w:kern w:val="0"/>
                <w:szCs w:val="21"/>
              </w:rPr>
              <w:t>9、支持热拔插；</w:t>
            </w:r>
            <w:r>
              <w:rPr>
                <w:rFonts w:hint="eastAsia" w:ascii="宋体" w:hAnsi="宋体" w:cs="宋体"/>
                <w:color w:val="auto"/>
                <w:kern w:val="0"/>
                <w:szCs w:val="21"/>
              </w:rPr>
              <w:br w:type="textWrapping"/>
            </w:r>
            <w:r>
              <w:rPr>
                <w:rFonts w:hint="eastAsia" w:ascii="宋体" w:hAnsi="宋体" w:cs="宋体"/>
                <w:color w:val="auto"/>
                <w:kern w:val="0"/>
                <w:szCs w:val="21"/>
              </w:rPr>
              <w:t>10、支持SNMP监控，支持信号丢失检测以及远程报警，报警信息支持本地和远程查看。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137C00">
            <w:pPr>
              <w:widowControl/>
              <w:jc w:val="center"/>
              <w:rPr>
                <w:rFonts w:ascii="宋体" w:hAnsi="宋体" w:cs="宋体"/>
                <w:color w:val="auto"/>
                <w:kern w:val="0"/>
                <w:sz w:val="15"/>
                <w:szCs w:val="15"/>
              </w:rPr>
            </w:pPr>
            <w:r>
              <w:rPr>
                <w:rFonts w:hint="eastAsia" w:ascii="宋体" w:hAnsi="宋体" w:cs="宋体"/>
                <w:color w:val="auto"/>
                <w:kern w:val="0"/>
                <w:sz w:val="15"/>
                <w:szCs w:val="15"/>
              </w:rPr>
              <w:t>23500.00</w:t>
            </w:r>
          </w:p>
        </w:tc>
      </w:tr>
      <w:tr w14:paraId="0C0D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30F2C2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9299B7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D964924">
            <w:pPr>
              <w:widowControl/>
              <w:jc w:val="left"/>
              <w:rPr>
                <w:rFonts w:ascii="宋体" w:hAnsi="宋体" w:cs="宋体"/>
                <w:color w:val="auto"/>
                <w:kern w:val="0"/>
                <w:szCs w:val="21"/>
              </w:rPr>
            </w:pPr>
            <w:r>
              <w:rPr>
                <w:rFonts w:hint="eastAsia" w:ascii="宋体" w:hAnsi="宋体" w:cs="宋体"/>
                <w:color w:val="auto"/>
                <w:kern w:val="0"/>
                <w:szCs w:val="21"/>
              </w:rPr>
              <w:t>解嵌音频处理器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BD5DF58">
            <w:pPr>
              <w:widowControl/>
              <w:rPr>
                <w:rFonts w:ascii="宋体" w:hAnsi="宋体" w:cs="宋体"/>
                <w:color w:val="auto"/>
                <w:szCs w:val="21"/>
              </w:rPr>
            </w:pPr>
            <w:r>
              <w:rPr>
                <w:rFonts w:hint="eastAsia" w:ascii="宋体" w:hAnsi="宋体" w:cs="宋体"/>
                <w:color w:val="auto"/>
                <w:szCs w:val="21"/>
              </w:rPr>
              <w:t>1块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578104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2、支持8通道24bit音频D/A转换；</w:t>
            </w:r>
            <w:r>
              <w:rPr>
                <w:rFonts w:hint="eastAsia" w:ascii="宋体" w:hAnsi="宋体" w:cs="宋体"/>
                <w:color w:val="auto"/>
                <w:kern w:val="0"/>
                <w:szCs w:val="21"/>
              </w:rPr>
              <w:br w:type="textWrapping"/>
            </w:r>
            <w:r>
              <w:rPr>
                <w:rFonts w:hint="eastAsia" w:ascii="宋体" w:hAnsi="宋体" w:cs="宋体"/>
                <w:color w:val="auto"/>
                <w:kern w:val="0"/>
                <w:szCs w:val="21"/>
              </w:rPr>
              <w:t>3、同时具有模拟音频和数字AES/EBU输出；</w:t>
            </w:r>
            <w:r>
              <w:rPr>
                <w:rFonts w:hint="eastAsia" w:ascii="宋体" w:hAnsi="宋体" w:cs="宋体"/>
                <w:color w:val="auto"/>
                <w:kern w:val="0"/>
                <w:szCs w:val="21"/>
              </w:rPr>
              <w:br w:type="textWrapping"/>
            </w:r>
            <w:r>
              <w:rPr>
                <w:rFonts w:hint="eastAsia" w:ascii="宋体" w:hAnsi="宋体" w:cs="宋体"/>
                <w:color w:val="auto"/>
                <w:kern w:val="0"/>
                <w:szCs w:val="21"/>
              </w:rPr>
              <w:t>4、具有110欧接口（Sub-D型接口）；</w:t>
            </w:r>
            <w:r>
              <w:rPr>
                <w:rFonts w:hint="eastAsia" w:ascii="宋体" w:hAnsi="宋体" w:cs="宋体"/>
                <w:color w:val="auto"/>
                <w:kern w:val="0"/>
                <w:szCs w:val="21"/>
              </w:rPr>
              <w:br w:type="textWrapping"/>
            </w:r>
            <w:r>
              <w:rPr>
                <w:rFonts w:hint="eastAsia" w:ascii="宋体" w:hAnsi="宋体" w:cs="宋体"/>
                <w:color w:val="auto"/>
                <w:kern w:val="0"/>
                <w:szCs w:val="21"/>
              </w:rPr>
              <w:t>5、采样频率为96kHz和48kHz，可锁定于黑场同步或字时钟同步；</w:t>
            </w:r>
            <w:r>
              <w:rPr>
                <w:rFonts w:hint="eastAsia" w:ascii="宋体" w:hAnsi="宋体" w:cs="宋体"/>
                <w:color w:val="auto"/>
                <w:kern w:val="0"/>
                <w:szCs w:val="21"/>
              </w:rPr>
              <w:br w:type="textWrapping"/>
            </w:r>
            <w:r>
              <w:rPr>
                <w:rFonts w:hint="eastAsia" w:ascii="宋体" w:hAnsi="宋体" w:cs="宋体"/>
                <w:color w:val="auto"/>
                <w:kern w:val="0"/>
                <w:szCs w:val="21"/>
              </w:rPr>
              <w:t>6、可对通道进行选择或交换控制，全部4个音频通道的增益和相位均可调整；</w:t>
            </w:r>
            <w:r>
              <w:rPr>
                <w:rFonts w:hint="eastAsia" w:ascii="宋体" w:hAnsi="宋体" w:cs="宋体"/>
                <w:color w:val="auto"/>
                <w:kern w:val="0"/>
                <w:szCs w:val="21"/>
              </w:rPr>
              <w:br w:type="textWrapping"/>
            </w:r>
            <w:r>
              <w:rPr>
                <w:rFonts w:hint="eastAsia" w:ascii="宋体" w:hAnsi="宋体" w:cs="宋体"/>
                <w:color w:val="auto"/>
                <w:kern w:val="0"/>
                <w:szCs w:val="21"/>
              </w:rPr>
              <w:t>7、模拟基准电平可调，12、15、18和24dBu；</w:t>
            </w:r>
            <w:r>
              <w:rPr>
                <w:rFonts w:hint="eastAsia" w:ascii="宋体" w:hAnsi="宋体" w:cs="宋体"/>
                <w:color w:val="auto"/>
                <w:kern w:val="0"/>
                <w:szCs w:val="21"/>
              </w:rPr>
              <w:br w:type="textWrapping"/>
            </w:r>
            <w:r>
              <w:rPr>
                <w:rFonts w:hint="eastAsia" w:ascii="宋体" w:hAnsi="宋体" w:cs="宋体"/>
                <w:color w:val="auto"/>
                <w:kern w:val="0"/>
                <w:szCs w:val="21"/>
              </w:rPr>
              <w:t>8、音频增益和相位可调；</w:t>
            </w:r>
            <w:r>
              <w:rPr>
                <w:rFonts w:hint="eastAsia" w:ascii="宋体" w:hAnsi="宋体" w:cs="宋体"/>
                <w:color w:val="auto"/>
                <w:kern w:val="0"/>
                <w:szCs w:val="21"/>
              </w:rPr>
              <w:br w:type="textWrapping"/>
            </w:r>
            <w:r>
              <w:rPr>
                <w:rFonts w:hint="eastAsia" w:ascii="宋体" w:hAnsi="宋体" w:cs="宋体"/>
                <w:color w:val="auto"/>
                <w:kern w:val="0"/>
                <w:szCs w:val="21"/>
              </w:rPr>
              <w:t>9、支持热拔插，配备相应背板；</w:t>
            </w:r>
            <w:r>
              <w:rPr>
                <w:rFonts w:hint="eastAsia" w:ascii="宋体" w:hAnsi="宋体" w:cs="宋体"/>
                <w:color w:val="auto"/>
                <w:kern w:val="0"/>
                <w:szCs w:val="21"/>
              </w:rPr>
              <w:br w:type="textWrapping"/>
            </w:r>
            <w:r>
              <w:rPr>
                <w:rFonts w:hint="eastAsia" w:ascii="宋体" w:hAnsi="宋体" w:cs="宋体"/>
                <w:color w:val="auto"/>
                <w:kern w:val="0"/>
                <w:szCs w:val="21"/>
              </w:rPr>
              <w:t>10、支持SNMP监控，支持信号丢失检测以及远程报警，报警信息支持本地和远程查看。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46941C">
            <w:pPr>
              <w:widowControl/>
              <w:jc w:val="center"/>
              <w:rPr>
                <w:rFonts w:ascii="宋体" w:hAnsi="宋体" w:cs="宋体"/>
                <w:color w:val="auto"/>
                <w:kern w:val="0"/>
                <w:sz w:val="15"/>
                <w:szCs w:val="15"/>
              </w:rPr>
            </w:pPr>
            <w:r>
              <w:rPr>
                <w:rFonts w:hint="eastAsia" w:ascii="宋体" w:hAnsi="宋体" w:cs="宋体"/>
                <w:color w:val="auto"/>
                <w:kern w:val="0"/>
                <w:sz w:val="15"/>
                <w:szCs w:val="15"/>
              </w:rPr>
              <w:t>9000.00</w:t>
            </w:r>
          </w:p>
        </w:tc>
      </w:tr>
      <w:tr w14:paraId="18EC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AF0FED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9E298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3E4882D">
            <w:pPr>
              <w:widowControl/>
              <w:jc w:val="left"/>
              <w:rPr>
                <w:rFonts w:ascii="宋体" w:hAnsi="宋体" w:cs="宋体"/>
                <w:color w:val="auto"/>
                <w:kern w:val="0"/>
                <w:szCs w:val="21"/>
              </w:rPr>
            </w:pPr>
            <w:r>
              <w:rPr>
                <w:rFonts w:hint="eastAsia" w:ascii="宋体" w:hAnsi="宋体" w:cs="宋体"/>
                <w:color w:val="auto"/>
                <w:kern w:val="0"/>
                <w:szCs w:val="21"/>
              </w:rPr>
              <w:t>同步信号分配器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3298B78">
            <w:pPr>
              <w:widowControl/>
              <w:rPr>
                <w:rFonts w:ascii="宋体" w:hAnsi="宋体" w:cs="宋体"/>
                <w:color w:val="auto"/>
                <w:szCs w:val="21"/>
              </w:rPr>
            </w:pPr>
            <w:r>
              <w:rPr>
                <w:rFonts w:hint="eastAsia" w:ascii="宋体" w:hAnsi="宋体" w:cs="宋体"/>
                <w:color w:val="auto"/>
                <w:szCs w:val="21"/>
              </w:rPr>
              <w:t>5块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76D583C">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2、可支持黑场、高清三电平信号的分配；</w:t>
            </w:r>
            <w:r>
              <w:rPr>
                <w:rFonts w:hint="eastAsia" w:ascii="宋体" w:hAnsi="宋体" w:cs="宋体"/>
                <w:color w:val="auto"/>
                <w:kern w:val="0"/>
                <w:szCs w:val="21"/>
              </w:rPr>
              <w:br w:type="textWrapping"/>
            </w:r>
            <w:r>
              <w:rPr>
                <w:rFonts w:hint="eastAsia" w:ascii="宋体" w:hAnsi="宋体" w:cs="宋体"/>
                <w:color w:val="auto"/>
                <w:kern w:val="0"/>
                <w:szCs w:val="21"/>
              </w:rPr>
              <w:t>3、≥9路同步输出；</w:t>
            </w:r>
            <w:r>
              <w:rPr>
                <w:rFonts w:hint="eastAsia" w:ascii="宋体" w:hAnsi="宋体" w:cs="宋体"/>
                <w:color w:val="auto"/>
                <w:kern w:val="0"/>
                <w:szCs w:val="21"/>
              </w:rPr>
              <w:br w:type="textWrapping"/>
            </w:r>
            <w:r>
              <w:rPr>
                <w:rFonts w:hint="eastAsia" w:ascii="宋体" w:hAnsi="宋体" w:cs="宋体"/>
                <w:color w:val="auto"/>
                <w:kern w:val="0"/>
                <w:szCs w:val="21"/>
              </w:rPr>
              <w:t>4、输入增益可调；</w:t>
            </w:r>
            <w:r>
              <w:rPr>
                <w:rFonts w:hint="eastAsia" w:ascii="宋体" w:hAnsi="宋体" w:cs="宋体"/>
                <w:color w:val="auto"/>
                <w:kern w:val="0"/>
                <w:szCs w:val="21"/>
              </w:rPr>
              <w:br w:type="textWrapping"/>
            </w:r>
            <w:r>
              <w:rPr>
                <w:rFonts w:hint="eastAsia" w:ascii="宋体" w:hAnsi="宋体" w:cs="宋体"/>
                <w:color w:val="auto"/>
                <w:kern w:val="0"/>
                <w:szCs w:val="21"/>
              </w:rPr>
              <w:t>5、具有同步切换功能，主同步丢失可自动切换到备份同步；</w:t>
            </w:r>
            <w:r>
              <w:rPr>
                <w:rFonts w:hint="eastAsia" w:ascii="宋体" w:hAnsi="宋体" w:cs="宋体"/>
                <w:color w:val="auto"/>
                <w:kern w:val="0"/>
                <w:szCs w:val="21"/>
              </w:rPr>
              <w:br w:type="textWrapping"/>
            </w:r>
            <w:r>
              <w:rPr>
                <w:rFonts w:hint="eastAsia" w:ascii="宋体" w:hAnsi="宋体" w:cs="宋体"/>
                <w:color w:val="auto"/>
                <w:kern w:val="0"/>
                <w:szCs w:val="21"/>
              </w:rPr>
              <w:t>6、支持热拔插；</w:t>
            </w:r>
            <w:r>
              <w:rPr>
                <w:rFonts w:hint="eastAsia" w:ascii="宋体" w:hAnsi="宋体" w:cs="宋体"/>
                <w:color w:val="auto"/>
                <w:kern w:val="0"/>
                <w:szCs w:val="21"/>
              </w:rPr>
              <w:br w:type="textWrapping"/>
            </w:r>
            <w:r>
              <w:rPr>
                <w:rFonts w:hint="eastAsia" w:ascii="宋体" w:hAnsi="宋体" w:cs="宋体"/>
                <w:color w:val="auto"/>
                <w:kern w:val="0"/>
                <w:szCs w:val="21"/>
              </w:rPr>
              <w:t>7、配备相配套的背板；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9063F2">
            <w:pPr>
              <w:widowControl/>
              <w:jc w:val="center"/>
              <w:rPr>
                <w:rFonts w:ascii="宋体" w:hAnsi="宋体" w:cs="宋体"/>
                <w:color w:val="auto"/>
                <w:kern w:val="0"/>
                <w:sz w:val="15"/>
                <w:szCs w:val="15"/>
              </w:rPr>
            </w:pPr>
            <w:r>
              <w:rPr>
                <w:rFonts w:hint="eastAsia" w:ascii="宋体" w:hAnsi="宋体" w:cs="宋体"/>
                <w:color w:val="auto"/>
                <w:kern w:val="0"/>
                <w:sz w:val="15"/>
                <w:szCs w:val="15"/>
              </w:rPr>
              <w:t>18000.00</w:t>
            </w:r>
          </w:p>
        </w:tc>
      </w:tr>
      <w:tr w14:paraId="0312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289C5A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73E687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6A7C9A1">
            <w:pPr>
              <w:widowControl/>
              <w:jc w:val="left"/>
              <w:rPr>
                <w:rFonts w:ascii="宋体" w:hAnsi="宋体" w:cs="宋体"/>
                <w:color w:val="auto"/>
                <w:kern w:val="0"/>
                <w:szCs w:val="21"/>
              </w:rPr>
            </w:pPr>
            <w:r>
              <w:rPr>
                <w:rFonts w:hint="eastAsia" w:ascii="宋体" w:hAnsi="宋体" w:cs="宋体"/>
                <w:color w:val="auto"/>
                <w:kern w:val="0"/>
                <w:szCs w:val="21"/>
              </w:rPr>
              <w:t>2X1控制面板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52D2EC1">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40107AD1">
            <w:pPr>
              <w:widowControl/>
              <w:jc w:val="left"/>
              <w:rPr>
                <w:rFonts w:ascii="宋体" w:hAnsi="宋体" w:cs="宋体"/>
                <w:color w:val="auto"/>
                <w:szCs w:val="21"/>
              </w:rPr>
            </w:pPr>
            <w:r>
              <w:rPr>
                <w:rFonts w:hint="eastAsia" w:ascii="宋体" w:hAnsi="宋体" w:cs="宋体"/>
                <w:color w:val="auto"/>
                <w:kern w:val="0"/>
                <w:szCs w:val="21"/>
              </w:rPr>
              <w:t>1、配置GPIO控制面板，配合周边2X1板卡使用，具备多路GPO输出；</w:t>
            </w:r>
            <w:r>
              <w:rPr>
                <w:rFonts w:hint="eastAsia" w:ascii="宋体" w:hAnsi="宋体" w:cs="宋体"/>
                <w:color w:val="auto"/>
                <w:kern w:val="0"/>
                <w:szCs w:val="21"/>
              </w:rPr>
              <w:br w:type="textWrapping"/>
            </w:r>
            <w:r>
              <w:rPr>
                <w:rFonts w:hint="eastAsia" w:ascii="宋体" w:hAnsi="宋体" w:cs="宋体"/>
                <w:color w:val="auto"/>
                <w:kern w:val="0"/>
                <w:szCs w:val="21"/>
              </w:rPr>
              <w:t>2、具备不小于2.2寸的液晶屏幕，可显示当前板卡的切换状态。</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F6791A">
            <w:pPr>
              <w:widowControl/>
              <w:jc w:val="center"/>
              <w:rPr>
                <w:rFonts w:ascii="宋体" w:hAnsi="宋体" w:cs="宋体"/>
                <w:color w:val="auto"/>
                <w:kern w:val="0"/>
                <w:sz w:val="15"/>
                <w:szCs w:val="15"/>
              </w:rPr>
            </w:pPr>
            <w:r>
              <w:rPr>
                <w:rFonts w:hint="eastAsia" w:ascii="宋体" w:hAnsi="宋体" w:cs="宋体"/>
                <w:color w:val="auto"/>
                <w:kern w:val="0"/>
                <w:sz w:val="15"/>
                <w:szCs w:val="15"/>
              </w:rPr>
              <w:t>5200.00</w:t>
            </w:r>
          </w:p>
        </w:tc>
      </w:tr>
      <w:tr w14:paraId="78F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56361F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23B64C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B6731BE">
            <w:pPr>
              <w:widowControl/>
              <w:jc w:val="left"/>
              <w:rPr>
                <w:rFonts w:ascii="宋体" w:hAnsi="宋体" w:cs="宋体"/>
                <w:color w:val="auto"/>
                <w:kern w:val="0"/>
                <w:szCs w:val="21"/>
              </w:rPr>
            </w:pPr>
            <w:r>
              <w:rPr>
                <w:rFonts w:hint="eastAsia" w:ascii="宋体" w:hAnsi="宋体" w:cs="宋体"/>
                <w:color w:val="auto"/>
                <w:kern w:val="0"/>
                <w:szCs w:val="21"/>
              </w:rPr>
              <w:t>同步倒换器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A0E1F7F">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7DB30ED">
            <w:pPr>
              <w:widowControl/>
              <w:jc w:val="left"/>
              <w:rPr>
                <w:rFonts w:ascii="宋体" w:hAnsi="宋体" w:cs="宋体"/>
                <w:color w:val="auto"/>
                <w:szCs w:val="21"/>
              </w:rPr>
            </w:pPr>
            <w:r>
              <w:rPr>
                <w:rFonts w:hint="eastAsia" w:ascii="宋体" w:hAnsi="宋体" w:cs="宋体"/>
                <w:color w:val="auto"/>
                <w:kern w:val="0"/>
                <w:szCs w:val="21"/>
              </w:rPr>
              <w:t>1、支持主、备同步机送来的模拟黑场（BB）信号和三电平（TRI-LEVEL）信号。主同步机出现故障，自动倒换到备同步机，维持系统的基准信号；</w:t>
            </w:r>
            <w:r>
              <w:rPr>
                <w:rFonts w:hint="eastAsia" w:ascii="宋体" w:hAnsi="宋体" w:cs="宋体"/>
                <w:color w:val="auto"/>
                <w:kern w:val="0"/>
                <w:szCs w:val="21"/>
              </w:rPr>
              <w:br w:type="textWrapping"/>
            </w:r>
            <w:r>
              <w:rPr>
                <w:rFonts w:hint="eastAsia" w:ascii="宋体" w:hAnsi="宋体" w:cs="宋体"/>
                <w:color w:val="auto"/>
                <w:kern w:val="0"/>
                <w:szCs w:val="21"/>
              </w:rPr>
              <w:t>2、拥有继电式和电子式倒换，可支持PAL/NTSC BB、3电平同步信号、AES/EBU数字音频﹑字时钟、LTC倒换；</w:t>
            </w:r>
            <w:r>
              <w:rPr>
                <w:rFonts w:hint="eastAsia" w:ascii="宋体" w:hAnsi="宋体" w:cs="宋体"/>
                <w:color w:val="auto"/>
                <w:kern w:val="0"/>
                <w:szCs w:val="21"/>
              </w:rPr>
              <w:br w:type="textWrapping"/>
            </w:r>
            <w:r>
              <w:rPr>
                <w:rFonts w:hint="eastAsia" w:ascii="宋体" w:hAnsi="宋体" w:cs="宋体"/>
                <w:color w:val="auto"/>
                <w:kern w:val="0"/>
                <w:szCs w:val="21"/>
              </w:rPr>
              <w:t>4、当检测到信号电平错误时，面板的告警LED会点亮，同时发生故障的输入信号通道的LED指示灯也会点亮，以便用户迅速查明原因；</w:t>
            </w:r>
            <w:r>
              <w:rPr>
                <w:rFonts w:hint="eastAsia" w:ascii="宋体" w:hAnsi="宋体" w:cs="宋体"/>
                <w:color w:val="auto"/>
                <w:kern w:val="0"/>
                <w:szCs w:val="21"/>
              </w:rPr>
              <w:br w:type="textWrapping"/>
            </w:r>
            <w:r>
              <w:rPr>
                <w:rFonts w:hint="eastAsia" w:ascii="宋体" w:hAnsi="宋体" w:cs="宋体"/>
                <w:color w:val="auto"/>
                <w:kern w:val="0"/>
                <w:szCs w:val="21"/>
              </w:rPr>
              <w:t>5、冗余双电源，两个电源任何一方出现断电时前面板会有指示灯提示；</w:t>
            </w:r>
            <w:r>
              <w:rPr>
                <w:rFonts w:hint="eastAsia" w:ascii="宋体" w:hAnsi="宋体" w:cs="宋体"/>
                <w:color w:val="auto"/>
                <w:kern w:val="0"/>
                <w:szCs w:val="21"/>
              </w:rPr>
              <w:br w:type="textWrapping"/>
            </w:r>
            <w:r>
              <w:rPr>
                <w:rFonts w:hint="eastAsia" w:ascii="宋体" w:hAnsi="宋体" w:cs="宋体"/>
                <w:color w:val="auto"/>
                <w:kern w:val="0"/>
                <w:szCs w:val="21"/>
              </w:rPr>
              <w:t>6、具备外部控制端口、USB口、以太网口。支持SNMP协议，可远程控制；</w:t>
            </w:r>
            <w:r>
              <w:rPr>
                <w:rFonts w:hint="eastAsia" w:ascii="宋体" w:hAnsi="宋体" w:cs="宋体"/>
                <w:color w:val="auto"/>
                <w:kern w:val="0"/>
                <w:szCs w:val="21"/>
              </w:rPr>
              <w:br w:type="textWrapping"/>
            </w:r>
            <w:r>
              <w:rPr>
                <w:rFonts w:hint="eastAsia" w:ascii="宋体" w:hAnsi="宋体" w:cs="宋体"/>
                <w:color w:val="auto"/>
                <w:kern w:val="0"/>
                <w:szCs w:val="21"/>
              </w:rPr>
              <w:t>7、主备电源。</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2069D9">
            <w:pPr>
              <w:widowControl/>
              <w:jc w:val="center"/>
              <w:rPr>
                <w:rFonts w:ascii="宋体" w:hAnsi="宋体" w:cs="宋体"/>
                <w:color w:val="auto"/>
                <w:kern w:val="0"/>
                <w:sz w:val="15"/>
                <w:szCs w:val="15"/>
              </w:rPr>
            </w:pPr>
            <w:r>
              <w:rPr>
                <w:rFonts w:hint="eastAsia" w:ascii="宋体" w:hAnsi="宋体" w:cs="宋体"/>
                <w:color w:val="auto"/>
                <w:kern w:val="0"/>
                <w:sz w:val="15"/>
                <w:szCs w:val="15"/>
              </w:rPr>
              <w:t>39094.33</w:t>
            </w:r>
          </w:p>
        </w:tc>
      </w:tr>
      <w:tr w14:paraId="353F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A84C16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D4E44C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262003">
            <w:pPr>
              <w:widowControl/>
              <w:jc w:val="left"/>
              <w:rPr>
                <w:rFonts w:ascii="宋体" w:hAnsi="宋体" w:cs="宋体"/>
                <w:color w:val="auto"/>
                <w:kern w:val="0"/>
                <w:szCs w:val="21"/>
              </w:rPr>
            </w:pPr>
            <w:r>
              <w:rPr>
                <w:rFonts w:hint="eastAsia" w:ascii="宋体" w:hAnsi="宋体" w:cs="宋体"/>
                <w:color w:val="auto"/>
                <w:kern w:val="0"/>
                <w:szCs w:val="21"/>
              </w:rPr>
              <w:t>同步机主机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4ECCC24">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B65E0F5">
            <w:pPr>
              <w:widowControl/>
              <w:jc w:val="left"/>
              <w:rPr>
                <w:rFonts w:ascii="宋体" w:hAnsi="宋体" w:cs="宋体"/>
                <w:color w:val="auto"/>
                <w:szCs w:val="21"/>
              </w:rPr>
            </w:pPr>
            <w:r>
              <w:rPr>
                <w:rFonts w:hint="eastAsia" w:ascii="宋体" w:hAnsi="宋体" w:cs="宋体"/>
                <w:color w:val="auto"/>
                <w:kern w:val="0"/>
                <w:szCs w:val="21"/>
              </w:rPr>
              <w:t>1、具备多路独立黑场色同步和HD三电平同步输出，能为视频广播或制作设施内所需的全部视频基准信号；</w:t>
            </w:r>
            <w:r>
              <w:rPr>
                <w:rFonts w:hint="eastAsia" w:ascii="宋体" w:hAnsi="宋体" w:cs="宋体"/>
                <w:color w:val="auto"/>
                <w:kern w:val="0"/>
                <w:szCs w:val="21"/>
              </w:rPr>
              <w:br w:type="textWrapping"/>
            </w:r>
            <w:r>
              <w:rPr>
                <w:rFonts w:hint="eastAsia" w:ascii="宋体" w:hAnsi="宋体" w:cs="宋体"/>
                <w:color w:val="auto"/>
                <w:kern w:val="0"/>
                <w:szCs w:val="21"/>
              </w:rPr>
              <w:t>2、具有四路LTC输出、黑场色同步输出上VITC以及NTP服务器提供多种格式的时间基准信号；</w:t>
            </w:r>
            <w:r>
              <w:rPr>
                <w:rFonts w:hint="eastAsia" w:ascii="宋体" w:hAnsi="宋体" w:cs="宋体"/>
                <w:color w:val="auto"/>
                <w:kern w:val="0"/>
                <w:szCs w:val="21"/>
              </w:rPr>
              <w:br w:type="textWrapping"/>
            </w:r>
            <w:r>
              <w:rPr>
                <w:rFonts w:hint="eastAsia" w:ascii="宋体" w:hAnsi="宋体" w:cs="宋体"/>
                <w:color w:val="auto"/>
                <w:kern w:val="0"/>
                <w:szCs w:val="21"/>
              </w:rPr>
              <w:t>3、黑场色同步输出符合EBU N14，SMPTE RP154 ，RP318M-B标准，精度为±2%；</w:t>
            </w:r>
            <w:r>
              <w:rPr>
                <w:rFonts w:hint="eastAsia" w:ascii="宋体" w:hAnsi="宋体" w:cs="宋体"/>
                <w:color w:val="auto"/>
                <w:kern w:val="0"/>
                <w:szCs w:val="21"/>
              </w:rPr>
              <w:br w:type="textWrapping"/>
            </w:r>
            <w:r>
              <w:rPr>
                <w:rFonts w:hint="eastAsia" w:ascii="宋体" w:hAnsi="宋体" w:cs="宋体"/>
                <w:color w:val="auto"/>
                <w:kern w:val="0"/>
                <w:szCs w:val="21"/>
              </w:rPr>
              <w:t>4、高清三电平模拟同步信号输出符合SMPTE 240M，274M ，296M ，RP211标准，幅度精度为±2%；</w:t>
            </w:r>
            <w:r>
              <w:rPr>
                <w:rFonts w:hint="eastAsia" w:ascii="宋体" w:hAnsi="宋体" w:cs="宋体"/>
                <w:color w:val="auto"/>
                <w:kern w:val="0"/>
                <w:szCs w:val="21"/>
              </w:rPr>
              <w:br w:type="textWrapping"/>
            </w:r>
            <w:r>
              <w:rPr>
                <w:rFonts w:hint="eastAsia" w:ascii="宋体" w:hAnsi="宋体" w:cs="宋体"/>
                <w:color w:val="auto"/>
                <w:kern w:val="0"/>
                <w:szCs w:val="21"/>
              </w:rPr>
              <w:t>5、提供48KHz字时钟（WORD CLOCK）输出，可作为音频基准信号；</w:t>
            </w:r>
            <w:r>
              <w:rPr>
                <w:rFonts w:hint="eastAsia" w:ascii="宋体" w:hAnsi="宋体" w:cs="宋体"/>
                <w:color w:val="auto"/>
                <w:kern w:val="0"/>
                <w:szCs w:val="21"/>
              </w:rPr>
              <w:br w:type="textWrapping"/>
            </w:r>
            <w:r>
              <w:rPr>
                <w:rFonts w:hint="eastAsia" w:ascii="宋体" w:hAnsi="宋体" w:cs="宋体"/>
                <w:color w:val="auto"/>
                <w:kern w:val="0"/>
                <w:szCs w:val="21"/>
              </w:rPr>
              <w:t>6、可扩展性，便于将来的升级；支持网络访问管理及配置；</w:t>
            </w:r>
            <w:r>
              <w:rPr>
                <w:rFonts w:hint="eastAsia" w:ascii="宋体" w:hAnsi="宋体" w:cs="宋体"/>
                <w:color w:val="auto"/>
                <w:kern w:val="0"/>
                <w:szCs w:val="21"/>
              </w:rPr>
              <w:br w:type="textWrapping"/>
            </w:r>
            <w:r>
              <w:rPr>
                <w:rFonts w:hint="eastAsia" w:ascii="宋体" w:hAnsi="宋体" w:cs="宋体"/>
                <w:color w:val="auto"/>
                <w:kern w:val="0"/>
                <w:szCs w:val="21"/>
              </w:rPr>
              <w:t>7、考虑到系统的级联使用，提供足够的同步信号到接口板，以实现演播室与其它系统的同步，支持外同步锁相；</w:t>
            </w:r>
            <w:r>
              <w:rPr>
                <w:rFonts w:hint="eastAsia" w:ascii="宋体" w:hAnsi="宋体" w:cs="宋体"/>
                <w:color w:val="auto"/>
                <w:kern w:val="0"/>
                <w:szCs w:val="21"/>
              </w:rPr>
              <w:br w:type="textWrapping"/>
            </w:r>
            <w:r>
              <w:rPr>
                <w:rFonts w:hint="eastAsia" w:ascii="宋体" w:hAnsi="宋体" w:cs="宋体"/>
                <w:color w:val="auto"/>
                <w:kern w:val="0"/>
                <w:szCs w:val="21"/>
              </w:rPr>
              <w:t>8、具有GenLock功能，在外部基准出现临时干扰时，可以保持每个输出信号的频率和相位，避免发生“同步冲击”；</w:t>
            </w:r>
            <w:r>
              <w:rPr>
                <w:rFonts w:hint="eastAsia" w:ascii="宋体" w:hAnsi="宋体" w:cs="宋体"/>
                <w:color w:val="auto"/>
                <w:kern w:val="0"/>
                <w:szCs w:val="21"/>
              </w:rPr>
              <w:br w:type="textWrapping"/>
            </w:r>
            <w:r>
              <w:rPr>
                <w:rFonts w:hint="eastAsia" w:ascii="宋体" w:hAnsi="宋体" w:cs="宋体"/>
                <w:color w:val="auto"/>
                <w:kern w:val="0"/>
                <w:szCs w:val="21"/>
              </w:rPr>
              <w:t>9、主备电源。</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EB89F8">
            <w:pPr>
              <w:widowControl/>
              <w:jc w:val="center"/>
              <w:rPr>
                <w:rFonts w:ascii="宋体" w:hAnsi="宋体" w:cs="宋体"/>
                <w:color w:val="auto"/>
                <w:kern w:val="0"/>
                <w:sz w:val="15"/>
                <w:szCs w:val="15"/>
              </w:rPr>
            </w:pPr>
            <w:r>
              <w:rPr>
                <w:rFonts w:hint="eastAsia" w:ascii="宋体" w:hAnsi="宋体" w:cs="宋体"/>
                <w:color w:val="auto"/>
                <w:kern w:val="0"/>
                <w:sz w:val="15"/>
                <w:szCs w:val="15"/>
              </w:rPr>
              <w:t>104532.00</w:t>
            </w:r>
          </w:p>
        </w:tc>
      </w:tr>
      <w:tr w14:paraId="13E1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91D29A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DFB3A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A133542">
            <w:pPr>
              <w:widowControl/>
              <w:jc w:val="left"/>
              <w:rPr>
                <w:rFonts w:ascii="宋体" w:hAnsi="宋体" w:cs="宋体"/>
                <w:color w:val="auto"/>
                <w:kern w:val="0"/>
                <w:szCs w:val="21"/>
              </w:rPr>
            </w:pPr>
            <w:r>
              <w:rPr>
                <w:rFonts w:hint="eastAsia" w:ascii="宋体" w:hAnsi="宋体" w:cs="宋体"/>
                <w:color w:val="auto"/>
                <w:kern w:val="0"/>
                <w:szCs w:val="21"/>
              </w:rPr>
              <w:t>数字调音台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09A4292">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0F094E3">
            <w:pPr>
              <w:widowControl/>
              <w:numPr>
                <w:ilvl w:val="0"/>
                <w:numId w:val="6"/>
              </w:numPr>
              <w:jc w:val="left"/>
              <w:rPr>
                <w:rFonts w:ascii="宋体" w:hAnsi="宋体" w:cs="宋体"/>
                <w:color w:val="auto"/>
                <w:kern w:val="0"/>
                <w:szCs w:val="21"/>
              </w:rPr>
            </w:pPr>
            <w:r>
              <w:rPr>
                <w:rFonts w:hint="eastAsia" w:ascii="宋体" w:hAnsi="宋体" w:cs="宋体"/>
                <w:color w:val="auto"/>
                <w:kern w:val="0"/>
                <w:szCs w:val="21"/>
              </w:rPr>
              <w:t>一体式紧凑型数字调音台，可机架安装；</w:t>
            </w:r>
            <w:r>
              <w:rPr>
                <w:rFonts w:hint="eastAsia" w:ascii="宋体" w:hAnsi="宋体" w:cs="宋体"/>
                <w:color w:val="auto"/>
                <w:kern w:val="0"/>
                <w:szCs w:val="21"/>
              </w:rPr>
              <w:br w:type="textWrapping"/>
            </w:r>
            <w:r>
              <w:rPr>
                <w:rFonts w:hint="eastAsia" w:ascii="宋体" w:hAnsi="宋体" w:cs="宋体"/>
                <w:color w:val="auto"/>
                <w:kern w:val="0"/>
                <w:szCs w:val="21"/>
              </w:rPr>
              <w:t>2、具备不小于10" 全彩显示屏；</w:t>
            </w:r>
            <w:r>
              <w:rPr>
                <w:rFonts w:hint="eastAsia" w:ascii="宋体" w:hAnsi="宋体" w:cs="宋体"/>
                <w:color w:val="auto"/>
                <w:kern w:val="0"/>
                <w:szCs w:val="21"/>
              </w:rPr>
              <w:br w:type="textWrapping"/>
            </w:r>
            <w:r>
              <w:rPr>
                <w:rFonts w:hint="eastAsia" w:ascii="宋体" w:hAnsi="宋体" w:cs="宋体"/>
                <w:color w:val="auto"/>
                <w:kern w:val="0"/>
                <w:szCs w:val="21"/>
              </w:rPr>
              <w:t>3、调音台推子数量≥16+2 ；调音台本地标配Dante接口， I/O数量不少于32in/32out，具备主从接口；</w:t>
            </w:r>
            <w:r>
              <w:rPr>
                <w:rFonts w:hint="eastAsia" w:ascii="宋体" w:hAnsi="宋体" w:cs="宋体"/>
                <w:color w:val="auto"/>
                <w:kern w:val="0"/>
                <w:szCs w:val="21"/>
              </w:rPr>
              <w:br w:type="textWrapping"/>
            </w:r>
            <w:r>
              <w:rPr>
                <w:rFonts w:hint="eastAsia" w:ascii="宋体" w:hAnsi="宋体" w:cs="宋体"/>
                <w:color w:val="auto"/>
                <w:kern w:val="0"/>
                <w:szCs w:val="21"/>
              </w:rPr>
              <w:t xml:space="preserve">4、编码旋钮不少于9功能旋钮； </w:t>
            </w:r>
            <w:r>
              <w:rPr>
                <w:rFonts w:hint="eastAsia" w:ascii="宋体" w:hAnsi="宋体" w:cs="宋体"/>
                <w:color w:val="auto"/>
                <w:kern w:val="0"/>
                <w:szCs w:val="21"/>
              </w:rPr>
              <w:br w:type="textWrapping"/>
            </w:r>
            <w:r>
              <w:rPr>
                <w:rFonts w:hint="eastAsia" w:ascii="宋体" w:hAnsi="宋体" w:cs="宋体"/>
                <w:color w:val="auto"/>
                <w:kern w:val="0"/>
                <w:szCs w:val="21"/>
              </w:rPr>
              <w:t xml:space="preserve">5、输入通道≥32 Mono + 8 Stereo 效果通道数不少于8个 ；                                         </w:t>
            </w:r>
            <w:r>
              <w:rPr>
                <w:rFonts w:hint="eastAsia" w:ascii="宋体" w:hAnsi="宋体" w:cs="宋体"/>
                <w:color w:val="auto"/>
                <w:kern w:val="0"/>
                <w:szCs w:val="21"/>
              </w:rPr>
              <w:br w:type="textWrapping"/>
            </w:r>
            <w:r>
              <w:rPr>
                <w:rFonts w:hint="eastAsia" w:ascii="宋体" w:hAnsi="宋体" w:cs="宋体"/>
                <w:color w:val="auto"/>
                <w:kern w:val="0"/>
                <w:szCs w:val="21"/>
              </w:rPr>
              <w:t xml:space="preserve">6、话筒/线路输入数量≥16 XLR  线路输出数量不少于8XLR ；                                                            </w:t>
            </w:r>
            <w:r>
              <w:rPr>
                <w:rFonts w:hint="eastAsia" w:ascii="宋体" w:hAnsi="宋体" w:cs="宋体"/>
                <w:color w:val="auto"/>
                <w:kern w:val="0"/>
                <w:szCs w:val="21"/>
              </w:rPr>
              <w:br w:type="textWrapping"/>
            </w:r>
            <w:r>
              <w:rPr>
                <w:rFonts w:hint="eastAsia" w:ascii="宋体" w:hAnsi="宋体" w:cs="宋体"/>
                <w:color w:val="auto"/>
                <w:kern w:val="0"/>
                <w:szCs w:val="21"/>
              </w:rPr>
              <w:t xml:space="preserve">7、AD转换量化精度24bit  采样频率44.1kHz/48kHz  ；                                      </w:t>
            </w:r>
            <w:r>
              <w:rPr>
                <w:rFonts w:hint="eastAsia" w:ascii="宋体" w:hAnsi="宋体" w:cs="宋体"/>
                <w:color w:val="auto"/>
                <w:kern w:val="0"/>
                <w:szCs w:val="21"/>
              </w:rPr>
              <w:br w:type="textWrapping"/>
            </w:r>
            <w:r>
              <w:rPr>
                <w:rFonts w:hint="eastAsia" w:ascii="宋体" w:hAnsi="宋体" w:cs="宋体"/>
                <w:color w:val="auto"/>
                <w:kern w:val="0"/>
                <w:szCs w:val="21"/>
              </w:rPr>
              <w:t xml:space="preserve">8、延迟&lt;2.5ms  最大输入电平+30dBu ； </w:t>
            </w:r>
            <w:r>
              <w:rPr>
                <w:rFonts w:hint="eastAsia" w:ascii="宋体" w:hAnsi="宋体" w:cs="宋体"/>
                <w:color w:val="auto"/>
                <w:kern w:val="0"/>
                <w:szCs w:val="21"/>
              </w:rPr>
              <w:br w:type="textWrapping"/>
            </w:r>
            <w:r>
              <w:rPr>
                <w:rFonts w:hint="eastAsia" w:ascii="宋体" w:hAnsi="宋体" w:cs="宋体"/>
                <w:color w:val="auto"/>
                <w:kern w:val="0"/>
                <w:szCs w:val="21"/>
              </w:rPr>
              <w:t>9、支持Automixer自动混音；</w:t>
            </w:r>
          </w:p>
          <w:p w14:paraId="1640356C">
            <w:pPr>
              <w:widowControl/>
              <w:jc w:val="left"/>
              <w:rPr>
                <w:rFonts w:ascii="宋体" w:hAnsi="宋体" w:cs="宋体"/>
                <w:color w:val="auto"/>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A86C4F">
            <w:pPr>
              <w:widowControl/>
              <w:jc w:val="center"/>
              <w:rPr>
                <w:rFonts w:ascii="宋体" w:hAnsi="宋体" w:cs="宋体"/>
                <w:color w:val="auto"/>
                <w:kern w:val="0"/>
                <w:sz w:val="15"/>
                <w:szCs w:val="15"/>
              </w:rPr>
            </w:pPr>
            <w:r>
              <w:rPr>
                <w:rFonts w:hint="eastAsia" w:ascii="宋体" w:hAnsi="宋体" w:cs="宋体"/>
                <w:color w:val="auto"/>
                <w:kern w:val="0"/>
                <w:sz w:val="15"/>
                <w:szCs w:val="15"/>
              </w:rPr>
              <w:t>98074.00</w:t>
            </w:r>
          </w:p>
        </w:tc>
      </w:tr>
      <w:tr w14:paraId="69A8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951FAD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9A8CEE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6BDC720">
            <w:pPr>
              <w:widowControl/>
              <w:jc w:val="left"/>
              <w:rPr>
                <w:rFonts w:ascii="宋体" w:hAnsi="宋体" w:cs="宋体"/>
                <w:color w:val="auto"/>
                <w:kern w:val="0"/>
                <w:szCs w:val="21"/>
              </w:rPr>
            </w:pPr>
            <w:r>
              <w:rPr>
                <w:rFonts w:hint="eastAsia" w:ascii="宋体" w:hAnsi="宋体" w:cs="宋体"/>
                <w:color w:val="auto"/>
                <w:kern w:val="0"/>
                <w:szCs w:val="21"/>
              </w:rPr>
              <w:t>AES卡</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23F488C">
            <w:pPr>
              <w:widowControl/>
              <w:rPr>
                <w:rFonts w:ascii="宋体" w:hAnsi="宋体" w:cs="宋体"/>
                <w:color w:val="auto"/>
                <w:szCs w:val="21"/>
              </w:rPr>
            </w:pPr>
            <w:r>
              <w:rPr>
                <w:rFonts w:hint="eastAsia" w:ascii="宋体" w:hAnsi="宋体" w:cs="宋体"/>
                <w:color w:val="auto"/>
                <w:szCs w:val="21"/>
              </w:rPr>
              <w:t>1块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24A1006">
            <w:pPr>
              <w:widowControl/>
              <w:jc w:val="left"/>
              <w:rPr>
                <w:rFonts w:ascii="宋体" w:hAnsi="宋体" w:cs="宋体"/>
                <w:color w:val="auto"/>
                <w:kern w:val="0"/>
                <w:szCs w:val="21"/>
              </w:rPr>
            </w:pPr>
            <w:r>
              <w:rPr>
                <w:rFonts w:hint="eastAsia" w:ascii="宋体" w:hAnsi="宋体" w:cs="宋体"/>
                <w:color w:val="auto"/>
                <w:kern w:val="0"/>
                <w:szCs w:val="21"/>
              </w:rPr>
              <w:t>调音台配置16IN/16OUT通道AES扩展卡</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E10847">
            <w:pPr>
              <w:widowControl/>
              <w:jc w:val="center"/>
              <w:rPr>
                <w:rFonts w:ascii="宋体" w:hAnsi="宋体" w:cs="宋体"/>
                <w:color w:val="auto"/>
                <w:kern w:val="0"/>
                <w:sz w:val="15"/>
                <w:szCs w:val="15"/>
              </w:rPr>
            </w:pPr>
            <w:r>
              <w:rPr>
                <w:rFonts w:hint="eastAsia" w:ascii="宋体" w:hAnsi="宋体" w:cs="宋体"/>
                <w:color w:val="auto"/>
                <w:kern w:val="0"/>
                <w:sz w:val="15"/>
                <w:szCs w:val="15"/>
              </w:rPr>
              <w:t>4200.00</w:t>
            </w:r>
          </w:p>
        </w:tc>
      </w:tr>
      <w:tr w14:paraId="325C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FABFD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67066AD">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9B264D5">
            <w:pPr>
              <w:widowControl/>
              <w:jc w:val="left"/>
              <w:rPr>
                <w:rFonts w:ascii="宋体" w:hAnsi="宋体" w:cs="宋体"/>
                <w:color w:val="auto"/>
                <w:kern w:val="0"/>
                <w:szCs w:val="21"/>
              </w:rPr>
            </w:pPr>
            <w:r>
              <w:rPr>
                <w:rFonts w:hint="eastAsia" w:ascii="宋体" w:hAnsi="宋体" w:cs="宋体"/>
                <w:color w:val="auto"/>
                <w:kern w:val="0"/>
                <w:szCs w:val="21"/>
              </w:rPr>
              <w:t>双通道无线接收机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69A34E1">
            <w:pPr>
              <w:widowControl/>
              <w:rPr>
                <w:rFonts w:ascii="宋体" w:hAnsi="宋体" w:cs="宋体"/>
                <w:color w:val="auto"/>
                <w:szCs w:val="21"/>
              </w:rPr>
            </w:pPr>
            <w:r>
              <w:rPr>
                <w:rFonts w:hint="eastAsia" w:ascii="宋体" w:hAnsi="宋体" w:cs="宋体"/>
                <w:color w:val="auto"/>
                <w:szCs w:val="21"/>
              </w:rPr>
              <w:t>4套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9D693D3">
            <w:pPr>
              <w:widowControl/>
              <w:jc w:val="left"/>
              <w:rPr>
                <w:rFonts w:ascii="宋体" w:hAnsi="宋体" w:cs="宋体"/>
                <w:color w:val="auto"/>
                <w:kern w:val="0"/>
                <w:szCs w:val="21"/>
              </w:rPr>
            </w:pPr>
            <w:r>
              <w:rPr>
                <w:rFonts w:hint="eastAsia" w:ascii="宋体" w:hAnsi="宋体" w:cs="宋体"/>
                <w:color w:val="auto"/>
                <w:kern w:val="0"/>
                <w:szCs w:val="21"/>
              </w:rPr>
              <w:t>1、两个接收机在1RU全金属外壳内；</w:t>
            </w:r>
            <w:r>
              <w:rPr>
                <w:rFonts w:hint="eastAsia" w:ascii="宋体" w:hAnsi="宋体" w:cs="宋体"/>
                <w:color w:val="auto"/>
                <w:kern w:val="0"/>
                <w:szCs w:val="21"/>
              </w:rPr>
              <w:br w:type="textWrapping"/>
            </w:r>
            <w:r>
              <w:rPr>
                <w:rFonts w:hint="eastAsia" w:ascii="宋体" w:hAnsi="宋体" w:cs="宋体"/>
                <w:color w:val="auto"/>
                <w:kern w:val="0"/>
                <w:szCs w:val="21"/>
              </w:rPr>
              <w:t>2、每个通道拥有独立的增益控制、LED电平表和XLR输出；</w:t>
            </w:r>
            <w:r>
              <w:rPr>
                <w:rFonts w:hint="eastAsia" w:ascii="宋体" w:hAnsi="宋体" w:cs="宋体"/>
                <w:color w:val="auto"/>
                <w:kern w:val="0"/>
                <w:szCs w:val="21"/>
              </w:rPr>
              <w:br w:type="textWrapping"/>
            </w:r>
            <w:r>
              <w:rPr>
                <w:rFonts w:hint="eastAsia" w:ascii="宋体" w:hAnsi="宋体" w:cs="宋体"/>
                <w:color w:val="auto"/>
                <w:kern w:val="0"/>
                <w:szCs w:val="21"/>
              </w:rPr>
              <w:t>3、≥72 MHz的调谐带宽；</w:t>
            </w:r>
            <w:r>
              <w:rPr>
                <w:rFonts w:hint="eastAsia" w:ascii="宋体" w:hAnsi="宋体" w:cs="宋体"/>
                <w:color w:val="auto"/>
                <w:kern w:val="0"/>
                <w:szCs w:val="21"/>
              </w:rPr>
              <w:br w:type="textWrapping"/>
            </w:r>
            <w:r>
              <w:rPr>
                <w:rFonts w:hint="eastAsia" w:ascii="宋体" w:hAnsi="宋体" w:cs="宋体"/>
                <w:color w:val="auto"/>
                <w:kern w:val="0"/>
                <w:szCs w:val="21"/>
              </w:rPr>
              <w:t>5、高密度模式下操作距离≥30米；</w:t>
            </w:r>
            <w:r>
              <w:rPr>
                <w:rFonts w:hint="eastAsia" w:ascii="宋体" w:hAnsi="宋体" w:cs="宋体"/>
                <w:color w:val="auto"/>
                <w:kern w:val="0"/>
                <w:szCs w:val="21"/>
              </w:rPr>
              <w:br w:type="textWrapping"/>
            </w:r>
            <w:r>
              <w:rPr>
                <w:rFonts w:hint="eastAsia" w:ascii="宋体" w:hAnsi="宋体" w:cs="宋体"/>
                <w:color w:val="auto"/>
                <w:kern w:val="0"/>
                <w:szCs w:val="21"/>
              </w:rPr>
              <w:t>6、射频级联端口可分配给另一台设备；</w:t>
            </w:r>
            <w:r>
              <w:rPr>
                <w:rFonts w:hint="eastAsia" w:ascii="宋体" w:hAnsi="宋体" w:cs="宋体"/>
                <w:color w:val="auto"/>
                <w:kern w:val="0"/>
                <w:szCs w:val="21"/>
              </w:rPr>
              <w:br w:type="textWrapping"/>
            </w:r>
            <w:r>
              <w:rPr>
                <w:rFonts w:hint="eastAsia" w:ascii="宋体" w:hAnsi="宋体" w:cs="宋体"/>
                <w:color w:val="auto"/>
                <w:kern w:val="0"/>
                <w:szCs w:val="21"/>
              </w:rPr>
              <w:t>7、通过红外功能与发射机同步；</w:t>
            </w:r>
            <w:r>
              <w:rPr>
                <w:rFonts w:hint="eastAsia" w:ascii="宋体" w:hAnsi="宋体" w:cs="宋体"/>
                <w:color w:val="auto"/>
                <w:kern w:val="0"/>
                <w:szCs w:val="21"/>
              </w:rPr>
              <w:br w:type="textWrapping"/>
            </w:r>
            <w:r>
              <w:rPr>
                <w:rFonts w:hint="eastAsia" w:ascii="宋体" w:hAnsi="宋体" w:cs="宋体"/>
                <w:color w:val="auto"/>
                <w:kern w:val="0"/>
                <w:szCs w:val="21"/>
              </w:rPr>
              <w:t>8、频率分集功能确保音频不中断的传输；</w:t>
            </w:r>
            <w:r>
              <w:rPr>
                <w:rFonts w:hint="eastAsia" w:ascii="宋体" w:hAnsi="宋体" w:cs="宋体"/>
                <w:color w:val="auto"/>
                <w:kern w:val="0"/>
                <w:szCs w:val="21"/>
              </w:rPr>
              <w:br w:type="textWrapping"/>
            </w:r>
            <w:r>
              <w:rPr>
                <w:rFonts w:hint="eastAsia" w:ascii="宋体" w:hAnsi="宋体" w:cs="宋体"/>
                <w:color w:val="auto"/>
                <w:kern w:val="0"/>
                <w:szCs w:val="21"/>
              </w:rPr>
              <w:t>9、AES 256位加密</w:t>
            </w:r>
            <w:r>
              <w:rPr>
                <w:rFonts w:hint="eastAsia" w:ascii="宋体" w:hAnsi="宋体" w:cs="宋体"/>
                <w:color w:val="auto"/>
                <w:kern w:val="0"/>
                <w:szCs w:val="21"/>
                <w:lang w:eastAsia="zh-CN"/>
              </w:rPr>
              <w:t>功能</w:t>
            </w:r>
            <w:r>
              <w:rPr>
                <w:rFonts w:hint="eastAsia" w:ascii="宋体" w:hAnsi="宋体" w:cs="宋体"/>
                <w:color w:val="auto"/>
                <w:kern w:val="0"/>
                <w:szCs w:val="21"/>
              </w:rPr>
              <w:t xml:space="preserve">确保信号安全传输； </w:t>
            </w:r>
            <w:r>
              <w:rPr>
                <w:rFonts w:hint="eastAsia" w:ascii="宋体" w:hAnsi="宋体" w:cs="宋体"/>
                <w:color w:val="auto"/>
                <w:kern w:val="0"/>
                <w:szCs w:val="21"/>
              </w:rPr>
              <w:br w:type="textWrapping"/>
            </w:r>
            <w:r>
              <w:rPr>
                <w:rFonts w:hint="eastAsia" w:ascii="宋体" w:hAnsi="宋体" w:cs="宋体"/>
                <w:color w:val="auto"/>
                <w:kern w:val="0"/>
                <w:szCs w:val="21"/>
              </w:rPr>
              <w:t>10、DANTE数字音频传输网络功能；</w:t>
            </w:r>
            <w:r>
              <w:rPr>
                <w:rFonts w:hint="eastAsia" w:ascii="宋体" w:hAnsi="宋体" w:cs="宋体"/>
                <w:color w:val="auto"/>
                <w:kern w:val="0"/>
                <w:szCs w:val="21"/>
              </w:rPr>
              <w:br w:type="textWrapping"/>
            </w:r>
            <w:r>
              <w:rPr>
                <w:rFonts w:hint="eastAsia" w:ascii="宋体" w:hAnsi="宋体" w:cs="宋体"/>
                <w:color w:val="auto"/>
                <w:kern w:val="0"/>
                <w:szCs w:val="21"/>
              </w:rPr>
              <w:t>12、每个通道≥60dB可独立调节增益；</w:t>
            </w:r>
            <w:r>
              <w:rPr>
                <w:rFonts w:hint="eastAsia" w:ascii="宋体" w:hAnsi="宋体" w:cs="宋体"/>
                <w:color w:val="auto"/>
                <w:kern w:val="0"/>
                <w:szCs w:val="21"/>
              </w:rPr>
              <w:br w:type="textWrapping"/>
            </w:r>
            <w:r>
              <w:rPr>
                <w:rFonts w:hint="eastAsia" w:ascii="宋体" w:hAnsi="宋体" w:cs="宋体"/>
                <w:color w:val="auto"/>
                <w:kern w:val="0"/>
                <w:szCs w:val="21"/>
              </w:rPr>
              <w:t>14、WWB6软件集成可实现高级频率协调规划、监控功能；</w:t>
            </w:r>
            <w:r>
              <w:rPr>
                <w:rFonts w:hint="eastAsia" w:ascii="宋体" w:hAnsi="宋体" w:cs="宋体"/>
                <w:color w:val="auto"/>
                <w:kern w:val="0"/>
                <w:szCs w:val="21"/>
              </w:rPr>
              <w:br w:type="textWrapping"/>
            </w:r>
            <w:r>
              <w:rPr>
                <w:rFonts w:hint="eastAsia" w:ascii="宋体" w:hAnsi="宋体" w:cs="宋体"/>
                <w:color w:val="auto"/>
                <w:kern w:val="0"/>
                <w:szCs w:val="21"/>
              </w:rPr>
              <w:t>15、接收机和WWB6均提供干扰检测和警报功能；</w:t>
            </w:r>
            <w:r>
              <w:rPr>
                <w:rFonts w:hint="eastAsia" w:ascii="宋体" w:hAnsi="宋体" w:cs="宋体"/>
                <w:color w:val="auto"/>
                <w:kern w:val="0"/>
                <w:szCs w:val="21"/>
              </w:rPr>
              <w:br w:type="textWrapping"/>
            </w:r>
            <w:r>
              <w:rPr>
                <w:rFonts w:hint="eastAsia" w:ascii="宋体" w:hAnsi="宋体" w:cs="宋体"/>
                <w:color w:val="auto"/>
                <w:kern w:val="0"/>
                <w:szCs w:val="21"/>
              </w:rPr>
              <w:t>16、音频和射频LED电平表，带峰值指示灯；</w:t>
            </w:r>
            <w:r>
              <w:rPr>
                <w:rFonts w:hint="eastAsia" w:ascii="宋体" w:hAnsi="宋体" w:cs="宋体"/>
                <w:color w:val="auto"/>
                <w:kern w:val="0"/>
                <w:szCs w:val="21"/>
              </w:rPr>
              <w:br w:type="textWrapping"/>
            </w:r>
            <w:r>
              <w:rPr>
                <w:rFonts w:hint="eastAsia" w:ascii="宋体" w:hAnsi="宋体" w:cs="宋体"/>
                <w:color w:val="auto"/>
                <w:kern w:val="0"/>
                <w:szCs w:val="21"/>
              </w:rPr>
              <w:t>17、XLR接头带可切换式话筒/线路电平输出。</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3B156D">
            <w:pPr>
              <w:widowControl/>
              <w:jc w:val="center"/>
              <w:rPr>
                <w:rFonts w:ascii="宋体" w:hAnsi="宋体" w:cs="宋体"/>
                <w:color w:val="auto"/>
                <w:kern w:val="0"/>
                <w:sz w:val="15"/>
                <w:szCs w:val="15"/>
              </w:rPr>
            </w:pPr>
            <w:r>
              <w:rPr>
                <w:rFonts w:hint="eastAsia" w:ascii="宋体" w:hAnsi="宋体" w:cs="宋体"/>
                <w:color w:val="auto"/>
                <w:kern w:val="0"/>
                <w:sz w:val="15"/>
                <w:szCs w:val="15"/>
              </w:rPr>
              <w:t>88506.68</w:t>
            </w:r>
          </w:p>
        </w:tc>
      </w:tr>
      <w:tr w14:paraId="0AA4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C0D23F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66860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CFF821">
            <w:pPr>
              <w:widowControl/>
              <w:jc w:val="left"/>
              <w:rPr>
                <w:rFonts w:ascii="宋体" w:hAnsi="宋体" w:cs="宋体"/>
                <w:color w:val="auto"/>
                <w:kern w:val="0"/>
                <w:szCs w:val="21"/>
              </w:rPr>
            </w:pPr>
            <w:r>
              <w:rPr>
                <w:rFonts w:hint="eastAsia" w:ascii="宋体" w:hAnsi="宋体" w:cs="宋体"/>
                <w:color w:val="auto"/>
                <w:kern w:val="0"/>
                <w:szCs w:val="21"/>
              </w:rPr>
              <w:t>前置放大器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2880A07">
            <w:pPr>
              <w:widowControl/>
              <w:rPr>
                <w:rFonts w:ascii="宋体" w:hAnsi="宋体" w:cs="宋体"/>
                <w:color w:val="auto"/>
                <w:szCs w:val="21"/>
              </w:rPr>
            </w:pPr>
            <w:r>
              <w:rPr>
                <w:rFonts w:hint="eastAsia" w:ascii="宋体" w:hAnsi="宋体" w:cs="宋体"/>
                <w:color w:val="auto"/>
                <w:szCs w:val="21"/>
              </w:rPr>
              <w:t>8个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12EF150B">
            <w:pPr>
              <w:widowControl/>
              <w:jc w:val="left"/>
              <w:rPr>
                <w:rFonts w:ascii="宋体" w:hAnsi="宋体" w:cs="宋体"/>
                <w:color w:val="auto"/>
                <w:kern w:val="0"/>
                <w:szCs w:val="21"/>
              </w:rPr>
            </w:pPr>
            <w:r>
              <w:rPr>
                <w:rFonts w:hint="eastAsia" w:ascii="宋体" w:hAnsi="宋体" w:cs="宋体"/>
                <w:color w:val="auto"/>
                <w:kern w:val="0"/>
                <w:szCs w:val="21"/>
              </w:rPr>
              <w:t xml:space="preserve">1、配置与领夹咪头同品牌的有线TQG至XLR前置放大器，带皮带夹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BA4130">
            <w:pPr>
              <w:widowControl/>
              <w:jc w:val="center"/>
              <w:rPr>
                <w:rFonts w:ascii="宋体" w:hAnsi="宋体" w:cs="宋体"/>
                <w:color w:val="auto"/>
                <w:kern w:val="0"/>
                <w:sz w:val="15"/>
                <w:szCs w:val="15"/>
              </w:rPr>
            </w:pPr>
            <w:r>
              <w:rPr>
                <w:rFonts w:hint="eastAsia" w:ascii="宋体" w:hAnsi="宋体" w:cs="宋体"/>
                <w:color w:val="auto"/>
                <w:kern w:val="0"/>
                <w:sz w:val="15"/>
                <w:szCs w:val="15"/>
              </w:rPr>
              <w:t>12000.00</w:t>
            </w:r>
          </w:p>
        </w:tc>
      </w:tr>
      <w:tr w14:paraId="3A05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687E3D3">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C21E5DA">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1B842E8">
            <w:pPr>
              <w:widowControl/>
              <w:jc w:val="left"/>
              <w:rPr>
                <w:rFonts w:ascii="宋体" w:hAnsi="宋体" w:cs="宋体"/>
                <w:color w:val="auto"/>
                <w:kern w:val="0"/>
                <w:szCs w:val="21"/>
              </w:rPr>
            </w:pPr>
            <w:r>
              <w:rPr>
                <w:rFonts w:hint="eastAsia" w:ascii="宋体" w:hAnsi="宋体" w:cs="宋体"/>
                <w:color w:val="auto"/>
                <w:kern w:val="0"/>
                <w:szCs w:val="21"/>
              </w:rPr>
              <w:t>天线分配放大器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F34B267">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7B3F429">
            <w:pPr>
              <w:widowControl/>
              <w:jc w:val="left"/>
              <w:rPr>
                <w:rFonts w:ascii="宋体" w:hAnsi="宋体" w:cs="宋体"/>
                <w:color w:val="auto"/>
                <w:kern w:val="0"/>
                <w:szCs w:val="21"/>
              </w:rPr>
            </w:pPr>
            <w:r>
              <w:rPr>
                <w:rFonts w:hint="eastAsia" w:ascii="宋体" w:hAnsi="宋体" w:cs="宋体"/>
                <w:color w:val="auto"/>
                <w:kern w:val="0"/>
                <w:szCs w:val="21"/>
              </w:rPr>
              <w:t>1、天线分配系统可将一对天线分频至多台接收机，与无线话筒配套使用，达到扩展无线话筒系统的目的；还可放大射频信号，补偿因信号功率被分至多个输出而造成的插入损耗；</w:t>
            </w:r>
            <w:r>
              <w:rPr>
                <w:rFonts w:hint="eastAsia" w:ascii="宋体" w:hAnsi="宋体" w:cs="宋体"/>
                <w:color w:val="auto"/>
                <w:kern w:val="0"/>
                <w:szCs w:val="21"/>
              </w:rPr>
              <w:br w:type="textWrapping"/>
            </w:r>
            <w:r>
              <w:rPr>
                <w:rFonts w:hint="eastAsia" w:ascii="宋体" w:hAnsi="宋体" w:cs="宋体"/>
                <w:color w:val="auto"/>
                <w:kern w:val="0"/>
                <w:szCs w:val="21"/>
              </w:rPr>
              <w:t xml:space="preserve">2、单个系统可最多支持五个无线接收机                   </w:t>
            </w:r>
            <w:r>
              <w:rPr>
                <w:rFonts w:hint="eastAsia" w:ascii="宋体" w:hAnsi="宋体" w:cs="宋体"/>
                <w:color w:val="auto"/>
                <w:kern w:val="0"/>
                <w:szCs w:val="21"/>
              </w:rPr>
              <w:br w:type="textWrapping"/>
            </w:r>
            <w:r>
              <w:rPr>
                <w:rFonts w:hint="eastAsia" w:ascii="宋体" w:hAnsi="宋体" w:cs="宋体"/>
                <w:color w:val="auto"/>
                <w:kern w:val="0"/>
                <w:szCs w:val="21"/>
              </w:rPr>
              <w:t>3、与无线接收机同品牌。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8C7A9C">
            <w:pPr>
              <w:widowControl/>
              <w:jc w:val="center"/>
              <w:rPr>
                <w:rFonts w:ascii="宋体" w:hAnsi="宋体" w:cs="宋体"/>
                <w:color w:val="auto"/>
                <w:kern w:val="0"/>
                <w:sz w:val="15"/>
                <w:szCs w:val="15"/>
              </w:rPr>
            </w:pPr>
            <w:r>
              <w:rPr>
                <w:rFonts w:hint="eastAsia" w:ascii="宋体" w:hAnsi="宋体" w:cs="宋体"/>
                <w:color w:val="auto"/>
                <w:kern w:val="0"/>
                <w:sz w:val="15"/>
                <w:szCs w:val="15"/>
              </w:rPr>
              <w:t>9237.62</w:t>
            </w:r>
          </w:p>
        </w:tc>
      </w:tr>
      <w:tr w14:paraId="1F1E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2E428D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098D0C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8FD0C6C">
            <w:pPr>
              <w:widowControl/>
              <w:jc w:val="left"/>
              <w:rPr>
                <w:rFonts w:ascii="宋体" w:hAnsi="宋体" w:cs="宋体"/>
                <w:color w:val="auto"/>
                <w:kern w:val="0"/>
                <w:szCs w:val="21"/>
              </w:rPr>
            </w:pPr>
            <w:r>
              <w:rPr>
                <w:rFonts w:hint="eastAsia" w:ascii="宋体" w:hAnsi="宋体" w:cs="宋体"/>
                <w:color w:val="auto"/>
                <w:kern w:val="0"/>
                <w:szCs w:val="21"/>
              </w:rPr>
              <w:t>有源指向性天线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571C250">
            <w:pPr>
              <w:widowControl/>
              <w:rPr>
                <w:rFonts w:ascii="宋体" w:hAnsi="宋体" w:cs="宋体"/>
                <w:color w:val="auto"/>
                <w:szCs w:val="21"/>
              </w:rPr>
            </w:pPr>
            <w:r>
              <w:rPr>
                <w:rFonts w:hint="eastAsia" w:ascii="宋体" w:hAnsi="宋体" w:cs="宋体"/>
                <w:color w:val="auto"/>
                <w:szCs w:val="21"/>
              </w:rPr>
              <w:t>4只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2059AB9">
            <w:pPr>
              <w:widowControl/>
              <w:jc w:val="left"/>
              <w:rPr>
                <w:rFonts w:ascii="宋体" w:hAnsi="宋体" w:cs="宋体"/>
                <w:color w:val="auto"/>
                <w:kern w:val="0"/>
                <w:szCs w:val="21"/>
              </w:rPr>
            </w:pPr>
            <w:r>
              <w:rPr>
                <w:rFonts w:hint="eastAsia" w:ascii="宋体" w:hAnsi="宋体" w:cs="宋体"/>
                <w:color w:val="auto"/>
                <w:kern w:val="0"/>
                <w:szCs w:val="21"/>
              </w:rPr>
              <w:t>1、有源指向天线，采用对数周期偶极振子阵列，能够在面向所需的覆盖区域时提供最佳接收效果；</w:t>
            </w:r>
            <w:r>
              <w:rPr>
                <w:rFonts w:hint="eastAsia" w:ascii="宋体" w:hAnsi="宋体" w:cs="宋体"/>
                <w:color w:val="auto"/>
                <w:kern w:val="0"/>
                <w:szCs w:val="21"/>
              </w:rPr>
              <w:br w:type="textWrapping"/>
            </w:r>
            <w:r>
              <w:rPr>
                <w:rFonts w:hint="eastAsia" w:ascii="宋体" w:hAnsi="宋体" w:cs="宋体"/>
                <w:color w:val="auto"/>
                <w:kern w:val="0"/>
                <w:szCs w:val="21"/>
              </w:rPr>
              <w:t xml:space="preserve">2、放大器具有四个增益设置，用于补偿不同级别的同轴线缆信号损失；低噪声信号放大器能够补偿同轴缆线的插入损失；可与数字无线接收机和天线分配系统兼容，能够提供 10–15 伏直流偏压；四档位增益选择开关。                                                              </w:t>
            </w:r>
            <w:r>
              <w:rPr>
                <w:rFonts w:hint="eastAsia" w:ascii="宋体" w:hAnsi="宋体" w:cs="宋体"/>
                <w:color w:val="auto"/>
                <w:kern w:val="0"/>
                <w:szCs w:val="21"/>
              </w:rPr>
              <w:br w:type="textWrapping"/>
            </w:r>
            <w:r>
              <w:rPr>
                <w:rFonts w:hint="eastAsia" w:ascii="宋体" w:hAnsi="宋体" w:cs="宋体"/>
                <w:color w:val="auto"/>
                <w:kern w:val="0"/>
                <w:szCs w:val="21"/>
              </w:rPr>
              <w:t>3、与无线接收机同品牌。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9BE4CC">
            <w:pPr>
              <w:widowControl/>
              <w:jc w:val="center"/>
              <w:rPr>
                <w:rFonts w:ascii="宋体" w:hAnsi="宋体" w:cs="宋体"/>
                <w:color w:val="auto"/>
                <w:kern w:val="0"/>
                <w:sz w:val="15"/>
                <w:szCs w:val="15"/>
              </w:rPr>
            </w:pPr>
            <w:r>
              <w:rPr>
                <w:rFonts w:hint="eastAsia" w:ascii="宋体" w:hAnsi="宋体" w:cs="宋体"/>
                <w:color w:val="auto"/>
                <w:kern w:val="0"/>
                <w:sz w:val="15"/>
                <w:szCs w:val="15"/>
              </w:rPr>
              <w:t>12000.00</w:t>
            </w:r>
          </w:p>
        </w:tc>
      </w:tr>
      <w:tr w14:paraId="47B3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0013B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89530B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FF50D53">
            <w:pPr>
              <w:widowControl/>
              <w:jc w:val="left"/>
              <w:rPr>
                <w:rFonts w:ascii="宋体" w:hAnsi="宋体" w:cs="宋体"/>
                <w:color w:val="auto"/>
                <w:kern w:val="0"/>
                <w:szCs w:val="21"/>
              </w:rPr>
            </w:pPr>
            <w:r>
              <w:rPr>
                <w:rFonts w:hint="eastAsia" w:ascii="宋体" w:hAnsi="宋体" w:cs="宋体"/>
                <w:color w:val="auto"/>
                <w:kern w:val="0"/>
                <w:szCs w:val="21"/>
              </w:rPr>
              <w:t>无线腰包发射机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6C05A7A">
            <w:pPr>
              <w:widowControl/>
              <w:rPr>
                <w:rFonts w:ascii="宋体" w:hAnsi="宋体" w:cs="宋体"/>
                <w:color w:val="auto"/>
                <w:szCs w:val="21"/>
              </w:rPr>
            </w:pPr>
            <w:r>
              <w:rPr>
                <w:rFonts w:hint="eastAsia" w:ascii="宋体" w:hAnsi="宋体" w:cs="宋体"/>
                <w:color w:val="auto"/>
                <w:szCs w:val="21"/>
              </w:rPr>
              <w:t>8套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DD4AB50">
            <w:pPr>
              <w:widowControl/>
              <w:jc w:val="left"/>
              <w:rPr>
                <w:rFonts w:ascii="宋体" w:hAnsi="宋体" w:cs="宋体"/>
                <w:color w:val="auto"/>
                <w:kern w:val="0"/>
                <w:szCs w:val="21"/>
              </w:rPr>
            </w:pPr>
            <w:r>
              <w:rPr>
                <w:rFonts w:hint="eastAsia" w:ascii="宋体" w:hAnsi="宋体" w:cs="宋体"/>
                <w:color w:val="auto"/>
                <w:kern w:val="0"/>
                <w:szCs w:val="21"/>
              </w:rPr>
              <w:t>1、≥20Hz-20kHz 的频响范围，具有平坦的频率响应特性；</w:t>
            </w:r>
            <w:r>
              <w:rPr>
                <w:rFonts w:hint="eastAsia" w:ascii="宋体" w:hAnsi="宋体" w:cs="宋体"/>
                <w:color w:val="auto"/>
                <w:kern w:val="0"/>
                <w:szCs w:val="21"/>
              </w:rPr>
              <w:br w:type="textWrapping"/>
            </w:r>
            <w:r>
              <w:rPr>
                <w:rFonts w:hint="eastAsia" w:ascii="宋体" w:hAnsi="宋体" w:cs="宋体"/>
                <w:color w:val="auto"/>
                <w:kern w:val="0"/>
                <w:szCs w:val="21"/>
              </w:rPr>
              <w:t>2、具备AES 256位可加密技术用于有安全传输需要的应用场合；</w:t>
            </w:r>
            <w:r>
              <w:rPr>
                <w:rFonts w:hint="eastAsia" w:ascii="宋体" w:hAnsi="宋体" w:cs="宋体"/>
                <w:color w:val="auto"/>
                <w:kern w:val="0"/>
                <w:szCs w:val="21"/>
              </w:rPr>
              <w:br w:type="textWrapping"/>
            </w:r>
            <w:r>
              <w:rPr>
                <w:rFonts w:hint="eastAsia" w:ascii="宋体" w:hAnsi="宋体" w:cs="宋体"/>
                <w:color w:val="auto"/>
                <w:kern w:val="0"/>
                <w:szCs w:val="21"/>
              </w:rPr>
              <w:t>3、具备专有增益修正技术，不再需要调整发射机增益；</w:t>
            </w:r>
            <w:r>
              <w:rPr>
                <w:rFonts w:hint="eastAsia" w:ascii="宋体" w:hAnsi="宋体" w:cs="宋体"/>
                <w:color w:val="auto"/>
                <w:kern w:val="0"/>
                <w:szCs w:val="21"/>
              </w:rPr>
              <w:br w:type="textWrapping"/>
            </w:r>
            <w:r>
              <w:rPr>
                <w:rFonts w:hint="eastAsia" w:ascii="宋体" w:hAnsi="宋体" w:cs="宋体"/>
                <w:color w:val="auto"/>
                <w:kern w:val="0"/>
                <w:szCs w:val="21"/>
              </w:rPr>
              <w:t>4、配置2节AA电池可连续使用11个小时或以上；</w:t>
            </w:r>
            <w:r>
              <w:rPr>
                <w:rFonts w:hint="eastAsia" w:ascii="宋体" w:hAnsi="宋体" w:cs="宋体"/>
                <w:color w:val="auto"/>
                <w:kern w:val="0"/>
                <w:szCs w:val="21"/>
              </w:rPr>
              <w:br w:type="textWrapping"/>
            </w:r>
            <w:r>
              <w:rPr>
                <w:rFonts w:hint="eastAsia" w:ascii="宋体" w:hAnsi="宋体" w:cs="宋体"/>
                <w:color w:val="auto"/>
                <w:kern w:val="0"/>
                <w:szCs w:val="21"/>
              </w:rPr>
              <w:t>5、5段电池电量指示；</w:t>
            </w:r>
            <w:r>
              <w:rPr>
                <w:rFonts w:hint="eastAsia" w:ascii="宋体" w:hAnsi="宋体" w:cs="宋体"/>
                <w:color w:val="auto"/>
                <w:kern w:val="0"/>
                <w:szCs w:val="21"/>
              </w:rPr>
              <w:br w:type="textWrapping"/>
            </w:r>
            <w:r>
              <w:rPr>
                <w:rFonts w:hint="eastAsia" w:ascii="宋体" w:hAnsi="宋体" w:cs="宋体"/>
                <w:color w:val="auto"/>
                <w:kern w:val="0"/>
                <w:szCs w:val="21"/>
              </w:rPr>
              <w:t>6、背光式LCD屏，便于菜单导航和控制；</w:t>
            </w:r>
            <w:r>
              <w:rPr>
                <w:rFonts w:hint="eastAsia" w:ascii="宋体" w:hAnsi="宋体" w:cs="宋体"/>
                <w:color w:val="auto"/>
                <w:kern w:val="0"/>
                <w:szCs w:val="21"/>
              </w:rPr>
              <w:br w:type="textWrapping"/>
            </w:r>
            <w:r>
              <w:rPr>
                <w:rFonts w:hint="eastAsia" w:ascii="宋体" w:hAnsi="宋体" w:cs="宋体"/>
                <w:color w:val="auto"/>
                <w:kern w:val="0"/>
                <w:szCs w:val="21"/>
              </w:rPr>
              <w:t>7、100米（300英尺）的操作范围；</w:t>
            </w:r>
            <w:r>
              <w:rPr>
                <w:rFonts w:hint="eastAsia" w:ascii="宋体" w:hAnsi="宋体" w:cs="宋体"/>
                <w:color w:val="auto"/>
                <w:kern w:val="0"/>
                <w:szCs w:val="21"/>
              </w:rPr>
              <w:br w:type="textWrapping"/>
            </w:r>
            <w:r>
              <w:rPr>
                <w:rFonts w:hint="eastAsia" w:ascii="宋体" w:hAnsi="宋体" w:cs="宋体"/>
                <w:color w:val="auto"/>
                <w:kern w:val="0"/>
                <w:szCs w:val="21"/>
              </w:rPr>
              <w:t>8、具备4针 TQG接口。</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2651DB">
            <w:pPr>
              <w:widowControl/>
              <w:jc w:val="center"/>
              <w:rPr>
                <w:rFonts w:ascii="宋体" w:hAnsi="宋体" w:cs="宋体"/>
                <w:color w:val="auto"/>
                <w:kern w:val="0"/>
                <w:sz w:val="15"/>
                <w:szCs w:val="15"/>
              </w:rPr>
            </w:pPr>
            <w:r>
              <w:rPr>
                <w:rFonts w:hint="eastAsia" w:ascii="宋体" w:hAnsi="宋体" w:cs="宋体"/>
                <w:color w:val="auto"/>
                <w:kern w:val="0"/>
                <w:sz w:val="15"/>
                <w:szCs w:val="15"/>
              </w:rPr>
              <w:t>31544.00</w:t>
            </w:r>
          </w:p>
        </w:tc>
      </w:tr>
      <w:tr w14:paraId="1136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0B2E70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A250CD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CFB017C">
            <w:pPr>
              <w:widowControl/>
              <w:jc w:val="left"/>
              <w:rPr>
                <w:rFonts w:ascii="宋体" w:hAnsi="宋体" w:cs="宋体"/>
                <w:color w:val="auto"/>
                <w:kern w:val="0"/>
                <w:szCs w:val="21"/>
              </w:rPr>
            </w:pPr>
            <w:r>
              <w:rPr>
                <w:rFonts w:hint="eastAsia" w:ascii="宋体" w:hAnsi="宋体" w:cs="宋体"/>
                <w:color w:val="auto"/>
                <w:kern w:val="0"/>
                <w:szCs w:val="21"/>
              </w:rPr>
              <w:t>领夹咪头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35ED413">
            <w:pPr>
              <w:widowControl/>
              <w:rPr>
                <w:rFonts w:ascii="宋体" w:hAnsi="宋体" w:cs="宋体"/>
                <w:color w:val="auto"/>
                <w:szCs w:val="21"/>
              </w:rPr>
            </w:pPr>
            <w:r>
              <w:rPr>
                <w:rFonts w:hint="eastAsia" w:ascii="宋体" w:hAnsi="宋体" w:cs="宋体"/>
                <w:color w:val="auto"/>
                <w:szCs w:val="21"/>
              </w:rPr>
              <w:t>12个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C2F8E97">
            <w:pPr>
              <w:widowControl/>
              <w:jc w:val="left"/>
              <w:rPr>
                <w:rFonts w:ascii="宋体" w:hAnsi="宋体" w:cs="宋体"/>
                <w:color w:val="auto"/>
                <w:kern w:val="0"/>
                <w:szCs w:val="21"/>
              </w:rPr>
            </w:pPr>
            <w:r>
              <w:rPr>
                <w:rFonts w:hint="eastAsia" w:ascii="宋体" w:hAnsi="宋体" w:cs="宋体"/>
                <w:color w:val="auto"/>
                <w:kern w:val="0"/>
                <w:szCs w:val="21"/>
              </w:rPr>
              <w:t>1、配置与发射机同品牌微型领夹话筒，双振膜、预极化电容</w:t>
            </w:r>
            <w:r>
              <w:rPr>
                <w:rFonts w:hint="eastAsia" w:ascii="宋体" w:hAnsi="宋体" w:cs="宋体"/>
                <w:color w:val="auto"/>
                <w:kern w:val="0"/>
                <w:szCs w:val="21"/>
              </w:rPr>
              <w:br w:type="textWrapping"/>
            </w:r>
            <w:r>
              <w:rPr>
                <w:rFonts w:hint="eastAsia" w:ascii="宋体" w:hAnsi="宋体" w:cs="宋体"/>
                <w:color w:val="auto"/>
                <w:kern w:val="0"/>
                <w:szCs w:val="21"/>
              </w:rPr>
              <w:t>2、接口支持：LEMO、MTQG/TA4F、MicroDot、XLR/Preamp、NC(裸线)</w:t>
            </w:r>
            <w:r>
              <w:rPr>
                <w:rFonts w:hint="eastAsia" w:ascii="宋体" w:hAnsi="宋体" w:cs="宋体"/>
                <w:color w:val="auto"/>
                <w:kern w:val="0"/>
                <w:szCs w:val="21"/>
              </w:rPr>
              <w:br w:type="textWrapping"/>
            </w:r>
            <w:r>
              <w:rPr>
                <w:rFonts w:hint="eastAsia" w:ascii="宋体" w:hAnsi="宋体" w:cs="宋体"/>
                <w:color w:val="auto"/>
                <w:kern w:val="0"/>
                <w:szCs w:val="21"/>
              </w:rPr>
              <w:t>3、拾音模式：全指向性，频率响应：20Hz-20kHz</w:t>
            </w:r>
            <w:r>
              <w:rPr>
                <w:rFonts w:hint="eastAsia" w:ascii="宋体" w:hAnsi="宋体" w:cs="宋体"/>
                <w:color w:val="auto"/>
                <w:kern w:val="0"/>
                <w:szCs w:val="21"/>
              </w:rPr>
              <w:br w:type="textWrapping"/>
            </w:r>
            <w:r>
              <w:rPr>
                <w:rFonts w:hint="eastAsia" w:ascii="宋体" w:hAnsi="宋体" w:cs="宋体"/>
                <w:color w:val="auto"/>
                <w:kern w:val="0"/>
                <w:szCs w:val="21"/>
              </w:rPr>
              <w:t>4、灵敏度 (dBV/Pa): -45 dBV/Pa，等效自噪： 24.5dB SPL-A</w:t>
            </w:r>
            <w:r>
              <w:rPr>
                <w:rFonts w:hint="eastAsia" w:ascii="宋体" w:hAnsi="宋体" w:cs="宋体"/>
                <w:color w:val="auto"/>
                <w:kern w:val="0"/>
                <w:szCs w:val="21"/>
              </w:rPr>
              <w:br w:type="textWrapping"/>
            </w:r>
            <w:r>
              <w:rPr>
                <w:rFonts w:hint="eastAsia" w:ascii="宋体" w:hAnsi="宋体" w:cs="宋体"/>
                <w:color w:val="auto"/>
                <w:kern w:val="0"/>
                <w:szCs w:val="21"/>
              </w:rPr>
              <w:t>5、信噪比：69.5dB，最大声压级：142dB SPL</w:t>
            </w:r>
            <w:r>
              <w:rPr>
                <w:rFonts w:hint="eastAsia" w:ascii="宋体" w:hAnsi="宋体" w:cs="宋体"/>
                <w:color w:val="auto"/>
                <w:kern w:val="0"/>
                <w:szCs w:val="21"/>
              </w:rPr>
              <w:br w:type="textWrapping"/>
            </w:r>
            <w:r>
              <w:rPr>
                <w:rFonts w:hint="eastAsia" w:ascii="宋体" w:hAnsi="宋体" w:cs="宋体"/>
                <w:color w:val="auto"/>
                <w:kern w:val="0"/>
                <w:szCs w:val="21"/>
              </w:rPr>
              <w:t>6、动态范围：117.5 dB（典型值），建议工作电压：5 VDC</w:t>
            </w:r>
            <w:r>
              <w:rPr>
                <w:rFonts w:hint="eastAsia" w:ascii="宋体" w:hAnsi="宋体" w:cs="宋体"/>
                <w:color w:val="auto"/>
                <w:kern w:val="0"/>
                <w:szCs w:val="21"/>
              </w:rPr>
              <w:br w:type="textWrapping"/>
            </w:r>
            <w:r>
              <w:rPr>
                <w:rFonts w:hint="eastAsia" w:ascii="宋体" w:hAnsi="宋体" w:cs="宋体"/>
                <w:color w:val="auto"/>
                <w:kern w:val="0"/>
                <w:szCs w:val="21"/>
              </w:rPr>
              <w:t>7、线缆直径：1.6mm，线缆长度≥1.6米</w:t>
            </w:r>
            <w:r>
              <w:rPr>
                <w:rFonts w:hint="eastAsia" w:ascii="宋体" w:hAnsi="宋体" w:cs="宋体"/>
                <w:color w:val="auto"/>
                <w:kern w:val="0"/>
                <w:szCs w:val="21"/>
              </w:rPr>
              <w:br w:type="textWrapping"/>
            </w:r>
            <w:r>
              <w:rPr>
                <w:rFonts w:hint="eastAsia" w:ascii="宋体" w:hAnsi="宋体" w:cs="宋体"/>
                <w:color w:val="auto"/>
                <w:kern w:val="0"/>
                <w:szCs w:val="21"/>
              </w:rPr>
              <w:t xml:space="preserve">8、话筒直径：5.6mm，话筒长度≥13.5mm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13D55F">
            <w:pPr>
              <w:widowControl/>
              <w:jc w:val="center"/>
              <w:rPr>
                <w:rFonts w:ascii="宋体" w:hAnsi="宋体" w:cs="宋体"/>
                <w:color w:val="auto"/>
                <w:kern w:val="0"/>
                <w:sz w:val="15"/>
                <w:szCs w:val="15"/>
              </w:rPr>
            </w:pPr>
            <w:r>
              <w:rPr>
                <w:rFonts w:hint="eastAsia" w:ascii="宋体" w:hAnsi="宋体" w:cs="宋体"/>
                <w:color w:val="auto"/>
                <w:kern w:val="0"/>
                <w:sz w:val="15"/>
                <w:szCs w:val="15"/>
              </w:rPr>
              <w:t>47919.96</w:t>
            </w:r>
          </w:p>
        </w:tc>
      </w:tr>
      <w:tr w14:paraId="0AD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45450C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ABB206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56CCAC1">
            <w:pPr>
              <w:widowControl/>
              <w:jc w:val="left"/>
              <w:rPr>
                <w:rFonts w:ascii="宋体" w:hAnsi="宋体" w:cs="宋体"/>
                <w:color w:val="auto"/>
                <w:kern w:val="0"/>
                <w:szCs w:val="21"/>
              </w:rPr>
            </w:pPr>
            <w:r>
              <w:rPr>
                <w:rFonts w:hint="eastAsia" w:ascii="宋体" w:hAnsi="宋体" w:cs="宋体"/>
                <w:color w:val="auto"/>
                <w:kern w:val="0"/>
                <w:szCs w:val="21"/>
              </w:rPr>
              <w:t>防风罩</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17DA969">
            <w:pPr>
              <w:widowControl/>
              <w:rPr>
                <w:rFonts w:ascii="宋体" w:hAnsi="宋体" w:cs="宋体"/>
                <w:color w:val="auto"/>
                <w:szCs w:val="21"/>
              </w:rPr>
            </w:pPr>
            <w:r>
              <w:rPr>
                <w:rFonts w:hint="eastAsia" w:ascii="宋体" w:hAnsi="宋体" w:cs="宋体"/>
                <w:color w:val="auto"/>
                <w:szCs w:val="21"/>
              </w:rPr>
              <w:t>4包</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8276469">
            <w:pPr>
              <w:widowControl/>
              <w:jc w:val="left"/>
              <w:rPr>
                <w:rFonts w:ascii="宋体" w:hAnsi="宋体" w:cs="宋体"/>
                <w:color w:val="auto"/>
                <w:kern w:val="0"/>
                <w:szCs w:val="21"/>
              </w:rPr>
            </w:pPr>
            <w:r>
              <w:rPr>
                <w:rFonts w:hint="eastAsia" w:ascii="宋体" w:hAnsi="宋体" w:cs="宋体"/>
                <w:color w:val="auto"/>
                <w:kern w:val="0"/>
                <w:szCs w:val="21"/>
              </w:rPr>
              <w:t>1、配置20个适用于领夹话筒咪头的防风罩</w:t>
            </w:r>
            <w:r>
              <w:rPr>
                <w:rFonts w:hint="eastAsia" w:ascii="宋体" w:hAnsi="宋体" w:cs="宋体"/>
                <w:color w:val="auto"/>
                <w:kern w:val="0"/>
                <w:szCs w:val="21"/>
              </w:rPr>
              <w:br w:type="textWrapping"/>
            </w:r>
            <w:r>
              <w:rPr>
                <w:rFonts w:hint="eastAsia" w:ascii="宋体" w:hAnsi="宋体" w:cs="宋体"/>
                <w:color w:val="auto"/>
                <w:kern w:val="0"/>
                <w:szCs w:val="21"/>
              </w:rPr>
              <w:t>2、与话筒咪头统一品牌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654FA6">
            <w:pPr>
              <w:widowControl/>
              <w:jc w:val="center"/>
              <w:rPr>
                <w:rFonts w:ascii="宋体" w:hAnsi="宋体" w:cs="宋体"/>
                <w:color w:val="auto"/>
                <w:kern w:val="0"/>
                <w:sz w:val="15"/>
                <w:szCs w:val="15"/>
              </w:rPr>
            </w:pPr>
            <w:r>
              <w:rPr>
                <w:rFonts w:hint="eastAsia" w:ascii="宋体" w:hAnsi="宋体" w:cs="宋体"/>
                <w:color w:val="auto"/>
                <w:kern w:val="0"/>
                <w:sz w:val="15"/>
                <w:szCs w:val="15"/>
              </w:rPr>
              <w:t>960.00</w:t>
            </w:r>
          </w:p>
        </w:tc>
      </w:tr>
      <w:tr w14:paraId="03F8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20CAB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AE9CE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EF05CB8">
            <w:pPr>
              <w:widowControl/>
              <w:jc w:val="left"/>
              <w:rPr>
                <w:rFonts w:ascii="宋体" w:hAnsi="宋体" w:cs="宋体"/>
                <w:color w:val="auto"/>
                <w:kern w:val="0"/>
                <w:szCs w:val="21"/>
              </w:rPr>
            </w:pPr>
            <w:r>
              <w:rPr>
                <w:rFonts w:hint="eastAsia" w:ascii="宋体" w:hAnsi="宋体" w:cs="宋体"/>
                <w:color w:val="auto"/>
                <w:kern w:val="0"/>
                <w:szCs w:val="21"/>
              </w:rPr>
              <w:t>手持话筒</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B132A7D">
            <w:pPr>
              <w:widowControl/>
              <w:rPr>
                <w:rFonts w:ascii="宋体" w:hAnsi="宋体" w:cs="宋体"/>
                <w:color w:val="auto"/>
                <w:szCs w:val="21"/>
              </w:rPr>
            </w:pPr>
            <w:r>
              <w:rPr>
                <w:rFonts w:hint="eastAsia" w:ascii="宋体" w:hAnsi="宋体" w:cs="宋体"/>
                <w:color w:val="auto"/>
                <w:szCs w:val="21"/>
              </w:rPr>
              <w:t>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75FFCDE">
            <w:pPr>
              <w:widowControl/>
              <w:jc w:val="left"/>
              <w:rPr>
                <w:rFonts w:ascii="宋体" w:hAnsi="宋体" w:cs="宋体"/>
                <w:color w:val="auto"/>
                <w:kern w:val="0"/>
                <w:szCs w:val="21"/>
              </w:rPr>
            </w:pPr>
            <w:r>
              <w:rPr>
                <w:rFonts w:hint="eastAsia" w:ascii="宋体" w:hAnsi="宋体" w:cs="宋体"/>
                <w:color w:val="auto"/>
                <w:kern w:val="0"/>
                <w:szCs w:val="21"/>
              </w:rPr>
              <w:t>1、不小于30Hz-20kHz 的频响范围，具有平坦的频率响应特性；</w:t>
            </w:r>
            <w:r>
              <w:rPr>
                <w:rFonts w:hint="eastAsia" w:ascii="宋体" w:hAnsi="宋体" w:cs="宋体"/>
                <w:color w:val="auto"/>
                <w:kern w:val="0"/>
                <w:szCs w:val="21"/>
              </w:rPr>
              <w:br w:type="textWrapping"/>
            </w:r>
            <w:r>
              <w:rPr>
                <w:rFonts w:hint="eastAsia" w:ascii="宋体" w:hAnsi="宋体" w:cs="宋体"/>
                <w:color w:val="auto"/>
                <w:kern w:val="0"/>
                <w:szCs w:val="21"/>
              </w:rPr>
              <w:t>2、可更换拾音头；</w:t>
            </w:r>
            <w:r>
              <w:rPr>
                <w:rFonts w:hint="eastAsia" w:ascii="宋体" w:hAnsi="宋体" w:cs="宋体"/>
                <w:color w:val="auto"/>
                <w:kern w:val="0"/>
                <w:szCs w:val="21"/>
              </w:rPr>
              <w:br w:type="textWrapping"/>
            </w:r>
            <w:r>
              <w:rPr>
                <w:rFonts w:hint="eastAsia" w:ascii="宋体" w:hAnsi="宋体" w:cs="宋体"/>
                <w:color w:val="auto"/>
                <w:kern w:val="0"/>
                <w:szCs w:val="21"/>
              </w:rPr>
              <w:t>3、AES256位可加密技术用于有安全传输需要的应用场合；</w:t>
            </w:r>
            <w:r>
              <w:rPr>
                <w:rFonts w:hint="eastAsia" w:ascii="宋体" w:hAnsi="宋体" w:cs="宋体"/>
                <w:color w:val="auto"/>
                <w:kern w:val="0"/>
                <w:szCs w:val="21"/>
              </w:rPr>
              <w:br w:type="textWrapping"/>
            </w:r>
            <w:r>
              <w:rPr>
                <w:rFonts w:hint="eastAsia" w:ascii="宋体" w:hAnsi="宋体" w:cs="宋体"/>
                <w:color w:val="auto"/>
                <w:kern w:val="0"/>
                <w:szCs w:val="21"/>
              </w:rPr>
              <w:t>4、具备增益修正技术不需要调整发射机增益；</w:t>
            </w:r>
            <w:r>
              <w:rPr>
                <w:rFonts w:hint="eastAsia" w:ascii="宋体" w:hAnsi="宋体" w:cs="宋体"/>
                <w:color w:val="auto"/>
                <w:kern w:val="0"/>
                <w:szCs w:val="21"/>
              </w:rPr>
              <w:br w:type="textWrapping"/>
            </w:r>
            <w:r>
              <w:rPr>
                <w:rFonts w:hint="eastAsia" w:ascii="宋体" w:hAnsi="宋体" w:cs="宋体"/>
                <w:color w:val="auto"/>
                <w:kern w:val="0"/>
                <w:szCs w:val="21"/>
              </w:rPr>
              <w:t>5、≥120dB动态范围；</w:t>
            </w:r>
            <w:r>
              <w:rPr>
                <w:rFonts w:hint="eastAsia" w:ascii="宋体" w:hAnsi="宋体" w:cs="宋体"/>
                <w:color w:val="auto"/>
                <w:kern w:val="0"/>
                <w:szCs w:val="21"/>
              </w:rPr>
              <w:br w:type="textWrapping"/>
            </w:r>
            <w:r>
              <w:rPr>
                <w:rFonts w:hint="eastAsia" w:ascii="宋体" w:hAnsi="宋体" w:cs="宋体"/>
                <w:color w:val="auto"/>
                <w:kern w:val="0"/>
                <w:szCs w:val="21"/>
              </w:rPr>
              <w:t>6、发射功率有1、10和20毫瓦可选；</w:t>
            </w:r>
            <w:r>
              <w:rPr>
                <w:rFonts w:hint="eastAsia" w:ascii="宋体" w:hAnsi="宋体" w:cs="宋体"/>
                <w:color w:val="auto"/>
                <w:kern w:val="0"/>
                <w:szCs w:val="21"/>
              </w:rPr>
              <w:br w:type="textWrapping"/>
            </w:r>
            <w:r>
              <w:rPr>
                <w:rFonts w:hint="eastAsia" w:ascii="宋体" w:hAnsi="宋体" w:cs="宋体"/>
                <w:color w:val="auto"/>
                <w:kern w:val="0"/>
                <w:szCs w:val="21"/>
              </w:rPr>
              <w:t>7、2节AA电池可连续使用11个小时或以上；</w:t>
            </w:r>
            <w:r>
              <w:rPr>
                <w:rFonts w:hint="eastAsia" w:ascii="宋体" w:hAnsi="宋体" w:cs="宋体"/>
                <w:color w:val="auto"/>
                <w:kern w:val="0"/>
                <w:szCs w:val="21"/>
              </w:rPr>
              <w:br w:type="textWrapping"/>
            </w:r>
            <w:r>
              <w:rPr>
                <w:rFonts w:hint="eastAsia" w:ascii="宋体" w:hAnsi="宋体" w:cs="宋体"/>
                <w:color w:val="auto"/>
                <w:kern w:val="0"/>
                <w:szCs w:val="21"/>
              </w:rPr>
              <w:t>8、背光式LCD屏，便于导航菜单和控制；</w:t>
            </w:r>
            <w:r>
              <w:rPr>
                <w:rFonts w:hint="eastAsia" w:ascii="宋体" w:hAnsi="宋体" w:cs="宋体"/>
                <w:color w:val="auto"/>
                <w:kern w:val="0"/>
                <w:szCs w:val="21"/>
              </w:rPr>
              <w:br w:type="textWrapping"/>
            </w:r>
            <w:r>
              <w:rPr>
                <w:rFonts w:hint="eastAsia" w:ascii="宋体" w:hAnsi="宋体" w:cs="宋体"/>
                <w:color w:val="auto"/>
                <w:kern w:val="0"/>
                <w:szCs w:val="21"/>
              </w:rPr>
              <w:t>9、100米（300英尺）的工作范围；</w:t>
            </w:r>
            <w:r>
              <w:rPr>
                <w:rFonts w:hint="eastAsia" w:ascii="宋体" w:hAnsi="宋体" w:cs="宋体"/>
                <w:color w:val="auto"/>
                <w:kern w:val="0"/>
                <w:szCs w:val="21"/>
              </w:rPr>
              <w:br w:type="textWrapping"/>
            </w:r>
            <w:r>
              <w:rPr>
                <w:rFonts w:hint="eastAsia" w:ascii="宋体" w:hAnsi="宋体" w:cs="宋体"/>
                <w:color w:val="auto"/>
                <w:kern w:val="0"/>
                <w:szCs w:val="21"/>
              </w:rPr>
              <w:t>10、配置适合演讲用人声话筒头。</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54250">
            <w:pPr>
              <w:widowControl/>
              <w:jc w:val="center"/>
              <w:rPr>
                <w:rFonts w:ascii="宋体" w:hAnsi="宋体" w:cs="宋体"/>
                <w:color w:val="auto"/>
                <w:kern w:val="0"/>
                <w:sz w:val="15"/>
                <w:szCs w:val="15"/>
              </w:rPr>
            </w:pPr>
            <w:r>
              <w:rPr>
                <w:rFonts w:hint="eastAsia" w:ascii="宋体" w:hAnsi="宋体" w:cs="宋体"/>
                <w:color w:val="auto"/>
                <w:kern w:val="0"/>
                <w:sz w:val="15"/>
                <w:szCs w:val="15"/>
              </w:rPr>
              <w:t>7750.00</w:t>
            </w:r>
          </w:p>
        </w:tc>
      </w:tr>
      <w:tr w14:paraId="17B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A3915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4255F6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84576F8">
            <w:pPr>
              <w:widowControl/>
              <w:jc w:val="left"/>
              <w:rPr>
                <w:rFonts w:ascii="宋体" w:hAnsi="宋体" w:cs="宋体"/>
                <w:color w:val="auto"/>
                <w:kern w:val="0"/>
                <w:szCs w:val="21"/>
              </w:rPr>
            </w:pPr>
            <w:r>
              <w:rPr>
                <w:rFonts w:hint="eastAsia" w:ascii="宋体" w:hAnsi="宋体" w:cs="宋体"/>
                <w:color w:val="auto"/>
                <w:kern w:val="0"/>
                <w:szCs w:val="21"/>
              </w:rPr>
              <w:t>二分频监听音箱</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07EDC27">
            <w:pPr>
              <w:widowControl/>
              <w:rPr>
                <w:rFonts w:ascii="宋体" w:hAnsi="宋体" w:cs="宋体"/>
                <w:color w:val="auto"/>
                <w:szCs w:val="21"/>
              </w:rPr>
            </w:pPr>
            <w:r>
              <w:rPr>
                <w:rFonts w:hint="eastAsia" w:ascii="宋体" w:hAnsi="宋体" w:cs="宋体"/>
                <w:color w:val="auto"/>
                <w:szCs w:val="21"/>
              </w:rPr>
              <w:t>2支</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D2EFB2D">
            <w:pPr>
              <w:widowControl/>
              <w:jc w:val="left"/>
              <w:rPr>
                <w:rFonts w:ascii="宋体" w:hAnsi="宋体" w:cs="宋体"/>
                <w:color w:val="auto"/>
                <w:kern w:val="0"/>
                <w:szCs w:val="21"/>
              </w:rPr>
            </w:pPr>
            <w:r>
              <w:rPr>
                <w:rFonts w:hint="eastAsia" w:ascii="宋体" w:hAnsi="宋体" w:cs="宋体"/>
                <w:color w:val="auto"/>
                <w:kern w:val="0"/>
                <w:szCs w:val="21"/>
              </w:rPr>
              <w:t>1、有源两分频监听音箱，采用指向性控制波导（DCW）技术;</w:t>
            </w:r>
            <w:r>
              <w:rPr>
                <w:rFonts w:hint="eastAsia" w:ascii="宋体" w:hAnsi="宋体" w:cs="宋体"/>
                <w:color w:val="auto"/>
                <w:kern w:val="0"/>
                <w:szCs w:val="21"/>
              </w:rPr>
              <w:br w:type="textWrapping"/>
            </w:r>
            <w:r>
              <w:rPr>
                <w:rFonts w:hint="eastAsia" w:ascii="宋体" w:hAnsi="宋体" w:cs="宋体"/>
                <w:color w:val="auto"/>
                <w:kern w:val="0"/>
                <w:szCs w:val="21"/>
              </w:rPr>
              <w:t>2、智能信号监测功能，待机模式下功耗0.5W；</w:t>
            </w:r>
            <w:r>
              <w:rPr>
                <w:rFonts w:hint="eastAsia" w:ascii="宋体" w:hAnsi="宋体" w:cs="宋体"/>
                <w:color w:val="auto"/>
                <w:kern w:val="0"/>
                <w:szCs w:val="21"/>
              </w:rPr>
              <w:br w:type="textWrapping"/>
            </w:r>
            <w:r>
              <w:rPr>
                <w:rFonts w:hint="eastAsia" w:ascii="宋体" w:hAnsi="宋体" w:cs="宋体"/>
                <w:color w:val="auto"/>
                <w:kern w:val="0"/>
                <w:szCs w:val="21"/>
              </w:rPr>
              <w:t>3、最大声压级：不小于110 dB；</w:t>
            </w:r>
            <w:r>
              <w:rPr>
                <w:rFonts w:hint="eastAsia" w:ascii="宋体" w:hAnsi="宋体" w:cs="宋体"/>
                <w:color w:val="auto"/>
                <w:kern w:val="0"/>
                <w:szCs w:val="21"/>
              </w:rPr>
              <w:br w:type="textWrapping"/>
            </w:r>
            <w:r>
              <w:rPr>
                <w:rFonts w:hint="eastAsia" w:ascii="宋体" w:hAnsi="宋体" w:cs="宋体"/>
                <w:color w:val="auto"/>
                <w:kern w:val="0"/>
                <w:szCs w:val="21"/>
              </w:rPr>
              <w:t>4、频率响应范围：不小于32Hz - 25 kHz (-6 dB)；</w:t>
            </w:r>
            <w:r>
              <w:rPr>
                <w:rFonts w:hint="eastAsia" w:ascii="宋体" w:hAnsi="宋体" w:cs="宋体"/>
                <w:color w:val="auto"/>
                <w:kern w:val="0"/>
                <w:szCs w:val="21"/>
              </w:rPr>
              <w:br w:type="textWrapping"/>
            </w:r>
            <w:r>
              <w:rPr>
                <w:rFonts w:hint="eastAsia" w:ascii="宋体" w:hAnsi="宋体" w:cs="宋体"/>
                <w:color w:val="auto"/>
                <w:kern w:val="0"/>
                <w:szCs w:val="21"/>
              </w:rPr>
              <w:t>5、频率响应精准度：± 2 dB（54 Hz - 20 kHz)；</w:t>
            </w:r>
            <w:r>
              <w:rPr>
                <w:rFonts w:hint="eastAsia" w:ascii="宋体" w:hAnsi="宋体" w:cs="宋体"/>
                <w:color w:val="auto"/>
                <w:kern w:val="0"/>
                <w:szCs w:val="21"/>
              </w:rPr>
              <w:br w:type="textWrapping"/>
            </w:r>
            <w:r>
              <w:rPr>
                <w:rFonts w:hint="eastAsia" w:ascii="宋体" w:hAnsi="宋体" w:cs="宋体"/>
                <w:color w:val="auto"/>
                <w:kern w:val="0"/>
                <w:szCs w:val="21"/>
              </w:rPr>
              <w:t>6、单元尺寸：低频≥ 8英寸，高频 ≥ 1英寸；</w:t>
            </w:r>
            <w:r>
              <w:rPr>
                <w:rFonts w:hint="eastAsia" w:ascii="宋体" w:hAnsi="宋体" w:cs="宋体"/>
                <w:color w:val="auto"/>
                <w:kern w:val="0"/>
                <w:szCs w:val="21"/>
              </w:rPr>
              <w:br w:type="textWrapping"/>
            </w:r>
            <w:r>
              <w:rPr>
                <w:rFonts w:hint="eastAsia" w:ascii="宋体" w:hAnsi="宋体" w:cs="宋体"/>
                <w:color w:val="auto"/>
                <w:kern w:val="0"/>
                <w:szCs w:val="21"/>
              </w:rPr>
              <w:t>7、功放功率：低频≥  150 W，高频 ≥ 120 W；</w:t>
            </w:r>
            <w:r>
              <w:rPr>
                <w:rFonts w:hint="eastAsia" w:ascii="宋体" w:hAnsi="宋体" w:cs="宋体"/>
                <w:color w:val="auto"/>
                <w:kern w:val="0"/>
                <w:szCs w:val="21"/>
              </w:rPr>
              <w:br w:type="textWrapping"/>
            </w:r>
            <w:r>
              <w:rPr>
                <w:rFonts w:hint="eastAsia" w:ascii="宋体" w:hAnsi="宋体" w:cs="宋体"/>
                <w:color w:val="auto"/>
                <w:kern w:val="0"/>
                <w:szCs w:val="21"/>
              </w:rPr>
              <w:t>8、音频接口类型：1 x XLR 模拟输入。</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3071EF">
            <w:pPr>
              <w:widowControl/>
              <w:jc w:val="center"/>
              <w:rPr>
                <w:rFonts w:ascii="宋体" w:hAnsi="宋体" w:cs="宋体"/>
                <w:color w:val="auto"/>
                <w:kern w:val="0"/>
                <w:sz w:val="15"/>
                <w:szCs w:val="15"/>
              </w:rPr>
            </w:pPr>
            <w:r>
              <w:rPr>
                <w:rFonts w:hint="eastAsia" w:ascii="宋体" w:hAnsi="宋体" w:cs="宋体"/>
                <w:color w:val="auto"/>
                <w:kern w:val="0"/>
                <w:sz w:val="15"/>
                <w:szCs w:val="15"/>
              </w:rPr>
              <w:t>27600.00</w:t>
            </w:r>
          </w:p>
        </w:tc>
      </w:tr>
      <w:tr w14:paraId="7FB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73A018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23584A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E7C7867">
            <w:pPr>
              <w:widowControl/>
              <w:jc w:val="left"/>
              <w:rPr>
                <w:rFonts w:ascii="宋体" w:hAnsi="宋体" w:cs="宋体"/>
                <w:color w:val="auto"/>
                <w:kern w:val="0"/>
                <w:szCs w:val="21"/>
              </w:rPr>
            </w:pPr>
            <w:r>
              <w:rPr>
                <w:rFonts w:hint="eastAsia" w:ascii="宋体" w:hAnsi="宋体" w:cs="宋体"/>
                <w:color w:val="auto"/>
                <w:kern w:val="0"/>
                <w:szCs w:val="21"/>
              </w:rPr>
              <w:t>音量控制器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E561DAE">
            <w:pPr>
              <w:widowControl/>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AE1A2C3">
            <w:pPr>
              <w:widowControl/>
              <w:jc w:val="left"/>
              <w:rPr>
                <w:rFonts w:ascii="宋体" w:hAnsi="宋体" w:cs="宋体"/>
                <w:color w:val="auto"/>
                <w:kern w:val="0"/>
                <w:szCs w:val="21"/>
              </w:rPr>
            </w:pPr>
            <w:r>
              <w:rPr>
                <w:rFonts w:hint="eastAsia" w:ascii="宋体" w:hAnsi="宋体" w:cs="宋体"/>
                <w:color w:val="auto"/>
                <w:kern w:val="0"/>
                <w:szCs w:val="21"/>
              </w:rPr>
              <w:t>1、频响：不小于20~20k Hz；</w:t>
            </w:r>
            <w:r>
              <w:rPr>
                <w:rFonts w:hint="eastAsia" w:ascii="宋体" w:hAnsi="宋体" w:cs="宋体"/>
                <w:color w:val="auto"/>
                <w:kern w:val="0"/>
                <w:szCs w:val="21"/>
              </w:rPr>
              <w:br w:type="textWrapping"/>
            </w:r>
            <w:r>
              <w:rPr>
                <w:rFonts w:hint="eastAsia" w:ascii="宋体" w:hAnsi="宋体" w:cs="宋体"/>
                <w:color w:val="auto"/>
                <w:kern w:val="0"/>
                <w:szCs w:val="21"/>
              </w:rPr>
              <w:t>2、具备超高精细度模拟电平控制；</w:t>
            </w:r>
            <w:r>
              <w:rPr>
                <w:rFonts w:hint="eastAsia" w:ascii="宋体" w:hAnsi="宋体" w:cs="宋体"/>
                <w:color w:val="auto"/>
                <w:kern w:val="0"/>
                <w:szCs w:val="21"/>
              </w:rPr>
              <w:br w:type="textWrapping"/>
            </w:r>
            <w:r>
              <w:rPr>
                <w:rFonts w:hint="eastAsia" w:ascii="宋体" w:hAnsi="宋体" w:cs="宋体"/>
                <w:color w:val="auto"/>
                <w:kern w:val="0"/>
                <w:szCs w:val="21"/>
              </w:rPr>
              <w:t>3、低噪音；</w:t>
            </w:r>
            <w:r>
              <w:rPr>
                <w:rFonts w:hint="eastAsia" w:ascii="宋体" w:hAnsi="宋体" w:cs="宋体"/>
                <w:color w:val="auto"/>
                <w:kern w:val="0"/>
                <w:szCs w:val="21"/>
              </w:rPr>
              <w:br w:type="textWrapping"/>
            </w:r>
            <w:r>
              <w:rPr>
                <w:rFonts w:hint="eastAsia" w:ascii="宋体" w:hAnsi="宋体" w:cs="宋体"/>
                <w:color w:val="auto"/>
                <w:kern w:val="0"/>
                <w:szCs w:val="21"/>
              </w:rPr>
              <w:t>4、无电源设计；</w:t>
            </w:r>
            <w:r>
              <w:rPr>
                <w:rFonts w:hint="eastAsia" w:ascii="宋体" w:hAnsi="宋体" w:cs="宋体"/>
                <w:color w:val="auto"/>
                <w:kern w:val="0"/>
                <w:szCs w:val="21"/>
              </w:rPr>
              <w:br w:type="textWrapping"/>
            </w:r>
            <w:r>
              <w:rPr>
                <w:rFonts w:hint="eastAsia" w:ascii="宋体" w:hAnsi="宋体" w:cs="宋体"/>
                <w:color w:val="auto"/>
                <w:kern w:val="0"/>
                <w:szCs w:val="21"/>
              </w:rPr>
              <w:t>5、可机架式安装。</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139E5">
            <w:pPr>
              <w:widowControl/>
              <w:jc w:val="center"/>
              <w:rPr>
                <w:rFonts w:ascii="宋体" w:hAnsi="宋体" w:cs="宋体"/>
                <w:color w:val="auto"/>
                <w:kern w:val="0"/>
                <w:sz w:val="15"/>
                <w:szCs w:val="15"/>
              </w:rPr>
            </w:pPr>
            <w:r>
              <w:rPr>
                <w:rFonts w:hint="eastAsia" w:ascii="宋体" w:hAnsi="宋体" w:cs="宋体"/>
                <w:color w:val="auto"/>
                <w:kern w:val="0"/>
                <w:sz w:val="15"/>
                <w:szCs w:val="15"/>
              </w:rPr>
              <w:t>800.00</w:t>
            </w:r>
          </w:p>
        </w:tc>
      </w:tr>
      <w:tr w14:paraId="40C8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335792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04D776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6A1D474">
            <w:pPr>
              <w:widowControl/>
              <w:jc w:val="left"/>
              <w:rPr>
                <w:rFonts w:ascii="宋体" w:hAnsi="宋体" w:cs="宋体"/>
                <w:color w:val="auto"/>
                <w:kern w:val="0"/>
                <w:szCs w:val="21"/>
              </w:rPr>
            </w:pPr>
            <w:r>
              <w:rPr>
                <w:rFonts w:hint="eastAsia" w:ascii="宋体" w:hAnsi="宋体" w:cs="宋体"/>
                <w:color w:val="auto"/>
                <w:kern w:val="0"/>
                <w:szCs w:val="21"/>
              </w:rPr>
              <w:t>高清走字机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77D86AC">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34288E30">
            <w:pPr>
              <w:widowControl/>
              <w:rPr>
                <w:rFonts w:ascii="宋体" w:hAnsi="宋体" w:cs="宋体"/>
                <w:color w:val="auto"/>
                <w:szCs w:val="21"/>
              </w:rPr>
            </w:pPr>
            <w:r>
              <w:rPr>
                <w:rFonts w:hint="eastAsia" w:ascii="宋体" w:hAnsi="宋体" w:cs="宋体"/>
                <w:color w:val="auto"/>
                <w:kern w:val="0"/>
                <w:szCs w:val="21"/>
              </w:rPr>
              <w:t xml:space="preserve">1、CPU：英特尔(Intel) i7-14700KF 酷睿14代 处理器 20核28线程 睿频至高可达5.6Ghz </w:t>
            </w:r>
            <w:r>
              <w:rPr>
                <w:rFonts w:hint="eastAsia" w:ascii="宋体" w:hAnsi="宋体" w:cs="宋体"/>
                <w:color w:val="auto"/>
                <w:kern w:val="0"/>
                <w:szCs w:val="21"/>
              </w:rPr>
              <w:br w:type="textWrapping"/>
            </w:r>
            <w:r>
              <w:rPr>
                <w:rFonts w:hint="eastAsia" w:ascii="宋体" w:hAnsi="宋体" w:cs="宋体"/>
                <w:color w:val="auto"/>
                <w:kern w:val="0"/>
                <w:szCs w:val="21"/>
              </w:rPr>
              <w:t>2、内存：SAMSUNG 32GB DDR4</w:t>
            </w:r>
            <w:r>
              <w:rPr>
                <w:rFonts w:hint="eastAsia" w:ascii="宋体" w:hAnsi="宋体" w:cs="宋体"/>
                <w:color w:val="auto"/>
                <w:kern w:val="0"/>
                <w:szCs w:val="21"/>
              </w:rPr>
              <w:br w:type="textWrapping"/>
            </w:r>
            <w:r>
              <w:rPr>
                <w:rFonts w:hint="eastAsia" w:ascii="宋体" w:hAnsi="宋体" w:cs="宋体"/>
                <w:color w:val="auto"/>
                <w:kern w:val="0"/>
                <w:szCs w:val="21"/>
              </w:rPr>
              <w:t>3、显卡：英伟达 P400</w:t>
            </w:r>
            <w:r>
              <w:rPr>
                <w:rFonts w:hint="eastAsia" w:ascii="宋体" w:hAnsi="宋体" w:cs="宋体"/>
                <w:color w:val="auto"/>
                <w:kern w:val="0"/>
                <w:szCs w:val="21"/>
              </w:rPr>
              <w:br w:type="textWrapping"/>
            </w:r>
            <w:r>
              <w:rPr>
                <w:rFonts w:hint="eastAsia" w:ascii="宋体" w:hAnsi="宋体" w:cs="宋体"/>
                <w:color w:val="auto"/>
                <w:kern w:val="0"/>
                <w:szCs w:val="21"/>
              </w:rPr>
              <w:t>4、硬盘：SK/现代 1TB SSD1、</w:t>
            </w:r>
            <w:r>
              <w:rPr>
                <w:rFonts w:hint="eastAsia" w:ascii="宋体" w:hAnsi="宋体" w:cs="宋体"/>
                <w:color w:val="auto"/>
                <w:kern w:val="0"/>
                <w:szCs w:val="21"/>
              </w:rPr>
              <w:br w:type="textWrapping"/>
            </w:r>
            <w:r>
              <w:rPr>
                <w:rFonts w:hint="eastAsia" w:ascii="宋体" w:hAnsi="宋体" w:cs="宋体"/>
                <w:color w:val="auto"/>
                <w:kern w:val="0"/>
                <w:szCs w:val="21"/>
              </w:rPr>
              <w:t>5、支持B/S架构，不同组件完成渲染工作；支持n、ode.js的轻量级API并组件化部署，可定制对应API；</w:t>
            </w:r>
            <w:r>
              <w:rPr>
                <w:rFonts w:hint="eastAsia" w:ascii="宋体" w:hAnsi="宋体" w:cs="宋体"/>
                <w:color w:val="auto"/>
                <w:kern w:val="0"/>
                <w:szCs w:val="21"/>
              </w:rPr>
              <w:br w:type="textWrapping"/>
            </w:r>
            <w:r>
              <w:rPr>
                <w:rFonts w:hint="eastAsia" w:ascii="宋体" w:hAnsi="宋体" w:cs="宋体"/>
                <w:color w:val="auto"/>
                <w:kern w:val="0"/>
                <w:szCs w:val="21"/>
              </w:rPr>
              <w:t>6、支持便捷的扩展，预留云化功能，支持跨平台使用，支持几何体实例化；</w:t>
            </w:r>
            <w:r>
              <w:rPr>
                <w:rFonts w:hint="eastAsia" w:ascii="宋体" w:hAnsi="宋体" w:cs="宋体"/>
                <w:color w:val="auto"/>
                <w:kern w:val="0"/>
                <w:szCs w:val="21"/>
              </w:rPr>
              <w:br w:type="textWrapping"/>
            </w:r>
            <w:r>
              <w:rPr>
                <w:rFonts w:hint="eastAsia" w:ascii="宋体" w:hAnsi="宋体" w:cs="宋体"/>
                <w:color w:val="auto"/>
                <w:kern w:val="0"/>
                <w:szCs w:val="21"/>
              </w:rPr>
              <w:t>7、支持全视三维实时渲染引擎，支持3dmax\maya等第三方三维模型文件快速导入；</w:t>
            </w:r>
            <w:r>
              <w:rPr>
                <w:rFonts w:hint="eastAsia" w:ascii="宋体" w:hAnsi="宋体" w:cs="宋体"/>
                <w:color w:val="auto"/>
                <w:kern w:val="0"/>
                <w:szCs w:val="21"/>
              </w:rPr>
              <w:br w:type="textWrapping"/>
            </w:r>
            <w:r>
              <w:rPr>
                <w:rFonts w:hint="eastAsia" w:ascii="宋体" w:hAnsi="宋体" w:cs="宋体"/>
                <w:color w:val="auto"/>
                <w:kern w:val="0"/>
                <w:szCs w:val="21"/>
              </w:rPr>
              <w:t>8、支持视频文件包括AVI、MXF、MPG、MOV、FLV、MP4、WMV、M2V等，图片格式包括TGA、BMP、JPG、PSD、PCX、GIF、TIFF、PNG、WMF、EMF等以及图像序列；</w:t>
            </w:r>
            <w:r>
              <w:rPr>
                <w:rFonts w:hint="eastAsia" w:ascii="宋体" w:hAnsi="宋体" w:cs="宋体"/>
                <w:color w:val="auto"/>
                <w:kern w:val="0"/>
                <w:szCs w:val="21"/>
              </w:rPr>
              <w:br w:type="textWrapping"/>
            </w:r>
            <w:r>
              <w:rPr>
                <w:rFonts w:hint="eastAsia" w:ascii="宋体" w:hAnsi="宋体" w:cs="宋体"/>
                <w:color w:val="auto"/>
                <w:kern w:val="0"/>
                <w:szCs w:val="21"/>
              </w:rPr>
              <w:t>9、支持UTF8字符，实现多语言输入和显示；</w:t>
            </w:r>
            <w:r>
              <w:rPr>
                <w:rFonts w:hint="eastAsia" w:ascii="宋体" w:hAnsi="宋体" w:cs="宋体"/>
                <w:color w:val="auto"/>
                <w:kern w:val="0"/>
                <w:szCs w:val="21"/>
              </w:rPr>
              <w:br w:type="textWrapping"/>
            </w:r>
            <w:r>
              <w:rPr>
                <w:rFonts w:hint="eastAsia" w:ascii="宋体" w:hAnsi="宋体" w:cs="宋体"/>
                <w:color w:val="auto"/>
                <w:kern w:val="0"/>
                <w:szCs w:val="21"/>
              </w:rPr>
              <w:t>10、支持多种动画模版，提供快速嵌套方案；</w:t>
            </w:r>
            <w:r>
              <w:rPr>
                <w:rFonts w:hint="eastAsia" w:ascii="宋体" w:hAnsi="宋体" w:cs="宋体"/>
                <w:color w:val="auto"/>
                <w:kern w:val="0"/>
                <w:szCs w:val="21"/>
              </w:rPr>
              <w:br w:type="textWrapping"/>
            </w:r>
            <w:r>
              <w:rPr>
                <w:rFonts w:hint="eastAsia" w:ascii="宋体" w:hAnsi="宋体" w:cs="宋体"/>
                <w:color w:val="auto"/>
                <w:kern w:val="0"/>
                <w:szCs w:val="21"/>
              </w:rPr>
              <w:t>11、支持html5的交互式使用；内嵌脚本运行支持跨平台使用，支持几何体实例化；</w:t>
            </w:r>
            <w:r>
              <w:rPr>
                <w:rFonts w:hint="eastAsia" w:ascii="宋体" w:hAnsi="宋体" w:cs="宋体"/>
                <w:color w:val="auto"/>
                <w:kern w:val="0"/>
                <w:szCs w:val="21"/>
              </w:rPr>
              <w:br w:type="textWrapping"/>
            </w:r>
            <w:r>
              <w:rPr>
                <w:rFonts w:hint="eastAsia" w:ascii="宋体" w:hAnsi="宋体" w:cs="宋体"/>
                <w:color w:val="auto"/>
                <w:kern w:val="0"/>
                <w:szCs w:val="21"/>
              </w:rPr>
              <w:t>12、支持多终端并行编辑和播出，支持自动/手动编单功能；</w:t>
            </w:r>
            <w:r>
              <w:rPr>
                <w:rFonts w:hint="eastAsia" w:ascii="宋体" w:hAnsi="宋体" w:cs="宋体"/>
                <w:color w:val="auto"/>
                <w:kern w:val="0"/>
                <w:szCs w:val="21"/>
              </w:rPr>
              <w:br w:type="textWrapping"/>
            </w:r>
            <w:r>
              <w:rPr>
                <w:rFonts w:hint="eastAsia" w:ascii="宋体" w:hAnsi="宋体" w:cs="宋体"/>
                <w:color w:val="auto"/>
                <w:kern w:val="0"/>
                <w:szCs w:val="21"/>
              </w:rPr>
              <w:t>13、可实现应急修改未播出包装功能，提供应急播出功能，可定义热键进行控制播出，手动播出控制支持多种方式，同时支持顺序、跳播等</w:t>
            </w:r>
            <w:r>
              <w:rPr>
                <w:rFonts w:hint="eastAsia" w:ascii="宋体" w:hAnsi="宋体" w:cs="宋体"/>
                <w:color w:val="auto"/>
                <w:kern w:val="0"/>
                <w:szCs w:val="21"/>
              </w:rPr>
              <w:br w:type="textWrapping"/>
            </w:r>
            <w:r>
              <w:rPr>
                <w:rFonts w:hint="eastAsia" w:ascii="宋体" w:hAnsi="宋体" w:cs="宋体"/>
                <w:color w:val="auto"/>
                <w:kern w:val="0"/>
                <w:szCs w:val="21"/>
              </w:rPr>
              <w:t>14、支持多层叠加输出，可配置层级，保证播出效果；</w:t>
            </w:r>
            <w:r>
              <w:rPr>
                <w:rFonts w:hint="eastAsia" w:ascii="宋体" w:hAnsi="宋体" w:cs="宋体"/>
                <w:color w:val="auto"/>
                <w:kern w:val="0"/>
                <w:szCs w:val="21"/>
              </w:rPr>
              <w:br w:type="textWrapping"/>
            </w:r>
            <w:r>
              <w:rPr>
                <w:rFonts w:hint="eastAsia" w:ascii="宋体" w:hAnsi="宋体" w:cs="宋体"/>
                <w:color w:val="auto"/>
                <w:kern w:val="0"/>
                <w:szCs w:val="21"/>
              </w:rPr>
              <w:t>15、支持多动画段的灵活控制，提供播出资源库，可快速进行预览和播出调用。</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AB748">
            <w:pPr>
              <w:widowControl/>
              <w:rPr>
                <w:rFonts w:ascii="宋体" w:hAnsi="宋体" w:cs="宋体"/>
                <w:color w:val="auto"/>
                <w:sz w:val="15"/>
                <w:szCs w:val="15"/>
              </w:rPr>
            </w:pPr>
            <w:r>
              <w:rPr>
                <w:rFonts w:hint="eastAsia" w:ascii="宋体" w:hAnsi="宋体" w:cs="宋体"/>
                <w:color w:val="auto"/>
                <w:kern w:val="0"/>
                <w:sz w:val="15"/>
                <w:szCs w:val="15"/>
              </w:rPr>
              <w:t>29600.00</w:t>
            </w:r>
          </w:p>
        </w:tc>
      </w:tr>
      <w:tr w14:paraId="1332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40A9AF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3F0090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168DDD9">
            <w:pPr>
              <w:widowControl/>
              <w:jc w:val="left"/>
              <w:rPr>
                <w:rFonts w:ascii="宋体" w:hAnsi="宋体" w:cs="宋体"/>
                <w:color w:val="auto"/>
                <w:kern w:val="0"/>
                <w:szCs w:val="21"/>
              </w:rPr>
            </w:pPr>
            <w:r>
              <w:rPr>
                <w:rFonts w:hint="eastAsia" w:ascii="宋体" w:hAnsi="宋体" w:cs="宋体"/>
                <w:color w:val="auto"/>
                <w:kern w:val="0"/>
                <w:szCs w:val="21"/>
              </w:rPr>
              <w:t>强冷机柜</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6C5557A">
            <w:pPr>
              <w:widowControl/>
              <w:rPr>
                <w:rFonts w:ascii="宋体" w:hAnsi="宋体" w:cs="宋体"/>
                <w:color w:val="auto"/>
                <w:szCs w:val="21"/>
              </w:rPr>
            </w:pPr>
            <w:r>
              <w:rPr>
                <w:rFonts w:hint="eastAsia" w:ascii="宋体" w:hAnsi="宋体" w:cs="宋体"/>
                <w:color w:val="auto"/>
                <w:szCs w:val="21"/>
              </w:rPr>
              <w:t>4套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80F4D3">
            <w:pPr>
              <w:widowControl/>
              <w:jc w:val="left"/>
              <w:rPr>
                <w:rFonts w:ascii="宋体" w:hAnsi="宋体" w:cs="宋体"/>
                <w:color w:val="auto"/>
                <w:kern w:val="0"/>
                <w:szCs w:val="21"/>
              </w:rPr>
            </w:pPr>
            <w:r>
              <w:rPr>
                <w:rFonts w:hint="eastAsia" w:ascii="宋体" w:hAnsi="宋体" w:cs="宋体"/>
                <w:color w:val="auto"/>
                <w:kern w:val="0"/>
                <w:szCs w:val="21"/>
              </w:rPr>
              <w:t>1、深：810mm；宽度高度与演播室原有机柜规格一致；</w:t>
            </w:r>
          </w:p>
          <w:p w14:paraId="072249E6">
            <w:pPr>
              <w:widowControl/>
              <w:jc w:val="left"/>
              <w:rPr>
                <w:rFonts w:ascii="宋体" w:hAnsi="宋体" w:cs="宋体"/>
                <w:color w:val="auto"/>
                <w:kern w:val="0"/>
                <w:szCs w:val="21"/>
              </w:rPr>
            </w:pPr>
            <w:r>
              <w:rPr>
                <w:rFonts w:hint="eastAsia" w:ascii="宋体" w:hAnsi="宋体" w:cs="宋体"/>
                <w:color w:val="auto"/>
                <w:kern w:val="0"/>
                <w:szCs w:val="21"/>
              </w:rPr>
              <w:t>2、内结构框架 ST13钢板制作 1.5-2.0mm 静电喷粉侧板 ST13钢板制作 1.2mm 静电喷粉；</w:t>
            </w:r>
          </w:p>
          <w:p w14:paraId="528425C2">
            <w:pPr>
              <w:widowControl/>
              <w:jc w:val="left"/>
              <w:rPr>
                <w:rFonts w:ascii="宋体" w:hAnsi="宋体" w:cs="宋体"/>
                <w:color w:val="auto"/>
                <w:kern w:val="0"/>
                <w:szCs w:val="21"/>
              </w:rPr>
            </w:pPr>
            <w:r>
              <w:rPr>
                <w:rFonts w:hint="eastAsia" w:ascii="宋体" w:hAnsi="宋体" w:cs="宋体"/>
                <w:color w:val="auto"/>
                <w:kern w:val="0"/>
                <w:szCs w:val="21"/>
              </w:rPr>
              <w:t>3、根据地板高度定制地架，40*40*4角铁焊接成型；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BC368">
            <w:pPr>
              <w:widowControl/>
              <w:jc w:val="center"/>
              <w:rPr>
                <w:rFonts w:ascii="宋体" w:hAnsi="宋体" w:cs="宋体"/>
                <w:color w:val="auto"/>
                <w:kern w:val="0"/>
                <w:sz w:val="15"/>
                <w:szCs w:val="15"/>
              </w:rPr>
            </w:pPr>
            <w:r>
              <w:rPr>
                <w:rFonts w:hint="eastAsia" w:ascii="宋体" w:hAnsi="宋体" w:cs="宋体"/>
                <w:color w:val="auto"/>
                <w:kern w:val="0"/>
                <w:sz w:val="15"/>
                <w:szCs w:val="15"/>
              </w:rPr>
              <w:t>20317.32</w:t>
            </w:r>
          </w:p>
        </w:tc>
      </w:tr>
      <w:tr w14:paraId="613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33A6A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63F021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0054274">
            <w:pPr>
              <w:widowControl/>
              <w:jc w:val="left"/>
              <w:rPr>
                <w:rFonts w:ascii="宋体" w:hAnsi="宋体" w:cs="宋体"/>
                <w:color w:val="auto"/>
                <w:kern w:val="0"/>
                <w:szCs w:val="21"/>
              </w:rPr>
            </w:pPr>
            <w:r>
              <w:rPr>
                <w:rFonts w:hint="eastAsia" w:ascii="宋体" w:hAnsi="宋体" w:cs="宋体"/>
                <w:color w:val="auto"/>
                <w:kern w:val="0"/>
                <w:szCs w:val="21"/>
              </w:rPr>
              <w:t>专业广播电视用控制台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6747E27">
            <w:pPr>
              <w:widowControl/>
              <w:rPr>
                <w:rFonts w:ascii="宋体" w:hAnsi="宋体" w:cs="宋体"/>
                <w:color w:val="auto"/>
                <w:szCs w:val="21"/>
              </w:rPr>
            </w:pPr>
            <w:r>
              <w:rPr>
                <w:rFonts w:hint="eastAsia" w:ascii="宋体" w:hAnsi="宋体" w:cs="宋体"/>
                <w:color w:val="auto"/>
                <w:szCs w:val="21"/>
              </w:rPr>
              <w:t>21组</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6D51A1">
            <w:pPr>
              <w:widowControl/>
              <w:numPr>
                <w:ilvl w:val="0"/>
                <w:numId w:val="7"/>
              </w:numPr>
              <w:jc w:val="left"/>
              <w:rPr>
                <w:rFonts w:ascii="宋体" w:hAnsi="宋体" w:cs="宋体"/>
                <w:color w:val="auto"/>
                <w:kern w:val="0"/>
                <w:szCs w:val="21"/>
              </w:rPr>
            </w:pPr>
            <w:r>
              <w:rPr>
                <w:rFonts w:hint="eastAsia" w:ascii="宋体" w:hAnsi="宋体" w:cs="宋体"/>
                <w:color w:val="auto"/>
                <w:kern w:val="0"/>
                <w:szCs w:val="21"/>
              </w:rPr>
              <w:t>下箱主结构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2、下箱前门板 ST13钢板制作 1.2mm 静电喷粉</w:t>
            </w:r>
            <w:r>
              <w:rPr>
                <w:rFonts w:hint="eastAsia" w:ascii="宋体" w:hAnsi="宋体" w:cs="宋体"/>
                <w:color w:val="auto"/>
                <w:kern w:val="0"/>
                <w:szCs w:val="21"/>
              </w:rPr>
              <w:br w:type="textWrapping"/>
            </w:r>
            <w:r>
              <w:rPr>
                <w:rFonts w:hint="eastAsia" w:ascii="宋体" w:hAnsi="宋体" w:cs="宋体"/>
                <w:color w:val="auto"/>
                <w:kern w:val="0"/>
                <w:szCs w:val="21"/>
              </w:rPr>
              <w:t>3、桌面板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4、两侧工艺造型板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5、19″安装件 ST13钢板制作 1.5mm 静电喷粉以及镀锌</w:t>
            </w:r>
            <w:r>
              <w:rPr>
                <w:rFonts w:hint="eastAsia" w:ascii="宋体" w:hAnsi="宋体" w:cs="宋体"/>
                <w:color w:val="auto"/>
                <w:kern w:val="0"/>
                <w:szCs w:val="21"/>
              </w:rPr>
              <w:br w:type="textWrapping"/>
            </w:r>
            <w:r>
              <w:rPr>
                <w:rFonts w:hint="eastAsia" w:ascii="宋体" w:hAnsi="宋体" w:cs="宋体"/>
                <w:color w:val="auto"/>
                <w:kern w:val="0"/>
                <w:szCs w:val="21"/>
              </w:rPr>
              <w:t>（注：根据实际需求桌面可镶嵌设备面板）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64DBD6">
            <w:pPr>
              <w:widowControl/>
              <w:jc w:val="center"/>
              <w:rPr>
                <w:rFonts w:ascii="宋体" w:hAnsi="宋体" w:cs="宋体"/>
                <w:color w:val="auto"/>
                <w:kern w:val="0"/>
                <w:sz w:val="15"/>
                <w:szCs w:val="15"/>
              </w:rPr>
            </w:pPr>
            <w:r>
              <w:rPr>
                <w:rFonts w:hint="eastAsia" w:ascii="宋体" w:hAnsi="宋体" w:cs="宋体"/>
                <w:color w:val="auto"/>
                <w:kern w:val="0"/>
                <w:sz w:val="15"/>
                <w:szCs w:val="15"/>
              </w:rPr>
              <w:t>56700.00</w:t>
            </w:r>
          </w:p>
        </w:tc>
      </w:tr>
      <w:tr w14:paraId="1482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052E89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3247F8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1711F8E">
            <w:pPr>
              <w:widowControl/>
              <w:jc w:val="left"/>
              <w:rPr>
                <w:rFonts w:ascii="宋体" w:hAnsi="宋体" w:cs="宋体"/>
                <w:color w:val="auto"/>
                <w:kern w:val="0"/>
                <w:szCs w:val="21"/>
              </w:rPr>
            </w:pPr>
            <w:r>
              <w:rPr>
                <w:rFonts w:hint="eastAsia" w:ascii="宋体" w:hAnsi="宋体" w:cs="宋体"/>
                <w:color w:val="auto"/>
                <w:kern w:val="0"/>
                <w:szCs w:val="21"/>
              </w:rPr>
              <w:t>新媒体专业控制台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F52CC2D">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E1E76EB">
            <w:pPr>
              <w:widowControl/>
              <w:numPr>
                <w:ilvl w:val="0"/>
                <w:numId w:val="8"/>
              </w:numPr>
              <w:jc w:val="left"/>
              <w:rPr>
                <w:rFonts w:ascii="宋体" w:hAnsi="宋体" w:cs="宋体"/>
                <w:color w:val="auto"/>
                <w:kern w:val="0"/>
                <w:szCs w:val="21"/>
              </w:rPr>
            </w:pPr>
            <w:r>
              <w:rPr>
                <w:rFonts w:hint="eastAsia" w:ascii="宋体" w:hAnsi="宋体" w:cs="宋体"/>
                <w:color w:val="auto"/>
                <w:kern w:val="0"/>
                <w:szCs w:val="21"/>
              </w:rPr>
              <w:t>下箱主结构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2、桌面板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3、两侧工艺造型板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（注：根据实际需求桌面可镶嵌设备面板）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3300AB">
            <w:pPr>
              <w:widowControl/>
              <w:jc w:val="center"/>
              <w:rPr>
                <w:rFonts w:ascii="宋体" w:hAnsi="宋体" w:cs="宋体"/>
                <w:color w:val="auto"/>
                <w:kern w:val="0"/>
                <w:sz w:val="15"/>
                <w:szCs w:val="15"/>
              </w:rPr>
            </w:pPr>
            <w:r>
              <w:rPr>
                <w:rFonts w:hint="eastAsia" w:ascii="宋体" w:hAnsi="宋体" w:cs="宋体"/>
                <w:color w:val="auto"/>
                <w:kern w:val="0"/>
                <w:sz w:val="15"/>
                <w:szCs w:val="15"/>
              </w:rPr>
              <w:t>11766.66</w:t>
            </w:r>
          </w:p>
        </w:tc>
      </w:tr>
      <w:tr w14:paraId="03D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639348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411A2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0CFA59E">
            <w:pPr>
              <w:widowControl/>
              <w:jc w:val="left"/>
              <w:rPr>
                <w:rFonts w:ascii="宋体" w:hAnsi="宋体" w:cs="宋体"/>
                <w:color w:val="auto"/>
                <w:kern w:val="0"/>
                <w:szCs w:val="21"/>
              </w:rPr>
            </w:pPr>
            <w:r>
              <w:rPr>
                <w:rFonts w:hint="eastAsia" w:ascii="宋体" w:hAnsi="宋体" w:cs="宋体"/>
                <w:color w:val="auto"/>
                <w:kern w:val="0"/>
                <w:szCs w:val="21"/>
              </w:rPr>
              <w:t>专业电视墙</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5E60D5D">
            <w:pPr>
              <w:widowControl/>
              <w:rPr>
                <w:rFonts w:ascii="宋体" w:hAnsi="宋体" w:cs="宋体"/>
                <w:color w:val="auto"/>
                <w:szCs w:val="21"/>
              </w:rPr>
            </w:pPr>
            <w:r>
              <w:rPr>
                <w:rFonts w:hint="eastAsia" w:ascii="宋体" w:hAnsi="宋体" w:cs="宋体"/>
                <w:color w:val="auto"/>
                <w:szCs w:val="21"/>
              </w:rPr>
              <w:t>4组</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7021C9D">
            <w:pPr>
              <w:widowControl/>
              <w:numPr>
                <w:ilvl w:val="0"/>
                <w:numId w:val="9"/>
              </w:numPr>
              <w:jc w:val="left"/>
              <w:rPr>
                <w:rFonts w:ascii="宋体" w:hAnsi="宋体" w:cs="宋体"/>
                <w:color w:val="auto"/>
                <w:kern w:val="0"/>
                <w:szCs w:val="21"/>
              </w:rPr>
            </w:pPr>
            <w:r>
              <w:rPr>
                <w:rFonts w:hint="eastAsia" w:ascii="宋体" w:hAnsi="宋体" w:cs="宋体"/>
                <w:color w:val="auto"/>
                <w:kern w:val="0"/>
                <w:szCs w:val="21"/>
              </w:rPr>
              <w:t>内结构框架 ST13钢板制作 2.0mm 静电喷粉；</w:t>
            </w:r>
            <w:r>
              <w:rPr>
                <w:rFonts w:hint="eastAsia" w:ascii="宋体" w:hAnsi="宋体" w:cs="宋体"/>
                <w:color w:val="auto"/>
                <w:kern w:val="0"/>
                <w:szCs w:val="21"/>
              </w:rPr>
              <w:br w:type="textWrapping"/>
            </w:r>
            <w:r>
              <w:rPr>
                <w:rFonts w:hint="eastAsia" w:ascii="宋体" w:hAnsi="宋体" w:cs="宋体"/>
                <w:color w:val="auto"/>
                <w:kern w:val="0"/>
                <w:szCs w:val="21"/>
              </w:rPr>
              <w:t>2、大屏面板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3、满足4台42寸监视器和12台17寸监视器悬挂</w:t>
            </w:r>
            <w:r>
              <w:rPr>
                <w:rFonts w:hint="eastAsia" w:ascii="宋体" w:hAnsi="宋体" w:cs="宋体"/>
                <w:color w:val="auto"/>
                <w:kern w:val="0"/>
                <w:szCs w:val="21"/>
              </w:rPr>
              <w:br w:type="textWrapping"/>
            </w:r>
            <w:r>
              <w:rPr>
                <w:rFonts w:hint="eastAsia" w:ascii="宋体" w:hAnsi="宋体" w:cs="宋体"/>
                <w:color w:val="auto"/>
                <w:kern w:val="0"/>
                <w:szCs w:val="21"/>
              </w:rPr>
              <w:t>4、满足42寸监视器和17寸监视器的前维护操作；</w:t>
            </w:r>
            <w:r>
              <w:rPr>
                <w:rFonts w:hint="eastAsia" w:ascii="宋体" w:hAnsi="宋体" w:cs="宋体"/>
                <w:color w:val="auto"/>
                <w:kern w:val="0"/>
                <w:szCs w:val="21"/>
              </w:rPr>
              <w:br w:type="textWrapping"/>
            </w:r>
            <w:r>
              <w:rPr>
                <w:rFonts w:hint="eastAsia" w:ascii="宋体" w:hAnsi="宋体" w:cs="宋体"/>
                <w:color w:val="auto"/>
                <w:kern w:val="0"/>
                <w:szCs w:val="21"/>
              </w:rPr>
              <w:t>5、定制底座，40*40*4角铁焊接成型；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4B1224">
            <w:pPr>
              <w:widowControl/>
              <w:jc w:val="center"/>
              <w:rPr>
                <w:rFonts w:ascii="宋体" w:hAnsi="宋体" w:cs="宋体"/>
                <w:color w:val="auto"/>
                <w:kern w:val="0"/>
                <w:sz w:val="15"/>
                <w:szCs w:val="15"/>
              </w:rPr>
            </w:pPr>
            <w:r>
              <w:rPr>
                <w:rFonts w:hint="eastAsia" w:ascii="宋体" w:hAnsi="宋体" w:cs="宋体"/>
                <w:color w:val="auto"/>
                <w:kern w:val="0"/>
                <w:sz w:val="15"/>
                <w:szCs w:val="15"/>
              </w:rPr>
              <w:t>26549.32</w:t>
            </w:r>
          </w:p>
        </w:tc>
      </w:tr>
      <w:tr w14:paraId="3918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54239D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84D54E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5783945">
            <w:pPr>
              <w:widowControl/>
              <w:jc w:val="left"/>
              <w:rPr>
                <w:rFonts w:ascii="宋体" w:hAnsi="宋体" w:cs="宋体"/>
                <w:color w:val="auto"/>
                <w:kern w:val="0"/>
                <w:szCs w:val="21"/>
              </w:rPr>
            </w:pPr>
            <w:r>
              <w:rPr>
                <w:rFonts w:hint="eastAsia" w:ascii="宋体" w:hAnsi="宋体" w:cs="宋体"/>
                <w:color w:val="auto"/>
                <w:kern w:val="0"/>
                <w:szCs w:val="21"/>
              </w:rPr>
              <w:t>机柜16孔-PDU电源</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D5C3EA1">
            <w:pPr>
              <w:widowControl/>
              <w:rPr>
                <w:rFonts w:ascii="宋体" w:hAnsi="宋体" w:cs="宋体"/>
                <w:color w:val="auto"/>
                <w:szCs w:val="21"/>
              </w:rPr>
            </w:pPr>
            <w:r>
              <w:rPr>
                <w:rFonts w:hint="eastAsia" w:ascii="宋体" w:hAnsi="宋体" w:cs="宋体"/>
                <w:color w:val="auto"/>
                <w:szCs w:val="21"/>
              </w:rPr>
              <w:t>8条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3093D3F">
            <w:pPr>
              <w:widowControl/>
              <w:jc w:val="left"/>
              <w:rPr>
                <w:rFonts w:ascii="宋体" w:hAnsi="宋体" w:cs="宋体"/>
                <w:color w:val="auto"/>
                <w:kern w:val="0"/>
                <w:szCs w:val="21"/>
              </w:rPr>
            </w:pPr>
            <w:r>
              <w:rPr>
                <w:rFonts w:hint="eastAsia" w:ascii="宋体" w:hAnsi="宋体" w:cs="宋体"/>
                <w:color w:val="auto"/>
                <w:kern w:val="0"/>
                <w:szCs w:val="21"/>
              </w:rPr>
              <w:t>1、最大输入电流16A</w:t>
            </w:r>
            <w:r>
              <w:rPr>
                <w:rFonts w:hint="eastAsia" w:ascii="宋体" w:hAnsi="宋体" w:cs="宋体"/>
                <w:color w:val="auto"/>
                <w:kern w:val="0"/>
                <w:szCs w:val="21"/>
              </w:rPr>
              <w:br w:type="textWrapping"/>
            </w:r>
            <w:r>
              <w:rPr>
                <w:rFonts w:hint="eastAsia" w:ascii="宋体" w:hAnsi="宋体" w:cs="宋体"/>
                <w:color w:val="auto"/>
                <w:kern w:val="0"/>
                <w:szCs w:val="21"/>
              </w:rPr>
              <w:t>2、输出插座规格10A万用孔</w:t>
            </w:r>
            <w:r>
              <w:rPr>
                <w:rFonts w:hint="eastAsia" w:ascii="宋体" w:hAnsi="宋体" w:cs="宋体"/>
                <w:color w:val="auto"/>
                <w:kern w:val="0"/>
                <w:szCs w:val="21"/>
              </w:rPr>
              <w:br w:type="textWrapping"/>
            </w:r>
            <w:r>
              <w:rPr>
                <w:rFonts w:hint="eastAsia" w:ascii="宋体" w:hAnsi="宋体" w:cs="宋体"/>
                <w:color w:val="auto"/>
                <w:kern w:val="0"/>
                <w:szCs w:val="21"/>
              </w:rPr>
              <w:t>3、输出插座数量16孔</w:t>
            </w:r>
            <w:r>
              <w:rPr>
                <w:rFonts w:hint="eastAsia" w:ascii="宋体" w:hAnsi="宋体" w:cs="宋体"/>
                <w:color w:val="auto"/>
                <w:kern w:val="0"/>
                <w:szCs w:val="21"/>
              </w:rPr>
              <w:br w:type="textWrapping"/>
            </w:r>
            <w:r>
              <w:rPr>
                <w:rFonts w:hint="eastAsia" w:ascii="宋体" w:hAnsi="宋体" w:cs="宋体"/>
                <w:color w:val="auto"/>
                <w:kern w:val="0"/>
                <w:szCs w:val="21"/>
              </w:rPr>
              <w:t>4、输出电流10A</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E3E16">
            <w:pPr>
              <w:widowControl/>
              <w:jc w:val="center"/>
              <w:rPr>
                <w:rFonts w:ascii="宋体" w:hAnsi="宋体" w:cs="宋体"/>
                <w:color w:val="auto"/>
                <w:kern w:val="0"/>
                <w:sz w:val="15"/>
                <w:szCs w:val="15"/>
              </w:rPr>
            </w:pPr>
            <w:r>
              <w:rPr>
                <w:rFonts w:hint="eastAsia" w:ascii="宋体" w:hAnsi="宋体" w:cs="宋体"/>
                <w:color w:val="auto"/>
                <w:kern w:val="0"/>
                <w:sz w:val="15"/>
                <w:szCs w:val="15"/>
              </w:rPr>
              <w:t>3920.00</w:t>
            </w:r>
          </w:p>
        </w:tc>
      </w:tr>
      <w:tr w14:paraId="009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578255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EF3EA1">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5E4E4CD">
            <w:pPr>
              <w:widowControl/>
              <w:jc w:val="left"/>
              <w:rPr>
                <w:rFonts w:ascii="宋体" w:hAnsi="宋体" w:cs="宋体"/>
                <w:color w:val="auto"/>
                <w:kern w:val="0"/>
                <w:szCs w:val="21"/>
              </w:rPr>
            </w:pPr>
            <w:r>
              <w:rPr>
                <w:rFonts w:hint="eastAsia" w:ascii="宋体" w:hAnsi="宋体" w:cs="宋体"/>
                <w:color w:val="auto"/>
                <w:kern w:val="0"/>
                <w:szCs w:val="21"/>
              </w:rPr>
              <w:t>控制台1U-PDU</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0815A17">
            <w:pPr>
              <w:widowControl/>
              <w:rPr>
                <w:rFonts w:ascii="宋体" w:hAnsi="宋体" w:cs="宋体"/>
                <w:color w:val="auto"/>
                <w:szCs w:val="21"/>
              </w:rPr>
            </w:pPr>
            <w:r>
              <w:rPr>
                <w:rFonts w:hint="eastAsia" w:ascii="宋体" w:hAnsi="宋体" w:cs="宋体"/>
                <w:color w:val="auto"/>
                <w:szCs w:val="21"/>
              </w:rPr>
              <w:t>32条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8DE60B2">
            <w:pPr>
              <w:widowControl/>
              <w:jc w:val="left"/>
              <w:rPr>
                <w:rFonts w:ascii="宋体" w:hAnsi="宋体" w:cs="宋体"/>
                <w:color w:val="auto"/>
                <w:kern w:val="0"/>
                <w:szCs w:val="21"/>
              </w:rPr>
            </w:pPr>
            <w:r>
              <w:rPr>
                <w:rFonts w:hint="eastAsia" w:ascii="宋体" w:hAnsi="宋体" w:cs="宋体"/>
                <w:color w:val="auto"/>
                <w:kern w:val="0"/>
                <w:szCs w:val="21"/>
              </w:rPr>
              <w:t>8位标准PDU</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397884">
            <w:pPr>
              <w:widowControl/>
              <w:jc w:val="center"/>
              <w:rPr>
                <w:rFonts w:ascii="宋体" w:hAnsi="宋体" w:cs="宋体"/>
                <w:color w:val="auto"/>
                <w:kern w:val="0"/>
                <w:sz w:val="15"/>
                <w:szCs w:val="15"/>
              </w:rPr>
            </w:pPr>
            <w:r>
              <w:rPr>
                <w:rFonts w:hint="eastAsia" w:ascii="宋体" w:hAnsi="宋体" w:cs="宋体"/>
                <w:color w:val="auto"/>
                <w:kern w:val="0"/>
                <w:sz w:val="15"/>
                <w:szCs w:val="15"/>
              </w:rPr>
              <w:t>7392.00</w:t>
            </w:r>
          </w:p>
        </w:tc>
      </w:tr>
      <w:tr w14:paraId="1A15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AA97E3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DFF7F5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3ABE968">
            <w:pPr>
              <w:widowControl/>
              <w:jc w:val="left"/>
              <w:rPr>
                <w:rFonts w:ascii="宋体" w:hAnsi="宋体" w:cs="宋体"/>
                <w:color w:val="auto"/>
                <w:kern w:val="0"/>
                <w:szCs w:val="21"/>
              </w:rPr>
            </w:pPr>
            <w:r>
              <w:rPr>
                <w:rFonts w:hint="eastAsia" w:ascii="宋体" w:hAnsi="宋体" w:cs="宋体"/>
                <w:color w:val="auto"/>
                <w:kern w:val="0"/>
                <w:szCs w:val="21"/>
              </w:rPr>
              <w:t>绑线架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7198A4F">
            <w:pPr>
              <w:widowControl/>
              <w:rPr>
                <w:rFonts w:ascii="宋体" w:hAnsi="宋体" w:cs="宋体"/>
                <w:color w:val="auto"/>
                <w:szCs w:val="21"/>
              </w:rPr>
            </w:pPr>
            <w:r>
              <w:rPr>
                <w:rFonts w:hint="eastAsia" w:ascii="宋体" w:hAnsi="宋体" w:cs="宋体"/>
                <w:color w:val="auto"/>
                <w:szCs w:val="21"/>
              </w:rPr>
              <w:t>30条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88816A7">
            <w:pPr>
              <w:widowControl/>
              <w:jc w:val="left"/>
              <w:rPr>
                <w:rFonts w:ascii="宋体" w:hAnsi="宋体" w:cs="宋体"/>
                <w:color w:val="auto"/>
                <w:kern w:val="0"/>
                <w:szCs w:val="21"/>
              </w:rPr>
            </w:pPr>
            <w:r>
              <w:rPr>
                <w:rFonts w:hint="eastAsia" w:ascii="宋体" w:hAnsi="宋体" w:cs="宋体"/>
                <w:color w:val="auto"/>
                <w:kern w:val="0"/>
                <w:szCs w:val="21"/>
              </w:rPr>
              <w:t>1U宽度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568B4D">
            <w:pPr>
              <w:widowControl/>
              <w:jc w:val="center"/>
              <w:rPr>
                <w:rFonts w:ascii="宋体" w:hAnsi="宋体" w:cs="宋体"/>
                <w:color w:val="auto"/>
                <w:kern w:val="0"/>
                <w:sz w:val="15"/>
                <w:szCs w:val="15"/>
              </w:rPr>
            </w:pPr>
            <w:r>
              <w:rPr>
                <w:rFonts w:hint="eastAsia" w:ascii="宋体" w:hAnsi="宋体" w:cs="宋体"/>
                <w:color w:val="auto"/>
                <w:kern w:val="0"/>
                <w:sz w:val="15"/>
                <w:szCs w:val="15"/>
              </w:rPr>
              <w:t>2881.80</w:t>
            </w:r>
          </w:p>
        </w:tc>
      </w:tr>
      <w:tr w14:paraId="37FD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BD8690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715644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557FA9B">
            <w:pPr>
              <w:widowControl/>
              <w:jc w:val="left"/>
              <w:rPr>
                <w:rFonts w:ascii="宋体" w:hAnsi="宋体" w:cs="宋体"/>
                <w:color w:val="auto"/>
                <w:kern w:val="0"/>
                <w:szCs w:val="21"/>
              </w:rPr>
            </w:pPr>
            <w:r>
              <w:rPr>
                <w:rFonts w:hint="eastAsia" w:ascii="宋体" w:hAnsi="宋体" w:cs="宋体"/>
                <w:color w:val="auto"/>
                <w:kern w:val="0"/>
                <w:szCs w:val="21"/>
              </w:rPr>
              <w:t>1U通风盲板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40AEE83">
            <w:pPr>
              <w:widowControl/>
              <w:rPr>
                <w:rFonts w:ascii="宋体" w:hAnsi="宋体" w:cs="宋体"/>
                <w:color w:val="auto"/>
                <w:szCs w:val="21"/>
              </w:rPr>
            </w:pPr>
            <w:r>
              <w:rPr>
                <w:rFonts w:hint="eastAsia" w:ascii="宋体" w:hAnsi="宋体" w:cs="宋体"/>
                <w:color w:val="auto"/>
                <w:szCs w:val="21"/>
              </w:rPr>
              <w:t>25块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C2F295">
            <w:pPr>
              <w:widowControl/>
              <w:jc w:val="left"/>
              <w:rPr>
                <w:rFonts w:ascii="宋体" w:hAnsi="宋体" w:cs="宋体"/>
                <w:color w:val="auto"/>
                <w:kern w:val="0"/>
                <w:szCs w:val="21"/>
              </w:rPr>
            </w:pPr>
            <w:r>
              <w:rPr>
                <w:rFonts w:hint="eastAsia" w:ascii="宋体" w:hAnsi="宋体" w:cs="宋体"/>
                <w:color w:val="auto"/>
                <w:kern w:val="0"/>
                <w:szCs w:val="21"/>
              </w:rPr>
              <w:t>1U宽度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8D275C">
            <w:pPr>
              <w:widowControl/>
              <w:jc w:val="center"/>
              <w:rPr>
                <w:rFonts w:ascii="宋体" w:hAnsi="宋体" w:cs="宋体"/>
                <w:color w:val="auto"/>
                <w:kern w:val="0"/>
                <w:sz w:val="15"/>
                <w:szCs w:val="15"/>
              </w:rPr>
            </w:pPr>
            <w:r>
              <w:rPr>
                <w:rFonts w:hint="eastAsia" w:ascii="宋体" w:hAnsi="宋体" w:cs="宋体"/>
                <w:color w:val="auto"/>
                <w:kern w:val="0"/>
                <w:sz w:val="15"/>
                <w:szCs w:val="15"/>
              </w:rPr>
              <w:t>483.25</w:t>
            </w:r>
          </w:p>
        </w:tc>
      </w:tr>
      <w:tr w14:paraId="009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1BE9D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13D834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BB774F0">
            <w:pPr>
              <w:widowControl/>
              <w:jc w:val="left"/>
              <w:rPr>
                <w:rFonts w:ascii="宋体" w:hAnsi="宋体" w:cs="宋体"/>
                <w:color w:val="auto"/>
                <w:kern w:val="0"/>
                <w:szCs w:val="21"/>
              </w:rPr>
            </w:pPr>
            <w:r>
              <w:rPr>
                <w:rFonts w:hint="eastAsia" w:ascii="宋体" w:hAnsi="宋体" w:cs="宋体"/>
                <w:color w:val="auto"/>
                <w:kern w:val="0"/>
                <w:szCs w:val="21"/>
              </w:rPr>
              <w:t>2U通风盲板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7D11353">
            <w:pPr>
              <w:widowControl/>
              <w:rPr>
                <w:rFonts w:ascii="宋体" w:hAnsi="宋体" w:cs="宋体"/>
                <w:color w:val="auto"/>
                <w:szCs w:val="21"/>
              </w:rPr>
            </w:pPr>
            <w:r>
              <w:rPr>
                <w:rFonts w:hint="eastAsia" w:ascii="宋体" w:hAnsi="宋体" w:cs="宋体"/>
                <w:color w:val="auto"/>
                <w:szCs w:val="21"/>
              </w:rPr>
              <w:t>20块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CB9BD06">
            <w:pPr>
              <w:widowControl/>
              <w:jc w:val="left"/>
              <w:rPr>
                <w:rFonts w:ascii="宋体" w:hAnsi="宋体" w:cs="宋体"/>
                <w:color w:val="auto"/>
                <w:kern w:val="0"/>
                <w:szCs w:val="21"/>
              </w:rPr>
            </w:pPr>
            <w:r>
              <w:rPr>
                <w:rFonts w:hint="eastAsia" w:ascii="宋体" w:hAnsi="宋体" w:cs="宋体"/>
                <w:color w:val="auto"/>
                <w:kern w:val="0"/>
                <w:szCs w:val="21"/>
              </w:rPr>
              <w:t>2U宽度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438F37">
            <w:pPr>
              <w:widowControl/>
              <w:jc w:val="center"/>
              <w:rPr>
                <w:rFonts w:ascii="宋体" w:hAnsi="宋体" w:cs="宋体"/>
                <w:color w:val="auto"/>
                <w:kern w:val="0"/>
                <w:sz w:val="15"/>
                <w:szCs w:val="15"/>
              </w:rPr>
            </w:pPr>
            <w:r>
              <w:rPr>
                <w:rFonts w:hint="eastAsia" w:ascii="宋体" w:hAnsi="宋体" w:cs="宋体"/>
                <w:color w:val="auto"/>
                <w:kern w:val="0"/>
                <w:sz w:val="15"/>
                <w:szCs w:val="15"/>
              </w:rPr>
              <w:t>776.20</w:t>
            </w:r>
          </w:p>
        </w:tc>
      </w:tr>
      <w:tr w14:paraId="448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2A7D6E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3BBBF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3BCD2E">
            <w:pPr>
              <w:widowControl/>
              <w:jc w:val="left"/>
              <w:rPr>
                <w:rFonts w:ascii="宋体" w:hAnsi="宋体" w:cs="宋体"/>
                <w:color w:val="auto"/>
                <w:kern w:val="0"/>
                <w:szCs w:val="21"/>
              </w:rPr>
            </w:pPr>
            <w:r>
              <w:rPr>
                <w:rFonts w:hint="eastAsia" w:ascii="宋体" w:hAnsi="宋体" w:cs="宋体"/>
                <w:color w:val="auto"/>
                <w:kern w:val="0"/>
                <w:szCs w:val="21"/>
              </w:rPr>
              <w:t>下口配电电缆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25824E2">
            <w:pPr>
              <w:widowControl/>
              <w:rPr>
                <w:rFonts w:ascii="宋体" w:hAnsi="宋体" w:cs="宋体"/>
                <w:color w:val="auto"/>
                <w:szCs w:val="21"/>
              </w:rPr>
            </w:pPr>
            <w:r>
              <w:rPr>
                <w:rFonts w:hint="eastAsia" w:ascii="宋体" w:hAnsi="宋体" w:cs="宋体"/>
                <w:color w:val="auto"/>
                <w:szCs w:val="21"/>
              </w:rPr>
              <w:t>6卷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455DD08">
            <w:pPr>
              <w:widowControl/>
              <w:jc w:val="left"/>
              <w:rPr>
                <w:rFonts w:ascii="宋体" w:hAnsi="宋体" w:cs="宋体"/>
                <w:color w:val="auto"/>
                <w:kern w:val="0"/>
                <w:szCs w:val="21"/>
              </w:rPr>
            </w:pPr>
            <w:r>
              <w:rPr>
                <w:rFonts w:hint="eastAsia" w:ascii="宋体" w:hAnsi="宋体" w:cs="宋体"/>
                <w:color w:val="auto"/>
                <w:kern w:val="0"/>
                <w:szCs w:val="21"/>
              </w:rPr>
              <w:t>护套软线：50米</w:t>
            </w:r>
            <w:r>
              <w:rPr>
                <w:rFonts w:hint="eastAsia" w:ascii="宋体" w:hAnsi="宋体" w:cs="宋体"/>
                <w:color w:val="auto"/>
                <w:kern w:val="0"/>
                <w:szCs w:val="21"/>
              </w:rPr>
              <w:br w:type="textWrapping"/>
            </w:r>
            <w:r>
              <w:rPr>
                <w:rFonts w:hint="eastAsia" w:ascii="宋体" w:hAnsi="宋体" w:cs="宋体"/>
                <w:color w:val="auto"/>
                <w:kern w:val="0"/>
                <w:szCs w:val="21"/>
              </w:rPr>
              <w:t>导体材质：无氧铜芯</w:t>
            </w:r>
            <w:r>
              <w:rPr>
                <w:rFonts w:hint="eastAsia" w:ascii="宋体" w:hAnsi="宋体" w:cs="宋体"/>
                <w:color w:val="auto"/>
                <w:kern w:val="0"/>
                <w:szCs w:val="21"/>
              </w:rPr>
              <w:br w:type="textWrapping"/>
            </w:r>
            <w:r>
              <w:rPr>
                <w:rFonts w:hint="eastAsia" w:ascii="宋体" w:hAnsi="宋体" w:cs="宋体"/>
                <w:color w:val="auto"/>
                <w:kern w:val="0"/>
                <w:szCs w:val="21"/>
              </w:rPr>
              <w:t>护套材料：聚氯乙烯</w:t>
            </w:r>
            <w:r>
              <w:rPr>
                <w:rFonts w:hint="eastAsia" w:ascii="宋体" w:hAnsi="宋体" w:cs="宋体"/>
                <w:color w:val="auto"/>
                <w:kern w:val="0"/>
                <w:szCs w:val="21"/>
              </w:rPr>
              <w:br w:type="textWrapping"/>
            </w:r>
            <w:r>
              <w:rPr>
                <w:rFonts w:hint="eastAsia" w:ascii="宋体" w:hAnsi="宋体" w:cs="宋体"/>
                <w:color w:val="auto"/>
                <w:kern w:val="0"/>
                <w:szCs w:val="21"/>
              </w:rPr>
              <w:t>导体规格：3*2.5m㎡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0652ED">
            <w:pPr>
              <w:widowControl/>
              <w:jc w:val="center"/>
              <w:rPr>
                <w:rFonts w:ascii="宋体" w:hAnsi="宋体" w:cs="宋体"/>
                <w:color w:val="auto"/>
                <w:kern w:val="0"/>
                <w:sz w:val="15"/>
                <w:szCs w:val="15"/>
              </w:rPr>
            </w:pPr>
            <w:r>
              <w:rPr>
                <w:rFonts w:hint="eastAsia" w:ascii="宋体" w:hAnsi="宋体" w:cs="宋体"/>
                <w:color w:val="auto"/>
                <w:kern w:val="0"/>
                <w:sz w:val="15"/>
                <w:szCs w:val="15"/>
              </w:rPr>
              <w:t>2256.00</w:t>
            </w:r>
          </w:p>
        </w:tc>
      </w:tr>
      <w:tr w14:paraId="67F1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AAF46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58E8B2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4A50E60">
            <w:pPr>
              <w:widowControl/>
              <w:jc w:val="left"/>
              <w:rPr>
                <w:rFonts w:ascii="宋体" w:hAnsi="宋体" w:cs="宋体"/>
                <w:color w:val="auto"/>
                <w:kern w:val="0"/>
                <w:szCs w:val="21"/>
              </w:rPr>
            </w:pPr>
            <w:r>
              <w:rPr>
                <w:rFonts w:hint="eastAsia" w:ascii="宋体" w:hAnsi="宋体" w:cs="宋体"/>
                <w:color w:val="auto"/>
                <w:kern w:val="0"/>
                <w:szCs w:val="21"/>
              </w:rPr>
              <w:t>下口配电用端子</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515407B">
            <w:pPr>
              <w:widowControl/>
              <w:rPr>
                <w:rFonts w:ascii="宋体" w:hAnsi="宋体" w:cs="宋体"/>
                <w:color w:val="auto"/>
                <w:szCs w:val="21"/>
              </w:rPr>
            </w:pPr>
            <w:r>
              <w:rPr>
                <w:rFonts w:hint="eastAsia" w:ascii="宋体" w:hAnsi="宋体" w:cs="宋体"/>
                <w:color w:val="auto"/>
                <w:szCs w:val="21"/>
              </w:rPr>
              <w:t>2批</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9641F98">
            <w:pPr>
              <w:widowControl/>
              <w:jc w:val="left"/>
              <w:rPr>
                <w:rFonts w:ascii="宋体" w:hAnsi="宋体" w:cs="宋体"/>
                <w:color w:val="auto"/>
                <w:kern w:val="0"/>
                <w:szCs w:val="21"/>
              </w:rPr>
            </w:pPr>
            <w:r>
              <w:rPr>
                <w:rFonts w:hint="eastAsia" w:ascii="宋体" w:hAnsi="宋体" w:cs="宋体"/>
                <w:color w:val="auto"/>
                <w:kern w:val="0"/>
                <w:szCs w:val="21"/>
              </w:rPr>
              <w:t>管型预绝缘端子（500每包）</w:t>
            </w:r>
            <w:r>
              <w:rPr>
                <w:rFonts w:hint="eastAsia" w:ascii="宋体" w:hAnsi="宋体" w:cs="宋体"/>
                <w:color w:val="auto"/>
                <w:kern w:val="0"/>
                <w:szCs w:val="21"/>
              </w:rPr>
              <w:br w:type="textWrapping"/>
            </w:r>
            <w:r>
              <w:rPr>
                <w:rFonts w:hint="eastAsia" w:ascii="宋体" w:hAnsi="宋体" w:cs="宋体"/>
                <w:color w:val="auto"/>
                <w:kern w:val="0"/>
                <w:szCs w:val="21"/>
              </w:rPr>
              <w:t>最大耐压：105℃</w:t>
            </w:r>
            <w:r>
              <w:rPr>
                <w:rFonts w:hint="eastAsia" w:ascii="宋体" w:hAnsi="宋体" w:cs="宋体"/>
                <w:color w:val="auto"/>
                <w:kern w:val="0"/>
                <w:szCs w:val="21"/>
              </w:rPr>
              <w:br w:type="textWrapping"/>
            </w:r>
            <w:r>
              <w:rPr>
                <w:rFonts w:hint="eastAsia" w:ascii="宋体" w:hAnsi="宋体" w:cs="宋体"/>
                <w:color w:val="auto"/>
                <w:kern w:val="0"/>
                <w:szCs w:val="21"/>
              </w:rPr>
              <w:t>护套材料：PVC</w:t>
            </w:r>
            <w:r>
              <w:rPr>
                <w:rFonts w:hint="eastAsia" w:ascii="宋体" w:hAnsi="宋体" w:cs="宋体"/>
                <w:color w:val="auto"/>
                <w:kern w:val="0"/>
                <w:szCs w:val="21"/>
              </w:rPr>
              <w:br w:type="textWrapping"/>
            </w:r>
            <w:r>
              <w:rPr>
                <w:rFonts w:hint="eastAsia" w:ascii="宋体" w:hAnsi="宋体" w:cs="宋体"/>
                <w:color w:val="auto"/>
                <w:kern w:val="0"/>
                <w:szCs w:val="21"/>
              </w:rPr>
              <w:t>端头材质：紫铜镀锡</w:t>
            </w:r>
            <w:r>
              <w:rPr>
                <w:rFonts w:hint="eastAsia" w:ascii="宋体" w:hAnsi="宋体" w:cs="宋体"/>
                <w:color w:val="auto"/>
                <w:kern w:val="0"/>
                <w:szCs w:val="21"/>
              </w:rPr>
              <w:br w:type="textWrapping"/>
            </w:r>
            <w:r>
              <w:rPr>
                <w:rFonts w:hint="eastAsia" w:ascii="宋体" w:hAnsi="宋体" w:cs="宋体"/>
                <w:color w:val="auto"/>
                <w:kern w:val="0"/>
                <w:szCs w:val="21"/>
              </w:rPr>
              <w:t>端头规格：适用3*2.5m㎡电缆</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871C19">
            <w:pPr>
              <w:widowControl/>
              <w:jc w:val="center"/>
              <w:rPr>
                <w:rFonts w:ascii="宋体" w:hAnsi="宋体" w:cs="宋体"/>
                <w:color w:val="auto"/>
                <w:kern w:val="0"/>
                <w:sz w:val="15"/>
                <w:szCs w:val="15"/>
              </w:rPr>
            </w:pPr>
            <w:r>
              <w:rPr>
                <w:rFonts w:hint="eastAsia" w:ascii="宋体" w:hAnsi="宋体" w:cs="宋体"/>
                <w:color w:val="auto"/>
                <w:kern w:val="0"/>
                <w:sz w:val="15"/>
                <w:szCs w:val="15"/>
              </w:rPr>
              <w:t>116.66</w:t>
            </w:r>
          </w:p>
        </w:tc>
      </w:tr>
      <w:tr w14:paraId="004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E354FF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6F6CD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949C2F3">
            <w:pPr>
              <w:widowControl/>
              <w:jc w:val="left"/>
              <w:rPr>
                <w:rFonts w:ascii="宋体" w:hAnsi="宋体" w:cs="宋体"/>
                <w:color w:val="auto"/>
                <w:kern w:val="0"/>
                <w:szCs w:val="21"/>
              </w:rPr>
            </w:pPr>
            <w:r>
              <w:rPr>
                <w:rFonts w:hint="eastAsia" w:ascii="宋体" w:hAnsi="宋体" w:cs="宋体"/>
                <w:color w:val="auto"/>
                <w:kern w:val="0"/>
                <w:szCs w:val="21"/>
              </w:rPr>
              <w:t>强冷玻璃隔断</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506EAB4">
            <w:pPr>
              <w:widowControl/>
              <w:rPr>
                <w:rFonts w:ascii="宋体" w:hAnsi="宋体" w:cs="宋体"/>
                <w:color w:val="auto"/>
                <w:szCs w:val="21"/>
              </w:rPr>
            </w:pPr>
            <w:r>
              <w:rPr>
                <w:rFonts w:hint="eastAsia" w:ascii="宋体" w:hAnsi="宋体" w:cs="宋体"/>
                <w:color w:val="auto"/>
                <w:szCs w:val="21"/>
              </w:rPr>
              <w:t>1项</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0353E20">
            <w:pPr>
              <w:widowControl/>
              <w:numPr>
                <w:ilvl w:val="0"/>
                <w:numId w:val="10"/>
              </w:numPr>
              <w:jc w:val="left"/>
              <w:rPr>
                <w:rFonts w:ascii="宋体" w:hAnsi="宋体" w:cs="宋体"/>
                <w:color w:val="auto"/>
                <w:kern w:val="0"/>
                <w:szCs w:val="21"/>
              </w:rPr>
            </w:pPr>
            <w:r>
              <w:rPr>
                <w:rFonts w:hint="eastAsia" w:ascii="宋体" w:hAnsi="宋体" w:cs="宋体"/>
                <w:color w:val="auto"/>
                <w:kern w:val="0"/>
                <w:szCs w:val="21"/>
              </w:rPr>
              <w:t>铝合金框架双层玻璃（3.6米宽+2.5米深+3米高）；</w:t>
            </w:r>
            <w:r>
              <w:rPr>
                <w:rFonts w:hint="eastAsia" w:ascii="宋体" w:hAnsi="宋体" w:cs="宋体"/>
                <w:color w:val="auto"/>
                <w:kern w:val="0"/>
                <w:szCs w:val="21"/>
              </w:rPr>
              <w:br w:type="textWrapping"/>
            </w:r>
            <w:r>
              <w:rPr>
                <w:rFonts w:hint="eastAsia" w:ascii="宋体" w:hAnsi="宋体" w:cs="宋体"/>
                <w:color w:val="auto"/>
                <w:kern w:val="0"/>
                <w:szCs w:val="21"/>
              </w:rPr>
              <w:t>两面开设1.2米X2.4米推拉门</w:t>
            </w:r>
            <w:r>
              <w:rPr>
                <w:rFonts w:hint="eastAsia" w:ascii="宋体" w:hAnsi="宋体" w:cs="宋体"/>
                <w:color w:val="auto"/>
                <w:kern w:val="0"/>
                <w:szCs w:val="21"/>
              </w:rPr>
              <w:br w:type="textWrapping"/>
            </w:r>
            <w:r>
              <w:rPr>
                <w:rFonts w:hint="eastAsia" w:ascii="宋体" w:hAnsi="宋体" w:cs="宋体"/>
                <w:color w:val="auto"/>
                <w:kern w:val="0"/>
                <w:szCs w:val="21"/>
              </w:rPr>
              <w:t>2、参考广播级隔音双层玻璃</w:t>
            </w:r>
          </w:p>
          <w:p w14:paraId="1BB249E5">
            <w:pPr>
              <w:widowControl/>
              <w:jc w:val="left"/>
              <w:rPr>
                <w:rFonts w:ascii="宋体" w:hAnsi="宋体" w:cs="宋体"/>
                <w:color w:val="auto"/>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E4FD4E">
            <w:pPr>
              <w:widowControl/>
              <w:jc w:val="center"/>
              <w:rPr>
                <w:rFonts w:ascii="宋体" w:hAnsi="宋体" w:cs="宋体"/>
                <w:color w:val="auto"/>
                <w:kern w:val="0"/>
                <w:sz w:val="15"/>
                <w:szCs w:val="15"/>
              </w:rPr>
            </w:pPr>
            <w:r>
              <w:rPr>
                <w:rFonts w:hint="eastAsia" w:ascii="宋体" w:hAnsi="宋体" w:cs="宋体"/>
                <w:color w:val="auto"/>
                <w:kern w:val="0"/>
                <w:sz w:val="15"/>
                <w:szCs w:val="15"/>
              </w:rPr>
              <w:t>12378.00</w:t>
            </w:r>
          </w:p>
        </w:tc>
      </w:tr>
      <w:tr w14:paraId="46D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AF586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43F2BF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CB9633">
            <w:pPr>
              <w:widowControl/>
              <w:jc w:val="left"/>
              <w:rPr>
                <w:rFonts w:ascii="宋体" w:hAnsi="宋体" w:cs="宋体"/>
                <w:color w:val="auto"/>
                <w:kern w:val="0"/>
                <w:szCs w:val="21"/>
              </w:rPr>
            </w:pPr>
            <w:r>
              <w:rPr>
                <w:rFonts w:hint="eastAsia" w:ascii="宋体" w:hAnsi="宋体" w:cs="宋体"/>
                <w:color w:val="auto"/>
                <w:kern w:val="0"/>
                <w:szCs w:val="21"/>
              </w:rPr>
              <w:t>高清视频跳线盘</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03A0196">
            <w:pPr>
              <w:widowControl/>
              <w:rPr>
                <w:rFonts w:ascii="宋体" w:hAnsi="宋体" w:cs="宋体"/>
                <w:color w:val="auto"/>
                <w:szCs w:val="21"/>
              </w:rPr>
            </w:pPr>
            <w:r>
              <w:rPr>
                <w:rFonts w:hint="eastAsia" w:ascii="宋体" w:hAnsi="宋体" w:cs="宋体"/>
                <w:color w:val="auto"/>
                <w:szCs w:val="21"/>
              </w:rPr>
              <w:t>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BB17394">
            <w:pPr>
              <w:widowControl/>
              <w:jc w:val="left"/>
              <w:rPr>
                <w:rFonts w:ascii="宋体" w:hAnsi="宋体" w:cs="宋体"/>
                <w:color w:val="auto"/>
                <w:kern w:val="0"/>
                <w:szCs w:val="21"/>
              </w:rPr>
            </w:pPr>
            <w:r>
              <w:rPr>
                <w:rFonts w:hint="eastAsia" w:ascii="宋体" w:hAnsi="宋体" w:cs="宋体"/>
                <w:color w:val="auto"/>
                <w:kern w:val="0"/>
                <w:szCs w:val="21"/>
              </w:rPr>
              <w:t>75Ω视频跳线盘</w:t>
            </w:r>
            <w:r>
              <w:rPr>
                <w:rFonts w:hint="eastAsia" w:ascii="宋体" w:hAnsi="宋体" w:cs="宋体"/>
                <w:color w:val="auto"/>
                <w:kern w:val="0"/>
                <w:szCs w:val="21"/>
              </w:rPr>
              <w:br w:type="textWrapping"/>
            </w:r>
            <w:r>
              <w:rPr>
                <w:rFonts w:hint="eastAsia" w:ascii="宋体" w:hAnsi="宋体" w:cs="宋体"/>
                <w:color w:val="auto"/>
                <w:kern w:val="0"/>
                <w:szCs w:val="21"/>
              </w:rPr>
              <w:t>1）1RU，19英寸宽度；</w:t>
            </w:r>
            <w:r>
              <w:rPr>
                <w:rFonts w:hint="eastAsia" w:ascii="宋体" w:hAnsi="宋体" w:cs="宋体"/>
                <w:color w:val="auto"/>
                <w:kern w:val="0"/>
                <w:szCs w:val="21"/>
              </w:rPr>
              <w:br w:type="textWrapping"/>
            </w:r>
            <w:r>
              <w:rPr>
                <w:rFonts w:hint="eastAsia" w:ascii="宋体" w:hAnsi="宋体" w:cs="宋体"/>
                <w:color w:val="auto"/>
                <w:kern w:val="0"/>
                <w:szCs w:val="21"/>
              </w:rPr>
              <w:t>2）具备26组跳线模组；</w:t>
            </w:r>
            <w:r>
              <w:rPr>
                <w:rFonts w:hint="eastAsia" w:ascii="宋体" w:hAnsi="宋体" w:cs="宋体"/>
                <w:color w:val="auto"/>
                <w:kern w:val="0"/>
                <w:szCs w:val="21"/>
              </w:rPr>
              <w:br w:type="textWrapping"/>
            </w:r>
            <w:r>
              <w:rPr>
                <w:rFonts w:hint="eastAsia" w:ascii="宋体" w:hAnsi="宋体" w:cs="宋体"/>
                <w:color w:val="auto"/>
                <w:kern w:val="0"/>
                <w:szCs w:val="21"/>
              </w:rPr>
              <w:t>3）具有双触点结构的旋转开关技术；</w:t>
            </w:r>
            <w:r>
              <w:rPr>
                <w:rFonts w:hint="eastAsia" w:ascii="宋体" w:hAnsi="宋体" w:cs="宋体"/>
                <w:color w:val="auto"/>
                <w:kern w:val="0"/>
                <w:szCs w:val="21"/>
              </w:rPr>
              <w:br w:type="textWrapping"/>
            </w:r>
            <w:r>
              <w:rPr>
                <w:rFonts w:hint="eastAsia" w:ascii="宋体" w:hAnsi="宋体" w:cs="宋体"/>
                <w:color w:val="auto"/>
                <w:kern w:val="0"/>
                <w:szCs w:val="21"/>
              </w:rPr>
              <w:t>4）轻质铝合金视频插孔；</w:t>
            </w:r>
            <w:r>
              <w:rPr>
                <w:rFonts w:hint="eastAsia" w:ascii="宋体" w:hAnsi="宋体" w:cs="宋体"/>
                <w:color w:val="auto"/>
                <w:kern w:val="0"/>
                <w:szCs w:val="21"/>
              </w:rPr>
              <w:br w:type="textWrapping"/>
            </w:r>
            <w:r>
              <w:rPr>
                <w:rFonts w:hint="eastAsia" w:ascii="宋体" w:hAnsi="宋体" w:cs="宋体"/>
                <w:color w:val="auto"/>
                <w:kern w:val="0"/>
                <w:szCs w:val="21"/>
              </w:rPr>
              <w:t xml:space="preserve">5）回波损耗：BNC-BNC常通 </w:t>
            </w:r>
            <w:r>
              <w:rPr>
                <w:rFonts w:hint="eastAsia" w:ascii="宋体" w:hAnsi="宋体" w:cs="宋体"/>
                <w:color w:val="auto"/>
                <w:kern w:val="0"/>
                <w:szCs w:val="21"/>
              </w:rPr>
              <w:br w:type="textWrapping"/>
            </w:r>
            <w:r>
              <w:rPr>
                <w:rFonts w:hint="eastAsia" w:ascii="宋体" w:hAnsi="宋体" w:cs="宋体"/>
                <w:color w:val="auto"/>
                <w:kern w:val="0"/>
                <w:szCs w:val="21"/>
              </w:rPr>
              <w:t xml:space="preserve">    26dB 或更大 @ 750MHz</w:t>
            </w:r>
            <w:r>
              <w:rPr>
                <w:rFonts w:hint="eastAsia" w:ascii="宋体" w:hAnsi="宋体" w:cs="宋体"/>
                <w:color w:val="auto"/>
                <w:kern w:val="0"/>
                <w:szCs w:val="21"/>
              </w:rPr>
              <w:br w:type="textWrapping"/>
            </w:r>
            <w:r>
              <w:rPr>
                <w:rFonts w:hint="eastAsia" w:ascii="宋体" w:hAnsi="宋体" w:cs="宋体"/>
                <w:color w:val="auto"/>
                <w:kern w:val="0"/>
                <w:szCs w:val="21"/>
              </w:rPr>
              <w:t xml:space="preserve">    20dB 或更大 @ 2.4GHz</w:t>
            </w:r>
            <w:r>
              <w:rPr>
                <w:rFonts w:hint="eastAsia" w:ascii="宋体" w:hAnsi="宋体" w:cs="宋体"/>
                <w:color w:val="auto"/>
                <w:kern w:val="0"/>
                <w:szCs w:val="21"/>
              </w:rPr>
              <w:br w:type="textWrapping"/>
            </w:r>
            <w:r>
              <w:rPr>
                <w:rFonts w:hint="eastAsia" w:ascii="宋体" w:hAnsi="宋体" w:cs="宋体"/>
                <w:color w:val="auto"/>
                <w:kern w:val="0"/>
                <w:szCs w:val="21"/>
              </w:rPr>
              <w:t xml:space="preserve">    10dB 或更大 @ 3GHz</w:t>
            </w:r>
            <w:r>
              <w:rPr>
                <w:rFonts w:hint="eastAsia" w:ascii="宋体" w:hAnsi="宋体" w:cs="宋体"/>
                <w:color w:val="auto"/>
                <w:kern w:val="0"/>
                <w:szCs w:val="21"/>
              </w:rPr>
              <w:br w:type="textWrapping"/>
            </w:r>
            <w:r>
              <w:rPr>
                <w:rFonts w:hint="eastAsia" w:ascii="宋体" w:hAnsi="宋体" w:cs="宋体"/>
                <w:color w:val="auto"/>
                <w:kern w:val="0"/>
                <w:szCs w:val="21"/>
              </w:rPr>
              <w:t>6）隔离特性：</w:t>
            </w:r>
            <w:r>
              <w:rPr>
                <w:rFonts w:hint="eastAsia" w:ascii="宋体" w:hAnsi="宋体" w:cs="宋体"/>
                <w:color w:val="auto"/>
                <w:kern w:val="0"/>
                <w:szCs w:val="21"/>
              </w:rPr>
              <w:br w:type="textWrapping"/>
            </w:r>
            <w:r>
              <w:rPr>
                <w:rFonts w:hint="eastAsia" w:ascii="宋体" w:hAnsi="宋体" w:cs="宋体"/>
                <w:color w:val="auto"/>
                <w:kern w:val="0"/>
                <w:szCs w:val="21"/>
              </w:rPr>
              <w:t xml:space="preserve">    35 dB 或更大 @ 1.5 GHz</w:t>
            </w:r>
            <w:r>
              <w:rPr>
                <w:rFonts w:hint="eastAsia" w:ascii="宋体" w:hAnsi="宋体" w:cs="宋体"/>
                <w:color w:val="auto"/>
                <w:kern w:val="0"/>
                <w:szCs w:val="21"/>
              </w:rPr>
              <w:br w:type="textWrapping"/>
            </w:r>
            <w:r>
              <w:rPr>
                <w:rFonts w:hint="eastAsia" w:ascii="宋体" w:hAnsi="宋体" w:cs="宋体"/>
                <w:color w:val="auto"/>
                <w:kern w:val="0"/>
                <w:szCs w:val="21"/>
              </w:rPr>
              <w:t xml:space="preserve">    20 dB 或更大 @ 3.0 GHz</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4A5FCE">
            <w:pPr>
              <w:widowControl/>
              <w:jc w:val="center"/>
              <w:rPr>
                <w:rFonts w:ascii="宋体" w:hAnsi="宋体" w:cs="宋体"/>
                <w:color w:val="auto"/>
                <w:kern w:val="0"/>
                <w:sz w:val="15"/>
                <w:szCs w:val="15"/>
              </w:rPr>
            </w:pPr>
            <w:r>
              <w:rPr>
                <w:rFonts w:hint="eastAsia" w:ascii="宋体" w:hAnsi="宋体" w:cs="宋体"/>
                <w:color w:val="auto"/>
                <w:kern w:val="0"/>
                <w:sz w:val="15"/>
                <w:szCs w:val="15"/>
              </w:rPr>
              <w:t>8666.66</w:t>
            </w:r>
          </w:p>
        </w:tc>
      </w:tr>
      <w:tr w14:paraId="02E4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10C8A0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394F86">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0E710A6">
            <w:pPr>
              <w:widowControl/>
              <w:jc w:val="left"/>
              <w:rPr>
                <w:rFonts w:ascii="宋体" w:hAnsi="宋体" w:cs="宋体"/>
                <w:color w:val="auto"/>
                <w:kern w:val="0"/>
                <w:szCs w:val="21"/>
              </w:rPr>
            </w:pPr>
            <w:r>
              <w:rPr>
                <w:rFonts w:hint="eastAsia" w:ascii="宋体" w:hAnsi="宋体" w:cs="宋体"/>
                <w:color w:val="auto"/>
                <w:kern w:val="0"/>
                <w:szCs w:val="21"/>
              </w:rPr>
              <w:t>内部用高清视频电缆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B9569D3">
            <w:pPr>
              <w:widowControl/>
              <w:rPr>
                <w:rFonts w:ascii="宋体" w:hAnsi="宋体" w:cs="宋体"/>
                <w:color w:val="auto"/>
                <w:szCs w:val="21"/>
              </w:rPr>
            </w:pPr>
            <w:r>
              <w:rPr>
                <w:rFonts w:hint="eastAsia" w:ascii="宋体" w:hAnsi="宋体" w:cs="宋体"/>
                <w:color w:val="auto"/>
                <w:szCs w:val="21"/>
              </w:rPr>
              <w:t>26卷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A98A885">
            <w:pPr>
              <w:widowControl/>
              <w:jc w:val="left"/>
              <w:rPr>
                <w:rFonts w:ascii="宋体" w:hAnsi="宋体" w:cs="宋体"/>
                <w:color w:val="auto"/>
                <w:kern w:val="0"/>
                <w:szCs w:val="21"/>
              </w:rPr>
            </w:pPr>
            <w:r>
              <w:rPr>
                <w:rFonts w:hint="eastAsia" w:ascii="宋体" w:hAnsi="宋体" w:cs="宋体"/>
                <w:color w:val="auto"/>
                <w:kern w:val="0"/>
                <w:szCs w:val="21"/>
              </w:rPr>
              <w:t>1）标称外径：4.2mm</w:t>
            </w:r>
            <w:r>
              <w:rPr>
                <w:rFonts w:hint="eastAsia" w:ascii="宋体" w:hAnsi="宋体" w:cs="宋体"/>
                <w:color w:val="auto"/>
                <w:kern w:val="0"/>
                <w:szCs w:val="21"/>
              </w:rPr>
              <w:br w:type="textWrapping"/>
            </w:r>
            <w:r>
              <w:rPr>
                <w:rFonts w:hint="eastAsia" w:ascii="宋体" w:hAnsi="宋体" w:cs="宋体"/>
                <w:color w:val="auto"/>
                <w:kern w:val="0"/>
                <w:szCs w:val="21"/>
              </w:rPr>
              <w:t>2）芯线电阻：36.4 Ω/km</w:t>
            </w:r>
            <w:r>
              <w:rPr>
                <w:rFonts w:hint="eastAsia" w:ascii="宋体" w:hAnsi="宋体" w:cs="宋体"/>
                <w:color w:val="auto"/>
                <w:kern w:val="0"/>
                <w:szCs w:val="21"/>
              </w:rPr>
              <w:br w:type="textWrapping"/>
            </w:r>
            <w:r>
              <w:rPr>
                <w:rFonts w:hint="eastAsia" w:ascii="宋体" w:hAnsi="宋体" w:cs="宋体"/>
                <w:color w:val="auto"/>
                <w:kern w:val="0"/>
                <w:szCs w:val="21"/>
              </w:rPr>
              <w:t>3）外导线电阻：16.9 Ω/km</w:t>
            </w:r>
            <w:r>
              <w:rPr>
                <w:rFonts w:hint="eastAsia" w:ascii="宋体" w:hAnsi="宋体" w:cs="宋体"/>
                <w:color w:val="auto"/>
                <w:kern w:val="0"/>
                <w:szCs w:val="21"/>
              </w:rPr>
              <w:br w:type="textWrapping"/>
            </w:r>
            <w:r>
              <w:rPr>
                <w:rFonts w:hint="eastAsia" w:ascii="宋体" w:hAnsi="宋体" w:cs="宋体"/>
                <w:color w:val="auto"/>
                <w:kern w:val="0"/>
                <w:szCs w:val="21"/>
              </w:rPr>
              <w:t>4）静态电容：53 pF/m</w:t>
            </w:r>
            <w:r>
              <w:rPr>
                <w:rFonts w:hint="eastAsia" w:ascii="宋体" w:hAnsi="宋体" w:cs="宋体"/>
                <w:color w:val="auto"/>
                <w:kern w:val="0"/>
                <w:szCs w:val="21"/>
              </w:rPr>
              <w:br w:type="textWrapping"/>
            </w:r>
            <w:r>
              <w:rPr>
                <w:rFonts w:hint="eastAsia" w:ascii="宋体" w:hAnsi="宋体" w:cs="宋体"/>
                <w:color w:val="auto"/>
                <w:kern w:val="0"/>
                <w:szCs w:val="21"/>
              </w:rPr>
              <w:t>5）持性阻抗 ：75 Ω</w:t>
            </w:r>
            <w:r>
              <w:rPr>
                <w:rFonts w:hint="eastAsia" w:ascii="宋体" w:hAnsi="宋体" w:cs="宋体"/>
                <w:color w:val="auto"/>
                <w:kern w:val="0"/>
                <w:szCs w:val="21"/>
              </w:rPr>
              <w:br w:type="textWrapping"/>
            </w:r>
            <w:r>
              <w:rPr>
                <w:rFonts w:hint="eastAsia" w:ascii="宋体" w:hAnsi="宋体" w:cs="宋体"/>
                <w:color w:val="auto"/>
                <w:kern w:val="0"/>
                <w:szCs w:val="21"/>
              </w:rPr>
              <w:t xml:space="preserve">6）衰减：43.1 dB/100m(1.5G </w:t>
            </w:r>
            <w:r>
              <w:rPr>
                <w:rFonts w:hint="eastAsia" w:ascii="宋体" w:hAnsi="宋体" w:cs="宋体"/>
                <w:color w:val="auto"/>
                <w:kern w:val="0"/>
                <w:szCs w:val="21"/>
                <w:lang w:eastAsia="zh-CN"/>
              </w:rPr>
              <w:t>Hz</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7）200M/卷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023F74">
            <w:pPr>
              <w:widowControl/>
              <w:jc w:val="center"/>
              <w:rPr>
                <w:rFonts w:ascii="宋体" w:hAnsi="宋体" w:cs="宋体"/>
                <w:color w:val="auto"/>
                <w:kern w:val="0"/>
                <w:sz w:val="15"/>
                <w:szCs w:val="15"/>
              </w:rPr>
            </w:pPr>
            <w:r>
              <w:rPr>
                <w:rFonts w:hint="eastAsia" w:ascii="宋体" w:hAnsi="宋体" w:cs="宋体"/>
                <w:color w:val="auto"/>
                <w:kern w:val="0"/>
                <w:sz w:val="15"/>
                <w:szCs w:val="15"/>
              </w:rPr>
              <w:t>26000.00</w:t>
            </w:r>
          </w:p>
        </w:tc>
      </w:tr>
      <w:tr w14:paraId="5B8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80B590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2F63D6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6C12F2F">
            <w:pPr>
              <w:widowControl/>
              <w:jc w:val="left"/>
              <w:rPr>
                <w:rFonts w:ascii="宋体" w:hAnsi="宋体" w:cs="宋体"/>
                <w:color w:val="auto"/>
                <w:kern w:val="0"/>
                <w:szCs w:val="21"/>
              </w:rPr>
            </w:pPr>
            <w:r>
              <w:rPr>
                <w:rFonts w:hint="eastAsia" w:ascii="宋体" w:hAnsi="宋体" w:cs="宋体"/>
                <w:color w:val="auto"/>
                <w:kern w:val="0"/>
                <w:szCs w:val="21"/>
              </w:rPr>
              <w:t>2.5电缆用高清视频接插件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31D3CF4">
            <w:pPr>
              <w:widowControl/>
              <w:rPr>
                <w:rFonts w:ascii="宋体" w:hAnsi="宋体" w:cs="宋体"/>
                <w:color w:val="auto"/>
                <w:szCs w:val="21"/>
              </w:rPr>
            </w:pPr>
            <w:r>
              <w:rPr>
                <w:rFonts w:hint="eastAsia" w:ascii="宋体" w:hAnsi="宋体" w:cs="宋体"/>
                <w:color w:val="auto"/>
                <w:szCs w:val="21"/>
              </w:rPr>
              <w:t>12盒</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65731C2">
            <w:pPr>
              <w:widowControl/>
              <w:jc w:val="left"/>
              <w:rPr>
                <w:rFonts w:ascii="宋体" w:hAnsi="宋体" w:cs="宋体"/>
                <w:color w:val="auto"/>
                <w:kern w:val="0"/>
                <w:szCs w:val="21"/>
              </w:rPr>
            </w:pPr>
            <w:r>
              <w:rPr>
                <w:rFonts w:hint="eastAsia" w:ascii="宋体" w:hAnsi="宋体" w:cs="宋体"/>
                <w:color w:val="auto"/>
                <w:kern w:val="0"/>
                <w:szCs w:val="21"/>
              </w:rPr>
              <w:t>1）配合L-2.5CHD用接插件</w:t>
            </w:r>
            <w:r>
              <w:rPr>
                <w:rFonts w:hint="eastAsia" w:ascii="宋体" w:hAnsi="宋体" w:cs="宋体"/>
                <w:color w:val="auto"/>
                <w:kern w:val="0"/>
                <w:szCs w:val="21"/>
              </w:rPr>
              <w:br w:type="textWrapping"/>
            </w:r>
            <w:r>
              <w:rPr>
                <w:rFonts w:hint="eastAsia" w:ascii="宋体" w:hAnsi="宋体" w:cs="宋体"/>
                <w:color w:val="auto"/>
                <w:kern w:val="0"/>
                <w:szCs w:val="21"/>
              </w:rPr>
              <w:t>2）100个/盒</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F3BB5E">
            <w:pPr>
              <w:widowControl/>
              <w:jc w:val="center"/>
              <w:rPr>
                <w:rFonts w:ascii="宋体" w:hAnsi="宋体" w:cs="宋体"/>
                <w:color w:val="auto"/>
                <w:kern w:val="0"/>
                <w:sz w:val="15"/>
                <w:szCs w:val="15"/>
              </w:rPr>
            </w:pPr>
            <w:r>
              <w:rPr>
                <w:rFonts w:hint="eastAsia" w:ascii="宋体" w:hAnsi="宋体" w:cs="宋体"/>
                <w:color w:val="auto"/>
                <w:kern w:val="0"/>
                <w:sz w:val="15"/>
                <w:szCs w:val="15"/>
              </w:rPr>
              <w:t>24000.00</w:t>
            </w:r>
          </w:p>
        </w:tc>
      </w:tr>
      <w:tr w14:paraId="7097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687FE0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019348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14CB71">
            <w:pPr>
              <w:widowControl/>
              <w:jc w:val="left"/>
              <w:rPr>
                <w:rFonts w:ascii="宋体" w:hAnsi="宋体" w:cs="宋体"/>
                <w:color w:val="auto"/>
                <w:kern w:val="0"/>
                <w:szCs w:val="21"/>
              </w:rPr>
            </w:pPr>
            <w:r>
              <w:rPr>
                <w:rFonts w:hint="eastAsia" w:ascii="宋体" w:hAnsi="宋体" w:cs="宋体"/>
                <w:color w:val="auto"/>
                <w:kern w:val="0"/>
                <w:szCs w:val="21"/>
              </w:rPr>
              <w:t>外部用高清视频电缆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DACE36F">
            <w:pPr>
              <w:widowControl/>
              <w:rPr>
                <w:rFonts w:ascii="宋体" w:hAnsi="宋体" w:cs="宋体"/>
                <w:color w:val="auto"/>
                <w:szCs w:val="21"/>
              </w:rPr>
            </w:pPr>
            <w:r>
              <w:rPr>
                <w:rFonts w:hint="eastAsia" w:ascii="宋体" w:hAnsi="宋体" w:cs="宋体"/>
                <w:color w:val="auto"/>
                <w:szCs w:val="21"/>
              </w:rPr>
              <w:t>4卷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1A8CCCA4">
            <w:pPr>
              <w:widowControl/>
              <w:jc w:val="left"/>
              <w:rPr>
                <w:rFonts w:ascii="宋体" w:hAnsi="宋体" w:cs="宋体"/>
                <w:color w:val="auto"/>
                <w:kern w:val="0"/>
                <w:szCs w:val="21"/>
              </w:rPr>
            </w:pPr>
            <w:r>
              <w:rPr>
                <w:rFonts w:hint="eastAsia" w:ascii="宋体" w:hAnsi="宋体" w:cs="宋体"/>
                <w:color w:val="auto"/>
                <w:kern w:val="0"/>
                <w:szCs w:val="21"/>
              </w:rPr>
              <w:t>1）标称外径：7.0mm</w:t>
            </w:r>
            <w:r>
              <w:rPr>
                <w:rFonts w:hint="eastAsia" w:ascii="宋体" w:hAnsi="宋体" w:cs="宋体"/>
                <w:color w:val="auto"/>
                <w:kern w:val="0"/>
                <w:szCs w:val="21"/>
              </w:rPr>
              <w:br w:type="textWrapping"/>
            </w:r>
            <w:r>
              <w:rPr>
                <w:rFonts w:hint="eastAsia" w:ascii="宋体" w:hAnsi="宋体" w:cs="宋体"/>
                <w:color w:val="auto"/>
                <w:kern w:val="0"/>
                <w:szCs w:val="21"/>
              </w:rPr>
              <w:t>2）芯线电阻：23.3 Ω/km</w:t>
            </w:r>
            <w:r>
              <w:rPr>
                <w:rFonts w:hint="eastAsia" w:ascii="宋体" w:hAnsi="宋体" w:cs="宋体"/>
                <w:color w:val="auto"/>
                <w:kern w:val="0"/>
                <w:szCs w:val="21"/>
              </w:rPr>
              <w:br w:type="textWrapping"/>
            </w:r>
            <w:r>
              <w:rPr>
                <w:rFonts w:hint="eastAsia" w:ascii="宋体" w:hAnsi="宋体" w:cs="宋体"/>
                <w:color w:val="auto"/>
                <w:kern w:val="0"/>
                <w:szCs w:val="21"/>
              </w:rPr>
              <w:t>3）外导线电阻：9.9 Ω/km</w:t>
            </w:r>
            <w:r>
              <w:rPr>
                <w:rFonts w:hint="eastAsia" w:ascii="宋体" w:hAnsi="宋体" w:cs="宋体"/>
                <w:color w:val="auto"/>
                <w:kern w:val="0"/>
                <w:szCs w:val="21"/>
              </w:rPr>
              <w:br w:type="textWrapping"/>
            </w:r>
            <w:r>
              <w:rPr>
                <w:rFonts w:hint="eastAsia" w:ascii="宋体" w:hAnsi="宋体" w:cs="宋体"/>
                <w:color w:val="auto"/>
                <w:kern w:val="0"/>
                <w:szCs w:val="21"/>
              </w:rPr>
              <w:t>4）静态电容：53 pF/m</w:t>
            </w:r>
            <w:r>
              <w:rPr>
                <w:rFonts w:hint="eastAsia" w:ascii="宋体" w:hAnsi="宋体" w:cs="宋体"/>
                <w:color w:val="auto"/>
                <w:kern w:val="0"/>
                <w:szCs w:val="21"/>
              </w:rPr>
              <w:br w:type="textWrapping"/>
            </w:r>
            <w:r>
              <w:rPr>
                <w:rFonts w:hint="eastAsia" w:ascii="宋体" w:hAnsi="宋体" w:cs="宋体"/>
                <w:color w:val="auto"/>
                <w:kern w:val="0"/>
                <w:szCs w:val="21"/>
              </w:rPr>
              <w:t>5）持性阻抗 ：75 Ω</w:t>
            </w:r>
            <w:r>
              <w:rPr>
                <w:rFonts w:hint="eastAsia" w:ascii="宋体" w:hAnsi="宋体" w:cs="宋体"/>
                <w:color w:val="auto"/>
                <w:kern w:val="0"/>
                <w:szCs w:val="21"/>
              </w:rPr>
              <w:br w:type="textWrapping"/>
            </w:r>
            <w:r>
              <w:rPr>
                <w:rFonts w:hint="eastAsia" w:ascii="宋体" w:hAnsi="宋体" w:cs="宋体"/>
                <w:color w:val="auto"/>
                <w:kern w:val="0"/>
                <w:szCs w:val="21"/>
              </w:rPr>
              <w:t xml:space="preserve">6）衰减：25.1 dB/100m(1.5G </w:t>
            </w:r>
            <w:r>
              <w:rPr>
                <w:rFonts w:hint="eastAsia" w:ascii="宋体" w:hAnsi="宋体" w:cs="宋体"/>
                <w:color w:val="auto"/>
                <w:kern w:val="0"/>
                <w:szCs w:val="21"/>
                <w:lang w:eastAsia="zh-CN"/>
              </w:rPr>
              <w:t>Hz</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7）300M/卷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04E5AF">
            <w:pPr>
              <w:widowControl/>
              <w:jc w:val="center"/>
              <w:rPr>
                <w:rFonts w:ascii="宋体" w:hAnsi="宋体" w:cs="宋体"/>
                <w:color w:val="auto"/>
                <w:kern w:val="0"/>
                <w:sz w:val="15"/>
                <w:szCs w:val="15"/>
              </w:rPr>
            </w:pPr>
            <w:r>
              <w:rPr>
                <w:rFonts w:hint="eastAsia" w:ascii="宋体" w:hAnsi="宋体" w:cs="宋体"/>
                <w:color w:val="auto"/>
                <w:kern w:val="0"/>
                <w:sz w:val="15"/>
                <w:szCs w:val="15"/>
              </w:rPr>
              <w:t>8800.00</w:t>
            </w:r>
          </w:p>
        </w:tc>
      </w:tr>
      <w:tr w14:paraId="0DCB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27CC6A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0F07B9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52370E">
            <w:pPr>
              <w:widowControl/>
              <w:jc w:val="left"/>
              <w:rPr>
                <w:rFonts w:ascii="宋体" w:hAnsi="宋体" w:cs="宋体"/>
                <w:color w:val="auto"/>
                <w:kern w:val="0"/>
                <w:szCs w:val="21"/>
              </w:rPr>
            </w:pPr>
            <w:r>
              <w:rPr>
                <w:rFonts w:hint="eastAsia" w:ascii="宋体" w:hAnsi="宋体" w:cs="宋体"/>
                <w:color w:val="auto"/>
                <w:kern w:val="0"/>
                <w:szCs w:val="21"/>
              </w:rPr>
              <w:t>4.5电缆用高清视频接插件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384E462D">
            <w:pPr>
              <w:widowControl/>
              <w:rPr>
                <w:rFonts w:ascii="宋体" w:hAnsi="宋体" w:cs="宋体"/>
                <w:color w:val="auto"/>
                <w:szCs w:val="21"/>
              </w:rPr>
            </w:pPr>
            <w:r>
              <w:rPr>
                <w:rFonts w:hint="eastAsia" w:ascii="宋体" w:hAnsi="宋体" w:cs="宋体"/>
                <w:color w:val="auto"/>
                <w:szCs w:val="21"/>
              </w:rPr>
              <w:t>2盒</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A97E546">
            <w:pPr>
              <w:widowControl/>
              <w:jc w:val="left"/>
              <w:rPr>
                <w:rFonts w:ascii="宋体" w:hAnsi="宋体" w:cs="宋体"/>
                <w:color w:val="auto"/>
                <w:kern w:val="0"/>
                <w:szCs w:val="21"/>
              </w:rPr>
            </w:pPr>
            <w:r>
              <w:rPr>
                <w:rFonts w:hint="eastAsia" w:ascii="宋体" w:hAnsi="宋体" w:cs="宋体"/>
                <w:color w:val="auto"/>
                <w:kern w:val="0"/>
                <w:szCs w:val="21"/>
              </w:rPr>
              <w:t>1）配合L-4.5CHD用接插件</w:t>
            </w:r>
            <w:r>
              <w:rPr>
                <w:rFonts w:hint="eastAsia" w:ascii="宋体" w:hAnsi="宋体" w:cs="宋体"/>
                <w:color w:val="auto"/>
                <w:kern w:val="0"/>
                <w:szCs w:val="21"/>
              </w:rPr>
              <w:br w:type="textWrapping"/>
            </w:r>
            <w:r>
              <w:rPr>
                <w:rFonts w:hint="eastAsia" w:ascii="宋体" w:hAnsi="宋体" w:cs="宋体"/>
                <w:color w:val="auto"/>
                <w:kern w:val="0"/>
                <w:szCs w:val="21"/>
              </w:rPr>
              <w:t>2）100个/盒</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0A89CD">
            <w:pPr>
              <w:widowControl/>
              <w:jc w:val="center"/>
              <w:rPr>
                <w:rFonts w:ascii="宋体" w:hAnsi="宋体" w:cs="宋体"/>
                <w:color w:val="auto"/>
                <w:kern w:val="0"/>
                <w:sz w:val="15"/>
                <w:szCs w:val="15"/>
              </w:rPr>
            </w:pPr>
            <w:r>
              <w:rPr>
                <w:rFonts w:hint="eastAsia" w:ascii="宋体" w:hAnsi="宋体" w:cs="宋体"/>
                <w:color w:val="auto"/>
                <w:kern w:val="0"/>
                <w:sz w:val="15"/>
                <w:szCs w:val="15"/>
              </w:rPr>
              <w:t>4000.00</w:t>
            </w:r>
          </w:p>
        </w:tc>
      </w:tr>
      <w:tr w14:paraId="376B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BCAC1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F6B0BE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9F571EB">
            <w:pPr>
              <w:widowControl/>
              <w:jc w:val="left"/>
              <w:rPr>
                <w:rFonts w:ascii="宋体" w:hAnsi="宋体" w:cs="宋体"/>
                <w:color w:val="auto"/>
                <w:kern w:val="0"/>
                <w:szCs w:val="21"/>
              </w:rPr>
            </w:pPr>
            <w:r>
              <w:rPr>
                <w:rFonts w:hint="eastAsia" w:ascii="宋体" w:hAnsi="宋体" w:cs="宋体"/>
                <w:color w:val="auto"/>
                <w:kern w:val="0"/>
                <w:szCs w:val="21"/>
              </w:rPr>
              <w:t>数字音频电缆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3C8A50CD">
            <w:pPr>
              <w:widowControl/>
              <w:rPr>
                <w:rFonts w:ascii="宋体" w:hAnsi="宋体" w:cs="宋体"/>
                <w:color w:val="auto"/>
                <w:szCs w:val="21"/>
              </w:rPr>
            </w:pPr>
            <w:r>
              <w:rPr>
                <w:rFonts w:hint="eastAsia" w:ascii="宋体" w:hAnsi="宋体" w:cs="宋体"/>
                <w:color w:val="auto"/>
                <w:szCs w:val="21"/>
              </w:rPr>
              <w:t>4卷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1F4660E">
            <w:pPr>
              <w:widowControl/>
              <w:jc w:val="left"/>
              <w:rPr>
                <w:rFonts w:ascii="宋体" w:hAnsi="宋体" w:cs="宋体"/>
                <w:color w:val="auto"/>
                <w:kern w:val="0"/>
                <w:szCs w:val="21"/>
              </w:rPr>
            </w:pPr>
            <w:r>
              <w:rPr>
                <w:rFonts w:hint="eastAsia" w:ascii="宋体" w:hAnsi="宋体" w:cs="宋体"/>
                <w:color w:val="auto"/>
                <w:kern w:val="0"/>
                <w:szCs w:val="21"/>
              </w:rPr>
              <w:t>1）标称外径：4mm</w:t>
            </w:r>
            <w:r>
              <w:rPr>
                <w:rFonts w:hint="eastAsia" w:ascii="宋体" w:hAnsi="宋体" w:cs="宋体"/>
                <w:color w:val="auto"/>
                <w:kern w:val="0"/>
                <w:szCs w:val="21"/>
              </w:rPr>
              <w:br w:type="textWrapping"/>
            </w:r>
            <w:r>
              <w:rPr>
                <w:rFonts w:hint="eastAsia" w:ascii="宋体" w:hAnsi="宋体" w:cs="宋体"/>
                <w:color w:val="auto"/>
                <w:kern w:val="0"/>
                <w:szCs w:val="21"/>
              </w:rPr>
              <w:t>2）导体直流电阻：10.6 Ω/100m</w:t>
            </w:r>
            <w:r>
              <w:rPr>
                <w:rFonts w:hint="eastAsia" w:ascii="宋体" w:hAnsi="宋体" w:cs="宋体"/>
                <w:color w:val="auto"/>
                <w:kern w:val="0"/>
                <w:szCs w:val="21"/>
              </w:rPr>
              <w:br w:type="textWrapping"/>
            </w:r>
            <w:r>
              <w:rPr>
                <w:rFonts w:hint="eastAsia" w:ascii="宋体" w:hAnsi="宋体" w:cs="宋体"/>
                <w:color w:val="auto"/>
                <w:kern w:val="0"/>
                <w:szCs w:val="21"/>
              </w:rPr>
              <w:t>3）标称电容：45 pF/m</w:t>
            </w:r>
            <w:r>
              <w:rPr>
                <w:rFonts w:hint="eastAsia" w:ascii="宋体" w:hAnsi="宋体" w:cs="宋体"/>
                <w:color w:val="auto"/>
                <w:kern w:val="0"/>
                <w:szCs w:val="21"/>
              </w:rPr>
              <w:br w:type="textWrapping"/>
            </w:r>
            <w:r>
              <w:rPr>
                <w:rFonts w:hint="eastAsia" w:ascii="宋体" w:hAnsi="宋体" w:cs="宋体"/>
                <w:color w:val="auto"/>
                <w:kern w:val="0"/>
                <w:szCs w:val="21"/>
              </w:rPr>
              <w:t>4）特性阻抗：110Ω</w:t>
            </w:r>
            <w:r>
              <w:rPr>
                <w:rFonts w:hint="eastAsia" w:ascii="宋体" w:hAnsi="宋体" w:cs="宋体"/>
                <w:color w:val="auto"/>
                <w:kern w:val="0"/>
                <w:szCs w:val="21"/>
              </w:rPr>
              <w:br w:type="textWrapping"/>
            </w:r>
            <w:r>
              <w:rPr>
                <w:rFonts w:hint="eastAsia" w:ascii="宋体" w:hAnsi="宋体" w:cs="宋体"/>
                <w:color w:val="auto"/>
                <w:kern w:val="0"/>
                <w:szCs w:val="21"/>
              </w:rPr>
              <w:t>5）衰减：6.7 dB/100m(3MHz)</w:t>
            </w:r>
            <w:r>
              <w:rPr>
                <w:rFonts w:hint="eastAsia" w:ascii="宋体" w:hAnsi="宋体" w:cs="宋体"/>
                <w:color w:val="auto"/>
                <w:kern w:val="0"/>
                <w:szCs w:val="21"/>
              </w:rPr>
              <w:br w:type="textWrapping"/>
            </w:r>
            <w:r>
              <w:rPr>
                <w:rFonts w:hint="eastAsia" w:ascii="宋体" w:hAnsi="宋体" w:cs="宋体"/>
                <w:color w:val="auto"/>
                <w:kern w:val="0"/>
                <w:szCs w:val="21"/>
              </w:rPr>
              <w:t>6）200M/卷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2D678">
            <w:pPr>
              <w:widowControl/>
              <w:jc w:val="center"/>
              <w:rPr>
                <w:rFonts w:ascii="宋体" w:hAnsi="宋体" w:cs="宋体"/>
                <w:color w:val="auto"/>
                <w:kern w:val="0"/>
                <w:sz w:val="15"/>
                <w:szCs w:val="15"/>
              </w:rPr>
            </w:pPr>
            <w:r>
              <w:rPr>
                <w:rFonts w:hint="eastAsia" w:ascii="宋体" w:hAnsi="宋体" w:cs="宋体"/>
                <w:color w:val="auto"/>
                <w:kern w:val="0"/>
                <w:sz w:val="15"/>
                <w:szCs w:val="15"/>
              </w:rPr>
              <w:t>4400.00</w:t>
            </w:r>
          </w:p>
        </w:tc>
      </w:tr>
      <w:tr w14:paraId="2F27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F2D982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4E04F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41F055">
            <w:pPr>
              <w:widowControl/>
              <w:jc w:val="left"/>
              <w:rPr>
                <w:rFonts w:ascii="宋体" w:hAnsi="宋体" w:cs="宋体"/>
                <w:color w:val="auto"/>
                <w:kern w:val="0"/>
                <w:szCs w:val="21"/>
              </w:rPr>
            </w:pPr>
            <w:r>
              <w:rPr>
                <w:rFonts w:hint="eastAsia" w:ascii="宋体" w:hAnsi="宋体" w:cs="宋体"/>
                <w:color w:val="auto"/>
                <w:kern w:val="0"/>
                <w:szCs w:val="21"/>
              </w:rPr>
              <w:t>模拟音频电缆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B60E6DD">
            <w:pPr>
              <w:widowControl/>
              <w:rPr>
                <w:rFonts w:ascii="宋体" w:hAnsi="宋体" w:cs="宋体"/>
                <w:color w:val="auto"/>
                <w:szCs w:val="21"/>
              </w:rPr>
            </w:pPr>
            <w:r>
              <w:rPr>
                <w:rFonts w:hint="eastAsia" w:ascii="宋体" w:hAnsi="宋体" w:cs="宋体"/>
                <w:color w:val="auto"/>
                <w:szCs w:val="21"/>
              </w:rPr>
              <w:t>10卷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89E891">
            <w:pPr>
              <w:widowControl/>
              <w:jc w:val="left"/>
              <w:rPr>
                <w:rFonts w:ascii="宋体" w:hAnsi="宋体" w:cs="宋体"/>
                <w:color w:val="auto"/>
                <w:kern w:val="0"/>
                <w:szCs w:val="21"/>
              </w:rPr>
            </w:pPr>
            <w:r>
              <w:rPr>
                <w:rFonts w:hint="eastAsia" w:ascii="宋体" w:hAnsi="宋体" w:cs="宋体"/>
                <w:color w:val="auto"/>
                <w:kern w:val="0"/>
                <w:szCs w:val="21"/>
              </w:rPr>
              <w:t>1）标称外径：3.2mm</w:t>
            </w:r>
            <w:r>
              <w:rPr>
                <w:rFonts w:hint="eastAsia" w:ascii="宋体" w:hAnsi="宋体" w:cs="宋体"/>
                <w:color w:val="auto"/>
                <w:kern w:val="0"/>
                <w:szCs w:val="21"/>
              </w:rPr>
              <w:br w:type="textWrapping"/>
            </w:r>
            <w:r>
              <w:rPr>
                <w:rFonts w:hint="eastAsia" w:ascii="宋体" w:hAnsi="宋体" w:cs="宋体"/>
                <w:color w:val="auto"/>
                <w:kern w:val="0"/>
                <w:szCs w:val="21"/>
              </w:rPr>
              <w:t>2）导体直流电阻：10.5 Ω/100m</w:t>
            </w:r>
            <w:r>
              <w:rPr>
                <w:rFonts w:hint="eastAsia" w:ascii="宋体" w:hAnsi="宋体" w:cs="宋体"/>
                <w:color w:val="auto"/>
                <w:kern w:val="0"/>
                <w:szCs w:val="21"/>
              </w:rPr>
              <w:br w:type="textWrapping"/>
            </w:r>
            <w:r>
              <w:rPr>
                <w:rFonts w:hint="eastAsia" w:ascii="宋体" w:hAnsi="宋体" w:cs="宋体"/>
                <w:color w:val="auto"/>
                <w:kern w:val="0"/>
                <w:szCs w:val="21"/>
              </w:rPr>
              <w:t>3）标称电容：73 pF/m</w:t>
            </w:r>
            <w:r>
              <w:rPr>
                <w:rFonts w:hint="eastAsia" w:ascii="宋体" w:hAnsi="宋体" w:cs="宋体"/>
                <w:color w:val="auto"/>
                <w:kern w:val="0"/>
                <w:szCs w:val="21"/>
              </w:rPr>
              <w:br w:type="textWrapping"/>
            </w:r>
            <w:r>
              <w:rPr>
                <w:rFonts w:hint="eastAsia" w:ascii="宋体" w:hAnsi="宋体" w:cs="宋体"/>
                <w:color w:val="auto"/>
                <w:kern w:val="0"/>
                <w:szCs w:val="21"/>
              </w:rPr>
              <w:t>4）200M/卷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47E26F">
            <w:pPr>
              <w:widowControl/>
              <w:jc w:val="center"/>
              <w:rPr>
                <w:rFonts w:ascii="宋体" w:hAnsi="宋体" w:cs="宋体"/>
                <w:color w:val="auto"/>
                <w:kern w:val="0"/>
                <w:sz w:val="15"/>
                <w:szCs w:val="15"/>
              </w:rPr>
            </w:pPr>
            <w:r>
              <w:rPr>
                <w:rFonts w:hint="eastAsia" w:ascii="宋体" w:hAnsi="宋体" w:cs="宋体"/>
                <w:color w:val="auto"/>
                <w:kern w:val="0"/>
                <w:sz w:val="15"/>
                <w:szCs w:val="15"/>
              </w:rPr>
              <w:t>9000.00</w:t>
            </w:r>
          </w:p>
        </w:tc>
      </w:tr>
      <w:tr w14:paraId="78DD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2DEEB43">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1E8BD9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11C36AF">
            <w:pPr>
              <w:widowControl/>
              <w:jc w:val="left"/>
              <w:rPr>
                <w:rFonts w:ascii="宋体" w:hAnsi="宋体" w:cs="宋体"/>
                <w:color w:val="auto"/>
                <w:kern w:val="0"/>
                <w:szCs w:val="21"/>
              </w:rPr>
            </w:pPr>
            <w:r>
              <w:rPr>
                <w:rFonts w:hint="eastAsia" w:ascii="宋体" w:hAnsi="宋体" w:cs="宋体"/>
                <w:color w:val="auto"/>
                <w:kern w:val="0"/>
                <w:szCs w:val="21"/>
              </w:rPr>
              <w:t>MIC音频多信道电缆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22358A4">
            <w:pPr>
              <w:widowControl/>
              <w:rPr>
                <w:rFonts w:ascii="宋体" w:hAnsi="宋体" w:cs="宋体"/>
                <w:color w:val="auto"/>
                <w:szCs w:val="21"/>
              </w:rPr>
            </w:pPr>
            <w:r>
              <w:rPr>
                <w:rFonts w:hint="eastAsia" w:ascii="宋体" w:hAnsi="宋体" w:cs="宋体"/>
                <w:color w:val="auto"/>
                <w:szCs w:val="21"/>
              </w:rPr>
              <w:t>1卷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E82754E">
            <w:pPr>
              <w:widowControl/>
              <w:jc w:val="left"/>
              <w:rPr>
                <w:rFonts w:ascii="宋体" w:hAnsi="宋体" w:cs="宋体"/>
                <w:color w:val="auto"/>
                <w:kern w:val="0"/>
                <w:szCs w:val="21"/>
              </w:rPr>
            </w:pPr>
            <w:r>
              <w:rPr>
                <w:rFonts w:hint="eastAsia" w:ascii="宋体" w:hAnsi="宋体" w:cs="宋体"/>
                <w:color w:val="auto"/>
                <w:kern w:val="0"/>
                <w:szCs w:val="21"/>
              </w:rPr>
              <w:t>1）标称外径：13.8 mm</w:t>
            </w:r>
            <w:r>
              <w:rPr>
                <w:rFonts w:hint="eastAsia" w:ascii="宋体" w:hAnsi="宋体" w:cs="宋体"/>
                <w:color w:val="auto"/>
                <w:kern w:val="0"/>
                <w:szCs w:val="21"/>
              </w:rPr>
              <w:br w:type="textWrapping"/>
            </w:r>
            <w:r>
              <w:rPr>
                <w:rFonts w:hint="eastAsia" w:ascii="宋体" w:hAnsi="宋体" w:cs="宋体"/>
                <w:color w:val="auto"/>
                <w:kern w:val="0"/>
                <w:szCs w:val="21"/>
              </w:rPr>
              <w:t>2）导体直流电阻：24.8 Ω/100m</w:t>
            </w:r>
            <w:r>
              <w:rPr>
                <w:rFonts w:hint="eastAsia" w:ascii="宋体" w:hAnsi="宋体" w:cs="宋体"/>
                <w:color w:val="auto"/>
                <w:kern w:val="0"/>
                <w:szCs w:val="21"/>
              </w:rPr>
              <w:br w:type="textWrapping"/>
            </w:r>
            <w:r>
              <w:rPr>
                <w:rFonts w:hint="eastAsia" w:ascii="宋体" w:hAnsi="宋体" w:cs="宋体"/>
                <w:color w:val="auto"/>
                <w:kern w:val="0"/>
                <w:szCs w:val="21"/>
              </w:rPr>
              <w:t>3）信道数量：8组</w:t>
            </w:r>
            <w:r>
              <w:rPr>
                <w:rFonts w:hint="eastAsia" w:ascii="宋体" w:hAnsi="宋体" w:cs="宋体"/>
                <w:color w:val="auto"/>
                <w:kern w:val="0"/>
                <w:szCs w:val="21"/>
              </w:rPr>
              <w:br w:type="textWrapping"/>
            </w:r>
            <w:r>
              <w:rPr>
                <w:rFonts w:hint="eastAsia" w:ascii="宋体" w:hAnsi="宋体" w:cs="宋体"/>
                <w:color w:val="auto"/>
                <w:kern w:val="0"/>
                <w:szCs w:val="21"/>
              </w:rPr>
              <w:t>4）50M/卷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84AD0">
            <w:pPr>
              <w:widowControl/>
              <w:jc w:val="center"/>
              <w:rPr>
                <w:rFonts w:ascii="宋体" w:hAnsi="宋体" w:cs="宋体"/>
                <w:color w:val="auto"/>
                <w:kern w:val="0"/>
                <w:sz w:val="15"/>
                <w:szCs w:val="15"/>
              </w:rPr>
            </w:pPr>
            <w:r>
              <w:rPr>
                <w:rFonts w:hint="eastAsia" w:ascii="宋体" w:hAnsi="宋体" w:cs="宋体"/>
                <w:color w:val="auto"/>
                <w:kern w:val="0"/>
                <w:sz w:val="15"/>
                <w:szCs w:val="15"/>
              </w:rPr>
              <w:t>1400.00</w:t>
            </w:r>
          </w:p>
        </w:tc>
      </w:tr>
      <w:tr w14:paraId="6256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D38457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48FD34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6</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CB6A210">
            <w:pPr>
              <w:widowControl/>
              <w:jc w:val="left"/>
              <w:rPr>
                <w:rFonts w:ascii="宋体" w:hAnsi="宋体" w:cs="宋体"/>
                <w:color w:val="auto"/>
                <w:kern w:val="0"/>
                <w:szCs w:val="21"/>
              </w:rPr>
            </w:pPr>
            <w:r>
              <w:rPr>
                <w:rFonts w:hint="eastAsia" w:ascii="宋体" w:hAnsi="宋体" w:cs="宋体"/>
                <w:color w:val="auto"/>
                <w:kern w:val="0"/>
                <w:szCs w:val="21"/>
              </w:rPr>
              <w:t>卡侬公头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64932B1">
            <w:pPr>
              <w:widowControl/>
              <w:rPr>
                <w:rFonts w:ascii="宋体" w:hAnsi="宋体" w:cs="宋体"/>
                <w:color w:val="auto"/>
                <w:szCs w:val="21"/>
              </w:rPr>
            </w:pPr>
            <w:r>
              <w:rPr>
                <w:rFonts w:hint="eastAsia" w:ascii="宋体" w:hAnsi="宋体" w:cs="宋体"/>
                <w:color w:val="auto"/>
                <w:szCs w:val="21"/>
              </w:rPr>
              <w:t>200个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C1A08F5">
            <w:pPr>
              <w:widowControl/>
              <w:jc w:val="left"/>
              <w:rPr>
                <w:rFonts w:ascii="宋体" w:hAnsi="宋体" w:cs="宋体"/>
                <w:color w:val="auto"/>
                <w:kern w:val="0"/>
                <w:szCs w:val="21"/>
              </w:rPr>
            </w:pPr>
            <w:r>
              <w:rPr>
                <w:rFonts w:hint="eastAsia" w:ascii="宋体" w:hAnsi="宋体" w:cs="宋体"/>
                <w:color w:val="auto"/>
                <w:kern w:val="0"/>
                <w:szCs w:val="21"/>
              </w:rPr>
              <w:t>连接类型：XLR</w:t>
            </w:r>
            <w:r>
              <w:rPr>
                <w:rFonts w:hint="eastAsia" w:ascii="宋体" w:hAnsi="宋体" w:cs="宋体"/>
                <w:color w:val="auto"/>
                <w:kern w:val="0"/>
                <w:szCs w:val="21"/>
              </w:rPr>
              <w:br w:type="textWrapping"/>
            </w:r>
            <w:r>
              <w:rPr>
                <w:rFonts w:hint="eastAsia" w:ascii="宋体" w:hAnsi="宋体" w:cs="宋体"/>
                <w:color w:val="auto"/>
                <w:kern w:val="0"/>
                <w:szCs w:val="21"/>
              </w:rPr>
              <w:t>类别： 公</w:t>
            </w:r>
            <w:r>
              <w:rPr>
                <w:rFonts w:hint="eastAsia" w:ascii="宋体" w:hAnsi="宋体" w:cs="宋体"/>
                <w:color w:val="auto"/>
                <w:kern w:val="0"/>
                <w:szCs w:val="21"/>
              </w:rPr>
              <w:br w:type="textWrapping"/>
            </w:r>
            <w:r>
              <w:rPr>
                <w:rFonts w:hint="eastAsia" w:ascii="宋体" w:hAnsi="宋体" w:cs="宋体"/>
                <w:color w:val="auto"/>
                <w:kern w:val="0"/>
                <w:szCs w:val="21"/>
              </w:rPr>
              <w:t>触点间电容： ≤ 4 pF</w:t>
            </w:r>
            <w:r>
              <w:rPr>
                <w:rFonts w:hint="eastAsia" w:ascii="宋体" w:hAnsi="宋体" w:cs="宋体"/>
                <w:color w:val="auto"/>
                <w:kern w:val="0"/>
                <w:szCs w:val="21"/>
              </w:rPr>
              <w:br w:type="textWrapping"/>
            </w:r>
            <w:r>
              <w:rPr>
                <w:rFonts w:hint="eastAsia" w:ascii="宋体" w:hAnsi="宋体" w:cs="宋体"/>
                <w:color w:val="auto"/>
                <w:kern w:val="0"/>
                <w:szCs w:val="21"/>
              </w:rPr>
              <w:t>触点电阻： ≤ 3 mΩ</w:t>
            </w:r>
            <w:r>
              <w:rPr>
                <w:rFonts w:hint="eastAsia" w:ascii="宋体" w:hAnsi="宋体" w:cs="宋体"/>
                <w:color w:val="auto"/>
                <w:kern w:val="0"/>
                <w:szCs w:val="21"/>
              </w:rPr>
              <w:br w:type="textWrapping"/>
            </w:r>
            <w:r>
              <w:rPr>
                <w:rFonts w:hint="eastAsia" w:ascii="宋体" w:hAnsi="宋体" w:cs="宋体"/>
                <w:color w:val="auto"/>
                <w:kern w:val="0"/>
                <w:szCs w:val="21"/>
              </w:rPr>
              <w:t>绝缘强度： 1,5 kVdc</w:t>
            </w:r>
            <w:r>
              <w:rPr>
                <w:rFonts w:hint="eastAsia" w:ascii="宋体" w:hAnsi="宋体" w:cs="宋体"/>
                <w:color w:val="auto"/>
                <w:kern w:val="0"/>
                <w:szCs w:val="21"/>
              </w:rPr>
              <w:br w:type="textWrapping"/>
            </w:r>
            <w:r>
              <w:rPr>
                <w:rFonts w:hint="eastAsia" w:ascii="宋体" w:hAnsi="宋体" w:cs="宋体"/>
                <w:color w:val="auto"/>
                <w:kern w:val="0"/>
                <w:szCs w:val="21"/>
              </w:rPr>
              <w:t>绝缘电阻： &gt; 10 GΩ (初始)</w:t>
            </w:r>
            <w:r>
              <w:rPr>
                <w:rFonts w:hint="eastAsia" w:ascii="宋体" w:hAnsi="宋体" w:cs="宋体"/>
                <w:color w:val="auto"/>
                <w:kern w:val="0"/>
                <w:szCs w:val="21"/>
              </w:rPr>
              <w:br w:type="textWrapping"/>
            </w:r>
            <w:r>
              <w:rPr>
                <w:rFonts w:hint="eastAsia" w:ascii="宋体" w:hAnsi="宋体" w:cs="宋体"/>
                <w:color w:val="auto"/>
                <w:kern w:val="0"/>
                <w:szCs w:val="21"/>
              </w:rPr>
              <w:t>单个触点额定电流： 16 A</w:t>
            </w:r>
            <w:r>
              <w:rPr>
                <w:rFonts w:hint="eastAsia" w:ascii="宋体" w:hAnsi="宋体" w:cs="宋体"/>
                <w:color w:val="auto"/>
                <w:kern w:val="0"/>
                <w:szCs w:val="21"/>
              </w:rPr>
              <w:br w:type="textWrapping"/>
            </w:r>
            <w:r>
              <w:rPr>
                <w:rFonts w:hint="eastAsia" w:ascii="宋体" w:hAnsi="宋体" w:cs="宋体"/>
                <w:color w:val="auto"/>
                <w:kern w:val="0"/>
                <w:szCs w:val="21"/>
              </w:rPr>
              <w:t>额定电压： &lt; 50 V</w:t>
            </w:r>
            <w:r>
              <w:rPr>
                <w:rFonts w:hint="eastAsia" w:ascii="宋体" w:hAnsi="宋体" w:cs="宋体"/>
                <w:color w:val="auto"/>
                <w:kern w:val="0"/>
                <w:szCs w:val="21"/>
              </w:rPr>
              <w:br w:type="textWrapping"/>
            </w:r>
            <w:r>
              <w:rPr>
                <w:rFonts w:hint="eastAsia" w:ascii="宋体" w:hAnsi="宋体" w:cs="宋体"/>
                <w:color w:val="auto"/>
                <w:kern w:val="0"/>
                <w:szCs w:val="21"/>
              </w:rPr>
              <w:t>可燃性： UL 94 V-0</w:t>
            </w:r>
            <w:r>
              <w:rPr>
                <w:rFonts w:hint="eastAsia" w:ascii="宋体" w:hAnsi="宋体" w:cs="宋体"/>
                <w:color w:val="auto"/>
                <w:kern w:val="0"/>
                <w:szCs w:val="21"/>
              </w:rPr>
              <w:br w:type="textWrapping"/>
            </w:r>
            <w:r>
              <w:rPr>
                <w:rFonts w:hint="eastAsia" w:ascii="宋体" w:hAnsi="宋体" w:cs="宋体"/>
                <w:color w:val="auto"/>
                <w:kern w:val="0"/>
                <w:szCs w:val="21"/>
              </w:rPr>
              <w:t>符合标准： IEC 61076-2-103</w:t>
            </w:r>
            <w:r>
              <w:rPr>
                <w:rFonts w:hint="eastAsia" w:ascii="宋体" w:hAnsi="宋体" w:cs="宋体"/>
                <w:color w:val="auto"/>
                <w:kern w:val="0"/>
                <w:szCs w:val="21"/>
              </w:rPr>
              <w:br w:type="textWrapping"/>
            </w:r>
            <w:r>
              <w:rPr>
                <w:rFonts w:hint="eastAsia" w:ascii="宋体" w:hAnsi="宋体" w:cs="宋体"/>
                <w:color w:val="auto"/>
                <w:kern w:val="0"/>
                <w:szCs w:val="21"/>
              </w:rPr>
              <w:t>防护等级： IP 40</w:t>
            </w:r>
            <w:r>
              <w:rPr>
                <w:rFonts w:hint="eastAsia" w:ascii="宋体" w:hAnsi="宋体" w:cs="宋体"/>
                <w:color w:val="auto"/>
                <w:kern w:val="0"/>
                <w:szCs w:val="21"/>
              </w:rPr>
              <w:br w:type="textWrapping"/>
            </w:r>
            <w:r>
              <w:rPr>
                <w:rFonts w:hint="eastAsia" w:ascii="宋体" w:hAnsi="宋体" w:cs="宋体"/>
                <w:color w:val="auto"/>
                <w:kern w:val="0"/>
                <w:szCs w:val="21"/>
              </w:rPr>
              <w:t>可焊性： 符合 IEC 68-2-20</w:t>
            </w:r>
            <w:r>
              <w:rPr>
                <w:rFonts w:hint="eastAsia" w:ascii="宋体" w:hAnsi="宋体" w:cs="宋体"/>
                <w:color w:val="auto"/>
                <w:kern w:val="0"/>
                <w:szCs w:val="21"/>
              </w:rPr>
              <w:br w:type="textWrapping"/>
            </w:r>
            <w:r>
              <w:rPr>
                <w:rFonts w:hint="eastAsia" w:ascii="宋体" w:hAnsi="宋体" w:cs="宋体"/>
                <w:color w:val="auto"/>
                <w:kern w:val="0"/>
                <w:szCs w:val="21"/>
              </w:rPr>
              <w:t>运行温度： -30 °C to +80 °C</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ABBE51">
            <w:pPr>
              <w:widowControl/>
              <w:jc w:val="center"/>
              <w:rPr>
                <w:rFonts w:ascii="宋体" w:hAnsi="宋体" w:cs="宋体"/>
                <w:color w:val="auto"/>
                <w:kern w:val="0"/>
                <w:sz w:val="15"/>
                <w:szCs w:val="15"/>
              </w:rPr>
            </w:pPr>
            <w:r>
              <w:rPr>
                <w:rFonts w:hint="eastAsia" w:ascii="宋体" w:hAnsi="宋体" w:cs="宋体"/>
                <w:color w:val="auto"/>
                <w:kern w:val="0"/>
                <w:sz w:val="15"/>
                <w:szCs w:val="15"/>
              </w:rPr>
              <w:t>3200.00</w:t>
            </w:r>
          </w:p>
        </w:tc>
      </w:tr>
      <w:tr w14:paraId="6BF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0EE9C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78735E7">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6</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48969E7">
            <w:pPr>
              <w:widowControl/>
              <w:jc w:val="left"/>
              <w:rPr>
                <w:rFonts w:ascii="宋体" w:hAnsi="宋体" w:cs="宋体"/>
                <w:color w:val="auto"/>
                <w:kern w:val="0"/>
                <w:szCs w:val="21"/>
              </w:rPr>
            </w:pPr>
            <w:r>
              <w:rPr>
                <w:rFonts w:hint="eastAsia" w:ascii="宋体" w:hAnsi="宋体" w:cs="宋体"/>
                <w:color w:val="auto"/>
                <w:kern w:val="0"/>
                <w:szCs w:val="21"/>
              </w:rPr>
              <w:t>卡侬母头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4638961">
            <w:pPr>
              <w:widowControl/>
              <w:rPr>
                <w:rFonts w:ascii="宋体" w:hAnsi="宋体" w:cs="宋体"/>
                <w:color w:val="auto"/>
                <w:szCs w:val="21"/>
              </w:rPr>
            </w:pPr>
            <w:r>
              <w:rPr>
                <w:rFonts w:hint="eastAsia" w:ascii="宋体" w:hAnsi="宋体" w:cs="宋体"/>
                <w:color w:val="auto"/>
                <w:szCs w:val="21"/>
              </w:rPr>
              <w:t>100个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378E11A">
            <w:pPr>
              <w:widowControl/>
              <w:jc w:val="left"/>
              <w:rPr>
                <w:rFonts w:ascii="宋体" w:hAnsi="宋体" w:cs="宋体"/>
                <w:color w:val="auto"/>
                <w:kern w:val="0"/>
                <w:szCs w:val="21"/>
              </w:rPr>
            </w:pPr>
            <w:r>
              <w:rPr>
                <w:rFonts w:hint="eastAsia" w:ascii="宋体" w:hAnsi="宋体" w:cs="宋体"/>
                <w:color w:val="auto"/>
                <w:kern w:val="0"/>
                <w:szCs w:val="21"/>
              </w:rPr>
              <w:t>连接类型：XLR</w:t>
            </w:r>
            <w:r>
              <w:rPr>
                <w:rFonts w:hint="eastAsia" w:ascii="宋体" w:hAnsi="宋体" w:cs="宋体"/>
                <w:color w:val="auto"/>
                <w:kern w:val="0"/>
                <w:szCs w:val="21"/>
              </w:rPr>
              <w:br w:type="textWrapping"/>
            </w:r>
            <w:r>
              <w:rPr>
                <w:rFonts w:hint="eastAsia" w:ascii="宋体" w:hAnsi="宋体" w:cs="宋体"/>
                <w:color w:val="auto"/>
                <w:kern w:val="0"/>
                <w:szCs w:val="21"/>
              </w:rPr>
              <w:t>类别： 母</w:t>
            </w:r>
            <w:r>
              <w:rPr>
                <w:rFonts w:hint="eastAsia" w:ascii="宋体" w:hAnsi="宋体" w:cs="宋体"/>
                <w:color w:val="auto"/>
                <w:kern w:val="0"/>
                <w:szCs w:val="21"/>
              </w:rPr>
              <w:br w:type="textWrapping"/>
            </w:r>
            <w:r>
              <w:rPr>
                <w:rFonts w:hint="eastAsia" w:ascii="宋体" w:hAnsi="宋体" w:cs="宋体"/>
                <w:color w:val="auto"/>
                <w:kern w:val="0"/>
                <w:szCs w:val="21"/>
              </w:rPr>
              <w:t>触点间电容： ≤ 4 pF</w:t>
            </w:r>
            <w:r>
              <w:rPr>
                <w:rFonts w:hint="eastAsia" w:ascii="宋体" w:hAnsi="宋体" w:cs="宋体"/>
                <w:color w:val="auto"/>
                <w:kern w:val="0"/>
                <w:szCs w:val="21"/>
              </w:rPr>
              <w:br w:type="textWrapping"/>
            </w:r>
            <w:r>
              <w:rPr>
                <w:rFonts w:hint="eastAsia" w:ascii="宋体" w:hAnsi="宋体" w:cs="宋体"/>
                <w:color w:val="auto"/>
                <w:kern w:val="0"/>
                <w:szCs w:val="21"/>
              </w:rPr>
              <w:t>触点电阻： ≤ 3 mΩ</w:t>
            </w:r>
            <w:r>
              <w:rPr>
                <w:rFonts w:hint="eastAsia" w:ascii="宋体" w:hAnsi="宋体" w:cs="宋体"/>
                <w:color w:val="auto"/>
                <w:kern w:val="0"/>
                <w:szCs w:val="21"/>
              </w:rPr>
              <w:br w:type="textWrapping"/>
            </w:r>
            <w:r>
              <w:rPr>
                <w:rFonts w:hint="eastAsia" w:ascii="宋体" w:hAnsi="宋体" w:cs="宋体"/>
                <w:color w:val="auto"/>
                <w:kern w:val="0"/>
                <w:szCs w:val="21"/>
              </w:rPr>
              <w:t>绝缘强度： 1,5 kVdc</w:t>
            </w:r>
            <w:r>
              <w:rPr>
                <w:rFonts w:hint="eastAsia" w:ascii="宋体" w:hAnsi="宋体" w:cs="宋体"/>
                <w:color w:val="auto"/>
                <w:kern w:val="0"/>
                <w:szCs w:val="21"/>
              </w:rPr>
              <w:br w:type="textWrapping"/>
            </w:r>
            <w:r>
              <w:rPr>
                <w:rFonts w:hint="eastAsia" w:ascii="宋体" w:hAnsi="宋体" w:cs="宋体"/>
                <w:color w:val="auto"/>
                <w:kern w:val="0"/>
                <w:szCs w:val="21"/>
              </w:rPr>
              <w:t>绝缘电阻： &gt; 10 GΩ (初始)</w:t>
            </w:r>
            <w:r>
              <w:rPr>
                <w:rFonts w:hint="eastAsia" w:ascii="宋体" w:hAnsi="宋体" w:cs="宋体"/>
                <w:color w:val="auto"/>
                <w:kern w:val="0"/>
                <w:szCs w:val="21"/>
              </w:rPr>
              <w:br w:type="textWrapping"/>
            </w:r>
            <w:r>
              <w:rPr>
                <w:rFonts w:hint="eastAsia" w:ascii="宋体" w:hAnsi="宋体" w:cs="宋体"/>
                <w:color w:val="auto"/>
                <w:kern w:val="0"/>
                <w:szCs w:val="21"/>
              </w:rPr>
              <w:t>单个触点额定电流： 16 A</w:t>
            </w:r>
            <w:r>
              <w:rPr>
                <w:rFonts w:hint="eastAsia" w:ascii="宋体" w:hAnsi="宋体" w:cs="宋体"/>
                <w:color w:val="auto"/>
                <w:kern w:val="0"/>
                <w:szCs w:val="21"/>
              </w:rPr>
              <w:br w:type="textWrapping"/>
            </w:r>
            <w:r>
              <w:rPr>
                <w:rFonts w:hint="eastAsia" w:ascii="宋体" w:hAnsi="宋体" w:cs="宋体"/>
                <w:color w:val="auto"/>
                <w:kern w:val="0"/>
                <w:szCs w:val="21"/>
              </w:rPr>
              <w:t>额定电压： &lt; 50 V</w:t>
            </w:r>
            <w:r>
              <w:rPr>
                <w:rFonts w:hint="eastAsia" w:ascii="宋体" w:hAnsi="宋体" w:cs="宋体"/>
                <w:color w:val="auto"/>
                <w:kern w:val="0"/>
                <w:szCs w:val="21"/>
              </w:rPr>
              <w:br w:type="textWrapping"/>
            </w:r>
            <w:r>
              <w:rPr>
                <w:rFonts w:hint="eastAsia" w:ascii="宋体" w:hAnsi="宋体" w:cs="宋体"/>
                <w:color w:val="auto"/>
                <w:kern w:val="0"/>
                <w:szCs w:val="21"/>
              </w:rPr>
              <w:t>可燃性： UL 94 V-0</w:t>
            </w:r>
            <w:r>
              <w:rPr>
                <w:rFonts w:hint="eastAsia" w:ascii="宋体" w:hAnsi="宋体" w:cs="宋体"/>
                <w:color w:val="auto"/>
                <w:kern w:val="0"/>
                <w:szCs w:val="21"/>
              </w:rPr>
              <w:br w:type="textWrapping"/>
            </w:r>
            <w:r>
              <w:rPr>
                <w:rFonts w:hint="eastAsia" w:ascii="宋体" w:hAnsi="宋体" w:cs="宋体"/>
                <w:color w:val="auto"/>
                <w:kern w:val="0"/>
                <w:szCs w:val="21"/>
              </w:rPr>
              <w:t>符合标准： IEC 61076-2-103</w:t>
            </w:r>
            <w:r>
              <w:rPr>
                <w:rFonts w:hint="eastAsia" w:ascii="宋体" w:hAnsi="宋体" w:cs="宋体"/>
                <w:color w:val="auto"/>
                <w:kern w:val="0"/>
                <w:szCs w:val="21"/>
              </w:rPr>
              <w:br w:type="textWrapping"/>
            </w:r>
            <w:r>
              <w:rPr>
                <w:rFonts w:hint="eastAsia" w:ascii="宋体" w:hAnsi="宋体" w:cs="宋体"/>
                <w:color w:val="auto"/>
                <w:kern w:val="0"/>
                <w:szCs w:val="21"/>
              </w:rPr>
              <w:t>防护等级： IP 40</w:t>
            </w:r>
            <w:r>
              <w:rPr>
                <w:rFonts w:hint="eastAsia" w:ascii="宋体" w:hAnsi="宋体" w:cs="宋体"/>
                <w:color w:val="auto"/>
                <w:kern w:val="0"/>
                <w:szCs w:val="21"/>
              </w:rPr>
              <w:br w:type="textWrapping"/>
            </w:r>
            <w:r>
              <w:rPr>
                <w:rFonts w:hint="eastAsia" w:ascii="宋体" w:hAnsi="宋体" w:cs="宋体"/>
                <w:color w:val="auto"/>
                <w:kern w:val="0"/>
                <w:szCs w:val="21"/>
              </w:rPr>
              <w:t>可焊性： 符合 IEC 68-2-20</w:t>
            </w:r>
            <w:r>
              <w:rPr>
                <w:rFonts w:hint="eastAsia" w:ascii="宋体" w:hAnsi="宋体" w:cs="宋体"/>
                <w:color w:val="auto"/>
                <w:kern w:val="0"/>
                <w:szCs w:val="21"/>
              </w:rPr>
              <w:br w:type="textWrapping"/>
            </w:r>
            <w:r>
              <w:rPr>
                <w:rFonts w:hint="eastAsia" w:ascii="宋体" w:hAnsi="宋体" w:cs="宋体"/>
                <w:color w:val="auto"/>
                <w:kern w:val="0"/>
                <w:szCs w:val="21"/>
              </w:rPr>
              <w:t>运行温度： -30 °C to +80 °C</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10E44A">
            <w:pPr>
              <w:widowControl/>
              <w:jc w:val="center"/>
              <w:rPr>
                <w:rFonts w:ascii="宋体" w:hAnsi="宋体" w:cs="宋体"/>
                <w:color w:val="auto"/>
                <w:kern w:val="0"/>
                <w:sz w:val="15"/>
                <w:szCs w:val="15"/>
              </w:rPr>
            </w:pPr>
            <w:r>
              <w:rPr>
                <w:rFonts w:hint="eastAsia" w:ascii="宋体" w:hAnsi="宋体" w:cs="宋体"/>
                <w:color w:val="auto"/>
                <w:kern w:val="0"/>
                <w:sz w:val="15"/>
                <w:szCs w:val="15"/>
              </w:rPr>
              <w:t>1500.00</w:t>
            </w:r>
          </w:p>
        </w:tc>
      </w:tr>
      <w:tr w14:paraId="4FEC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45A389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81C3B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B1230C5">
            <w:pPr>
              <w:widowControl/>
              <w:jc w:val="left"/>
              <w:rPr>
                <w:rFonts w:ascii="宋体" w:hAnsi="宋体" w:cs="宋体"/>
                <w:color w:val="auto"/>
                <w:kern w:val="0"/>
                <w:sz w:val="20"/>
                <w:szCs w:val="20"/>
              </w:rPr>
            </w:pPr>
            <w:r>
              <w:rPr>
                <w:rFonts w:hint="eastAsia" w:ascii="宋体" w:hAnsi="宋体" w:cs="宋体"/>
                <w:color w:val="auto"/>
                <w:kern w:val="0"/>
                <w:sz w:val="20"/>
                <w:szCs w:val="20"/>
              </w:rPr>
              <w:t>100寸液晶安装结构</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FDF64CE">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FA7C534">
            <w:pPr>
              <w:widowControl/>
              <w:jc w:val="left"/>
              <w:rPr>
                <w:rFonts w:ascii="宋体" w:hAnsi="宋体" w:cs="宋体"/>
                <w:color w:val="auto"/>
                <w:kern w:val="0"/>
                <w:sz w:val="20"/>
                <w:szCs w:val="20"/>
              </w:rPr>
            </w:pPr>
            <w:r>
              <w:rPr>
                <w:rFonts w:hint="eastAsia" w:ascii="宋体" w:hAnsi="宋体" w:cs="宋体"/>
                <w:color w:val="auto"/>
                <w:kern w:val="0"/>
                <w:sz w:val="20"/>
                <w:szCs w:val="20"/>
              </w:rPr>
              <w:t>定制100寸液晶支架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8C392B">
            <w:pPr>
              <w:widowControl/>
              <w:jc w:val="center"/>
              <w:rPr>
                <w:rFonts w:ascii="宋体" w:hAnsi="宋体" w:cs="宋体"/>
                <w:color w:val="auto"/>
                <w:kern w:val="0"/>
                <w:sz w:val="15"/>
                <w:szCs w:val="15"/>
              </w:rPr>
            </w:pPr>
            <w:r>
              <w:rPr>
                <w:rFonts w:hint="eastAsia" w:ascii="宋体" w:hAnsi="宋体" w:cs="宋体"/>
                <w:color w:val="auto"/>
                <w:kern w:val="0"/>
                <w:sz w:val="15"/>
                <w:szCs w:val="15"/>
              </w:rPr>
              <w:t>796.33</w:t>
            </w:r>
          </w:p>
        </w:tc>
      </w:tr>
      <w:tr w14:paraId="6669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276D0A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FE136C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BF2D8FE">
            <w:pPr>
              <w:widowControl/>
              <w:jc w:val="left"/>
              <w:rPr>
                <w:rFonts w:ascii="宋体" w:hAnsi="宋体" w:cs="宋体"/>
                <w:color w:val="auto"/>
                <w:kern w:val="0"/>
                <w:sz w:val="20"/>
                <w:szCs w:val="20"/>
              </w:rPr>
            </w:pPr>
            <w:r>
              <w:rPr>
                <w:rFonts w:hint="eastAsia" w:ascii="宋体" w:hAnsi="宋体" w:cs="宋体"/>
                <w:color w:val="auto"/>
                <w:kern w:val="0"/>
                <w:sz w:val="20"/>
                <w:szCs w:val="20"/>
              </w:rPr>
              <w:t>400WLED全彩平板灯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57BE511C">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32台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AFC826C">
            <w:pPr>
              <w:widowControl/>
              <w:numPr>
                <w:ilvl w:val="0"/>
                <w:numId w:val="11"/>
              </w:numPr>
              <w:jc w:val="left"/>
              <w:rPr>
                <w:rFonts w:ascii="宋体" w:hAnsi="宋体" w:cs="宋体"/>
                <w:color w:val="auto"/>
                <w:kern w:val="0"/>
                <w:sz w:val="20"/>
                <w:szCs w:val="20"/>
              </w:rPr>
            </w:pPr>
            <w:r>
              <w:rPr>
                <w:rFonts w:hint="eastAsia" w:ascii="宋体" w:hAnsi="宋体" w:cs="宋体"/>
                <w:color w:val="auto"/>
                <w:kern w:val="0"/>
                <w:sz w:val="20"/>
                <w:szCs w:val="20"/>
              </w:rPr>
              <w:t>功率≥400w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2、RGB+W色域带色相和饱和度控制</w:t>
            </w:r>
            <w:r>
              <w:rPr>
                <w:rFonts w:hint="eastAsia" w:ascii="宋体" w:hAnsi="宋体" w:cs="宋体"/>
                <w:color w:val="auto"/>
                <w:kern w:val="0"/>
                <w:sz w:val="20"/>
                <w:szCs w:val="20"/>
              </w:rPr>
              <w:br w:type="textWrapping"/>
            </w:r>
            <w:r>
              <w:rPr>
                <w:rFonts w:hint="eastAsia" w:ascii="宋体" w:hAnsi="宋体" w:cs="宋体"/>
                <w:color w:val="auto"/>
                <w:szCs w:val="21"/>
              </w:rPr>
              <w:t>★</w:t>
            </w:r>
            <w:r>
              <w:rPr>
                <w:rFonts w:hint="eastAsia" w:ascii="宋体" w:hAnsi="宋体" w:cs="宋体"/>
                <w:color w:val="auto"/>
                <w:kern w:val="0"/>
                <w:sz w:val="20"/>
                <w:szCs w:val="20"/>
              </w:rPr>
              <w:t>3、色温2800 K - 10000 K全面可调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4、出光角度115°</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5、光学系统带柔光面板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6、显色性CRI≥ 95，TLCI≥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7、在5600k色温下5米照度&gt;440lx</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8、灯头输入电压48 V DC</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9、支持DMX、RDM控制协议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10、支持板载控制器、5针DMX输入与通过、以太网络连接、USB-A、Art-Net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11、具有绿色、品红的调整功能</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12、配置八格束光架、束光筒、16A防水插电源尾线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67D12D">
            <w:pPr>
              <w:widowControl/>
              <w:jc w:val="center"/>
              <w:rPr>
                <w:rFonts w:ascii="宋体" w:hAnsi="宋体" w:cs="宋体"/>
                <w:color w:val="auto"/>
                <w:kern w:val="0"/>
                <w:sz w:val="15"/>
                <w:szCs w:val="15"/>
              </w:rPr>
            </w:pPr>
            <w:r>
              <w:rPr>
                <w:rFonts w:hint="eastAsia" w:ascii="宋体" w:hAnsi="宋体" w:cs="宋体"/>
                <w:color w:val="auto"/>
                <w:kern w:val="0"/>
                <w:sz w:val="15"/>
                <w:szCs w:val="15"/>
              </w:rPr>
              <w:t>1232000.00</w:t>
            </w:r>
          </w:p>
        </w:tc>
      </w:tr>
      <w:tr w14:paraId="698A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C96FD8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1B6B72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3C6B7B5">
            <w:pPr>
              <w:widowControl/>
              <w:jc w:val="left"/>
              <w:rPr>
                <w:rFonts w:ascii="宋体" w:hAnsi="宋体" w:cs="宋体"/>
                <w:color w:val="auto"/>
                <w:kern w:val="0"/>
                <w:sz w:val="20"/>
                <w:szCs w:val="20"/>
              </w:rPr>
            </w:pPr>
            <w:r>
              <w:rPr>
                <w:rFonts w:hint="eastAsia" w:ascii="宋体" w:hAnsi="宋体" w:cs="宋体"/>
                <w:color w:val="auto"/>
                <w:kern w:val="0"/>
                <w:sz w:val="20"/>
                <w:szCs w:val="20"/>
              </w:rPr>
              <w:t>200WLED全彩平板灯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C500B0F">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8台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A7A8031">
            <w:pPr>
              <w:widowControl/>
              <w:numPr>
                <w:ilvl w:val="0"/>
                <w:numId w:val="12"/>
              </w:numPr>
              <w:jc w:val="left"/>
              <w:rPr>
                <w:rFonts w:ascii="宋体" w:hAnsi="宋体" w:cs="宋体"/>
                <w:color w:val="auto"/>
                <w:kern w:val="0"/>
                <w:sz w:val="20"/>
                <w:szCs w:val="20"/>
              </w:rPr>
            </w:pPr>
            <w:r>
              <w:rPr>
                <w:rFonts w:hint="eastAsia" w:ascii="宋体" w:hAnsi="宋体" w:cs="宋体"/>
                <w:color w:val="auto"/>
                <w:kern w:val="0"/>
                <w:sz w:val="20"/>
                <w:szCs w:val="20"/>
              </w:rPr>
              <w:t>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2、RGB+W色域带色相和饱和度控制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3、色温2800 K - 10000 K全面可调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4、出光角度115°</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5、光学系统带柔光面板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6、显色性CRI≥ 95，TLCI≥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7、在5600k色温下5米照度&gt;220lx</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8、灯头输入电压48 V DC</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9、支持DMX、RDM控制协议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10、支持板载控制器、5针DMX输入与通过、以太网络连接、USB-A、Art-Net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11、具有绿色、品红的调整功能</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12、配置八格束光架、束光筒、16A防水插电源尾线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2574F2">
            <w:pPr>
              <w:widowControl/>
              <w:jc w:val="center"/>
              <w:rPr>
                <w:rFonts w:ascii="宋体" w:hAnsi="宋体" w:cs="宋体"/>
                <w:color w:val="auto"/>
                <w:kern w:val="0"/>
                <w:sz w:val="15"/>
                <w:szCs w:val="15"/>
              </w:rPr>
            </w:pPr>
            <w:r>
              <w:rPr>
                <w:rFonts w:hint="eastAsia" w:ascii="宋体" w:hAnsi="宋体" w:cs="宋体"/>
                <w:color w:val="auto"/>
                <w:kern w:val="0"/>
                <w:sz w:val="15"/>
                <w:szCs w:val="15"/>
              </w:rPr>
              <w:t>248000.00</w:t>
            </w:r>
          </w:p>
        </w:tc>
      </w:tr>
      <w:tr w14:paraId="7189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57FB07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B7F5EC2">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565D86">
            <w:pPr>
              <w:widowControl/>
              <w:jc w:val="left"/>
              <w:rPr>
                <w:rFonts w:ascii="宋体" w:hAnsi="宋体" w:cs="宋体"/>
                <w:color w:val="auto"/>
                <w:kern w:val="0"/>
                <w:sz w:val="20"/>
                <w:szCs w:val="20"/>
              </w:rPr>
            </w:pPr>
            <w:r>
              <w:rPr>
                <w:rFonts w:hint="eastAsia" w:ascii="宋体" w:hAnsi="宋体" w:cs="宋体"/>
                <w:color w:val="auto"/>
                <w:kern w:val="0"/>
                <w:sz w:val="20"/>
                <w:szCs w:val="20"/>
              </w:rPr>
              <w:t>200W LED全彩成像灯及镜头</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06A31B7">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10台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5EC7EC8">
            <w:pPr>
              <w:widowControl/>
              <w:numPr>
                <w:ilvl w:val="0"/>
                <w:numId w:val="13"/>
              </w:numPr>
              <w:jc w:val="left"/>
              <w:rPr>
                <w:rFonts w:ascii="宋体" w:hAnsi="宋体" w:cs="宋体"/>
                <w:color w:val="auto"/>
                <w:kern w:val="0"/>
                <w:sz w:val="20"/>
                <w:szCs w:val="20"/>
              </w:rPr>
            </w:pPr>
            <w:r>
              <w:rPr>
                <w:rFonts w:hint="eastAsia" w:ascii="宋体" w:hAnsi="宋体" w:cs="宋体"/>
                <w:color w:val="auto"/>
                <w:kern w:val="0"/>
                <w:sz w:val="20"/>
                <w:szCs w:val="20"/>
              </w:rPr>
              <w:t>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2、色温4000K - 6500K</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3、显色性CRI≥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4、具有6种以上色彩灯珠混合使用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5、闪烁控制 5 kHz、25 kHz</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6、可适配不同镜头，如14°、19°、26°、36°、50°、70°等定焦镜头及变焦、螺纹、天幕镜头。</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7、支持RDM控制协议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8、5针DMX输入与通过</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9、寿命不小于20000小时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10、带供电单元夹和电源线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11、可造型切割，插图案片夹等附件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12、具有CE、UL认证</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13、配置15-30°变焦镜头、16A防水插电源尾线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9E1378">
            <w:pPr>
              <w:widowControl/>
              <w:jc w:val="center"/>
              <w:rPr>
                <w:rFonts w:ascii="宋体" w:hAnsi="宋体" w:cs="宋体"/>
                <w:color w:val="auto"/>
                <w:kern w:val="0"/>
                <w:sz w:val="15"/>
                <w:szCs w:val="15"/>
              </w:rPr>
            </w:pPr>
            <w:r>
              <w:rPr>
                <w:rFonts w:hint="eastAsia" w:ascii="宋体" w:hAnsi="宋体" w:cs="宋体"/>
                <w:color w:val="auto"/>
                <w:kern w:val="0"/>
                <w:sz w:val="15"/>
                <w:szCs w:val="15"/>
              </w:rPr>
              <w:t>298200.00</w:t>
            </w:r>
          </w:p>
        </w:tc>
      </w:tr>
      <w:tr w14:paraId="54CD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9D3745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37ACA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FED1BA8">
            <w:pPr>
              <w:widowControl/>
              <w:jc w:val="left"/>
              <w:rPr>
                <w:rFonts w:ascii="宋体" w:hAnsi="宋体" w:cs="宋体"/>
                <w:color w:val="auto"/>
                <w:kern w:val="0"/>
                <w:sz w:val="20"/>
                <w:szCs w:val="20"/>
              </w:rPr>
            </w:pPr>
            <w:r>
              <w:rPr>
                <w:rFonts w:hint="eastAsia" w:ascii="宋体" w:hAnsi="宋体" w:cs="宋体"/>
                <w:color w:val="auto"/>
                <w:kern w:val="0"/>
                <w:sz w:val="20"/>
                <w:szCs w:val="20"/>
              </w:rPr>
              <w:t>200WLED白光平板灯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06F7851">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65台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802C3DA">
            <w:pPr>
              <w:widowControl/>
              <w:numPr>
                <w:ilvl w:val="0"/>
                <w:numId w:val="14"/>
              </w:numPr>
              <w:jc w:val="left"/>
              <w:rPr>
                <w:rFonts w:ascii="宋体" w:hAnsi="宋体" w:cs="宋体"/>
                <w:color w:val="auto"/>
                <w:kern w:val="0"/>
                <w:sz w:val="20"/>
                <w:szCs w:val="20"/>
              </w:rPr>
            </w:pPr>
            <w:r>
              <w:rPr>
                <w:rFonts w:hint="eastAsia" w:ascii="宋体" w:hAnsi="宋体" w:cs="宋体"/>
                <w:color w:val="auto"/>
                <w:kern w:val="0"/>
                <w:sz w:val="20"/>
                <w:szCs w:val="20"/>
              </w:rPr>
              <w:t>光源：高显指LED光源，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3、色温：5600K°，Ra ≥90，TLCI≥90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4、调光控制协议：DMX512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5、0-100%线性调光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8、散热：静音散热；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0C1B4A">
            <w:pPr>
              <w:widowControl/>
              <w:jc w:val="center"/>
              <w:rPr>
                <w:rFonts w:ascii="宋体" w:hAnsi="宋体" w:cs="宋体"/>
                <w:color w:val="auto"/>
                <w:kern w:val="0"/>
                <w:sz w:val="15"/>
                <w:szCs w:val="15"/>
              </w:rPr>
            </w:pPr>
            <w:r>
              <w:rPr>
                <w:rFonts w:hint="eastAsia" w:ascii="宋体" w:hAnsi="宋体" w:cs="宋体"/>
                <w:color w:val="auto"/>
                <w:kern w:val="0"/>
                <w:sz w:val="15"/>
                <w:szCs w:val="15"/>
              </w:rPr>
              <w:t>323700.00</w:t>
            </w:r>
          </w:p>
        </w:tc>
      </w:tr>
      <w:tr w14:paraId="3D87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C28FCF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8662ACB">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D6B99E7">
            <w:pPr>
              <w:widowControl/>
              <w:jc w:val="left"/>
              <w:rPr>
                <w:rFonts w:ascii="宋体" w:hAnsi="宋体" w:cs="宋体"/>
                <w:color w:val="auto"/>
                <w:kern w:val="0"/>
                <w:sz w:val="20"/>
                <w:szCs w:val="20"/>
              </w:rPr>
            </w:pPr>
            <w:r>
              <w:rPr>
                <w:rFonts w:hint="eastAsia" w:ascii="宋体" w:hAnsi="宋体" w:cs="宋体"/>
                <w:color w:val="auto"/>
                <w:kern w:val="0"/>
                <w:sz w:val="20"/>
                <w:szCs w:val="20"/>
              </w:rPr>
              <w:t>200W LED白光聚光灯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5FA8905">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9083DE8">
            <w:pPr>
              <w:widowControl/>
              <w:numPr>
                <w:ilvl w:val="0"/>
                <w:numId w:val="15"/>
              </w:numPr>
              <w:jc w:val="left"/>
              <w:rPr>
                <w:rFonts w:ascii="宋体" w:hAnsi="宋体" w:cs="宋体"/>
                <w:color w:val="auto"/>
                <w:kern w:val="0"/>
                <w:sz w:val="20"/>
                <w:szCs w:val="20"/>
              </w:rPr>
            </w:pPr>
            <w:r>
              <w:rPr>
                <w:rFonts w:hint="eastAsia" w:ascii="宋体" w:hAnsi="宋体" w:cs="宋体"/>
                <w:color w:val="auto"/>
                <w:kern w:val="0"/>
                <w:sz w:val="20"/>
                <w:szCs w:val="20"/>
              </w:rPr>
              <w:t>光源：高显指COB 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3、色温：5600K°，Ra ≥90，TLCI≥90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4、变焦：电动变焦</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5、调光控制协议：DMX512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6、0-100%线性调光，调光曲线可选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8、散热：静音散热；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3C89D3">
            <w:pPr>
              <w:widowControl/>
              <w:jc w:val="center"/>
              <w:rPr>
                <w:rFonts w:ascii="宋体" w:hAnsi="宋体" w:cs="宋体"/>
                <w:color w:val="auto"/>
                <w:kern w:val="0"/>
                <w:sz w:val="15"/>
                <w:szCs w:val="15"/>
              </w:rPr>
            </w:pPr>
            <w:r>
              <w:rPr>
                <w:rFonts w:hint="eastAsia" w:ascii="宋体" w:hAnsi="宋体" w:cs="宋体"/>
                <w:color w:val="auto"/>
                <w:kern w:val="0"/>
                <w:sz w:val="15"/>
                <w:szCs w:val="15"/>
              </w:rPr>
              <w:t>124300.00</w:t>
            </w:r>
          </w:p>
        </w:tc>
      </w:tr>
      <w:tr w14:paraId="4ECD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A6118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9984E0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9BA904C">
            <w:pPr>
              <w:widowControl/>
              <w:jc w:val="left"/>
              <w:rPr>
                <w:rFonts w:ascii="宋体" w:hAnsi="宋体" w:cs="宋体"/>
                <w:color w:val="auto"/>
                <w:kern w:val="0"/>
                <w:sz w:val="20"/>
                <w:szCs w:val="20"/>
              </w:rPr>
            </w:pPr>
            <w:r>
              <w:rPr>
                <w:rFonts w:hint="eastAsia" w:ascii="宋体" w:hAnsi="宋体" w:cs="宋体"/>
                <w:color w:val="auto"/>
                <w:kern w:val="0"/>
                <w:sz w:val="20"/>
                <w:szCs w:val="20"/>
              </w:rPr>
              <w:t>200W LED白光成像灯及镜头</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3EC41B1">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21台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55E6415">
            <w:pPr>
              <w:widowControl/>
              <w:numPr>
                <w:ilvl w:val="0"/>
                <w:numId w:val="16"/>
              </w:numPr>
              <w:jc w:val="left"/>
              <w:rPr>
                <w:rFonts w:ascii="宋体" w:hAnsi="宋体" w:cs="宋体"/>
                <w:color w:val="auto"/>
                <w:kern w:val="0"/>
                <w:sz w:val="20"/>
                <w:szCs w:val="20"/>
              </w:rPr>
            </w:pPr>
            <w:r>
              <w:rPr>
                <w:rFonts w:hint="eastAsia" w:ascii="宋体" w:hAnsi="宋体" w:cs="宋体"/>
                <w:color w:val="auto"/>
                <w:kern w:val="0"/>
                <w:sz w:val="20"/>
                <w:szCs w:val="20"/>
              </w:rPr>
              <w:t>光源：高显指</w:t>
            </w:r>
            <w:bookmarkStart w:id="53" w:name="OLE_LINK37"/>
            <w:r>
              <w:rPr>
                <w:rFonts w:hint="eastAsia" w:ascii="宋体" w:hAnsi="宋体" w:cs="宋体"/>
                <w:color w:val="auto"/>
                <w:kern w:val="0"/>
                <w:sz w:val="20"/>
                <w:szCs w:val="20"/>
              </w:rPr>
              <w:t>COB 光源</w:t>
            </w:r>
            <w:bookmarkEnd w:id="53"/>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 ± 150K°，Ra ≥93，TLCI≥93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4、镜头：18°-38°、30°- 60°高清变焦镜头可选，无蓝边、黄边</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5、调光控制协议：DMX512、RDM、ARTNET、手动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7、0-100% 16bit线性调光，调光曲线可选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9、调光频率：1.2 - 20.0KHz</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10、LCD 液晶显示屏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12、散热：智能温控静音散热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13、5pinDMX输入/输出插座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14、胚子镜头、16A防水插电源尾线</w:t>
            </w:r>
          </w:p>
          <w:p w14:paraId="12F8CDE4">
            <w:pPr>
              <w:widowControl/>
              <w:jc w:val="left"/>
              <w:rPr>
                <w:rFonts w:ascii="宋体" w:hAnsi="宋体" w:cs="宋体"/>
                <w:color w:val="auto"/>
                <w:kern w:val="0"/>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5A44A">
            <w:pPr>
              <w:widowControl/>
              <w:jc w:val="center"/>
              <w:rPr>
                <w:rFonts w:ascii="宋体" w:hAnsi="宋体" w:cs="宋体"/>
                <w:color w:val="auto"/>
                <w:kern w:val="0"/>
                <w:sz w:val="15"/>
                <w:szCs w:val="15"/>
              </w:rPr>
            </w:pPr>
            <w:r>
              <w:rPr>
                <w:rFonts w:hint="eastAsia" w:ascii="宋体" w:hAnsi="宋体" w:cs="宋体"/>
                <w:color w:val="auto"/>
                <w:kern w:val="0"/>
                <w:sz w:val="15"/>
                <w:szCs w:val="15"/>
              </w:rPr>
              <w:t>126000.00</w:t>
            </w:r>
          </w:p>
        </w:tc>
      </w:tr>
      <w:tr w14:paraId="6B16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025DED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8EB23C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3988E39">
            <w:pPr>
              <w:widowControl/>
              <w:jc w:val="left"/>
              <w:rPr>
                <w:rFonts w:ascii="宋体" w:hAnsi="宋体" w:cs="宋体"/>
                <w:color w:val="auto"/>
                <w:kern w:val="0"/>
                <w:sz w:val="20"/>
                <w:szCs w:val="20"/>
              </w:rPr>
            </w:pPr>
            <w:r>
              <w:rPr>
                <w:rFonts w:hint="eastAsia" w:ascii="宋体" w:hAnsi="宋体" w:cs="宋体"/>
                <w:color w:val="auto"/>
                <w:kern w:val="0"/>
                <w:sz w:val="20"/>
                <w:szCs w:val="20"/>
              </w:rPr>
              <w:t>PAR灯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1000278">
            <w:pPr>
              <w:widowControl/>
              <w:jc w:val="center"/>
              <w:rPr>
                <w:rFonts w:ascii="宋体" w:hAnsi="宋体" w:cs="宋体"/>
                <w:color w:val="auto"/>
                <w:kern w:val="0"/>
                <w:sz w:val="20"/>
                <w:szCs w:val="20"/>
              </w:rPr>
            </w:pPr>
            <w:r>
              <w:rPr>
                <w:rFonts w:hint="eastAsia" w:ascii="宋体" w:hAnsi="宋体" w:cs="宋体"/>
                <w:color w:val="auto"/>
                <w:kern w:val="0"/>
                <w:sz w:val="20"/>
                <w:szCs w:val="20"/>
              </w:rPr>
              <w:t>21台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53D25FC">
            <w:pPr>
              <w:widowControl/>
              <w:numPr>
                <w:ilvl w:val="0"/>
                <w:numId w:val="17"/>
              </w:numPr>
              <w:jc w:val="left"/>
              <w:rPr>
                <w:rFonts w:ascii="宋体" w:hAnsi="宋体" w:cs="宋体"/>
                <w:color w:val="auto"/>
                <w:kern w:val="0"/>
                <w:sz w:val="20"/>
                <w:szCs w:val="20"/>
              </w:rPr>
            </w:pPr>
            <w:r>
              <w:rPr>
                <w:rFonts w:hint="eastAsia" w:ascii="宋体" w:hAnsi="宋体" w:cs="宋体"/>
                <w:color w:val="auto"/>
                <w:kern w:val="0"/>
                <w:sz w:val="20"/>
                <w:szCs w:val="20"/>
              </w:rPr>
              <w:t>灯具额定功率≥180W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2、内置3*60W RGBW 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3、POWERCON电源输入及转出接口，无风扇自然散热。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4、光学角度4.5°*45°电动可变光束角，0-100% 16bit调光控制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5、支持DMX512/RDM控制协议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6、多种通道模式选择， 9CHS、12CHS、17CHS等模式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F85409">
            <w:pPr>
              <w:widowControl/>
              <w:jc w:val="center"/>
              <w:rPr>
                <w:rFonts w:ascii="宋体" w:hAnsi="宋体" w:cs="宋体"/>
                <w:color w:val="auto"/>
                <w:kern w:val="0"/>
                <w:sz w:val="15"/>
                <w:szCs w:val="15"/>
              </w:rPr>
            </w:pPr>
            <w:r>
              <w:rPr>
                <w:rFonts w:hint="eastAsia" w:ascii="宋体" w:hAnsi="宋体" w:cs="宋体"/>
                <w:color w:val="auto"/>
                <w:kern w:val="0"/>
                <w:sz w:val="15"/>
                <w:szCs w:val="15"/>
              </w:rPr>
              <w:t>88200.00</w:t>
            </w:r>
          </w:p>
        </w:tc>
      </w:tr>
      <w:tr w14:paraId="64E6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2304E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0740AF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C5370B5">
            <w:pPr>
              <w:widowControl/>
              <w:jc w:val="left"/>
              <w:rPr>
                <w:rFonts w:ascii="宋体" w:hAnsi="宋体" w:cs="宋体"/>
                <w:color w:val="auto"/>
                <w:kern w:val="0"/>
                <w:sz w:val="20"/>
                <w:szCs w:val="20"/>
              </w:rPr>
            </w:pPr>
            <w:r>
              <w:rPr>
                <w:rFonts w:hint="eastAsia" w:ascii="宋体" w:hAnsi="宋体" w:cs="宋体"/>
                <w:color w:val="auto"/>
                <w:kern w:val="0"/>
                <w:sz w:val="20"/>
                <w:szCs w:val="20"/>
              </w:rPr>
              <w:t>洗墙灯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F137D54">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60台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074284B">
            <w:pPr>
              <w:widowControl/>
              <w:numPr>
                <w:ilvl w:val="0"/>
                <w:numId w:val="18"/>
              </w:numPr>
              <w:jc w:val="left"/>
              <w:rPr>
                <w:rFonts w:ascii="宋体" w:hAnsi="宋体" w:cs="宋体"/>
                <w:color w:val="auto"/>
                <w:kern w:val="0"/>
                <w:sz w:val="20"/>
                <w:szCs w:val="20"/>
              </w:rPr>
            </w:pPr>
            <w:r>
              <w:rPr>
                <w:rFonts w:hint="eastAsia" w:ascii="宋体" w:hAnsi="宋体" w:cs="宋体"/>
                <w:color w:val="auto"/>
                <w:kern w:val="0"/>
                <w:sz w:val="20"/>
                <w:szCs w:val="20"/>
              </w:rPr>
              <w:t>功率:额定功率≥20W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2、光源信息：9PCS四合一RGBW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3、光学角度：15°，30°，60°，10*60°，15*40°等多角度可选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4、调光：戏剧性调光效果（0-100%16Bit调光）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5、冷却系统：自然散热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6、控制协议：DMX512、RDM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7、功能效果：自定义模式，0-25Hz频闪</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8、尺寸：≤310*70mm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9、配置串接线、16A防水插电源尾线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7ACBBA">
            <w:pPr>
              <w:widowControl/>
              <w:jc w:val="center"/>
              <w:rPr>
                <w:rFonts w:ascii="宋体" w:hAnsi="宋体" w:cs="宋体"/>
                <w:color w:val="auto"/>
                <w:kern w:val="0"/>
                <w:sz w:val="15"/>
                <w:szCs w:val="15"/>
              </w:rPr>
            </w:pPr>
            <w:r>
              <w:rPr>
                <w:rFonts w:hint="eastAsia" w:ascii="宋体" w:hAnsi="宋体" w:cs="宋体"/>
                <w:color w:val="auto"/>
                <w:kern w:val="0"/>
                <w:sz w:val="15"/>
                <w:szCs w:val="15"/>
              </w:rPr>
              <w:t>56400.00</w:t>
            </w:r>
          </w:p>
        </w:tc>
      </w:tr>
      <w:tr w14:paraId="6A42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D42572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6714DB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D7C0409">
            <w:pPr>
              <w:widowControl/>
              <w:jc w:val="left"/>
              <w:rPr>
                <w:rFonts w:ascii="宋体" w:hAnsi="宋体" w:cs="宋体"/>
                <w:color w:val="auto"/>
                <w:kern w:val="0"/>
                <w:sz w:val="20"/>
                <w:szCs w:val="20"/>
              </w:rPr>
            </w:pPr>
            <w:r>
              <w:rPr>
                <w:rFonts w:hint="eastAsia" w:ascii="宋体" w:hAnsi="宋体" w:cs="宋体"/>
                <w:color w:val="auto"/>
                <w:kern w:val="0"/>
                <w:sz w:val="20"/>
                <w:szCs w:val="20"/>
              </w:rPr>
              <w:t>染色灯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95AC2BE">
            <w:pPr>
              <w:widowControl/>
              <w:jc w:val="center"/>
              <w:rPr>
                <w:rFonts w:ascii="宋体" w:hAnsi="宋体" w:cs="宋体"/>
                <w:color w:val="auto"/>
                <w:kern w:val="0"/>
                <w:sz w:val="20"/>
                <w:szCs w:val="20"/>
              </w:rPr>
            </w:pPr>
            <w:r>
              <w:rPr>
                <w:rFonts w:hint="eastAsia" w:ascii="宋体" w:hAnsi="宋体" w:cs="宋体"/>
                <w:color w:val="auto"/>
                <w:kern w:val="0"/>
                <w:sz w:val="20"/>
                <w:szCs w:val="20"/>
              </w:rPr>
              <w:t>12台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2803419">
            <w:pPr>
              <w:widowControl/>
              <w:numPr>
                <w:ilvl w:val="0"/>
                <w:numId w:val="19"/>
              </w:numPr>
              <w:jc w:val="left"/>
              <w:rPr>
                <w:rFonts w:ascii="宋体" w:hAnsi="宋体" w:cs="宋体"/>
                <w:color w:val="auto"/>
                <w:kern w:val="0"/>
                <w:sz w:val="20"/>
                <w:szCs w:val="20"/>
              </w:rPr>
            </w:pPr>
            <w:r>
              <w:rPr>
                <w:rFonts w:hint="eastAsia" w:ascii="宋体" w:hAnsi="宋体" w:cs="宋体"/>
                <w:color w:val="auto"/>
                <w:kern w:val="0"/>
                <w:sz w:val="20"/>
                <w:szCs w:val="20"/>
              </w:rPr>
              <w:t>功率:额定功率≥60W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2、色温：2700K-7500K(±150)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3、CRI/TLCI：平均97/平均98</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4、调光方式：灯体操控, 2.4G, 蓝牙, APP, DMX/RDM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5、尺寸：≤1200*50mm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6、场景特效：颜色循环、色温循环、亮度循环、闪烁、脉冲、雷电、警车、电视、狗仔队、蜡烛/火焰、派对、 坏灯泡、烟花、爆炸、电焊</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7、内置USB接口，支持固件升级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8、配置夹具、DMX控制线、16A防水插电源尾线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68312F">
            <w:pPr>
              <w:widowControl/>
              <w:jc w:val="center"/>
              <w:rPr>
                <w:rFonts w:ascii="宋体" w:hAnsi="宋体" w:cs="宋体"/>
                <w:color w:val="auto"/>
                <w:kern w:val="0"/>
                <w:sz w:val="15"/>
                <w:szCs w:val="15"/>
              </w:rPr>
            </w:pPr>
            <w:r>
              <w:rPr>
                <w:rFonts w:hint="eastAsia" w:ascii="宋体" w:hAnsi="宋体" w:cs="宋体"/>
                <w:color w:val="auto"/>
                <w:kern w:val="0"/>
                <w:sz w:val="15"/>
                <w:szCs w:val="15"/>
              </w:rPr>
              <w:t>18600.00</w:t>
            </w:r>
          </w:p>
        </w:tc>
      </w:tr>
      <w:tr w14:paraId="6BB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0358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8F8EF7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EFDA7C1">
            <w:pPr>
              <w:widowControl/>
              <w:jc w:val="left"/>
              <w:rPr>
                <w:rFonts w:ascii="宋体" w:hAnsi="宋体" w:cs="宋体"/>
                <w:color w:val="auto"/>
                <w:kern w:val="0"/>
                <w:sz w:val="20"/>
                <w:szCs w:val="20"/>
              </w:rPr>
            </w:pPr>
            <w:r>
              <w:rPr>
                <w:rFonts w:hint="eastAsia" w:ascii="宋体" w:hAnsi="宋体" w:cs="宋体"/>
                <w:color w:val="auto"/>
                <w:kern w:val="0"/>
                <w:sz w:val="20"/>
                <w:szCs w:val="20"/>
              </w:rPr>
              <w:t>下颚灯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2A04F96">
            <w:pPr>
              <w:widowControl/>
              <w:jc w:val="center"/>
              <w:rPr>
                <w:rFonts w:ascii="宋体" w:hAnsi="宋体" w:cs="宋体"/>
                <w:color w:val="auto"/>
                <w:kern w:val="0"/>
                <w:sz w:val="20"/>
                <w:szCs w:val="20"/>
              </w:rPr>
            </w:pPr>
            <w:r>
              <w:rPr>
                <w:rFonts w:hint="eastAsia" w:ascii="宋体" w:hAnsi="宋体" w:cs="宋体"/>
                <w:color w:val="auto"/>
                <w:kern w:val="0"/>
                <w:sz w:val="20"/>
                <w:szCs w:val="20"/>
              </w:rPr>
              <w:t>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50263C4">
            <w:pPr>
              <w:widowControl/>
              <w:jc w:val="left"/>
              <w:rPr>
                <w:rFonts w:ascii="宋体" w:hAnsi="宋体" w:cs="宋体"/>
                <w:color w:val="auto"/>
                <w:kern w:val="0"/>
                <w:sz w:val="20"/>
                <w:szCs w:val="20"/>
              </w:rPr>
            </w:pPr>
            <w:r>
              <w:rPr>
                <w:rFonts w:hint="eastAsia" w:ascii="宋体" w:hAnsi="宋体" w:cs="宋体"/>
                <w:color w:val="auto"/>
                <w:kern w:val="0"/>
                <w:sz w:val="20"/>
                <w:szCs w:val="20"/>
              </w:rPr>
              <w:t>1、功率≥40W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 5600K</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3、显色指数 Ra≥ 93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 0-100% 线性调光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5、光学角度 ≥100°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6、高透光率柔光板，光输出柔和、均匀无眩光、不刺眼，配备控光蜂巢格栅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7、散热 无风扇散热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8、灯体：黑色，小巧，可嵌入桌体内，可调整角度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0C95A4">
            <w:pPr>
              <w:widowControl/>
              <w:jc w:val="center"/>
              <w:rPr>
                <w:rFonts w:ascii="宋体" w:hAnsi="宋体" w:cs="宋体"/>
                <w:color w:val="auto"/>
                <w:kern w:val="0"/>
                <w:sz w:val="15"/>
                <w:szCs w:val="15"/>
              </w:rPr>
            </w:pPr>
            <w:r>
              <w:rPr>
                <w:rFonts w:hint="eastAsia" w:ascii="宋体" w:hAnsi="宋体" w:cs="宋体"/>
                <w:color w:val="auto"/>
                <w:kern w:val="0"/>
                <w:sz w:val="15"/>
                <w:szCs w:val="15"/>
              </w:rPr>
              <w:t>13230.00</w:t>
            </w:r>
          </w:p>
        </w:tc>
      </w:tr>
      <w:tr w14:paraId="1BFE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75BBCC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512395">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C2D3F11">
            <w:pPr>
              <w:widowControl/>
              <w:jc w:val="left"/>
              <w:rPr>
                <w:rFonts w:ascii="宋体" w:hAnsi="宋体" w:cs="宋体"/>
                <w:color w:val="auto"/>
                <w:kern w:val="0"/>
                <w:sz w:val="20"/>
                <w:szCs w:val="20"/>
              </w:rPr>
            </w:pPr>
            <w:r>
              <w:rPr>
                <w:rFonts w:hint="eastAsia" w:ascii="宋体" w:hAnsi="宋体" w:cs="宋体"/>
                <w:color w:val="auto"/>
                <w:kern w:val="0"/>
                <w:sz w:val="20"/>
                <w:szCs w:val="20"/>
              </w:rPr>
              <w:t>下颚灯控制器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C2BF15C">
            <w:pPr>
              <w:widowControl/>
              <w:jc w:val="center"/>
              <w:rPr>
                <w:rFonts w:ascii="宋体" w:hAnsi="宋体" w:cs="宋体"/>
                <w:color w:val="auto"/>
                <w:kern w:val="0"/>
                <w:sz w:val="20"/>
                <w:szCs w:val="20"/>
              </w:rPr>
            </w:pPr>
            <w:r>
              <w:rPr>
                <w:rFonts w:hint="eastAsia" w:ascii="宋体" w:hAnsi="宋体" w:cs="宋体"/>
                <w:color w:val="auto"/>
                <w:kern w:val="0"/>
                <w:sz w:val="20"/>
                <w:szCs w:val="20"/>
              </w:rPr>
              <w:t>3台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5B61E68">
            <w:pPr>
              <w:widowControl/>
              <w:jc w:val="left"/>
              <w:rPr>
                <w:rFonts w:ascii="宋体" w:hAnsi="宋体" w:cs="宋体"/>
                <w:color w:val="auto"/>
                <w:kern w:val="0"/>
                <w:sz w:val="20"/>
                <w:szCs w:val="20"/>
              </w:rPr>
            </w:pPr>
            <w:r>
              <w:rPr>
                <w:rFonts w:hint="eastAsia" w:ascii="宋体" w:hAnsi="宋体" w:cs="宋体"/>
                <w:color w:val="auto"/>
                <w:kern w:val="0"/>
                <w:sz w:val="20"/>
                <w:szCs w:val="20"/>
              </w:rPr>
              <w:t>1、控制器最多可接4路下颚灯具分别控制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2、控制器控制方式 DMX512、RDM、手动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3、配置3m控制线、16A防水插电源尾线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7CFA2">
            <w:pPr>
              <w:widowControl/>
              <w:jc w:val="center"/>
              <w:rPr>
                <w:rFonts w:ascii="宋体" w:hAnsi="宋体" w:cs="宋体"/>
                <w:color w:val="auto"/>
                <w:kern w:val="0"/>
                <w:sz w:val="15"/>
                <w:szCs w:val="15"/>
              </w:rPr>
            </w:pPr>
            <w:r>
              <w:rPr>
                <w:rFonts w:hint="eastAsia" w:ascii="宋体" w:hAnsi="宋体" w:cs="宋体"/>
                <w:color w:val="auto"/>
                <w:kern w:val="0"/>
                <w:sz w:val="15"/>
                <w:szCs w:val="15"/>
              </w:rPr>
              <w:t>9600.00</w:t>
            </w:r>
          </w:p>
        </w:tc>
      </w:tr>
      <w:tr w14:paraId="6D97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6A57A4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29836D8">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3B54B5">
            <w:pPr>
              <w:widowControl/>
              <w:jc w:val="left"/>
              <w:rPr>
                <w:rFonts w:ascii="宋体" w:hAnsi="宋体" w:cs="宋体"/>
                <w:color w:val="auto"/>
                <w:kern w:val="0"/>
                <w:sz w:val="20"/>
                <w:szCs w:val="20"/>
              </w:rPr>
            </w:pPr>
            <w:r>
              <w:rPr>
                <w:rFonts w:hint="eastAsia" w:ascii="宋体" w:hAnsi="宋体" w:cs="宋体"/>
                <w:color w:val="auto"/>
                <w:kern w:val="0"/>
                <w:sz w:val="20"/>
                <w:szCs w:val="20"/>
              </w:rPr>
              <w:t>灯控台</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424AEC8">
            <w:pPr>
              <w:widowControl/>
              <w:jc w:val="center"/>
              <w:rPr>
                <w:rFonts w:ascii="宋体" w:hAnsi="宋体" w:cs="宋体"/>
                <w:color w:val="auto"/>
                <w:kern w:val="0"/>
                <w:sz w:val="20"/>
                <w:szCs w:val="20"/>
              </w:rPr>
            </w:pPr>
            <w:r>
              <w:rPr>
                <w:rFonts w:hint="eastAsia" w:ascii="宋体" w:hAnsi="宋体" w:cs="宋体"/>
                <w:color w:val="auto"/>
                <w:kern w:val="0"/>
                <w:sz w:val="20"/>
                <w:szCs w:val="20"/>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8B475B1">
            <w:pPr>
              <w:widowControl/>
              <w:numPr>
                <w:ilvl w:val="0"/>
                <w:numId w:val="20"/>
              </w:numPr>
              <w:jc w:val="left"/>
              <w:rPr>
                <w:rFonts w:ascii="宋体" w:hAnsi="宋体" w:cs="宋体"/>
                <w:color w:val="auto"/>
                <w:kern w:val="0"/>
                <w:sz w:val="20"/>
                <w:szCs w:val="20"/>
              </w:rPr>
            </w:pPr>
            <w:r>
              <w:rPr>
                <w:rFonts w:hint="eastAsia" w:ascii="宋体" w:hAnsi="宋体" w:cs="宋体"/>
                <w:color w:val="auto"/>
                <w:kern w:val="0"/>
                <w:sz w:val="20"/>
                <w:szCs w:val="20"/>
              </w:rPr>
              <w:t>内置不少于2个DMX输出，1个DMX输入</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2、内置不少于4096控制参数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3、支持连接外部多点触摸显示器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4、内置不少于10个60毫米推杆</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5、内置不少于40个独立的执行键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6、内置至少1个USB接口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7、支持Art-Net、等网络协议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8、支持网络实时热备份功能</w:t>
            </w:r>
          </w:p>
          <w:p w14:paraId="4FF5585E">
            <w:pPr>
              <w:widowControl/>
              <w:jc w:val="left"/>
              <w:rPr>
                <w:rFonts w:ascii="宋体" w:hAnsi="宋体" w:cs="宋体"/>
                <w:color w:val="auto"/>
                <w:kern w:val="0"/>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0E620C">
            <w:pPr>
              <w:widowControl/>
              <w:jc w:val="center"/>
              <w:rPr>
                <w:rFonts w:ascii="宋体" w:hAnsi="宋体" w:cs="宋体"/>
                <w:color w:val="auto"/>
                <w:kern w:val="0"/>
                <w:sz w:val="15"/>
                <w:szCs w:val="15"/>
              </w:rPr>
            </w:pPr>
            <w:r>
              <w:rPr>
                <w:rFonts w:hint="eastAsia" w:ascii="宋体" w:hAnsi="宋体" w:cs="宋体"/>
                <w:color w:val="auto"/>
                <w:kern w:val="0"/>
                <w:sz w:val="15"/>
                <w:szCs w:val="15"/>
              </w:rPr>
              <w:t>321640.00</w:t>
            </w:r>
          </w:p>
        </w:tc>
      </w:tr>
      <w:tr w14:paraId="430C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A89F4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FC041CB">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FFC8F8">
            <w:pPr>
              <w:widowControl/>
              <w:jc w:val="left"/>
              <w:rPr>
                <w:rFonts w:ascii="宋体" w:hAnsi="宋体" w:cs="宋体"/>
                <w:color w:val="auto"/>
                <w:kern w:val="0"/>
                <w:sz w:val="20"/>
                <w:szCs w:val="20"/>
              </w:rPr>
            </w:pPr>
            <w:r>
              <w:rPr>
                <w:rFonts w:hint="eastAsia" w:ascii="宋体" w:hAnsi="宋体" w:cs="宋体"/>
                <w:color w:val="auto"/>
                <w:kern w:val="0"/>
                <w:sz w:val="20"/>
                <w:szCs w:val="20"/>
              </w:rPr>
              <w:t>600演播室解码器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02BDB80">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2E34047">
            <w:pPr>
              <w:widowControl/>
              <w:jc w:val="left"/>
              <w:rPr>
                <w:rFonts w:ascii="宋体" w:hAnsi="宋体" w:cs="宋体"/>
                <w:color w:val="auto"/>
                <w:kern w:val="0"/>
                <w:sz w:val="20"/>
                <w:szCs w:val="20"/>
              </w:rPr>
            </w:pPr>
            <w:r>
              <w:rPr>
                <w:rFonts w:hint="eastAsia" w:ascii="宋体" w:hAnsi="宋体" w:cs="宋体"/>
                <w:color w:val="auto"/>
                <w:kern w:val="0"/>
                <w:sz w:val="20"/>
                <w:szCs w:val="20"/>
              </w:rPr>
              <w:t>1、内置不少于1024控制参数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2、支持Art-Net等网络协议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3、内置屏幕显示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4、内置不少于2个DMX输出（5芯）</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525AFD">
            <w:pPr>
              <w:widowControl/>
              <w:jc w:val="center"/>
              <w:rPr>
                <w:rFonts w:ascii="宋体" w:hAnsi="宋体" w:cs="宋体"/>
                <w:color w:val="auto"/>
                <w:kern w:val="0"/>
                <w:sz w:val="15"/>
                <w:szCs w:val="15"/>
              </w:rPr>
            </w:pPr>
            <w:r>
              <w:rPr>
                <w:rFonts w:hint="eastAsia" w:ascii="宋体" w:hAnsi="宋体" w:cs="宋体"/>
                <w:color w:val="auto"/>
                <w:kern w:val="0"/>
                <w:sz w:val="15"/>
                <w:szCs w:val="15"/>
              </w:rPr>
              <w:t>22000.00</w:t>
            </w:r>
          </w:p>
        </w:tc>
      </w:tr>
      <w:tr w14:paraId="66DA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F2C703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32FCA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27DA7EC">
            <w:pPr>
              <w:widowControl/>
              <w:jc w:val="left"/>
              <w:rPr>
                <w:rFonts w:ascii="宋体" w:hAnsi="宋体" w:cs="宋体"/>
                <w:color w:val="auto"/>
                <w:kern w:val="0"/>
                <w:sz w:val="20"/>
                <w:szCs w:val="20"/>
              </w:rPr>
            </w:pPr>
            <w:r>
              <w:rPr>
                <w:rFonts w:hint="eastAsia" w:ascii="宋体" w:hAnsi="宋体" w:cs="宋体"/>
                <w:color w:val="auto"/>
                <w:kern w:val="0"/>
                <w:sz w:val="20"/>
                <w:szCs w:val="20"/>
              </w:rPr>
              <w:t>600演播室灯控台触摸显示器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D6C1512">
            <w:pPr>
              <w:widowControl/>
              <w:jc w:val="center"/>
              <w:rPr>
                <w:rFonts w:ascii="宋体" w:hAnsi="宋体" w:cs="宋体"/>
                <w:color w:val="auto"/>
                <w:kern w:val="0"/>
                <w:sz w:val="20"/>
                <w:szCs w:val="20"/>
              </w:rPr>
            </w:pPr>
            <w:r>
              <w:rPr>
                <w:rFonts w:hint="eastAsia" w:ascii="宋体" w:hAnsi="宋体" w:cs="宋体"/>
                <w:color w:val="auto"/>
                <w:kern w:val="0"/>
                <w:sz w:val="20"/>
                <w:szCs w:val="20"/>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23ABDE6">
            <w:pPr>
              <w:widowControl/>
              <w:jc w:val="left"/>
              <w:rPr>
                <w:rFonts w:ascii="宋体" w:hAnsi="宋体" w:cs="宋体"/>
                <w:color w:val="auto"/>
                <w:kern w:val="0"/>
                <w:sz w:val="20"/>
                <w:szCs w:val="20"/>
              </w:rPr>
            </w:pPr>
            <w:r>
              <w:rPr>
                <w:rFonts w:hint="eastAsia" w:ascii="宋体" w:hAnsi="宋体" w:cs="宋体"/>
                <w:color w:val="auto"/>
                <w:kern w:val="0"/>
                <w:sz w:val="20"/>
                <w:szCs w:val="20"/>
              </w:rPr>
              <w:t>1、不小于23.8寸</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2、接口：DP、HDMI</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A9049">
            <w:pPr>
              <w:widowControl/>
              <w:jc w:val="center"/>
              <w:rPr>
                <w:rFonts w:ascii="宋体" w:hAnsi="宋体" w:cs="宋体"/>
                <w:color w:val="auto"/>
                <w:kern w:val="0"/>
                <w:sz w:val="15"/>
                <w:szCs w:val="15"/>
              </w:rPr>
            </w:pPr>
            <w:r>
              <w:rPr>
                <w:rFonts w:hint="eastAsia" w:ascii="宋体" w:hAnsi="宋体" w:cs="宋体"/>
                <w:color w:val="auto"/>
                <w:kern w:val="0"/>
                <w:sz w:val="15"/>
                <w:szCs w:val="15"/>
              </w:rPr>
              <w:t>2435.00</w:t>
            </w:r>
          </w:p>
        </w:tc>
      </w:tr>
      <w:tr w14:paraId="787E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6FB2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617301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867B5DE">
            <w:pPr>
              <w:widowControl/>
              <w:jc w:val="left"/>
              <w:rPr>
                <w:rFonts w:ascii="宋体" w:hAnsi="宋体" w:cs="宋体"/>
                <w:color w:val="auto"/>
                <w:kern w:val="0"/>
                <w:sz w:val="20"/>
                <w:szCs w:val="20"/>
              </w:rPr>
            </w:pPr>
            <w:r>
              <w:rPr>
                <w:rFonts w:hint="eastAsia" w:ascii="宋体" w:hAnsi="宋体" w:cs="宋体"/>
                <w:color w:val="auto"/>
                <w:kern w:val="0"/>
                <w:sz w:val="20"/>
                <w:szCs w:val="20"/>
              </w:rPr>
              <w:t>交换机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62F47DF">
            <w:pPr>
              <w:widowControl/>
              <w:jc w:val="center"/>
              <w:rPr>
                <w:rFonts w:ascii="宋体" w:hAnsi="宋体" w:cs="宋体"/>
                <w:color w:val="auto"/>
                <w:kern w:val="0"/>
                <w:sz w:val="20"/>
                <w:szCs w:val="20"/>
              </w:rPr>
            </w:pPr>
            <w:r>
              <w:rPr>
                <w:rFonts w:hint="eastAsia" w:ascii="宋体" w:hAnsi="宋体" w:cs="宋体"/>
                <w:color w:val="auto"/>
                <w:kern w:val="0"/>
                <w:sz w:val="20"/>
                <w:szCs w:val="20"/>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237576AB">
            <w:pPr>
              <w:widowControl/>
              <w:jc w:val="left"/>
              <w:rPr>
                <w:rFonts w:ascii="宋体" w:hAnsi="宋体" w:cs="宋体"/>
                <w:color w:val="auto"/>
                <w:kern w:val="0"/>
                <w:sz w:val="20"/>
                <w:szCs w:val="20"/>
              </w:rPr>
            </w:pPr>
            <w:r>
              <w:rPr>
                <w:rFonts w:hint="eastAsia" w:ascii="宋体" w:hAnsi="宋体" w:cs="宋体"/>
                <w:color w:val="auto"/>
                <w:kern w:val="0"/>
                <w:sz w:val="20"/>
                <w:szCs w:val="20"/>
              </w:rPr>
              <w:t>1、产品类型：千兆以太网交换机，POE交换机；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2、端口描述：不少于16个10/100/1000M自适应以太网端口，支持POE</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3、传输模式：全双工/半双工自适应</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E49E20">
            <w:pPr>
              <w:widowControl/>
              <w:jc w:val="center"/>
              <w:rPr>
                <w:rFonts w:ascii="宋体" w:hAnsi="宋体" w:cs="宋体"/>
                <w:color w:val="auto"/>
                <w:kern w:val="0"/>
                <w:sz w:val="15"/>
                <w:szCs w:val="15"/>
              </w:rPr>
            </w:pPr>
            <w:r>
              <w:rPr>
                <w:rFonts w:hint="eastAsia" w:ascii="宋体" w:hAnsi="宋体" w:cs="宋体"/>
                <w:color w:val="auto"/>
                <w:kern w:val="0"/>
                <w:sz w:val="15"/>
                <w:szCs w:val="15"/>
              </w:rPr>
              <w:t>1200.00</w:t>
            </w:r>
          </w:p>
        </w:tc>
      </w:tr>
      <w:tr w14:paraId="76B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58ACC4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259D9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6907FB5">
            <w:pPr>
              <w:widowControl/>
              <w:jc w:val="left"/>
              <w:rPr>
                <w:rFonts w:ascii="宋体" w:hAnsi="宋体" w:cs="宋体"/>
                <w:color w:val="auto"/>
                <w:kern w:val="0"/>
                <w:sz w:val="20"/>
                <w:szCs w:val="20"/>
              </w:rPr>
            </w:pPr>
            <w:r>
              <w:rPr>
                <w:rFonts w:hint="eastAsia" w:ascii="宋体" w:hAnsi="宋体" w:cs="宋体"/>
                <w:color w:val="auto"/>
                <w:kern w:val="0"/>
                <w:sz w:val="20"/>
                <w:szCs w:val="20"/>
              </w:rPr>
              <w:t>放大器（2进8出）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9E51F22">
            <w:pPr>
              <w:widowControl/>
              <w:jc w:val="center"/>
              <w:rPr>
                <w:rFonts w:ascii="宋体" w:hAnsi="宋体" w:cs="宋体"/>
                <w:color w:val="auto"/>
                <w:kern w:val="0"/>
                <w:sz w:val="20"/>
                <w:szCs w:val="20"/>
              </w:rPr>
            </w:pPr>
            <w:r>
              <w:rPr>
                <w:rFonts w:hint="eastAsia" w:ascii="宋体" w:hAnsi="宋体" w:cs="宋体"/>
                <w:color w:val="auto"/>
                <w:kern w:val="0"/>
                <w:sz w:val="20"/>
                <w:szCs w:val="20"/>
              </w:rPr>
              <w:t>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5DB9C83">
            <w:pPr>
              <w:widowControl/>
              <w:jc w:val="left"/>
              <w:rPr>
                <w:rFonts w:ascii="宋体" w:hAnsi="宋体" w:cs="宋体"/>
                <w:color w:val="auto"/>
                <w:kern w:val="0"/>
                <w:sz w:val="20"/>
                <w:szCs w:val="20"/>
              </w:rPr>
            </w:pPr>
            <w:r>
              <w:rPr>
                <w:rFonts w:hint="eastAsia" w:ascii="宋体" w:hAnsi="宋体" w:cs="宋体"/>
                <w:color w:val="auto"/>
                <w:kern w:val="0"/>
                <w:sz w:val="20"/>
                <w:szCs w:val="20"/>
              </w:rPr>
              <w:t>1、支持RDM（双向）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2、2个5pin输入接口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3、8个5pin输出接口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4、每个输出端口可以独立选择输出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5、OLED显示屏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6、整机所有DMX接口使用光隔离</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7、19英寸机架安装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8、国产 放大器（2进8出，RDM）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9、DMX512</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769EEA">
            <w:pPr>
              <w:widowControl/>
              <w:jc w:val="center"/>
              <w:rPr>
                <w:rFonts w:ascii="宋体" w:hAnsi="宋体" w:cs="宋体"/>
                <w:color w:val="auto"/>
                <w:kern w:val="0"/>
                <w:sz w:val="15"/>
                <w:szCs w:val="15"/>
              </w:rPr>
            </w:pPr>
            <w:r>
              <w:rPr>
                <w:rFonts w:hint="eastAsia" w:ascii="宋体" w:hAnsi="宋体" w:cs="宋体"/>
                <w:color w:val="auto"/>
                <w:kern w:val="0"/>
                <w:sz w:val="15"/>
                <w:szCs w:val="15"/>
              </w:rPr>
              <w:t>14224.00</w:t>
            </w:r>
          </w:p>
        </w:tc>
      </w:tr>
      <w:tr w14:paraId="47E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B8635C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88A62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B31DA04">
            <w:pPr>
              <w:widowControl/>
              <w:jc w:val="left"/>
              <w:rPr>
                <w:rFonts w:ascii="宋体" w:hAnsi="宋体" w:cs="宋体"/>
                <w:color w:val="auto"/>
                <w:kern w:val="0"/>
                <w:sz w:val="20"/>
                <w:szCs w:val="20"/>
              </w:rPr>
            </w:pPr>
            <w:r>
              <w:rPr>
                <w:rFonts w:hint="eastAsia" w:ascii="宋体" w:hAnsi="宋体" w:cs="宋体"/>
                <w:color w:val="auto"/>
                <w:kern w:val="0"/>
                <w:sz w:val="20"/>
                <w:szCs w:val="20"/>
              </w:rPr>
              <w:t>放大器（1进8出）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B19F737">
            <w:pPr>
              <w:widowControl/>
              <w:jc w:val="center"/>
              <w:rPr>
                <w:rFonts w:ascii="宋体" w:hAnsi="宋体" w:cs="宋体"/>
                <w:color w:val="auto"/>
                <w:kern w:val="0"/>
                <w:sz w:val="20"/>
                <w:szCs w:val="20"/>
              </w:rPr>
            </w:pPr>
            <w:r>
              <w:rPr>
                <w:rFonts w:hint="eastAsia" w:ascii="宋体" w:hAnsi="宋体" w:cs="宋体"/>
                <w:color w:val="auto"/>
                <w:kern w:val="0"/>
                <w:sz w:val="20"/>
                <w:szCs w:val="20"/>
              </w:rPr>
              <w:t>37台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55725BC">
            <w:pPr>
              <w:widowControl/>
              <w:jc w:val="left"/>
              <w:rPr>
                <w:rFonts w:ascii="宋体" w:hAnsi="宋体" w:cs="宋体"/>
                <w:color w:val="auto"/>
                <w:kern w:val="0"/>
                <w:sz w:val="20"/>
                <w:szCs w:val="20"/>
              </w:rPr>
            </w:pPr>
            <w:r>
              <w:rPr>
                <w:rFonts w:hint="eastAsia" w:ascii="宋体" w:hAnsi="宋体" w:cs="宋体"/>
                <w:color w:val="auto"/>
                <w:kern w:val="0"/>
                <w:sz w:val="20"/>
                <w:szCs w:val="20"/>
              </w:rPr>
              <w:t>1、1个5pin输入接口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2、8个5pin输出接口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3、整机所有DMX接口使用光隔离</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4、19英寸机架安装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5、DMX512</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D3251">
            <w:pPr>
              <w:widowControl/>
              <w:jc w:val="center"/>
              <w:rPr>
                <w:rFonts w:ascii="宋体" w:hAnsi="宋体" w:cs="宋体"/>
                <w:color w:val="auto"/>
                <w:kern w:val="0"/>
                <w:sz w:val="15"/>
                <w:szCs w:val="15"/>
              </w:rPr>
            </w:pPr>
            <w:r>
              <w:rPr>
                <w:rFonts w:hint="eastAsia" w:ascii="宋体" w:hAnsi="宋体" w:cs="宋体"/>
                <w:color w:val="auto"/>
                <w:kern w:val="0"/>
                <w:sz w:val="15"/>
                <w:szCs w:val="15"/>
              </w:rPr>
              <w:t>66600.00</w:t>
            </w:r>
          </w:p>
        </w:tc>
      </w:tr>
      <w:tr w14:paraId="2E31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2EA8CE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DB2C67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87B477">
            <w:pPr>
              <w:widowControl/>
              <w:jc w:val="left"/>
              <w:rPr>
                <w:rFonts w:ascii="宋体" w:hAnsi="宋体" w:cs="宋体"/>
                <w:color w:val="auto"/>
                <w:kern w:val="0"/>
                <w:sz w:val="20"/>
                <w:szCs w:val="20"/>
              </w:rPr>
            </w:pPr>
            <w:r>
              <w:rPr>
                <w:rFonts w:hint="eastAsia" w:ascii="宋体" w:hAnsi="宋体" w:cs="宋体"/>
                <w:color w:val="auto"/>
                <w:kern w:val="0"/>
                <w:sz w:val="20"/>
                <w:szCs w:val="20"/>
              </w:rPr>
              <w:t>吊挂改造</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D112CBA">
            <w:pPr>
              <w:widowControl/>
              <w:jc w:val="center"/>
              <w:rPr>
                <w:rFonts w:ascii="宋体" w:hAnsi="宋体" w:cs="宋体"/>
                <w:color w:val="auto"/>
                <w:kern w:val="0"/>
                <w:sz w:val="20"/>
                <w:szCs w:val="20"/>
              </w:rPr>
            </w:pPr>
            <w:r>
              <w:rPr>
                <w:rFonts w:hint="eastAsia" w:ascii="宋体" w:hAnsi="宋体" w:cs="宋体"/>
                <w:color w:val="auto"/>
                <w:kern w:val="0"/>
                <w:sz w:val="20"/>
                <w:szCs w:val="20"/>
              </w:rPr>
              <w:t>101套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0714162">
            <w:pPr>
              <w:widowControl/>
              <w:jc w:val="left"/>
              <w:rPr>
                <w:rFonts w:ascii="宋体" w:hAnsi="宋体" w:cs="宋体"/>
                <w:color w:val="auto"/>
                <w:kern w:val="0"/>
                <w:sz w:val="20"/>
                <w:szCs w:val="20"/>
              </w:rPr>
            </w:pPr>
            <w:r>
              <w:rPr>
                <w:rFonts w:hint="eastAsia" w:ascii="宋体" w:hAnsi="宋体" w:cs="宋体"/>
                <w:color w:val="auto"/>
                <w:kern w:val="0"/>
                <w:sz w:val="20"/>
                <w:szCs w:val="20"/>
              </w:rPr>
              <w:t>手动伸缩杆、连接件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28273">
            <w:pPr>
              <w:widowControl/>
              <w:jc w:val="center"/>
              <w:rPr>
                <w:rFonts w:ascii="宋体" w:hAnsi="宋体" w:cs="宋体"/>
                <w:color w:val="auto"/>
                <w:kern w:val="0"/>
                <w:sz w:val="15"/>
                <w:szCs w:val="15"/>
              </w:rPr>
            </w:pPr>
            <w:r>
              <w:rPr>
                <w:rFonts w:hint="eastAsia" w:ascii="宋体" w:hAnsi="宋体" w:cs="宋体"/>
                <w:color w:val="auto"/>
                <w:kern w:val="0"/>
                <w:sz w:val="15"/>
                <w:szCs w:val="15"/>
              </w:rPr>
              <w:t>183820.00</w:t>
            </w:r>
          </w:p>
        </w:tc>
      </w:tr>
      <w:tr w14:paraId="6F2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3B0404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75217E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554EE4">
            <w:pPr>
              <w:widowControl/>
              <w:jc w:val="left"/>
              <w:rPr>
                <w:rFonts w:ascii="宋体" w:hAnsi="宋体" w:cs="宋体"/>
                <w:color w:val="auto"/>
                <w:kern w:val="0"/>
                <w:sz w:val="20"/>
                <w:szCs w:val="20"/>
              </w:rPr>
            </w:pPr>
            <w:r>
              <w:rPr>
                <w:rFonts w:hint="eastAsia" w:ascii="宋体" w:hAnsi="宋体" w:cs="宋体"/>
                <w:color w:val="auto"/>
                <w:kern w:val="0"/>
                <w:sz w:val="20"/>
                <w:szCs w:val="20"/>
              </w:rPr>
              <w:t>阻燃电缆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B546FD8">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1900米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EE76EF5">
            <w:pPr>
              <w:widowControl/>
              <w:jc w:val="left"/>
              <w:rPr>
                <w:rFonts w:ascii="宋体" w:hAnsi="宋体" w:cs="宋体"/>
                <w:color w:val="auto"/>
                <w:kern w:val="0"/>
                <w:sz w:val="20"/>
                <w:szCs w:val="20"/>
              </w:rPr>
            </w:pPr>
            <w:r>
              <w:rPr>
                <w:rFonts w:hint="eastAsia" w:ascii="宋体" w:hAnsi="宋体" w:cs="宋体"/>
                <w:color w:val="auto"/>
                <w:kern w:val="0"/>
                <w:sz w:val="20"/>
                <w:szCs w:val="20"/>
              </w:rPr>
              <w:t>3*2.5mm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A0D4A2">
            <w:pPr>
              <w:widowControl/>
              <w:jc w:val="center"/>
              <w:rPr>
                <w:rFonts w:ascii="宋体" w:hAnsi="宋体" w:cs="宋体"/>
                <w:color w:val="auto"/>
                <w:kern w:val="0"/>
                <w:sz w:val="15"/>
                <w:szCs w:val="15"/>
              </w:rPr>
            </w:pPr>
            <w:r>
              <w:rPr>
                <w:rFonts w:hint="eastAsia" w:ascii="宋体" w:hAnsi="宋体" w:cs="宋体"/>
                <w:color w:val="auto"/>
                <w:kern w:val="0"/>
                <w:sz w:val="15"/>
                <w:szCs w:val="15"/>
              </w:rPr>
              <w:t>15371.00</w:t>
            </w:r>
          </w:p>
        </w:tc>
      </w:tr>
      <w:tr w14:paraId="4689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3C87D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01CF0A">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4D53088">
            <w:pPr>
              <w:widowControl/>
              <w:jc w:val="left"/>
              <w:rPr>
                <w:rFonts w:ascii="宋体" w:hAnsi="宋体" w:cs="宋体"/>
                <w:color w:val="auto"/>
                <w:kern w:val="0"/>
                <w:sz w:val="20"/>
                <w:szCs w:val="20"/>
              </w:rPr>
            </w:pPr>
            <w:r>
              <w:rPr>
                <w:rFonts w:hint="eastAsia" w:ascii="宋体" w:hAnsi="宋体" w:cs="宋体"/>
                <w:color w:val="auto"/>
                <w:kern w:val="0"/>
                <w:sz w:val="20"/>
                <w:szCs w:val="20"/>
              </w:rPr>
              <w:t>阻燃电缆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A974CCE">
            <w:pPr>
              <w:widowControl/>
              <w:jc w:val="center"/>
              <w:rPr>
                <w:rFonts w:ascii="宋体" w:hAnsi="宋体" w:cs="宋体"/>
                <w:color w:val="auto"/>
                <w:kern w:val="0"/>
                <w:sz w:val="20"/>
                <w:szCs w:val="20"/>
              </w:rPr>
            </w:pPr>
            <w:r>
              <w:rPr>
                <w:rFonts w:hint="eastAsia" w:ascii="宋体" w:hAnsi="宋体" w:cs="宋体"/>
                <w:color w:val="auto"/>
                <w:kern w:val="0"/>
                <w:sz w:val="20"/>
                <w:szCs w:val="20"/>
              </w:rPr>
              <w:t>1000米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DFD2E75">
            <w:pPr>
              <w:widowControl/>
              <w:jc w:val="left"/>
              <w:rPr>
                <w:rFonts w:ascii="宋体" w:hAnsi="宋体" w:cs="宋体"/>
                <w:color w:val="auto"/>
                <w:kern w:val="0"/>
                <w:sz w:val="20"/>
                <w:szCs w:val="20"/>
              </w:rPr>
            </w:pPr>
            <w:r>
              <w:rPr>
                <w:rFonts w:hint="eastAsia" w:ascii="宋体" w:hAnsi="宋体" w:cs="宋体"/>
                <w:color w:val="auto"/>
                <w:kern w:val="0"/>
                <w:sz w:val="20"/>
                <w:szCs w:val="20"/>
              </w:rPr>
              <w:t>3*1.5mm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91068B">
            <w:pPr>
              <w:widowControl/>
              <w:jc w:val="center"/>
              <w:rPr>
                <w:rFonts w:ascii="宋体" w:hAnsi="宋体" w:cs="宋体"/>
                <w:color w:val="auto"/>
                <w:kern w:val="0"/>
                <w:sz w:val="15"/>
                <w:szCs w:val="15"/>
              </w:rPr>
            </w:pPr>
            <w:r>
              <w:rPr>
                <w:rFonts w:hint="eastAsia" w:ascii="宋体" w:hAnsi="宋体" w:cs="宋体"/>
                <w:color w:val="auto"/>
                <w:kern w:val="0"/>
                <w:sz w:val="15"/>
                <w:szCs w:val="15"/>
              </w:rPr>
              <w:t>5790.00</w:t>
            </w:r>
          </w:p>
        </w:tc>
      </w:tr>
      <w:tr w14:paraId="4F1D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3C3CC9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3EB20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5351056">
            <w:pPr>
              <w:widowControl/>
              <w:jc w:val="left"/>
              <w:rPr>
                <w:rFonts w:ascii="宋体" w:hAnsi="宋体" w:cs="宋体"/>
                <w:color w:val="auto"/>
                <w:kern w:val="0"/>
                <w:sz w:val="20"/>
                <w:szCs w:val="20"/>
              </w:rPr>
            </w:pPr>
            <w:r>
              <w:rPr>
                <w:rFonts w:hint="eastAsia" w:ascii="宋体" w:hAnsi="宋体" w:cs="宋体"/>
                <w:color w:val="auto"/>
                <w:kern w:val="0"/>
                <w:sz w:val="20"/>
                <w:szCs w:val="20"/>
              </w:rPr>
              <w:t>电源插座盒</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371E842">
            <w:pPr>
              <w:widowControl/>
              <w:jc w:val="center"/>
              <w:rPr>
                <w:rFonts w:ascii="宋体" w:hAnsi="宋体" w:cs="宋体"/>
                <w:color w:val="auto"/>
                <w:kern w:val="0"/>
                <w:sz w:val="20"/>
                <w:szCs w:val="20"/>
              </w:rPr>
            </w:pPr>
            <w:r>
              <w:rPr>
                <w:rFonts w:hint="eastAsia" w:ascii="宋体" w:hAnsi="宋体" w:cs="宋体"/>
                <w:color w:val="auto"/>
                <w:kern w:val="0"/>
                <w:sz w:val="20"/>
                <w:szCs w:val="20"/>
              </w:rPr>
              <w:t>42套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7F9DFC3">
            <w:pPr>
              <w:widowControl/>
              <w:jc w:val="left"/>
              <w:rPr>
                <w:rFonts w:ascii="宋体" w:hAnsi="宋体" w:cs="宋体"/>
                <w:color w:val="auto"/>
                <w:kern w:val="0"/>
                <w:sz w:val="20"/>
                <w:szCs w:val="20"/>
              </w:rPr>
            </w:pPr>
            <w:r>
              <w:rPr>
                <w:rFonts w:hint="eastAsia" w:ascii="宋体" w:hAnsi="宋体" w:cs="宋体"/>
                <w:color w:val="auto"/>
                <w:kern w:val="0"/>
                <w:sz w:val="20"/>
                <w:szCs w:val="20"/>
              </w:rPr>
              <w:t>定制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3E1C67">
            <w:pPr>
              <w:widowControl/>
              <w:jc w:val="center"/>
              <w:rPr>
                <w:rFonts w:ascii="宋体" w:hAnsi="宋体" w:cs="宋体"/>
                <w:color w:val="auto"/>
                <w:kern w:val="0"/>
                <w:sz w:val="15"/>
                <w:szCs w:val="15"/>
              </w:rPr>
            </w:pPr>
            <w:r>
              <w:rPr>
                <w:rFonts w:hint="eastAsia" w:ascii="宋体" w:hAnsi="宋体" w:cs="宋体"/>
                <w:color w:val="auto"/>
                <w:kern w:val="0"/>
                <w:sz w:val="15"/>
                <w:szCs w:val="15"/>
              </w:rPr>
              <w:t>6383.16</w:t>
            </w:r>
          </w:p>
        </w:tc>
      </w:tr>
      <w:tr w14:paraId="125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FE9956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2A25C4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F5100C">
            <w:pPr>
              <w:widowControl/>
              <w:jc w:val="left"/>
              <w:rPr>
                <w:rFonts w:ascii="宋体" w:hAnsi="宋体" w:cs="宋体"/>
                <w:color w:val="auto"/>
                <w:kern w:val="0"/>
                <w:sz w:val="20"/>
                <w:szCs w:val="20"/>
              </w:rPr>
            </w:pPr>
            <w:r>
              <w:rPr>
                <w:rFonts w:hint="eastAsia" w:ascii="宋体" w:hAnsi="宋体" w:cs="宋体"/>
                <w:color w:val="auto"/>
                <w:kern w:val="0"/>
                <w:sz w:val="20"/>
                <w:szCs w:val="20"/>
              </w:rPr>
              <w:t>电源插接件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EC13830">
            <w:pPr>
              <w:widowControl/>
              <w:jc w:val="center"/>
              <w:rPr>
                <w:rFonts w:ascii="宋体" w:hAnsi="宋体" w:cs="宋体"/>
                <w:color w:val="auto"/>
                <w:kern w:val="0"/>
                <w:sz w:val="20"/>
                <w:szCs w:val="20"/>
              </w:rPr>
            </w:pPr>
            <w:r>
              <w:rPr>
                <w:rFonts w:hint="eastAsia" w:ascii="宋体" w:hAnsi="宋体" w:cs="宋体"/>
                <w:color w:val="auto"/>
                <w:kern w:val="0"/>
                <w:sz w:val="20"/>
                <w:szCs w:val="20"/>
              </w:rPr>
              <w:t>200套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DA84ECC">
            <w:pPr>
              <w:widowControl/>
              <w:jc w:val="left"/>
              <w:rPr>
                <w:rFonts w:ascii="宋体" w:hAnsi="宋体" w:cs="宋体"/>
                <w:color w:val="auto"/>
                <w:kern w:val="0"/>
                <w:sz w:val="20"/>
                <w:szCs w:val="20"/>
              </w:rPr>
            </w:pPr>
            <w:r>
              <w:rPr>
                <w:rFonts w:hint="eastAsia" w:ascii="宋体" w:hAnsi="宋体" w:cs="宋体"/>
                <w:color w:val="auto"/>
                <w:kern w:val="0"/>
                <w:sz w:val="20"/>
                <w:szCs w:val="20"/>
              </w:rPr>
              <w:t>16A</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A0D11">
            <w:pPr>
              <w:widowControl/>
              <w:jc w:val="center"/>
              <w:rPr>
                <w:rFonts w:ascii="宋体" w:hAnsi="宋体" w:cs="宋体"/>
                <w:color w:val="auto"/>
                <w:kern w:val="0"/>
                <w:sz w:val="15"/>
                <w:szCs w:val="15"/>
              </w:rPr>
            </w:pPr>
            <w:r>
              <w:rPr>
                <w:rFonts w:hint="eastAsia" w:ascii="宋体" w:hAnsi="宋体" w:cs="宋体"/>
                <w:color w:val="auto"/>
                <w:kern w:val="0"/>
                <w:sz w:val="15"/>
                <w:szCs w:val="15"/>
              </w:rPr>
              <w:t>16000.00</w:t>
            </w:r>
          </w:p>
        </w:tc>
      </w:tr>
      <w:tr w14:paraId="6F90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7FFF5C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1336B65">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F46324">
            <w:pPr>
              <w:widowControl/>
              <w:jc w:val="left"/>
              <w:rPr>
                <w:rFonts w:ascii="宋体" w:hAnsi="宋体" w:cs="宋体"/>
                <w:color w:val="auto"/>
                <w:kern w:val="0"/>
                <w:sz w:val="20"/>
                <w:szCs w:val="20"/>
              </w:rPr>
            </w:pPr>
            <w:r>
              <w:rPr>
                <w:rFonts w:hint="eastAsia" w:ascii="宋体" w:hAnsi="宋体" w:cs="宋体"/>
                <w:color w:val="auto"/>
                <w:kern w:val="0"/>
                <w:sz w:val="20"/>
                <w:szCs w:val="20"/>
              </w:rPr>
              <w:t>信号线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86741A4">
            <w:pPr>
              <w:widowControl/>
              <w:jc w:val="center"/>
              <w:rPr>
                <w:rFonts w:ascii="宋体" w:hAnsi="宋体" w:cs="宋体"/>
                <w:color w:val="auto"/>
                <w:kern w:val="0"/>
                <w:sz w:val="20"/>
                <w:szCs w:val="20"/>
              </w:rPr>
            </w:pPr>
            <w:r>
              <w:rPr>
                <w:rFonts w:hint="eastAsia" w:ascii="宋体" w:hAnsi="宋体" w:cs="宋体"/>
                <w:color w:val="auto"/>
                <w:kern w:val="0"/>
                <w:sz w:val="20"/>
                <w:szCs w:val="20"/>
              </w:rPr>
              <w:t>2600米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EA27E89">
            <w:pPr>
              <w:widowControl/>
              <w:jc w:val="left"/>
              <w:rPr>
                <w:rFonts w:ascii="宋体" w:hAnsi="宋体" w:cs="宋体"/>
                <w:color w:val="auto"/>
                <w:kern w:val="0"/>
                <w:sz w:val="20"/>
                <w:szCs w:val="20"/>
              </w:rPr>
            </w:pPr>
            <w:r>
              <w:rPr>
                <w:rFonts w:hint="eastAsia" w:ascii="宋体" w:hAnsi="宋体" w:cs="宋体"/>
                <w:color w:val="auto"/>
                <w:kern w:val="0"/>
                <w:sz w:val="20"/>
                <w:szCs w:val="20"/>
              </w:rPr>
              <w:t>3*0.5p</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8B3E84">
            <w:pPr>
              <w:widowControl/>
              <w:jc w:val="center"/>
              <w:rPr>
                <w:rFonts w:ascii="宋体" w:hAnsi="宋体" w:cs="宋体"/>
                <w:color w:val="auto"/>
                <w:kern w:val="0"/>
                <w:sz w:val="15"/>
                <w:szCs w:val="15"/>
              </w:rPr>
            </w:pPr>
            <w:r>
              <w:rPr>
                <w:rFonts w:hint="eastAsia" w:ascii="宋体" w:hAnsi="宋体" w:cs="宋体"/>
                <w:color w:val="auto"/>
                <w:kern w:val="0"/>
                <w:sz w:val="15"/>
                <w:szCs w:val="15"/>
              </w:rPr>
              <w:t>11102.00</w:t>
            </w:r>
          </w:p>
        </w:tc>
      </w:tr>
      <w:tr w14:paraId="5BF2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54284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DDAD5E9">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C674BE5">
            <w:pPr>
              <w:widowControl/>
              <w:jc w:val="left"/>
              <w:rPr>
                <w:rFonts w:ascii="宋体" w:hAnsi="宋体" w:cs="宋体"/>
                <w:color w:val="auto"/>
                <w:kern w:val="0"/>
                <w:sz w:val="20"/>
                <w:szCs w:val="20"/>
              </w:rPr>
            </w:pPr>
            <w:r>
              <w:rPr>
                <w:rFonts w:hint="eastAsia" w:ascii="宋体" w:hAnsi="宋体" w:cs="宋体"/>
                <w:color w:val="auto"/>
                <w:kern w:val="0"/>
                <w:sz w:val="20"/>
                <w:szCs w:val="20"/>
              </w:rPr>
              <w:t>信号插接件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59ED670">
            <w:pPr>
              <w:widowControl/>
              <w:jc w:val="center"/>
              <w:rPr>
                <w:rFonts w:ascii="宋体" w:hAnsi="宋体" w:cs="宋体"/>
                <w:color w:val="auto"/>
                <w:kern w:val="0"/>
                <w:sz w:val="20"/>
                <w:szCs w:val="20"/>
              </w:rPr>
            </w:pPr>
            <w:r>
              <w:rPr>
                <w:rFonts w:hint="eastAsia" w:ascii="宋体" w:hAnsi="宋体" w:cs="宋体"/>
                <w:color w:val="auto"/>
                <w:kern w:val="0"/>
                <w:sz w:val="20"/>
                <w:szCs w:val="20"/>
              </w:rPr>
              <w:t>340套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79D9889">
            <w:pPr>
              <w:widowControl/>
              <w:jc w:val="left"/>
              <w:rPr>
                <w:rFonts w:ascii="宋体" w:hAnsi="宋体" w:cs="宋体"/>
                <w:color w:val="auto"/>
                <w:kern w:val="0"/>
                <w:sz w:val="20"/>
                <w:szCs w:val="20"/>
              </w:rPr>
            </w:pPr>
            <w:r>
              <w:rPr>
                <w:rFonts w:hint="eastAsia" w:ascii="宋体" w:hAnsi="宋体" w:cs="宋体"/>
                <w:color w:val="auto"/>
                <w:kern w:val="0"/>
                <w:sz w:val="20"/>
                <w:szCs w:val="20"/>
              </w:rPr>
              <w:t>信号插接件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BDF544">
            <w:pPr>
              <w:widowControl/>
              <w:jc w:val="center"/>
              <w:rPr>
                <w:rFonts w:ascii="宋体" w:hAnsi="宋体" w:cs="宋体"/>
                <w:color w:val="auto"/>
                <w:kern w:val="0"/>
                <w:sz w:val="15"/>
                <w:szCs w:val="15"/>
              </w:rPr>
            </w:pPr>
            <w:r>
              <w:rPr>
                <w:rFonts w:hint="eastAsia" w:ascii="宋体" w:hAnsi="宋体" w:cs="宋体"/>
                <w:color w:val="auto"/>
                <w:kern w:val="0"/>
                <w:sz w:val="15"/>
                <w:szCs w:val="15"/>
              </w:rPr>
              <w:t>5327.80</w:t>
            </w:r>
          </w:p>
        </w:tc>
      </w:tr>
      <w:tr w14:paraId="1FFB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6FD052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A8A421">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F758CF6">
            <w:pPr>
              <w:widowControl/>
              <w:jc w:val="left"/>
              <w:rPr>
                <w:rFonts w:ascii="宋体" w:hAnsi="宋体" w:cs="宋体"/>
                <w:color w:val="auto"/>
                <w:kern w:val="0"/>
                <w:sz w:val="20"/>
                <w:szCs w:val="20"/>
              </w:rPr>
            </w:pPr>
            <w:r>
              <w:rPr>
                <w:rFonts w:hint="eastAsia" w:ascii="宋体" w:hAnsi="宋体" w:cs="宋体"/>
                <w:color w:val="auto"/>
                <w:kern w:val="0"/>
                <w:sz w:val="20"/>
                <w:szCs w:val="20"/>
              </w:rPr>
              <w:t>网线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412A362">
            <w:pPr>
              <w:widowControl/>
              <w:jc w:val="center"/>
              <w:rPr>
                <w:rFonts w:ascii="宋体" w:hAnsi="宋体" w:cs="宋体"/>
                <w:color w:val="auto"/>
                <w:kern w:val="0"/>
                <w:sz w:val="20"/>
                <w:szCs w:val="20"/>
              </w:rPr>
            </w:pPr>
            <w:r>
              <w:rPr>
                <w:rFonts w:hint="eastAsia" w:ascii="宋体" w:hAnsi="宋体" w:cs="宋体"/>
                <w:color w:val="auto"/>
                <w:kern w:val="0"/>
                <w:sz w:val="20"/>
                <w:szCs w:val="20"/>
              </w:rPr>
              <w:t>300米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DEA5005">
            <w:pPr>
              <w:widowControl/>
              <w:jc w:val="left"/>
              <w:rPr>
                <w:rFonts w:ascii="宋体" w:hAnsi="宋体" w:cs="宋体"/>
                <w:color w:val="auto"/>
                <w:kern w:val="0"/>
                <w:sz w:val="20"/>
                <w:szCs w:val="20"/>
              </w:rPr>
            </w:pPr>
            <w:r>
              <w:rPr>
                <w:rFonts w:hint="eastAsia" w:ascii="宋体" w:hAnsi="宋体" w:cs="宋体"/>
                <w:color w:val="auto"/>
                <w:kern w:val="0"/>
                <w:sz w:val="20"/>
                <w:szCs w:val="20"/>
              </w:rPr>
              <w:t>网线Cat6</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6371A7">
            <w:pPr>
              <w:widowControl/>
              <w:jc w:val="center"/>
              <w:rPr>
                <w:rFonts w:ascii="宋体" w:hAnsi="宋体" w:cs="宋体"/>
                <w:color w:val="auto"/>
                <w:kern w:val="0"/>
                <w:sz w:val="15"/>
                <w:szCs w:val="15"/>
              </w:rPr>
            </w:pPr>
            <w:r>
              <w:rPr>
                <w:rFonts w:hint="eastAsia" w:ascii="宋体" w:hAnsi="宋体" w:cs="宋体"/>
                <w:color w:val="auto"/>
                <w:kern w:val="0"/>
                <w:sz w:val="15"/>
                <w:szCs w:val="15"/>
              </w:rPr>
              <w:t>906.00</w:t>
            </w:r>
          </w:p>
        </w:tc>
      </w:tr>
      <w:tr w14:paraId="03B8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F69508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BCF1C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0E9610D">
            <w:pPr>
              <w:widowControl/>
              <w:jc w:val="left"/>
              <w:rPr>
                <w:rFonts w:ascii="宋体" w:hAnsi="宋体" w:cs="宋体"/>
                <w:color w:val="auto"/>
                <w:kern w:val="0"/>
                <w:sz w:val="20"/>
                <w:szCs w:val="20"/>
              </w:rPr>
            </w:pPr>
            <w:r>
              <w:rPr>
                <w:rFonts w:hint="eastAsia" w:ascii="宋体" w:hAnsi="宋体" w:cs="宋体"/>
                <w:color w:val="auto"/>
                <w:kern w:val="0"/>
                <w:sz w:val="20"/>
                <w:szCs w:val="20"/>
              </w:rPr>
              <w:t>墙插箱</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2819CF9">
            <w:pPr>
              <w:widowControl/>
              <w:jc w:val="center"/>
              <w:rPr>
                <w:rFonts w:ascii="宋体" w:hAnsi="宋体" w:cs="宋体"/>
                <w:color w:val="auto"/>
                <w:kern w:val="0"/>
                <w:sz w:val="20"/>
                <w:szCs w:val="20"/>
              </w:rPr>
            </w:pPr>
            <w:r>
              <w:rPr>
                <w:rFonts w:hint="eastAsia" w:ascii="宋体" w:hAnsi="宋体" w:cs="宋体"/>
                <w:color w:val="auto"/>
                <w:kern w:val="0"/>
                <w:sz w:val="20"/>
                <w:szCs w:val="20"/>
              </w:rPr>
              <w:t>8套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247DADE">
            <w:pPr>
              <w:widowControl/>
              <w:jc w:val="left"/>
              <w:rPr>
                <w:rFonts w:ascii="宋体" w:hAnsi="宋体" w:cs="宋体"/>
                <w:color w:val="auto"/>
                <w:kern w:val="0"/>
                <w:sz w:val="20"/>
                <w:szCs w:val="20"/>
              </w:rPr>
            </w:pPr>
            <w:r>
              <w:rPr>
                <w:rFonts w:hint="eastAsia" w:ascii="宋体" w:hAnsi="宋体" w:cs="宋体"/>
                <w:color w:val="auto"/>
                <w:kern w:val="0"/>
                <w:sz w:val="20"/>
                <w:szCs w:val="20"/>
              </w:rPr>
              <w:t>定制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F7DBF">
            <w:pPr>
              <w:widowControl/>
              <w:jc w:val="center"/>
              <w:rPr>
                <w:rFonts w:ascii="宋体" w:hAnsi="宋体" w:cs="宋体"/>
                <w:color w:val="auto"/>
                <w:kern w:val="0"/>
                <w:sz w:val="15"/>
                <w:szCs w:val="15"/>
              </w:rPr>
            </w:pPr>
            <w:r>
              <w:rPr>
                <w:rFonts w:hint="eastAsia" w:ascii="宋体" w:hAnsi="宋体" w:cs="宋体"/>
                <w:color w:val="auto"/>
                <w:kern w:val="0"/>
                <w:sz w:val="15"/>
                <w:szCs w:val="15"/>
              </w:rPr>
              <w:t>7920.00</w:t>
            </w:r>
          </w:p>
        </w:tc>
      </w:tr>
      <w:tr w14:paraId="04B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E9EFC3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9E3531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D4A4C41">
            <w:pPr>
              <w:widowControl/>
              <w:jc w:val="left"/>
              <w:rPr>
                <w:rFonts w:ascii="宋体" w:hAnsi="宋体" w:cs="宋体"/>
                <w:color w:val="auto"/>
                <w:kern w:val="0"/>
                <w:sz w:val="20"/>
                <w:szCs w:val="20"/>
              </w:rPr>
            </w:pPr>
            <w:r>
              <w:rPr>
                <w:rFonts w:hint="eastAsia" w:ascii="宋体" w:hAnsi="宋体" w:cs="宋体"/>
                <w:color w:val="auto"/>
                <w:kern w:val="0"/>
                <w:sz w:val="20"/>
                <w:szCs w:val="20"/>
              </w:rPr>
              <w:t>座架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3E37A55">
            <w:pPr>
              <w:widowControl/>
              <w:jc w:val="center"/>
              <w:rPr>
                <w:rFonts w:ascii="宋体" w:hAnsi="宋体" w:cs="宋体"/>
                <w:color w:val="auto"/>
                <w:kern w:val="0"/>
                <w:sz w:val="20"/>
                <w:szCs w:val="20"/>
              </w:rPr>
            </w:pPr>
            <w:r>
              <w:rPr>
                <w:rFonts w:hint="eastAsia" w:ascii="宋体" w:hAnsi="宋体" w:cs="宋体"/>
                <w:color w:val="auto"/>
                <w:kern w:val="0"/>
                <w:sz w:val="20"/>
                <w:szCs w:val="20"/>
              </w:rPr>
              <w:t>7套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7427EFA">
            <w:pPr>
              <w:widowControl/>
              <w:jc w:val="left"/>
              <w:rPr>
                <w:rFonts w:ascii="宋体" w:hAnsi="宋体" w:cs="宋体"/>
                <w:color w:val="auto"/>
                <w:kern w:val="0"/>
                <w:sz w:val="20"/>
                <w:szCs w:val="20"/>
              </w:rPr>
            </w:pPr>
            <w:r>
              <w:rPr>
                <w:rFonts w:hint="eastAsia" w:ascii="宋体" w:hAnsi="宋体" w:cs="宋体"/>
                <w:color w:val="auto"/>
                <w:kern w:val="0"/>
                <w:sz w:val="20"/>
                <w:szCs w:val="20"/>
              </w:rPr>
              <w:t>座架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4ADA2">
            <w:pPr>
              <w:widowControl/>
              <w:jc w:val="center"/>
              <w:rPr>
                <w:rFonts w:ascii="宋体" w:hAnsi="宋体" w:cs="宋体"/>
                <w:color w:val="auto"/>
                <w:kern w:val="0"/>
                <w:sz w:val="15"/>
                <w:szCs w:val="15"/>
              </w:rPr>
            </w:pPr>
            <w:r>
              <w:rPr>
                <w:rFonts w:hint="eastAsia" w:ascii="宋体" w:hAnsi="宋体" w:cs="宋体"/>
                <w:color w:val="auto"/>
                <w:kern w:val="0"/>
                <w:sz w:val="15"/>
                <w:szCs w:val="15"/>
              </w:rPr>
              <w:t>787.50</w:t>
            </w:r>
          </w:p>
        </w:tc>
      </w:tr>
      <w:tr w14:paraId="7F97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E9368B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109A2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C535FD0">
            <w:pPr>
              <w:widowControl/>
              <w:jc w:val="left"/>
              <w:rPr>
                <w:rFonts w:ascii="宋体" w:hAnsi="宋体" w:cs="宋体"/>
                <w:color w:val="auto"/>
                <w:kern w:val="0"/>
                <w:sz w:val="20"/>
                <w:szCs w:val="20"/>
              </w:rPr>
            </w:pPr>
            <w:r>
              <w:rPr>
                <w:rFonts w:hint="eastAsia" w:ascii="宋体" w:hAnsi="宋体" w:cs="宋体"/>
                <w:color w:val="auto"/>
                <w:kern w:val="0"/>
                <w:sz w:val="20"/>
                <w:szCs w:val="20"/>
              </w:rPr>
              <w:t>铰链配件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C47C72C">
            <w:pPr>
              <w:widowControl/>
              <w:jc w:val="center"/>
              <w:rPr>
                <w:rFonts w:ascii="宋体" w:hAnsi="宋体" w:cs="宋体"/>
                <w:color w:val="auto"/>
                <w:kern w:val="0"/>
                <w:sz w:val="20"/>
                <w:szCs w:val="20"/>
              </w:rPr>
            </w:pPr>
            <w:r>
              <w:rPr>
                <w:rFonts w:hint="eastAsia" w:ascii="宋体" w:hAnsi="宋体" w:cs="宋体"/>
                <w:color w:val="auto"/>
                <w:kern w:val="0"/>
                <w:sz w:val="20"/>
                <w:szCs w:val="20"/>
              </w:rPr>
              <w:t>95套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886E96C">
            <w:pPr>
              <w:widowControl/>
              <w:jc w:val="left"/>
              <w:rPr>
                <w:rFonts w:ascii="宋体" w:hAnsi="宋体" w:cs="宋体"/>
                <w:color w:val="auto"/>
                <w:kern w:val="0"/>
                <w:sz w:val="20"/>
                <w:szCs w:val="20"/>
              </w:rPr>
            </w:pPr>
            <w:r>
              <w:rPr>
                <w:rFonts w:hint="eastAsia" w:ascii="宋体" w:hAnsi="宋体" w:cs="宋体"/>
                <w:color w:val="auto"/>
                <w:kern w:val="0"/>
                <w:sz w:val="20"/>
                <w:szCs w:val="20"/>
              </w:rPr>
              <w:t>铰链配件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D19086">
            <w:pPr>
              <w:widowControl/>
              <w:jc w:val="center"/>
              <w:rPr>
                <w:rFonts w:ascii="宋体" w:hAnsi="宋体" w:cs="宋体"/>
                <w:color w:val="auto"/>
                <w:kern w:val="0"/>
                <w:sz w:val="15"/>
                <w:szCs w:val="15"/>
              </w:rPr>
            </w:pPr>
            <w:r>
              <w:rPr>
                <w:rFonts w:hint="eastAsia" w:ascii="宋体" w:hAnsi="宋体" w:cs="宋体"/>
                <w:color w:val="auto"/>
                <w:kern w:val="0"/>
                <w:sz w:val="15"/>
                <w:szCs w:val="15"/>
              </w:rPr>
              <w:t>3800.00</w:t>
            </w:r>
          </w:p>
        </w:tc>
      </w:tr>
      <w:tr w14:paraId="130B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6A1220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2E17C4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4BB2F0">
            <w:pPr>
              <w:widowControl/>
              <w:jc w:val="left"/>
              <w:rPr>
                <w:rFonts w:ascii="宋体" w:hAnsi="宋体" w:cs="宋体"/>
                <w:color w:val="auto"/>
                <w:kern w:val="0"/>
                <w:sz w:val="20"/>
                <w:szCs w:val="20"/>
              </w:rPr>
            </w:pPr>
            <w:r>
              <w:rPr>
                <w:rFonts w:hint="eastAsia" w:ascii="宋体" w:hAnsi="宋体" w:cs="宋体"/>
                <w:color w:val="auto"/>
                <w:kern w:val="0"/>
                <w:sz w:val="20"/>
                <w:szCs w:val="20"/>
              </w:rPr>
              <w:t>灯钩、保险链、号码牌</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4BBC323">
            <w:pPr>
              <w:widowControl/>
              <w:jc w:val="center"/>
              <w:rPr>
                <w:rFonts w:ascii="宋体" w:hAnsi="宋体" w:cs="宋体"/>
                <w:color w:val="auto"/>
                <w:kern w:val="0"/>
                <w:sz w:val="20"/>
                <w:szCs w:val="20"/>
              </w:rPr>
            </w:pPr>
            <w:r>
              <w:rPr>
                <w:rFonts w:hint="eastAsia" w:ascii="宋体" w:hAnsi="宋体" w:cs="宋体"/>
                <w:color w:val="auto"/>
                <w:kern w:val="0"/>
                <w:sz w:val="20"/>
                <w:szCs w:val="20"/>
              </w:rPr>
              <w:t>173套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4F0D049">
            <w:pPr>
              <w:widowControl/>
              <w:jc w:val="left"/>
              <w:rPr>
                <w:rFonts w:ascii="宋体" w:hAnsi="宋体" w:cs="宋体"/>
                <w:color w:val="auto"/>
                <w:kern w:val="0"/>
                <w:sz w:val="20"/>
                <w:szCs w:val="20"/>
              </w:rPr>
            </w:pPr>
            <w:r>
              <w:rPr>
                <w:rFonts w:hint="eastAsia" w:ascii="宋体" w:hAnsi="宋体" w:cs="宋体"/>
                <w:color w:val="auto"/>
                <w:kern w:val="0"/>
                <w:sz w:val="20"/>
                <w:szCs w:val="20"/>
              </w:rPr>
              <w:t>灯钩、保险链、号码牌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E18FFA">
            <w:pPr>
              <w:widowControl/>
              <w:jc w:val="center"/>
              <w:rPr>
                <w:rFonts w:ascii="宋体" w:hAnsi="宋体" w:cs="宋体"/>
                <w:color w:val="auto"/>
                <w:kern w:val="0"/>
                <w:sz w:val="15"/>
                <w:szCs w:val="15"/>
              </w:rPr>
            </w:pPr>
            <w:r>
              <w:rPr>
                <w:rFonts w:hint="eastAsia" w:ascii="宋体" w:hAnsi="宋体" w:cs="宋体"/>
                <w:color w:val="auto"/>
                <w:kern w:val="0"/>
                <w:sz w:val="15"/>
                <w:szCs w:val="15"/>
              </w:rPr>
              <w:t>25950.00</w:t>
            </w:r>
          </w:p>
        </w:tc>
      </w:tr>
      <w:tr w14:paraId="5386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noWrap/>
            <w:vAlign w:val="center"/>
          </w:tcPr>
          <w:p w14:paraId="2EB91784">
            <w:pPr>
              <w:pStyle w:val="18"/>
              <w:spacing w:line="360" w:lineRule="exact"/>
              <w:jc w:val="center"/>
              <w:rPr>
                <w:rFonts w:ascii="宋体" w:hAnsi="宋体" w:cs="宋体"/>
                <w:color w:val="auto"/>
                <w:sz w:val="21"/>
                <w:szCs w:val="21"/>
              </w:rPr>
            </w:pPr>
            <w:r>
              <w:rPr>
                <w:rFonts w:hint="eastAsia" w:ascii="宋体" w:hAnsi="宋体" w:cs="宋体"/>
                <w:b/>
                <w:bCs/>
                <w:color w:val="auto"/>
                <w:sz w:val="21"/>
                <w:szCs w:val="21"/>
              </w:rPr>
              <w:t>商务条款</w:t>
            </w:r>
          </w:p>
        </w:tc>
        <w:tc>
          <w:tcPr>
            <w:tcW w:w="9143" w:type="dxa"/>
            <w:gridSpan w:val="7"/>
            <w:tcBorders>
              <w:top w:val="single" w:color="auto" w:sz="4" w:space="0"/>
              <w:left w:val="nil"/>
              <w:bottom w:val="single" w:color="auto" w:sz="4" w:space="0"/>
              <w:right w:val="single" w:color="auto" w:sz="4" w:space="0"/>
            </w:tcBorders>
            <w:noWrap/>
            <w:vAlign w:val="center"/>
          </w:tcPr>
          <w:p w14:paraId="166801DB">
            <w:pPr>
              <w:widowControl/>
              <w:rPr>
                <w:rFonts w:ascii="宋体" w:hAnsi="宋体" w:cs="宋体"/>
                <w:color w:val="auto"/>
                <w:szCs w:val="21"/>
              </w:rPr>
            </w:pPr>
            <w:r>
              <w:rPr>
                <w:rFonts w:hint="eastAsia" w:ascii="宋体" w:hAnsi="宋体" w:cs="宋体"/>
                <w:color w:val="auto"/>
                <w:szCs w:val="21"/>
              </w:rPr>
              <w:t>一、合同签订期：自中标通知书发出之日起25日内。</w:t>
            </w:r>
          </w:p>
          <w:p w14:paraId="40F99BFD">
            <w:pPr>
              <w:widowControl/>
              <w:rPr>
                <w:rFonts w:ascii="宋体" w:hAnsi="宋体" w:cs="宋体"/>
                <w:color w:val="auto"/>
                <w:szCs w:val="21"/>
              </w:rPr>
            </w:pPr>
            <w:r>
              <w:rPr>
                <w:rFonts w:hint="eastAsia" w:ascii="宋体" w:hAnsi="宋体" w:cs="宋体"/>
                <w:color w:val="auto"/>
                <w:szCs w:val="21"/>
              </w:rPr>
              <w:t>二、交付时间：合同生效后，在接到采购人供货的书面通知30个工作日内交货并完成验收。</w:t>
            </w:r>
          </w:p>
          <w:p w14:paraId="7DB90677">
            <w:pPr>
              <w:widowControl/>
              <w:rPr>
                <w:rFonts w:ascii="宋体" w:hAnsi="宋体" w:cs="宋体"/>
                <w:color w:val="auto"/>
                <w:szCs w:val="21"/>
              </w:rPr>
            </w:pPr>
            <w:r>
              <w:rPr>
                <w:rFonts w:hint="eastAsia" w:ascii="宋体" w:hAnsi="宋体" w:cs="宋体"/>
                <w:color w:val="auto"/>
                <w:szCs w:val="21"/>
              </w:rPr>
              <w:t>三、交付地点：广西南宁市民族大道73号广西广播电视台采购人指定的地点。</w:t>
            </w:r>
          </w:p>
          <w:p w14:paraId="4AA40F4E">
            <w:pPr>
              <w:widowControl/>
              <w:rPr>
                <w:rFonts w:ascii="宋体" w:hAnsi="宋体" w:cs="宋体"/>
                <w:color w:val="auto"/>
                <w:szCs w:val="21"/>
              </w:rPr>
            </w:pPr>
            <w:r>
              <w:rPr>
                <w:rFonts w:hint="eastAsia" w:ascii="宋体" w:hAnsi="宋体" w:cs="宋体"/>
                <w:color w:val="auto"/>
                <w:szCs w:val="21"/>
              </w:rPr>
              <w:t>四、验收标准、规范：</w:t>
            </w:r>
          </w:p>
          <w:p w14:paraId="2A0CA4F9">
            <w:pPr>
              <w:widowControl/>
              <w:rPr>
                <w:rFonts w:ascii="宋体" w:hAnsi="宋体" w:cs="宋体"/>
                <w:color w:val="auto"/>
                <w:szCs w:val="21"/>
              </w:rPr>
            </w:pPr>
            <w:r>
              <w:rPr>
                <w:rFonts w:hint="eastAsia" w:ascii="宋体" w:hAnsi="宋体" w:cs="宋体"/>
                <w:color w:val="auto"/>
                <w:szCs w:val="21"/>
              </w:rPr>
              <w:t>1、验收</w:t>
            </w:r>
          </w:p>
          <w:p w14:paraId="0B39B089">
            <w:pPr>
              <w:widowControl/>
              <w:rPr>
                <w:rFonts w:ascii="宋体" w:hAnsi="宋体" w:cs="宋体"/>
                <w:color w:val="auto"/>
                <w:szCs w:val="21"/>
              </w:rPr>
            </w:pPr>
            <w:r>
              <w:rPr>
                <w:rFonts w:hint="eastAsia" w:ascii="宋体" w:hAnsi="宋体" w:cs="宋体"/>
                <w:color w:val="auto"/>
                <w:szCs w:val="21"/>
              </w:rPr>
              <w:t>（1）中标人提供全部的技术资料，技术文件应包括系统文件、软件系统支持文件、安装和测试文件、维护和操作文件及中标人认为必要的其他技术文件（为方便采购人进行维护操作，中标人应提供全套技术文件的电子版）。</w:t>
            </w:r>
          </w:p>
          <w:p w14:paraId="238646CD">
            <w:pPr>
              <w:widowControl/>
              <w:rPr>
                <w:rFonts w:ascii="宋体" w:hAnsi="宋体" w:cs="宋体"/>
                <w:color w:val="auto"/>
                <w:szCs w:val="21"/>
              </w:rPr>
            </w:pPr>
            <w:r>
              <w:rPr>
                <w:rFonts w:hint="eastAsia" w:ascii="宋体" w:hAnsi="宋体" w:cs="宋体"/>
                <w:color w:val="auto"/>
                <w:szCs w:val="21"/>
              </w:rPr>
              <w:t>（2）提供设备和配套件的清单、技术参数及生产单位名录。</w:t>
            </w:r>
          </w:p>
          <w:p w14:paraId="1A0BA891">
            <w:pPr>
              <w:widowControl/>
              <w:rPr>
                <w:rFonts w:ascii="宋体" w:hAnsi="宋体" w:cs="宋体"/>
                <w:color w:val="auto"/>
                <w:szCs w:val="21"/>
              </w:rPr>
            </w:pPr>
            <w:r>
              <w:rPr>
                <w:rFonts w:hint="eastAsia" w:ascii="宋体" w:hAnsi="宋体" w:cs="宋体"/>
                <w:color w:val="auto"/>
                <w:szCs w:val="21"/>
              </w:rPr>
              <w:t>（3）初验：系统初验按采购人程序进行。系统初验结束后，中标人应将初验记录整理后的文件完整移交给采购人。如发生采购人抽查测试结果与提供测试记录不符时，采购人应对中标人发现的质量缺陷做重新处理，处理后采购人仍需进行测试，直到满足技术规范的要求后，采购人给中标人开具《设备开通报告》，工程投入试运行。</w:t>
            </w:r>
          </w:p>
          <w:p w14:paraId="1321BC22">
            <w:pPr>
              <w:widowControl/>
              <w:rPr>
                <w:rFonts w:ascii="宋体" w:hAnsi="宋体" w:cs="宋体"/>
                <w:color w:val="auto"/>
                <w:szCs w:val="21"/>
              </w:rPr>
            </w:pPr>
            <w:r>
              <w:rPr>
                <w:rFonts w:hint="eastAsia" w:ascii="宋体" w:hAnsi="宋体" w:cs="宋体"/>
                <w:color w:val="auto"/>
                <w:szCs w:val="21"/>
              </w:rPr>
              <w:t>（4）试运行：试运行期为15天。在试运行期内，必要时中标人应派专业技术人员现场保障。如果发现由于中标方的责任造成任何设备系统的功能和性能不符合技术规范书的要求，或由于设备故障的发生导致设备停止运行，或与初验记录不一致的情况时，中标方应承诺在12小时内作出响应，并及时给予修复，所有费用亦由中标方承担，同时相应顺延试运行期。</w:t>
            </w:r>
          </w:p>
          <w:p w14:paraId="3402C55B">
            <w:pPr>
              <w:widowControl/>
              <w:rPr>
                <w:rFonts w:ascii="宋体" w:hAnsi="宋体" w:cs="宋体"/>
                <w:color w:val="auto"/>
                <w:szCs w:val="21"/>
              </w:rPr>
            </w:pPr>
            <w:r>
              <w:rPr>
                <w:rFonts w:hint="eastAsia" w:ascii="宋体" w:hAnsi="宋体" w:cs="宋体"/>
                <w:color w:val="auto"/>
                <w:szCs w:val="21"/>
              </w:rPr>
              <w:t>（5）终验：试运行期圆满结束后，系统无任何质量差错等情况下方可进行最终验收。并由双方确定终验时间。买、卖双方约定合同产品检验期自交货日起至终验通过之日止。买、卖双方约定合同产品质保期自双方签署《设备开通报告》之日起计算。</w:t>
            </w:r>
          </w:p>
          <w:p w14:paraId="5FA5157C">
            <w:pPr>
              <w:widowControl/>
              <w:rPr>
                <w:rFonts w:ascii="宋体" w:hAnsi="宋体" w:cs="宋体"/>
                <w:color w:val="auto"/>
                <w:szCs w:val="21"/>
              </w:rPr>
            </w:pPr>
            <w:r>
              <w:rPr>
                <w:rFonts w:hint="eastAsia" w:ascii="宋体" w:hAnsi="宋体" w:cs="宋体"/>
                <w:color w:val="auto"/>
                <w:szCs w:val="21"/>
              </w:rPr>
              <w:t>2、设备必须是全新、完整、未使用过的产品。设备到货后，供货商和购买方应在现场进行清点。清点过程中如果发现因包装或运输不当引起的设备外观或内部的损坏，供货商应负责更换。若发现错发/漏发情况，供货商应负责更换和补发。</w:t>
            </w:r>
          </w:p>
          <w:p w14:paraId="074AA7DE">
            <w:pPr>
              <w:widowControl/>
              <w:rPr>
                <w:rFonts w:ascii="宋体" w:hAnsi="宋体" w:cs="宋体"/>
                <w:color w:val="auto"/>
                <w:szCs w:val="21"/>
              </w:rPr>
            </w:pPr>
            <w:r>
              <w:rPr>
                <w:rFonts w:hint="eastAsia" w:ascii="宋体" w:hAnsi="宋体" w:cs="宋体"/>
                <w:color w:val="auto"/>
                <w:szCs w:val="21"/>
              </w:rPr>
              <w:t>3、安装标准及验收标准：符合我国国家有关技术规范和技术标准。设备安装后，广西广播电视台按国际和国家标准及厂方标准进行质量验收。供应商应向采购人提供详细的验收标准、验收手册。</w:t>
            </w:r>
          </w:p>
          <w:p w14:paraId="4A8BEF0C">
            <w:pPr>
              <w:widowControl/>
              <w:rPr>
                <w:rFonts w:ascii="宋体" w:hAnsi="宋体" w:cs="宋体"/>
                <w:color w:val="auto"/>
                <w:szCs w:val="21"/>
              </w:rPr>
            </w:pPr>
            <w:r>
              <w:rPr>
                <w:rFonts w:hint="eastAsia" w:ascii="宋体" w:hAnsi="宋体" w:cs="宋体"/>
                <w:color w:val="auto"/>
                <w:szCs w:val="21"/>
              </w:rPr>
              <w:t>4、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w:t>
            </w:r>
            <w:r>
              <w:rPr>
                <w:rFonts w:hint="eastAsia" w:ascii="宋体" w:hAnsi="宋体" w:cs="宋体"/>
                <w:color w:val="auto"/>
                <w:szCs w:val="21"/>
                <w:lang w:eastAsia="zh-CN"/>
              </w:rPr>
              <w:t>履约保证金</w:t>
            </w:r>
            <w:r>
              <w:rPr>
                <w:rFonts w:hint="eastAsia" w:ascii="宋体" w:hAnsi="宋体" w:cs="宋体"/>
                <w:color w:val="auto"/>
                <w:szCs w:val="21"/>
              </w:rPr>
              <w:t>的10%。</w:t>
            </w:r>
          </w:p>
          <w:p w14:paraId="545BC15B">
            <w:pPr>
              <w:widowControl/>
              <w:rPr>
                <w:rFonts w:ascii="宋体" w:hAnsi="宋体" w:cs="宋体"/>
                <w:color w:val="auto"/>
                <w:szCs w:val="21"/>
              </w:rPr>
            </w:pPr>
            <w:r>
              <w:rPr>
                <w:rFonts w:hint="eastAsia" w:ascii="宋体" w:hAnsi="宋体" w:cs="宋体"/>
                <w:color w:val="auto"/>
                <w:szCs w:val="21"/>
              </w:rPr>
              <w:t>▲5、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09741817">
            <w:pPr>
              <w:widowControl/>
              <w:rPr>
                <w:rFonts w:ascii="宋体" w:hAnsi="宋体" w:cs="宋体"/>
                <w:color w:val="auto"/>
                <w:szCs w:val="21"/>
              </w:rPr>
            </w:pPr>
            <w:r>
              <w:rPr>
                <w:rFonts w:hint="eastAsia" w:ascii="宋体" w:hAnsi="宋体" w:cs="宋体"/>
                <w:color w:val="auto"/>
                <w:szCs w:val="21"/>
              </w:rPr>
              <w:t>6、相关的系统设计和设备选型，应符合以下标准或规范：</w:t>
            </w:r>
          </w:p>
          <w:p w14:paraId="2934B353">
            <w:pPr>
              <w:widowControl/>
              <w:rPr>
                <w:rFonts w:ascii="宋体" w:hAnsi="宋体" w:cs="宋体"/>
                <w:color w:val="auto"/>
                <w:szCs w:val="21"/>
              </w:rPr>
            </w:pPr>
            <w:r>
              <w:rPr>
                <w:rFonts w:hint="eastAsia" w:ascii="宋体" w:hAnsi="宋体" w:cs="宋体"/>
                <w:color w:val="auto"/>
                <w:szCs w:val="21"/>
              </w:rPr>
              <w:t>1）同步：PTP符合SMPTE-2059-1, SMPTE-2059-2规范，黑场符合RP-168规范。</w:t>
            </w:r>
          </w:p>
          <w:p w14:paraId="6007B028">
            <w:pPr>
              <w:widowControl/>
              <w:rPr>
                <w:rFonts w:ascii="宋体" w:hAnsi="宋体" w:cs="宋体"/>
                <w:color w:val="auto"/>
                <w:szCs w:val="21"/>
              </w:rPr>
            </w:pPr>
            <w:r>
              <w:rPr>
                <w:rFonts w:hint="eastAsia" w:ascii="宋体" w:hAnsi="宋体" w:cs="宋体"/>
                <w:color w:val="auto"/>
                <w:szCs w:val="21"/>
              </w:rPr>
              <w:t>2）SDI符合：SMPTE 259M、SMPTE 292M、SMPTE 296M、SMPTE 372M、SMPTE 425M，SMPTE 2082，SMPTE 2036。</w:t>
            </w:r>
          </w:p>
          <w:p w14:paraId="48C68C09">
            <w:pPr>
              <w:widowControl/>
              <w:rPr>
                <w:rFonts w:ascii="宋体" w:hAnsi="宋体" w:cs="宋体"/>
                <w:color w:val="auto"/>
                <w:szCs w:val="21"/>
              </w:rPr>
            </w:pPr>
            <w:r>
              <w:rPr>
                <w:rFonts w:hint="eastAsia" w:ascii="宋体" w:hAnsi="宋体" w:cs="宋体"/>
                <w:color w:val="auto"/>
                <w:szCs w:val="21"/>
              </w:rPr>
              <w:t>3）SDI-IP：符合ST2022-6、ST 2110系列规范，符合ST2022-7链路保护规范。</w:t>
            </w:r>
          </w:p>
          <w:p w14:paraId="7A1E1B51">
            <w:pPr>
              <w:widowControl/>
              <w:rPr>
                <w:rFonts w:ascii="宋体" w:hAnsi="宋体" w:cs="宋体"/>
                <w:color w:val="auto"/>
                <w:szCs w:val="21"/>
              </w:rPr>
            </w:pPr>
            <w:r>
              <w:rPr>
                <w:rFonts w:hint="eastAsia" w:ascii="宋体" w:hAnsi="宋体" w:cs="宋体"/>
                <w:color w:val="auto"/>
                <w:szCs w:val="21"/>
              </w:rPr>
              <w:t>4）音频：支持模拟、AES3/EBU，AES67（ST2110-30）等格式。</w:t>
            </w:r>
          </w:p>
          <w:p w14:paraId="1D1025ED">
            <w:pPr>
              <w:widowControl/>
              <w:rPr>
                <w:rFonts w:ascii="宋体" w:hAnsi="宋体" w:cs="宋体"/>
                <w:color w:val="auto"/>
                <w:szCs w:val="21"/>
              </w:rPr>
            </w:pPr>
            <w:r>
              <w:rPr>
                <w:rFonts w:hint="eastAsia" w:ascii="宋体" w:hAnsi="宋体" w:cs="宋体"/>
                <w:color w:val="auto"/>
                <w:szCs w:val="21"/>
              </w:rPr>
              <w:t>5）SDI-IP流管理规范：支持NMOS IS-04，IS-05规范。</w:t>
            </w:r>
          </w:p>
          <w:p w14:paraId="4221CA54">
            <w:pPr>
              <w:widowControl/>
              <w:rPr>
                <w:rFonts w:ascii="宋体" w:hAnsi="宋体" w:cs="宋体"/>
                <w:color w:val="auto"/>
                <w:szCs w:val="21"/>
              </w:rPr>
            </w:pPr>
            <w:r>
              <w:rPr>
                <w:rFonts w:hint="eastAsia" w:ascii="宋体" w:hAnsi="宋体" w:cs="宋体"/>
                <w:color w:val="auto"/>
                <w:szCs w:val="21"/>
              </w:rPr>
              <w:t>6）GY/T 134-1998 数字电视图像质量主观评价方法。</w:t>
            </w:r>
          </w:p>
          <w:p w14:paraId="62F67168">
            <w:pPr>
              <w:widowControl/>
              <w:rPr>
                <w:rFonts w:ascii="宋体" w:hAnsi="宋体" w:cs="宋体"/>
                <w:color w:val="auto"/>
                <w:szCs w:val="21"/>
              </w:rPr>
            </w:pPr>
            <w:r>
              <w:rPr>
                <w:rFonts w:hint="eastAsia" w:ascii="宋体" w:hAnsi="宋体" w:cs="宋体"/>
                <w:color w:val="auto"/>
                <w:szCs w:val="21"/>
              </w:rPr>
              <w:t>7）GY/T 155-2000 高清晰度电视节目制作及交换用视频参数值。</w:t>
            </w:r>
          </w:p>
          <w:p w14:paraId="33BD24C9">
            <w:pPr>
              <w:widowControl/>
              <w:rPr>
                <w:rFonts w:ascii="宋体" w:hAnsi="宋体" w:cs="宋体"/>
                <w:color w:val="auto"/>
                <w:szCs w:val="21"/>
              </w:rPr>
            </w:pPr>
            <w:r>
              <w:rPr>
                <w:rFonts w:hint="eastAsia" w:ascii="宋体" w:hAnsi="宋体" w:cs="宋体"/>
                <w:color w:val="auto"/>
                <w:szCs w:val="21"/>
              </w:rPr>
              <w:t>8）GY/T 157-2000 演播室高清晰度电视数字视频信号接口。</w:t>
            </w:r>
          </w:p>
          <w:p w14:paraId="41B27F36">
            <w:pPr>
              <w:widowControl/>
              <w:rPr>
                <w:rFonts w:ascii="宋体" w:hAnsi="宋体" w:cs="宋体"/>
                <w:color w:val="auto"/>
                <w:szCs w:val="21"/>
              </w:rPr>
            </w:pPr>
            <w:r>
              <w:rPr>
                <w:rFonts w:hint="eastAsia" w:ascii="宋体" w:hAnsi="宋体" w:cs="宋体"/>
                <w:color w:val="auto"/>
                <w:szCs w:val="21"/>
              </w:rPr>
              <w:t>9）GY/T 158—2000演播室数字音频信号接口（等效于ITU-R BS.647-2）。</w:t>
            </w:r>
          </w:p>
          <w:p w14:paraId="0D53C4AC">
            <w:pPr>
              <w:widowControl/>
              <w:rPr>
                <w:rFonts w:ascii="宋体" w:hAnsi="宋体" w:cs="宋体"/>
                <w:color w:val="auto"/>
                <w:szCs w:val="21"/>
              </w:rPr>
            </w:pPr>
            <w:r>
              <w:rPr>
                <w:rFonts w:hint="eastAsia" w:ascii="宋体" w:hAnsi="宋体" w:cs="宋体"/>
                <w:color w:val="auto"/>
                <w:szCs w:val="21"/>
              </w:rPr>
              <w:t>10）GY/T 160—2000数字分量演播室接口中的附属数据信号格式。</w:t>
            </w:r>
          </w:p>
          <w:p w14:paraId="666CBFD5">
            <w:pPr>
              <w:widowControl/>
              <w:rPr>
                <w:rFonts w:ascii="宋体" w:hAnsi="宋体" w:cs="宋体"/>
                <w:color w:val="auto"/>
                <w:szCs w:val="21"/>
              </w:rPr>
            </w:pPr>
            <w:r>
              <w:rPr>
                <w:rFonts w:hint="eastAsia" w:ascii="宋体" w:hAnsi="宋体" w:cs="宋体"/>
                <w:color w:val="auto"/>
                <w:szCs w:val="21"/>
              </w:rPr>
              <w:t>11）GY/T 161—2000数字电视附属数据空间内数字音频和辅助数据的传输规范。</w:t>
            </w:r>
          </w:p>
          <w:p w14:paraId="544062DA">
            <w:pPr>
              <w:widowControl/>
              <w:rPr>
                <w:rFonts w:ascii="宋体" w:hAnsi="宋体" w:cs="宋体"/>
                <w:color w:val="auto"/>
                <w:szCs w:val="21"/>
              </w:rPr>
            </w:pPr>
            <w:r>
              <w:rPr>
                <w:rFonts w:hint="eastAsia" w:ascii="宋体" w:hAnsi="宋体" w:cs="宋体"/>
                <w:color w:val="auto"/>
                <w:szCs w:val="21"/>
              </w:rPr>
              <w:t xml:space="preserve">12）GY/T 165-2000 电视中心播控系统数字播出通路技术指标和测量方法。                                                                                                                                                                                                                                                                                                                                                                                                                </w:t>
            </w:r>
          </w:p>
          <w:p w14:paraId="15598979">
            <w:pPr>
              <w:widowControl/>
              <w:rPr>
                <w:rFonts w:ascii="宋体" w:hAnsi="宋体" w:cs="宋体"/>
                <w:color w:val="auto"/>
                <w:szCs w:val="21"/>
              </w:rPr>
            </w:pPr>
            <w:r>
              <w:rPr>
                <w:rFonts w:hint="eastAsia" w:ascii="宋体" w:hAnsi="宋体" w:cs="宋体"/>
                <w:color w:val="auto"/>
                <w:szCs w:val="21"/>
              </w:rPr>
              <w:t>13）GB/T 17975-2000运动图像及其伴音信号的通用编码标准。</w:t>
            </w:r>
          </w:p>
          <w:p w14:paraId="2ADC4B8E">
            <w:pPr>
              <w:widowControl/>
              <w:rPr>
                <w:rFonts w:ascii="宋体" w:hAnsi="宋体" w:cs="宋体"/>
                <w:color w:val="auto"/>
                <w:szCs w:val="21"/>
              </w:rPr>
            </w:pPr>
            <w:r>
              <w:rPr>
                <w:rFonts w:hint="eastAsia" w:ascii="宋体" w:hAnsi="宋体" w:cs="宋体"/>
                <w:color w:val="auto"/>
                <w:szCs w:val="21"/>
              </w:rPr>
              <w:t>14）GB／T17975.3-2002信息技术，运动图像及其伴音信号的通用编码第3部分音频。</w:t>
            </w:r>
          </w:p>
          <w:p w14:paraId="108CD119">
            <w:pPr>
              <w:widowControl/>
              <w:rPr>
                <w:rFonts w:ascii="宋体" w:hAnsi="宋体" w:cs="宋体"/>
                <w:color w:val="auto"/>
                <w:szCs w:val="21"/>
              </w:rPr>
            </w:pPr>
            <w:r>
              <w:rPr>
                <w:rFonts w:hint="eastAsia" w:ascii="宋体" w:hAnsi="宋体" w:cs="宋体"/>
                <w:color w:val="auto"/>
                <w:szCs w:val="21"/>
              </w:rPr>
              <w:t>15）ITU-R BT.2020 规范了超高清电视节目制作与交换参数值，包括分辨率、帧率、色域、量化比特、扫描格式等。</w:t>
            </w:r>
          </w:p>
          <w:p w14:paraId="219D24A4">
            <w:pPr>
              <w:widowControl/>
              <w:rPr>
                <w:rFonts w:ascii="宋体" w:hAnsi="宋体" w:cs="宋体"/>
                <w:color w:val="auto"/>
                <w:szCs w:val="21"/>
              </w:rPr>
            </w:pPr>
            <w:r>
              <w:rPr>
                <w:rFonts w:hint="eastAsia" w:ascii="宋体" w:hAnsi="宋体" w:cs="宋体"/>
                <w:color w:val="auto"/>
                <w:szCs w:val="21"/>
              </w:rPr>
              <w:t>16）ITU-R BT.2100 规范了高动态范围电视节目制作与交换参数值，定义了PQ和HLG两条曲线及其相互转换。</w:t>
            </w:r>
          </w:p>
          <w:p w14:paraId="6AEAB7E0">
            <w:pPr>
              <w:widowControl/>
              <w:rPr>
                <w:rFonts w:ascii="宋体" w:hAnsi="宋体" w:cs="宋体"/>
                <w:color w:val="auto"/>
                <w:szCs w:val="21"/>
              </w:rPr>
            </w:pPr>
            <w:r>
              <w:rPr>
                <w:rFonts w:hint="eastAsia" w:ascii="宋体" w:hAnsi="宋体" w:cs="宋体"/>
                <w:color w:val="auto"/>
                <w:szCs w:val="21"/>
              </w:rPr>
              <w:t>17）国家广播电视总局其他有关高清晰度及标准清晰度数字电视设备和系统的标准。</w:t>
            </w:r>
          </w:p>
          <w:p w14:paraId="4E02C1F7">
            <w:pPr>
              <w:widowControl/>
              <w:rPr>
                <w:rFonts w:ascii="宋体" w:hAnsi="宋体" w:cs="宋体"/>
                <w:color w:val="auto"/>
                <w:szCs w:val="21"/>
              </w:rPr>
            </w:pPr>
            <w:r>
              <w:rPr>
                <w:rFonts w:hint="eastAsia" w:ascii="宋体" w:hAnsi="宋体" w:cs="宋体"/>
                <w:color w:val="auto"/>
                <w:szCs w:val="21"/>
              </w:rPr>
              <w:t>18）国家广播电视总局关于4K超高清电视节目制作技术实施指南（2020版）</w:t>
            </w:r>
          </w:p>
          <w:p w14:paraId="37DF32C5">
            <w:pPr>
              <w:widowControl/>
              <w:rPr>
                <w:rFonts w:ascii="宋体" w:hAnsi="宋体" w:cs="宋体"/>
                <w:color w:val="auto"/>
                <w:szCs w:val="21"/>
              </w:rPr>
            </w:pPr>
            <w:r>
              <w:rPr>
                <w:rFonts w:hint="eastAsia" w:ascii="宋体" w:hAnsi="宋体" w:cs="宋体"/>
                <w:color w:val="auto"/>
                <w:szCs w:val="21"/>
              </w:rPr>
              <w:t>19）国家广播电视总局其他有关省级电视台建设的标准。</w:t>
            </w:r>
          </w:p>
          <w:p w14:paraId="795CB24A">
            <w:pPr>
              <w:widowControl/>
              <w:rPr>
                <w:rFonts w:ascii="宋体" w:hAnsi="宋体" w:cs="宋体"/>
                <w:color w:val="auto"/>
                <w:szCs w:val="21"/>
              </w:rPr>
            </w:pPr>
            <w:r>
              <w:rPr>
                <w:rFonts w:hint="eastAsia" w:ascii="宋体" w:hAnsi="宋体" w:cs="宋体"/>
                <w:color w:val="auto"/>
                <w:szCs w:val="21"/>
              </w:rPr>
              <w:t>20）国家关于电器设备使用的其他有关电气标准。</w:t>
            </w:r>
          </w:p>
          <w:p w14:paraId="4F35F261">
            <w:pPr>
              <w:widowControl/>
              <w:rPr>
                <w:rFonts w:ascii="宋体" w:hAnsi="宋体" w:cs="宋体"/>
                <w:color w:val="auto"/>
                <w:szCs w:val="21"/>
              </w:rPr>
            </w:pPr>
            <w:r>
              <w:rPr>
                <w:rFonts w:hint="eastAsia" w:ascii="宋体" w:hAnsi="宋体" w:cs="宋体"/>
                <w:color w:val="auto"/>
                <w:szCs w:val="21"/>
              </w:rPr>
              <w:t>五、售后服务要求：</w:t>
            </w:r>
          </w:p>
          <w:p w14:paraId="0F155054">
            <w:pPr>
              <w:widowControl/>
              <w:rPr>
                <w:rFonts w:ascii="宋体" w:hAnsi="宋体" w:cs="宋体"/>
                <w:color w:val="auto"/>
                <w:szCs w:val="21"/>
              </w:rPr>
            </w:pPr>
            <w:r>
              <w:rPr>
                <w:rFonts w:hint="eastAsia" w:ascii="宋体" w:hAnsi="宋体" w:cs="宋体"/>
                <w:color w:val="auto"/>
                <w:szCs w:val="21"/>
              </w:rPr>
              <w:t>1、质保期不少于</w:t>
            </w:r>
            <w:r>
              <w:rPr>
                <w:rFonts w:hint="eastAsia" w:ascii="宋体" w:hAnsi="宋体" w:cs="宋体"/>
                <w:color w:val="auto"/>
                <w:szCs w:val="21"/>
                <w:u w:val="single"/>
              </w:rPr>
              <w:t xml:space="preserve"> 1 </w:t>
            </w:r>
            <w:r>
              <w:rPr>
                <w:rFonts w:hint="eastAsia" w:ascii="宋体" w:hAnsi="宋体" w:cs="宋体"/>
                <w:color w:val="auto"/>
                <w:szCs w:val="21"/>
              </w:rPr>
              <w:t>年（自项目验收合格之日起算）。要求货物是全新的、厂家正规生产且未经改装的、合格的货物。所有零部件、配件采用未经使用的全新的并符合国家有关质量安全标准的产品。所供货物不能涉及任何知识产权方面的法律纠纷。</w:t>
            </w:r>
          </w:p>
          <w:p w14:paraId="29A545FF">
            <w:pPr>
              <w:widowControl/>
              <w:rPr>
                <w:rFonts w:ascii="宋体" w:hAnsi="宋体" w:cs="宋体"/>
                <w:color w:val="auto"/>
                <w:szCs w:val="21"/>
              </w:rPr>
            </w:pPr>
            <w:r>
              <w:rPr>
                <w:rFonts w:hint="eastAsia" w:ascii="宋体" w:hAnsi="宋体" w:cs="宋体"/>
                <w:color w:val="auto"/>
                <w:szCs w:val="21"/>
              </w:rPr>
              <w:t>2、质保期内设备发生故障时，接到通知后2小时内响应，24小时内到达现场维修，48小时内解决问题。48小时内无法解决问题的，中标人提供同品牌同型号或更高型号的备用设备进行暂时替换，以保证采购人的正常工作。现场培训2-3人至掌握设备操作及日常维护。</w:t>
            </w:r>
          </w:p>
          <w:p w14:paraId="1AD09101">
            <w:pPr>
              <w:pStyle w:val="18"/>
              <w:rPr>
                <w:color w:val="auto"/>
                <w:sz w:val="21"/>
                <w:szCs w:val="21"/>
              </w:rPr>
            </w:pPr>
            <w:r>
              <w:rPr>
                <w:rFonts w:hint="eastAsia" w:ascii="宋体" w:hAnsi="宋体" w:cs="宋体"/>
                <w:color w:val="auto"/>
                <w:sz w:val="21"/>
                <w:szCs w:val="21"/>
              </w:rPr>
              <w:t>3、投标人必须承诺设备验收合格后对采购人的使用人员进行操作及相关知识的培训，并确保有1～2人能熟练使用设备，并能排除简单的软硬件故障。</w:t>
            </w:r>
          </w:p>
          <w:p w14:paraId="19C519A1">
            <w:pPr>
              <w:widowControl/>
              <w:rPr>
                <w:rFonts w:ascii="宋体" w:hAnsi="宋体" w:cs="宋体"/>
                <w:color w:val="auto"/>
                <w:szCs w:val="21"/>
              </w:rPr>
            </w:pPr>
            <w:r>
              <w:rPr>
                <w:rFonts w:hint="eastAsia" w:ascii="宋体" w:hAnsi="宋体" w:cs="宋体"/>
                <w:color w:val="auto"/>
                <w:szCs w:val="21"/>
              </w:rPr>
              <w:t>六、其他要求：</w:t>
            </w:r>
          </w:p>
          <w:p w14:paraId="7E8787E4">
            <w:pPr>
              <w:widowControl/>
              <w:rPr>
                <w:rFonts w:ascii="宋体" w:hAnsi="宋体" w:cs="宋体"/>
                <w:color w:val="auto"/>
                <w:szCs w:val="21"/>
              </w:rPr>
            </w:pPr>
            <w:r>
              <w:rPr>
                <w:rFonts w:hint="eastAsia" w:ascii="宋体" w:hAnsi="宋体" w:cs="宋体"/>
                <w:color w:val="auto"/>
                <w:szCs w:val="21"/>
              </w:rPr>
              <w:t>1、本项目报价为产品送达采购人指定地点进行安装，经采购人验收合格所发生的一切费用，其包括但不限于以下费用：产品（含主要设备、配件、辅材）供应、运输装卸费、保险费、安装费、调试费、行政规费与税费、产品检验检测、操作人员培训费、管理费、验收费、质保期技术支持及运行维护费用、采购代理服务费等与本项目相关的一切费用。投标人漏报的单价或每单价报价中漏报、少报的费用，视为此项费用已隐含在投标报价中，中标后不得再向采购人收取任何费用。</w:t>
            </w:r>
          </w:p>
          <w:p w14:paraId="40B66250">
            <w:pPr>
              <w:pStyle w:val="18"/>
              <w:rPr>
                <w:rFonts w:ascii="宋体" w:hAnsi="宋体" w:cs="宋体"/>
                <w:color w:val="auto"/>
                <w:sz w:val="21"/>
                <w:szCs w:val="21"/>
              </w:rPr>
            </w:pPr>
            <w:r>
              <w:rPr>
                <w:rFonts w:hint="eastAsia" w:ascii="宋体" w:hAnsi="宋体" w:cs="宋体"/>
                <w:color w:val="auto"/>
                <w:sz w:val="21"/>
                <w:szCs w:val="21"/>
              </w:rPr>
              <w:t>2、履约保证金：</w:t>
            </w:r>
          </w:p>
          <w:p w14:paraId="33FC1604">
            <w:pPr>
              <w:pStyle w:val="18"/>
              <w:rPr>
                <w:rFonts w:ascii="宋体" w:hAnsi="宋体" w:cs="宋体"/>
                <w:color w:val="auto"/>
                <w:sz w:val="21"/>
                <w:szCs w:val="21"/>
              </w:rPr>
            </w:pPr>
            <w:r>
              <w:rPr>
                <w:rFonts w:hint="eastAsia" w:ascii="宋体" w:hAnsi="宋体" w:cs="宋体"/>
                <w:color w:val="auto"/>
                <w:sz w:val="21"/>
                <w:szCs w:val="21"/>
              </w:rPr>
              <w:t>（1）履约保证金金额：按中标金额的2%收取，并于合同签订前提交至采购人以下指定账户：</w:t>
            </w:r>
          </w:p>
          <w:p w14:paraId="007F4E43">
            <w:pPr>
              <w:pStyle w:val="18"/>
              <w:rPr>
                <w:rFonts w:ascii="宋体" w:hAnsi="宋体" w:cs="宋体"/>
                <w:color w:val="auto"/>
                <w:sz w:val="21"/>
                <w:szCs w:val="21"/>
              </w:rPr>
            </w:pPr>
            <w:r>
              <w:rPr>
                <w:rFonts w:hint="eastAsia" w:ascii="宋体" w:hAnsi="宋体" w:cs="宋体"/>
                <w:color w:val="auto"/>
                <w:sz w:val="21"/>
                <w:szCs w:val="21"/>
              </w:rPr>
              <w:t>开户名称：广西广播电视台</w:t>
            </w:r>
          </w:p>
          <w:p w14:paraId="33A40066">
            <w:pPr>
              <w:pStyle w:val="18"/>
              <w:rPr>
                <w:rFonts w:ascii="宋体" w:hAnsi="宋体" w:cs="宋体"/>
                <w:color w:val="auto"/>
                <w:sz w:val="21"/>
                <w:szCs w:val="21"/>
              </w:rPr>
            </w:pPr>
            <w:r>
              <w:rPr>
                <w:rFonts w:hint="eastAsia" w:ascii="宋体" w:hAnsi="宋体" w:cs="宋体"/>
                <w:color w:val="auto"/>
                <w:sz w:val="21"/>
                <w:szCs w:val="21"/>
              </w:rPr>
              <w:t>开户银行：中国银行南宁市新竹路支行</w:t>
            </w:r>
          </w:p>
          <w:p w14:paraId="78E24076">
            <w:pPr>
              <w:pStyle w:val="18"/>
              <w:rPr>
                <w:rFonts w:ascii="宋体" w:hAnsi="宋体" w:cs="宋体"/>
                <w:color w:val="auto"/>
                <w:sz w:val="21"/>
                <w:szCs w:val="21"/>
              </w:rPr>
            </w:pPr>
            <w:r>
              <w:rPr>
                <w:rFonts w:hint="eastAsia" w:ascii="宋体" w:hAnsi="宋体" w:cs="宋体"/>
                <w:color w:val="auto"/>
                <w:sz w:val="21"/>
                <w:szCs w:val="21"/>
              </w:rPr>
              <w:t>银行账号：626257498303</w:t>
            </w:r>
          </w:p>
          <w:p w14:paraId="7CC4546A">
            <w:pPr>
              <w:pStyle w:val="18"/>
              <w:rPr>
                <w:rFonts w:ascii="宋体" w:hAnsi="宋体" w:cs="宋体"/>
                <w:color w:val="auto"/>
                <w:sz w:val="21"/>
                <w:szCs w:val="21"/>
              </w:rPr>
            </w:pPr>
            <w:r>
              <w:rPr>
                <w:rFonts w:hint="eastAsia" w:ascii="宋体" w:hAnsi="宋体" w:cs="宋体"/>
                <w:color w:val="auto"/>
                <w:sz w:val="21"/>
                <w:szCs w:val="21"/>
              </w:rPr>
              <w:t>（2）履约保证金递交方式：支票、汇票、本票，或者银行、保险机构出具的保函等非现金方式。</w:t>
            </w:r>
          </w:p>
          <w:p w14:paraId="5F2093C7">
            <w:pPr>
              <w:pStyle w:val="18"/>
              <w:rPr>
                <w:rFonts w:ascii="宋体" w:hAnsi="宋体" w:cs="宋体"/>
                <w:color w:val="auto"/>
                <w:sz w:val="21"/>
                <w:szCs w:val="21"/>
              </w:rPr>
            </w:pPr>
            <w:r>
              <w:rPr>
                <w:rFonts w:hint="eastAsia" w:ascii="宋体" w:hAnsi="宋体" w:cs="宋体"/>
                <w:color w:val="auto"/>
                <w:sz w:val="21"/>
                <w:szCs w:val="21"/>
              </w:rPr>
              <w:t>（3）履约保证金退付的方式、时间及条件：履约保证金在中标人按合同约定的项目验收交付正常运行一年后，由中标人向采购人提供《采购项目合同验收书》及《采购项目履约保证金退付意见书》（详见附件），甲方在收到合格材料后5个工作日内如数退还（不计利息）。</w:t>
            </w:r>
          </w:p>
          <w:p w14:paraId="2FF4538F">
            <w:pPr>
              <w:pStyle w:val="18"/>
              <w:rPr>
                <w:color w:val="auto"/>
                <w:sz w:val="21"/>
                <w:szCs w:val="21"/>
              </w:rPr>
            </w:pPr>
            <w:r>
              <w:rPr>
                <w:rFonts w:hint="eastAsia" w:ascii="宋体" w:hAnsi="宋体" w:cs="宋体"/>
                <w:color w:val="auto"/>
                <w:sz w:val="21"/>
                <w:szCs w:val="21"/>
              </w:rPr>
              <w:t>（4）履约保证金不予退还的情形：签订合同后，如乙方不按双方签订的合同规定履约，则其全部履约保证金不予退还。</w:t>
            </w:r>
          </w:p>
          <w:p w14:paraId="035EC1DB">
            <w:pPr>
              <w:widowControl/>
              <w:rPr>
                <w:rFonts w:ascii="宋体" w:hAnsi="宋体" w:cs="宋体"/>
                <w:color w:val="auto"/>
                <w:szCs w:val="21"/>
              </w:rPr>
            </w:pPr>
            <w:r>
              <w:rPr>
                <w:rFonts w:hint="eastAsia" w:ascii="宋体" w:hAnsi="宋体" w:cs="宋体"/>
                <w:color w:val="auto"/>
                <w:szCs w:val="21"/>
              </w:rPr>
              <w:t>3、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7F915228">
            <w:pPr>
              <w:pStyle w:val="18"/>
              <w:rPr>
                <w:rFonts w:ascii="宋体" w:hAnsi="宋体" w:cs="宋体"/>
                <w:color w:val="auto"/>
                <w:sz w:val="21"/>
                <w:szCs w:val="21"/>
              </w:rPr>
            </w:pPr>
            <w:r>
              <w:rPr>
                <w:rFonts w:hint="eastAsia" w:ascii="宋体" w:hAnsi="宋体" w:cs="宋体"/>
                <w:color w:val="auto"/>
                <w:sz w:val="21"/>
                <w:szCs w:val="21"/>
              </w:rPr>
              <w:t>4、供货与付款方式：</w:t>
            </w:r>
          </w:p>
          <w:p w14:paraId="13F86C92">
            <w:pPr>
              <w:pStyle w:val="18"/>
              <w:rPr>
                <w:rFonts w:ascii="宋体" w:hAnsi="宋体" w:cs="宋体"/>
                <w:color w:val="auto"/>
                <w:sz w:val="21"/>
                <w:szCs w:val="21"/>
              </w:rPr>
            </w:pPr>
            <w:r>
              <w:rPr>
                <w:rFonts w:hint="eastAsia" w:ascii="宋体" w:hAnsi="宋体" w:cs="宋体"/>
                <w:color w:val="auto"/>
                <w:sz w:val="21"/>
                <w:szCs w:val="21"/>
              </w:rPr>
              <w:t>（1）合同生效后，采购人在30个工作日内支付中标人合同总价30%的预付款，中标人在接到采购人供货的书面通知后30个工作日内将第一批次金额不低于合同总价50%的货物运送到采购人指定地点，如中标人未能在规定的时间内将货物送到指定地点并完成验收，采购人有权终止合同拒收货物并追究中标人的违约责任和要求中标人赔偿损失。</w:t>
            </w:r>
          </w:p>
          <w:p w14:paraId="02B580CF">
            <w:pPr>
              <w:pStyle w:val="18"/>
              <w:rPr>
                <w:rFonts w:ascii="宋体" w:hAnsi="宋体" w:cs="宋体"/>
                <w:color w:val="auto"/>
                <w:sz w:val="21"/>
                <w:szCs w:val="21"/>
              </w:rPr>
            </w:pPr>
            <w:r>
              <w:rPr>
                <w:rFonts w:hint="eastAsia" w:ascii="宋体" w:hAnsi="宋体" w:cs="宋体"/>
                <w:color w:val="auto"/>
                <w:sz w:val="21"/>
                <w:szCs w:val="21"/>
              </w:rPr>
              <w:t>（2）中标人在接到采购人除第一批次货物外的剩余货物供货书面通知后30个工作日内将剩余货物送到采购人指定地点，采购人对剩余货物进行到货验收通过后30个工作日内支付中标人合同总价40%的进度款。</w:t>
            </w:r>
          </w:p>
          <w:p w14:paraId="3E917714">
            <w:pPr>
              <w:pStyle w:val="18"/>
              <w:rPr>
                <w:rFonts w:ascii="宋体" w:hAnsi="宋体" w:cs="宋体"/>
                <w:color w:val="auto"/>
                <w:sz w:val="21"/>
                <w:szCs w:val="21"/>
              </w:rPr>
            </w:pPr>
            <w:r>
              <w:rPr>
                <w:rFonts w:hint="eastAsia" w:ascii="宋体" w:hAnsi="宋体" w:cs="宋体"/>
                <w:color w:val="auto"/>
                <w:sz w:val="21"/>
                <w:szCs w:val="21"/>
              </w:rPr>
              <w:t>（3）项目全部货物到齐后，采购人适时对项目系统及全部货物进行运行合格性验收，验收合格后支付合同总价30%的尾款。</w:t>
            </w:r>
          </w:p>
          <w:p w14:paraId="2FC0AC30">
            <w:pPr>
              <w:pStyle w:val="18"/>
              <w:rPr>
                <w:color w:val="auto"/>
                <w:sz w:val="21"/>
                <w:szCs w:val="21"/>
              </w:rPr>
            </w:pPr>
            <w:r>
              <w:rPr>
                <w:rFonts w:hint="eastAsia"/>
                <w:color w:val="auto"/>
                <w:sz w:val="21"/>
                <w:szCs w:val="21"/>
              </w:rPr>
              <w:t>（4）发票要求：每一次支付前，</w:t>
            </w:r>
            <w:r>
              <w:rPr>
                <w:rFonts w:hint="eastAsia" w:ascii="宋体" w:hAnsi="宋体" w:cs="宋体"/>
                <w:color w:val="auto"/>
                <w:sz w:val="21"/>
                <w:szCs w:val="21"/>
              </w:rPr>
              <w:t>中标人</w:t>
            </w:r>
            <w:r>
              <w:rPr>
                <w:rFonts w:hint="eastAsia"/>
                <w:color w:val="auto"/>
                <w:sz w:val="21"/>
                <w:szCs w:val="21"/>
              </w:rPr>
              <w:t>将正式合法有效的增值税专用发票开具给采购人，采购人再支付相应款项。</w:t>
            </w:r>
          </w:p>
        </w:tc>
      </w:tr>
      <w:tr w14:paraId="52EF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noWrap/>
            <w:vAlign w:val="center"/>
          </w:tcPr>
          <w:p w14:paraId="6CDAD694">
            <w:pPr>
              <w:pStyle w:val="18"/>
              <w:spacing w:line="360" w:lineRule="exact"/>
              <w:jc w:val="center"/>
              <w:rPr>
                <w:rFonts w:ascii="宋体" w:hAnsi="宋体" w:cs="宋体"/>
                <w:b/>
                <w:bCs/>
                <w:color w:val="auto"/>
                <w:sz w:val="21"/>
                <w:szCs w:val="21"/>
              </w:rPr>
            </w:pPr>
            <w:r>
              <w:rPr>
                <w:rFonts w:hint="eastAsia" w:ascii="宋体" w:hAnsi="宋体" w:cs="宋体"/>
                <w:b/>
                <w:bCs/>
                <w:color w:val="auto"/>
                <w:sz w:val="21"/>
                <w:szCs w:val="21"/>
              </w:rPr>
              <w:t>其他说明</w:t>
            </w:r>
          </w:p>
        </w:tc>
        <w:tc>
          <w:tcPr>
            <w:tcW w:w="9143" w:type="dxa"/>
            <w:gridSpan w:val="7"/>
            <w:tcBorders>
              <w:top w:val="single" w:color="auto" w:sz="4" w:space="0"/>
              <w:left w:val="nil"/>
              <w:bottom w:val="single" w:color="auto" w:sz="4" w:space="0"/>
              <w:right w:val="single" w:color="auto" w:sz="4" w:space="0"/>
            </w:tcBorders>
            <w:noWrap/>
            <w:vAlign w:val="center"/>
          </w:tcPr>
          <w:p w14:paraId="7D9C14D4">
            <w:pPr>
              <w:widowControl/>
              <w:rPr>
                <w:rFonts w:ascii="宋体" w:hAnsi="宋体" w:cs="宋体"/>
                <w:color w:val="auto"/>
                <w:szCs w:val="21"/>
              </w:rPr>
            </w:pPr>
            <w:r>
              <w:rPr>
                <w:rFonts w:hint="eastAsia" w:ascii="宋体" w:hAnsi="宋体" w:cs="宋体"/>
                <w:color w:val="auto"/>
                <w:szCs w:val="21"/>
              </w:rPr>
              <w:t>一、进口产品说明：</w:t>
            </w:r>
          </w:p>
          <w:p w14:paraId="713BD050">
            <w:pPr>
              <w:widowControl/>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本项目/分标“需求一览表”中的第</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u w:val="single"/>
              </w:rPr>
              <w:t>、</w:t>
            </w:r>
            <w:r>
              <w:rPr>
                <w:rFonts w:hint="eastAsia" w:ascii="宋体" w:hAnsi="宋体" w:cs="宋体"/>
                <w:color w:val="auto"/>
                <w:szCs w:val="21"/>
                <w:u w:val="single"/>
                <w:lang w:val="en-US" w:eastAsia="zh-CN"/>
              </w:rPr>
              <w:t>3</w:t>
            </w:r>
            <w:r>
              <w:rPr>
                <w:rFonts w:hint="eastAsia" w:ascii="宋体" w:hAnsi="宋体" w:cs="宋体"/>
                <w:color w:val="auto"/>
                <w:szCs w:val="21"/>
                <w:u w:val="single"/>
              </w:rPr>
              <w:t>、</w:t>
            </w:r>
            <w:r>
              <w:rPr>
                <w:rFonts w:hint="eastAsia" w:ascii="宋体" w:hAnsi="宋体" w:cs="宋体"/>
                <w:color w:val="auto"/>
                <w:szCs w:val="21"/>
                <w:u w:val="single"/>
                <w:lang w:val="en-US" w:eastAsia="zh-CN"/>
              </w:rPr>
              <w:t>4</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13、28</w:t>
            </w:r>
            <w:r>
              <w:rPr>
                <w:rFonts w:hint="eastAsia" w:ascii="宋体" w:hAnsi="宋体" w:cs="宋体"/>
                <w:color w:val="auto"/>
                <w:szCs w:val="21"/>
                <w:u w:val="single"/>
              </w:rPr>
              <w:t xml:space="preserve"> </w:t>
            </w:r>
            <w:r>
              <w:rPr>
                <w:rFonts w:hint="eastAsia" w:ascii="宋体" w:hAnsi="宋体" w:cs="宋体"/>
                <w:color w:val="auto"/>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23CD24DB">
            <w:pPr>
              <w:widowControl/>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本项目/分标货物所涉及的货物不接受进口产品（即通过中国海关报关验放进入中国境内且产自关境外的产品）参与投标，如有进口产品参与投标的作无效投标处理。</w:t>
            </w:r>
          </w:p>
          <w:p w14:paraId="5857FDA8">
            <w:pPr>
              <w:widowControl/>
              <w:rPr>
                <w:rFonts w:ascii="宋体" w:hAnsi="宋体" w:cs="宋体"/>
                <w:color w:val="auto"/>
                <w:szCs w:val="21"/>
              </w:rPr>
            </w:pPr>
            <w:r>
              <w:rPr>
                <w:rFonts w:hint="eastAsia" w:ascii="宋体" w:hAnsi="宋体" w:cs="宋体"/>
                <w:color w:val="auto"/>
                <w:szCs w:val="21"/>
              </w:rPr>
              <w:t>二、核心产品：</w:t>
            </w:r>
          </w:p>
          <w:p w14:paraId="07FFF66C">
            <w:pPr>
              <w:widowControl/>
              <w:rPr>
                <w:rFonts w:ascii="宋体" w:hAnsi="宋体" w:cs="宋体"/>
                <w:color w:val="auto"/>
                <w:szCs w:val="21"/>
              </w:rPr>
            </w:pPr>
            <w:r>
              <w:rPr>
                <w:rFonts w:hint="eastAsia" w:ascii="宋体" w:hAnsi="宋体" w:cs="宋体"/>
                <w:color w:val="auto"/>
                <w:szCs w:val="21"/>
              </w:rPr>
              <w:t>本项目/分标的核心产品为“需求一览表”中第</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64</w:t>
            </w:r>
            <w:r>
              <w:rPr>
                <w:rFonts w:hint="eastAsia" w:ascii="宋体" w:hAnsi="宋体" w:cs="宋体"/>
                <w:color w:val="auto"/>
                <w:szCs w:val="21"/>
                <w:u w:val="single"/>
              </w:rPr>
              <w:t xml:space="preserve"> </w:t>
            </w:r>
            <w:r>
              <w:rPr>
                <w:rFonts w:hint="eastAsia" w:ascii="宋体" w:hAnsi="宋体" w:cs="宋体"/>
                <w:color w:val="auto"/>
                <w:szCs w:val="21"/>
              </w:rPr>
              <w:t>项产品：</w:t>
            </w:r>
            <w:r>
              <w:rPr>
                <w:rFonts w:hint="eastAsia" w:ascii="宋体" w:hAnsi="宋体" w:cs="宋体"/>
                <w:color w:val="auto"/>
                <w:szCs w:val="21"/>
                <w:u w:val="single"/>
              </w:rPr>
              <w:t xml:space="preserve"> </w:t>
            </w:r>
            <w:bookmarkStart w:id="54" w:name="OLE_LINK10"/>
            <w:r>
              <w:rPr>
                <w:rFonts w:hint="eastAsia" w:ascii="宋体" w:hAnsi="宋体" w:cs="宋体"/>
                <w:color w:val="auto"/>
                <w:szCs w:val="21"/>
                <w:u w:val="single"/>
              </w:rPr>
              <w:t>400WLED全彩平板灯</w:t>
            </w:r>
            <w:bookmarkEnd w:id="54"/>
            <w:r>
              <w:rPr>
                <w:rFonts w:hint="eastAsia" w:ascii="宋体" w:hAnsi="宋体" w:cs="宋体"/>
                <w:color w:val="auto"/>
                <w:szCs w:val="21"/>
                <w:u w:val="single"/>
              </w:rPr>
              <w:t xml:space="preserve"> </w:t>
            </w:r>
            <w:r>
              <w:rPr>
                <w:rFonts w:hint="eastAsia" w:ascii="宋体" w:hAnsi="宋体" w:cs="宋体"/>
                <w:color w:val="auto"/>
                <w:szCs w:val="21"/>
              </w:rPr>
              <w:t>。</w:t>
            </w:r>
          </w:p>
        </w:tc>
      </w:tr>
    </w:tbl>
    <w:p w14:paraId="03E09B54">
      <w:pPr>
        <w:pStyle w:val="66"/>
        <w:ind w:firstLine="0" w:firstLineChars="0"/>
        <w:rPr>
          <w:rFonts w:asciiTheme="minorEastAsia" w:hAnsiTheme="minorEastAsia" w:eastAsiaTheme="minorEastAsia" w:cstheme="minorEastAsia"/>
          <w:b/>
          <w:bCs/>
          <w:color w:val="auto"/>
          <w:szCs w:val="21"/>
        </w:rPr>
      </w:pPr>
    </w:p>
    <w:p w14:paraId="47FD3DFF">
      <w:pPr>
        <w:rPr>
          <w:color w:val="auto"/>
        </w:rPr>
      </w:pPr>
      <w:r>
        <w:rPr>
          <w:color w:val="auto"/>
        </w:rPr>
        <w:br w:type="page"/>
      </w:r>
    </w:p>
    <w:p w14:paraId="01CBE4EC">
      <w:pPr>
        <w:pStyle w:val="66"/>
        <w:ind w:firstLine="0" w:firstLineChars="0"/>
        <w:rPr>
          <w:rFonts w:asciiTheme="minorEastAsia" w:hAnsiTheme="minorEastAsia" w:eastAsiaTheme="minorEastAsia" w:cstheme="minorEastAsia"/>
          <w:b/>
          <w:bCs/>
          <w:color w:val="auto"/>
          <w:szCs w:val="21"/>
        </w:rPr>
      </w:pPr>
    </w:p>
    <w:tbl>
      <w:tblPr>
        <w:tblStyle w:val="29"/>
        <w:tblW w:w="97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53"/>
        <w:gridCol w:w="1405"/>
        <w:gridCol w:w="713"/>
        <w:gridCol w:w="5428"/>
        <w:gridCol w:w="1058"/>
      </w:tblGrid>
      <w:tr w14:paraId="34FD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9733" w:type="dxa"/>
            <w:gridSpan w:val="6"/>
            <w:tcBorders>
              <w:top w:val="single" w:color="auto" w:sz="4" w:space="0"/>
              <w:left w:val="single" w:color="auto" w:sz="4" w:space="0"/>
              <w:bottom w:val="single" w:color="auto" w:sz="4" w:space="0"/>
              <w:right w:val="single" w:color="auto" w:sz="4" w:space="0"/>
            </w:tcBorders>
            <w:noWrap/>
            <w:vAlign w:val="center"/>
          </w:tcPr>
          <w:p w14:paraId="28F72DBE">
            <w:pPr>
              <w:pStyle w:val="18"/>
              <w:spacing w:line="360" w:lineRule="exact"/>
              <w:ind w:left="-107" w:leftChars="-51" w:right="-107" w:rightChars="-51"/>
              <w:jc w:val="both"/>
              <w:rPr>
                <w:rFonts w:ascii="宋体" w:hAnsi="宋体" w:cs="宋体"/>
                <w:b/>
                <w:color w:val="auto"/>
                <w:sz w:val="24"/>
                <w:szCs w:val="24"/>
              </w:rPr>
            </w:pPr>
            <w:r>
              <w:rPr>
                <w:rFonts w:hint="eastAsia" w:ascii="宋体" w:hAnsi="宋体" w:cs="宋体"/>
                <w:b/>
                <w:color w:val="auto"/>
                <w:sz w:val="24"/>
                <w:szCs w:val="24"/>
              </w:rPr>
              <w:t>分标</w:t>
            </w:r>
            <w:r>
              <w:rPr>
                <w:rFonts w:hint="eastAsia" w:ascii="宋体" w:hAnsi="宋体" w:cs="宋体"/>
                <w:b/>
                <w:color w:val="auto"/>
                <w:sz w:val="24"/>
                <w:szCs w:val="24"/>
                <w:lang w:val="en-US" w:eastAsia="zh-CN"/>
              </w:rPr>
              <w:t>2</w:t>
            </w:r>
            <w:r>
              <w:rPr>
                <w:rFonts w:hint="eastAsia" w:ascii="宋体" w:hAnsi="宋体" w:cs="宋体"/>
                <w:b/>
                <w:color w:val="auto"/>
                <w:sz w:val="24"/>
                <w:szCs w:val="24"/>
              </w:rPr>
              <w:t>：新闻100演播室及新闻收录机房技术改造</w:t>
            </w:r>
          </w:p>
        </w:tc>
      </w:tr>
      <w:tr w14:paraId="0271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restart"/>
            <w:tcBorders>
              <w:top w:val="single" w:color="auto" w:sz="4" w:space="0"/>
              <w:left w:val="single" w:color="auto" w:sz="4" w:space="0"/>
              <w:right w:val="single" w:color="auto" w:sz="4" w:space="0"/>
            </w:tcBorders>
            <w:noWrap/>
            <w:vAlign w:val="center"/>
          </w:tcPr>
          <w:p w14:paraId="0A7E2A06">
            <w:pPr>
              <w:pStyle w:val="18"/>
              <w:spacing w:line="360" w:lineRule="exact"/>
              <w:jc w:val="center"/>
              <w:rPr>
                <w:rFonts w:ascii="宋体" w:hAnsi="宋体" w:cs="宋体"/>
                <w:color w:val="auto"/>
                <w:sz w:val="21"/>
                <w:szCs w:val="21"/>
              </w:rPr>
            </w:pPr>
            <w:r>
              <w:rPr>
                <w:rFonts w:hint="eastAsia" w:ascii="宋体" w:hAnsi="宋体" w:cs="宋体"/>
                <w:b/>
                <w:color w:val="auto"/>
                <w:sz w:val="21"/>
                <w:szCs w:val="21"/>
              </w:rPr>
              <w:t>需求一览表</w:t>
            </w:r>
          </w:p>
        </w:tc>
        <w:tc>
          <w:tcPr>
            <w:tcW w:w="653" w:type="dxa"/>
            <w:tcBorders>
              <w:top w:val="single" w:color="auto" w:sz="4" w:space="0"/>
              <w:left w:val="nil"/>
              <w:bottom w:val="single" w:color="auto" w:sz="4" w:space="0"/>
              <w:right w:val="single" w:color="auto" w:sz="4" w:space="0"/>
            </w:tcBorders>
            <w:noWrap/>
            <w:vAlign w:val="center"/>
          </w:tcPr>
          <w:p w14:paraId="611B7D35">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序号</w:t>
            </w:r>
          </w:p>
        </w:tc>
        <w:tc>
          <w:tcPr>
            <w:tcW w:w="1405" w:type="dxa"/>
            <w:tcBorders>
              <w:top w:val="single" w:color="auto" w:sz="4" w:space="0"/>
              <w:left w:val="nil"/>
              <w:bottom w:val="single" w:color="auto" w:sz="4" w:space="0"/>
              <w:right w:val="single" w:color="auto" w:sz="4" w:space="0"/>
            </w:tcBorders>
            <w:noWrap/>
            <w:vAlign w:val="center"/>
          </w:tcPr>
          <w:p w14:paraId="0E028843">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标的名称</w:t>
            </w:r>
          </w:p>
        </w:tc>
        <w:tc>
          <w:tcPr>
            <w:tcW w:w="713" w:type="dxa"/>
            <w:tcBorders>
              <w:top w:val="single" w:color="auto" w:sz="4" w:space="0"/>
              <w:left w:val="nil"/>
              <w:bottom w:val="single" w:color="auto" w:sz="4" w:space="0"/>
              <w:right w:val="single" w:color="auto" w:sz="4" w:space="0"/>
            </w:tcBorders>
            <w:noWrap/>
            <w:vAlign w:val="center"/>
          </w:tcPr>
          <w:p w14:paraId="5B580B19">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数量及单位</w:t>
            </w:r>
          </w:p>
        </w:tc>
        <w:tc>
          <w:tcPr>
            <w:tcW w:w="5428" w:type="dxa"/>
            <w:tcBorders>
              <w:top w:val="single" w:color="auto" w:sz="4" w:space="0"/>
              <w:left w:val="nil"/>
              <w:bottom w:val="single" w:color="auto" w:sz="4" w:space="0"/>
              <w:right w:val="single" w:color="auto" w:sz="4" w:space="0"/>
            </w:tcBorders>
            <w:noWrap/>
            <w:vAlign w:val="center"/>
          </w:tcPr>
          <w:p w14:paraId="108576CF">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技术参数及配置</w:t>
            </w:r>
          </w:p>
        </w:tc>
        <w:tc>
          <w:tcPr>
            <w:tcW w:w="1058" w:type="dxa"/>
            <w:tcBorders>
              <w:top w:val="single" w:color="auto" w:sz="4" w:space="0"/>
              <w:left w:val="nil"/>
              <w:bottom w:val="single" w:color="auto" w:sz="4" w:space="0"/>
              <w:right w:val="single" w:color="auto" w:sz="4" w:space="0"/>
            </w:tcBorders>
            <w:noWrap/>
            <w:vAlign w:val="center"/>
          </w:tcPr>
          <w:p w14:paraId="7F5C9689">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分项预算（元）</w:t>
            </w:r>
          </w:p>
        </w:tc>
      </w:tr>
      <w:tr w14:paraId="6E7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45793C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51BD26C">
            <w:pPr>
              <w:widowControl/>
              <w:jc w:val="center"/>
              <w:textAlignment w:val="center"/>
              <w:rPr>
                <w:color w:val="auto"/>
              </w:rPr>
            </w:pPr>
            <w:r>
              <w:rPr>
                <w:rFonts w:hint="eastAsia" w:ascii="宋体" w:hAnsi="宋体" w:cs="宋体"/>
                <w:color w:val="auto"/>
                <w:kern w:val="0"/>
                <w:szCs w:val="21"/>
                <w:lang w:bidi="ar"/>
              </w:rPr>
              <w:t>1</w:t>
            </w:r>
          </w:p>
        </w:tc>
        <w:tc>
          <w:tcPr>
            <w:tcW w:w="1405" w:type="dxa"/>
            <w:tcBorders>
              <w:top w:val="single" w:color="auto" w:sz="4" w:space="0"/>
              <w:left w:val="nil"/>
              <w:bottom w:val="single" w:color="auto" w:sz="4" w:space="0"/>
              <w:right w:val="single" w:color="auto" w:sz="4" w:space="0"/>
            </w:tcBorders>
            <w:noWrap/>
            <w:vAlign w:val="center"/>
          </w:tcPr>
          <w:p w14:paraId="27DF1070">
            <w:pPr>
              <w:widowControl/>
              <w:jc w:val="center"/>
              <w:textAlignment w:val="center"/>
              <w:rPr>
                <w:color w:val="auto"/>
              </w:rPr>
            </w:pPr>
            <w:r>
              <w:rPr>
                <w:rFonts w:hint="eastAsia" w:ascii="宋体" w:hAnsi="宋体" w:cs="宋体"/>
                <w:color w:val="auto"/>
                <w:kern w:val="0"/>
                <w:szCs w:val="21"/>
                <w:lang w:bidi="ar"/>
              </w:rPr>
              <w:t>广播级智能云台</w:t>
            </w:r>
          </w:p>
        </w:tc>
        <w:tc>
          <w:tcPr>
            <w:tcW w:w="713" w:type="dxa"/>
            <w:tcBorders>
              <w:top w:val="single" w:color="auto" w:sz="4" w:space="0"/>
              <w:left w:val="nil"/>
              <w:bottom w:val="single" w:color="auto" w:sz="4" w:space="0"/>
              <w:right w:val="single" w:color="auto" w:sz="4" w:space="0"/>
            </w:tcBorders>
            <w:noWrap/>
            <w:vAlign w:val="center"/>
          </w:tcPr>
          <w:p w14:paraId="7583DC49">
            <w:pPr>
              <w:widowControl/>
              <w:jc w:val="center"/>
              <w:textAlignment w:val="center"/>
              <w:rPr>
                <w:rFonts w:hint="eastAsia" w:eastAsia="宋体"/>
                <w:color w:val="auto"/>
                <w:lang w:eastAsia="zh-CN"/>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47FE02D">
            <w:pPr>
              <w:widowControl/>
              <w:jc w:val="left"/>
              <w:textAlignment w:val="center"/>
              <w:rPr>
                <w:rFonts w:ascii="宋体" w:hAnsi="宋体" w:cs="宋体"/>
                <w:bCs/>
                <w:color w:val="auto"/>
                <w:szCs w:val="21"/>
              </w:rPr>
            </w:pPr>
            <w:r>
              <w:rPr>
                <w:rFonts w:hint="eastAsia" w:ascii="宋体" w:hAnsi="宋体" w:cs="宋体"/>
                <w:color w:val="auto"/>
                <w:szCs w:val="21"/>
              </w:rPr>
              <w:t>★</w:t>
            </w:r>
            <w:r>
              <w:rPr>
                <w:rFonts w:hint="eastAsia" w:ascii="宋体" w:hAnsi="宋体" w:cs="宋体"/>
                <w:color w:val="auto"/>
                <w:kern w:val="0"/>
                <w:sz w:val="18"/>
                <w:szCs w:val="18"/>
              </w:rPr>
              <w:t>1、支持搭载广播级手持式摄录一体机，实现对摄像机水平、俯仰、变焦、光圈、菜单等拍摄参数的远程控制功能；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2、支持1路4K 12G-SDI视频内过线传输，设备运动过程水平方向无绕线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3、支持不少于800个预置位、10个FADE、10个轨迹预置位存储，采用全闭环设计技术，精度0.02°±10%，无上电自检，无累计误差；</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4、支持镜头预置位一键储存功能，至少支持变焦、光圈2种位置参数储存；</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5、设备自带OLED显示屏及控制按键，支持系统参数本地设置及实时显示，并支持地址设置和协议设置，同时无需外接控制器，本地可实现水平、垂直方向运动；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6、支持云台速度调节，要求水平旋转速度范围不小于：0.1～45°/S；垂直旋转速度范围不小于：0.1～30°/S；水平旋转范围不小于300°；垂直旋转范围不小于+90°～-90°；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7、支持不少于RS422、TCP/IP 2种通信控制接口，双通互备，快速切换；</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8、侧载型结构设计，承载摄像机水平运动时围绕云台中轴旋转，负载不低于5kg;</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9、云台垂直方向具备防绕线功能，即云台对摄像机的视频、控制、供电接口安装在摇臂上，垂直方向运动无绕线；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10、为保证智能云台使用的安全性，需具备SDS（主动故障预警系统）功能；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11、每套包含摄像机镜头外置反馈编码器，以及摄像机在云台上安装时所需各类安装件和短电缆。</w:t>
            </w:r>
          </w:p>
        </w:tc>
        <w:tc>
          <w:tcPr>
            <w:tcW w:w="1058" w:type="dxa"/>
            <w:tcBorders>
              <w:top w:val="single" w:color="auto" w:sz="4" w:space="0"/>
              <w:left w:val="nil"/>
              <w:bottom w:val="single" w:color="auto" w:sz="4" w:space="0"/>
              <w:right w:val="single" w:color="auto" w:sz="4" w:space="0"/>
            </w:tcBorders>
            <w:noWrap/>
            <w:vAlign w:val="center"/>
          </w:tcPr>
          <w:p w14:paraId="74971BF4">
            <w:pPr>
              <w:widowControl/>
              <w:jc w:val="center"/>
              <w:outlineLvl w:val="0"/>
              <w:rPr>
                <w:rFonts w:ascii="宋体" w:hAnsi="宋体" w:cs="宋体"/>
                <w:bCs/>
                <w:color w:val="auto"/>
                <w:szCs w:val="21"/>
              </w:rPr>
            </w:pPr>
            <w:r>
              <w:rPr>
                <w:rFonts w:hint="eastAsia" w:ascii="宋体" w:hAnsi="宋体" w:cs="宋体"/>
                <w:color w:val="auto"/>
                <w:kern w:val="0"/>
                <w:sz w:val="18"/>
                <w:szCs w:val="18"/>
              </w:rPr>
              <w:t xml:space="preserve">99564.00 </w:t>
            </w:r>
          </w:p>
        </w:tc>
      </w:tr>
      <w:tr w14:paraId="2325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8ADAFB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602E63A">
            <w:pPr>
              <w:widowControl/>
              <w:jc w:val="center"/>
              <w:textAlignment w:val="center"/>
              <w:rPr>
                <w:color w:val="auto"/>
              </w:rPr>
            </w:pPr>
            <w:r>
              <w:rPr>
                <w:rFonts w:hint="eastAsia" w:ascii="宋体" w:hAnsi="宋体" w:cs="宋体"/>
                <w:color w:val="auto"/>
                <w:kern w:val="0"/>
                <w:szCs w:val="21"/>
                <w:lang w:bidi="ar"/>
              </w:rPr>
              <w:t>2</w:t>
            </w:r>
          </w:p>
        </w:tc>
        <w:tc>
          <w:tcPr>
            <w:tcW w:w="1405" w:type="dxa"/>
            <w:tcBorders>
              <w:top w:val="single" w:color="auto" w:sz="4" w:space="0"/>
              <w:left w:val="nil"/>
              <w:bottom w:val="single" w:color="auto" w:sz="4" w:space="0"/>
              <w:right w:val="single" w:color="auto" w:sz="4" w:space="0"/>
            </w:tcBorders>
            <w:noWrap/>
            <w:vAlign w:val="center"/>
          </w:tcPr>
          <w:p w14:paraId="24F1A2F9">
            <w:pPr>
              <w:widowControl/>
              <w:jc w:val="center"/>
              <w:textAlignment w:val="center"/>
              <w:rPr>
                <w:color w:val="auto"/>
              </w:rPr>
            </w:pPr>
            <w:r>
              <w:rPr>
                <w:rFonts w:hint="eastAsia" w:ascii="宋体" w:hAnsi="宋体" w:cs="宋体"/>
                <w:color w:val="auto"/>
                <w:kern w:val="0"/>
                <w:szCs w:val="21"/>
                <w:lang w:bidi="ar"/>
              </w:rPr>
              <w:t>光纤发送模块</w:t>
            </w:r>
          </w:p>
        </w:tc>
        <w:tc>
          <w:tcPr>
            <w:tcW w:w="713" w:type="dxa"/>
            <w:tcBorders>
              <w:top w:val="single" w:color="auto" w:sz="4" w:space="0"/>
              <w:left w:val="nil"/>
              <w:bottom w:val="single" w:color="auto" w:sz="4" w:space="0"/>
              <w:right w:val="single" w:color="auto" w:sz="4" w:space="0"/>
            </w:tcBorders>
            <w:noWrap/>
            <w:vAlign w:val="center"/>
          </w:tcPr>
          <w:p w14:paraId="427A7439">
            <w:pPr>
              <w:widowControl/>
              <w:jc w:val="center"/>
              <w:textAlignment w:val="center"/>
              <w:rPr>
                <w:rFonts w:hint="eastAsia" w:eastAsia="宋体"/>
                <w:color w:val="auto"/>
                <w:lang w:eastAsia="zh-CN"/>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1336FCB2">
            <w:pPr>
              <w:widowControl/>
              <w:jc w:val="left"/>
              <w:textAlignment w:val="center"/>
              <w:rPr>
                <w:color w:val="auto"/>
              </w:rPr>
            </w:pPr>
            <w:r>
              <w:rPr>
                <w:rFonts w:hint="eastAsia" w:ascii="宋体" w:hAnsi="宋体" w:cs="宋体"/>
                <w:color w:val="auto"/>
                <w:kern w:val="0"/>
                <w:sz w:val="18"/>
                <w:szCs w:val="18"/>
              </w:rPr>
              <w:t>配合智能云台使用，4K光纤发射模块须置于云台内部，与安装在远端专用光纤集中接收机箱内的4K光纤接收模块配套使用，通过单根定制摄像机复合光缆实现云台和摄像机远程供电、SDI音视频传输、云台和摄像机控制，自适应支持12G/3G/HD-SDI视频，带一路SDI视频环出便于监看。</w:t>
            </w:r>
          </w:p>
        </w:tc>
        <w:tc>
          <w:tcPr>
            <w:tcW w:w="1058" w:type="dxa"/>
            <w:tcBorders>
              <w:top w:val="single" w:color="auto" w:sz="4" w:space="0"/>
              <w:left w:val="nil"/>
              <w:bottom w:val="single" w:color="auto" w:sz="4" w:space="0"/>
              <w:right w:val="single" w:color="auto" w:sz="4" w:space="0"/>
            </w:tcBorders>
            <w:noWrap/>
            <w:vAlign w:val="center"/>
          </w:tcPr>
          <w:p w14:paraId="332F87F4">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7965.00 </w:t>
            </w:r>
          </w:p>
        </w:tc>
      </w:tr>
      <w:tr w14:paraId="1ACD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650041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C10AF36">
            <w:pPr>
              <w:widowControl/>
              <w:jc w:val="center"/>
              <w:textAlignment w:val="center"/>
              <w:rPr>
                <w:color w:val="auto"/>
              </w:rPr>
            </w:pPr>
            <w:r>
              <w:rPr>
                <w:rFonts w:hint="eastAsia" w:ascii="宋体" w:hAnsi="宋体" w:cs="宋体"/>
                <w:color w:val="auto"/>
                <w:kern w:val="0"/>
                <w:szCs w:val="21"/>
                <w:lang w:bidi="ar"/>
              </w:rPr>
              <w:t>3</w:t>
            </w:r>
          </w:p>
        </w:tc>
        <w:tc>
          <w:tcPr>
            <w:tcW w:w="1405" w:type="dxa"/>
            <w:tcBorders>
              <w:top w:val="single" w:color="auto" w:sz="4" w:space="0"/>
              <w:left w:val="nil"/>
              <w:bottom w:val="single" w:color="auto" w:sz="4" w:space="0"/>
              <w:right w:val="single" w:color="auto" w:sz="4" w:space="0"/>
            </w:tcBorders>
            <w:noWrap/>
            <w:vAlign w:val="center"/>
          </w:tcPr>
          <w:p w14:paraId="57AC86D7">
            <w:pPr>
              <w:widowControl/>
              <w:jc w:val="center"/>
              <w:textAlignment w:val="center"/>
              <w:rPr>
                <w:color w:val="auto"/>
              </w:rPr>
            </w:pPr>
            <w:r>
              <w:rPr>
                <w:rFonts w:hint="eastAsia" w:ascii="宋体" w:hAnsi="宋体" w:cs="宋体"/>
                <w:color w:val="auto"/>
                <w:kern w:val="0"/>
                <w:szCs w:val="21"/>
                <w:lang w:bidi="ar"/>
              </w:rPr>
              <w:t>交流适配器</w:t>
            </w:r>
          </w:p>
        </w:tc>
        <w:tc>
          <w:tcPr>
            <w:tcW w:w="713" w:type="dxa"/>
            <w:tcBorders>
              <w:top w:val="single" w:color="auto" w:sz="4" w:space="0"/>
              <w:left w:val="nil"/>
              <w:bottom w:val="single" w:color="auto" w:sz="4" w:space="0"/>
              <w:right w:val="single" w:color="auto" w:sz="4" w:space="0"/>
            </w:tcBorders>
            <w:noWrap/>
            <w:vAlign w:val="center"/>
          </w:tcPr>
          <w:p w14:paraId="5175AF4F">
            <w:pPr>
              <w:widowControl/>
              <w:jc w:val="center"/>
              <w:textAlignment w:val="center"/>
              <w:rPr>
                <w:color w:val="auto"/>
              </w:rPr>
            </w:pPr>
            <w:r>
              <w:rPr>
                <w:rFonts w:hint="eastAsia" w:ascii="宋体" w:hAnsi="宋体" w:cs="宋体"/>
                <w:color w:val="auto"/>
                <w:kern w:val="0"/>
                <w:szCs w:val="21"/>
                <w:lang w:bidi="ar"/>
              </w:rPr>
              <w:t>3台</w:t>
            </w:r>
          </w:p>
        </w:tc>
        <w:tc>
          <w:tcPr>
            <w:tcW w:w="5428" w:type="dxa"/>
            <w:tcBorders>
              <w:top w:val="single" w:color="auto" w:sz="4" w:space="0"/>
              <w:left w:val="nil"/>
              <w:bottom w:val="single" w:color="auto" w:sz="4" w:space="0"/>
              <w:right w:val="single" w:color="auto" w:sz="4" w:space="0"/>
            </w:tcBorders>
            <w:noWrap/>
            <w:vAlign w:val="center"/>
          </w:tcPr>
          <w:p w14:paraId="3438F25E">
            <w:pPr>
              <w:widowControl/>
              <w:jc w:val="left"/>
              <w:textAlignment w:val="center"/>
              <w:rPr>
                <w:color w:val="auto"/>
              </w:rPr>
            </w:pPr>
            <w:r>
              <w:rPr>
                <w:rFonts w:hint="eastAsia" w:ascii="宋体" w:hAnsi="宋体" w:cs="宋体"/>
                <w:color w:val="auto"/>
                <w:kern w:val="0"/>
                <w:sz w:val="18"/>
                <w:szCs w:val="18"/>
              </w:rPr>
              <w:t>用于给智能云台和摄像机使用的集中供电单元，总输出功率≥200W。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1、输入电源：AC 100~240V 50Hz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2、输出电源：DC ≥ 24V 4.17A</w:t>
            </w:r>
          </w:p>
        </w:tc>
        <w:tc>
          <w:tcPr>
            <w:tcW w:w="1058" w:type="dxa"/>
            <w:tcBorders>
              <w:top w:val="single" w:color="auto" w:sz="4" w:space="0"/>
              <w:left w:val="nil"/>
              <w:bottom w:val="single" w:color="auto" w:sz="4" w:space="0"/>
              <w:right w:val="single" w:color="auto" w:sz="4" w:space="0"/>
            </w:tcBorders>
            <w:noWrap/>
            <w:vAlign w:val="center"/>
          </w:tcPr>
          <w:p w14:paraId="0C34338B">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3000.00 </w:t>
            </w:r>
          </w:p>
        </w:tc>
      </w:tr>
      <w:tr w14:paraId="1FF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C7AAA8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758B629">
            <w:pPr>
              <w:widowControl/>
              <w:jc w:val="center"/>
              <w:textAlignment w:val="center"/>
              <w:rPr>
                <w:color w:val="auto"/>
              </w:rPr>
            </w:pPr>
            <w:r>
              <w:rPr>
                <w:rFonts w:hint="eastAsia" w:ascii="宋体" w:hAnsi="宋体" w:cs="宋体"/>
                <w:color w:val="auto"/>
                <w:kern w:val="0"/>
                <w:szCs w:val="21"/>
                <w:lang w:bidi="ar"/>
              </w:rPr>
              <w:t>4</w:t>
            </w:r>
          </w:p>
        </w:tc>
        <w:tc>
          <w:tcPr>
            <w:tcW w:w="1405" w:type="dxa"/>
            <w:tcBorders>
              <w:top w:val="single" w:color="auto" w:sz="4" w:space="0"/>
              <w:left w:val="nil"/>
              <w:bottom w:val="single" w:color="auto" w:sz="4" w:space="0"/>
              <w:right w:val="single" w:color="auto" w:sz="4" w:space="0"/>
            </w:tcBorders>
            <w:noWrap/>
            <w:vAlign w:val="center"/>
          </w:tcPr>
          <w:p w14:paraId="3B1A0F9D">
            <w:pPr>
              <w:widowControl/>
              <w:jc w:val="center"/>
              <w:textAlignment w:val="center"/>
              <w:rPr>
                <w:color w:val="auto"/>
              </w:rPr>
            </w:pPr>
            <w:r>
              <w:rPr>
                <w:rFonts w:hint="eastAsia" w:ascii="宋体" w:hAnsi="宋体" w:cs="宋体"/>
                <w:color w:val="auto"/>
                <w:kern w:val="0"/>
                <w:szCs w:val="21"/>
                <w:lang w:bidi="ar"/>
              </w:rPr>
              <w:t>高清控播一体机</w:t>
            </w:r>
          </w:p>
        </w:tc>
        <w:tc>
          <w:tcPr>
            <w:tcW w:w="713" w:type="dxa"/>
            <w:tcBorders>
              <w:top w:val="single" w:color="auto" w:sz="4" w:space="0"/>
              <w:left w:val="nil"/>
              <w:bottom w:val="single" w:color="auto" w:sz="4" w:space="0"/>
              <w:right w:val="single" w:color="auto" w:sz="4" w:space="0"/>
            </w:tcBorders>
            <w:noWrap/>
            <w:vAlign w:val="center"/>
          </w:tcPr>
          <w:p w14:paraId="79CEC2E3">
            <w:pPr>
              <w:widowControl/>
              <w:jc w:val="center"/>
              <w:textAlignment w:val="center"/>
              <w:rPr>
                <w:color w:val="auto"/>
              </w:rPr>
            </w:pPr>
            <w:r>
              <w:rPr>
                <w:rFonts w:hint="eastAsia" w:ascii="宋体" w:hAnsi="宋体" w:cs="宋体"/>
                <w:color w:val="auto"/>
                <w:kern w:val="0"/>
                <w:szCs w:val="21"/>
                <w:lang w:bidi="ar"/>
              </w:rPr>
              <w:t xml:space="preserve">1台 </w:t>
            </w:r>
          </w:p>
        </w:tc>
        <w:tc>
          <w:tcPr>
            <w:tcW w:w="5428" w:type="dxa"/>
            <w:tcBorders>
              <w:top w:val="single" w:color="auto" w:sz="4" w:space="0"/>
              <w:left w:val="nil"/>
              <w:bottom w:val="single" w:color="auto" w:sz="4" w:space="0"/>
              <w:right w:val="single" w:color="auto" w:sz="4" w:space="0"/>
            </w:tcBorders>
            <w:noWrap/>
            <w:vAlign w:val="center"/>
          </w:tcPr>
          <w:p w14:paraId="1A80DA6B">
            <w:pPr>
              <w:widowControl/>
              <w:jc w:val="left"/>
              <w:textAlignment w:val="center"/>
              <w:rPr>
                <w:color w:val="auto"/>
              </w:rPr>
            </w:pPr>
            <w:r>
              <w:rPr>
                <w:rFonts w:hint="eastAsia" w:ascii="宋体" w:hAnsi="宋体" w:cs="宋体"/>
                <w:color w:val="auto"/>
                <w:kern w:val="0"/>
                <w:sz w:val="18"/>
                <w:szCs w:val="18"/>
              </w:rPr>
              <w:t xml:space="preserve">1、支持摄像机云台控制、视频导播切换、录制、推流、调音、字幕台标叠加、视频监看等功能，为确保设备可靠性，推流模块需内置，可同时支持不少于4平台推流；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2、支持不少于4通道视频导播，不少于4通道云台摄像机接入；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3、自动识别连接的云台摄像机型号，并切换调整工作状态；</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4、设备具有SDI环出功能，支持1路辅控接入；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5、支持每通道不少于5个预置位存储与调用；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6、支持PGM信号录制功能，录制格式为MP4，最大码率不低于30MB，可自动识别存储容量大小并计算录制时间；</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7、支持实时图文包装， LOGO、字幕在线叠加，支持多种切换模式，直切、T-bar、特效切换，支持虚拟抠像功能，可一键式操作；</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8、支持一键切换横屏、竖屏导播模式、一键PVM全屏、一键PGM全屏；    9、支持一键切换联动与非联动模式；可实现预监选择与机位选择控制策略的更改；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10、包含带有便携飞行箱的扩展云台控制器1台、以及相关控制配件1套。</w:t>
            </w:r>
          </w:p>
        </w:tc>
        <w:tc>
          <w:tcPr>
            <w:tcW w:w="1058" w:type="dxa"/>
            <w:tcBorders>
              <w:top w:val="single" w:color="auto" w:sz="4" w:space="0"/>
              <w:left w:val="nil"/>
              <w:bottom w:val="single" w:color="auto" w:sz="4" w:space="0"/>
              <w:right w:val="single" w:color="auto" w:sz="4" w:space="0"/>
            </w:tcBorders>
            <w:noWrap/>
            <w:vAlign w:val="center"/>
          </w:tcPr>
          <w:p w14:paraId="52D7ACE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90400.00 </w:t>
            </w:r>
          </w:p>
        </w:tc>
      </w:tr>
      <w:tr w14:paraId="3620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0B2F13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8DD5547">
            <w:pPr>
              <w:widowControl/>
              <w:jc w:val="center"/>
              <w:textAlignment w:val="center"/>
              <w:rPr>
                <w:color w:val="auto"/>
              </w:rPr>
            </w:pPr>
            <w:r>
              <w:rPr>
                <w:rFonts w:hint="eastAsia" w:ascii="宋体" w:hAnsi="宋体" w:cs="宋体"/>
                <w:color w:val="auto"/>
                <w:kern w:val="0"/>
                <w:szCs w:val="21"/>
                <w:lang w:bidi="ar"/>
              </w:rPr>
              <w:t>5</w:t>
            </w:r>
          </w:p>
        </w:tc>
        <w:tc>
          <w:tcPr>
            <w:tcW w:w="1405" w:type="dxa"/>
            <w:tcBorders>
              <w:top w:val="single" w:color="auto" w:sz="4" w:space="0"/>
              <w:left w:val="nil"/>
              <w:bottom w:val="single" w:color="auto" w:sz="4" w:space="0"/>
              <w:right w:val="single" w:color="auto" w:sz="4" w:space="0"/>
            </w:tcBorders>
            <w:noWrap/>
            <w:vAlign w:val="center"/>
          </w:tcPr>
          <w:p w14:paraId="1201BDA9">
            <w:pPr>
              <w:widowControl/>
              <w:jc w:val="center"/>
              <w:textAlignment w:val="center"/>
              <w:rPr>
                <w:color w:val="auto"/>
              </w:rPr>
            </w:pPr>
            <w:r>
              <w:rPr>
                <w:rFonts w:hint="eastAsia" w:ascii="宋体" w:hAnsi="宋体" w:cs="宋体"/>
                <w:color w:val="auto"/>
                <w:kern w:val="0"/>
                <w:szCs w:val="21"/>
                <w:lang w:bidi="ar"/>
              </w:rPr>
              <w:t>飞行箱</w:t>
            </w:r>
          </w:p>
        </w:tc>
        <w:tc>
          <w:tcPr>
            <w:tcW w:w="713" w:type="dxa"/>
            <w:tcBorders>
              <w:top w:val="single" w:color="auto" w:sz="4" w:space="0"/>
              <w:left w:val="nil"/>
              <w:bottom w:val="single" w:color="auto" w:sz="4" w:space="0"/>
              <w:right w:val="single" w:color="auto" w:sz="4" w:space="0"/>
            </w:tcBorders>
            <w:noWrap/>
            <w:vAlign w:val="center"/>
          </w:tcPr>
          <w:p w14:paraId="432EF9DC">
            <w:pPr>
              <w:widowControl/>
              <w:jc w:val="center"/>
              <w:textAlignment w:val="center"/>
              <w:rPr>
                <w:color w:val="auto"/>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r>
              <w:rPr>
                <w:rFonts w:hint="eastAsia" w:ascii="宋体" w:hAnsi="宋体" w:cs="宋体"/>
                <w:color w:val="auto"/>
                <w:kern w:val="0"/>
                <w:szCs w:val="21"/>
                <w:lang w:bidi="ar"/>
              </w:rPr>
              <w:t xml:space="preserve"> </w:t>
            </w:r>
          </w:p>
        </w:tc>
        <w:tc>
          <w:tcPr>
            <w:tcW w:w="5428" w:type="dxa"/>
            <w:tcBorders>
              <w:top w:val="single" w:color="auto" w:sz="4" w:space="0"/>
              <w:left w:val="nil"/>
              <w:bottom w:val="single" w:color="auto" w:sz="4" w:space="0"/>
              <w:right w:val="single" w:color="auto" w:sz="4" w:space="0"/>
            </w:tcBorders>
            <w:noWrap/>
            <w:vAlign w:val="center"/>
          </w:tcPr>
          <w:p w14:paraId="30444FC7">
            <w:pPr>
              <w:widowControl/>
              <w:jc w:val="left"/>
              <w:textAlignment w:val="center"/>
              <w:rPr>
                <w:color w:val="auto"/>
              </w:rPr>
            </w:pPr>
            <w:r>
              <w:rPr>
                <w:rFonts w:hint="eastAsia" w:ascii="宋体" w:hAnsi="宋体" w:cs="宋体"/>
                <w:color w:val="auto"/>
                <w:kern w:val="0"/>
                <w:sz w:val="18"/>
                <w:szCs w:val="18"/>
              </w:rPr>
              <w:t>定制智能云台及摄像机安装时所需各类安装件和短电缆收纳所需便携飞行箱。</w:t>
            </w:r>
          </w:p>
        </w:tc>
        <w:tc>
          <w:tcPr>
            <w:tcW w:w="1058" w:type="dxa"/>
            <w:tcBorders>
              <w:top w:val="single" w:color="auto" w:sz="4" w:space="0"/>
              <w:left w:val="nil"/>
              <w:bottom w:val="single" w:color="auto" w:sz="4" w:space="0"/>
              <w:right w:val="single" w:color="auto" w:sz="4" w:space="0"/>
            </w:tcBorders>
            <w:noWrap/>
            <w:vAlign w:val="center"/>
          </w:tcPr>
          <w:p w14:paraId="6B254640">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6660.00 </w:t>
            </w:r>
          </w:p>
        </w:tc>
      </w:tr>
      <w:tr w14:paraId="45F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3BF08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059CEE50">
            <w:pPr>
              <w:widowControl/>
              <w:jc w:val="center"/>
              <w:textAlignment w:val="center"/>
              <w:rPr>
                <w:color w:val="auto"/>
              </w:rPr>
            </w:pPr>
            <w:r>
              <w:rPr>
                <w:rFonts w:hint="eastAsia" w:ascii="宋体" w:hAnsi="宋体" w:cs="宋体"/>
                <w:color w:val="auto"/>
                <w:kern w:val="0"/>
                <w:szCs w:val="21"/>
                <w:lang w:bidi="ar"/>
              </w:rPr>
              <w:t>6</w:t>
            </w:r>
          </w:p>
        </w:tc>
        <w:tc>
          <w:tcPr>
            <w:tcW w:w="1405" w:type="dxa"/>
            <w:tcBorders>
              <w:top w:val="single" w:color="auto" w:sz="4" w:space="0"/>
              <w:left w:val="nil"/>
              <w:bottom w:val="single" w:color="auto" w:sz="4" w:space="0"/>
              <w:right w:val="single" w:color="auto" w:sz="4" w:space="0"/>
            </w:tcBorders>
            <w:noWrap/>
            <w:vAlign w:val="center"/>
          </w:tcPr>
          <w:p w14:paraId="482F028A">
            <w:pPr>
              <w:widowControl/>
              <w:jc w:val="center"/>
              <w:textAlignment w:val="center"/>
              <w:rPr>
                <w:color w:val="auto"/>
              </w:rPr>
            </w:pPr>
            <w:r>
              <w:rPr>
                <w:rFonts w:hint="eastAsia" w:ascii="宋体" w:hAnsi="宋体" w:cs="宋体"/>
                <w:color w:val="auto"/>
                <w:kern w:val="0"/>
                <w:szCs w:val="21"/>
                <w:lang w:bidi="ar"/>
              </w:rPr>
              <w:t>光纤连接线</w:t>
            </w:r>
          </w:p>
        </w:tc>
        <w:tc>
          <w:tcPr>
            <w:tcW w:w="713" w:type="dxa"/>
            <w:tcBorders>
              <w:top w:val="single" w:color="auto" w:sz="4" w:space="0"/>
              <w:left w:val="nil"/>
              <w:bottom w:val="single" w:color="auto" w:sz="4" w:space="0"/>
              <w:right w:val="single" w:color="auto" w:sz="4" w:space="0"/>
            </w:tcBorders>
            <w:noWrap/>
            <w:vAlign w:val="center"/>
          </w:tcPr>
          <w:p w14:paraId="5F12F2CF">
            <w:pPr>
              <w:widowControl/>
              <w:jc w:val="center"/>
              <w:textAlignment w:val="center"/>
              <w:rPr>
                <w:color w:val="auto"/>
              </w:rPr>
            </w:pPr>
            <w:r>
              <w:rPr>
                <w:rFonts w:hint="eastAsia" w:ascii="宋体" w:hAnsi="宋体" w:cs="宋体"/>
                <w:color w:val="auto"/>
                <w:kern w:val="0"/>
                <w:szCs w:val="21"/>
                <w:lang w:val="en-US" w:eastAsia="zh-CN" w:bidi="ar"/>
              </w:rPr>
              <w:t>3条</w:t>
            </w:r>
            <w:r>
              <w:rPr>
                <w:rFonts w:hint="eastAsia" w:ascii="宋体" w:hAnsi="宋体" w:cs="宋体"/>
                <w:color w:val="auto"/>
                <w:kern w:val="0"/>
                <w:szCs w:val="21"/>
                <w:lang w:bidi="ar"/>
              </w:rPr>
              <w:t xml:space="preserve"> </w:t>
            </w:r>
          </w:p>
        </w:tc>
        <w:tc>
          <w:tcPr>
            <w:tcW w:w="5428" w:type="dxa"/>
            <w:tcBorders>
              <w:top w:val="single" w:color="auto" w:sz="4" w:space="0"/>
              <w:left w:val="nil"/>
              <w:bottom w:val="single" w:color="auto" w:sz="4" w:space="0"/>
              <w:right w:val="single" w:color="auto" w:sz="4" w:space="0"/>
            </w:tcBorders>
            <w:noWrap/>
            <w:vAlign w:val="center"/>
          </w:tcPr>
          <w:p w14:paraId="3A5B813A">
            <w:pPr>
              <w:widowControl/>
              <w:jc w:val="left"/>
              <w:textAlignment w:val="center"/>
              <w:rPr>
                <w:color w:val="auto"/>
              </w:rPr>
            </w:pPr>
            <w:r>
              <w:rPr>
                <w:rFonts w:hint="eastAsia" w:ascii="宋体" w:hAnsi="宋体" w:cs="宋体"/>
                <w:color w:val="auto"/>
                <w:kern w:val="0"/>
                <w:sz w:val="18"/>
                <w:szCs w:val="18"/>
              </w:rPr>
              <w:t>定制摄像机复合光缆，标准摄像机LEMO光缆接口，支持视频信号、控制信号以及交流电源传输，100米/条。</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1、每条光缆两端配光缆接口转换线，带交流电源插头与插座短线；</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2、每条光缆配独立光缆绕线盘1个。</w:t>
            </w:r>
          </w:p>
        </w:tc>
        <w:tc>
          <w:tcPr>
            <w:tcW w:w="1058" w:type="dxa"/>
            <w:tcBorders>
              <w:top w:val="single" w:color="auto" w:sz="4" w:space="0"/>
              <w:left w:val="nil"/>
              <w:bottom w:val="single" w:color="auto" w:sz="4" w:space="0"/>
              <w:right w:val="single" w:color="auto" w:sz="4" w:space="0"/>
            </w:tcBorders>
            <w:noWrap/>
            <w:vAlign w:val="center"/>
          </w:tcPr>
          <w:p w14:paraId="541CC686">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23109.00 </w:t>
            </w:r>
          </w:p>
        </w:tc>
      </w:tr>
      <w:tr w14:paraId="57D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374DCC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59C865C4">
            <w:pPr>
              <w:widowControl/>
              <w:jc w:val="center"/>
              <w:textAlignment w:val="center"/>
              <w:rPr>
                <w:color w:val="auto"/>
              </w:rPr>
            </w:pPr>
            <w:r>
              <w:rPr>
                <w:rFonts w:hint="eastAsia" w:ascii="宋体" w:hAnsi="宋体" w:cs="宋体"/>
                <w:color w:val="auto"/>
                <w:kern w:val="0"/>
                <w:szCs w:val="21"/>
                <w:lang w:bidi="ar"/>
              </w:rPr>
              <w:t>7</w:t>
            </w:r>
          </w:p>
        </w:tc>
        <w:tc>
          <w:tcPr>
            <w:tcW w:w="1405" w:type="dxa"/>
            <w:tcBorders>
              <w:top w:val="single" w:color="auto" w:sz="4" w:space="0"/>
              <w:left w:val="nil"/>
              <w:bottom w:val="single" w:color="auto" w:sz="4" w:space="0"/>
              <w:right w:val="single" w:color="auto" w:sz="4" w:space="0"/>
            </w:tcBorders>
            <w:noWrap/>
            <w:vAlign w:val="center"/>
          </w:tcPr>
          <w:p w14:paraId="79A09908">
            <w:pPr>
              <w:widowControl/>
              <w:jc w:val="center"/>
              <w:textAlignment w:val="center"/>
              <w:rPr>
                <w:color w:val="auto"/>
              </w:rPr>
            </w:pPr>
            <w:r>
              <w:rPr>
                <w:rFonts w:hint="eastAsia" w:ascii="宋体" w:hAnsi="宋体" w:cs="宋体"/>
                <w:color w:val="auto"/>
                <w:kern w:val="0"/>
                <w:szCs w:val="21"/>
                <w:lang w:bidi="ar"/>
              </w:rPr>
              <w:t>双模卫星钟</w:t>
            </w:r>
          </w:p>
        </w:tc>
        <w:tc>
          <w:tcPr>
            <w:tcW w:w="713" w:type="dxa"/>
            <w:tcBorders>
              <w:top w:val="single" w:color="auto" w:sz="4" w:space="0"/>
              <w:left w:val="nil"/>
              <w:bottom w:val="single" w:color="auto" w:sz="4" w:space="0"/>
              <w:right w:val="single" w:color="auto" w:sz="4" w:space="0"/>
            </w:tcBorders>
            <w:noWrap/>
            <w:vAlign w:val="center"/>
          </w:tcPr>
          <w:p w14:paraId="5CD26BCB">
            <w:pPr>
              <w:widowControl/>
              <w:jc w:val="center"/>
              <w:textAlignment w:val="center"/>
              <w:rPr>
                <w:color w:val="auto"/>
              </w:rPr>
            </w:pPr>
            <w:r>
              <w:rPr>
                <w:rFonts w:hint="eastAsia" w:ascii="宋体" w:hAnsi="宋体" w:cs="宋体"/>
                <w:color w:val="auto"/>
                <w:kern w:val="0"/>
                <w:szCs w:val="21"/>
                <w:lang w:bidi="ar"/>
              </w:rPr>
              <w:t>2台</w:t>
            </w:r>
          </w:p>
        </w:tc>
        <w:tc>
          <w:tcPr>
            <w:tcW w:w="5428" w:type="dxa"/>
            <w:tcBorders>
              <w:top w:val="single" w:color="auto" w:sz="4" w:space="0"/>
              <w:left w:val="nil"/>
              <w:bottom w:val="single" w:color="auto" w:sz="4" w:space="0"/>
              <w:right w:val="single" w:color="auto" w:sz="4" w:space="0"/>
            </w:tcBorders>
            <w:noWrap/>
            <w:vAlign w:val="center"/>
          </w:tcPr>
          <w:p w14:paraId="1FEC8C15">
            <w:pPr>
              <w:widowControl/>
              <w:numPr>
                <w:ilvl w:val="-1"/>
                <w:numId w:val="0"/>
              </w:numPr>
              <w:jc w:val="left"/>
              <w:textAlignment w:val="center"/>
              <w:rPr>
                <w:rFonts w:ascii="宋体" w:hAnsi="宋体" w:cs="宋体"/>
                <w:color w:val="auto"/>
                <w:kern w:val="0"/>
                <w:szCs w:val="21"/>
                <w:lang w:bidi="ar"/>
              </w:rPr>
            </w:pPr>
            <w:r>
              <w:rPr>
                <w:rFonts w:hint="eastAsia" w:ascii="宋体" w:hAnsi="宋体" w:cs="宋体"/>
                <w:color w:val="auto"/>
                <w:kern w:val="0"/>
                <w:sz w:val="18"/>
                <w:szCs w:val="18"/>
              </w:rPr>
              <w:t>北斗二代/GPS双模系统专业级卫星校时钟，同时接收北斗二代/GPS卫星的时间信号，也可手动选择接收其中任一套系统的信号，19英寸1RU标准机架。</w:t>
            </w:r>
          </w:p>
        </w:tc>
        <w:tc>
          <w:tcPr>
            <w:tcW w:w="1058" w:type="dxa"/>
            <w:tcBorders>
              <w:top w:val="single" w:color="auto" w:sz="4" w:space="0"/>
              <w:left w:val="nil"/>
              <w:bottom w:val="single" w:color="auto" w:sz="4" w:space="0"/>
              <w:right w:val="single" w:color="auto" w:sz="4" w:space="0"/>
            </w:tcBorders>
            <w:noWrap/>
            <w:vAlign w:val="center"/>
          </w:tcPr>
          <w:p w14:paraId="3E2DE8B8">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21934.00 </w:t>
            </w:r>
          </w:p>
        </w:tc>
      </w:tr>
      <w:tr w14:paraId="210B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B15BE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CD9F637">
            <w:pPr>
              <w:widowControl/>
              <w:jc w:val="center"/>
              <w:textAlignment w:val="center"/>
              <w:rPr>
                <w:color w:val="auto"/>
              </w:rPr>
            </w:pPr>
            <w:r>
              <w:rPr>
                <w:rFonts w:hint="eastAsia" w:ascii="宋体" w:hAnsi="宋体" w:cs="宋体"/>
                <w:color w:val="auto"/>
                <w:kern w:val="0"/>
                <w:szCs w:val="21"/>
                <w:lang w:bidi="ar"/>
              </w:rPr>
              <w:t>8</w:t>
            </w:r>
          </w:p>
        </w:tc>
        <w:tc>
          <w:tcPr>
            <w:tcW w:w="1405" w:type="dxa"/>
            <w:tcBorders>
              <w:top w:val="single" w:color="auto" w:sz="4" w:space="0"/>
              <w:left w:val="nil"/>
              <w:bottom w:val="single" w:color="auto" w:sz="4" w:space="0"/>
              <w:right w:val="single" w:color="auto" w:sz="4" w:space="0"/>
            </w:tcBorders>
            <w:noWrap/>
            <w:vAlign w:val="center"/>
          </w:tcPr>
          <w:p w14:paraId="1E9951F2">
            <w:pPr>
              <w:widowControl/>
              <w:jc w:val="center"/>
              <w:textAlignment w:val="center"/>
              <w:rPr>
                <w:color w:val="auto"/>
              </w:rPr>
            </w:pPr>
            <w:r>
              <w:rPr>
                <w:rFonts w:hint="eastAsia" w:ascii="宋体" w:hAnsi="宋体" w:cs="宋体"/>
                <w:color w:val="auto"/>
                <w:kern w:val="0"/>
                <w:szCs w:val="21"/>
                <w:lang w:bidi="ar"/>
              </w:rPr>
              <w:t>时码选择器</w:t>
            </w:r>
          </w:p>
        </w:tc>
        <w:tc>
          <w:tcPr>
            <w:tcW w:w="713" w:type="dxa"/>
            <w:tcBorders>
              <w:top w:val="single" w:color="auto" w:sz="4" w:space="0"/>
              <w:left w:val="nil"/>
              <w:bottom w:val="single" w:color="auto" w:sz="4" w:space="0"/>
              <w:right w:val="single" w:color="auto" w:sz="4" w:space="0"/>
            </w:tcBorders>
            <w:noWrap/>
            <w:vAlign w:val="center"/>
          </w:tcPr>
          <w:p w14:paraId="5D61CB87">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4E71FDCF">
            <w:pPr>
              <w:widowControl/>
              <w:jc w:val="left"/>
              <w:textAlignment w:val="center"/>
              <w:rPr>
                <w:color w:val="auto"/>
              </w:rPr>
            </w:pPr>
            <w:r>
              <w:rPr>
                <w:rFonts w:hint="eastAsia" w:ascii="宋体" w:hAnsi="宋体" w:cs="宋体"/>
                <w:color w:val="auto"/>
                <w:kern w:val="0"/>
                <w:sz w:val="18"/>
                <w:szCs w:val="18"/>
              </w:rPr>
              <w:t>双路时码自动监测切换，手自一体，智能比对，精准输出，断电直通功能。多格式输出：SZ/EBU/232/485。输出指示功能。</w:t>
            </w:r>
          </w:p>
        </w:tc>
        <w:tc>
          <w:tcPr>
            <w:tcW w:w="1058" w:type="dxa"/>
            <w:tcBorders>
              <w:top w:val="single" w:color="auto" w:sz="4" w:space="0"/>
              <w:left w:val="nil"/>
              <w:bottom w:val="single" w:color="auto" w:sz="4" w:space="0"/>
              <w:right w:val="single" w:color="auto" w:sz="4" w:space="0"/>
            </w:tcBorders>
            <w:noWrap/>
            <w:vAlign w:val="center"/>
          </w:tcPr>
          <w:p w14:paraId="1456F5CC">
            <w:pPr>
              <w:widowControl/>
              <w:jc w:val="center"/>
              <w:outlineLvl w:val="0"/>
              <w:rPr>
                <w:rFonts w:ascii="宋体" w:hAnsi="宋体" w:cs="宋体"/>
                <w:color w:val="auto"/>
                <w:szCs w:val="21"/>
              </w:rPr>
            </w:pPr>
            <w:r>
              <w:rPr>
                <w:rFonts w:hint="eastAsia" w:ascii="宋体" w:hAnsi="宋体" w:cs="宋体"/>
                <w:color w:val="auto"/>
                <w:kern w:val="0"/>
                <w:sz w:val="18"/>
                <w:szCs w:val="18"/>
              </w:rPr>
              <w:t xml:space="preserve">1550.00 </w:t>
            </w:r>
          </w:p>
        </w:tc>
      </w:tr>
      <w:tr w14:paraId="2DE0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D9BD4D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7FDDB3BF">
            <w:pPr>
              <w:widowControl/>
              <w:jc w:val="center"/>
              <w:textAlignment w:val="center"/>
              <w:rPr>
                <w:color w:val="auto"/>
              </w:rPr>
            </w:pPr>
            <w:r>
              <w:rPr>
                <w:rFonts w:hint="eastAsia" w:ascii="宋体" w:hAnsi="宋体" w:cs="宋体"/>
                <w:color w:val="auto"/>
                <w:kern w:val="0"/>
                <w:szCs w:val="21"/>
                <w:lang w:bidi="ar"/>
              </w:rPr>
              <w:t>9</w:t>
            </w:r>
          </w:p>
        </w:tc>
        <w:tc>
          <w:tcPr>
            <w:tcW w:w="1405" w:type="dxa"/>
            <w:tcBorders>
              <w:top w:val="single" w:color="auto" w:sz="4" w:space="0"/>
              <w:left w:val="nil"/>
              <w:bottom w:val="single" w:color="auto" w:sz="4" w:space="0"/>
              <w:right w:val="single" w:color="auto" w:sz="4" w:space="0"/>
            </w:tcBorders>
            <w:noWrap/>
            <w:vAlign w:val="center"/>
          </w:tcPr>
          <w:p w14:paraId="55A13006">
            <w:pPr>
              <w:widowControl/>
              <w:jc w:val="center"/>
              <w:textAlignment w:val="center"/>
              <w:rPr>
                <w:color w:val="auto"/>
              </w:rPr>
            </w:pPr>
            <w:r>
              <w:rPr>
                <w:rFonts w:hint="eastAsia" w:ascii="宋体" w:hAnsi="宋体" w:cs="宋体"/>
                <w:color w:val="auto"/>
                <w:kern w:val="0"/>
                <w:szCs w:val="21"/>
                <w:lang w:bidi="ar"/>
              </w:rPr>
              <w:t>倒计时控制器</w:t>
            </w:r>
          </w:p>
        </w:tc>
        <w:tc>
          <w:tcPr>
            <w:tcW w:w="713" w:type="dxa"/>
            <w:tcBorders>
              <w:top w:val="single" w:color="auto" w:sz="4" w:space="0"/>
              <w:left w:val="nil"/>
              <w:bottom w:val="single" w:color="auto" w:sz="4" w:space="0"/>
              <w:right w:val="single" w:color="auto" w:sz="4" w:space="0"/>
            </w:tcBorders>
            <w:noWrap/>
            <w:vAlign w:val="center"/>
          </w:tcPr>
          <w:p w14:paraId="6BE37D97">
            <w:pPr>
              <w:widowControl/>
              <w:jc w:val="center"/>
              <w:textAlignment w:val="center"/>
              <w:rPr>
                <w:color w:val="auto"/>
              </w:rPr>
            </w:pPr>
            <w:r>
              <w:rPr>
                <w:rFonts w:hint="eastAsia" w:ascii="宋体" w:hAnsi="宋体" w:cs="宋体"/>
                <w:color w:val="auto"/>
                <w:kern w:val="0"/>
                <w:szCs w:val="21"/>
                <w:lang w:bidi="ar"/>
              </w:rPr>
              <w:t>3台</w:t>
            </w:r>
          </w:p>
        </w:tc>
        <w:tc>
          <w:tcPr>
            <w:tcW w:w="5428" w:type="dxa"/>
            <w:tcBorders>
              <w:top w:val="single" w:color="auto" w:sz="4" w:space="0"/>
              <w:left w:val="nil"/>
              <w:bottom w:val="single" w:color="auto" w:sz="4" w:space="0"/>
              <w:right w:val="single" w:color="auto" w:sz="4" w:space="0"/>
            </w:tcBorders>
            <w:noWrap/>
            <w:vAlign w:val="center"/>
          </w:tcPr>
          <w:p w14:paraId="5F811AF1">
            <w:pPr>
              <w:widowControl/>
              <w:jc w:val="left"/>
              <w:textAlignment w:val="center"/>
              <w:rPr>
                <w:color w:val="auto"/>
              </w:rPr>
            </w:pPr>
            <w:r>
              <w:rPr>
                <w:rFonts w:hint="eastAsia" w:ascii="宋体" w:hAnsi="宋体" w:cs="宋体"/>
                <w:color w:val="auto"/>
                <w:kern w:val="0"/>
                <w:sz w:val="18"/>
                <w:szCs w:val="18"/>
              </w:rPr>
              <w:t>倒计时控制器，可控制各种倒计时显示屏，由用户自行设置一组或多组事件时间段，每组倒计结束后，可自动进行下一组的倒计时。可接收外部输入SZ串行或EBU标准校准时码信号，19英寸1RU标准机架。</w:t>
            </w:r>
          </w:p>
        </w:tc>
        <w:tc>
          <w:tcPr>
            <w:tcW w:w="1058" w:type="dxa"/>
            <w:tcBorders>
              <w:top w:val="single" w:color="auto" w:sz="4" w:space="0"/>
              <w:left w:val="nil"/>
              <w:bottom w:val="single" w:color="auto" w:sz="4" w:space="0"/>
              <w:right w:val="single" w:color="auto" w:sz="4" w:space="0"/>
            </w:tcBorders>
            <w:noWrap/>
            <w:vAlign w:val="center"/>
          </w:tcPr>
          <w:p w14:paraId="5D2994CD">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14766.00 </w:t>
            </w:r>
          </w:p>
        </w:tc>
      </w:tr>
      <w:tr w14:paraId="78F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08CE76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B3433D8">
            <w:pPr>
              <w:widowControl/>
              <w:jc w:val="center"/>
              <w:textAlignment w:val="center"/>
              <w:rPr>
                <w:color w:val="auto"/>
              </w:rPr>
            </w:pPr>
            <w:r>
              <w:rPr>
                <w:rFonts w:hint="eastAsia" w:ascii="宋体" w:hAnsi="宋体" w:cs="宋体"/>
                <w:color w:val="auto"/>
                <w:kern w:val="0"/>
                <w:szCs w:val="21"/>
                <w:lang w:bidi="ar"/>
              </w:rPr>
              <w:t>10</w:t>
            </w:r>
          </w:p>
        </w:tc>
        <w:tc>
          <w:tcPr>
            <w:tcW w:w="1405" w:type="dxa"/>
            <w:tcBorders>
              <w:top w:val="single" w:color="auto" w:sz="4" w:space="0"/>
              <w:left w:val="nil"/>
              <w:bottom w:val="single" w:color="auto" w:sz="4" w:space="0"/>
              <w:right w:val="single" w:color="auto" w:sz="4" w:space="0"/>
            </w:tcBorders>
            <w:noWrap/>
            <w:vAlign w:val="center"/>
          </w:tcPr>
          <w:p w14:paraId="2102371E">
            <w:pPr>
              <w:widowControl/>
              <w:jc w:val="center"/>
              <w:textAlignment w:val="center"/>
              <w:rPr>
                <w:color w:val="auto"/>
              </w:rPr>
            </w:pPr>
            <w:r>
              <w:rPr>
                <w:rFonts w:hint="eastAsia" w:ascii="宋体" w:hAnsi="宋体" w:cs="宋体"/>
                <w:color w:val="auto"/>
                <w:kern w:val="0"/>
                <w:szCs w:val="21"/>
                <w:lang w:bidi="ar"/>
              </w:rPr>
              <w:t>高稳时钟</w:t>
            </w:r>
          </w:p>
        </w:tc>
        <w:tc>
          <w:tcPr>
            <w:tcW w:w="713" w:type="dxa"/>
            <w:tcBorders>
              <w:top w:val="single" w:color="auto" w:sz="4" w:space="0"/>
              <w:left w:val="nil"/>
              <w:bottom w:val="single" w:color="auto" w:sz="4" w:space="0"/>
              <w:right w:val="single" w:color="auto" w:sz="4" w:space="0"/>
            </w:tcBorders>
            <w:noWrap/>
            <w:vAlign w:val="center"/>
          </w:tcPr>
          <w:p w14:paraId="5044625E">
            <w:pPr>
              <w:widowControl/>
              <w:jc w:val="center"/>
              <w:textAlignment w:val="center"/>
              <w:rPr>
                <w:color w:val="auto"/>
              </w:rPr>
            </w:pPr>
            <w:r>
              <w:rPr>
                <w:rFonts w:hint="eastAsia" w:ascii="宋体" w:hAnsi="宋体" w:cs="宋体"/>
                <w:color w:val="auto"/>
                <w:kern w:val="0"/>
                <w:szCs w:val="21"/>
                <w:lang w:bidi="ar"/>
              </w:rPr>
              <w:t>2台</w:t>
            </w:r>
          </w:p>
        </w:tc>
        <w:tc>
          <w:tcPr>
            <w:tcW w:w="5428" w:type="dxa"/>
            <w:tcBorders>
              <w:top w:val="single" w:color="auto" w:sz="4" w:space="0"/>
              <w:left w:val="nil"/>
              <w:bottom w:val="single" w:color="auto" w:sz="4" w:space="0"/>
              <w:right w:val="single" w:color="auto" w:sz="4" w:space="0"/>
            </w:tcBorders>
            <w:noWrap/>
            <w:vAlign w:val="center"/>
          </w:tcPr>
          <w:p w14:paraId="6136BE94">
            <w:pPr>
              <w:widowControl/>
              <w:jc w:val="left"/>
              <w:textAlignment w:val="center"/>
              <w:rPr>
                <w:color w:val="auto"/>
              </w:rPr>
            </w:pPr>
            <w:r>
              <w:rPr>
                <w:rFonts w:hint="eastAsia" w:ascii="宋体" w:hAnsi="宋体" w:cs="宋体"/>
                <w:color w:val="auto"/>
                <w:kern w:val="0"/>
                <w:sz w:val="18"/>
                <w:szCs w:val="18"/>
              </w:rPr>
              <w:t>高稳时钟，内部采用高稳晶振，可校准于标准北京时间，即使校准源校时信号中断，仍可以较高稳定度全自动工作。支持手动设置时间，且断电守时。具有SZ时码、1PPS、5MHz等多种输出，19英寸1RU标准机架。</w:t>
            </w:r>
          </w:p>
        </w:tc>
        <w:tc>
          <w:tcPr>
            <w:tcW w:w="1058" w:type="dxa"/>
            <w:tcBorders>
              <w:top w:val="single" w:color="auto" w:sz="4" w:space="0"/>
              <w:left w:val="nil"/>
              <w:bottom w:val="single" w:color="auto" w:sz="4" w:space="0"/>
              <w:right w:val="single" w:color="auto" w:sz="4" w:space="0"/>
            </w:tcBorders>
            <w:noWrap/>
            <w:vAlign w:val="center"/>
          </w:tcPr>
          <w:p w14:paraId="212C8A09">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21000.00 </w:t>
            </w:r>
          </w:p>
        </w:tc>
      </w:tr>
      <w:tr w14:paraId="007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64218F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715F403">
            <w:pPr>
              <w:widowControl/>
              <w:jc w:val="center"/>
              <w:textAlignment w:val="center"/>
              <w:rPr>
                <w:color w:val="auto"/>
              </w:rPr>
            </w:pPr>
            <w:r>
              <w:rPr>
                <w:rFonts w:hint="eastAsia" w:ascii="宋体" w:hAnsi="宋体" w:cs="宋体"/>
                <w:color w:val="auto"/>
                <w:kern w:val="0"/>
                <w:szCs w:val="21"/>
                <w:lang w:bidi="ar"/>
              </w:rPr>
              <w:t>11</w:t>
            </w:r>
          </w:p>
        </w:tc>
        <w:tc>
          <w:tcPr>
            <w:tcW w:w="1405" w:type="dxa"/>
            <w:tcBorders>
              <w:top w:val="single" w:color="auto" w:sz="4" w:space="0"/>
              <w:left w:val="nil"/>
              <w:bottom w:val="single" w:color="auto" w:sz="4" w:space="0"/>
              <w:right w:val="single" w:color="auto" w:sz="4" w:space="0"/>
            </w:tcBorders>
            <w:noWrap/>
            <w:vAlign w:val="center"/>
          </w:tcPr>
          <w:p w14:paraId="331B35E3">
            <w:pPr>
              <w:widowControl/>
              <w:jc w:val="center"/>
              <w:textAlignment w:val="center"/>
              <w:rPr>
                <w:color w:val="auto"/>
              </w:rPr>
            </w:pPr>
            <w:r>
              <w:rPr>
                <w:rFonts w:hint="eastAsia" w:ascii="宋体" w:hAnsi="宋体" w:cs="宋体"/>
                <w:color w:val="auto"/>
                <w:kern w:val="0"/>
                <w:szCs w:val="21"/>
                <w:lang w:bidi="ar"/>
              </w:rPr>
              <w:t xml:space="preserve">EBU时码分配器 </w:t>
            </w:r>
          </w:p>
        </w:tc>
        <w:tc>
          <w:tcPr>
            <w:tcW w:w="713" w:type="dxa"/>
            <w:tcBorders>
              <w:top w:val="single" w:color="auto" w:sz="4" w:space="0"/>
              <w:left w:val="nil"/>
              <w:bottom w:val="single" w:color="auto" w:sz="4" w:space="0"/>
              <w:right w:val="single" w:color="auto" w:sz="4" w:space="0"/>
            </w:tcBorders>
            <w:noWrap/>
            <w:vAlign w:val="center"/>
          </w:tcPr>
          <w:p w14:paraId="4EF04146">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00E954D0">
            <w:pPr>
              <w:widowControl/>
              <w:jc w:val="left"/>
              <w:textAlignment w:val="center"/>
              <w:rPr>
                <w:color w:val="auto"/>
              </w:rPr>
            </w:pPr>
            <w:r>
              <w:rPr>
                <w:rFonts w:hint="eastAsia" w:ascii="宋体" w:hAnsi="宋体" w:cs="宋体"/>
                <w:color w:val="auto"/>
                <w:kern w:val="0"/>
                <w:sz w:val="18"/>
                <w:szCs w:val="18"/>
              </w:rPr>
              <w:t>SMPTE/EBU时码分配驱动器，一路SMPTE/EBU时码输入，转为10路SMPTE/EBU时码输出，19英寸1RU标准机架。</w:t>
            </w:r>
          </w:p>
        </w:tc>
        <w:tc>
          <w:tcPr>
            <w:tcW w:w="1058" w:type="dxa"/>
            <w:tcBorders>
              <w:top w:val="single" w:color="auto" w:sz="4" w:space="0"/>
              <w:left w:val="nil"/>
              <w:bottom w:val="single" w:color="auto" w:sz="4" w:space="0"/>
              <w:right w:val="single" w:color="auto" w:sz="4" w:space="0"/>
            </w:tcBorders>
            <w:noWrap/>
            <w:vAlign w:val="center"/>
          </w:tcPr>
          <w:p w14:paraId="34C43288">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2138.00 </w:t>
            </w:r>
          </w:p>
        </w:tc>
      </w:tr>
      <w:tr w14:paraId="5E12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8B80E9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2DFF3BD1">
            <w:pPr>
              <w:widowControl/>
              <w:jc w:val="center"/>
              <w:textAlignment w:val="center"/>
              <w:rPr>
                <w:color w:val="auto"/>
              </w:rPr>
            </w:pPr>
            <w:r>
              <w:rPr>
                <w:rFonts w:hint="eastAsia" w:ascii="宋体" w:hAnsi="宋体" w:cs="宋体"/>
                <w:color w:val="auto"/>
                <w:kern w:val="0"/>
                <w:szCs w:val="21"/>
                <w:lang w:bidi="ar"/>
              </w:rPr>
              <w:t>12</w:t>
            </w:r>
          </w:p>
        </w:tc>
        <w:tc>
          <w:tcPr>
            <w:tcW w:w="1405" w:type="dxa"/>
            <w:tcBorders>
              <w:top w:val="single" w:color="auto" w:sz="4" w:space="0"/>
              <w:left w:val="nil"/>
              <w:bottom w:val="single" w:color="auto" w:sz="4" w:space="0"/>
              <w:right w:val="single" w:color="auto" w:sz="4" w:space="0"/>
            </w:tcBorders>
            <w:noWrap/>
            <w:vAlign w:val="center"/>
          </w:tcPr>
          <w:p w14:paraId="530702BE">
            <w:pPr>
              <w:widowControl/>
              <w:jc w:val="center"/>
              <w:textAlignment w:val="center"/>
              <w:rPr>
                <w:color w:val="auto"/>
              </w:rPr>
            </w:pPr>
            <w:r>
              <w:rPr>
                <w:rFonts w:hint="eastAsia" w:ascii="宋体" w:hAnsi="宋体" w:cs="宋体"/>
                <w:color w:val="auto"/>
                <w:kern w:val="0"/>
                <w:szCs w:val="21"/>
                <w:lang w:bidi="ar"/>
              </w:rPr>
              <w:t>三联倒计时子钟</w:t>
            </w:r>
          </w:p>
        </w:tc>
        <w:tc>
          <w:tcPr>
            <w:tcW w:w="713" w:type="dxa"/>
            <w:tcBorders>
              <w:top w:val="single" w:color="auto" w:sz="4" w:space="0"/>
              <w:left w:val="nil"/>
              <w:bottom w:val="single" w:color="auto" w:sz="4" w:space="0"/>
              <w:right w:val="single" w:color="auto" w:sz="4" w:space="0"/>
            </w:tcBorders>
            <w:noWrap/>
            <w:vAlign w:val="center"/>
          </w:tcPr>
          <w:p w14:paraId="7580D7B5">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704E5840">
            <w:pPr>
              <w:widowControl/>
              <w:jc w:val="left"/>
              <w:textAlignment w:val="center"/>
              <w:rPr>
                <w:color w:val="auto"/>
              </w:rPr>
            </w:pPr>
            <w:r>
              <w:rPr>
                <w:rFonts w:hint="eastAsia" w:ascii="宋体" w:hAnsi="宋体" w:cs="宋体"/>
                <w:color w:val="auto"/>
                <w:kern w:val="0"/>
                <w:sz w:val="18"/>
                <w:szCs w:val="18"/>
              </w:rPr>
              <w:t>与倒计时控制器同一品牌系列</w:t>
            </w:r>
            <w:r>
              <w:rPr>
                <w:rFonts w:hint="eastAsia" w:ascii="宋体" w:hAnsi="宋体" w:cs="宋体"/>
                <w:color w:val="auto"/>
                <w:kern w:val="0"/>
                <w:sz w:val="18"/>
                <w:szCs w:val="18"/>
                <w:lang w:eastAsia="zh-CN"/>
              </w:rPr>
              <w:t>（或提供合理有效的兼容性解决方案。）</w:t>
            </w:r>
            <w:r>
              <w:rPr>
                <w:rFonts w:hint="eastAsia" w:ascii="宋体" w:hAnsi="宋体" w:cs="宋体"/>
                <w:color w:val="auto"/>
                <w:kern w:val="0"/>
                <w:sz w:val="18"/>
                <w:szCs w:val="18"/>
              </w:rPr>
              <w:t>的3寸三联倒计时子钟</w:t>
            </w:r>
          </w:p>
        </w:tc>
        <w:tc>
          <w:tcPr>
            <w:tcW w:w="1058" w:type="dxa"/>
            <w:tcBorders>
              <w:top w:val="single" w:color="auto" w:sz="4" w:space="0"/>
              <w:left w:val="nil"/>
              <w:bottom w:val="single" w:color="auto" w:sz="4" w:space="0"/>
              <w:right w:val="single" w:color="auto" w:sz="4" w:space="0"/>
            </w:tcBorders>
            <w:noWrap/>
            <w:vAlign w:val="center"/>
          </w:tcPr>
          <w:p w14:paraId="133F5031">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3250.00 </w:t>
            </w:r>
          </w:p>
        </w:tc>
      </w:tr>
      <w:tr w14:paraId="04D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49FA16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2F4D8EC8">
            <w:pPr>
              <w:widowControl/>
              <w:jc w:val="center"/>
              <w:textAlignment w:val="center"/>
              <w:rPr>
                <w:color w:val="auto"/>
              </w:rPr>
            </w:pPr>
            <w:r>
              <w:rPr>
                <w:rFonts w:hint="eastAsia" w:ascii="宋体" w:hAnsi="宋体" w:cs="宋体"/>
                <w:color w:val="auto"/>
                <w:kern w:val="0"/>
                <w:szCs w:val="21"/>
                <w:lang w:bidi="ar"/>
              </w:rPr>
              <w:t>13</w:t>
            </w:r>
          </w:p>
        </w:tc>
        <w:tc>
          <w:tcPr>
            <w:tcW w:w="1405" w:type="dxa"/>
            <w:tcBorders>
              <w:top w:val="single" w:color="auto" w:sz="4" w:space="0"/>
              <w:left w:val="nil"/>
              <w:bottom w:val="single" w:color="auto" w:sz="4" w:space="0"/>
              <w:right w:val="single" w:color="auto" w:sz="4" w:space="0"/>
            </w:tcBorders>
            <w:noWrap/>
            <w:vAlign w:val="center"/>
          </w:tcPr>
          <w:p w14:paraId="59F1C6FE">
            <w:pPr>
              <w:widowControl/>
              <w:jc w:val="center"/>
              <w:textAlignment w:val="center"/>
              <w:rPr>
                <w:color w:val="auto"/>
              </w:rPr>
            </w:pPr>
            <w:r>
              <w:rPr>
                <w:rFonts w:hint="eastAsia" w:ascii="宋体" w:hAnsi="宋体" w:cs="宋体"/>
                <w:color w:val="auto"/>
                <w:kern w:val="0"/>
                <w:szCs w:val="21"/>
                <w:lang w:bidi="ar"/>
              </w:rPr>
              <w:t>三联倒计时子钟</w:t>
            </w:r>
          </w:p>
        </w:tc>
        <w:tc>
          <w:tcPr>
            <w:tcW w:w="713" w:type="dxa"/>
            <w:tcBorders>
              <w:top w:val="single" w:color="auto" w:sz="4" w:space="0"/>
              <w:left w:val="nil"/>
              <w:bottom w:val="single" w:color="auto" w:sz="4" w:space="0"/>
              <w:right w:val="single" w:color="auto" w:sz="4" w:space="0"/>
            </w:tcBorders>
            <w:noWrap/>
            <w:vAlign w:val="center"/>
          </w:tcPr>
          <w:p w14:paraId="6B0DC9F9">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6C610E86">
            <w:pPr>
              <w:widowControl/>
              <w:jc w:val="left"/>
              <w:textAlignment w:val="center"/>
              <w:rPr>
                <w:color w:val="auto"/>
              </w:rPr>
            </w:pPr>
            <w:r>
              <w:rPr>
                <w:rFonts w:hint="eastAsia" w:ascii="宋体" w:hAnsi="宋体" w:cs="宋体"/>
                <w:color w:val="auto"/>
                <w:kern w:val="0"/>
                <w:sz w:val="18"/>
                <w:szCs w:val="18"/>
              </w:rPr>
              <w:t>与倒计时控制器同一品牌系列</w:t>
            </w:r>
            <w:r>
              <w:rPr>
                <w:rFonts w:hint="eastAsia" w:ascii="宋体" w:hAnsi="宋体" w:cs="宋体"/>
                <w:color w:val="auto"/>
                <w:kern w:val="0"/>
                <w:sz w:val="18"/>
                <w:szCs w:val="18"/>
                <w:lang w:eastAsia="zh-CN"/>
              </w:rPr>
              <w:t>（或提供合理有效的兼容性解决方案。）</w:t>
            </w:r>
            <w:r>
              <w:rPr>
                <w:rFonts w:hint="eastAsia" w:ascii="宋体" w:hAnsi="宋体" w:cs="宋体"/>
                <w:color w:val="auto"/>
                <w:kern w:val="0"/>
                <w:sz w:val="18"/>
                <w:szCs w:val="18"/>
              </w:rPr>
              <w:t>的5寸三联倒计时子钟</w:t>
            </w:r>
          </w:p>
        </w:tc>
        <w:tc>
          <w:tcPr>
            <w:tcW w:w="1058" w:type="dxa"/>
            <w:tcBorders>
              <w:top w:val="single" w:color="auto" w:sz="4" w:space="0"/>
              <w:left w:val="nil"/>
              <w:bottom w:val="single" w:color="auto" w:sz="4" w:space="0"/>
              <w:right w:val="single" w:color="auto" w:sz="4" w:space="0"/>
            </w:tcBorders>
            <w:noWrap/>
            <w:vAlign w:val="center"/>
          </w:tcPr>
          <w:p w14:paraId="7A60A5C9">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5250.00 </w:t>
            </w:r>
          </w:p>
        </w:tc>
      </w:tr>
      <w:tr w14:paraId="5D03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55C200C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58D47A7B">
            <w:pPr>
              <w:widowControl/>
              <w:jc w:val="center"/>
              <w:textAlignment w:val="center"/>
              <w:rPr>
                <w:color w:val="auto"/>
              </w:rPr>
            </w:pPr>
            <w:r>
              <w:rPr>
                <w:rFonts w:hint="eastAsia" w:ascii="宋体" w:hAnsi="宋体" w:cs="宋体"/>
                <w:color w:val="auto"/>
                <w:kern w:val="0"/>
                <w:szCs w:val="21"/>
                <w:lang w:bidi="ar"/>
              </w:rPr>
              <w:t>14</w:t>
            </w:r>
          </w:p>
        </w:tc>
        <w:tc>
          <w:tcPr>
            <w:tcW w:w="1405" w:type="dxa"/>
            <w:tcBorders>
              <w:top w:val="single" w:color="auto" w:sz="4" w:space="0"/>
              <w:left w:val="nil"/>
              <w:bottom w:val="single" w:color="auto" w:sz="4" w:space="0"/>
              <w:right w:val="single" w:color="auto" w:sz="4" w:space="0"/>
            </w:tcBorders>
            <w:noWrap/>
            <w:vAlign w:val="center"/>
          </w:tcPr>
          <w:p w14:paraId="5A363C1B">
            <w:pPr>
              <w:widowControl/>
              <w:jc w:val="center"/>
              <w:textAlignment w:val="center"/>
              <w:rPr>
                <w:color w:val="auto"/>
              </w:rPr>
            </w:pPr>
            <w:r>
              <w:rPr>
                <w:rFonts w:hint="eastAsia" w:ascii="宋体" w:hAnsi="宋体" w:cs="宋体"/>
                <w:color w:val="auto"/>
                <w:kern w:val="0"/>
                <w:szCs w:val="21"/>
                <w:lang w:bidi="ar"/>
              </w:rPr>
              <w:t>双通道无线接收机</w:t>
            </w:r>
          </w:p>
        </w:tc>
        <w:tc>
          <w:tcPr>
            <w:tcW w:w="713" w:type="dxa"/>
            <w:tcBorders>
              <w:top w:val="single" w:color="auto" w:sz="4" w:space="0"/>
              <w:left w:val="nil"/>
              <w:bottom w:val="single" w:color="auto" w:sz="4" w:space="0"/>
              <w:right w:val="single" w:color="auto" w:sz="4" w:space="0"/>
            </w:tcBorders>
            <w:noWrap/>
            <w:vAlign w:val="center"/>
          </w:tcPr>
          <w:p w14:paraId="31306F99">
            <w:pPr>
              <w:widowControl/>
              <w:jc w:val="center"/>
              <w:textAlignment w:val="center"/>
              <w:rPr>
                <w:color w:val="auto"/>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台</w:t>
            </w:r>
          </w:p>
        </w:tc>
        <w:tc>
          <w:tcPr>
            <w:tcW w:w="5428" w:type="dxa"/>
            <w:tcBorders>
              <w:top w:val="single" w:color="auto" w:sz="4" w:space="0"/>
              <w:left w:val="nil"/>
              <w:bottom w:val="single" w:color="auto" w:sz="4" w:space="0"/>
              <w:right w:val="single" w:color="auto" w:sz="4" w:space="0"/>
            </w:tcBorders>
            <w:noWrap/>
            <w:vAlign w:val="center"/>
          </w:tcPr>
          <w:p w14:paraId="5B781785">
            <w:pPr>
              <w:widowControl/>
              <w:jc w:val="left"/>
              <w:textAlignment w:val="center"/>
              <w:rPr>
                <w:color w:val="auto"/>
              </w:rPr>
            </w:pPr>
            <w:r>
              <w:rPr>
                <w:rFonts w:hint="eastAsia" w:ascii="宋体" w:hAnsi="宋体" w:cs="宋体"/>
                <w:color w:val="auto"/>
                <w:kern w:val="0"/>
                <w:sz w:val="18"/>
                <w:szCs w:val="18"/>
              </w:rPr>
              <w:t>1、两个接收机集成于一个1RU 全金属外壳内，坚固耐用，内置电源</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2、每个通道拥有独立的增益控制、LED电平表和XLR输出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3、高达72 MHz的调谐带宽（视地区而定）</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4、数字式预开关分集</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5、高密度模式使ULX-D系统更加优化了使用更多兼容通道的能力，高密度模式下操作距离长达30米</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6、射频级联端口可将射频信号分配给另一台设备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7、优化扫描技术实现自动查找、排序分配最清晰可用的频率，并通过红外功能与发射机同步。</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8、腰包频率分集功能可确保关键任务应用场合音频不中断的传输</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9、可启用AES 256位加密功确保信号安全传输</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10、音频合并功能可将两个音频通道分别路由至每个XLR接收机输出端口</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11、DANTE™ 数字音频传输网络功能可通过以太网实现联网传输音频信号</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12、每个通道最高40 dB可独立调节增益</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13、以太网联网可简化多个接收机间的频率协调和部署</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14、Wireless Workbench® 6 (WWB6)软件集成可实现高级频率协调规划、监控功能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15、接收机和WWB6均提供干扰检测和警报功能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16、直观的前面板LCD菜单和控制锁定功能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17、音频和射频LED电平表，带峰值指示灯</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18、XLR接头带可切换式话筒/线路电平输出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19、可远程安装的½波长天线</w:t>
            </w:r>
          </w:p>
        </w:tc>
        <w:tc>
          <w:tcPr>
            <w:tcW w:w="1058" w:type="dxa"/>
            <w:tcBorders>
              <w:top w:val="single" w:color="auto" w:sz="4" w:space="0"/>
              <w:left w:val="nil"/>
              <w:bottom w:val="single" w:color="auto" w:sz="4" w:space="0"/>
              <w:right w:val="single" w:color="auto" w:sz="4" w:space="0"/>
            </w:tcBorders>
            <w:noWrap/>
            <w:vAlign w:val="center"/>
          </w:tcPr>
          <w:p w14:paraId="75F7A58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48501.00 </w:t>
            </w:r>
          </w:p>
        </w:tc>
      </w:tr>
      <w:tr w14:paraId="75F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3E6AC84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E8C5D85">
            <w:pPr>
              <w:widowControl/>
              <w:jc w:val="center"/>
              <w:textAlignment w:val="center"/>
              <w:rPr>
                <w:color w:val="auto"/>
              </w:rPr>
            </w:pPr>
            <w:r>
              <w:rPr>
                <w:rFonts w:hint="eastAsia" w:ascii="宋体" w:hAnsi="宋体" w:cs="宋体"/>
                <w:color w:val="auto"/>
                <w:kern w:val="0"/>
                <w:szCs w:val="21"/>
                <w:lang w:bidi="ar"/>
              </w:rPr>
              <w:t>15</w:t>
            </w:r>
          </w:p>
        </w:tc>
        <w:tc>
          <w:tcPr>
            <w:tcW w:w="1405" w:type="dxa"/>
            <w:tcBorders>
              <w:top w:val="single" w:color="auto" w:sz="4" w:space="0"/>
              <w:left w:val="nil"/>
              <w:bottom w:val="single" w:color="auto" w:sz="4" w:space="0"/>
              <w:right w:val="single" w:color="auto" w:sz="4" w:space="0"/>
            </w:tcBorders>
            <w:noWrap/>
            <w:vAlign w:val="center"/>
          </w:tcPr>
          <w:p w14:paraId="620FC665">
            <w:pPr>
              <w:widowControl/>
              <w:jc w:val="center"/>
              <w:textAlignment w:val="center"/>
              <w:rPr>
                <w:color w:val="auto"/>
              </w:rPr>
            </w:pPr>
            <w:r>
              <w:rPr>
                <w:rFonts w:hint="eastAsia" w:ascii="宋体" w:hAnsi="宋体" w:cs="宋体"/>
                <w:color w:val="auto"/>
                <w:kern w:val="0"/>
                <w:szCs w:val="21"/>
                <w:lang w:bidi="ar"/>
              </w:rPr>
              <w:t>无线腰包发射机</w:t>
            </w:r>
          </w:p>
        </w:tc>
        <w:tc>
          <w:tcPr>
            <w:tcW w:w="713" w:type="dxa"/>
            <w:tcBorders>
              <w:top w:val="single" w:color="auto" w:sz="4" w:space="0"/>
              <w:left w:val="nil"/>
              <w:bottom w:val="single" w:color="auto" w:sz="4" w:space="0"/>
              <w:right w:val="single" w:color="auto" w:sz="4" w:space="0"/>
            </w:tcBorders>
            <w:noWrap/>
            <w:vAlign w:val="center"/>
          </w:tcPr>
          <w:p w14:paraId="67F909CA">
            <w:pPr>
              <w:widowControl/>
              <w:jc w:val="center"/>
              <w:textAlignment w:val="center"/>
              <w:rPr>
                <w:rFonts w:hint="eastAsia" w:eastAsia="宋体"/>
                <w:color w:val="auto"/>
                <w:lang w:eastAsia="zh-CN"/>
              </w:rPr>
            </w:pPr>
            <w:r>
              <w:rPr>
                <w:rFonts w:hint="eastAsia" w:ascii="宋体" w:hAnsi="宋体" w:cs="宋体"/>
                <w:color w:val="auto"/>
                <w:kern w:val="0"/>
                <w:szCs w:val="21"/>
                <w:lang w:val="en-US" w:eastAsia="zh-CN" w:bidi="ar"/>
              </w:rPr>
              <w:t>6台</w:t>
            </w:r>
          </w:p>
        </w:tc>
        <w:tc>
          <w:tcPr>
            <w:tcW w:w="5428" w:type="dxa"/>
            <w:tcBorders>
              <w:top w:val="single" w:color="auto" w:sz="4" w:space="0"/>
              <w:left w:val="nil"/>
              <w:bottom w:val="single" w:color="auto" w:sz="4" w:space="0"/>
              <w:right w:val="single" w:color="auto" w:sz="4" w:space="0"/>
            </w:tcBorders>
            <w:noWrap/>
            <w:vAlign w:val="center"/>
          </w:tcPr>
          <w:p w14:paraId="19D49D01">
            <w:pPr>
              <w:widowControl/>
              <w:jc w:val="left"/>
              <w:textAlignment w:val="center"/>
              <w:rPr>
                <w:color w:val="auto"/>
              </w:rPr>
            </w:pPr>
            <w:r>
              <w:rPr>
                <w:rFonts w:hint="eastAsia" w:ascii="宋体" w:hAnsi="宋体" w:cs="宋体"/>
                <w:color w:val="auto"/>
                <w:kern w:val="0"/>
                <w:sz w:val="18"/>
                <w:szCs w:val="18"/>
              </w:rPr>
              <w:t>1、20Hz-20kHz 的频响范围，具有平坦的频率响应特性（视话筒头而定）</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2、AES256位可加密技术用于有安全传输需要的应用场合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3、舒尔专有增益修正技术优化了所有输入源的系统动态范围，不再需要调整发射机增益</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4、舒尔SB900锂离子充电电池可工作12个小时以上，计量精确，具有零记忆效应。</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5、可外置发射机充电（使用SBC200双单元充电器）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6、2节AA电池可连续使用11个小时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7、5段电池电量指示（用于非舒尔品牌的电池）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8、背光式LCD屏，便于菜单导航和控制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9、100米（300英尺）的操作范围</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10、4针 TQG接口</w:t>
            </w:r>
          </w:p>
        </w:tc>
        <w:tc>
          <w:tcPr>
            <w:tcW w:w="1058" w:type="dxa"/>
            <w:tcBorders>
              <w:top w:val="single" w:color="auto" w:sz="4" w:space="0"/>
              <w:left w:val="nil"/>
              <w:bottom w:val="single" w:color="auto" w:sz="4" w:space="0"/>
              <w:right w:val="single" w:color="auto" w:sz="4" w:space="0"/>
            </w:tcBorders>
            <w:noWrap/>
            <w:vAlign w:val="center"/>
          </w:tcPr>
          <w:p w14:paraId="19858A6D">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19950.00 </w:t>
            </w:r>
          </w:p>
        </w:tc>
      </w:tr>
      <w:tr w14:paraId="34B5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D01C6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797D622E">
            <w:pPr>
              <w:widowControl/>
              <w:jc w:val="center"/>
              <w:textAlignment w:val="center"/>
              <w:rPr>
                <w:color w:val="auto"/>
              </w:rPr>
            </w:pPr>
            <w:r>
              <w:rPr>
                <w:rFonts w:hint="eastAsia" w:ascii="宋体" w:hAnsi="宋体" w:cs="宋体"/>
                <w:color w:val="auto"/>
                <w:kern w:val="0"/>
                <w:szCs w:val="21"/>
                <w:lang w:bidi="ar"/>
              </w:rPr>
              <w:t>16</w:t>
            </w:r>
          </w:p>
        </w:tc>
        <w:tc>
          <w:tcPr>
            <w:tcW w:w="1405" w:type="dxa"/>
            <w:tcBorders>
              <w:top w:val="single" w:color="auto" w:sz="4" w:space="0"/>
              <w:left w:val="nil"/>
              <w:bottom w:val="single" w:color="auto" w:sz="4" w:space="0"/>
              <w:right w:val="single" w:color="auto" w:sz="4" w:space="0"/>
            </w:tcBorders>
            <w:noWrap/>
            <w:vAlign w:val="center"/>
          </w:tcPr>
          <w:p w14:paraId="3AF1C3C7">
            <w:pPr>
              <w:widowControl/>
              <w:jc w:val="center"/>
              <w:textAlignment w:val="center"/>
              <w:rPr>
                <w:color w:val="auto"/>
              </w:rPr>
            </w:pPr>
            <w:r>
              <w:rPr>
                <w:rFonts w:hint="eastAsia" w:ascii="宋体" w:hAnsi="宋体" w:cs="宋体"/>
                <w:color w:val="auto"/>
                <w:kern w:val="0"/>
                <w:szCs w:val="21"/>
                <w:lang w:bidi="ar"/>
              </w:rPr>
              <w:t>领夹咪头</w:t>
            </w:r>
          </w:p>
        </w:tc>
        <w:tc>
          <w:tcPr>
            <w:tcW w:w="713" w:type="dxa"/>
            <w:tcBorders>
              <w:top w:val="single" w:color="auto" w:sz="4" w:space="0"/>
              <w:left w:val="nil"/>
              <w:bottom w:val="single" w:color="auto" w:sz="4" w:space="0"/>
              <w:right w:val="single" w:color="auto" w:sz="4" w:space="0"/>
            </w:tcBorders>
            <w:noWrap/>
            <w:vAlign w:val="center"/>
          </w:tcPr>
          <w:p w14:paraId="691DA9C9">
            <w:pPr>
              <w:widowControl/>
              <w:jc w:val="center"/>
              <w:textAlignment w:val="center"/>
              <w:rPr>
                <w:rFonts w:hint="eastAsia" w:eastAsia="宋体"/>
                <w:color w:val="auto"/>
                <w:lang w:eastAsia="zh-CN"/>
              </w:rPr>
            </w:pPr>
            <w:r>
              <w:rPr>
                <w:rFonts w:hint="eastAsia" w:ascii="宋体" w:hAnsi="宋体" w:cs="宋体"/>
                <w:color w:val="auto"/>
                <w:kern w:val="0"/>
                <w:szCs w:val="21"/>
                <w:lang w:val="en-US" w:eastAsia="zh-CN" w:bidi="ar"/>
              </w:rPr>
              <w:t>6台</w:t>
            </w:r>
          </w:p>
        </w:tc>
        <w:tc>
          <w:tcPr>
            <w:tcW w:w="5428" w:type="dxa"/>
            <w:tcBorders>
              <w:top w:val="single" w:color="auto" w:sz="4" w:space="0"/>
              <w:left w:val="nil"/>
              <w:bottom w:val="single" w:color="auto" w:sz="4" w:space="0"/>
              <w:right w:val="single" w:color="auto" w:sz="4" w:space="0"/>
            </w:tcBorders>
            <w:noWrap/>
            <w:vAlign w:val="center"/>
          </w:tcPr>
          <w:p w14:paraId="1020D3E9">
            <w:pPr>
              <w:widowControl/>
              <w:jc w:val="left"/>
              <w:textAlignment w:val="center"/>
              <w:rPr>
                <w:color w:val="auto"/>
              </w:rPr>
            </w:pPr>
            <w:r>
              <w:rPr>
                <w:rFonts w:hint="eastAsia" w:ascii="宋体" w:hAnsi="宋体" w:cs="宋体"/>
                <w:color w:val="auto"/>
                <w:kern w:val="0"/>
                <w:sz w:val="18"/>
                <w:szCs w:val="18"/>
              </w:rPr>
              <w:t>1、微型领夹话筒，双振膜、预极化电容，配合无线腰包使用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2、接口：LEMO、MTQG/TA4F、MicroDot、XLR/Preamp、NC(裸线)</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3、拾音模式：全指向性，频率响应：20Hz-20kHz                                                                                                     4、灵敏度 (dBV/Pa): -45 dBV/Pa，等效自噪： 24.5dB SPL-A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5、信噪比：69.5dB，最大声压级：142dB SPL                                                                                                           6、动态范围：110dB，建议工作电压：5 VDC</w:t>
            </w:r>
          </w:p>
        </w:tc>
        <w:tc>
          <w:tcPr>
            <w:tcW w:w="1058" w:type="dxa"/>
            <w:tcBorders>
              <w:top w:val="single" w:color="auto" w:sz="4" w:space="0"/>
              <w:left w:val="nil"/>
              <w:bottom w:val="single" w:color="auto" w:sz="4" w:space="0"/>
              <w:right w:val="single" w:color="auto" w:sz="4" w:space="0"/>
            </w:tcBorders>
            <w:noWrap/>
            <w:vAlign w:val="center"/>
          </w:tcPr>
          <w:p w14:paraId="5254C323">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20100.00 </w:t>
            </w:r>
          </w:p>
        </w:tc>
      </w:tr>
      <w:tr w14:paraId="7C88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2A79BB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26CC534">
            <w:pPr>
              <w:widowControl/>
              <w:jc w:val="center"/>
              <w:textAlignment w:val="center"/>
              <w:rPr>
                <w:color w:val="auto"/>
              </w:rPr>
            </w:pPr>
            <w:r>
              <w:rPr>
                <w:rFonts w:hint="eastAsia" w:ascii="宋体" w:hAnsi="宋体" w:cs="宋体"/>
                <w:color w:val="auto"/>
                <w:kern w:val="0"/>
                <w:szCs w:val="21"/>
                <w:lang w:bidi="ar"/>
              </w:rPr>
              <w:t>17</w:t>
            </w:r>
          </w:p>
        </w:tc>
        <w:tc>
          <w:tcPr>
            <w:tcW w:w="1405" w:type="dxa"/>
            <w:tcBorders>
              <w:top w:val="single" w:color="auto" w:sz="4" w:space="0"/>
              <w:left w:val="nil"/>
              <w:bottom w:val="single" w:color="auto" w:sz="4" w:space="0"/>
              <w:right w:val="single" w:color="auto" w:sz="4" w:space="0"/>
            </w:tcBorders>
            <w:noWrap/>
            <w:vAlign w:val="center"/>
          </w:tcPr>
          <w:p w14:paraId="75371A3A">
            <w:pPr>
              <w:widowControl/>
              <w:jc w:val="center"/>
              <w:textAlignment w:val="center"/>
              <w:rPr>
                <w:color w:val="auto"/>
              </w:rPr>
            </w:pPr>
            <w:r>
              <w:rPr>
                <w:rFonts w:hint="eastAsia" w:ascii="宋体" w:hAnsi="宋体" w:cs="宋体"/>
                <w:color w:val="auto"/>
                <w:kern w:val="0"/>
                <w:szCs w:val="21"/>
                <w:lang w:bidi="ar"/>
              </w:rPr>
              <w:t>前置放大器</w:t>
            </w:r>
          </w:p>
        </w:tc>
        <w:tc>
          <w:tcPr>
            <w:tcW w:w="713" w:type="dxa"/>
            <w:tcBorders>
              <w:top w:val="single" w:color="auto" w:sz="4" w:space="0"/>
              <w:left w:val="nil"/>
              <w:bottom w:val="single" w:color="auto" w:sz="4" w:space="0"/>
              <w:right w:val="single" w:color="auto" w:sz="4" w:space="0"/>
            </w:tcBorders>
            <w:noWrap/>
            <w:vAlign w:val="center"/>
          </w:tcPr>
          <w:p w14:paraId="4F94A9BC">
            <w:pPr>
              <w:widowControl/>
              <w:jc w:val="center"/>
              <w:textAlignment w:val="center"/>
              <w:rPr>
                <w:rFonts w:hint="eastAsia" w:eastAsia="宋体"/>
                <w:color w:val="auto"/>
                <w:lang w:eastAsia="zh-CN"/>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C0640A5">
            <w:pPr>
              <w:widowControl/>
              <w:jc w:val="left"/>
              <w:textAlignment w:val="center"/>
              <w:rPr>
                <w:color w:val="auto"/>
              </w:rPr>
            </w:pPr>
            <w:r>
              <w:rPr>
                <w:rFonts w:hint="eastAsia" w:ascii="宋体" w:hAnsi="宋体" w:cs="宋体"/>
                <w:color w:val="auto"/>
                <w:kern w:val="0"/>
                <w:sz w:val="18"/>
                <w:szCs w:val="18"/>
              </w:rPr>
              <w:t>有线TQG至XLR前置放大器、带皮带夹</w:t>
            </w:r>
          </w:p>
        </w:tc>
        <w:tc>
          <w:tcPr>
            <w:tcW w:w="1058" w:type="dxa"/>
            <w:tcBorders>
              <w:top w:val="single" w:color="auto" w:sz="4" w:space="0"/>
              <w:left w:val="nil"/>
              <w:bottom w:val="single" w:color="auto" w:sz="4" w:space="0"/>
              <w:right w:val="single" w:color="auto" w:sz="4" w:space="0"/>
            </w:tcBorders>
            <w:noWrap/>
            <w:vAlign w:val="center"/>
          </w:tcPr>
          <w:p w14:paraId="4DA67EEC">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4400.00 </w:t>
            </w:r>
          </w:p>
        </w:tc>
      </w:tr>
      <w:tr w14:paraId="1722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0E272AC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5A3E3E5">
            <w:pPr>
              <w:widowControl/>
              <w:jc w:val="center"/>
              <w:textAlignment w:val="center"/>
              <w:rPr>
                <w:color w:val="auto"/>
              </w:rPr>
            </w:pPr>
            <w:r>
              <w:rPr>
                <w:rFonts w:hint="eastAsia" w:ascii="宋体" w:hAnsi="宋体" w:cs="宋体"/>
                <w:color w:val="auto"/>
                <w:kern w:val="0"/>
                <w:szCs w:val="21"/>
                <w:lang w:bidi="ar"/>
              </w:rPr>
              <w:t>18</w:t>
            </w:r>
          </w:p>
        </w:tc>
        <w:tc>
          <w:tcPr>
            <w:tcW w:w="1405" w:type="dxa"/>
            <w:tcBorders>
              <w:top w:val="single" w:color="auto" w:sz="4" w:space="0"/>
              <w:left w:val="nil"/>
              <w:bottom w:val="single" w:color="auto" w:sz="4" w:space="0"/>
              <w:right w:val="single" w:color="auto" w:sz="4" w:space="0"/>
            </w:tcBorders>
            <w:noWrap/>
            <w:vAlign w:val="center"/>
          </w:tcPr>
          <w:p w14:paraId="5C6114E0">
            <w:pPr>
              <w:widowControl/>
              <w:jc w:val="center"/>
              <w:textAlignment w:val="center"/>
              <w:rPr>
                <w:color w:val="auto"/>
              </w:rPr>
            </w:pPr>
            <w:r>
              <w:rPr>
                <w:rFonts w:hint="eastAsia" w:ascii="宋体" w:hAnsi="宋体" w:cs="宋体"/>
                <w:color w:val="auto"/>
                <w:kern w:val="0"/>
                <w:szCs w:val="21"/>
                <w:lang w:bidi="ar"/>
              </w:rPr>
              <w:t>天线分配放大器</w:t>
            </w:r>
          </w:p>
        </w:tc>
        <w:tc>
          <w:tcPr>
            <w:tcW w:w="713" w:type="dxa"/>
            <w:tcBorders>
              <w:top w:val="single" w:color="auto" w:sz="4" w:space="0"/>
              <w:left w:val="nil"/>
              <w:bottom w:val="single" w:color="auto" w:sz="4" w:space="0"/>
              <w:right w:val="single" w:color="auto" w:sz="4" w:space="0"/>
            </w:tcBorders>
            <w:noWrap/>
            <w:vAlign w:val="center"/>
          </w:tcPr>
          <w:p w14:paraId="6B75EDD0">
            <w:pPr>
              <w:widowControl/>
              <w:jc w:val="center"/>
              <w:textAlignment w:val="center"/>
              <w:rPr>
                <w:rFonts w:hint="eastAsia" w:eastAsia="宋体"/>
                <w:color w:val="auto"/>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D0EE3DA">
            <w:pPr>
              <w:widowControl/>
              <w:jc w:val="left"/>
              <w:textAlignment w:val="center"/>
              <w:rPr>
                <w:color w:val="auto"/>
              </w:rPr>
            </w:pPr>
            <w:r>
              <w:rPr>
                <w:rFonts w:hint="eastAsia" w:ascii="宋体" w:hAnsi="宋体" w:cs="宋体"/>
                <w:color w:val="auto"/>
                <w:kern w:val="0"/>
                <w:sz w:val="18"/>
                <w:szCs w:val="18"/>
              </w:rPr>
              <w:t>天线分配系统，可将一对天线分频至多台接收机。还可放大射频信号，补偿因信号功率被分至多个输出而造成的插入损耗。</w:t>
            </w:r>
          </w:p>
        </w:tc>
        <w:tc>
          <w:tcPr>
            <w:tcW w:w="1058" w:type="dxa"/>
            <w:tcBorders>
              <w:top w:val="single" w:color="auto" w:sz="4" w:space="0"/>
              <w:left w:val="nil"/>
              <w:bottom w:val="single" w:color="auto" w:sz="4" w:space="0"/>
              <w:right w:val="single" w:color="auto" w:sz="4" w:space="0"/>
            </w:tcBorders>
            <w:noWrap/>
            <w:vAlign w:val="center"/>
          </w:tcPr>
          <w:p w14:paraId="3FDB85EA">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3345.00 </w:t>
            </w:r>
          </w:p>
        </w:tc>
      </w:tr>
      <w:tr w14:paraId="316B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80C455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9845B7C">
            <w:pPr>
              <w:widowControl/>
              <w:jc w:val="center"/>
              <w:textAlignment w:val="center"/>
              <w:rPr>
                <w:color w:val="auto"/>
              </w:rPr>
            </w:pPr>
            <w:r>
              <w:rPr>
                <w:rFonts w:hint="eastAsia" w:ascii="宋体" w:hAnsi="宋体" w:cs="宋体"/>
                <w:color w:val="auto"/>
                <w:kern w:val="0"/>
                <w:szCs w:val="21"/>
                <w:lang w:bidi="ar"/>
              </w:rPr>
              <w:t>19</w:t>
            </w:r>
          </w:p>
        </w:tc>
        <w:tc>
          <w:tcPr>
            <w:tcW w:w="1405" w:type="dxa"/>
            <w:tcBorders>
              <w:top w:val="single" w:color="auto" w:sz="4" w:space="0"/>
              <w:left w:val="nil"/>
              <w:bottom w:val="single" w:color="auto" w:sz="4" w:space="0"/>
              <w:right w:val="single" w:color="auto" w:sz="4" w:space="0"/>
            </w:tcBorders>
            <w:noWrap/>
            <w:vAlign w:val="center"/>
          </w:tcPr>
          <w:p w14:paraId="350B6997">
            <w:pPr>
              <w:widowControl/>
              <w:jc w:val="center"/>
              <w:textAlignment w:val="center"/>
              <w:rPr>
                <w:color w:val="auto"/>
              </w:rPr>
            </w:pPr>
            <w:r>
              <w:rPr>
                <w:rFonts w:hint="eastAsia" w:ascii="宋体" w:hAnsi="宋体" w:cs="宋体"/>
                <w:color w:val="auto"/>
                <w:kern w:val="0"/>
                <w:szCs w:val="21"/>
                <w:lang w:bidi="ar"/>
              </w:rPr>
              <w:t>有源指向性天线</w:t>
            </w:r>
          </w:p>
        </w:tc>
        <w:tc>
          <w:tcPr>
            <w:tcW w:w="713" w:type="dxa"/>
            <w:tcBorders>
              <w:top w:val="single" w:color="auto" w:sz="4" w:space="0"/>
              <w:left w:val="nil"/>
              <w:bottom w:val="single" w:color="auto" w:sz="4" w:space="0"/>
              <w:right w:val="single" w:color="auto" w:sz="4" w:space="0"/>
            </w:tcBorders>
            <w:noWrap/>
            <w:vAlign w:val="center"/>
          </w:tcPr>
          <w:p w14:paraId="368DFB42">
            <w:pPr>
              <w:widowControl/>
              <w:jc w:val="center"/>
              <w:textAlignment w:val="center"/>
              <w:rPr>
                <w:rFonts w:hint="eastAsia" w:eastAsia="宋体"/>
                <w:color w:val="auto"/>
                <w:lang w:eastAsia="zh-CN"/>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套</w:t>
            </w:r>
          </w:p>
        </w:tc>
        <w:tc>
          <w:tcPr>
            <w:tcW w:w="5428" w:type="dxa"/>
            <w:tcBorders>
              <w:top w:val="single" w:color="auto" w:sz="4" w:space="0"/>
              <w:left w:val="nil"/>
              <w:bottom w:val="single" w:color="auto" w:sz="4" w:space="0"/>
              <w:right w:val="single" w:color="auto" w:sz="4" w:space="0"/>
            </w:tcBorders>
            <w:noWrap/>
            <w:vAlign w:val="center"/>
          </w:tcPr>
          <w:p w14:paraId="31FBDE21">
            <w:pPr>
              <w:widowControl/>
              <w:jc w:val="left"/>
              <w:textAlignment w:val="center"/>
              <w:rPr>
                <w:color w:val="auto"/>
              </w:rPr>
            </w:pPr>
            <w:r>
              <w:rPr>
                <w:rFonts w:hint="eastAsia" w:ascii="宋体" w:hAnsi="宋体" w:cs="宋体"/>
                <w:color w:val="auto"/>
                <w:kern w:val="0"/>
                <w:sz w:val="18"/>
                <w:szCs w:val="18"/>
              </w:rPr>
              <w:t>有源指向性天线，采用对数周期偶极振子阵列，能够在面向所需的覆盖区域时提供最佳接收效果。集成式放大器具有四个增益设置，用于补偿不同级别的同轴线缆信号损失。</w:t>
            </w:r>
          </w:p>
        </w:tc>
        <w:tc>
          <w:tcPr>
            <w:tcW w:w="1058" w:type="dxa"/>
            <w:tcBorders>
              <w:top w:val="single" w:color="auto" w:sz="4" w:space="0"/>
              <w:left w:val="nil"/>
              <w:bottom w:val="single" w:color="auto" w:sz="4" w:space="0"/>
              <w:right w:val="single" w:color="auto" w:sz="4" w:space="0"/>
            </w:tcBorders>
            <w:noWrap/>
            <w:vAlign w:val="center"/>
          </w:tcPr>
          <w:p w14:paraId="027D5CC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3180.00 </w:t>
            </w:r>
          </w:p>
        </w:tc>
      </w:tr>
      <w:tr w14:paraId="15FA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298894E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2F68FFC">
            <w:pPr>
              <w:widowControl/>
              <w:jc w:val="center"/>
              <w:textAlignment w:val="center"/>
              <w:rPr>
                <w:color w:val="auto"/>
              </w:rPr>
            </w:pPr>
            <w:r>
              <w:rPr>
                <w:rFonts w:hint="eastAsia" w:ascii="宋体" w:hAnsi="宋体" w:cs="宋体"/>
                <w:color w:val="auto"/>
                <w:kern w:val="0"/>
                <w:szCs w:val="21"/>
                <w:lang w:bidi="ar"/>
              </w:rPr>
              <w:t>20</w:t>
            </w:r>
          </w:p>
        </w:tc>
        <w:tc>
          <w:tcPr>
            <w:tcW w:w="1405" w:type="dxa"/>
            <w:tcBorders>
              <w:top w:val="single" w:color="auto" w:sz="4" w:space="0"/>
              <w:left w:val="nil"/>
              <w:right w:val="single" w:color="auto" w:sz="4" w:space="0"/>
            </w:tcBorders>
            <w:shd w:val="clear" w:color="000000" w:fill="FFFFFF"/>
            <w:noWrap/>
            <w:vAlign w:val="center"/>
          </w:tcPr>
          <w:p w14:paraId="0CFDF487">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视频电缆（#4.5）</w:t>
            </w:r>
          </w:p>
        </w:tc>
        <w:tc>
          <w:tcPr>
            <w:tcW w:w="713" w:type="dxa"/>
            <w:tcBorders>
              <w:top w:val="single" w:color="auto" w:sz="4" w:space="0"/>
              <w:left w:val="nil"/>
              <w:right w:val="single" w:color="auto" w:sz="4" w:space="0"/>
            </w:tcBorders>
            <w:shd w:val="clear" w:color="000000" w:fill="FFFFFF"/>
            <w:noWrap/>
            <w:vAlign w:val="center"/>
          </w:tcPr>
          <w:p w14:paraId="2DA8DE6A">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28盒</w:t>
            </w:r>
          </w:p>
        </w:tc>
        <w:tc>
          <w:tcPr>
            <w:tcW w:w="5428" w:type="dxa"/>
            <w:tcBorders>
              <w:top w:val="single" w:color="auto" w:sz="4" w:space="0"/>
              <w:left w:val="nil"/>
              <w:right w:val="single" w:color="auto" w:sz="4" w:space="0"/>
            </w:tcBorders>
            <w:shd w:val="clear" w:color="000000" w:fill="FFFFFF"/>
            <w:noWrap/>
          </w:tcPr>
          <w:p w14:paraId="35D394C3">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w:t>
            </w:r>
            <w:r>
              <w:rPr>
                <w:rFonts w:ascii="Calibri" w:hAnsi="Calibri" w:cs="Calibri"/>
                <w:color w:val="auto"/>
                <w:kern w:val="0"/>
                <w:sz w:val="18"/>
                <w:szCs w:val="18"/>
              </w:rPr>
              <w:t>Ω</w:t>
            </w:r>
            <w:r>
              <w:rPr>
                <w:rFonts w:hint="eastAsia" w:ascii="宋体" w:hAnsi="宋体" w:cs="宋体"/>
                <w:color w:val="auto"/>
                <w:kern w:val="0"/>
                <w:sz w:val="18"/>
                <w:szCs w:val="18"/>
              </w:rPr>
              <w:t xml:space="preserve"> 超低损耗 -4.5同轴电缆(200米/盒)</w:t>
            </w:r>
          </w:p>
        </w:tc>
        <w:tc>
          <w:tcPr>
            <w:tcW w:w="1058" w:type="dxa"/>
            <w:tcBorders>
              <w:top w:val="single" w:color="auto" w:sz="4" w:space="0"/>
              <w:left w:val="nil"/>
              <w:right w:val="single" w:color="auto" w:sz="4" w:space="0"/>
            </w:tcBorders>
            <w:shd w:val="clear" w:color="000000" w:fill="FFFFFF"/>
            <w:noWrap/>
            <w:vAlign w:val="center"/>
          </w:tcPr>
          <w:p w14:paraId="5612FAF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61600.00 </w:t>
            </w:r>
          </w:p>
        </w:tc>
      </w:tr>
      <w:tr w14:paraId="60E2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1C5E0B18">
            <w:pPr>
              <w:widowControl/>
              <w:jc w:val="center"/>
              <w:textAlignment w:val="center"/>
              <w:rPr>
                <w:color w:val="auto"/>
              </w:rPr>
            </w:pPr>
          </w:p>
        </w:tc>
        <w:tc>
          <w:tcPr>
            <w:tcW w:w="653" w:type="dxa"/>
            <w:tcBorders>
              <w:top w:val="single" w:color="auto" w:sz="4" w:space="0"/>
              <w:left w:val="nil"/>
              <w:bottom w:val="single" w:color="auto" w:sz="4" w:space="0"/>
              <w:right w:val="single" w:color="auto" w:sz="4" w:space="0"/>
            </w:tcBorders>
            <w:noWrap/>
            <w:vAlign w:val="center"/>
          </w:tcPr>
          <w:p w14:paraId="585CB97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1405" w:type="dxa"/>
            <w:tcBorders>
              <w:left w:val="nil"/>
              <w:right w:val="single" w:color="auto" w:sz="4" w:space="0"/>
            </w:tcBorders>
            <w:shd w:val="clear" w:color="000000" w:fill="FFFFFF"/>
            <w:noWrap/>
            <w:vAlign w:val="center"/>
          </w:tcPr>
          <w:p w14:paraId="1529AD0D">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BNC连接器（#4.5）</w:t>
            </w:r>
          </w:p>
        </w:tc>
        <w:tc>
          <w:tcPr>
            <w:tcW w:w="713" w:type="dxa"/>
            <w:tcBorders>
              <w:left w:val="nil"/>
              <w:right w:val="single" w:color="auto" w:sz="4" w:space="0"/>
            </w:tcBorders>
            <w:shd w:val="clear" w:color="000000" w:fill="FFFFFF"/>
            <w:noWrap/>
            <w:vAlign w:val="center"/>
          </w:tcPr>
          <w:p w14:paraId="0AC82346">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12盒</w:t>
            </w:r>
          </w:p>
        </w:tc>
        <w:tc>
          <w:tcPr>
            <w:tcW w:w="5428" w:type="dxa"/>
            <w:tcBorders>
              <w:left w:val="nil"/>
              <w:right w:val="single" w:color="auto" w:sz="4" w:space="0"/>
            </w:tcBorders>
            <w:shd w:val="clear" w:color="000000" w:fill="FFFFFF"/>
            <w:noWrap/>
          </w:tcPr>
          <w:p w14:paraId="57D2843B">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-4.5( L-4.5CHD, 1694专用)高清压接BNC连接器(100个/盒)</w:t>
            </w:r>
          </w:p>
        </w:tc>
        <w:tc>
          <w:tcPr>
            <w:tcW w:w="1058" w:type="dxa"/>
            <w:tcBorders>
              <w:left w:val="nil"/>
              <w:right w:val="single" w:color="auto" w:sz="4" w:space="0"/>
            </w:tcBorders>
            <w:shd w:val="clear" w:color="000000" w:fill="FFFFFF"/>
            <w:noWrap/>
            <w:vAlign w:val="center"/>
          </w:tcPr>
          <w:p w14:paraId="1812A171">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32604.00 </w:t>
            </w:r>
          </w:p>
        </w:tc>
      </w:tr>
      <w:tr w14:paraId="52E7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58B0E1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627737F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1405" w:type="dxa"/>
            <w:tcBorders>
              <w:left w:val="nil"/>
              <w:right w:val="single" w:color="auto" w:sz="4" w:space="0"/>
            </w:tcBorders>
            <w:shd w:val="clear" w:color="000000" w:fill="FFFFFF"/>
            <w:noWrap/>
            <w:vAlign w:val="center"/>
          </w:tcPr>
          <w:p w14:paraId="78D2A402">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终结电阻</w:t>
            </w:r>
          </w:p>
        </w:tc>
        <w:tc>
          <w:tcPr>
            <w:tcW w:w="713" w:type="dxa"/>
            <w:tcBorders>
              <w:left w:val="nil"/>
              <w:right w:val="single" w:color="auto" w:sz="4" w:space="0"/>
            </w:tcBorders>
            <w:shd w:val="clear" w:color="000000" w:fill="FFFFFF"/>
            <w:noWrap/>
            <w:vAlign w:val="center"/>
          </w:tcPr>
          <w:p w14:paraId="35AA3B8D">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right w:val="single" w:color="auto" w:sz="4" w:space="0"/>
            </w:tcBorders>
            <w:shd w:val="clear" w:color="000000" w:fill="FFFFFF"/>
            <w:noWrap/>
          </w:tcPr>
          <w:p w14:paraId="3C29E238">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BNC 型12G-SDI终结电阻（20个/盒）</w:t>
            </w:r>
          </w:p>
        </w:tc>
        <w:tc>
          <w:tcPr>
            <w:tcW w:w="1058" w:type="dxa"/>
            <w:tcBorders>
              <w:left w:val="nil"/>
              <w:right w:val="single" w:color="auto" w:sz="4" w:space="0"/>
            </w:tcBorders>
            <w:shd w:val="clear" w:color="000000" w:fill="FFFFFF"/>
            <w:noWrap/>
            <w:vAlign w:val="center"/>
          </w:tcPr>
          <w:p w14:paraId="79029519">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130.00 </w:t>
            </w:r>
          </w:p>
        </w:tc>
      </w:tr>
      <w:tr w14:paraId="750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05F07613">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4A9E824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23</w:t>
            </w:r>
          </w:p>
        </w:tc>
        <w:tc>
          <w:tcPr>
            <w:tcW w:w="1405" w:type="dxa"/>
            <w:tcBorders>
              <w:left w:val="nil"/>
              <w:right w:val="single" w:color="auto" w:sz="4" w:space="0"/>
            </w:tcBorders>
            <w:shd w:val="clear" w:color="000000" w:fill="FFFFFF"/>
            <w:noWrap/>
            <w:vAlign w:val="center"/>
          </w:tcPr>
          <w:p w14:paraId="3A1DCB36">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数字音频电缆</w:t>
            </w:r>
          </w:p>
        </w:tc>
        <w:tc>
          <w:tcPr>
            <w:tcW w:w="713" w:type="dxa"/>
            <w:tcBorders>
              <w:left w:val="nil"/>
              <w:right w:val="single" w:color="auto" w:sz="4" w:space="0"/>
            </w:tcBorders>
            <w:shd w:val="clear" w:color="000000" w:fill="FFFFFF"/>
            <w:noWrap/>
            <w:vAlign w:val="center"/>
          </w:tcPr>
          <w:p w14:paraId="2308947A">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6盒</w:t>
            </w:r>
          </w:p>
        </w:tc>
        <w:tc>
          <w:tcPr>
            <w:tcW w:w="5428" w:type="dxa"/>
            <w:tcBorders>
              <w:left w:val="nil"/>
              <w:right w:val="single" w:color="auto" w:sz="4" w:space="0"/>
            </w:tcBorders>
            <w:shd w:val="clear" w:color="000000" w:fill="FFFFFF"/>
            <w:noWrap/>
            <w:vAlign w:val="center"/>
          </w:tcPr>
          <w:p w14:paraId="44BDCF54">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110Ω AES/EBU数字音频（140米以下机柜内部传输专用）电缆(200米/盒)</w:t>
            </w:r>
          </w:p>
        </w:tc>
        <w:tc>
          <w:tcPr>
            <w:tcW w:w="1058" w:type="dxa"/>
            <w:tcBorders>
              <w:left w:val="nil"/>
              <w:right w:val="single" w:color="auto" w:sz="4" w:space="0"/>
            </w:tcBorders>
            <w:shd w:val="clear" w:color="000000" w:fill="FFFFFF"/>
            <w:noWrap/>
            <w:vAlign w:val="center"/>
          </w:tcPr>
          <w:p w14:paraId="482C2AA9">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8700.00 </w:t>
            </w:r>
          </w:p>
        </w:tc>
      </w:tr>
      <w:tr w14:paraId="5B5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E0D3C1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3561D6E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w:t>
            </w:r>
          </w:p>
        </w:tc>
        <w:tc>
          <w:tcPr>
            <w:tcW w:w="1405" w:type="dxa"/>
            <w:tcBorders>
              <w:left w:val="nil"/>
              <w:right w:val="single" w:color="auto" w:sz="4" w:space="0"/>
            </w:tcBorders>
            <w:shd w:val="clear" w:color="000000" w:fill="FFFFFF"/>
            <w:noWrap/>
            <w:vAlign w:val="center"/>
          </w:tcPr>
          <w:p w14:paraId="6FCFF727">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模拟音频电缆</w:t>
            </w:r>
          </w:p>
        </w:tc>
        <w:tc>
          <w:tcPr>
            <w:tcW w:w="713" w:type="dxa"/>
            <w:tcBorders>
              <w:left w:val="nil"/>
              <w:right w:val="single" w:color="auto" w:sz="4" w:space="0"/>
            </w:tcBorders>
            <w:shd w:val="clear" w:color="000000" w:fill="FFFFFF"/>
            <w:noWrap/>
            <w:vAlign w:val="center"/>
          </w:tcPr>
          <w:p w14:paraId="5899A850">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5盒</w:t>
            </w:r>
          </w:p>
        </w:tc>
        <w:tc>
          <w:tcPr>
            <w:tcW w:w="5428" w:type="dxa"/>
            <w:tcBorders>
              <w:left w:val="nil"/>
              <w:right w:val="single" w:color="auto" w:sz="4" w:space="0"/>
            </w:tcBorders>
            <w:shd w:val="clear" w:color="000000" w:fill="FFFFFF"/>
            <w:noWrap/>
          </w:tcPr>
          <w:p w14:paraId="62B38580">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两芯(单信道模拟音频)固定铺设型麦克风电缆(200米/盒)</w:t>
            </w:r>
          </w:p>
        </w:tc>
        <w:tc>
          <w:tcPr>
            <w:tcW w:w="1058" w:type="dxa"/>
            <w:tcBorders>
              <w:left w:val="nil"/>
              <w:right w:val="single" w:color="auto" w:sz="4" w:space="0"/>
            </w:tcBorders>
            <w:shd w:val="clear" w:color="000000" w:fill="FFFFFF"/>
            <w:noWrap/>
            <w:vAlign w:val="center"/>
          </w:tcPr>
          <w:p w14:paraId="0AFE1C55">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6000.00 </w:t>
            </w:r>
          </w:p>
        </w:tc>
      </w:tr>
      <w:tr w14:paraId="5E5E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11ED5C9">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3435807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1405" w:type="dxa"/>
            <w:tcBorders>
              <w:left w:val="nil"/>
              <w:right w:val="single" w:color="auto" w:sz="4" w:space="0"/>
            </w:tcBorders>
            <w:shd w:val="clear" w:color="000000" w:fill="FFFFFF"/>
            <w:noWrap/>
            <w:vAlign w:val="center"/>
          </w:tcPr>
          <w:p w14:paraId="10918011">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4芯音频电缆</w:t>
            </w:r>
          </w:p>
        </w:tc>
        <w:tc>
          <w:tcPr>
            <w:tcW w:w="713" w:type="dxa"/>
            <w:tcBorders>
              <w:left w:val="nil"/>
              <w:right w:val="single" w:color="auto" w:sz="4" w:space="0"/>
            </w:tcBorders>
            <w:shd w:val="clear" w:color="000000" w:fill="FFFFFF"/>
            <w:noWrap/>
            <w:vAlign w:val="center"/>
          </w:tcPr>
          <w:p w14:paraId="3B4512CB">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4盒</w:t>
            </w:r>
          </w:p>
        </w:tc>
        <w:tc>
          <w:tcPr>
            <w:tcW w:w="5428" w:type="dxa"/>
            <w:tcBorders>
              <w:left w:val="nil"/>
              <w:right w:val="single" w:color="auto" w:sz="4" w:space="0"/>
            </w:tcBorders>
            <w:shd w:val="clear" w:color="000000" w:fill="FFFFFF"/>
            <w:noWrap/>
          </w:tcPr>
          <w:p w14:paraId="7D830AA0">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四芯星型双绞（单信道）麦克风电缆(200米/盒)</w:t>
            </w:r>
          </w:p>
        </w:tc>
        <w:tc>
          <w:tcPr>
            <w:tcW w:w="1058" w:type="dxa"/>
            <w:tcBorders>
              <w:left w:val="nil"/>
              <w:right w:val="single" w:color="auto" w:sz="4" w:space="0"/>
            </w:tcBorders>
            <w:shd w:val="clear" w:color="000000" w:fill="FFFFFF"/>
            <w:noWrap/>
            <w:vAlign w:val="center"/>
          </w:tcPr>
          <w:p w14:paraId="621BF51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8108.00 </w:t>
            </w:r>
          </w:p>
        </w:tc>
      </w:tr>
      <w:tr w14:paraId="707C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29DA9554">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57F49C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1405" w:type="dxa"/>
            <w:tcBorders>
              <w:left w:val="nil"/>
              <w:right w:val="single" w:color="auto" w:sz="4" w:space="0"/>
            </w:tcBorders>
            <w:shd w:val="clear" w:color="000000" w:fill="FFFFFF"/>
            <w:noWrap/>
            <w:vAlign w:val="center"/>
          </w:tcPr>
          <w:p w14:paraId="68CDCC4A">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摄像机光缆</w:t>
            </w:r>
          </w:p>
        </w:tc>
        <w:tc>
          <w:tcPr>
            <w:tcW w:w="713" w:type="dxa"/>
            <w:tcBorders>
              <w:left w:val="nil"/>
              <w:right w:val="single" w:color="auto" w:sz="4" w:space="0"/>
            </w:tcBorders>
            <w:shd w:val="clear" w:color="000000" w:fill="FFFFFF"/>
            <w:noWrap/>
            <w:vAlign w:val="center"/>
          </w:tcPr>
          <w:p w14:paraId="4A32BCC7">
            <w:pPr>
              <w:widowControl/>
              <w:jc w:val="center"/>
              <w:outlineLvl w:val="0"/>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盒</w:t>
            </w:r>
          </w:p>
        </w:tc>
        <w:tc>
          <w:tcPr>
            <w:tcW w:w="5428" w:type="dxa"/>
            <w:tcBorders>
              <w:left w:val="nil"/>
              <w:right w:val="single" w:color="auto" w:sz="4" w:space="0"/>
            </w:tcBorders>
            <w:shd w:val="clear" w:color="000000" w:fill="FFFFFF"/>
            <w:noWrap/>
          </w:tcPr>
          <w:p w14:paraId="30CB9BD5">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50米摄像机复合光缆，使用LF-2SM9N-PUR型9.2mm线缆，含摄像机公、母光缆连接器各一个(SMPTE 标准)，黑色。</w:t>
            </w:r>
          </w:p>
        </w:tc>
        <w:tc>
          <w:tcPr>
            <w:tcW w:w="1058" w:type="dxa"/>
            <w:tcBorders>
              <w:left w:val="nil"/>
              <w:right w:val="single" w:color="auto" w:sz="4" w:space="0"/>
            </w:tcBorders>
            <w:shd w:val="clear" w:color="000000" w:fill="FFFFFF"/>
            <w:noWrap/>
            <w:vAlign w:val="center"/>
          </w:tcPr>
          <w:p w14:paraId="39D1A0E8">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7500.00 </w:t>
            </w:r>
          </w:p>
        </w:tc>
      </w:tr>
      <w:tr w14:paraId="242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836C72B">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0A8698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c>
          <w:tcPr>
            <w:tcW w:w="1405" w:type="dxa"/>
            <w:tcBorders>
              <w:left w:val="nil"/>
              <w:right w:val="single" w:color="auto" w:sz="4" w:space="0"/>
            </w:tcBorders>
            <w:shd w:val="clear" w:color="000000" w:fill="FFFFFF"/>
            <w:noWrap/>
            <w:vAlign w:val="center"/>
          </w:tcPr>
          <w:p w14:paraId="47746353">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音频卡龙头（母）</w:t>
            </w:r>
          </w:p>
        </w:tc>
        <w:tc>
          <w:tcPr>
            <w:tcW w:w="713" w:type="dxa"/>
            <w:tcBorders>
              <w:left w:val="nil"/>
              <w:right w:val="single" w:color="auto" w:sz="4" w:space="0"/>
            </w:tcBorders>
            <w:shd w:val="clear" w:color="000000" w:fill="FFFFFF"/>
            <w:noWrap/>
            <w:vAlign w:val="center"/>
          </w:tcPr>
          <w:p w14:paraId="593A27C7">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100个</w:t>
            </w:r>
          </w:p>
        </w:tc>
        <w:tc>
          <w:tcPr>
            <w:tcW w:w="5428" w:type="dxa"/>
            <w:tcBorders>
              <w:left w:val="nil"/>
              <w:right w:val="single" w:color="auto" w:sz="4" w:space="0"/>
            </w:tcBorders>
            <w:shd w:val="clear" w:color="000000" w:fill="FFFFFF"/>
            <w:noWrap/>
          </w:tcPr>
          <w:p w14:paraId="0D792C82">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Neutrik型三芯卡农连接器(母头)</w:t>
            </w:r>
          </w:p>
        </w:tc>
        <w:tc>
          <w:tcPr>
            <w:tcW w:w="1058" w:type="dxa"/>
            <w:tcBorders>
              <w:left w:val="nil"/>
              <w:right w:val="single" w:color="auto" w:sz="4" w:space="0"/>
            </w:tcBorders>
            <w:shd w:val="clear" w:color="000000" w:fill="FFFFFF"/>
            <w:noWrap/>
            <w:vAlign w:val="center"/>
          </w:tcPr>
          <w:p w14:paraId="58992607">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1600.00 </w:t>
            </w:r>
          </w:p>
        </w:tc>
      </w:tr>
      <w:tr w14:paraId="352A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5285A8D">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76D4E1F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28</w:t>
            </w:r>
          </w:p>
        </w:tc>
        <w:tc>
          <w:tcPr>
            <w:tcW w:w="1405" w:type="dxa"/>
            <w:tcBorders>
              <w:left w:val="nil"/>
              <w:right w:val="single" w:color="auto" w:sz="4" w:space="0"/>
            </w:tcBorders>
            <w:shd w:val="clear" w:color="000000" w:fill="FFFFFF"/>
            <w:noWrap/>
            <w:vAlign w:val="center"/>
          </w:tcPr>
          <w:p w14:paraId="4179137C">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音频卡龙头（公）</w:t>
            </w:r>
          </w:p>
        </w:tc>
        <w:tc>
          <w:tcPr>
            <w:tcW w:w="713" w:type="dxa"/>
            <w:tcBorders>
              <w:left w:val="nil"/>
              <w:right w:val="single" w:color="auto" w:sz="4" w:space="0"/>
            </w:tcBorders>
            <w:shd w:val="clear" w:color="000000" w:fill="FFFFFF"/>
            <w:noWrap/>
            <w:vAlign w:val="center"/>
          </w:tcPr>
          <w:p w14:paraId="354E7CFD">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100个</w:t>
            </w:r>
          </w:p>
        </w:tc>
        <w:tc>
          <w:tcPr>
            <w:tcW w:w="5428" w:type="dxa"/>
            <w:tcBorders>
              <w:left w:val="nil"/>
              <w:right w:val="single" w:color="auto" w:sz="4" w:space="0"/>
            </w:tcBorders>
            <w:shd w:val="clear" w:color="000000" w:fill="FFFFFF"/>
            <w:noWrap/>
          </w:tcPr>
          <w:p w14:paraId="454F2746">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Neutrik型三芯卡农连接器(公头)</w:t>
            </w:r>
          </w:p>
        </w:tc>
        <w:tc>
          <w:tcPr>
            <w:tcW w:w="1058" w:type="dxa"/>
            <w:tcBorders>
              <w:left w:val="nil"/>
              <w:right w:val="single" w:color="auto" w:sz="4" w:space="0"/>
            </w:tcBorders>
            <w:shd w:val="clear" w:color="000000" w:fill="FFFFFF"/>
            <w:noWrap/>
            <w:vAlign w:val="center"/>
          </w:tcPr>
          <w:p w14:paraId="34593BA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1700.00 </w:t>
            </w:r>
          </w:p>
        </w:tc>
      </w:tr>
      <w:tr w14:paraId="10CC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3221DF07">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5999AF1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29</w:t>
            </w:r>
          </w:p>
        </w:tc>
        <w:tc>
          <w:tcPr>
            <w:tcW w:w="1405" w:type="dxa"/>
            <w:tcBorders>
              <w:left w:val="nil"/>
              <w:right w:val="single" w:color="auto" w:sz="4" w:space="0"/>
            </w:tcBorders>
            <w:shd w:val="clear" w:color="000000" w:fill="FFFFFF"/>
            <w:noWrap/>
            <w:vAlign w:val="center"/>
          </w:tcPr>
          <w:p w14:paraId="787A364E">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1/4" 音频接口</w:t>
            </w:r>
          </w:p>
        </w:tc>
        <w:tc>
          <w:tcPr>
            <w:tcW w:w="713" w:type="dxa"/>
            <w:tcBorders>
              <w:left w:val="nil"/>
              <w:right w:val="single" w:color="auto" w:sz="4" w:space="0"/>
            </w:tcBorders>
            <w:shd w:val="clear" w:color="000000" w:fill="FFFFFF"/>
            <w:noWrap/>
            <w:vAlign w:val="center"/>
          </w:tcPr>
          <w:p w14:paraId="23F8C58B">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right w:val="single" w:color="auto" w:sz="4" w:space="0"/>
            </w:tcBorders>
            <w:shd w:val="clear" w:color="000000" w:fill="FFFFFF"/>
            <w:noWrap/>
          </w:tcPr>
          <w:p w14:paraId="01D355C4">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1/4" 立体声电话(大三芯)插头(10个/盒)</w:t>
            </w:r>
          </w:p>
        </w:tc>
        <w:tc>
          <w:tcPr>
            <w:tcW w:w="1058" w:type="dxa"/>
            <w:tcBorders>
              <w:left w:val="nil"/>
              <w:right w:val="single" w:color="auto" w:sz="4" w:space="0"/>
            </w:tcBorders>
            <w:shd w:val="clear" w:color="000000" w:fill="FFFFFF"/>
            <w:noWrap/>
            <w:vAlign w:val="center"/>
          </w:tcPr>
          <w:p w14:paraId="0EA22C68">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730.00 </w:t>
            </w:r>
          </w:p>
        </w:tc>
      </w:tr>
      <w:tr w14:paraId="63BC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09FA8E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1656308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w:t>
            </w:r>
          </w:p>
        </w:tc>
        <w:tc>
          <w:tcPr>
            <w:tcW w:w="1405" w:type="dxa"/>
            <w:tcBorders>
              <w:left w:val="nil"/>
              <w:right w:val="single" w:color="auto" w:sz="4" w:space="0"/>
            </w:tcBorders>
            <w:shd w:val="clear" w:color="000000" w:fill="FFFFFF"/>
            <w:noWrap/>
            <w:vAlign w:val="center"/>
          </w:tcPr>
          <w:p w14:paraId="7460F1F0">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超五类网线</w:t>
            </w:r>
          </w:p>
        </w:tc>
        <w:tc>
          <w:tcPr>
            <w:tcW w:w="713" w:type="dxa"/>
            <w:tcBorders>
              <w:left w:val="nil"/>
              <w:right w:val="single" w:color="auto" w:sz="4" w:space="0"/>
            </w:tcBorders>
            <w:shd w:val="clear" w:color="000000" w:fill="FFFFFF"/>
            <w:noWrap/>
            <w:vAlign w:val="center"/>
          </w:tcPr>
          <w:p w14:paraId="72CE3545">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4箱</w:t>
            </w:r>
          </w:p>
        </w:tc>
        <w:tc>
          <w:tcPr>
            <w:tcW w:w="5428" w:type="dxa"/>
            <w:tcBorders>
              <w:left w:val="nil"/>
              <w:right w:val="single" w:color="auto" w:sz="4" w:space="0"/>
            </w:tcBorders>
            <w:shd w:val="clear" w:color="000000" w:fill="FFFFFF"/>
            <w:noWrap/>
          </w:tcPr>
          <w:p w14:paraId="57D8B153">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超五类（CAT5E）四对非屏蔽双绞网线，24AWG线规，305米/箱。</w:t>
            </w:r>
          </w:p>
        </w:tc>
        <w:tc>
          <w:tcPr>
            <w:tcW w:w="1058" w:type="dxa"/>
            <w:tcBorders>
              <w:left w:val="nil"/>
              <w:right w:val="single" w:color="auto" w:sz="4" w:space="0"/>
            </w:tcBorders>
            <w:shd w:val="clear" w:color="000000" w:fill="FFFFFF"/>
            <w:noWrap/>
            <w:vAlign w:val="center"/>
          </w:tcPr>
          <w:p w14:paraId="7FD94054">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3084.00 </w:t>
            </w:r>
          </w:p>
        </w:tc>
      </w:tr>
      <w:tr w14:paraId="7812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3C61B8EB">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F9FD87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31</w:t>
            </w:r>
          </w:p>
        </w:tc>
        <w:tc>
          <w:tcPr>
            <w:tcW w:w="1405" w:type="dxa"/>
            <w:tcBorders>
              <w:left w:val="nil"/>
              <w:right w:val="single" w:color="auto" w:sz="4" w:space="0"/>
            </w:tcBorders>
            <w:shd w:val="clear" w:color="000000" w:fill="FFFFFF"/>
            <w:noWrap/>
            <w:vAlign w:val="center"/>
          </w:tcPr>
          <w:p w14:paraId="67B76AD8">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超五类水晶头</w:t>
            </w:r>
          </w:p>
        </w:tc>
        <w:tc>
          <w:tcPr>
            <w:tcW w:w="713" w:type="dxa"/>
            <w:tcBorders>
              <w:left w:val="nil"/>
              <w:right w:val="single" w:color="auto" w:sz="4" w:space="0"/>
            </w:tcBorders>
            <w:shd w:val="clear" w:color="000000" w:fill="FFFFFF"/>
            <w:noWrap/>
            <w:vAlign w:val="center"/>
          </w:tcPr>
          <w:p w14:paraId="54D67168">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4包</w:t>
            </w:r>
          </w:p>
        </w:tc>
        <w:tc>
          <w:tcPr>
            <w:tcW w:w="5428" w:type="dxa"/>
            <w:tcBorders>
              <w:left w:val="nil"/>
              <w:right w:val="single" w:color="auto" w:sz="4" w:space="0"/>
            </w:tcBorders>
            <w:shd w:val="clear" w:color="000000" w:fill="FFFFFF"/>
            <w:noWrap/>
          </w:tcPr>
          <w:p w14:paraId="24550BBD">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超五类（CAT5E）RJ45非屏蔽水晶头，100个/包。</w:t>
            </w:r>
          </w:p>
        </w:tc>
        <w:tc>
          <w:tcPr>
            <w:tcW w:w="1058" w:type="dxa"/>
            <w:tcBorders>
              <w:left w:val="nil"/>
              <w:right w:val="single" w:color="auto" w:sz="4" w:space="0"/>
            </w:tcBorders>
            <w:shd w:val="clear" w:color="000000" w:fill="FFFFFF"/>
            <w:noWrap/>
            <w:vAlign w:val="center"/>
          </w:tcPr>
          <w:p w14:paraId="2F03394B">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320.00 </w:t>
            </w:r>
          </w:p>
        </w:tc>
      </w:tr>
      <w:tr w14:paraId="0CC3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757693E">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01FC8B3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32</w:t>
            </w:r>
          </w:p>
        </w:tc>
        <w:tc>
          <w:tcPr>
            <w:tcW w:w="1405" w:type="dxa"/>
            <w:tcBorders>
              <w:left w:val="nil"/>
              <w:right w:val="single" w:color="auto" w:sz="4" w:space="0"/>
            </w:tcBorders>
            <w:shd w:val="clear" w:color="000000" w:fill="FFFFFF"/>
            <w:noWrap/>
            <w:vAlign w:val="center"/>
          </w:tcPr>
          <w:p w14:paraId="4DFDF228">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HDMI线</w:t>
            </w:r>
          </w:p>
        </w:tc>
        <w:tc>
          <w:tcPr>
            <w:tcW w:w="713" w:type="dxa"/>
            <w:tcBorders>
              <w:left w:val="nil"/>
              <w:right w:val="single" w:color="auto" w:sz="4" w:space="0"/>
            </w:tcBorders>
            <w:shd w:val="clear" w:color="000000" w:fill="FFFFFF"/>
            <w:noWrap/>
            <w:vAlign w:val="center"/>
          </w:tcPr>
          <w:p w14:paraId="352491EB">
            <w:pPr>
              <w:widowControl/>
              <w:jc w:val="center"/>
              <w:outlineLvl w:val="0"/>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w:t>
            </w:r>
            <w:r>
              <w:rPr>
                <w:rFonts w:hint="eastAsia" w:ascii="宋体" w:hAnsi="宋体" w:cs="宋体"/>
                <w:color w:val="auto"/>
                <w:kern w:val="0"/>
                <w:sz w:val="20"/>
                <w:szCs w:val="20"/>
                <w:lang w:val="en-US" w:eastAsia="zh-CN"/>
              </w:rPr>
              <w:t>条</w:t>
            </w:r>
          </w:p>
        </w:tc>
        <w:tc>
          <w:tcPr>
            <w:tcW w:w="5428" w:type="dxa"/>
            <w:tcBorders>
              <w:left w:val="nil"/>
              <w:right w:val="single" w:color="auto" w:sz="4" w:space="0"/>
            </w:tcBorders>
            <w:shd w:val="clear" w:color="000000" w:fill="FFFFFF"/>
            <w:noWrap/>
          </w:tcPr>
          <w:p w14:paraId="09C2EFAB">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15米HDMI 2.0铝壳带编网电缆</w:t>
            </w:r>
          </w:p>
        </w:tc>
        <w:tc>
          <w:tcPr>
            <w:tcW w:w="1058" w:type="dxa"/>
            <w:tcBorders>
              <w:left w:val="nil"/>
              <w:right w:val="single" w:color="auto" w:sz="4" w:space="0"/>
            </w:tcBorders>
            <w:shd w:val="clear" w:color="000000" w:fill="FFFFFF"/>
            <w:noWrap/>
            <w:vAlign w:val="center"/>
          </w:tcPr>
          <w:p w14:paraId="63352B15">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848.00 </w:t>
            </w:r>
          </w:p>
        </w:tc>
      </w:tr>
      <w:tr w14:paraId="3BE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03058252">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6ECFDF3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33</w:t>
            </w:r>
          </w:p>
        </w:tc>
        <w:tc>
          <w:tcPr>
            <w:tcW w:w="1405" w:type="dxa"/>
            <w:tcBorders>
              <w:left w:val="nil"/>
              <w:right w:val="single" w:color="auto" w:sz="4" w:space="0"/>
            </w:tcBorders>
            <w:shd w:val="clear" w:color="000000" w:fill="FFFFFF"/>
            <w:noWrap/>
            <w:vAlign w:val="center"/>
          </w:tcPr>
          <w:p w14:paraId="3C8B4D45">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视频电缆（#7.5）</w:t>
            </w:r>
          </w:p>
        </w:tc>
        <w:tc>
          <w:tcPr>
            <w:tcW w:w="713" w:type="dxa"/>
            <w:tcBorders>
              <w:left w:val="nil"/>
              <w:right w:val="single" w:color="auto" w:sz="4" w:space="0"/>
            </w:tcBorders>
            <w:shd w:val="clear" w:color="000000" w:fill="FFFFFF"/>
            <w:noWrap/>
            <w:vAlign w:val="center"/>
          </w:tcPr>
          <w:p w14:paraId="5A896941">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1盒</w:t>
            </w:r>
          </w:p>
        </w:tc>
        <w:tc>
          <w:tcPr>
            <w:tcW w:w="5428" w:type="dxa"/>
            <w:tcBorders>
              <w:left w:val="nil"/>
              <w:right w:val="single" w:color="auto" w:sz="4" w:space="0"/>
            </w:tcBorders>
            <w:shd w:val="clear" w:color="000000" w:fill="FFFFFF"/>
            <w:noWrap/>
          </w:tcPr>
          <w:p w14:paraId="5941CDD7">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超低损耗 -7同轴电缆(500米/盒)</w:t>
            </w:r>
          </w:p>
        </w:tc>
        <w:tc>
          <w:tcPr>
            <w:tcW w:w="1058" w:type="dxa"/>
            <w:tcBorders>
              <w:left w:val="nil"/>
              <w:right w:val="single" w:color="auto" w:sz="4" w:space="0"/>
            </w:tcBorders>
            <w:shd w:val="clear" w:color="000000" w:fill="FFFFFF"/>
            <w:noWrap/>
            <w:vAlign w:val="center"/>
          </w:tcPr>
          <w:p w14:paraId="3B51F977">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9935.00 </w:t>
            </w:r>
          </w:p>
        </w:tc>
      </w:tr>
      <w:tr w14:paraId="21C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DF282E1">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7CFAB84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34</w:t>
            </w:r>
          </w:p>
        </w:tc>
        <w:tc>
          <w:tcPr>
            <w:tcW w:w="1405" w:type="dxa"/>
            <w:tcBorders>
              <w:left w:val="nil"/>
              <w:bottom w:val="single" w:color="auto" w:sz="4" w:space="0"/>
              <w:right w:val="single" w:color="auto" w:sz="4" w:space="0"/>
            </w:tcBorders>
            <w:shd w:val="clear" w:color="000000" w:fill="FFFFFF"/>
            <w:noWrap/>
            <w:vAlign w:val="center"/>
          </w:tcPr>
          <w:p w14:paraId="15DB1FBF">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BNC连接器（#7.5）</w:t>
            </w:r>
          </w:p>
        </w:tc>
        <w:tc>
          <w:tcPr>
            <w:tcW w:w="713" w:type="dxa"/>
            <w:tcBorders>
              <w:left w:val="nil"/>
              <w:bottom w:val="single" w:color="auto" w:sz="4" w:space="0"/>
              <w:right w:val="single" w:color="auto" w:sz="4" w:space="0"/>
            </w:tcBorders>
            <w:shd w:val="clear" w:color="000000" w:fill="FFFFFF"/>
            <w:noWrap/>
            <w:vAlign w:val="center"/>
          </w:tcPr>
          <w:p w14:paraId="1E26C6E7">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bottom w:val="single" w:color="auto" w:sz="4" w:space="0"/>
              <w:right w:val="single" w:color="auto" w:sz="4" w:space="0"/>
            </w:tcBorders>
            <w:shd w:val="clear" w:color="000000" w:fill="FFFFFF"/>
            <w:noWrap/>
          </w:tcPr>
          <w:p w14:paraId="3F6AD9A2">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-7(L-7CHD专用)高清BNC压接连接器(20个/盒)</w:t>
            </w:r>
          </w:p>
        </w:tc>
        <w:tc>
          <w:tcPr>
            <w:tcW w:w="1058" w:type="dxa"/>
            <w:tcBorders>
              <w:left w:val="nil"/>
              <w:bottom w:val="single" w:color="auto" w:sz="4" w:space="0"/>
              <w:right w:val="single" w:color="auto" w:sz="4" w:space="0"/>
            </w:tcBorders>
            <w:shd w:val="clear" w:color="000000" w:fill="FFFFFF"/>
            <w:noWrap/>
            <w:vAlign w:val="center"/>
          </w:tcPr>
          <w:p w14:paraId="63FB343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3244.00 </w:t>
            </w:r>
          </w:p>
        </w:tc>
      </w:tr>
      <w:tr w14:paraId="7D2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tcBorders>
              <w:top w:val="single" w:color="auto" w:sz="4" w:space="0"/>
              <w:left w:val="single" w:color="auto" w:sz="4" w:space="0"/>
              <w:bottom w:val="single" w:color="auto" w:sz="4" w:space="0"/>
              <w:right w:val="single" w:color="auto" w:sz="4" w:space="0"/>
            </w:tcBorders>
            <w:noWrap/>
            <w:vAlign w:val="center"/>
          </w:tcPr>
          <w:p w14:paraId="493149D3">
            <w:pPr>
              <w:pStyle w:val="18"/>
              <w:spacing w:line="360" w:lineRule="exact"/>
              <w:jc w:val="center"/>
              <w:rPr>
                <w:rFonts w:ascii="宋体" w:hAnsi="宋体" w:cs="宋体"/>
                <w:color w:val="auto"/>
                <w:sz w:val="21"/>
                <w:szCs w:val="21"/>
              </w:rPr>
            </w:pPr>
            <w:r>
              <w:rPr>
                <w:rFonts w:hint="eastAsia" w:ascii="宋体" w:hAnsi="宋体" w:cs="宋体"/>
                <w:b/>
                <w:bCs/>
                <w:color w:val="auto"/>
                <w:sz w:val="21"/>
                <w:szCs w:val="21"/>
              </w:rPr>
              <w:t>商务条款</w:t>
            </w:r>
          </w:p>
        </w:tc>
        <w:tc>
          <w:tcPr>
            <w:tcW w:w="9257" w:type="dxa"/>
            <w:gridSpan w:val="5"/>
            <w:tcBorders>
              <w:top w:val="single" w:color="auto" w:sz="4" w:space="0"/>
              <w:left w:val="nil"/>
              <w:bottom w:val="single" w:color="auto" w:sz="4" w:space="0"/>
              <w:right w:val="single" w:color="auto" w:sz="4" w:space="0"/>
            </w:tcBorders>
            <w:noWrap/>
            <w:vAlign w:val="center"/>
          </w:tcPr>
          <w:p w14:paraId="08EAD26C">
            <w:pPr>
              <w:widowControl/>
              <w:rPr>
                <w:rFonts w:ascii="宋体" w:hAnsi="宋体" w:cs="宋体"/>
                <w:color w:val="auto"/>
                <w:szCs w:val="21"/>
              </w:rPr>
            </w:pPr>
            <w:r>
              <w:rPr>
                <w:rFonts w:hint="eastAsia" w:ascii="宋体" w:hAnsi="宋体" w:cs="宋体"/>
                <w:color w:val="auto"/>
                <w:szCs w:val="21"/>
              </w:rPr>
              <w:t>一、合同签订期：自中标通知书发出之日起25日内。</w:t>
            </w:r>
          </w:p>
          <w:p w14:paraId="661B76CA">
            <w:pPr>
              <w:widowControl/>
              <w:rPr>
                <w:rFonts w:ascii="宋体" w:hAnsi="宋体" w:cs="宋体"/>
                <w:color w:val="auto"/>
                <w:szCs w:val="21"/>
              </w:rPr>
            </w:pPr>
            <w:r>
              <w:rPr>
                <w:rFonts w:hint="eastAsia" w:ascii="宋体" w:hAnsi="宋体" w:cs="宋体"/>
                <w:color w:val="auto"/>
                <w:szCs w:val="21"/>
              </w:rPr>
              <w:t>二、交付时间：合同生效后，在接到采购人供货的书面通知30个工作日内交货并完成验收。</w:t>
            </w:r>
          </w:p>
          <w:p w14:paraId="686A489D">
            <w:pPr>
              <w:widowControl/>
              <w:rPr>
                <w:rFonts w:ascii="宋体" w:hAnsi="宋体" w:cs="宋体"/>
                <w:color w:val="auto"/>
                <w:szCs w:val="21"/>
              </w:rPr>
            </w:pPr>
            <w:r>
              <w:rPr>
                <w:rFonts w:hint="eastAsia" w:ascii="宋体" w:hAnsi="宋体" w:cs="宋体"/>
                <w:color w:val="auto"/>
                <w:szCs w:val="21"/>
              </w:rPr>
              <w:t>三、交付地点：广西南宁市民族大道73号广西广播电视台采购人指定的地点。</w:t>
            </w:r>
          </w:p>
          <w:p w14:paraId="51103963">
            <w:pPr>
              <w:widowControl/>
              <w:rPr>
                <w:rFonts w:ascii="宋体" w:hAnsi="宋体" w:cs="宋体"/>
                <w:color w:val="auto"/>
                <w:szCs w:val="21"/>
              </w:rPr>
            </w:pPr>
            <w:r>
              <w:rPr>
                <w:rFonts w:hint="eastAsia" w:ascii="宋体" w:hAnsi="宋体" w:cs="宋体"/>
                <w:color w:val="auto"/>
                <w:szCs w:val="21"/>
              </w:rPr>
              <w:t>四、验收标准、规范：</w:t>
            </w:r>
          </w:p>
          <w:p w14:paraId="0E30E3A6">
            <w:pPr>
              <w:widowControl/>
              <w:rPr>
                <w:rFonts w:ascii="宋体" w:hAnsi="宋体" w:cs="宋体"/>
                <w:color w:val="auto"/>
                <w:szCs w:val="21"/>
              </w:rPr>
            </w:pPr>
            <w:r>
              <w:rPr>
                <w:rFonts w:hint="eastAsia" w:ascii="宋体" w:hAnsi="宋体" w:cs="宋体"/>
                <w:color w:val="auto"/>
                <w:szCs w:val="21"/>
              </w:rPr>
              <w:t>1、验收</w:t>
            </w:r>
          </w:p>
          <w:p w14:paraId="43FEC2D7">
            <w:pPr>
              <w:widowControl/>
              <w:rPr>
                <w:rFonts w:ascii="宋体" w:hAnsi="宋体" w:cs="宋体"/>
                <w:color w:val="auto"/>
                <w:szCs w:val="21"/>
              </w:rPr>
            </w:pPr>
            <w:r>
              <w:rPr>
                <w:rFonts w:hint="eastAsia" w:ascii="宋体" w:hAnsi="宋体" w:cs="宋体"/>
                <w:color w:val="auto"/>
                <w:szCs w:val="21"/>
              </w:rPr>
              <w:t>（1）中标人提供全部的技术资料，技术文件应包括系统文件、软件系统支持文件、安装和测试文件、维护和操作文件及中标人认为必要的其他技术文件（为方便采购人进行维护操作，中标人应提供全套技术文件的电子版）。</w:t>
            </w:r>
          </w:p>
          <w:p w14:paraId="0EC08E86">
            <w:pPr>
              <w:widowControl/>
              <w:rPr>
                <w:rFonts w:ascii="宋体" w:hAnsi="宋体" w:cs="宋体"/>
                <w:color w:val="auto"/>
                <w:szCs w:val="21"/>
              </w:rPr>
            </w:pPr>
            <w:r>
              <w:rPr>
                <w:rFonts w:hint="eastAsia" w:ascii="宋体" w:hAnsi="宋体" w:cs="宋体"/>
                <w:color w:val="auto"/>
                <w:szCs w:val="21"/>
              </w:rPr>
              <w:t>（2）提供设备和配套件的清单、技术参数及生产单位名录。</w:t>
            </w:r>
          </w:p>
          <w:p w14:paraId="24A48FF2">
            <w:pPr>
              <w:widowControl/>
              <w:rPr>
                <w:rFonts w:ascii="宋体" w:hAnsi="宋体" w:cs="宋体"/>
                <w:color w:val="auto"/>
                <w:szCs w:val="21"/>
              </w:rPr>
            </w:pPr>
            <w:r>
              <w:rPr>
                <w:rFonts w:hint="eastAsia" w:ascii="宋体" w:hAnsi="宋体" w:cs="宋体"/>
                <w:color w:val="auto"/>
                <w:szCs w:val="21"/>
              </w:rPr>
              <w:t>（3）初验：系统初验按采购人程序进行。系统初验结束后，中标人应将初验记录整理后的文件完整移交给采购人。如发生采购人抽查测试结果与提供测试记录不符时，采购人应对中标人发现的质量缺陷做重新处理，处理后采购人仍需进行测试，直到满足技术规范的要求后，采购人给中标人开具《设备开通报告》，工程投入试运行。</w:t>
            </w:r>
          </w:p>
          <w:p w14:paraId="23E6CAFB">
            <w:pPr>
              <w:widowControl/>
              <w:rPr>
                <w:rFonts w:ascii="宋体" w:hAnsi="宋体" w:cs="宋体"/>
                <w:color w:val="auto"/>
                <w:szCs w:val="21"/>
              </w:rPr>
            </w:pPr>
            <w:r>
              <w:rPr>
                <w:rFonts w:hint="eastAsia" w:ascii="宋体" w:hAnsi="宋体" w:cs="宋体"/>
                <w:color w:val="auto"/>
                <w:szCs w:val="21"/>
              </w:rPr>
              <w:t>（4）试运行：试运行期为15天。在试运行期内，必要时中标人应派专业技术人员现场保障。如果发现由于中标方的责任造成任何设备系统的功能和性能不符合技术规范书的要求，或由于设备故障的发生导致设备停止运行，或与初验记录不一致的情况时，中标方应承诺在12小时内作出响应，并及时给予修复，所有费用亦由中标方承担，同时相应顺延试运行期。</w:t>
            </w:r>
          </w:p>
          <w:p w14:paraId="69B9A06E">
            <w:pPr>
              <w:widowControl/>
              <w:rPr>
                <w:rFonts w:ascii="宋体" w:hAnsi="宋体" w:cs="宋体"/>
                <w:color w:val="auto"/>
                <w:szCs w:val="21"/>
              </w:rPr>
            </w:pPr>
            <w:r>
              <w:rPr>
                <w:rFonts w:hint="eastAsia" w:ascii="宋体" w:hAnsi="宋体" w:cs="宋体"/>
                <w:color w:val="auto"/>
                <w:szCs w:val="21"/>
              </w:rPr>
              <w:t>（5）终验：试运行期圆满结束后，系统无任何质量差错等情况下方可进行最终验收。并由双方确定终验时间。买、卖双方约定合同产品检验期自交货日起至终验通过之日止。买、卖双方约定合同产品质保期自双方签署《设备开通报告》之日起计算。</w:t>
            </w:r>
          </w:p>
          <w:p w14:paraId="13D8A438">
            <w:pPr>
              <w:widowControl/>
              <w:rPr>
                <w:rFonts w:ascii="宋体" w:hAnsi="宋体" w:cs="宋体"/>
                <w:color w:val="auto"/>
                <w:szCs w:val="21"/>
              </w:rPr>
            </w:pPr>
            <w:r>
              <w:rPr>
                <w:rFonts w:hint="eastAsia" w:ascii="宋体" w:hAnsi="宋体" w:cs="宋体"/>
                <w:color w:val="auto"/>
                <w:szCs w:val="21"/>
              </w:rPr>
              <w:t>2、设备必须是全新、完整、未使用过的产品。设备到货后，供货商和购买方应在现场进行清点。清点过程中如果发现因包装或运输不当引起的设备外观或内部的损坏，供货商应负责更换。若发现错发/漏发情况，供货商应负责更换和补发。</w:t>
            </w:r>
          </w:p>
          <w:p w14:paraId="4B7F64C5">
            <w:pPr>
              <w:widowControl/>
              <w:rPr>
                <w:rFonts w:ascii="宋体" w:hAnsi="宋体" w:cs="宋体"/>
                <w:color w:val="auto"/>
                <w:szCs w:val="21"/>
              </w:rPr>
            </w:pPr>
            <w:r>
              <w:rPr>
                <w:rFonts w:hint="eastAsia" w:ascii="宋体" w:hAnsi="宋体" w:cs="宋体"/>
                <w:color w:val="auto"/>
                <w:szCs w:val="21"/>
              </w:rPr>
              <w:t>3、安装标准及验收标准：符合我国国家有关技术规范和技术标准。设备安装后，广西广播电视台按国际和国家标准及厂方标准进行质量验收。供应商应向采购人提供详细的验收标准、验收手册。</w:t>
            </w:r>
          </w:p>
          <w:p w14:paraId="56D946F4">
            <w:pPr>
              <w:widowControl/>
              <w:rPr>
                <w:rFonts w:ascii="宋体" w:hAnsi="宋体" w:cs="宋体"/>
                <w:color w:val="auto"/>
                <w:szCs w:val="21"/>
              </w:rPr>
            </w:pPr>
            <w:r>
              <w:rPr>
                <w:rFonts w:hint="eastAsia" w:ascii="宋体" w:hAnsi="宋体" w:cs="宋体"/>
                <w:color w:val="auto"/>
                <w:szCs w:val="21"/>
              </w:rPr>
              <w:t>4、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w:t>
            </w:r>
            <w:r>
              <w:rPr>
                <w:rFonts w:hint="eastAsia" w:ascii="宋体" w:hAnsi="宋体" w:cs="宋体"/>
                <w:color w:val="auto"/>
                <w:szCs w:val="21"/>
                <w:lang w:eastAsia="zh-CN"/>
              </w:rPr>
              <w:t>履约保证金</w:t>
            </w:r>
            <w:r>
              <w:rPr>
                <w:rFonts w:hint="eastAsia" w:ascii="宋体" w:hAnsi="宋体" w:cs="宋体"/>
                <w:color w:val="auto"/>
                <w:szCs w:val="21"/>
              </w:rPr>
              <w:t>的10%。</w:t>
            </w:r>
          </w:p>
          <w:p w14:paraId="6A6112B8">
            <w:pPr>
              <w:widowControl/>
              <w:rPr>
                <w:rFonts w:ascii="宋体" w:hAnsi="宋体" w:cs="宋体"/>
                <w:color w:val="auto"/>
                <w:szCs w:val="21"/>
              </w:rPr>
            </w:pPr>
            <w:r>
              <w:rPr>
                <w:rFonts w:hint="eastAsia" w:ascii="宋体" w:hAnsi="宋体" w:cs="宋体"/>
                <w:color w:val="auto"/>
                <w:szCs w:val="21"/>
              </w:rPr>
              <w:t>▲5、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4A8269CC">
            <w:pPr>
              <w:widowControl/>
              <w:rPr>
                <w:rFonts w:ascii="宋体" w:hAnsi="宋体" w:cs="宋体"/>
                <w:color w:val="auto"/>
                <w:szCs w:val="21"/>
              </w:rPr>
            </w:pPr>
            <w:r>
              <w:rPr>
                <w:rFonts w:hint="eastAsia" w:ascii="宋体" w:hAnsi="宋体" w:cs="宋体"/>
                <w:color w:val="auto"/>
                <w:szCs w:val="21"/>
              </w:rPr>
              <w:t>6、相关的系统设计和设备选型，应符合以下标准或规范：</w:t>
            </w:r>
          </w:p>
          <w:p w14:paraId="2CCEE62D">
            <w:pPr>
              <w:widowControl/>
              <w:rPr>
                <w:rFonts w:ascii="宋体" w:hAnsi="宋体" w:cs="宋体"/>
                <w:color w:val="auto"/>
                <w:szCs w:val="21"/>
              </w:rPr>
            </w:pPr>
            <w:r>
              <w:rPr>
                <w:rFonts w:hint="eastAsia" w:ascii="宋体" w:hAnsi="宋体" w:cs="宋体"/>
                <w:color w:val="auto"/>
                <w:szCs w:val="21"/>
              </w:rPr>
              <w:t>1）同步：PTP符合SMPTE-2059-1, SMPTE-2059-2规范，黑场符合RP-168规范。</w:t>
            </w:r>
          </w:p>
          <w:p w14:paraId="3C27E16D">
            <w:pPr>
              <w:widowControl/>
              <w:rPr>
                <w:rFonts w:ascii="宋体" w:hAnsi="宋体" w:cs="宋体"/>
                <w:color w:val="auto"/>
                <w:szCs w:val="21"/>
              </w:rPr>
            </w:pPr>
            <w:r>
              <w:rPr>
                <w:rFonts w:hint="eastAsia" w:ascii="宋体" w:hAnsi="宋体" w:cs="宋体"/>
                <w:color w:val="auto"/>
                <w:szCs w:val="21"/>
              </w:rPr>
              <w:t>2）SDI符合：SMPTE 259M、SMPTE 292M、SMPTE 296M、SMPTE 372M、SMPTE 425M，SMPTE 2082，SMPTE 2036。</w:t>
            </w:r>
          </w:p>
          <w:p w14:paraId="33CFE6A5">
            <w:pPr>
              <w:widowControl/>
              <w:rPr>
                <w:rFonts w:ascii="宋体" w:hAnsi="宋体" w:cs="宋体"/>
                <w:color w:val="auto"/>
                <w:szCs w:val="21"/>
              </w:rPr>
            </w:pPr>
            <w:r>
              <w:rPr>
                <w:rFonts w:hint="eastAsia" w:ascii="宋体" w:hAnsi="宋体" w:cs="宋体"/>
                <w:color w:val="auto"/>
                <w:szCs w:val="21"/>
              </w:rPr>
              <w:t>3）SDI-IP：符合ST2022-6、ST 2110系列规范，符合ST2022-7链路保护规范。</w:t>
            </w:r>
          </w:p>
          <w:p w14:paraId="19BA334A">
            <w:pPr>
              <w:widowControl/>
              <w:rPr>
                <w:rFonts w:ascii="宋体" w:hAnsi="宋体" w:cs="宋体"/>
                <w:color w:val="auto"/>
                <w:szCs w:val="21"/>
              </w:rPr>
            </w:pPr>
            <w:r>
              <w:rPr>
                <w:rFonts w:hint="eastAsia" w:ascii="宋体" w:hAnsi="宋体" w:cs="宋体"/>
                <w:color w:val="auto"/>
                <w:szCs w:val="21"/>
              </w:rPr>
              <w:t>4）音频：支持模拟、AES3/EBU，AES67（ST2110-30）等格式。</w:t>
            </w:r>
          </w:p>
          <w:p w14:paraId="662D262A">
            <w:pPr>
              <w:widowControl/>
              <w:rPr>
                <w:rFonts w:ascii="宋体" w:hAnsi="宋体" w:cs="宋体"/>
                <w:color w:val="auto"/>
                <w:szCs w:val="21"/>
              </w:rPr>
            </w:pPr>
            <w:r>
              <w:rPr>
                <w:rFonts w:hint="eastAsia" w:ascii="宋体" w:hAnsi="宋体" w:cs="宋体"/>
                <w:color w:val="auto"/>
                <w:szCs w:val="21"/>
              </w:rPr>
              <w:t>5）SDI-IP流管理规范：支持NMOS IS-04，IS-05规范。</w:t>
            </w:r>
          </w:p>
          <w:p w14:paraId="421086C8">
            <w:pPr>
              <w:widowControl/>
              <w:rPr>
                <w:rFonts w:ascii="宋体" w:hAnsi="宋体" w:cs="宋体"/>
                <w:color w:val="auto"/>
                <w:szCs w:val="21"/>
              </w:rPr>
            </w:pPr>
            <w:r>
              <w:rPr>
                <w:rFonts w:hint="eastAsia" w:ascii="宋体" w:hAnsi="宋体" w:cs="宋体"/>
                <w:color w:val="auto"/>
                <w:szCs w:val="21"/>
              </w:rPr>
              <w:t>6）GY/T 134-1998 数字电视图像质量主观评价方法。</w:t>
            </w:r>
          </w:p>
          <w:p w14:paraId="6322406F">
            <w:pPr>
              <w:widowControl/>
              <w:rPr>
                <w:rFonts w:ascii="宋体" w:hAnsi="宋体" w:cs="宋体"/>
                <w:color w:val="auto"/>
                <w:szCs w:val="21"/>
              </w:rPr>
            </w:pPr>
            <w:r>
              <w:rPr>
                <w:rFonts w:hint="eastAsia" w:ascii="宋体" w:hAnsi="宋体" w:cs="宋体"/>
                <w:color w:val="auto"/>
                <w:szCs w:val="21"/>
              </w:rPr>
              <w:t>7）GY/T 155-2000 高清晰度电视节目制作及交换用视频参数值。</w:t>
            </w:r>
          </w:p>
          <w:p w14:paraId="7A7043A1">
            <w:pPr>
              <w:widowControl/>
              <w:rPr>
                <w:rFonts w:ascii="宋体" w:hAnsi="宋体" w:cs="宋体"/>
                <w:color w:val="auto"/>
                <w:szCs w:val="21"/>
              </w:rPr>
            </w:pPr>
            <w:r>
              <w:rPr>
                <w:rFonts w:hint="eastAsia" w:ascii="宋体" w:hAnsi="宋体" w:cs="宋体"/>
                <w:color w:val="auto"/>
                <w:szCs w:val="21"/>
              </w:rPr>
              <w:t>8）GY/T 157-2000 演播室高清晰度电视数字视频信号接口。</w:t>
            </w:r>
          </w:p>
          <w:p w14:paraId="114FD226">
            <w:pPr>
              <w:widowControl/>
              <w:rPr>
                <w:rFonts w:ascii="宋体" w:hAnsi="宋体" w:cs="宋体"/>
                <w:color w:val="auto"/>
                <w:szCs w:val="21"/>
              </w:rPr>
            </w:pPr>
            <w:r>
              <w:rPr>
                <w:rFonts w:hint="eastAsia" w:ascii="宋体" w:hAnsi="宋体" w:cs="宋体"/>
                <w:color w:val="auto"/>
                <w:szCs w:val="21"/>
              </w:rPr>
              <w:t>9）GY/T 158—2000演播室数字音频信号接口（等效于ITU-R BS.647-2）。</w:t>
            </w:r>
          </w:p>
          <w:p w14:paraId="74D6352B">
            <w:pPr>
              <w:widowControl/>
              <w:rPr>
                <w:rFonts w:ascii="宋体" w:hAnsi="宋体" w:cs="宋体"/>
                <w:color w:val="auto"/>
                <w:szCs w:val="21"/>
              </w:rPr>
            </w:pPr>
            <w:r>
              <w:rPr>
                <w:rFonts w:hint="eastAsia" w:ascii="宋体" w:hAnsi="宋体" w:cs="宋体"/>
                <w:color w:val="auto"/>
                <w:szCs w:val="21"/>
              </w:rPr>
              <w:t>10）GY/T 160—2000数字分量演播室接口中的附属数据信号格式。</w:t>
            </w:r>
          </w:p>
          <w:p w14:paraId="48517865">
            <w:pPr>
              <w:widowControl/>
              <w:rPr>
                <w:rFonts w:ascii="宋体" w:hAnsi="宋体" w:cs="宋体"/>
                <w:color w:val="auto"/>
                <w:szCs w:val="21"/>
              </w:rPr>
            </w:pPr>
            <w:r>
              <w:rPr>
                <w:rFonts w:hint="eastAsia" w:ascii="宋体" w:hAnsi="宋体" w:cs="宋体"/>
                <w:color w:val="auto"/>
                <w:szCs w:val="21"/>
              </w:rPr>
              <w:t>11）GY/T 161—2000数字电视附属数据空间内数字音频和辅助数据的传输规范。</w:t>
            </w:r>
          </w:p>
          <w:p w14:paraId="62312DFE">
            <w:pPr>
              <w:widowControl/>
              <w:rPr>
                <w:rFonts w:ascii="宋体" w:hAnsi="宋体" w:cs="宋体"/>
                <w:color w:val="auto"/>
                <w:szCs w:val="21"/>
              </w:rPr>
            </w:pPr>
            <w:r>
              <w:rPr>
                <w:rFonts w:hint="eastAsia" w:ascii="宋体" w:hAnsi="宋体" w:cs="宋体"/>
                <w:color w:val="auto"/>
                <w:szCs w:val="21"/>
              </w:rPr>
              <w:t xml:space="preserve">12）GY/T 165-2000 电视中心播控系统数字播出通路技术指标和测量方法。                                                                                                                                                                                                                                                                                                                                                                                                                </w:t>
            </w:r>
          </w:p>
          <w:p w14:paraId="64290CCD">
            <w:pPr>
              <w:widowControl/>
              <w:rPr>
                <w:rFonts w:ascii="宋体" w:hAnsi="宋体" w:cs="宋体"/>
                <w:color w:val="auto"/>
                <w:szCs w:val="21"/>
              </w:rPr>
            </w:pPr>
            <w:r>
              <w:rPr>
                <w:rFonts w:hint="eastAsia" w:ascii="宋体" w:hAnsi="宋体" w:cs="宋体"/>
                <w:color w:val="auto"/>
                <w:szCs w:val="21"/>
              </w:rPr>
              <w:t>13）GB/T 17975-2000运动图像及其伴音信号的通用编码标准。</w:t>
            </w:r>
          </w:p>
          <w:p w14:paraId="00B5151D">
            <w:pPr>
              <w:widowControl/>
              <w:rPr>
                <w:rFonts w:ascii="宋体" w:hAnsi="宋体" w:cs="宋体"/>
                <w:color w:val="auto"/>
                <w:szCs w:val="21"/>
              </w:rPr>
            </w:pPr>
            <w:r>
              <w:rPr>
                <w:rFonts w:hint="eastAsia" w:ascii="宋体" w:hAnsi="宋体" w:cs="宋体"/>
                <w:color w:val="auto"/>
                <w:szCs w:val="21"/>
              </w:rPr>
              <w:t>14）GB／T17975.3-2002信息技术，运动图像及其伴音信号的通用编码第3部分音频。</w:t>
            </w:r>
          </w:p>
          <w:p w14:paraId="7EFB8E98">
            <w:pPr>
              <w:widowControl/>
              <w:rPr>
                <w:rFonts w:ascii="宋体" w:hAnsi="宋体" w:cs="宋体"/>
                <w:color w:val="auto"/>
                <w:szCs w:val="21"/>
              </w:rPr>
            </w:pPr>
            <w:r>
              <w:rPr>
                <w:rFonts w:hint="eastAsia" w:ascii="宋体" w:hAnsi="宋体" w:cs="宋体"/>
                <w:color w:val="auto"/>
                <w:szCs w:val="21"/>
              </w:rPr>
              <w:t>15）ITU-R BT.2020 规范了超高清电视节目制作与交换参数值，包括分辨率、帧率、色域、量化比特、扫描格式等。</w:t>
            </w:r>
          </w:p>
          <w:p w14:paraId="4E5A7218">
            <w:pPr>
              <w:widowControl/>
              <w:rPr>
                <w:rFonts w:ascii="宋体" w:hAnsi="宋体" w:cs="宋体"/>
                <w:color w:val="auto"/>
                <w:szCs w:val="21"/>
              </w:rPr>
            </w:pPr>
            <w:r>
              <w:rPr>
                <w:rFonts w:hint="eastAsia" w:ascii="宋体" w:hAnsi="宋体" w:cs="宋体"/>
                <w:color w:val="auto"/>
                <w:szCs w:val="21"/>
              </w:rPr>
              <w:t>16）ITU-R BT.2100 规范了高动态范围电视节目制作与交换参数值，定义了PQ和HLG两条曲线及其相互转换。</w:t>
            </w:r>
          </w:p>
          <w:p w14:paraId="0DC2B280">
            <w:pPr>
              <w:widowControl/>
              <w:rPr>
                <w:rFonts w:ascii="宋体" w:hAnsi="宋体" w:cs="宋体"/>
                <w:color w:val="auto"/>
                <w:szCs w:val="21"/>
              </w:rPr>
            </w:pPr>
            <w:r>
              <w:rPr>
                <w:rFonts w:hint="eastAsia" w:ascii="宋体" w:hAnsi="宋体" w:cs="宋体"/>
                <w:color w:val="auto"/>
                <w:szCs w:val="21"/>
              </w:rPr>
              <w:t>17）国家广播电视总局其他有关高清晰度及标准清晰度数字电视设备和系统的标准。</w:t>
            </w:r>
          </w:p>
          <w:p w14:paraId="4061951B">
            <w:pPr>
              <w:widowControl/>
              <w:rPr>
                <w:rFonts w:ascii="宋体" w:hAnsi="宋体" w:cs="宋体"/>
                <w:color w:val="auto"/>
                <w:szCs w:val="21"/>
              </w:rPr>
            </w:pPr>
            <w:r>
              <w:rPr>
                <w:rFonts w:hint="eastAsia" w:ascii="宋体" w:hAnsi="宋体" w:cs="宋体"/>
                <w:color w:val="auto"/>
                <w:szCs w:val="21"/>
              </w:rPr>
              <w:t>18）国家广播电视总局关于4K超高清电视节目制作技术实施指南（2020版）</w:t>
            </w:r>
          </w:p>
          <w:p w14:paraId="0150405A">
            <w:pPr>
              <w:widowControl/>
              <w:rPr>
                <w:rFonts w:ascii="宋体" w:hAnsi="宋体" w:cs="宋体"/>
                <w:color w:val="auto"/>
                <w:szCs w:val="21"/>
              </w:rPr>
            </w:pPr>
            <w:r>
              <w:rPr>
                <w:rFonts w:hint="eastAsia" w:ascii="宋体" w:hAnsi="宋体" w:cs="宋体"/>
                <w:color w:val="auto"/>
                <w:szCs w:val="21"/>
              </w:rPr>
              <w:t>19）国家广播电视总局其他有关省级电视台建设的标准。</w:t>
            </w:r>
          </w:p>
          <w:p w14:paraId="578D3277">
            <w:pPr>
              <w:widowControl/>
              <w:rPr>
                <w:rFonts w:ascii="宋体" w:hAnsi="宋体" w:cs="宋体"/>
                <w:color w:val="auto"/>
                <w:szCs w:val="21"/>
              </w:rPr>
            </w:pPr>
            <w:r>
              <w:rPr>
                <w:rFonts w:hint="eastAsia" w:ascii="宋体" w:hAnsi="宋体" w:cs="宋体"/>
                <w:color w:val="auto"/>
                <w:szCs w:val="21"/>
              </w:rPr>
              <w:t>20）国家关于电器设备使用的其他有关电气标准。</w:t>
            </w:r>
          </w:p>
          <w:p w14:paraId="2C53975F">
            <w:pPr>
              <w:widowControl/>
              <w:rPr>
                <w:rFonts w:ascii="宋体" w:hAnsi="宋体" w:cs="宋体"/>
                <w:color w:val="auto"/>
                <w:szCs w:val="21"/>
              </w:rPr>
            </w:pPr>
            <w:r>
              <w:rPr>
                <w:rFonts w:hint="eastAsia" w:ascii="宋体" w:hAnsi="宋体" w:cs="宋体"/>
                <w:color w:val="auto"/>
                <w:szCs w:val="21"/>
              </w:rPr>
              <w:t>五、售后服务要求：</w:t>
            </w:r>
          </w:p>
          <w:p w14:paraId="741A2F6D">
            <w:pPr>
              <w:widowControl/>
              <w:rPr>
                <w:rFonts w:ascii="宋体" w:hAnsi="宋体" w:cs="宋体"/>
                <w:color w:val="auto"/>
                <w:szCs w:val="21"/>
              </w:rPr>
            </w:pPr>
            <w:r>
              <w:rPr>
                <w:rFonts w:hint="eastAsia" w:ascii="宋体" w:hAnsi="宋体" w:cs="宋体"/>
                <w:color w:val="auto"/>
                <w:szCs w:val="21"/>
              </w:rPr>
              <w:t>1、质保期不少于</w:t>
            </w:r>
            <w:r>
              <w:rPr>
                <w:rFonts w:hint="eastAsia" w:ascii="宋体" w:hAnsi="宋体" w:cs="宋体"/>
                <w:color w:val="auto"/>
                <w:szCs w:val="21"/>
                <w:u w:val="single"/>
              </w:rPr>
              <w:t xml:space="preserve"> 1 </w:t>
            </w:r>
            <w:r>
              <w:rPr>
                <w:rFonts w:hint="eastAsia" w:ascii="宋体" w:hAnsi="宋体" w:cs="宋体"/>
                <w:color w:val="auto"/>
                <w:szCs w:val="21"/>
              </w:rPr>
              <w:t>年（自项目验收合格之日起算）。要求货物是全新的、厂家正规生产且未经改装的、合格的货物。所有零部件、配件采用未经使用的全新的并符合国家有关质量安全标准的产品。所供货物不能涉及任何知识产权方面的法律纠纷。</w:t>
            </w:r>
          </w:p>
          <w:p w14:paraId="6DEA628F">
            <w:pPr>
              <w:widowControl/>
              <w:rPr>
                <w:rFonts w:ascii="宋体" w:hAnsi="宋体" w:cs="宋体"/>
                <w:color w:val="auto"/>
                <w:szCs w:val="21"/>
              </w:rPr>
            </w:pPr>
            <w:r>
              <w:rPr>
                <w:rFonts w:hint="eastAsia" w:ascii="宋体" w:hAnsi="宋体" w:cs="宋体"/>
                <w:color w:val="auto"/>
                <w:szCs w:val="21"/>
              </w:rPr>
              <w:t>2、质保期内设备发生故障时，接到通知后2小时内响应，24小时内到达现场维修，48小时内解决问题。48小时内无法解决问题的，中标人提供同品牌同型号或更高型号的备用设备进行暂时替换，以保证采购人的正常工作。现场培训2-3人至掌握设备操作及日常维护。</w:t>
            </w:r>
          </w:p>
          <w:p w14:paraId="65000F0A">
            <w:pPr>
              <w:pStyle w:val="18"/>
              <w:rPr>
                <w:color w:val="auto"/>
                <w:sz w:val="21"/>
                <w:szCs w:val="21"/>
              </w:rPr>
            </w:pPr>
            <w:r>
              <w:rPr>
                <w:rFonts w:hint="eastAsia" w:ascii="宋体" w:hAnsi="宋体" w:cs="宋体"/>
                <w:color w:val="auto"/>
                <w:sz w:val="21"/>
                <w:szCs w:val="21"/>
              </w:rPr>
              <w:t>3、投标人必须承诺设备验收合格后对采购人的使用人员进行操作及相关知识的培训，并确保有1～2人能熟练使用设备，并能排除简单的软硬件故障。</w:t>
            </w:r>
          </w:p>
          <w:p w14:paraId="24DB97EA">
            <w:pPr>
              <w:widowControl/>
              <w:rPr>
                <w:rFonts w:ascii="宋体" w:hAnsi="宋体" w:cs="宋体"/>
                <w:color w:val="auto"/>
                <w:szCs w:val="21"/>
              </w:rPr>
            </w:pPr>
            <w:r>
              <w:rPr>
                <w:rFonts w:hint="eastAsia" w:ascii="宋体" w:hAnsi="宋体" w:cs="宋体"/>
                <w:color w:val="auto"/>
                <w:szCs w:val="21"/>
              </w:rPr>
              <w:t>六、其他要求：</w:t>
            </w:r>
          </w:p>
          <w:p w14:paraId="6269C990">
            <w:pPr>
              <w:widowControl/>
              <w:rPr>
                <w:rFonts w:ascii="宋体" w:hAnsi="宋体" w:cs="宋体"/>
                <w:color w:val="auto"/>
                <w:szCs w:val="21"/>
              </w:rPr>
            </w:pPr>
            <w:r>
              <w:rPr>
                <w:rFonts w:hint="eastAsia" w:ascii="宋体" w:hAnsi="宋体" w:cs="宋体"/>
                <w:color w:val="auto"/>
                <w:szCs w:val="21"/>
              </w:rPr>
              <w:t>1、本项目报价为产品送达采购人指定地点进行安装，经采购人验收合格所发生的一切费用，其包括但不限于以下费用：产品（含主要设备、配件、辅材）供应、运输装卸费、保险费、安装费、调试费、行政规费与税费、产品检验检测、操作人员培训费、管理费、验收费、质保期技术支持及运行维护费用、采购代理服务费等与本项目相关的一切费用。投标人漏报的单价或每单价报价中漏报、少报的费用，视为此项费用已隐含在投标报价中，中标后不得再向采购人收取任何费用。</w:t>
            </w:r>
          </w:p>
          <w:p w14:paraId="68A56B2F">
            <w:pPr>
              <w:pStyle w:val="18"/>
              <w:rPr>
                <w:rFonts w:ascii="宋体" w:hAnsi="宋体" w:cs="宋体"/>
                <w:color w:val="auto"/>
                <w:sz w:val="21"/>
                <w:szCs w:val="21"/>
              </w:rPr>
            </w:pPr>
            <w:r>
              <w:rPr>
                <w:rFonts w:hint="eastAsia" w:ascii="宋体" w:hAnsi="宋体" w:cs="宋体"/>
                <w:color w:val="auto"/>
                <w:sz w:val="21"/>
                <w:szCs w:val="21"/>
              </w:rPr>
              <w:t>2、履约保证金：</w:t>
            </w:r>
          </w:p>
          <w:p w14:paraId="60F26B3E">
            <w:pPr>
              <w:pStyle w:val="18"/>
              <w:rPr>
                <w:rFonts w:ascii="宋体" w:hAnsi="宋体" w:cs="宋体"/>
                <w:color w:val="auto"/>
                <w:sz w:val="21"/>
                <w:szCs w:val="21"/>
              </w:rPr>
            </w:pPr>
            <w:r>
              <w:rPr>
                <w:rFonts w:hint="eastAsia" w:ascii="宋体" w:hAnsi="宋体" w:cs="宋体"/>
                <w:color w:val="auto"/>
                <w:sz w:val="21"/>
                <w:szCs w:val="21"/>
              </w:rPr>
              <w:t>（1）履约保证金金额：按中标金额的2%收取，并于合同签订前提交至采购人以下指定账户：</w:t>
            </w:r>
          </w:p>
          <w:p w14:paraId="245A7065">
            <w:pPr>
              <w:pStyle w:val="18"/>
              <w:rPr>
                <w:rFonts w:ascii="宋体" w:hAnsi="宋体" w:cs="宋体"/>
                <w:color w:val="auto"/>
                <w:sz w:val="21"/>
                <w:szCs w:val="21"/>
              </w:rPr>
            </w:pPr>
            <w:r>
              <w:rPr>
                <w:rFonts w:hint="eastAsia" w:ascii="宋体" w:hAnsi="宋体" w:cs="宋体"/>
                <w:color w:val="auto"/>
                <w:sz w:val="21"/>
                <w:szCs w:val="21"/>
              </w:rPr>
              <w:t>开户名称：广西广播电视台</w:t>
            </w:r>
          </w:p>
          <w:p w14:paraId="39BA17C3">
            <w:pPr>
              <w:pStyle w:val="18"/>
              <w:rPr>
                <w:rFonts w:ascii="宋体" w:hAnsi="宋体" w:cs="宋体"/>
                <w:color w:val="auto"/>
                <w:sz w:val="21"/>
                <w:szCs w:val="21"/>
              </w:rPr>
            </w:pPr>
            <w:r>
              <w:rPr>
                <w:rFonts w:hint="eastAsia" w:ascii="宋体" w:hAnsi="宋体" w:cs="宋体"/>
                <w:color w:val="auto"/>
                <w:sz w:val="21"/>
                <w:szCs w:val="21"/>
              </w:rPr>
              <w:t>开户银行：中国银行南宁市新竹路支行</w:t>
            </w:r>
          </w:p>
          <w:p w14:paraId="38E811F9">
            <w:pPr>
              <w:pStyle w:val="18"/>
              <w:rPr>
                <w:rFonts w:ascii="宋体" w:hAnsi="宋体" w:cs="宋体"/>
                <w:color w:val="auto"/>
                <w:sz w:val="21"/>
                <w:szCs w:val="21"/>
              </w:rPr>
            </w:pPr>
            <w:r>
              <w:rPr>
                <w:rFonts w:hint="eastAsia" w:ascii="宋体" w:hAnsi="宋体" w:cs="宋体"/>
                <w:color w:val="auto"/>
                <w:sz w:val="21"/>
                <w:szCs w:val="21"/>
              </w:rPr>
              <w:t>银行账号：626257498303</w:t>
            </w:r>
          </w:p>
          <w:p w14:paraId="4ADD9DD7">
            <w:pPr>
              <w:pStyle w:val="18"/>
              <w:rPr>
                <w:rFonts w:ascii="宋体" w:hAnsi="宋体" w:cs="宋体"/>
                <w:color w:val="auto"/>
                <w:sz w:val="21"/>
                <w:szCs w:val="21"/>
              </w:rPr>
            </w:pPr>
            <w:r>
              <w:rPr>
                <w:rFonts w:hint="eastAsia" w:ascii="宋体" w:hAnsi="宋体" w:cs="宋体"/>
                <w:color w:val="auto"/>
                <w:sz w:val="21"/>
                <w:szCs w:val="21"/>
              </w:rPr>
              <w:t>（2）履约保证金递交方式：支票、汇票、本票，或者银行、保险机构出具的保函等非现金方式。</w:t>
            </w:r>
          </w:p>
          <w:p w14:paraId="5C5213CC">
            <w:pPr>
              <w:pStyle w:val="18"/>
              <w:rPr>
                <w:rFonts w:ascii="宋体" w:hAnsi="宋体" w:cs="宋体"/>
                <w:color w:val="auto"/>
                <w:sz w:val="21"/>
                <w:szCs w:val="21"/>
              </w:rPr>
            </w:pPr>
            <w:r>
              <w:rPr>
                <w:rFonts w:hint="eastAsia" w:ascii="宋体" w:hAnsi="宋体" w:cs="宋体"/>
                <w:color w:val="auto"/>
                <w:sz w:val="21"/>
                <w:szCs w:val="21"/>
              </w:rPr>
              <w:t>（3）履约保证金退付的方式、时间及条件：履约保证金在中标人按合同约定的项目验收交付正常运行一年后，由中标人向采购人提供《采购项目合同验收书》及《采购项目履约保证金退付意见书》（详见附件），甲方在收到合格材料后5个工作日内如数退还（不计利息）。</w:t>
            </w:r>
          </w:p>
          <w:p w14:paraId="415803FE">
            <w:pPr>
              <w:pStyle w:val="18"/>
              <w:rPr>
                <w:color w:val="auto"/>
                <w:sz w:val="21"/>
                <w:szCs w:val="21"/>
              </w:rPr>
            </w:pPr>
            <w:r>
              <w:rPr>
                <w:rFonts w:hint="eastAsia" w:ascii="宋体" w:hAnsi="宋体" w:cs="宋体"/>
                <w:color w:val="auto"/>
                <w:sz w:val="21"/>
                <w:szCs w:val="21"/>
              </w:rPr>
              <w:t>（4）履约保证金不予退还的情形：签订合同后，如乙方不按双方签订的合同规定履约，则其全部履约保证金不予退还。</w:t>
            </w:r>
          </w:p>
          <w:p w14:paraId="449CF842">
            <w:pPr>
              <w:widowControl/>
              <w:rPr>
                <w:rFonts w:ascii="宋体" w:hAnsi="宋体" w:cs="宋体"/>
                <w:color w:val="auto"/>
                <w:szCs w:val="21"/>
              </w:rPr>
            </w:pPr>
            <w:r>
              <w:rPr>
                <w:rFonts w:hint="eastAsia" w:ascii="宋体" w:hAnsi="宋体" w:cs="宋体"/>
                <w:color w:val="auto"/>
                <w:szCs w:val="21"/>
              </w:rPr>
              <w:t>3、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6C5647C8">
            <w:pPr>
              <w:pStyle w:val="18"/>
              <w:rPr>
                <w:rFonts w:ascii="宋体" w:hAnsi="宋体" w:cs="宋体"/>
                <w:color w:val="auto"/>
                <w:sz w:val="21"/>
                <w:szCs w:val="21"/>
              </w:rPr>
            </w:pPr>
            <w:r>
              <w:rPr>
                <w:rFonts w:hint="eastAsia" w:ascii="宋体" w:hAnsi="宋体" w:cs="宋体"/>
                <w:color w:val="auto"/>
                <w:sz w:val="21"/>
                <w:szCs w:val="21"/>
              </w:rPr>
              <w:t>4、供货与付款方式：</w:t>
            </w:r>
          </w:p>
          <w:p w14:paraId="313F0CE4">
            <w:pPr>
              <w:pStyle w:val="18"/>
              <w:rPr>
                <w:rFonts w:ascii="宋体" w:hAnsi="宋体" w:cs="宋体"/>
                <w:color w:val="auto"/>
                <w:sz w:val="21"/>
                <w:szCs w:val="21"/>
              </w:rPr>
            </w:pPr>
            <w:r>
              <w:rPr>
                <w:rFonts w:hint="eastAsia" w:ascii="宋体" w:hAnsi="宋体" w:cs="宋体"/>
                <w:color w:val="auto"/>
                <w:sz w:val="21"/>
                <w:szCs w:val="21"/>
              </w:rPr>
              <w:t>（1）合同生效后，采购人在30个工作日内支付中标人合同总价30%的预付款，中标人在接到采购人供货的书面通知后30个工作日内将第一批次金额不低于合同总价50%的货物运送到采购人指定地点，如中标人未能在规定的时间内将货物送到指定地点并完成验收，采购人有权终止合同拒收货物并追究中标人的违约责任和要求中标人赔偿损失。</w:t>
            </w:r>
          </w:p>
          <w:p w14:paraId="6F93CF42">
            <w:pPr>
              <w:pStyle w:val="18"/>
              <w:rPr>
                <w:rFonts w:ascii="宋体" w:hAnsi="宋体" w:cs="宋体"/>
                <w:color w:val="auto"/>
                <w:sz w:val="21"/>
                <w:szCs w:val="21"/>
              </w:rPr>
            </w:pPr>
            <w:r>
              <w:rPr>
                <w:rFonts w:hint="eastAsia" w:ascii="宋体" w:hAnsi="宋体" w:cs="宋体"/>
                <w:color w:val="auto"/>
                <w:sz w:val="21"/>
                <w:szCs w:val="21"/>
              </w:rPr>
              <w:t>（2）中标人在接到采购人除第一批次货物外的剩余货物供货书面通知后30个工作日内将剩余货物送到采购人指定地点，采购人对剩余货物进行到货验收通过后30个工作日内支付中标人合同总价40%的进度款。</w:t>
            </w:r>
          </w:p>
          <w:p w14:paraId="3F2ED699">
            <w:pPr>
              <w:pStyle w:val="18"/>
              <w:rPr>
                <w:rFonts w:hint="eastAsia" w:ascii="宋体" w:hAnsi="宋体" w:eastAsia="宋体" w:cs="宋体"/>
                <w:color w:val="auto"/>
                <w:sz w:val="21"/>
                <w:szCs w:val="21"/>
              </w:rPr>
            </w:pPr>
            <w:r>
              <w:rPr>
                <w:rFonts w:hint="eastAsia" w:ascii="宋体" w:hAnsi="宋体" w:eastAsia="宋体" w:cs="宋体"/>
                <w:color w:val="auto"/>
                <w:sz w:val="21"/>
                <w:szCs w:val="21"/>
              </w:rPr>
              <w:t>（3）项目全部货物到齐后，采购人适时对项目系统及全部货物进行运行合格性验收，验收合格后支付合同总价30%的尾款。</w:t>
            </w:r>
          </w:p>
          <w:p w14:paraId="5201C4EE">
            <w:pPr>
              <w:pStyle w:val="18"/>
              <w:rPr>
                <w:rFonts w:ascii="宋体" w:hAnsi="宋体" w:cs="宋体"/>
                <w:color w:val="auto"/>
                <w:sz w:val="21"/>
                <w:szCs w:val="21"/>
              </w:rPr>
            </w:pPr>
            <w:r>
              <w:rPr>
                <w:rFonts w:hint="eastAsia" w:ascii="宋体" w:hAnsi="宋体" w:eastAsia="宋体" w:cs="宋体"/>
                <w:color w:val="auto"/>
                <w:sz w:val="21"/>
                <w:szCs w:val="21"/>
              </w:rPr>
              <w:t>（4）发票要求：每一次支付前，中标人将正式合法有效的增值税专用发票开具给采购人，采购人再支付相应款项。</w:t>
            </w:r>
          </w:p>
        </w:tc>
      </w:tr>
      <w:tr w14:paraId="558A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right"/>
        </w:trPr>
        <w:tc>
          <w:tcPr>
            <w:tcW w:w="476" w:type="dxa"/>
            <w:tcBorders>
              <w:top w:val="single" w:color="auto" w:sz="4" w:space="0"/>
              <w:left w:val="single" w:color="auto" w:sz="4" w:space="0"/>
              <w:bottom w:val="single" w:color="auto" w:sz="4" w:space="0"/>
              <w:right w:val="single" w:color="auto" w:sz="4" w:space="0"/>
            </w:tcBorders>
            <w:noWrap/>
            <w:vAlign w:val="center"/>
          </w:tcPr>
          <w:p w14:paraId="5CBCD6AF">
            <w:pPr>
              <w:pStyle w:val="18"/>
              <w:spacing w:line="360" w:lineRule="exact"/>
              <w:jc w:val="center"/>
              <w:rPr>
                <w:rFonts w:ascii="宋体" w:hAnsi="宋体" w:cs="宋体"/>
                <w:b/>
                <w:bCs/>
                <w:color w:val="auto"/>
                <w:sz w:val="21"/>
                <w:szCs w:val="21"/>
              </w:rPr>
            </w:pPr>
            <w:r>
              <w:rPr>
                <w:rFonts w:hint="eastAsia" w:ascii="宋体" w:hAnsi="宋体" w:cs="宋体"/>
                <w:b/>
                <w:bCs/>
                <w:color w:val="auto"/>
                <w:sz w:val="21"/>
                <w:szCs w:val="21"/>
              </w:rPr>
              <w:t>其他说明</w:t>
            </w:r>
          </w:p>
        </w:tc>
        <w:tc>
          <w:tcPr>
            <w:tcW w:w="9257" w:type="dxa"/>
            <w:gridSpan w:val="5"/>
            <w:tcBorders>
              <w:top w:val="single" w:color="auto" w:sz="4" w:space="0"/>
              <w:left w:val="nil"/>
              <w:bottom w:val="single" w:color="auto" w:sz="4" w:space="0"/>
              <w:right w:val="single" w:color="auto" w:sz="4" w:space="0"/>
            </w:tcBorders>
            <w:noWrap/>
            <w:vAlign w:val="center"/>
          </w:tcPr>
          <w:p w14:paraId="791BBAC8">
            <w:pPr>
              <w:widowControl/>
              <w:rPr>
                <w:rFonts w:ascii="宋体" w:hAnsi="宋体" w:cs="宋体"/>
                <w:color w:val="auto"/>
                <w:szCs w:val="21"/>
              </w:rPr>
            </w:pPr>
            <w:r>
              <w:rPr>
                <w:rFonts w:hint="eastAsia" w:ascii="宋体" w:hAnsi="宋体" w:cs="宋体"/>
                <w:color w:val="auto"/>
                <w:szCs w:val="21"/>
              </w:rPr>
              <w:t>一、进口产品说明：</w:t>
            </w:r>
          </w:p>
          <w:p w14:paraId="15C97DA3">
            <w:pPr>
              <w:widowControl/>
              <w:rPr>
                <w:rFonts w:ascii="宋体" w:hAnsi="宋体" w:cs="宋体"/>
                <w:color w:val="auto"/>
                <w:szCs w:val="21"/>
              </w:rPr>
            </w:pPr>
            <w:r>
              <w:rPr>
                <w:rFonts w:hint="eastAsia" w:ascii="宋体" w:hAnsi="宋体" w:cs="宋体"/>
                <w:color w:val="auto"/>
                <w:szCs w:val="21"/>
              </w:rPr>
              <w:t>□本分标“需求一览表”中的第</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511BDDB7">
            <w:pPr>
              <w:widowControl/>
              <w:rPr>
                <w:rFonts w:ascii="宋体" w:hAnsi="宋体" w:cs="宋体"/>
                <w:color w:val="auto"/>
                <w:szCs w:val="21"/>
              </w:rPr>
            </w:pPr>
            <w:r>
              <w:rPr>
                <w:rFonts w:hint="eastAsia" w:ascii="宋体" w:hAnsi="宋体" w:cs="宋体"/>
                <w:color w:val="auto"/>
                <w:szCs w:val="21"/>
              </w:rPr>
              <w:t>☑本分标货物所涉及的货物不接受进口产品（即通过中国海关报关验放进入中国境内且产自关境外的产品）参与投标，如有进口产品参与投标的作无效投标处理。</w:t>
            </w:r>
          </w:p>
          <w:p w14:paraId="10A1DDD2">
            <w:pPr>
              <w:widowControl/>
              <w:rPr>
                <w:rFonts w:ascii="宋体" w:hAnsi="宋体" w:cs="宋体"/>
                <w:color w:val="auto"/>
                <w:szCs w:val="21"/>
              </w:rPr>
            </w:pPr>
            <w:r>
              <w:rPr>
                <w:rFonts w:hint="eastAsia" w:ascii="宋体" w:hAnsi="宋体" w:cs="宋体"/>
                <w:color w:val="auto"/>
                <w:szCs w:val="21"/>
              </w:rPr>
              <w:t>二、核心产品：</w:t>
            </w:r>
          </w:p>
          <w:p w14:paraId="06C25230">
            <w:pPr>
              <w:widowControl/>
              <w:rPr>
                <w:rFonts w:ascii="宋体" w:hAnsi="宋体" w:cs="宋体"/>
                <w:color w:val="auto"/>
                <w:szCs w:val="21"/>
              </w:rPr>
            </w:pPr>
            <w:r>
              <w:rPr>
                <w:rFonts w:hint="eastAsia" w:ascii="宋体" w:hAnsi="宋体" w:cs="宋体"/>
                <w:color w:val="auto"/>
                <w:szCs w:val="21"/>
              </w:rPr>
              <w:t>本分标的核心产品为“需求一览表”中第</w:t>
            </w:r>
            <w:r>
              <w:rPr>
                <w:rFonts w:hint="eastAsia" w:ascii="宋体" w:hAnsi="宋体" w:cs="宋体"/>
                <w:color w:val="auto"/>
                <w:szCs w:val="21"/>
                <w:u w:val="single"/>
              </w:rPr>
              <w:t xml:space="preserve"> 1 </w:t>
            </w:r>
            <w:r>
              <w:rPr>
                <w:rFonts w:hint="eastAsia" w:ascii="宋体" w:hAnsi="宋体" w:cs="宋体"/>
                <w:color w:val="auto"/>
                <w:szCs w:val="21"/>
              </w:rPr>
              <w:t>项产品：</w:t>
            </w:r>
            <w:r>
              <w:rPr>
                <w:rFonts w:hint="eastAsia" w:ascii="宋体" w:hAnsi="宋体" w:cs="宋体"/>
                <w:color w:val="auto"/>
                <w:szCs w:val="21"/>
                <w:u w:val="single"/>
              </w:rPr>
              <w:t xml:space="preserve">  广播级智能云台   </w:t>
            </w:r>
            <w:r>
              <w:rPr>
                <w:rFonts w:hint="eastAsia" w:ascii="宋体" w:hAnsi="宋体" w:cs="宋体"/>
                <w:color w:val="auto"/>
                <w:szCs w:val="21"/>
              </w:rPr>
              <w:t>。</w:t>
            </w:r>
          </w:p>
        </w:tc>
      </w:tr>
    </w:tbl>
    <w:p w14:paraId="352A4B83">
      <w:pPr>
        <w:rPr>
          <w:rFonts w:hint="eastAsia" w:ascii="宋体" w:hAnsi="宋体" w:cs="宋体"/>
          <w:color w:val="auto"/>
          <w:highlight w:val="none"/>
        </w:rPr>
      </w:pPr>
    </w:p>
    <w:p w14:paraId="29715011">
      <w:pPr>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0DF5948D">
      <w:pPr>
        <w:widowControl/>
        <w:jc w:val="center"/>
        <w:rPr>
          <w:rFonts w:ascii="宋体" w:hAnsi="宋体" w:cs="宋体"/>
          <w:b/>
          <w:bCs/>
          <w:color w:val="auto"/>
          <w:kern w:val="0"/>
          <w:sz w:val="30"/>
          <w:szCs w:val="30"/>
          <w:highlight w:val="none"/>
        </w:rPr>
      </w:pPr>
      <w:bookmarkStart w:id="55" w:name="_Toc28361_WPSOffice_Level2"/>
      <w:r>
        <w:rPr>
          <w:rFonts w:hint="eastAsia" w:ascii="宋体" w:hAnsi="宋体" w:cs="宋体"/>
          <w:b/>
          <w:bCs/>
          <w:color w:val="auto"/>
          <w:kern w:val="0"/>
          <w:sz w:val="30"/>
          <w:szCs w:val="30"/>
          <w:highlight w:val="none"/>
        </w:rPr>
        <w:t>统计上大中小微型企业划分标准</w:t>
      </w:r>
      <w:bookmarkEnd w:id="55"/>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492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74D4A15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14:paraId="16BC1D4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14:paraId="08108FE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14:paraId="482DD6DE">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14:paraId="58176E0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14:paraId="3817133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14:paraId="673F65B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E37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342B6A30">
            <w:pPr>
              <w:rPr>
                <w:color w:val="auto"/>
                <w:sz w:val="18"/>
                <w:szCs w:val="21"/>
                <w:highlight w:val="none"/>
              </w:rPr>
            </w:pPr>
            <w:r>
              <w:rPr>
                <w:rFonts w:hint="eastAsia"/>
                <w:color w:val="auto"/>
                <w:sz w:val="18"/>
                <w:szCs w:val="21"/>
                <w:highlight w:val="none"/>
              </w:rPr>
              <w:t>农、林、牧、渔业</w:t>
            </w:r>
          </w:p>
        </w:tc>
        <w:tc>
          <w:tcPr>
            <w:tcW w:w="1369" w:type="dxa"/>
            <w:noWrap/>
            <w:vAlign w:val="center"/>
          </w:tcPr>
          <w:p w14:paraId="0FA68B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F5E33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DBED7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6CCCFC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40C588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14:paraId="0CEA77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DE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24360AE">
            <w:pPr>
              <w:rPr>
                <w:color w:val="auto"/>
                <w:sz w:val="18"/>
                <w:szCs w:val="21"/>
                <w:highlight w:val="none"/>
              </w:rPr>
            </w:pPr>
            <w:r>
              <w:rPr>
                <w:rFonts w:hint="eastAsia"/>
                <w:color w:val="auto"/>
                <w:sz w:val="18"/>
                <w:szCs w:val="21"/>
                <w:highlight w:val="none"/>
              </w:rPr>
              <w:t>工业 *</w:t>
            </w:r>
          </w:p>
        </w:tc>
        <w:tc>
          <w:tcPr>
            <w:tcW w:w="1369" w:type="dxa"/>
            <w:noWrap/>
            <w:vAlign w:val="center"/>
          </w:tcPr>
          <w:p w14:paraId="228429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9BC1D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B139C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27F26C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75FAF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4D9A80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CE7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8E59B6D">
            <w:pPr>
              <w:rPr>
                <w:color w:val="auto"/>
                <w:sz w:val="18"/>
                <w:szCs w:val="21"/>
                <w:highlight w:val="none"/>
              </w:rPr>
            </w:pPr>
          </w:p>
        </w:tc>
        <w:tc>
          <w:tcPr>
            <w:tcW w:w="1369" w:type="dxa"/>
            <w:noWrap/>
            <w:vAlign w:val="center"/>
          </w:tcPr>
          <w:p w14:paraId="25EF7C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4719D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48CC7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1851EB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14:paraId="66C241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14:paraId="2D6F69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AD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D9B7D62">
            <w:pPr>
              <w:rPr>
                <w:color w:val="auto"/>
                <w:sz w:val="18"/>
                <w:szCs w:val="21"/>
                <w:highlight w:val="none"/>
              </w:rPr>
            </w:pPr>
            <w:r>
              <w:rPr>
                <w:rFonts w:hint="eastAsia"/>
                <w:color w:val="auto"/>
                <w:sz w:val="18"/>
                <w:szCs w:val="21"/>
                <w:highlight w:val="none"/>
              </w:rPr>
              <w:t>建筑业</w:t>
            </w:r>
          </w:p>
        </w:tc>
        <w:tc>
          <w:tcPr>
            <w:tcW w:w="1369" w:type="dxa"/>
            <w:noWrap/>
            <w:vAlign w:val="center"/>
          </w:tcPr>
          <w:p w14:paraId="116CA6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DB10E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5C814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14:paraId="3220AB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14:paraId="0D5D27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14:paraId="777340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4D5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15E4F9F">
            <w:pPr>
              <w:rPr>
                <w:color w:val="auto"/>
                <w:sz w:val="18"/>
                <w:szCs w:val="21"/>
                <w:highlight w:val="none"/>
              </w:rPr>
            </w:pPr>
          </w:p>
        </w:tc>
        <w:tc>
          <w:tcPr>
            <w:tcW w:w="1369" w:type="dxa"/>
            <w:noWrap/>
            <w:vAlign w:val="center"/>
          </w:tcPr>
          <w:p w14:paraId="0A4B12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A020C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6CF4E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14:paraId="4F3FE4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14:paraId="0DF1C3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14:paraId="13680E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A5F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5C5D3F2">
            <w:pPr>
              <w:rPr>
                <w:color w:val="auto"/>
                <w:sz w:val="18"/>
                <w:szCs w:val="21"/>
                <w:highlight w:val="none"/>
              </w:rPr>
            </w:pPr>
            <w:r>
              <w:rPr>
                <w:rFonts w:hint="eastAsia"/>
                <w:color w:val="auto"/>
                <w:sz w:val="18"/>
                <w:szCs w:val="21"/>
                <w:highlight w:val="none"/>
              </w:rPr>
              <w:t>批发业</w:t>
            </w:r>
          </w:p>
        </w:tc>
        <w:tc>
          <w:tcPr>
            <w:tcW w:w="1369" w:type="dxa"/>
            <w:noWrap/>
            <w:vAlign w:val="center"/>
          </w:tcPr>
          <w:p w14:paraId="12A5CE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6DFC9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9CA74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01FA8D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14:paraId="7BC5A3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14:paraId="41296F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80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23844A6">
            <w:pPr>
              <w:rPr>
                <w:color w:val="auto"/>
                <w:sz w:val="18"/>
                <w:szCs w:val="21"/>
                <w:highlight w:val="none"/>
              </w:rPr>
            </w:pPr>
          </w:p>
        </w:tc>
        <w:tc>
          <w:tcPr>
            <w:tcW w:w="1369" w:type="dxa"/>
            <w:noWrap/>
            <w:vAlign w:val="center"/>
          </w:tcPr>
          <w:p w14:paraId="2D09A8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339D3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973C0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518EA0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14:paraId="44E54CF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14:paraId="75EEC6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F7B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73914CF">
            <w:pPr>
              <w:rPr>
                <w:color w:val="auto"/>
                <w:sz w:val="18"/>
                <w:szCs w:val="21"/>
                <w:highlight w:val="none"/>
              </w:rPr>
            </w:pPr>
            <w:r>
              <w:rPr>
                <w:rFonts w:hint="eastAsia"/>
                <w:color w:val="auto"/>
                <w:sz w:val="18"/>
                <w:szCs w:val="21"/>
                <w:highlight w:val="none"/>
              </w:rPr>
              <w:t>零售业</w:t>
            </w:r>
          </w:p>
        </w:tc>
        <w:tc>
          <w:tcPr>
            <w:tcW w:w="1369" w:type="dxa"/>
            <w:noWrap/>
            <w:vAlign w:val="center"/>
          </w:tcPr>
          <w:p w14:paraId="58317C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B3F44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1E1A1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585A7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14:paraId="73046CB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14:paraId="595A41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59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2ADAE3D">
            <w:pPr>
              <w:rPr>
                <w:color w:val="auto"/>
                <w:sz w:val="18"/>
                <w:szCs w:val="21"/>
                <w:highlight w:val="none"/>
              </w:rPr>
            </w:pPr>
          </w:p>
        </w:tc>
        <w:tc>
          <w:tcPr>
            <w:tcW w:w="1369" w:type="dxa"/>
            <w:noWrap/>
            <w:vAlign w:val="center"/>
          </w:tcPr>
          <w:p w14:paraId="0C90D8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1EFEC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409C3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49B569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4FA36F1C">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14:paraId="076A51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23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4C4C2E5">
            <w:pPr>
              <w:rPr>
                <w:color w:val="auto"/>
                <w:sz w:val="18"/>
                <w:szCs w:val="21"/>
                <w:highlight w:val="none"/>
              </w:rPr>
            </w:pPr>
            <w:r>
              <w:rPr>
                <w:rFonts w:hint="eastAsia"/>
                <w:color w:val="auto"/>
                <w:sz w:val="18"/>
                <w:szCs w:val="21"/>
                <w:highlight w:val="none"/>
              </w:rPr>
              <w:t>交通运输业 *</w:t>
            </w:r>
          </w:p>
        </w:tc>
        <w:tc>
          <w:tcPr>
            <w:tcW w:w="1369" w:type="dxa"/>
            <w:noWrap/>
            <w:vAlign w:val="center"/>
          </w:tcPr>
          <w:p w14:paraId="42B7FB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7C5DA7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4E449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6E847B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8A2FC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1A9512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2F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0C1DEBC">
            <w:pPr>
              <w:rPr>
                <w:color w:val="auto"/>
                <w:sz w:val="18"/>
                <w:szCs w:val="21"/>
                <w:highlight w:val="none"/>
              </w:rPr>
            </w:pPr>
          </w:p>
        </w:tc>
        <w:tc>
          <w:tcPr>
            <w:tcW w:w="1369" w:type="dxa"/>
            <w:noWrap/>
            <w:vAlign w:val="center"/>
          </w:tcPr>
          <w:p w14:paraId="7CC73D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6C851F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E42CF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1E810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14:paraId="5B96D6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14:paraId="2049E1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D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71E64D7">
            <w:pPr>
              <w:rPr>
                <w:color w:val="auto"/>
                <w:sz w:val="18"/>
                <w:szCs w:val="21"/>
                <w:highlight w:val="none"/>
              </w:rPr>
            </w:pPr>
            <w:r>
              <w:rPr>
                <w:rFonts w:hint="eastAsia"/>
                <w:color w:val="auto"/>
                <w:sz w:val="18"/>
                <w:szCs w:val="21"/>
                <w:highlight w:val="none"/>
              </w:rPr>
              <w:t>仓储业*</w:t>
            </w:r>
          </w:p>
        </w:tc>
        <w:tc>
          <w:tcPr>
            <w:tcW w:w="1369" w:type="dxa"/>
            <w:noWrap/>
            <w:vAlign w:val="center"/>
          </w:tcPr>
          <w:p w14:paraId="354FF2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B0150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54B20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00AB7EA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14:paraId="28E4E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14:paraId="73B6D2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0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67F10B2">
            <w:pPr>
              <w:rPr>
                <w:color w:val="auto"/>
                <w:sz w:val="18"/>
                <w:szCs w:val="21"/>
                <w:highlight w:val="none"/>
              </w:rPr>
            </w:pPr>
          </w:p>
        </w:tc>
        <w:tc>
          <w:tcPr>
            <w:tcW w:w="1369" w:type="dxa"/>
            <w:noWrap/>
            <w:vAlign w:val="center"/>
          </w:tcPr>
          <w:p w14:paraId="76AD7E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DE107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8B8B3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271815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14:paraId="09451E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3CE7B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C85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1B8E6B">
            <w:pPr>
              <w:rPr>
                <w:color w:val="auto"/>
                <w:sz w:val="18"/>
                <w:szCs w:val="21"/>
                <w:highlight w:val="none"/>
              </w:rPr>
            </w:pPr>
            <w:r>
              <w:rPr>
                <w:rFonts w:hint="eastAsia"/>
                <w:color w:val="auto"/>
                <w:sz w:val="18"/>
                <w:szCs w:val="21"/>
                <w:highlight w:val="none"/>
              </w:rPr>
              <w:t>邮政业</w:t>
            </w:r>
          </w:p>
        </w:tc>
        <w:tc>
          <w:tcPr>
            <w:tcW w:w="1369" w:type="dxa"/>
            <w:noWrap/>
            <w:vAlign w:val="center"/>
          </w:tcPr>
          <w:p w14:paraId="3A7C97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87A42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071CF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1F478B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166134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2A3347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47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9D3776F">
            <w:pPr>
              <w:rPr>
                <w:color w:val="auto"/>
                <w:sz w:val="18"/>
                <w:szCs w:val="21"/>
                <w:highlight w:val="none"/>
              </w:rPr>
            </w:pPr>
          </w:p>
        </w:tc>
        <w:tc>
          <w:tcPr>
            <w:tcW w:w="1369" w:type="dxa"/>
            <w:noWrap/>
            <w:vAlign w:val="center"/>
          </w:tcPr>
          <w:p w14:paraId="58F2D2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672B3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2DFC3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20A0B1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14:paraId="62FE27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4A3851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5A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EBE934B">
            <w:pPr>
              <w:rPr>
                <w:color w:val="auto"/>
                <w:sz w:val="18"/>
                <w:szCs w:val="21"/>
                <w:highlight w:val="none"/>
              </w:rPr>
            </w:pPr>
            <w:r>
              <w:rPr>
                <w:rFonts w:hint="eastAsia"/>
                <w:color w:val="auto"/>
                <w:sz w:val="18"/>
                <w:szCs w:val="21"/>
                <w:highlight w:val="none"/>
              </w:rPr>
              <w:t>住宿业</w:t>
            </w:r>
          </w:p>
        </w:tc>
        <w:tc>
          <w:tcPr>
            <w:tcW w:w="1369" w:type="dxa"/>
            <w:noWrap/>
            <w:vAlign w:val="center"/>
          </w:tcPr>
          <w:p w14:paraId="362F13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03FF9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27CC6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74A16AA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6B65D6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4C539D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F4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A2BD10E">
            <w:pPr>
              <w:rPr>
                <w:color w:val="auto"/>
                <w:sz w:val="18"/>
                <w:szCs w:val="21"/>
                <w:highlight w:val="none"/>
              </w:rPr>
            </w:pPr>
          </w:p>
        </w:tc>
        <w:tc>
          <w:tcPr>
            <w:tcW w:w="1369" w:type="dxa"/>
            <w:noWrap/>
            <w:vAlign w:val="center"/>
          </w:tcPr>
          <w:p w14:paraId="5D8852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7F076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A1E48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5C7E19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197393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3BD9AB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5F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40A40F8">
            <w:pPr>
              <w:rPr>
                <w:color w:val="auto"/>
                <w:sz w:val="18"/>
                <w:szCs w:val="21"/>
                <w:highlight w:val="none"/>
              </w:rPr>
            </w:pPr>
            <w:r>
              <w:rPr>
                <w:rFonts w:hint="eastAsia"/>
                <w:color w:val="auto"/>
                <w:sz w:val="18"/>
                <w:szCs w:val="21"/>
                <w:highlight w:val="none"/>
              </w:rPr>
              <w:t>餐饮业</w:t>
            </w:r>
          </w:p>
        </w:tc>
        <w:tc>
          <w:tcPr>
            <w:tcW w:w="1369" w:type="dxa"/>
            <w:noWrap/>
            <w:vAlign w:val="center"/>
          </w:tcPr>
          <w:p w14:paraId="68562D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9DCEB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38A91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510B3D7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803B0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3CD758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35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F00FC27">
            <w:pPr>
              <w:rPr>
                <w:color w:val="auto"/>
                <w:sz w:val="18"/>
                <w:szCs w:val="21"/>
                <w:highlight w:val="none"/>
              </w:rPr>
            </w:pPr>
          </w:p>
        </w:tc>
        <w:tc>
          <w:tcPr>
            <w:tcW w:w="1369" w:type="dxa"/>
            <w:noWrap/>
            <w:vAlign w:val="center"/>
          </w:tcPr>
          <w:p w14:paraId="3894C1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F9F3A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9550F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148AFE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6F05A9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23962F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53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1D331F3">
            <w:pPr>
              <w:rPr>
                <w:color w:val="auto"/>
                <w:sz w:val="18"/>
                <w:szCs w:val="21"/>
                <w:highlight w:val="none"/>
              </w:rPr>
            </w:pPr>
            <w:r>
              <w:rPr>
                <w:rFonts w:hint="eastAsia"/>
                <w:color w:val="auto"/>
                <w:sz w:val="18"/>
                <w:szCs w:val="21"/>
                <w:highlight w:val="none"/>
              </w:rPr>
              <w:t>信息传输业 *</w:t>
            </w:r>
          </w:p>
        </w:tc>
        <w:tc>
          <w:tcPr>
            <w:tcW w:w="1369" w:type="dxa"/>
            <w:noWrap/>
            <w:vAlign w:val="center"/>
          </w:tcPr>
          <w:p w14:paraId="3606DD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95AC5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B3FFB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14:paraId="44D869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14:paraId="55F7B3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C13BC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77C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7914532">
            <w:pPr>
              <w:rPr>
                <w:color w:val="auto"/>
                <w:sz w:val="18"/>
                <w:szCs w:val="21"/>
                <w:highlight w:val="none"/>
              </w:rPr>
            </w:pPr>
          </w:p>
        </w:tc>
        <w:tc>
          <w:tcPr>
            <w:tcW w:w="1369" w:type="dxa"/>
            <w:noWrap/>
            <w:vAlign w:val="center"/>
          </w:tcPr>
          <w:p w14:paraId="16A3D7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BB4F4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2D481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14:paraId="34BEFE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14:paraId="444DF0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C1C89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36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CF60EA1">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14:paraId="45E71D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2175E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43EE7B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3539684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127CA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5E0D1B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9BA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E03BABA">
            <w:pPr>
              <w:rPr>
                <w:color w:val="auto"/>
                <w:sz w:val="18"/>
                <w:szCs w:val="21"/>
                <w:highlight w:val="none"/>
              </w:rPr>
            </w:pPr>
          </w:p>
        </w:tc>
        <w:tc>
          <w:tcPr>
            <w:tcW w:w="1369" w:type="dxa"/>
            <w:noWrap/>
            <w:vAlign w:val="center"/>
          </w:tcPr>
          <w:p w14:paraId="5414D0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D599B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0A27B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7BC2EC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14:paraId="425221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14:paraId="62770D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B2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A652415">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14:paraId="5980DF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D2954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DBA3C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14:paraId="1D20D9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14:paraId="6CCC3E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469468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C3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1C02C0D">
            <w:pPr>
              <w:rPr>
                <w:color w:val="auto"/>
                <w:sz w:val="18"/>
                <w:szCs w:val="21"/>
                <w:highlight w:val="none"/>
              </w:rPr>
            </w:pPr>
          </w:p>
        </w:tc>
        <w:tc>
          <w:tcPr>
            <w:tcW w:w="1369" w:type="dxa"/>
            <w:noWrap/>
            <w:vAlign w:val="center"/>
          </w:tcPr>
          <w:p w14:paraId="7B3129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18242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8529E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14:paraId="4D92D9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14:paraId="202F0E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14:paraId="23689D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496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6158BE7">
            <w:pPr>
              <w:rPr>
                <w:color w:val="auto"/>
                <w:sz w:val="18"/>
                <w:szCs w:val="21"/>
                <w:highlight w:val="none"/>
              </w:rPr>
            </w:pPr>
            <w:r>
              <w:rPr>
                <w:rFonts w:hint="eastAsia"/>
                <w:color w:val="auto"/>
                <w:sz w:val="18"/>
                <w:szCs w:val="21"/>
                <w:highlight w:val="none"/>
              </w:rPr>
              <w:t>物业管理</w:t>
            </w:r>
          </w:p>
        </w:tc>
        <w:tc>
          <w:tcPr>
            <w:tcW w:w="1369" w:type="dxa"/>
            <w:noWrap/>
            <w:vAlign w:val="center"/>
          </w:tcPr>
          <w:p w14:paraId="5F53A9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69EC6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3E502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712199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050929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14:paraId="7320FB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50B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7F06148">
            <w:pPr>
              <w:rPr>
                <w:color w:val="auto"/>
                <w:sz w:val="18"/>
                <w:szCs w:val="21"/>
                <w:highlight w:val="none"/>
              </w:rPr>
            </w:pPr>
          </w:p>
        </w:tc>
        <w:tc>
          <w:tcPr>
            <w:tcW w:w="1369" w:type="dxa"/>
            <w:noWrap/>
            <w:vAlign w:val="center"/>
          </w:tcPr>
          <w:p w14:paraId="5C1D54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82D0E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A4E1F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14:paraId="79AE46D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14:paraId="62BE39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14:paraId="5DD92E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1AE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C69BF6D">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14:paraId="66F9F6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8F312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DA8EE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35C2734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6C5D9A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7E6C42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CDF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DB94703">
            <w:pPr>
              <w:rPr>
                <w:color w:val="auto"/>
                <w:sz w:val="18"/>
                <w:szCs w:val="21"/>
                <w:highlight w:val="none"/>
              </w:rPr>
            </w:pPr>
          </w:p>
        </w:tc>
        <w:tc>
          <w:tcPr>
            <w:tcW w:w="1369" w:type="dxa"/>
            <w:noWrap/>
            <w:vAlign w:val="center"/>
          </w:tcPr>
          <w:p w14:paraId="0BAB33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16EC10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A74FC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14:paraId="794F5F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14:paraId="31D9A6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14:paraId="179C32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126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21FFAA91">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14:paraId="52A3D4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3181DE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5C5A4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27AF783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5370C4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5E886D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C53A6DD">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14:paraId="017BF362">
      <w:pPr>
        <w:pStyle w:val="14"/>
        <w:adjustRightInd w:val="0"/>
        <w:ind w:firstLine="420" w:firstLineChars="200"/>
        <w:contextualSpacing/>
        <w:rPr>
          <w:rFonts w:hAnsi="宋体" w:cs="宋体"/>
          <w:color w:val="auto"/>
          <w:kern w:val="0"/>
          <w:szCs w:val="21"/>
          <w:highlight w:val="none"/>
        </w:rPr>
      </w:pPr>
      <w:r>
        <w:rPr>
          <w:rFonts w:hint="eastAsia" w:hAnsi="宋体" w:cs="宋体"/>
          <w:color w:val="auto"/>
          <w:kern w:val="0"/>
          <w:szCs w:val="21"/>
          <w:highlight w:val="none"/>
        </w:rPr>
        <w:t>1.大型、中型和小型企业须同时满足所列指标的下限，否则下划一档。微型企业只须满足所列指标中的一项即可。</w:t>
      </w:r>
    </w:p>
    <w:p w14:paraId="71FC4928">
      <w:pPr>
        <w:pStyle w:val="14"/>
        <w:adjustRightInd w:val="0"/>
        <w:ind w:firstLine="420" w:firstLineChars="200"/>
        <w:contextualSpacing/>
        <w:rPr>
          <w:rFonts w:hAnsi="宋体" w:cs="宋体"/>
          <w:color w:val="auto"/>
          <w:kern w:val="0"/>
          <w:szCs w:val="21"/>
          <w:highlight w:val="none"/>
        </w:rPr>
      </w:pPr>
      <w:r>
        <w:rPr>
          <w:rFonts w:hint="eastAsia"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E549A5">
      <w:pPr>
        <w:pStyle w:val="14"/>
        <w:ind w:firstLine="420" w:firstLineChars="200"/>
        <w:rPr>
          <w:rFonts w:hAnsi="宋体" w:cs="宋体"/>
          <w:color w:val="auto"/>
          <w:kern w:val="0"/>
          <w:sz w:val="24"/>
          <w:szCs w:val="24"/>
          <w:highlight w:val="none"/>
        </w:rPr>
      </w:pPr>
      <w:r>
        <w:rPr>
          <w:rFonts w:hint="eastAsia"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9CBDB4">
      <w:pPr>
        <w:pStyle w:val="14"/>
        <w:jc w:val="center"/>
        <w:outlineLvl w:val="0"/>
        <w:rPr>
          <w:rFonts w:hAnsi="宋体" w:cs="宋体"/>
          <w:b/>
          <w:color w:val="auto"/>
          <w:sz w:val="36"/>
          <w:szCs w:val="36"/>
          <w:highlight w:val="none"/>
        </w:rPr>
      </w:pPr>
      <w:r>
        <w:rPr>
          <w:rFonts w:hint="eastAsia" w:hAnsi="宋体" w:cs="宋体"/>
          <w:color w:val="auto"/>
          <w:szCs w:val="21"/>
          <w:highlight w:val="none"/>
        </w:rPr>
        <w:br w:type="page"/>
      </w:r>
      <w:bookmarkStart w:id="56" w:name="_Toc5641"/>
      <w:bookmarkStart w:id="57" w:name="_Toc5815"/>
      <w:bookmarkStart w:id="58" w:name="_Toc532545044"/>
      <w:bookmarkStart w:id="59" w:name="_Toc15229"/>
      <w:bookmarkStart w:id="60" w:name="_Toc9505"/>
      <w:r>
        <w:rPr>
          <w:rFonts w:hint="eastAsia" w:hAnsi="宋体" w:cs="宋体"/>
          <w:b/>
          <w:color w:val="auto"/>
          <w:sz w:val="36"/>
          <w:highlight w:val="none"/>
        </w:rPr>
        <w:t>第三章  投标人须知</w:t>
      </w:r>
      <w:bookmarkEnd w:id="56"/>
      <w:bookmarkEnd w:id="57"/>
      <w:bookmarkEnd w:id="58"/>
      <w:bookmarkEnd w:id="59"/>
      <w:bookmarkEnd w:id="60"/>
    </w:p>
    <w:p w14:paraId="362F531D">
      <w:pPr>
        <w:pStyle w:val="14"/>
        <w:spacing w:line="720" w:lineRule="auto"/>
        <w:jc w:val="center"/>
        <w:outlineLvl w:val="1"/>
        <w:rPr>
          <w:rFonts w:hAnsi="宋体" w:cs="宋体"/>
          <w:b/>
          <w:color w:val="auto"/>
          <w:sz w:val="30"/>
          <w:szCs w:val="30"/>
          <w:highlight w:val="none"/>
        </w:rPr>
      </w:pPr>
      <w:bookmarkStart w:id="61" w:name="_Toc20955"/>
      <w:bookmarkStart w:id="62" w:name="_Toc2967"/>
      <w:bookmarkStart w:id="63" w:name="_Toc992"/>
      <w:bookmarkStart w:id="64" w:name="_Toc28990"/>
      <w:r>
        <w:rPr>
          <w:rFonts w:hint="eastAsia" w:hAnsi="宋体" w:cs="宋体"/>
          <w:b/>
          <w:color w:val="auto"/>
          <w:sz w:val="30"/>
          <w:szCs w:val="30"/>
          <w:highlight w:val="none"/>
        </w:rPr>
        <w:t>第一节 投标人须知前附表</w:t>
      </w:r>
      <w:bookmarkEnd w:id="61"/>
      <w:bookmarkEnd w:id="62"/>
      <w:bookmarkEnd w:id="63"/>
      <w:bookmarkEnd w:id="64"/>
    </w:p>
    <w:tbl>
      <w:tblPr>
        <w:tblStyle w:val="29"/>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5D93D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7B03B6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321455B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ign w:val="center"/>
          </w:tcPr>
          <w:p w14:paraId="778D5FE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1A841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74137CD">
            <w:pPr>
              <w:spacing w:line="360" w:lineRule="exact"/>
              <w:rPr>
                <w:rFonts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01F7809E">
            <w:pPr>
              <w:spacing w:line="360" w:lineRule="exact"/>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3E10E4DF">
            <w:pPr>
              <w:pStyle w:val="10"/>
              <w:spacing w:line="360" w:lineRule="exact"/>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D58B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E5D132C">
            <w:pPr>
              <w:spacing w:line="360" w:lineRule="exact"/>
              <w:rPr>
                <w:rFonts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14:paraId="5734E817">
            <w:pPr>
              <w:spacing w:line="360" w:lineRule="exact"/>
              <w:rPr>
                <w:rFonts w:ascii="宋体" w:hAnsi="宋体" w:cs="宋体"/>
                <w:color w:val="auto"/>
                <w:szCs w:val="21"/>
                <w:highlight w:val="none"/>
              </w:rPr>
            </w:pPr>
            <w:bookmarkStart w:id="65" w:name="_5"/>
            <w:bookmarkEnd w:id="65"/>
            <w:bookmarkStart w:id="66" w:name="_9.2"/>
            <w:bookmarkEnd w:id="66"/>
            <w:bookmarkStart w:id="67" w:name="_8.1"/>
            <w:bookmarkEnd w:id="67"/>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ign w:val="center"/>
          </w:tcPr>
          <w:p w14:paraId="0E6CD752">
            <w:pPr>
              <w:pStyle w:val="10"/>
              <w:spacing w:line="360" w:lineRule="exact"/>
              <w:jc w:val="both"/>
              <w:rPr>
                <w:rFonts w:ascii="宋体" w:hAnsi="宋体" w:cs="宋体"/>
                <w:color w:val="auto"/>
                <w:szCs w:val="21"/>
                <w:highlight w:val="none"/>
              </w:rPr>
            </w:pPr>
            <w:bookmarkStart w:id="68" w:name="PO_3000001867_PM007_1"/>
            <w:r>
              <w:rPr>
                <w:rFonts w:hint="eastAsia" w:ascii="宋体" w:hAnsi="宋体" w:cs="宋体"/>
                <w:color w:val="auto"/>
                <w:szCs w:val="21"/>
                <w:highlight w:val="none"/>
              </w:rPr>
              <w:t>详见招标公告</w:t>
            </w:r>
            <w:bookmarkEnd w:id="68"/>
            <w:r>
              <w:rPr>
                <w:rFonts w:hint="eastAsia" w:ascii="宋体" w:hAnsi="宋体" w:cs="宋体"/>
                <w:color w:val="auto"/>
                <w:szCs w:val="21"/>
                <w:highlight w:val="none"/>
              </w:rPr>
              <w:t>。</w:t>
            </w:r>
          </w:p>
        </w:tc>
      </w:tr>
      <w:tr w14:paraId="35C6B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BEA6B04">
            <w:pPr>
              <w:spacing w:line="360" w:lineRule="exact"/>
              <w:rPr>
                <w:rFonts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14:paraId="70CCEE2F">
            <w:pPr>
              <w:spacing w:line="360" w:lineRule="exact"/>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173B1D16">
            <w:pPr>
              <w:rPr>
                <w:rFonts w:ascii="宋体" w:hAnsi="宋体" w:cs="宋体"/>
                <w:color w:val="auto"/>
                <w:szCs w:val="21"/>
                <w:highlight w:val="none"/>
              </w:rPr>
            </w:pPr>
            <w:r>
              <w:rPr>
                <w:rFonts w:hint="eastAsia" w:ascii="宋体" w:hAnsi="宋体" w:cs="Arial"/>
                <w:color w:val="auto"/>
                <w:highlight w:val="none"/>
              </w:rPr>
              <w:t>本项目不接受联合体投标</w:t>
            </w:r>
          </w:p>
        </w:tc>
      </w:tr>
      <w:tr w14:paraId="385A7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DC803CD">
            <w:pPr>
              <w:spacing w:line="360" w:lineRule="exact"/>
              <w:rPr>
                <w:rFonts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14:paraId="6B16F1C5">
            <w:pPr>
              <w:spacing w:line="360" w:lineRule="exact"/>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noWrap/>
            <w:vAlign w:val="center"/>
          </w:tcPr>
          <w:p w14:paraId="71FFE2BE">
            <w:pPr>
              <w:pStyle w:val="10"/>
              <w:spacing w:line="360" w:lineRule="exact"/>
              <w:rPr>
                <w:rFonts w:ascii="宋体" w:hAnsi="宋体" w:cs="宋体"/>
                <w:color w:val="auto"/>
                <w:szCs w:val="21"/>
                <w:highlight w:val="none"/>
              </w:rPr>
            </w:pPr>
            <w:bookmarkStart w:id="69" w:name="PO_3000001871_PM044"/>
            <w:bookmarkStart w:id="70" w:name="PO_3000001867_PM044"/>
            <w:r>
              <w:rPr>
                <w:rFonts w:hint="eastAsia" w:asciiTheme="minorEastAsia" w:hAnsiTheme="minorEastAsia" w:eastAsiaTheme="minorEastAsia" w:cstheme="minorEastAsia"/>
                <w:color w:val="auto"/>
                <w:szCs w:val="21"/>
                <w:highlight w:val="none"/>
              </w:rPr>
              <w:t>不允许分包</w:t>
            </w:r>
            <w:bookmarkEnd w:id="69"/>
            <w:r>
              <w:rPr>
                <w:rFonts w:hint="eastAsia" w:asciiTheme="minorEastAsia" w:hAnsiTheme="minorEastAsia" w:eastAsiaTheme="minorEastAsia" w:cstheme="minorEastAsia"/>
                <w:color w:val="auto"/>
                <w:szCs w:val="21"/>
                <w:highlight w:val="none"/>
              </w:rPr>
              <w:t>。</w:t>
            </w:r>
            <w:bookmarkEnd w:id="70"/>
          </w:p>
        </w:tc>
      </w:tr>
      <w:tr w14:paraId="1A6E7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F2B0297">
            <w:pPr>
              <w:spacing w:line="360" w:lineRule="exact"/>
              <w:rPr>
                <w:rFonts w:ascii="宋体" w:hAnsi="宋体" w:cs="宋体"/>
                <w:color w:val="auto"/>
                <w:szCs w:val="21"/>
                <w:highlight w:val="none"/>
              </w:rPr>
            </w:pPr>
            <w:r>
              <w:rPr>
                <w:rFonts w:hint="eastAsia" w:ascii="宋体" w:hAnsi="宋体" w:cs="宋体"/>
                <w:color w:val="auto"/>
                <w:szCs w:val="21"/>
                <w:highlight w:val="none"/>
              </w:rPr>
              <w:t>8.4</w:t>
            </w:r>
          </w:p>
        </w:tc>
        <w:tc>
          <w:tcPr>
            <w:tcW w:w="2083" w:type="dxa"/>
            <w:tcBorders>
              <w:top w:val="single" w:color="auto" w:sz="4" w:space="0"/>
              <w:left w:val="single" w:color="auto" w:sz="4" w:space="0"/>
              <w:right w:val="single" w:color="auto" w:sz="4" w:space="0"/>
            </w:tcBorders>
            <w:noWrap/>
            <w:vAlign w:val="center"/>
          </w:tcPr>
          <w:p w14:paraId="6BFA5D93">
            <w:pPr>
              <w:spacing w:line="360" w:lineRule="exact"/>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noWrap/>
            <w:vAlign w:val="center"/>
          </w:tcPr>
          <w:p w14:paraId="2DB65447">
            <w:pPr>
              <w:pStyle w:val="14"/>
              <w:spacing w:line="360" w:lineRule="auto"/>
              <w:rPr>
                <w:rFonts w:hAnsi="宋体" w:cs="宋体"/>
                <w:color w:val="auto"/>
                <w:szCs w:val="21"/>
                <w:highlight w:val="none"/>
              </w:rPr>
            </w:pPr>
            <w:r>
              <w:rPr>
                <w:rFonts w:hint="eastAsia" w:hAnsi="宋体" w:cs="宋体"/>
                <w:b/>
                <w:bCs/>
                <w:color w:val="auto"/>
                <w:szCs w:val="21"/>
                <w:highlight w:val="none"/>
              </w:rPr>
              <w:t>采用综合评分法，</w:t>
            </w:r>
            <w:r>
              <w:rPr>
                <w:rFonts w:hint="eastAsia" w:hAnsi="宋体" w:cs="宋体"/>
                <w:color w:val="auto"/>
                <w:szCs w:val="21"/>
                <w:highlight w:val="none"/>
              </w:rPr>
              <w:t>评审得分相同的，以投标报价由低到高顺序排列。得分相同且投标报价相同的，依次按技术评分高优先、商务评分高优先顺序排列，</w:t>
            </w:r>
            <w:r>
              <w:rPr>
                <w:rFonts w:hint="eastAsia" w:hAnsi="宋体" w:cs="宋体"/>
                <w:color w:val="auto"/>
                <w:highlight w:val="none"/>
              </w:rPr>
              <w:t>均相同时，由采购人随机抽取。</w:t>
            </w:r>
          </w:p>
        </w:tc>
      </w:tr>
      <w:tr w14:paraId="5C5C7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649ED23">
            <w:pPr>
              <w:spacing w:line="36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14:paraId="723FB7EE">
            <w:pPr>
              <w:spacing w:line="36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44C2BDB8">
            <w:pPr>
              <w:spacing w:line="36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20F2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B17A32A">
            <w:pPr>
              <w:spacing w:line="360" w:lineRule="exact"/>
              <w:rPr>
                <w:rFonts w:ascii="宋体" w:hAnsi="宋体" w:cs="宋体"/>
                <w:color w:val="auto"/>
                <w:szCs w:val="21"/>
                <w:highlight w:val="none"/>
              </w:rPr>
            </w:pPr>
            <w:r>
              <w:rPr>
                <w:rFonts w:hint="eastAsia" w:ascii="宋体" w:hAns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noWrap/>
            <w:vAlign w:val="center"/>
          </w:tcPr>
          <w:p w14:paraId="24315C53">
            <w:pPr>
              <w:spacing w:line="360" w:lineRule="exact"/>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ign w:val="center"/>
          </w:tcPr>
          <w:p w14:paraId="3737C3F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不组织召开开标前答疑会</w:t>
            </w:r>
          </w:p>
          <w:p w14:paraId="2F7FB8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239A2AC6">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会议开始时间： 年 月 日 时 分，逾期后果自负。会议地点：</w:t>
            </w:r>
          </w:p>
        </w:tc>
      </w:tr>
      <w:tr w14:paraId="14B09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593E7B44">
            <w:pPr>
              <w:spacing w:line="360" w:lineRule="exact"/>
              <w:rPr>
                <w:rFonts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14:paraId="490ED3B8">
            <w:pPr>
              <w:snapToGrid w:val="0"/>
              <w:spacing w:line="360" w:lineRule="exact"/>
              <w:jc w:val="left"/>
              <w:rPr>
                <w:rFonts w:ascii="宋体" w:hAnsi="宋体" w:cs="宋体"/>
                <w:color w:val="auto"/>
                <w:szCs w:val="21"/>
                <w:highlight w:val="none"/>
              </w:rPr>
            </w:pPr>
            <w:bookmarkStart w:id="71" w:name="_13.2"/>
            <w:bookmarkEnd w:id="71"/>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3C861C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17DE1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2、投标人依法缴纳税收的相关材料（提供税款所属时期为</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lang w:eastAsia="zh-CN"/>
              </w:rPr>
              <w:t>年1月</w:t>
            </w:r>
            <w:r>
              <w:rPr>
                <w:rFonts w:hint="eastAsia" w:ascii="宋体" w:hAnsi="宋体" w:cs="宋体"/>
                <w:color w:val="auto"/>
                <w:szCs w:val="21"/>
                <w:highlight w:val="none"/>
              </w:rPr>
              <w:t>至投标文件提交截止时间止的任意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79AE4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3、投标人依法缴纳社会保障资金的相关材料（提供税款所属时期或缴费起始时间为</w:t>
            </w:r>
            <w:r>
              <w:rPr>
                <w:rFonts w:hint="eastAsia" w:ascii="宋体" w:hAnsi="宋体" w:cs="宋体"/>
                <w:color w:val="auto"/>
                <w:szCs w:val="21"/>
                <w:highlight w:val="none"/>
                <w:lang w:eastAsia="zh-CN"/>
              </w:rPr>
              <w:t>2025年1月</w:t>
            </w:r>
            <w:r>
              <w:rPr>
                <w:rFonts w:hint="eastAsia" w:ascii="宋体" w:hAnsi="宋体" w:cs="宋体"/>
                <w:color w:val="auto"/>
                <w:szCs w:val="21"/>
                <w:highlight w:val="none"/>
              </w:rPr>
              <w:t>至投标文件提交截止时间止的任意1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20618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4、投标人财务状况报告（提供</w:t>
            </w: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年度财务报告复印件或者截标时间前半年内至少一个月能反映财务状况的报表或者投标人自拟的截标时间前半年内至少一个月的财务情况说明）。（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880AE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5FC46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6、投标人直接控股股东信息表（格式后附）。（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8EA32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7、投标人直接管理关系信息表（格式后附）。（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71192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8、联合体投标协议书（格式后附）。（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74AC97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w:t>
            </w:r>
          </w:p>
          <w:p w14:paraId="57CBD6BC">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9EE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6047E230">
            <w:pPr>
              <w:spacing w:line="360" w:lineRule="exac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36A12212">
            <w:pPr>
              <w:snapToGrid w:val="0"/>
              <w:spacing w:line="360" w:lineRule="exact"/>
              <w:jc w:val="left"/>
              <w:rPr>
                <w:rFonts w:ascii="宋体" w:hAnsi="宋体" w:cs="宋体"/>
                <w:color w:val="auto"/>
                <w:szCs w:val="21"/>
                <w:highlight w:val="none"/>
              </w:rPr>
            </w:pPr>
            <w:bookmarkStart w:id="72" w:name="_13.3"/>
            <w:bookmarkEnd w:id="72"/>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6E52DD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0D0F7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6142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459DFF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A01D8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5、投标保证金的缴纳材料。（</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3E263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6、投标人情况介绍（格式自拟）。</w:t>
            </w:r>
          </w:p>
          <w:p w14:paraId="54410C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7、除招标文件规定必须提供以外，投标人认为需要提供的其他证明材料（格式自拟）。</w:t>
            </w:r>
          </w:p>
          <w:p w14:paraId="74F1273E">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注：1.法定代表人授权委托书必须由法定代表人及委托代理人签字，并加盖投标人公章，否则作无效投标处理。</w:t>
            </w:r>
          </w:p>
          <w:p w14:paraId="50D8E28A">
            <w:pPr>
              <w:snapToGrid w:val="0"/>
              <w:spacing w:line="36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EF44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noWrap/>
            <w:vAlign w:val="center"/>
          </w:tcPr>
          <w:p w14:paraId="01FBF427">
            <w:pPr>
              <w:spacing w:line="360" w:lineRule="exac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01DD717F">
            <w:pPr>
              <w:snapToGrid w:val="0"/>
              <w:spacing w:line="360" w:lineRule="exact"/>
              <w:jc w:val="left"/>
              <w:rPr>
                <w:rFonts w:ascii="宋体" w:hAnsi="宋体" w:cs="宋体"/>
                <w:color w:val="auto"/>
                <w:szCs w:val="21"/>
                <w:highlight w:val="none"/>
              </w:rPr>
            </w:pPr>
            <w:bookmarkStart w:id="73" w:name="_13.4"/>
            <w:bookmarkEnd w:id="73"/>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566AD4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技术需求偏离表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BA38A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2、项目实施方案（格式自拟）。</w:t>
            </w:r>
          </w:p>
          <w:p w14:paraId="4A9A16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3、除招标文件规定必须提供以外，投标人需要说明的其他文件和说明（无模板的格式自拟）。</w:t>
            </w:r>
          </w:p>
          <w:p w14:paraId="5129AE62">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74FB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noWrap/>
            <w:vAlign w:val="center"/>
          </w:tcPr>
          <w:p w14:paraId="1BEF6DD4">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659A4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0948EAFA">
            <w:pPr>
              <w:tabs>
                <w:tab w:val="left" w:pos="459"/>
              </w:tabs>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（必须提供，否则作无效投标处理）</w:t>
            </w:r>
          </w:p>
          <w:p w14:paraId="79E625A9">
            <w:pPr>
              <w:tabs>
                <w:tab w:val="left" w:pos="459"/>
              </w:tabs>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A341C48">
            <w:pPr>
              <w:tabs>
                <w:tab w:val="left" w:pos="459"/>
              </w:tabs>
              <w:snapToGrid w:val="0"/>
              <w:spacing w:line="360" w:lineRule="exact"/>
              <w:jc w:val="left"/>
              <w:rPr>
                <w:rFonts w:ascii="宋体" w:hAnsi="宋体" w:cs="宋体"/>
                <w:i/>
                <w:iCs/>
                <w:color w:val="auto"/>
                <w:szCs w:val="21"/>
                <w:highlight w:val="none"/>
              </w:rPr>
            </w:pPr>
            <w:r>
              <w:rPr>
                <w:rFonts w:hint="eastAsia" w:ascii="宋体" w:hAnsi="宋体" w:cs="宋体"/>
                <w:color w:val="auto"/>
                <w:szCs w:val="21"/>
                <w:highlight w:val="none"/>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（如有请提供）</w:t>
            </w:r>
          </w:p>
          <w:p w14:paraId="7C917E41">
            <w:pPr>
              <w:tabs>
                <w:tab w:val="left" w:pos="459"/>
              </w:tabs>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w:t>
            </w:r>
          </w:p>
        </w:tc>
      </w:tr>
      <w:tr w14:paraId="0762F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70DD5C1">
            <w:pPr>
              <w:spacing w:line="360" w:lineRule="exact"/>
              <w:rPr>
                <w:rFonts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14:paraId="087078FA">
            <w:pPr>
              <w:spacing w:line="360" w:lineRule="exact"/>
              <w:rPr>
                <w:rFonts w:ascii="宋体" w:hAnsi="宋体" w:cs="宋体"/>
                <w:color w:val="auto"/>
                <w:szCs w:val="21"/>
                <w:highlight w:val="none"/>
              </w:rPr>
            </w:pPr>
            <w:bookmarkStart w:id="74" w:name="_16.2"/>
            <w:bookmarkEnd w:id="74"/>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49A2B6D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14:paraId="3C102D69">
            <w:pPr>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投标报价包含验收费用。</w:t>
            </w:r>
          </w:p>
        </w:tc>
      </w:tr>
      <w:tr w14:paraId="3B78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5B39710">
            <w:pPr>
              <w:spacing w:line="360" w:lineRule="exact"/>
              <w:rPr>
                <w:rFonts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14:paraId="289F3983">
            <w:pPr>
              <w:spacing w:line="360" w:lineRule="exact"/>
              <w:rPr>
                <w:rFonts w:ascii="宋体" w:hAnsi="宋体" w:cs="宋体"/>
                <w:color w:val="auto"/>
                <w:szCs w:val="21"/>
                <w:highlight w:val="none"/>
              </w:rPr>
            </w:pPr>
            <w:bookmarkStart w:id="75" w:name="_17.1"/>
            <w:bookmarkEnd w:id="75"/>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ign w:val="center"/>
          </w:tcPr>
          <w:p w14:paraId="19167E1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CF96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61230EB">
            <w:pPr>
              <w:spacing w:line="360" w:lineRule="exact"/>
              <w:rPr>
                <w:rFonts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14:paraId="199F7233">
            <w:pPr>
              <w:spacing w:line="360" w:lineRule="exact"/>
              <w:rPr>
                <w:rFonts w:ascii="宋体" w:hAnsi="宋体" w:cs="宋体"/>
                <w:color w:val="auto"/>
                <w:szCs w:val="21"/>
                <w:highlight w:val="none"/>
              </w:rPr>
            </w:pPr>
            <w:bookmarkStart w:id="76" w:name="_18"/>
            <w:bookmarkEnd w:id="76"/>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ign w:val="center"/>
          </w:tcPr>
          <w:p w14:paraId="55516A9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1FB1621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3AA7AB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5E21EC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）等原件提交给采购代理机构，由采购代理机构向投标人出具回执，并妥善保管。</w:t>
            </w:r>
          </w:p>
          <w:p w14:paraId="2630F94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31826F9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605A532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336B3E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投标保证金在投标截止时间后提交的，或者不按规定缴纳方式缴纳的，或者未足额缴纳的（包含保函额度不足的），视为无效投标保证金。</w:t>
            </w:r>
          </w:p>
          <w:p w14:paraId="1FE5B53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2.投标人采用现金方式或者从个人账户（自然人投标除外）转出的投标保证金，视为无效投标保证金。</w:t>
            </w:r>
          </w:p>
          <w:p w14:paraId="74DFEBE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1FD301E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229F6E8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48BFF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3917ED1">
            <w:pPr>
              <w:spacing w:line="360" w:lineRule="exact"/>
              <w:rPr>
                <w:rFonts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14:paraId="7FEE5E96">
            <w:pPr>
              <w:spacing w:line="360" w:lineRule="exact"/>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633375F2">
            <w:pPr>
              <w:spacing w:line="360" w:lineRule="exact"/>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062E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3838618">
            <w:pPr>
              <w:spacing w:line="360" w:lineRule="exact"/>
              <w:rPr>
                <w:rFonts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14:paraId="54660EAE">
            <w:pPr>
              <w:spacing w:line="360" w:lineRule="exact"/>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ign w:val="center"/>
          </w:tcPr>
          <w:p w14:paraId="5B2AA6A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667D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nil"/>
              <w:right w:val="single" w:color="auto" w:sz="4" w:space="0"/>
            </w:tcBorders>
            <w:noWrap/>
            <w:vAlign w:val="center"/>
          </w:tcPr>
          <w:p w14:paraId="2E033290">
            <w:pPr>
              <w:spacing w:line="360" w:lineRule="exact"/>
              <w:rPr>
                <w:rFonts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14:paraId="4157D75D">
            <w:pPr>
              <w:spacing w:line="360" w:lineRule="exact"/>
              <w:rPr>
                <w:rFonts w:ascii="宋体" w:hAnsi="宋体" w:cs="宋体"/>
                <w:color w:val="auto"/>
                <w:szCs w:val="21"/>
                <w:highlight w:val="none"/>
              </w:rPr>
            </w:pPr>
            <w:bookmarkStart w:id="77" w:name="_21.1"/>
            <w:bookmarkEnd w:id="77"/>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77EAC44B">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3DB53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2E8677DF">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746F8DFA">
            <w:pPr>
              <w:spacing w:line="360" w:lineRule="exact"/>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1F9232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9B6F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2C7C68B2">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097704F7">
            <w:pPr>
              <w:spacing w:line="360" w:lineRule="exact"/>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074DD94">
            <w:pPr>
              <w:snapToGrid w:val="0"/>
              <w:spacing w:line="360" w:lineRule="exact"/>
              <w:rPr>
                <w:rFonts w:ascii="宋体" w:hAnsi="宋体" w:cs="宋体"/>
                <w:color w:val="auto"/>
                <w:szCs w:val="21"/>
                <w:highlight w:val="none"/>
              </w:rPr>
            </w:pPr>
            <w:r>
              <w:rPr>
                <w:rFonts w:hint="eastAsia" w:ascii="宋体" w:hAnsi="宋体" w:cs="宋体"/>
                <w:bCs/>
                <w:color w:val="auto"/>
                <w:szCs w:val="21"/>
                <w:highlight w:val="none"/>
              </w:rPr>
              <w:t>无</w:t>
            </w:r>
          </w:p>
        </w:tc>
      </w:tr>
      <w:tr w14:paraId="19CEA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7F14B25">
            <w:pPr>
              <w:spacing w:line="360" w:lineRule="exact"/>
              <w:rPr>
                <w:rFonts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14:paraId="0AB2527C">
            <w:pPr>
              <w:spacing w:line="360" w:lineRule="exact"/>
              <w:rPr>
                <w:rFonts w:ascii="宋体" w:hAnsi="宋体" w:cs="宋体"/>
                <w:color w:val="auto"/>
                <w:szCs w:val="21"/>
                <w:highlight w:val="none"/>
              </w:rPr>
            </w:pPr>
            <w:bookmarkStart w:id="78" w:name="_23"/>
            <w:bookmarkEnd w:id="78"/>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790E59D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20E8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77B040EB">
            <w:pPr>
              <w:spacing w:line="360" w:lineRule="exact"/>
              <w:rPr>
                <w:rFonts w:ascii="宋体" w:hAnsi="宋体" w:cs="宋体"/>
                <w:color w:val="auto"/>
                <w:szCs w:val="21"/>
                <w:highlight w:val="none"/>
              </w:rPr>
            </w:pPr>
            <w:r>
              <w:rPr>
                <w:rFonts w:hint="eastAsia" w:ascii="宋体" w:hAns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14:paraId="11C74F19">
            <w:pPr>
              <w:spacing w:line="360" w:lineRule="exact"/>
              <w:rPr>
                <w:rFonts w:ascii="宋体" w:hAnsi="宋体" w:cs="宋体"/>
                <w:color w:val="auto"/>
                <w:szCs w:val="21"/>
                <w:highlight w:val="none"/>
              </w:rPr>
            </w:pPr>
            <w:bookmarkStart w:id="79" w:name="_25.3"/>
            <w:bookmarkEnd w:id="79"/>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751C74E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74B553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2BF17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7DAF54C">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D3979D7">
            <w:pPr>
              <w:spacing w:line="360" w:lineRule="exact"/>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5BDABF3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6512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2AA020A">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36020011">
            <w:pPr>
              <w:spacing w:line="36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1C277D0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在查询网站中直接截图查询记录，截图留存或在广西政府采购云平台作为附件上传保存。</w:t>
            </w:r>
          </w:p>
        </w:tc>
      </w:tr>
      <w:tr w14:paraId="2A9D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5C84CCE">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266FFBE">
            <w:pPr>
              <w:spacing w:line="360" w:lineRule="exact"/>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ign w:val="center"/>
          </w:tcPr>
          <w:p w14:paraId="40C4ABD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0A75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DBBCD59">
            <w:pPr>
              <w:spacing w:line="360" w:lineRule="exact"/>
              <w:rPr>
                <w:rFonts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14:paraId="25D87C4F">
            <w:pPr>
              <w:spacing w:line="360" w:lineRule="exact"/>
              <w:rPr>
                <w:rFonts w:ascii="宋体" w:hAnsi="宋体" w:cs="宋体"/>
                <w:color w:val="auto"/>
                <w:szCs w:val="21"/>
                <w:highlight w:val="none"/>
              </w:rPr>
            </w:pPr>
            <w:bookmarkStart w:id="80" w:name="_26"/>
            <w:bookmarkEnd w:id="80"/>
            <w:bookmarkStart w:id="81" w:name="_28.3"/>
            <w:bookmarkEnd w:id="81"/>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ign w:val="center"/>
          </w:tcPr>
          <w:p w14:paraId="731F9B2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tc>
      </w:tr>
      <w:tr w14:paraId="0803B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nil"/>
              <w:right w:val="single" w:color="auto" w:sz="4" w:space="0"/>
            </w:tcBorders>
            <w:noWrap/>
            <w:vAlign w:val="center"/>
          </w:tcPr>
          <w:p w14:paraId="45CC7370">
            <w:pPr>
              <w:spacing w:line="360" w:lineRule="exact"/>
              <w:rPr>
                <w:rFonts w:ascii="宋体" w:hAnsi="宋体" w:cs="宋体"/>
                <w:color w:val="auto"/>
                <w:szCs w:val="21"/>
                <w:highlight w:val="none"/>
              </w:rPr>
            </w:pPr>
            <w:r>
              <w:rPr>
                <w:rFonts w:hint="eastAsia" w:ascii="宋体" w:hAnsi="宋体" w:cs="宋体"/>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14:paraId="3735EBC1">
            <w:pPr>
              <w:spacing w:line="360" w:lineRule="exact"/>
              <w:rPr>
                <w:rFonts w:ascii="宋体" w:hAnsi="宋体" w:cs="宋体"/>
                <w:color w:val="auto"/>
                <w:szCs w:val="21"/>
                <w:highlight w:val="none"/>
              </w:rPr>
            </w:pPr>
            <w:bookmarkStart w:id="82" w:name="_29.2.2（2）"/>
            <w:bookmarkEnd w:id="82"/>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noWrap/>
            <w:vAlign w:val="center"/>
          </w:tcPr>
          <w:p w14:paraId="4E55F22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3B9A47D">
            <w:pPr>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w:t>
            </w:r>
          </w:p>
        </w:tc>
      </w:tr>
      <w:tr w14:paraId="6995D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33C6630">
            <w:pPr>
              <w:spacing w:line="360" w:lineRule="exact"/>
              <w:rPr>
                <w:rFonts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14:paraId="79F18AF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ign w:val="center"/>
          </w:tcPr>
          <w:p w14:paraId="7A931424">
            <w:pPr>
              <w:autoSpaceDE w:val="0"/>
              <w:autoSpaceDN w:val="0"/>
              <w:snapToGrid w:val="0"/>
              <w:spacing w:line="360" w:lineRule="auto"/>
              <w:textAlignment w:val="bottom"/>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09605B1C">
            <w:pPr>
              <w:autoSpaceDE w:val="0"/>
              <w:autoSpaceDN w:val="0"/>
              <w:snapToGrid w:val="0"/>
              <w:spacing w:line="360" w:lineRule="exact"/>
              <w:textAlignment w:val="bottom"/>
              <w:rPr>
                <w:rFonts w:ascii="宋体" w:hAnsi="宋体" w:cs="宋体"/>
                <w:b/>
                <w:color w:val="auto"/>
                <w:szCs w:val="21"/>
                <w:highlight w:val="none"/>
              </w:rPr>
            </w:pPr>
            <w:r>
              <w:rPr>
                <w:rFonts w:hint="eastAsia" w:ascii="宋体" w:hAnsi="宋体" w:cs="宋体"/>
                <w:color w:val="auto"/>
                <w:szCs w:val="21"/>
                <w:highlight w:val="none"/>
              </w:rPr>
              <w:t>技术分得分高的优先、商务分得分高的优先的顺序。</w:t>
            </w:r>
          </w:p>
        </w:tc>
      </w:tr>
      <w:tr w14:paraId="18E10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83B2B4B">
            <w:pPr>
              <w:spacing w:line="360" w:lineRule="exact"/>
              <w:rPr>
                <w:rFonts w:ascii="宋体" w:hAnsi="宋体" w:cs="宋体"/>
                <w:color w:val="auto"/>
                <w:szCs w:val="21"/>
                <w:highlight w:val="none"/>
              </w:rPr>
            </w:pPr>
            <w:r>
              <w:rPr>
                <w:rFonts w:hint="eastAsia" w:ascii="宋体" w:hAns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noWrap/>
            <w:vAlign w:val="center"/>
          </w:tcPr>
          <w:p w14:paraId="02B05ABC">
            <w:pPr>
              <w:spacing w:line="360" w:lineRule="exact"/>
              <w:rPr>
                <w:rFonts w:ascii="宋体" w:hAnsi="宋体" w:cs="宋体"/>
                <w:color w:val="auto"/>
                <w:szCs w:val="21"/>
                <w:highlight w:val="none"/>
              </w:rPr>
            </w:pPr>
            <w:bookmarkStart w:id="83" w:name="_39.1"/>
            <w:bookmarkEnd w:id="83"/>
            <w:r>
              <w:rPr>
                <w:rFonts w:hint="eastAsia" w:ascii="宋体" w:hAnsi="宋体" w:cs="宋体"/>
                <w:color w:val="auto"/>
                <w:szCs w:val="21"/>
                <w:highlight w:val="none"/>
              </w:rPr>
              <w:t>履约保证金</w:t>
            </w:r>
          </w:p>
        </w:tc>
        <w:tc>
          <w:tcPr>
            <w:tcW w:w="7297" w:type="dxa"/>
            <w:tcBorders>
              <w:top w:val="single" w:color="auto" w:sz="4" w:space="0"/>
              <w:left w:val="single" w:color="auto" w:sz="4" w:space="0"/>
              <w:bottom w:val="single" w:color="auto" w:sz="4" w:space="0"/>
              <w:right w:val="single" w:color="auto" w:sz="4" w:space="0"/>
            </w:tcBorders>
            <w:noWrap/>
            <w:vAlign w:val="bottom"/>
          </w:tcPr>
          <w:p w14:paraId="5D2AB699">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履约保证金要求详见各分标商务条款。</w:t>
            </w:r>
          </w:p>
          <w:p w14:paraId="12817942">
            <w:pPr>
              <w:autoSpaceDE w:val="0"/>
              <w:autoSpaceDN w:val="0"/>
              <w:snapToGrid w:val="0"/>
              <w:spacing w:line="360" w:lineRule="exact"/>
              <w:jc w:val="left"/>
              <w:textAlignment w:val="bottom"/>
              <w:rPr>
                <w:rFonts w:ascii="宋体" w:hAnsi="宋体" w:cs="宋体"/>
                <w:b/>
                <w:bCs/>
                <w:color w:val="auto"/>
                <w:szCs w:val="21"/>
                <w:highlight w:val="none"/>
              </w:rPr>
            </w:pPr>
            <w:r>
              <w:rPr>
                <w:rFonts w:hint="eastAsia" w:ascii="宋体" w:hAnsi="宋体" w:cs="宋体"/>
                <w:b/>
                <w:bCs/>
                <w:color w:val="auto"/>
                <w:szCs w:val="21"/>
                <w:highlight w:val="none"/>
              </w:rPr>
              <w:t>备注：</w:t>
            </w:r>
          </w:p>
          <w:p w14:paraId="706F4B55">
            <w:pPr>
              <w:autoSpaceDE w:val="0"/>
              <w:autoSpaceDN w:val="0"/>
              <w:snapToGrid w:val="0"/>
              <w:spacing w:line="360" w:lineRule="exact"/>
              <w:jc w:val="left"/>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CB30E87">
            <w:pPr>
              <w:autoSpaceDE w:val="0"/>
              <w:autoSpaceDN w:val="0"/>
              <w:snapToGrid w:val="0"/>
              <w:spacing w:line="360" w:lineRule="exact"/>
              <w:jc w:val="left"/>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.采用金融、担保机构出具的保函的，必须为无条件保函，否则不予签订合同。</w:t>
            </w:r>
          </w:p>
          <w:p w14:paraId="6E3C00FC">
            <w:pPr>
              <w:autoSpaceDE w:val="0"/>
              <w:autoSpaceDN w:val="0"/>
              <w:snapToGrid w:val="0"/>
              <w:spacing w:line="360" w:lineRule="exact"/>
              <w:jc w:val="left"/>
              <w:textAlignment w:val="bottom"/>
              <w:rPr>
                <w:rFonts w:ascii="宋体" w:hAnsi="宋体" w:cs="宋体"/>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.投标人为联合体的，由联合体其中一方按规定提交的履约保证金，视为有效履约保证金。</w:t>
            </w:r>
          </w:p>
        </w:tc>
      </w:tr>
      <w:tr w14:paraId="78DC8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1C6FAA7">
            <w:pPr>
              <w:spacing w:line="360" w:lineRule="exact"/>
              <w:rPr>
                <w:rFonts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ign w:val="center"/>
          </w:tcPr>
          <w:p w14:paraId="02308415">
            <w:pPr>
              <w:spacing w:line="360" w:lineRule="exact"/>
              <w:rPr>
                <w:rFonts w:ascii="宋体" w:hAnsi="宋体" w:cs="宋体"/>
                <w:color w:val="auto"/>
                <w:szCs w:val="21"/>
                <w:highlight w:val="none"/>
              </w:rPr>
            </w:pPr>
            <w:bookmarkStart w:id="84" w:name="_40.1"/>
            <w:bookmarkEnd w:id="84"/>
            <w:r>
              <w:rPr>
                <w:rFonts w:hint="eastAsia" w:ascii="宋体" w:hAns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ign w:val="center"/>
          </w:tcPr>
          <w:p w14:paraId="5B074D3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电子采购合同需要中标人通过有效CA证书进行电子签名与签章（适用于签订电子合同的情形）</w:t>
            </w:r>
          </w:p>
          <w:p w14:paraId="279C9AF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6BDB32C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法定代表人负责签订合同的，须携带法定代表人身份证明原件及身份证原件等其他证明材料。（适用于签订纸质合同的情形）</w:t>
            </w:r>
          </w:p>
        </w:tc>
      </w:tr>
      <w:tr w14:paraId="258C9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004704C6">
            <w:pPr>
              <w:spacing w:line="360" w:lineRule="exact"/>
              <w:rPr>
                <w:rFonts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14:paraId="0FF943FB">
            <w:pPr>
              <w:spacing w:line="360" w:lineRule="exact"/>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FEABFE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1DA75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928D542">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BF7FB84">
            <w:pPr>
              <w:spacing w:line="36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9314AF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（1）名称：广西广播电视台</w:t>
            </w:r>
          </w:p>
          <w:p w14:paraId="3C9A413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联系电话：0771-2091996</w:t>
            </w:r>
          </w:p>
          <w:p w14:paraId="0E90C90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通讯地址：广西南宁市民族大道73号</w:t>
            </w:r>
          </w:p>
          <w:p w14:paraId="110E12F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（2）名称：广西科联招标中心有限公司</w:t>
            </w:r>
          </w:p>
          <w:p w14:paraId="74FFB9E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联系电话：0771-3486228</w:t>
            </w:r>
          </w:p>
          <w:p w14:paraId="127439C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通讯地址：广西科联招标中心有限公司</w:t>
            </w:r>
            <w:r>
              <w:rPr>
                <w:rFonts w:hint="eastAsia" w:ascii="宋体" w:hAnsi="宋体" w:cs="宋体"/>
                <w:color w:val="auto"/>
                <w:szCs w:val="21"/>
                <w:highlight w:val="none"/>
                <w:lang w:eastAsia="zh-CN"/>
              </w:rPr>
              <w:t>103</w:t>
            </w:r>
            <w:r>
              <w:rPr>
                <w:rFonts w:hint="eastAsia" w:ascii="宋体" w:hAnsi="宋体" w:cs="宋体"/>
                <w:color w:val="auto"/>
                <w:szCs w:val="21"/>
                <w:highlight w:val="none"/>
              </w:rPr>
              <w:t>室（广西南宁市大学东路170号广西农业机械研究院有限公司内）</w:t>
            </w:r>
          </w:p>
        </w:tc>
      </w:tr>
      <w:tr w14:paraId="0DD36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53F6FA08">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64E5B89">
            <w:pPr>
              <w:spacing w:line="360" w:lineRule="exact"/>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554089D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质疑期内每个工作日（北京时间）上午8时00分到12时00分，下午15时00分到18时00分。</w:t>
            </w:r>
          </w:p>
        </w:tc>
      </w:tr>
      <w:tr w14:paraId="395DF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single" w:color="auto" w:sz="4" w:space="0"/>
              <w:right w:val="single" w:color="auto" w:sz="4" w:space="0"/>
            </w:tcBorders>
            <w:noWrap/>
            <w:vAlign w:val="center"/>
          </w:tcPr>
          <w:p w14:paraId="3A06741E">
            <w:pPr>
              <w:spacing w:line="360" w:lineRule="exact"/>
              <w:rPr>
                <w:rFonts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14:paraId="34D514FF">
            <w:pPr>
              <w:spacing w:line="360" w:lineRule="exact"/>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62B4AFB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5E029E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2、通讯方式：</w:t>
            </w:r>
          </w:p>
          <w:p w14:paraId="14C2DE2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2FB7D9F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地址：南宁市桃源路69号广西财政大厦7楼</w:t>
            </w:r>
          </w:p>
          <w:p w14:paraId="70487E8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联系电话：0771-5331544 </w:t>
            </w:r>
          </w:p>
        </w:tc>
      </w:tr>
      <w:tr w14:paraId="6C3E5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005A44C6">
            <w:pPr>
              <w:spacing w:line="360" w:lineRule="exact"/>
              <w:rPr>
                <w:rFonts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14:paraId="2A657652">
            <w:pPr>
              <w:spacing w:line="360" w:lineRule="exact"/>
              <w:rPr>
                <w:rFonts w:ascii="宋体" w:hAnsi="宋体" w:cs="宋体"/>
                <w:color w:val="auto"/>
                <w:szCs w:val="21"/>
                <w:highlight w:val="none"/>
              </w:rPr>
            </w:pPr>
            <w:bookmarkStart w:id="85" w:name="_41"/>
            <w:bookmarkEnd w:id="85"/>
            <w:bookmarkStart w:id="86" w:name="_42"/>
            <w:bookmarkEnd w:id="86"/>
            <w:r>
              <w:rPr>
                <w:rFonts w:hint="eastAsia" w:ascii="宋体" w:hAns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30DB493B">
            <w:pPr>
              <w:pStyle w:val="14"/>
              <w:snapToGrid w:val="0"/>
              <w:spacing w:line="360" w:lineRule="exact"/>
              <w:rPr>
                <w:rFonts w:hAnsi="宋体" w:cs="宋体"/>
                <w:color w:val="auto"/>
                <w:szCs w:val="21"/>
                <w:highlight w:val="none"/>
              </w:rPr>
            </w:pPr>
            <w:r>
              <w:rPr>
                <w:rFonts w:hint="eastAsia" w:hAnsi="宋体" w:cs="宋体"/>
                <w:color w:val="auto"/>
                <w:szCs w:val="21"/>
                <w:highlight w:val="none"/>
              </w:rPr>
              <w:t>本项目采购代理服务费由中标人在签订合同前，以银行转账、电汇等方式一次性向采购代理机构支付。</w:t>
            </w:r>
          </w:p>
        </w:tc>
      </w:tr>
      <w:tr w14:paraId="4627B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EA4BE4F">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5FE1A75">
            <w:pPr>
              <w:spacing w:line="360" w:lineRule="exact"/>
              <w:rPr>
                <w:rFonts w:ascii="宋体" w:hAnsi="宋体" w:cs="宋体"/>
                <w:color w:val="auto"/>
                <w:szCs w:val="21"/>
                <w:highlight w:val="none"/>
              </w:rPr>
            </w:pPr>
            <w:r>
              <w:rPr>
                <w:rFonts w:hint="eastAsia" w:ascii="宋体" w:hAnsi="宋体" w:cs="宋体"/>
                <w:color w:val="auto"/>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noWrap/>
            <w:vAlign w:val="center"/>
          </w:tcPr>
          <w:p w14:paraId="690AB6BD">
            <w:pPr>
              <w:pStyle w:val="14"/>
              <w:snapToGrid w:val="0"/>
              <w:spacing w:line="360" w:lineRule="exact"/>
              <w:rPr>
                <w:rFonts w:hAnsi="宋体" w:cs="宋体"/>
                <w:color w:val="auto"/>
                <w:szCs w:val="21"/>
                <w:highlight w:val="none"/>
                <w:u w:val="single"/>
              </w:rPr>
            </w:pPr>
            <w:bookmarkStart w:id="87" w:name="PO_3000001867_PM025"/>
            <w:r>
              <w:rPr>
                <w:rFonts w:hint="eastAsia" w:hAnsi="宋体" w:cs="宋体"/>
                <w:color w:val="auto"/>
                <w:szCs w:val="21"/>
                <w:highlight w:val="none"/>
              </w:rPr>
              <w:t>以</w:t>
            </w:r>
            <w:r>
              <w:rPr>
                <w:rFonts w:hint="eastAsia" w:hAnsi="宋体" w:cs="宋体"/>
                <w:color w:val="auto"/>
                <w:kern w:val="0"/>
                <w:szCs w:val="21"/>
                <w:highlight w:val="none"/>
              </w:rPr>
              <w:t>项目</w:t>
            </w:r>
            <w:r>
              <w:rPr>
                <w:rFonts w:hint="eastAsia" w:hAnsi="宋体" w:cs="宋体"/>
                <w:color w:val="auto"/>
                <w:szCs w:val="21"/>
                <w:highlight w:val="none"/>
              </w:rPr>
              <w:t>中标金额为计费额，按本须知正文第40.2条规定的收费计算标准（货物类）采用差额定率累进法计算出收费基准价格，采购代理收费以收费基准价格收取。</w:t>
            </w:r>
            <w:bookmarkEnd w:id="87"/>
          </w:p>
        </w:tc>
      </w:tr>
      <w:tr w14:paraId="54A7C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7C26205">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C0EE852">
            <w:pPr>
              <w:spacing w:line="360" w:lineRule="exact"/>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noWrap/>
            <w:vAlign w:val="center"/>
          </w:tcPr>
          <w:p w14:paraId="5C1F36C5">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开户名称：广西科联招标中心有限公司</w:t>
            </w:r>
          </w:p>
          <w:p w14:paraId="5ED91376">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开户银行：中国工商银行南宁市高新科技支行</w:t>
            </w:r>
          </w:p>
          <w:p w14:paraId="04390460">
            <w:pPr>
              <w:pStyle w:val="14"/>
              <w:snapToGrid w:val="0"/>
              <w:spacing w:line="360" w:lineRule="exact"/>
              <w:rPr>
                <w:rFonts w:hAnsi="宋体" w:cs="宋体"/>
                <w:color w:val="auto"/>
                <w:szCs w:val="21"/>
                <w:highlight w:val="none"/>
              </w:rPr>
            </w:pPr>
            <w:r>
              <w:rPr>
                <w:rFonts w:hint="eastAsia" w:hAnsi="宋体" w:cs="宋体"/>
                <w:color w:val="auto"/>
                <w:szCs w:val="21"/>
                <w:highlight w:val="none"/>
              </w:rPr>
              <w:t>银行账号：2102111229300032105</w:t>
            </w:r>
          </w:p>
          <w:p w14:paraId="5AC189E0">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开户行行号：102611011101</w:t>
            </w:r>
          </w:p>
        </w:tc>
      </w:tr>
      <w:tr w14:paraId="3D7EF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2DB0C7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14:paraId="36669C6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ign w:val="center"/>
          </w:tcPr>
          <w:p w14:paraId="6E444323">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10BE0DE">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法律责任：</w:t>
            </w:r>
          </w:p>
          <w:p w14:paraId="7244C37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4E2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9EB938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14:paraId="6B075AD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ign w:val="center"/>
          </w:tcPr>
          <w:p w14:paraId="6131493A">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3064DDA">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8A8CFC0">
            <w:pPr>
              <w:pStyle w:val="10"/>
              <w:tabs>
                <w:tab w:val="center" w:pos="4153"/>
                <w:tab w:val="right" w:pos="8306"/>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50057230">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2821BA2">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4EEFBAC4">
            <w:pPr>
              <w:pStyle w:val="1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688406CD">
      <w:pPr>
        <w:pStyle w:val="3"/>
        <w:jc w:val="center"/>
        <w:rPr>
          <w:rFonts w:ascii="宋体" w:hAnsi="宋体" w:eastAsia="宋体" w:cs="宋体"/>
          <w:color w:val="auto"/>
          <w:highlight w:val="none"/>
        </w:rPr>
      </w:pPr>
      <w:bookmarkStart w:id="88" w:name="_Toc21899"/>
      <w:bookmarkStart w:id="89" w:name="_Toc9224"/>
      <w:bookmarkStart w:id="90" w:name="_Toc21704"/>
      <w:bookmarkStart w:id="91" w:name="_Toc29181"/>
      <w:r>
        <w:rPr>
          <w:rFonts w:hint="eastAsia" w:ascii="宋体" w:hAnsi="宋体" w:eastAsia="宋体" w:cs="宋体"/>
          <w:color w:val="auto"/>
          <w:highlight w:val="none"/>
        </w:rPr>
        <w:br w:type="page"/>
      </w:r>
      <w:r>
        <w:rPr>
          <w:rFonts w:hint="eastAsia" w:ascii="宋体" w:hAnsi="宋体" w:eastAsia="宋体" w:cs="宋体"/>
          <w:color w:val="auto"/>
          <w:highlight w:val="none"/>
        </w:rPr>
        <w:t>第二节 投标人须知正文</w:t>
      </w:r>
      <w:bookmarkEnd w:id="88"/>
      <w:bookmarkEnd w:id="89"/>
      <w:bookmarkEnd w:id="90"/>
      <w:bookmarkEnd w:id="91"/>
    </w:p>
    <w:p w14:paraId="35B7F2AC">
      <w:pPr>
        <w:pStyle w:val="4"/>
        <w:keepNext w:val="0"/>
        <w:keepLines w:val="0"/>
        <w:spacing w:line="400" w:lineRule="exact"/>
        <w:jc w:val="center"/>
        <w:rPr>
          <w:rFonts w:ascii="宋体" w:hAnsi="宋体" w:cs="宋体"/>
          <w:color w:val="auto"/>
          <w:highlight w:val="none"/>
        </w:rPr>
      </w:pPr>
      <w:bookmarkStart w:id="92" w:name="_Toc13703"/>
      <w:bookmarkStart w:id="93" w:name="_Toc5656"/>
      <w:bookmarkStart w:id="94" w:name="_Toc2156"/>
      <w:bookmarkStart w:id="95" w:name="_Toc9192"/>
      <w:r>
        <w:rPr>
          <w:rFonts w:hint="eastAsia" w:ascii="宋体" w:hAnsi="宋体" w:cs="宋体"/>
          <w:color w:val="auto"/>
          <w:highlight w:val="none"/>
        </w:rPr>
        <w:t>一、总  则</w:t>
      </w:r>
      <w:bookmarkEnd w:id="92"/>
      <w:bookmarkEnd w:id="93"/>
      <w:bookmarkEnd w:id="94"/>
      <w:bookmarkEnd w:id="95"/>
    </w:p>
    <w:p w14:paraId="0ED01173">
      <w:pPr>
        <w:spacing w:line="360" w:lineRule="auto"/>
        <w:ind w:firstLine="480" w:firstLineChars="200"/>
        <w:rPr>
          <w:rFonts w:ascii="宋体" w:hAnsi="宋体" w:cs="宋体"/>
          <w:color w:val="auto"/>
          <w:sz w:val="24"/>
          <w:highlight w:val="none"/>
        </w:rPr>
      </w:pPr>
      <w:bookmarkStart w:id="96" w:name="_Toc254970527"/>
      <w:bookmarkStart w:id="97" w:name="_Toc254970668"/>
      <w:r>
        <w:rPr>
          <w:rFonts w:hint="eastAsia" w:ascii="宋体" w:hAnsi="宋体" w:cs="宋体"/>
          <w:color w:val="auto"/>
          <w:sz w:val="24"/>
          <w:highlight w:val="none"/>
        </w:rPr>
        <w:t>1.适用范围</w:t>
      </w:r>
      <w:bookmarkEnd w:id="96"/>
      <w:bookmarkEnd w:id="97"/>
    </w:p>
    <w:p w14:paraId="454E6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19078B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F628A68">
      <w:pPr>
        <w:spacing w:line="360" w:lineRule="auto"/>
        <w:ind w:firstLine="480" w:firstLineChars="200"/>
        <w:rPr>
          <w:rFonts w:ascii="宋体" w:hAnsi="宋体" w:cs="宋体"/>
          <w:color w:val="auto"/>
          <w:sz w:val="24"/>
          <w:highlight w:val="none"/>
        </w:rPr>
      </w:pPr>
      <w:bookmarkStart w:id="98" w:name="_Toc254970669"/>
      <w:bookmarkStart w:id="99" w:name="_Toc254970528"/>
      <w:r>
        <w:rPr>
          <w:rFonts w:hint="eastAsia" w:ascii="宋体" w:hAnsi="宋体" w:cs="宋体"/>
          <w:color w:val="auto"/>
          <w:sz w:val="24"/>
          <w:highlight w:val="none"/>
        </w:rPr>
        <w:t>2.定义</w:t>
      </w:r>
      <w:bookmarkEnd w:id="98"/>
      <w:bookmarkEnd w:id="99"/>
    </w:p>
    <w:p w14:paraId="0635E58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2F95437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3A31EFE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50FE55D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7BE68C7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2.5“货物”是指各种形态和种类的物品，包括原材料、燃料、设备、产品等。“服务”是指除货物和工程以外的其他政府采购对象。</w:t>
      </w:r>
    </w:p>
    <w:p w14:paraId="792391C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57BD0C93">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53B3B2D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2.8“实质性要求”是指招标文件中已经指明不满足则投标无效的条款，或者不能负偏离的条款，或者采购需求中带“▲”或“★”的条款。</w:t>
      </w:r>
    </w:p>
    <w:p w14:paraId="658946F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66808FF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2C75CF1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868C67C">
      <w:pPr>
        <w:spacing w:line="360" w:lineRule="auto"/>
        <w:ind w:firstLine="480" w:firstLineChars="200"/>
        <w:rPr>
          <w:rFonts w:ascii="宋体" w:hAnsi="宋体" w:cs="宋体"/>
          <w:color w:val="auto"/>
          <w:sz w:val="24"/>
          <w:highlight w:val="none"/>
        </w:rPr>
      </w:pPr>
      <w:bookmarkStart w:id="100" w:name="_Toc254970670"/>
      <w:bookmarkStart w:id="101" w:name="_Toc254970529"/>
      <w:r>
        <w:rPr>
          <w:rFonts w:hint="eastAsia" w:ascii="宋体" w:hAnsi="宋体" w:cs="宋体"/>
          <w:color w:val="auto"/>
          <w:sz w:val="24"/>
          <w:highlight w:val="none"/>
        </w:rPr>
        <w:t>3.</w:t>
      </w:r>
      <w:bookmarkEnd w:id="100"/>
      <w:bookmarkEnd w:id="101"/>
      <w:r>
        <w:rPr>
          <w:rFonts w:hint="eastAsia" w:ascii="宋体" w:hAnsi="宋体" w:cs="宋体"/>
          <w:color w:val="auto"/>
          <w:sz w:val="24"/>
          <w:highlight w:val="none"/>
        </w:rPr>
        <w:t>投标人的资格要求</w:t>
      </w:r>
    </w:p>
    <w:p w14:paraId="25997A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21196FE">
      <w:pPr>
        <w:spacing w:line="360" w:lineRule="auto"/>
        <w:ind w:firstLine="480" w:firstLineChars="200"/>
        <w:rPr>
          <w:rFonts w:ascii="宋体" w:hAnsi="宋体" w:cs="宋体"/>
          <w:color w:val="auto"/>
          <w:sz w:val="24"/>
          <w:highlight w:val="none"/>
        </w:rPr>
      </w:pPr>
      <w:bookmarkStart w:id="102" w:name="_Toc254970530"/>
      <w:bookmarkStart w:id="103" w:name="_Toc254970671"/>
      <w:r>
        <w:rPr>
          <w:rFonts w:hint="eastAsia" w:ascii="宋体" w:hAnsi="宋体" w:cs="宋体"/>
          <w:color w:val="auto"/>
          <w:sz w:val="24"/>
          <w:highlight w:val="none"/>
        </w:rPr>
        <w:t>4.投标委托</w:t>
      </w:r>
      <w:bookmarkEnd w:id="102"/>
      <w:bookmarkEnd w:id="103"/>
    </w:p>
    <w:p w14:paraId="674D2C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E368E0B">
      <w:pPr>
        <w:spacing w:line="360" w:lineRule="auto"/>
        <w:ind w:firstLine="480" w:firstLineChars="200"/>
        <w:rPr>
          <w:rFonts w:ascii="宋体" w:hAnsi="宋体" w:cs="宋体"/>
          <w:color w:val="auto"/>
          <w:sz w:val="24"/>
          <w:highlight w:val="none"/>
        </w:rPr>
      </w:pPr>
      <w:bookmarkStart w:id="104" w:name="_5.投标费用"/>
      <w:bookmarkEnd w:id="104"/>
      <w:bookmarkStart w:id="105" w:name="_Toc254970531"/>
      <w:bookmarkStart w:id="106" w:name="_Toc254970672"/>
      <w:r>
        <w:rPr>
          <w:rFonts w:hint="eastAsia" w:ascii="宋体" w:hAnsi="宋体" w:cs="宋体"/>
          <w:color w:val="auto"/>
          <w:sz w:val="24"/>
          <w:highlight w:val="none"/>
        </w:rPr>
        <w:t>5.投标费用</w:t>
      </w:r>
      <w:bookmarkEnd w:id="105"/>
      <w:bookmarkEnd w:id="106"/>
    </w:p>
    <w:p w14:paraId="36907D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47F0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0E1F80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A4343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9B3CD84">
      <w:pPr>
        <w:snapToGrid w:val="0"/>
        <w:spacing w:line="360" w:lineRule="auto"/>
        <w:ind w:firstLine="420" w:firstLineChars="200"/>
        <w:jc w:val="left"/>
        <w:rPr>
          <w:rFonts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bCs/>
          <w:color w:val="auto"/>
          <w:highlight w:val="none"/>
        </w:rPr>
        <w:t>广西壮族自治区财政厅关于贯彻落实政府采购支持中小企业发展政策的通知</w:t>
      </w:r>
      <w:r>
        <w:rPr>
          <w:rFonts w:hint="eastAsia" w:ascii="宋体" w:hAnsi="宋体" w:cs="宋体"/>
          <w:bCs/>
          <w:color w:val="auto"/>
          <w:szCs w:val="21"/>
          <w:highlight w:val="none"/>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72F9CB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1E4F8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 本项目不允许转包。</w:t>
      </w:r>
    </w:p>
    <w:p w14:paraId="0C9AB9F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F9F8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44F77C5">
      <w:pPr>
        <w:spacing w:line="360" w:lineRule="auto"/>
        <w:ind w:firstLine="480" w:firstLineChars="200"/>
        <w:rPr>
          <w:rFonts w:ascii="宋体" w:hAnsi="宋体" w:cs="宋体"/>
          <w:color w:val="auto"/>
          <w:sz w:val="24"/>
          <w:highlight w:val="none"/>
        </w:rPr>
      </w:pPr>
      <w:bookmarkStart w:id="107" w:name="_Toc254970673"/>
      <w:bookmarkStart w:id="108" w:name="_Toc254970532"/>
      <w:r>
        <w:rPr>
          <w:rFonts w:hint="eastAsia" w:ascii="宋体" w:hAnsi="宋体" w:cs="宋体"/>
          <w:color w:val="auto"/>
          <w:sz w:val="24"/>
          <w:highlight w:val="none"/>
        </w:rPr>
        <w:t>8.特别说明：</w:t>
      </w:r>
      <w:bookmarkEnd w:id="107"/>
      <w:bookmarkEnd w:id="108"/>
      <w:bookmarkStart w:id="109" w:name="_8.1提供相同品牌产品且通过资格审查、符合性审查的不同投标人参加同一合"/>
      <w:bookmarkEnd w:id="109"/>
    </w:p>
    <w:p w14:paraId="50F6CC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8.1如果本招标文件要求投标人提供资格、信誉、荣誉、业绩与企业认证等材料的，则投标人所提供的以上材料必须为该投标人所拥有。</w:t>
      </w:r>
    </w:p>
    <w:p w14:paraId="42422F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3A9DCA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A8ABC3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3A5A3E3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66C70F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4BDCE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2D35DAC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332B8E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7842A38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07CA99F9">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0545E20B">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1E085917">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13411C2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C95C8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4B7B6DCB">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（1）不同投标人的投标文件由同一单位或者个人编制；或不同投标人报名的IP地址一致的。</w:t>
      </w:r>
    </w:p>
    <w:p w14:paraId="1D20A222">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477F49E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068531E6">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76DAD98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521B2F7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6212C8CB">
      <w:pPr>
        <w:spacing w:line="360" w:lineRule="auto"/>
        <w:ind w:firstLine="422" w:firstLineChars="200"/>
        <w:rPr>
          <w:rFonts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0DC5F3E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18959DD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575EAD4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568B556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1B2812D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45DE690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2DB1F93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AC56487">
      <w:pPr>
        <w:pStyle w:val="14"/>
        <w:snapToGrid w:val="0"/>
        <w:spacing w:line="360" w:lineRule="auto"/>
        <w:ind w:left="2" w:leftChars="1" w:firstLine="422" w:firstLineChars="200"/>
        <w:rPr>
          <w:rFonts w:hAnsi="宋体" w:cs="宋体"/>
          <w:b/>
          <w:color w:val="auto"/>
          <w:highlight w:val="none"/>
        </w:rPr>
      </w:pPr>
    </w:p>
    <w:p w14:paraId="4A3E2DDA">
      <w:pPr>
        <w:pStyle w:val="4"/>
        <w:keepNext w:val="0"/>
        <w:keepLines w:val="0"/>
        <w:spacing w:line="400" w:lineRule="exact"/>
        <w:jc w:val="center"/>
        <w:rPr>
          <w:rFonts w:ascii="宋体" w:hAnsi="宋体" w:cs="宋体"/>
          <w:color w:val="auto"/>
          <w:highlight w:val="none"/>
        </w:rPr>
      </w:pPr>
      <w:bookmarkStart w:id="110" w:name="_Toc254970675"/>
      <w:bookmarkStart w:id="111" w:name="_Toc4100"/>
      <w:bookmarkStart w:id="112" w:name="_Toc22070"/>
      <w:bookmarkStart w:id="113" w:name="_Toc22960"/>
      <w:bookmarkStart w:id="114" w:name="_Toc254970534"/>
      <w:bookmarkStart w:id="115" w:name="_Toc25441"/>
      <w:r>
        <w:rPr>
          <w:rFonts w:hint="eastAsia" w:ascii="宋体" w:hAnsi="宋体" w:cs="宋体"/>
          <w:color w:val="auto"/>
          <w:highlight w:val="none"/>
        </w:rPr>
        <w:t>二、招标文件</w:t>
      </w:r>
      <w:bookmarkEnd w:id="110"/>
      <w:bookmarkEnd w:id="111"/>
      <w:bookmarkEnd w:id="112"/>
      <w:bookmarkEnd w:id="113"/>
      <w:bookmarkEnd w:id="114"/>
      <w:bookmarkEnd w:id="115"/>
    </w:p>
    <w:p w14:paraId="2CE08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FC98C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B12C3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50FC86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23B04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14:paraId="2863AB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5875B9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2CB0EF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589402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35BC95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181FB5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472223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2D1FD0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63B9A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1AD46B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16"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16"/>
    <w:p w14:paraId="057352A1">
      <w:pPr>
        <w:pStyle w:val="4"/>
        <w:keepNext w:val="0"/>
        <w:keepLines w:val="0"/>
        <w:spacing w:line="400" w:lineRule="exact"/>
        <w:jc w:val="center"/>
        <w:rPr>
          <w:rFonts w:ascii="宋体" w:hAnsi="宋体" w:cs="宋体"/>
          <w:color w:val="auto"/>
          <w:highlight w:val="none"/>
        </w:rPr>
      </w:pPr>
      <w:bookmarkStart w:id="117" w:name="_Toc32490"/>
      <w:bookmarkStart w:id="118" w:name="_Toc254970676"/>
      <w:bookmarkStart w:id="119" w:name="_Toc254970535"/>
      <w:bookmarkStart w:id="120" w:name="_Toc23467"/>
    </w:p>
    <w:p w14:paraId="31705F81">
      <w:pPr>
        <w:pStyle w:val="4"/>
        <w:keepNext w:val="0"/>
        <w:keepLines w:val="0"/>
        <w:spacing w:line="400" w:lineRule="exact"/>
        <w:jc w:val="center"/>
        <w:rPr>
          <w:rFonts w:ascii="宋体" w:hAnsi="宋体" w:cs="宋体"/>
          <w:color w:val="auto"/>
          <w:highlight w:val="none"/>
        </w:rPr>
      </w:pPr>
      <w:bookmarkStart w:id="121" w:name="_Toc13166"/>
      <w:bookmarkStart w:id="122" w:name="_Toc7612"/>
      <w:r>
        <w:rPr>
          <w:rFonts w:hint="eastAsia" w:ascii="宋体" w:hAnsi="宋体" w:cs="宋体"/>
          <w:color w:val="auto"/>
          <w:highlight w:val="none"/>
        </w:rPr>
        <w:t>三、投标文件的编制</w:t>
      </w:r>
      <w:bookmarkEnd w:id="117"/>
      <w:bookmarkEnd w:id="118"/>
      <w:bookmarkEnd w:id="119"/>
      <w:bookmarkEnd w:id="120"/>
      <w:bookmarkEnd w:id="121"/>
      <w:bookmarkEnd w:id="122"/>
    </w:p>
    <w:p w14:paraId="18851879">
      <w:pPr>
        <w:spacing w:line="360" w:lineRule="auto"/>
        <w:ind w:firstLine="480" w:firstLineChars="200"/>
        <w:rPr>
          <w:rFonts w:ascii="宋体" w:hAnsi="宋体" w:cs="宋体"/>
          <w:color w:val="auto"/>
          <w:sz w:val="24"/>
          <w:highlight w:val="none"/>
        </w:rPr>
      </w:pPr>
      <w:bookmarkStart w:id="123" w:name="_Toc254970536"/>
      <w:bookmarkStart w:id="124" w:name="_Toc254970677"/>
      <w:r>
        <w:rPr>
          <w:rFonts w:hint="eastAsia" w:ascii="宋体" w:hAnsi="宋体" w:cs="宋体"/>
          <w:color w:val="auto"/>
          <w:sz w:val="24"/>
          <w:highlight w:val="none"/>
        </w:rPr>
        <w:t>12.投标文件的编制原则</w:t>
      </w:r>
    </w:p>
    <w:p w14:paraId="23FA35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4D024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23"/>
      <w:bookmarkEnd w:id="124"/>
    </w:p>
    <w:p w14:paraId="3997E4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27B679A3">
      <w:pPr>
        <w:spacing w:line="360" w:lineRule="auto"/>
        <w:ind w:firstLine="420" w:firstLineChars="200"/>
        <w:rPr>
          <w:rFonts w:ascii="宋体" w:hAnsi="宋体" w:cs="宋体"/>
          <w:bCs/>
          <w:color w:val="auto"/>
          <w:szCs w:val="21"/>
          <w:highlight w:val="none"/>
        </w:rPr>
      </w:pPr>
      <w:bookmarkStart w:id="125" w:name="_13.1报价文件:_具体材料见“投标人须知前附表”。"/>
      <w:bookmarkEnd w:id="125"/>
      <w:bookmarkStart w:id="126" w:name="_13.2资格证明文件：具体材料见“投标人须知前附表”。"/>
      <w:bookmarkEnd w:id="126"/>
      <w:r>
        <w:rPr>
          <w:rFonts w:hint="eastAsia" w:ascii="宋体" w:hAnsi="宋体" w:cs="宋体"/>
          <w:bCs/>
          <w:color w:val="auto"/>
          <w:szCs w:val="21"/>
          <w:highlight w:val="none"/>
        </w:rPr>
        <w:t>（1）资格证明文件：具体材料见“投标人须知前附表”。</w:t>
      </w:r>
    </w:p>
    <w:p w14:paraId="15C880F9">
      <w:pPr>
        <w:spacing w:line="360" w:lineRule="auto"/>
        <w:ind w:firstLine="420" w:firstLineChars="200"/>
        <w:rPr>
          <w:rFonts w:ascii="宋体" w:hAnsi="宋体" w:cs="宋体"/>
          <w:bCs/>
          <w:color w:val="auto"/>
          <w:szCs w:val="21"/>
          <w:highlight w:val="none"/>
        </w:rPr>
      </w:pPr>
      <w:bookmarkStart w:id="127" w:name="_13.3商务文件:_具体材料见“投标人须知前附表”。"/>
      <w:bookmarkEnd w:id="127"/>
      <w:r>
        <w:rPr>
          <w:rFonts w:hint="eastAsia" w:ascii="宋体" w:hAnsi="宋体" w:cs="宋体"/>
          <w:bCs/>
          <w:color w:val="auto"/>
          <w:szCs w:val="21"/>
          <w:highlight w:val="none"/>
        </w:rPr>
        <w:t>（2）商务文件：具体材料见“投标人须知前附表”。</w:t>
      </w:r>
    </w:p>
    <w:p w14:paraId="00A917C6">
      <w:pPr>
        <w:spacing w:line="360" w:lineRule="auto"/>
        <w:ind w:firstLine="420" w:firstLineChars="200"/>
        <w:rPr>
          <w:rFonts w:ascii="宋体" w:hAnsi="宋体" w:cs="宋体"/>
          <w:bCs/>
          <w:color w:val="auto"/>
          <w:szCs w:val="21"/>
          <w:highlight w:val="none"/>
        </w:rPr>
      </w:pPr>
      <w:bookmarkStart w:id="128" w:name="_13.4技术文件：具体材料见“投标人须知前附表”。"/>
      <w:bookmarkEnd w:id="128"/>
      <w:r>
        <w:rPr>
          <w:rFonts w:hint="eastAsia" w:ascii="宋体" w:hAnsi="宋体" w:cs="宋体"/>
          <w:bCs/>
          <w:color w:val="auto"/>
          <w:szCs w:val="21"/>
          <w:highlight w:val="none"/>
        </w:rPr>
        <w:t xml:space="preserve">（3）技术文件：具体材料见“投标人须知前附表”。 </w:t>
      </w:r>
    </w:p>
    <w:p w14:paraId="61CCD8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0FDCA34">
      <w:pPr>
        <w:spacing w:line="360" w:lineRule="auto"/>
        <w:ind w:firstLine="420" w:firstLineChars="200"/>
        <w:rPr>
          <w:rFonts w:ascii="宋体" w:hAnsi="宋体" w:cs="宋体"/>
          <w:bCs/>
          <w:color w:val="auto"/>
          <w:szCs w:val="21"/>
          <w:highlight w:val="none"/>
        </w:rPr>
      </w:pPr>
      <w:bookmarkStart w:id="129" w:name="_13.5投标文件电子版：具体材料见“投标人须知前附表”。"/>
      <w:bookmarkEnd w:id="129"/>
      <w:r>
        <w:rPr>
          <w:rFonts w:hint="eastAsia" w:ascii="宋体" w:hAnsi="宋体" w:cs="宋体"/>
          <w:bCs/>
          <w:color w:val="auto"/>
          <w:szCs w:val="21"/>
          <w:highlight w:val="none"/>
        </w:rPr>
        <w:t>13.2投标文件电子版：具体要求见本节19.投标文件编制。</w:t>
      </w:r>
    </w:p>
    <w:p w14:paraId="1A01CCB1">
      <w:pPr>
        <w:spacing w:line="360" w:lineRule="auto"/>
        <w:ind w:firstLine="480" w:firstLineChars="200"/>
        <w:rPr>
          <w:rFonts w:ascii="宋体" w:hAnsi="宋体" w:cs="宋体"/>
          <w:color w:val="auto"/>
          <w:sz w:val="24"/>
          <w:highlight w:val="none"/>
        </w:rPr>
      </w:pPr>
      <w:bookmarkStart w:id="130" w:name="_Toc254970537"/>
      <w:bookmarkStart w:id="131" w:name="_Toc254970678"/>
      <w:r>
        <w:rPr>
          <w:rFonts w:hint="eastAsia" w:ascii="宋体" w:hAnsi="宋体" w:cs="宋体"/>
          <w:color w:val="auto"/>
          <w:sz w:val="24"/>
          <w:highlight w:val="none"/>
        </w:rPr>
        <w:t>14.投标文件的语言及计量</w:t>
      </w:r>
      <w:bookmarkEnd w:id="130"/>
      <w:bookmarkEnd w:id="131"/>
    </w:p>
    <w:p w14:paraId="44441C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13D027A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EA69E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66EA8F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54FE9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70903F15">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5B9388A">
      <w:pPr>
        <w:spacing w:line="360" w:lineRule="auto"/>
        <w:ind w:firstLine="480" w:firstLineChars="200"/>
        <w:rPr>
          <w:rFonts w:ascii="宋体" w:hAnsi="宋体" w:cs="宋体"/>
          <w:color w:val="auto"/>
          <w:sz w:val="24"/>
          <w:highlight w:val="none"/>
        </w:rPr>
      </w:pPr>
      <w:bookmarkStart w:id="132" w:name="_Toc254970679"/>
      <w:bookmarkStart w:id="133" w:name="_Toc254970538"/>
      <w:r>
        <w:rPr>
          <w:rFonts w:hint="eastAsia" w:ascii="宋体" w:hAnsi="宋体" w:cs="宋体"/>
          <w:color w:val="auto"/>
          <w:sz w:val="24"/>
          <w:highlight w:val="none"/>
        </w:rPr>
        <w:t>16.投标报价</w:t>
      </w:r>
      <w:bookmarkEnd w:id="132"/>
      <w:bookmarkEnd w:id="133"/>
    </w:p>
    <w:p w14:paraId="1FA5433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421D9B3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16.2投标报价具体包括内容详见“投标人须知前附表”。</w:t>
      </w:r>
    </w:p>
    <w:p w14:paraId="287B261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16.3投标人必须就所投项目/每个分标的全部内容分别作完整唯一总价报价，不得存在漏项报价；投标人必须就所投项目/分标的单项内容作唯一报价。</w:t>
      </w:r>
    </w:p>
    <w:p w14:paraId="5071C2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45F7F6D8">
      <w:pPr>
        <w:spacing w:line="360" w:lineRule="auto"/>
        <w:ind w:firstLine="420" w:firstLineChars="200"/>
        <w:rPr>
          <w:rFonts w:ascii="宋体" w:hAnsi="宋体" w:cs="宋体"/>
          <w:bCs/>
          <w:color w:val="auto"/>
          <w:szCs w:val="21"/>
          <w:highlight w:val="none"/>
        </w:rPr>
      </w:pPr>
      <w:bookmarkStart w:id="134" w:name="_17.1投标有效期应按“投标人须知中的前附表”规定的期限。"/>
      <w:bookmarkEnd w:id="13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09782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35" w:name="_Toc254970540"/>
      <w:bookmarkStart w:id="136" w:name="_Toc254970681"/>
      <w:r>
        <w:rPr>
          <w:rFonts w:hint="eastAsia" w:ascii="宋体" w:hAnsi="宋体" w:cs="宋体"/>
          <w:bCs/>
          <w:color w:val="auto"/>
          <w:szCs w:val="21"/>
          <w:highlight w:val="none"/>
        </w:rPr>
        <w:t xml:space="preserve"> 投标有效期应按规定的期限作出承诺，具体详见“投标人须知前附表”。</w:t>
      </w:r>
    </w:p>
    <w:p w14:paraId="62F5D33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35"/>
      <w:bookmarkEnd w:id="136"/>
    </w:p>
    <w:p w14:paraId="4C1B745C">
      <w:pPr>
        <w:spacing w:line="360" w:lineRule="auto"/>
        <w:ind w:firstLine="480" w:firstLineChars="200"/>
        <w:rPr>
          <w:rFonts w:ascii="宋体" w:hAnsi="宋体" w:cs="宋体"/>
          <w:color w:val="auto"/>
          <w:sz w:val="24"/>
          <w:highlight w:val="none"/>
        </w:rPr>
      </w:pPr>
      <w:bookmarkStart w:id="137" w:name="_18.投标保证金"/>
      <w:bookmarkEnd w:id="137"/>
      <w:bookmarkStart w:id="138" w:name="_Toc254970541"/>
      <w:bookmarkStart w:id="139" w:name="_Toc254970682"/>
      <w:r>
        <w:rPr>
          <w:rFonts w:hint="eastAsia" w:ascii="宋体" w:hAnsi="宋体" w:cs="宋体"/>
          <w:color w:val="auto"/>
          <w:sz w:val="24"/>
          <w:highlight w:val="none"/>
        </w:rPr>
        <w:t>18.投标保证金</w:t>
      </w:r>
      <w:bookmarkEnd w:id="138"/>
      <w:bookmarkEnd w:id="139"/>
    </w:p>
    <w:p w14:paraId="18414D4D">
      <w:pPr>
        <w:snapToGrid w:val="0"/>
        <w:spacing w:line="360" w:lineRule="auto"/>
        <w:ind w:firstLine="420" w:firstLineChars="200"/>
        <w:rPr>
          <w:rFonts w:ascii="宋体" w:hAnsi="宋体" w:cs="宋体"/>
          <w:color w:val="auto"/>
          <w:szCs w:val="21"/>
          <w:highlight w:val="none"/>
        </w:rPr>
      </w:pPr>
      <w:bookmarkStart w:id="140" w:name="_Toc254970683"/>
      <w:bookmarkStart w:id="141" w:name="_Toc254970542"/>
      <w:r>
        <w:rPr>
          <w:rFonts w:hint="eastAsia" w:ascii="宋体" w:hAnsi="宋体" w:cs="宋体"/>
          <w:color w:val="auto"/>
          <w:szCs w:val="21"/>
          <w:highlight w:val="none"/>
        </w:rPr>
        <w:t>18.1投标人须按“投标人须知前附表” 的规定提交投标保证金。</w:t>
      </w:r>
    </w:p>
    <w:p w14:paraId="5EC850F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4379D8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5ADD7B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5D93AD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57C9B2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18.2.2中标人的投标保证金自采购合同签订之日起5个工作日内退还，退还方式同本须知正文第18.2.1，或者转为中标人的履约保证金。 </w:t>
      </w:r>
    </w:p>
    <w:p w14:paraId="5A5524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51DA58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1234D3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E9040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AE8F05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54106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3B526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0B0CD42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350A9B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140"/>
      <w:bookmarkEnd w:id="141"/>
      <w:r>
        <w:rPr>
          <w:rFonts w:hint="eastAsia" w:ascii="宋体" w:hAnsi="宋体" w:cs="宋体"/>
          <w:color w:val="auto"/>
          <w:sz w:val="24"/>
          <w:highlight w:val="none"/>
        </w:rPr>
        <w:t>编制</w:t>
      </w:r>
    </w:p>
    <w:p w14:paraId="4F34E4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42" w:name="_19.2投标文件应按报价文件、资格证明文件、商务文件、技术文件分别编制"/>
      <w:bookmarkEnd w:id="142"/>
    </w:p>
    <w:p w14:paraId="57030F9E">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1DB9140A">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276D4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4CC8E41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1DCF1149">
      <w:pPr>
        <w:spacing w:line="360" w:lineRule="auto"/>
        <w:ind w:firstLine="520" w:firstLineChars="248"/>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技术需求和配置</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1B4E9869">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43B9C5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217BAA06">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3078A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E8C3477">
      <w:pPr>
        <w:spacing w:line="360" w:lineRule="auto"/>
        <w:ind w:firstLine="420" w:firstLineChars="200"/>
        <w:rPr>
          <w:rFonts w:ascii="宋体" w:hAnsi="宋体" w:cs="宋体"/>
          <w:b/>
          <w:color w:val="auto"/>
          <w:highlight w:val="none"/>
        </w:rPr>
      </w:pPr>
      <w:bookmarkStart w:id="143" w:name="_21.1投标人必须在“投标人须知中的前附表”规定的投标文件接收时间和投"/>
      <w:bookmarkEnd w:id="14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highlight w:val="none"/>
        </w:rPr>
        <w:t>广西政府采购云平台</w:t>
      </w:r>
      <w:r>
        <w:rPr>
          <w:rFonts w:hint="eastAsia" w:ascii="宋体" w:hAnsi="宋体" w:cs="宋体"/>
          <w:bCs/>
          <w:color w:val="auto"/>
          <w:szCs w:val="21"/>
          <w:highlight w:val="none"/>
        </w:rPr>
        <w:t xml:space="preserve">。 </w:t>
      </w:r>
    </w:p>
    <w:p w14:paraId="02118CC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18860E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color w:val="auto"/>
          <w:szCs w:val="21"/>
          <w:highlight w:val="none"/>
        </w:rPr>
        <w:t xml:space="preserve"> 。</w:t>
      </w:r>
    </w:p>
    <w:p w14:paraId="4FF177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144" w:name="_Toc254970543"/>
      <w:bookmarkStart w:id="145" w:name="_Toc254970684"/>
    </w:p>
    <w:p w14:paraId="6088ABC1">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7CDED97D">
      <w:pPr>
        <w:pStyle w:val="64"/>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44"/>
    <w:bookmarkEnd w:id="145"/>
    <w:p w14:paraId="50DCB1F1">
      <w:pPr>
        <w:pStyle w:val="12"/>
        <w:snapToGrid w:val="0"/>
        <w:spacing w:line="400" w:lineRule="exact"/>
        <w:ind w:firstLine="0"/>
        <w:rPr>
          <w:rFonts w:hAnsi="宋体" w:cs="宋体"/>
          <w:snapToGrid w:val="0"/>
          <w:color w:val="auto"/>
          <w:sz w:val="21"/>
          <w:szCs w:val="21"/>
          <w:highlight w:val="none"/>
        </w:rPr>
      </w:pPr>
    </w:p>
    <w:p w14:paraId="4D151909">
      <w:pPr>
        <w:pStyle w:val="4"/>
        <w:keepNext w:val="0"/>
        <w:keepLines w:val="0"/>
        <w:spacing w:line="400" w:lineRule="exact"/>
        <w:jc w:val="center"/>
        <w:rPr>
          <w:rFonts w:ascii="宋体" w:hAnsi="宋体" w:cs="宋体"/>
          <w:color w:val="auto"/>
          <w:highlight w:val="none"/>
        </w:rPr>
      </w:pPr>
      <w:bookmarkStart w:id="146" w:name="_Toc20620"/>
      <w:bookmarkStart w:id="147" w:name="_Toc20871"/>
      <w:bookmarkStart w:id="148" w:name="_Toc254970544"/>
      <w:bookmarkStart w:id="149" w:name="_Toc6762"/>
      <w:bookmarkStart w:id="150" w:name="_Toc254970685"/>
      <w:bookmarkStart w:id="151" w:name="_Toc13173"/>
      <w:r>
        <w:rPr>
          <w:rFonts w:hint="eastAsia" w:ascii="宋体" w:hAnsi="宋体" w:cs="宋体"/>
          <w:color w:val="auto"/>
          <w:highlight w:val="none"/>
        </w:rPr>
        <w:t>四、开    标</w:t>
      </w:r>
      <w:bookmarkEnd w:id="146"/>
      <w:bookmarkEnd w:id="147"/>
      <w:bookmarkEnd w:id="148"/>
      <w:bookmarkEnd w:id="149"/>
      <w:bookmarkEnd w:id="150"/>
      <w:bookmarkEnd w:id="151"/>
    </w:p>
    <w:p w14:paraId="05D410B9">
      <w:pPr>
        <w:spacing w:line="360" w:lineRule="auto"/>
        <w:ind w:firstLine="480" w:firstLineChars="200"/>
        <w:rPr>
          <w:rFonts w:ascii="宋体" w:hAnsi="宋体" w:cs="宋体"/>
          <w:color w:val="auto"/>
          <w:sz w:val="24"/>
          <w:highlight w:val="none"/>
        </w:rPr>
      </w:pPr>
      <w:bookmarkStart w:id="152" w:name="_23.开标时间和地点"/>
      <w:bookmarkEnd w:id="152"/>
      <w:r>
        <w:rPr>
          <w:rFonts w:hint="eastAsia" w:ascii="宋体" w:hAnsi="宋体" w:cs="宋体"/>
          <w:color w:val="auto"/>
          <w:sz w:val="24"/>
          <w:highlight w:val="none"/>
        </w:rPr>
        <w:t>23.开标时间和地点</w:t>
      </w:r>
    </w:p>
    <w:p w14:paraId="05F02AB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527AAC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317D9C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4CD8C7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24.1开标形式：</w:t>
      </w:r>
    </w:p>
    <w:p w14:paraId="6D3533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（1）开标的准备工作由采购代理机构负责落实，采购代理机构必须基于广西政府采购云平台依法抽取评审专家，如采购代理机构未按规定抽取专家的，视为本次开评标无效，应当重新采购。</w:t>
      </w:r>
    </w:p>
    <w:p w14:paraId="1DB08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ADCC9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24.2开标程序：</w:t>
      </w:r>
    </w:p>
    <w:p w14:paraId="36659D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在规定的时间内自行将投标文件在线解密。投标人的法定代表人或其委托代理人须携带加密时所用的CA锁准时登录到广西政府采购云平台电子开标大厅签到并对电子投标文件在线解密。投标文件未按时解密的，均视为无效投标。</w:t>
      </w:r>
    </w:p>
    <w:p w14:paraId="2E48FB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（解密异常情况处理：详见本章29.3 电子交易活动的中止。）</w:t>
      </w:r>
    </w:p>
    <w:p w14:paraId="23C304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（2）电子唱标。投标文件解密结束，各投标人报价均在广西政府采购云平台远程不见面开标大厅展示。</w:t>
      </w:r>
    </w:p>
    <w:p w14:paraId="4FAE3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143AD3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4C93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（5）开标结束。</w:t>
      </w:r>
    </w:p>
    <w:p w14:paraId="0B60295E">
      <w:pPr>
        <w:pStyle w:val="14"/>
        <w:snapToGrid w:val="0"/>
        <w:spacing w:line="440" w:lineRule="exact"/>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56EFB4E9">
      <w:pPr>
        <w:pStyle w:val="8"/>
        <w:ind w:left="0"/>
        <w:rPr>
          <w:rFonts w:ascii="宋体" w:hAnsi="宋体" w:cs="宋体"/>
          <w:color w:val="auto"/>
          <w:highlight w:val="none"/>
        </w:rPr>
      </w:pPr>
      <w:bookmarkStart w:id="153" w:name="_Toc31687"/>
      <w:bookmarkStart w:id="154" w:name="_Toc30961"/>
      <w:bookmarkStart w:id="155" w:name="_Toc29757"/>
      <w:bookmarkStart w:id="156" w:name="_Toc10935"/>
    </w:p>
    <w:p w14:paraId="52A7AAB4">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bookmarkEnd w:id="153"/>
      <w:bookmarkEnd w:id="154"/>
      <w:bookmarkEnd w:id="155"/>
      <w:bookmarkEnd w:id="156"/>
    </w:p>
    <w:p w14:paraId="17CC2EA1">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2E7118BC">
      <w:pPr>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0B994A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CD5344A">
      <w:pPr>
        <w:spacing w:line="360" w:lineRule="auto"/>
        <w:ind w:firstLine="422" w:firstLineChars="200"/>
        <w:rPr>
          <w:rFonts w:ascii="宋体" w:hAnsi="宋体" w:cs="宋体"/>
          <w:b/>
          <w:bCs/>
          <w:color w:val="auto"/>
          <w:szCs w:val="20"/>
          <w:highlight w:val="none"/>
        </w:rPr>
      </w:pPr>
      <w:bookmarkStart w:id="157" w:name="_25.3_投标人有下列情形之一的，资格审查不通过而导致其投标无效："/>
      <w:bookmarkEnd w:id="157"/>
      <w:r>
        <w:rPr>
          <w:rFonts w:hint="eastAsia" w:ascii="宋体" w:hAnsi="宋体" w:cs="宋体"/>
          <w:b/>
          <w:bCs/>
          <w:color w:val="auto"/>
          <w:szCs w:val="20"/>
          <w:highlight w:val="none"/>
        </w:rPr>
        <w:t>25.3投标人有下列情形之一的，资格审查不通过，作无效投标处理：</w:t>
      </w:r>
    </w:p>
    <w:p w14:paraId="7EF5568B">
      <w:pPr>
        <w:spacing w:line="360" w:lineRule="auto"/>
        <w:ind w:firstLine="420" w:firstLineChars="200"/>
        <w:rPr>
          <w:rFonts w:ascii="宋体" w:hAnsi="宋体" w:cs="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3DD19C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366DB53">
      <w:pPr>
        <w:spacing w:line="360" w:lineRule="auto"/>
        <w:ind w:firstLine="420" w:firstLineChars="200"/>
        <w:rPr>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74CAEA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70651E9B">
      <w:pPr>
        <w:pStyle w:val="6"/>
        <w:keepNext w:val="0"/>
        <w:keepLines w:val="0"/>
        <w:spacing w:before="0" w:after="0" w:line="360" w:lineRule="auto"/>
        <w:ind w:firstLine="420" w:firstLineChars="200"/>
        <w:rPr>
          <w:rFonts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51711D6A">
      <w:pPr>
        <w:pStyle w:val="4"/>
        <w:keepNext w:val="0"/>
        <w:keepLines w:val="0"/>
        <w:spacing w:line="360" w:lineRule="auto"/>
        <w:jc w:val="center"/>
        <w:rPr>
          <w:rFonts w:ascii="宋体" w:hAnsi="宋体" w:cs="宋体"/>
          <w:color w:val="auto"/>
          <w:highlight w:val="none"/>
        </w:rPr>
      </w:pPr>
      <w:bookmarkStart w:id="158" w:name="_Toc29675"/>
      <w:bookmarkStart w:id="159" w:name="_Toc23135"/>
      <w:bookmarkStart w:id="160" w:name="_Toc17458"/>
      <w:bookmarkStart w:id="161" w:name="_Toc10753"/>
    </w:p>
    <w:p w14:paraId="07A1C112">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   标</w:t>
      </w:r>
      <w:bookmarkEnd w:id="158"/>
      <w:bookmarkEnd w:id="159"/>
      <w:bookmarkEnd w:id="160"/>
      <w:bookmarkEnd w:id="161"/>
    </w:p>
    <w:p w14:paraId="62D4D1C4">
      <w:pPr>
        <w:spacing w:line="360" w:lineRule="auto"/>
        <w:ind w:firstLine="480" w:firstLineChars="200"/>
        <w:rPr>
          <w:rFonts w:ascii="宋体" w:hAnsi="宋体" w:cs="宋体"/>
          <w:color w:val="auto"/>
          <w:sz w:val="24"/>
          <w:highlight w:val="none"/>
        </w:rPr>
      </w:pPr>
      <w:bookmarkStart w:id="162" w:name="_26.组建评标委员会"/>
      <w:bookmarkEnd w:id="162"/>
      <w:r>
        <w:rPr>
          <w:rFonts w:hint="eastAsia" w:ascii="宋体" w:hAnsi="宋体" w:cs="宋体"/>
          <w:color w:val="auto"/>
          <w:sz w:val="24"/>
          <w:highlight w:val="none"/>
        </w:rPr>
        <w:t>26.组建评标委员会</w:t>
      </w:r>
    </w:p>
    <w:p w14:paraId="7D13B4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63C4FC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3A1DC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1F802D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713E69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118496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EE50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56262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3D2614CE">
      <w:pPr>
        <w:pStyle w:val="18"/>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57D0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14:paraId="3B6E4A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0E02FE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FB1E1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4F8742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4B137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44107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BB46E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C030F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3CA4EE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13E09F2">
      <w:pPr>
        <w:pStyle w:val="14"/>
        <w:snapToGrid w:val="0"/>
        <w:spacing w:line="400" w:lineRule="exact"/>
        <w:ind w:firstLine="420" w:firstLineChars="200"/>
        <w:rPr>
          <w:rFonts w:hAnsi="宋体" w:cs="宋体"/>
          <w:color w:val="auto"/>
          <w:highlight w:val="none"/>
        </w:rPr>
      </w:pPr>
    </w:p>
    <w:p w14:paraId="70B12405">
      <w:pPr>
        <w:pStyle w:val="4"/>
        <w:keepNext w:val="0"/>
        <w:keepLines w:val="0"/>
        <w:spacing w:line="400" w:lineRule="exact"/>
        <w:jc w:val="center"/>
        <w:rPr>
          <w:rFonts w:ascii="宋体" w:hAnsi="宋体" w:cs="宋体"/>
          <w:color w:val="auto"/>
          <w:highlight w:val="none"/>
        </w:rPr>
      </w:pPr>
      <w:bookmarkStart w:id="163" w:name="_Toc254970546"/>
      <w:bookmarkStart w:id="164" w:name="_Toc254970687"/>
      <w:bookmarkStart w:id="165" w:name="_Toc16461"/>
      <w:bookmarkStart w:id="166" w:name="_Toc11609"/>
      <w:bookmarkStart w:id="167" w:name="_Toc6053"/>
      <w:bookmarkStart w:id="168" w:name="_Toc20927"/>
      <w:r>
        <w:rPr>
          <w:rFonts w:hint="eastAsia" w:ascii="宋体" w:hAnsi="宋体" w:cs="宋体"/>
          <w:color w:val="auto"/>
          <w:highlight w:val="none"/>
        </w:rPr>
        <w:t>七、</w:t>
      </w:r>
      <w:bookmarkEnd w:id="163"/>
      <w:bookmarkEnd w:id="164"/>
      <w:r>
        <w:rPr>
          <w:rFonts w:hint="eastAsia" w:ascii="宋体" w:hAnsi="宋体" w:cs="宋体"/>
          <w:color w:val="auto"/>
          <w:highlight w:val="none"/>
        </w:rPr>
        <w:t>中标和合同</w:t>
      </w:r>
      <w:bookmarkEnd w:id="165"/>
      <w:bookmarkEnd w:id="166"/>
      <w:bookmarkEnd w:id="167"/>
      <w:bookmarkEnd w:id="168"/>
    </w:p>
    <w:p w14:paraId="6C9E21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14:paraId="175F8D6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ascii="宋体" w:hAnsi="宋体" w:cs="宋体"/>
          <w:color w:val="auto"/>
          <w:highlight w:val="none"/>
        </w:rPr>
        <w:t>“投标人须知前附表”</w:t>
      </w:r>
      <w:r>
        <w:rPr>
          <w:rFonts w:ascii="宋体" w:hAnsi="宋体" w:cs="宋体"/>
          <w:color w:val="auto"/>
          <w:highlight w:val="none"/>
        </w:rPr>
        <w:t>规定的方式确定中标人</w:t>
      </w:r>
      <w:r>
        <w:rPr>
          <w:rFonts w:hint="eastAsia" w:ascii="宋体" w:hAnsi="宋体" w:cs="宋体"/>
          <w:color w:val="auto"/>
          <w:highlight w:val="none"/>
        </w:rPr>
        <w:t>。</w:t>
      </w:r>
      <w:r>
        <w:rPr>
          <w:rFonts w:ascii="宋体" w:hAnsi="宋体" w:cs="宋体"/>
          <w:color w:val="auto"/>
          <w:highlight w:val="none"/>
        </w:rPr>
        <w:t>招标文件未规定的，采取随机抽取的方式确定。</w:t>
      </w:r>
    </w:p>
    <w:p w14:paraId="5B7D9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8D07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0FF74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53C65D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4DA19BF6">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名第二的中标候选人因前款规定的同样原因被取消中标资格的，采购人可以依法确定排名第三的中标候选人为中标人，以此类推。</w:t>
      </w:r>
    </w:p>
    <w:p w14:paraId="50E344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9453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38AE0A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1371ADB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7E813C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1DD9AE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无义务解释未中标原因</w:t>
      </w:r>
    </w:p>
    <w:p w14:paraId="6281695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4A16CE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0215F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2D0A5C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073432FD">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69" w:name="_39.1中标人须于签订合同前按本须知前附表规定的金额转账或电汇到指定账"/>
      <w:bookmarkEnd w:id="169"/>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741C88F9">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021C033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7A70E8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E40FDC9">
      <w:pPr>
        <w:spacing w:line="360" w:lineRule="auto"/>
        <w:ind w:firstLine="420" w:firstLineChars="200"/>
        <w:rPr>
          <w:rFonts w:ascii="宋体" w:hAnsi="宋体" w:cs="宋体"/>
          <w:color w:val="auto"/>
          <w:szCs w:val="21"/>
          <w:highlight w:val="none"/>
        </w:rPr>
      </w:pPr>
      <w:bookmarkStart w:id="170" w:name="_40.1投标人接到中标通知书后，按须知前附表规定向采购人出示相关资格证"/>
      <w:bookmarkEnd w:id="170"/>
      <w:r>
        <w:rPr>
          <w:rFonts w:hint="eastAsia" w:ascii="宋体" w:hAnsi="宋体" w:cs="宋体"/>
          <w:color w:val="auto"/>
          <w:szCs w:val="21"/>
          <w:highlight w:val="none"/>
        </w:rPr>
        <w:t>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适用于签订纸质合同的情形）</w:t>
      </w:r>
    </w:p>
    <w:p w14:paraId="2C2209AF">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36.2采购合同由采购人与中标人根据招标文件、投标文件等内容通过政府采购电子交易平台在线签订，自动备案。（适用于签订电子合同的情形）</w:t>
      </w:r>
    </w:p>
    <w:p w14:paraId="3721626F">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采购合同由采购人与中标人根据招标文件、投标文件等内容签订。（适用于签订纸质合同的情形）</w:t>
      </w:r>
    </w:p>
    <w:p w14:paraId="32619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w:t>
      </w:r>
    </w:p>
    <w:p w14:paraId="1E9BCE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4CF3C4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E6D5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7B02F03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6A5FF8A7">
      <w:pPr>
        <w:spacing w:line="360" w:lineRule="auto"/>
        <w:ind w:firstLine="480" w:firstLineChars="200"/>
        <w:rPr>
          <w:rFonts w:ascii="宋体" w:hAnsi="宋体" w:cs="宋体"/>
          <w:color w:val="auto"/>
          <w:sz w:val="24"/>
          <w:highlight w:val="none"/>
        </w:rPr>
      </w:pPr>
      <w:bookmarkStart w:id="171" w:name="_41.政府采购合同公告"/>
      <w:bookmarkEnd w:id="171"/>
      <w:r>
        <w:rPr>
          <w:rFonts w:hint="eastAsia" w:ascii="宋体" w:hAnsi="宋体" w:cs="宋体"/>
          <w:color w:val="auto"/>
          <w:sz w:val="24"/>
          <w:highlight w:val="none"/>
        </w:rPr>
        <w:t>37.政府采购合同公告</w:t>
      </w:r>
    </w:p>
    <w:p w14:paraId="27316CF8">
      <w:pPr>
        <w:spacing w:line="360" w:lineRule="auto"/>
        <w:ind w:firstLine="420" w:firstLineChars="200"/>
        <w:rPr>
          <w:rFonts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4B68C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D5BC7D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7F628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755651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6CB075B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0850AD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2632152C">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DF06E3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45B4C21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04E6BD1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FFDFB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584D3411">
      <w:pPr>
        <w:spacing w:line="360" w:lineRule="auto"/>
        <w:ind w:firstLine="420" w:firstLineChars="200"/>
        <w:rPr>
          <w:rFonts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7D4F98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0EA672B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6A5D5B0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1330B0A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08BA4B4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FF5434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1D01A09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50A98085">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11DCDDAC">
      <w:pPr>
        <w:spacing w:line="360" w:lineRule="auto"/>
        <w:ind w:firstLine="422" w:firstLineChars="200"/>
        <w:rPr>
          <w:rFonts w:ascii="宋体" w:hAnsi="宋体" w:cs="宋体"/>
          <w:b/>
          <w:color w:val="auto"/>
          <w:szCs w:val="21"/>
          <w:highlight w:val="none"/>
        </w:rPr>
      </w:pPr>
      <w:bookmarkStart w:id="172" w:name="_9.2质疑、投诉应当采用书面形式，质疑函、投诉书均应明确阐述招标文件、"/>
      <w:bookmarkEnd w:id="172"/>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13A25AC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022F33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0A7390F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1D2EB5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5C41D9D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088A889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338303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0C141C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CC1E318">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1E661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2FA4D1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680802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15F6E280">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7B180CD2">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12647CA0">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38C54C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D57A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4A5049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67AEA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10299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B6DA8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64B57FB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5D4FBCD6">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142D891F">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3CF720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46F39E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2D9965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3F58CF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17A49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（5）同一投诉事项未经财政部门投诉处理。</w:t>
      </w:r>
    </w:p>
    <w:p w14:paraId="2C8B54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04B488FA">
      <w:pPr>
        <w:spacing w:line="360" w:lineRule="auto"/>
        <w:ind w:firstLine="420" w:firstLineChars="200"/>
        <w:rPr>
          <w:rFonts w:ascii="宋体" w:hAnsi="宋体" w:cs="宋体"/>
          <w:color w:val="auto"/>
          <w:highlight w:val="none"/>
        </w:rPr>
      </w:pPr>
    </w:p>
    <w:p w14:paraId="2E2DB11A">
      <w:pPr>
        <w:pStyle w:val="4"/>
        <w:ind w:firstLine="4498" w:firstLineChars="1400"/>
        <w:rPr>
          <w:rFonts w:ascii="宋体" w:hAnsi="宋体" w:cs="宋体"/>
          <w:color w:val="auto"/>
          <w:highlight w:val="none"/>
        </w:rPr>
      </w:pPr>
      <w:bookmarkStart w:id="173" w:name="_Toc18873"/>
      <w:bookmarkStart w:id="174" w:name="_Toc17335"/>
      <w:bookmarkStart w:id="175" w:name="_Toc22303"/>
      <w:bookmarkStart w:id="176" w:name="_Toc28886"/>
      <w:r>
        <w:rPr>
          <w:rFonts w:hint="eastAsia" w:ascii="宋体" w:hAnsi="宋体" w:cs="宋体"/>
          <w:color w:val="auto"/>
          <w:highlight w:val="none"/>
        </w:rPr>
        <w:t>八、验收</w:t>
      </w:r>
      <w:bookmarkEnd w:id="173"/>
      <w:bookmarkEnd w:id="174"/>
      <w:bookmarkEnd w:id="175"/>
      <w:bookmarkEnd w:id="176"/>
    </w:p>
    <w:p w14:paraId="43913D02">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5B12584A">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E9DEEE0">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215E8639">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w:t>
      </w:r>
      <w:r>
        <w:rPr>
          <w:rFonts w:hint="eastAsia"/>
          <w:color w:val="auto"/>
          <w:highlight w:val="none"/>
        </w:rPr>
        <w:t>或服务</w:t>
      </w:r>
      <w:r>
        <w:rPr>
          <w:rFonts w:hint="eastAsia" w:ascii="宋体" w:hAnsi="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4CC5941">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5D315501">
      <w:pPr>
        <w:pStyle w:val="4"/>
        <w:keepNext w:val="0"/>
        <w:keepLines w:val="0"/>
        <w:spacing w:line="360" w:lineRule="auto"/>
        <w:jc w:val="center"/>
        <w:rPr>
          <w:rFonts w:ascii="宋体" w:hAnsi="宋体" w:cs="宋体"/>
          <w:color w:val="auto"/>
          <w:highlight w:val="none"/>
        </w:rPr>
      </w:pPr>
      <w:bookmarkStart w:id="177" w:name="_八、其他事项"/>
      <w:bookmarkEnd w:id="177"/>
      <w:bookmarkStart w:id="178" w:name="_Toc18658"/>
      <w:bookmarkStart w:id="179" w:name="_Toc22183"/>
      <w:bookmarkStart w:id="180" w:name="_Toc30046"/>
      <w:bookmarkStart w:id="181" w:name="_Toc13415"/>
    </w:p>
    <w:p w14:paraId="1702CF9F">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九、其他事项</w:t>
      </w:r>
      <w:bookmarkEnd w:id="178"/>
      <w:bookmarkEnd w:id="179"/>
      <w:bookmarkEnd w:id="180"/>
      <w:bookmarkEnd w:id="181"/>
    </w:p>
    <w:p w14:paraId="3972F921">
      <w:pPr>
        <w:spacing w:line="360" w:lineRule="auto"/>
        <w:ind w:firstLine="480" w:firstLineChars="200"/>
        <w:rPr>
          <w:rFonts w:ascii="宋体" w:hAnsi="宋体" w:cs="宋体"/>
          <w:color w:val="auto"/>
          <w:sz w:val="24"/>
          <w:highlight w:val="none"/>
        </w:rPr>
      </w:pPr>
      <w:bookmarkStart w:id="182" w:name="_42.代理服务费"/>
      <w:bookmarkEnd w:id="182"/>
      <w:r>
        <w:rPr>
          <w:rFonts w:hint="eastAsia" w:ascii="宋体" w:hAnsi="宋体" w:cs="宋体"/>
          <w:color w:val="auto"/>
          <w:sz w:val="24"/>
          <w:highlight w:val="none"/>
        </w:rPr>
        <w:t>40.采购代理服务费</w:t>
      </w:r>
    </w:p>
    <w:p w14:paraId="4D24E4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40.1采购代理服务费收费标准及缴费账户详见“投标人须知前附表”，供应商为联合体的，可以由联合体中的一方或者多方共同缴纳采购代理服务费。以项目中标总金额为计费额，按本须知正文第40.2条规定收取。</w:t>
      </w:r>
    </w:p>
    <w:p w14:paraId="5A09AA1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35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1DF00B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312A360">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ign w:val="center"/>
          </w:tcPr>
          <w:p w14:paraId="297E7F25">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87" w:type="dxa"/>
            <w:noWrap/>
            <w:vAlign w:val="center"/>
          </w:tcPr>
          <w:p w14:paraId="007B19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59" w:type="dxa"/>
            <w:noWrap/>
            <w:vAlign w:val="center"/>
          </w:tcPr>
          <w:p w14:paraId="4520D9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D2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F0F7088">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392E0B1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noWrap/>
          </w:tcPr>
          <w:p w14:paraId="5216C9A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tcPr>
          <w:p w14:paraId="30CAFCB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480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F3CCE94">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440361A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noWrap/>
          </w:tcPr>
          <w:p w14:paraId="02412EE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tcPr>
          <w:p w14:paraId="7CB8A69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29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F1BDA8A">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5657CAB7">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noWrap/>
          </w:tcPr>
          <w:p w14:paraId="02781D6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tcPr>
          <w:p w14:paraId="1645A32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734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831D45E">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5A93CED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noWrap/>
          </w:tcPr>
          <w:p w14:paraId="46B5333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tcPr>
          <w:p w14:paraId="4D7006C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A48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221363A">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36A1CE9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noWrap/>
          </w:tcPr>
          <w:p w14:paraId="3950615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tcPr>
          <w:p w14:paraId="13D8B92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6BB6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D95B62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3EB3FAE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noWrap/>
          </w:tcPr>
          <w:p w14:paraId="02CAE5C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noWrap/>
          </w:tcPr>
          <w:p w14:paraId="4488507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26AF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092B8B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2F704E0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noWrap/>
          </w:tcPr>
          <w:p w14:paraId="1B7C8B9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noWrap/>
          </w:tcPr>
          <w:p w14:paraId="2A3CAAD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4374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6A167A2">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6C6B91D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noWrap/>
          </w:tcPr>
          <w:p w14:paraId="77E8C5F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noWrap/>
          </w:tcPr>
          <w:p w14:paraId="425E9C9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130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0287DEA">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7EFF434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noWrap/>
          </w:tcPr>
          <w:p w14:paraId="007CA81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noWrap/>
          </w:tcPr>
          <w:p w14:paraId="65111B9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BC6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86510A9">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612EF69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noWrap/>
          </w:tcPr>
          <w:p w14:paraId="0A9840D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noWrap/>
          </w:tcPr>
          <w:p w14:paraId="30C6EEB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426D37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33305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6B006D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7780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例如：某货物采购代理业务中标金额或者暂定价为200万元，计算采购代理收费额如下：</w:t>
      </w:r>
    </w:p>
    <w:p w14:paraId="13C40F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14:paraId="040FF2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×1.1％＝1.1万元</w:t>
      </w:r>
    </w:p>
    <w:p w14:paraId="45C0D695">
      <w:pPr>
        <w:spacing w:line="360" w:lineRule="auto"/>
        <w:ind w:firstLine="420" w:firstLineChars="200"/>
        <w:rPr>
          <w:rFonts w:ascii="宋体" w:hAnsi="宋体" w:cs="宋体"/>
          <w:color w:val="auto"/>
          <w:sz w:val="24"/>
          <w:highlight w:val="none"/>
        </w:rPr>
      </w:pPr>
      <w:r>
        <w:rPr>
          <w:rFonts w:hint="eastAsia" w:ascii="宋体" w:hAnsi="宋体" w:cs="宋体"/>
          <w:color w:val="auto"/>
          <w:szCs w:val="20"/>
          <w:highlight w:val="none"/>
        </w:rPr>
        <w:t>合计收费＝ 1.5+1.1＝ 2.6 （万元）</w:t>
      </w:r>
    </w:p>
    <w:p w14:paraId="1A1A0B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081DEB3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0EEC5D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568E1D08">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4AD04A66">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6E82FBF">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5A2524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广西线上“政采贷”政策告知函：</w:t>
      </w:r>
    </w:p>
    <w:p w14:paraId="12A42608">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0496B445">
      <w:pPr>
        <w:spacing w:line="360" w:lineRule="auto"/>
        <w:rPr>
          <w:rFonts w:ascii="宋体" w:hAnsi="宋体" w:cs="宋体"/>
          <w:color w:val="auto"/>
          <w:szCs w:val="21"/>
          <w:highlight w:val="none"/>
        </w:rPr>
      </w:pPr>
      <w:r>
        <w:rPr>
          <w:rFonts w:hint="eastAsia" w:ascii="宋体" w:hAnsi="宋体" w:cs="宋体"/>
          <w:color w:val="auto"/>
          <w:szCs w:val="21"/>
          <w:highlight w:val="none"/>
        </w:rPr>
        <w:t>各供应商：</w:t>
      </w:r>
    </w:p>
    <w:p w14:paraId="5E3CBD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4F694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1F3C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相关金融产品和银行业金融机构联系方式，可在中征应收账款融资服务平台查询（网址：https://www.crcrfsp.com/，客服电话：400-009-0001）。</w:t>
      </w:r>
    </w:p>
    <w:p w14:paraId="1D2A7FF8">
      <w:pPr>
        <w:widowControl/>
        <w:ind w:firstLine="420" w:firstLineChars="200"/>
        <w:rPr>
          <w:rFonts w:ascii="宋体" w:hAnsi="宋体" w:cs="宋体"/>
          <w:color w:val="auto"/>
          <w:highlight w:val="none"/>
        </w:rPr>
      </w:pPr>
    </w:p>
    <w:p w14:paraId="75D337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183" w:name="_Toc532545043"/>
    </w:p>
    <w:p w14:paraId="2CB391C6">
      <w:pPr>
        <w:pStyle w:val="14"/>
        <w:jc w:val="center"/>
        <w:outlineLvl w:val="0"/>
        <w:rPr>
          <w:rFonts w:hAnsi="宋体" w:cs="宋体"/>
          <w:b/>
          <w:color w:val="auto"/>
          <w:sz w:val="36"/>
          <w:highlight w:val="none"/>
        </w:rPr>
      </w:pPr>
      <w:bookmarkStart w:id="184" w:name="_Toc5517"/>
      <w:bookmarkStart w:id="185" w:name="_Toc18150"/>
      <w:bookmarkStart w:id="186" w:name="_Toc25066"/>
      <w:bookmarkStart w:id="187" w:name="_Toc22348"/>
      <w:r>
        <w:rPr>
          <w:rFonts w:hint="eastAsia" w:hAnsi="宋体" w:cs="宋体"/>
          <w:b/>
          <w:color w:val="auto"/>
          <w:sz w:val="36"/>
          <w:highlight w:val="none"/>
        </w:rPr>
        <w:t xml:space="preserve">第四章  </w:t>
      </w:r>
      <w:bookmarkEnd w:id="183"/>
      <w:bookmarkEnd w:id="184"/>
      <w:bookmarkEnd w:id="185"/>
      <w:r>
        <w:rPr>
          <w:rFonts w:hint="eastAsia" w:hAnsi="宋体" w:cs="宋体"/>
          <w:b/>
          <w:color w:val="auto"/>
          <w:sz w:val="36"/>
          <w:highlight w:val="none"/>
        </w:rPr>
        <w:t>评标方法和评标标准</w:t>
      </w:r>
      <w:bookmarkEnd w:id="186"/>
      <w:bookmarkEnd w:id="187"/>
    </w:p>
    <w:p w14:paraId="7FC4526F">
      <w:pPr>
        <w:pStyle w:val="14"/>
        <w:jc w:val="center"/>
        <w:outlineLvl w:val="1"/>
        <w:rPr>
          <w:rFonts w:hAnsi="宋体" w:cs="宋体"/>
          <w:b/>
          <w:bCs/>
          <w:color w:val="auto"/>
          <w:sz w:val="32"/>
          <w:szCs w:val="32"/>
          <w:highlight w:val="none"/>
        </w:rPr>
      </w:pPr>
      <w:bookmarkStart w:id="188" w:name="_Toc3364"/>
      <w:bookmarkStart w:id="189" w:name="_Toc2086"/>
      <w:bookmarkStart w:id="190" w:name="_Toc18908"/>
      <w:bookmarkStart w:id="191" w:name="_Toc31286"/>
      <w:r>
        <w:rPr>
          <w:rFonts w:hint="eastAsia" w:hAnsi="宋体" w:cs="宋体"/>
          <w:b/>
          <w:bCs/>
          <w:color w:val="auto"/>
          <w:sz w:val="32"/>
          <w:szCs w:val="32"/>
          <w:highlight w:val="none"/>
        </w:rPr>
        <w:t>第一节 评标方法</w:t>
      </w:r>
      <w:bookmarkEnd w:id="188"/>
      <w:bookmarkEnd w:id="189"/>
      <w:bookmarkEnd w:id="190"/>
      <w:bookmarkEnd w:id="191"/>
    </w:p>
    <w:p w14:paraId="4ADE82BF">
      <w:pPr>
        <w:pStyle w:val="14"/>
        <w:tabs>
          <w:tab w:val="left" w:pos="2472"/>
        </w:tabs>
        <w:spacing w:line="460" w:lineRule="exact"/>
        <w:ind w:firstLine="420" w:firstLineChars="200"/>
        <w:rPr>
          <w:rFonts w:hAnsi="宋体" w:cs="宋体"/>
          <w:color w:val="auto"/>
          <w:szCs w:val="21"/>
          <w:highlight w:val="none"/>
        </w:rPr>
      </w:pPr>
      <w:r>
        <w:rPr>
          <w:rFonts w:hint="eastAsia" w:hAnsi="宋体" w:cs="宋体"/>
          <w:color w:val="auto"/>
          <w:szCs w:val="21"/>
          <w:highlight w:val="none"/>
        </w:rPr>
        <w:t>本项目采用以下方式进行评审。</w:t>
      </w:r>
    </w:p>
    <w:p w14:paraId="6295116E">
      <w:pPr>
        <w:pStyle w:val="14"/>
        <w:tabs>
          <w:tab w:val="left" w:pos="2472"/>
        </w:tabs>
        <w:spacing w:line="460" w:lineRule="exact"/>
        <w:ind w:firstLine="420" w:firstLineChars="200"/>
        <w:rPr>
          <w:rFonts w:hAnsi="宋体" w:cs="宋体"/>
          <w:color w:val="auto"/>
          <w:sz w:val="24"/>
          <w:highlight w:val="none"/>
        </w:rPr>
      </w:pPr>
      <w:r>
        <w:rPr>
          <w:rFonts w:hint="eastAsia" w:hAnsi="宋体" w:cs="宋体"/>
          <w:color w:val="auto"/>
          <w:highlight w:val="none"/>
        </w:rPr>
        <w:t xml:space="preserve">综合评分法，是指投标文件满足招标文件全部实质性要求，且按照评审因素的量化指标评审得分最高的投标人为中标候选人的评标方法。 </w:t>
      </w:r>
    </w:p>
    <w:p w14:paraId="74D930D9">
      <w:pPr>
        <w:pStyle w:val="14"/>
        <w:spacing w:line="360" w:lineRule="auto"/>
        <w:ind w:firstLine="420"/>
        <w:rPr>
          <w:rFonts w:hAnsi="宋体" w:cs="宋体"/>
          <w:color w:val="auto"/>
          <w:highlight w:val="none"/>
        </w:rPr>
      </w:pPr>
    </w:p>
    <w:p w14:paraId="013D7065">
      <w:pPr>
        <w:pStyle w:val="14"/>
        <w:tabs>
          <w:tab w:val="left" w:pos="2472"/>
        </w:tabs>
        <w:spacing w:line="460" w:lineRule="exact"/>
        <w:jc w:val="center"/>
        <w:outlineLvl w:val="1"/>
        <w:rPr>
          <w:rFonts w:hAnsi="宋体" w:cs="宋体"/>
          <w:b/>
          <w:bCs/>
          <w:color w:val="auto"/>
          <w:sz w:val="32"/>
          <w:szCs w:val="32"/>
          <w:highlight w:val="none"/>
        </w:rPr>
      </w:pPr>
      <w:bookmarkStart w:id="192" w:name="_Toc12508"/>
      <w:bookmarkStart w:id="193" w:name="_Toc6695"/>
      <w:bookmarkStart w:id="194" w:name="_Toc13065"/>
      <w:bookmarkStart w:id="195" w:name="_Toc13037"/>
      <w:r>
        <w:rPr>
          <w:rFonts w:hint="eastAsia" w:hAnsi="宋体" w:cs="宋体"/>
          <w:b/>
          <w:bCs/>
          <w:color w:val="auto"/>
          <w:sz w:val="32"/>
          <w:szCs w:val="32"/>
          <w:highlight w:val="none"/>
        </w:rPr>
        <w:t>第二节 评标程序</w:t>
      </w:r>
      <w:bookmarkEnd w:id="192"/>
      <w:bookmarkEnd w:id="193"/>
      <w:bookmarkEnd w:id="194"/>
      <w:bookmarkEnd w:id="195"/>
    </w:p>
    <w:p w14:paraId="6824B0D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7E70C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417AAE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65BDA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7762E12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1E372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7443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01DA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w:t>
      </w:r>
      <w:r>
        <w:rPr>
          <w:rFonts w:hint="eastAsia" w:ascii="宋体" w:hAnsi="宋体" w:cs="宋体"/>
          <w:b/>
          <w:bCs/>
          <w:color w:val="auto"/>
          <w:szCs w:val="21"/>
          <w:highlight w:val="none"/>
        </w:rPr>
        <w:t>（包括分项预算）</w:t>
      </w:r>
      <w:r>
        <w:rPr>
          <w:rFonts w:hint="eastAsia" w:ascii="宋体" w:hAnsi="宋体" w:cs="宋体"/>
          <w:color w:val="auto"/>
          <w:szCs w:val="21"/>
          <w:highlight w:val="none"/>
        </w:rPr>
        <w:t>。</w:t>
      </w:r>
    </w:p>
    <w:p w14:paraId="7A0CE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w:t>
      </w:r>
      <w:r>
        <w:rPr>
          <w:rFonts w:hint="eastAsia" w:cs="宋体"/>
          <w:color w:val="auto"/>
          <w:szCs w:val="21"/>
          <w:highlight w:val="none"/>
        </w:rPr>
        <w:t>分标</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0BD537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326D2C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3EF0EED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55BE40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113F75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55BE1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（3）为无效投标保证金的或者未按照招标文件的规定提交投标保证金的。</w:t>
      </w:r>
    </w:p>
    <w:p w14:paraId="0D57E9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50477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（5）投标有效期、项目完成时间（交货时间、服务完成时间或者服务期等）、维保期及招标文件中标“▲”或“★”的商务条款发生负偏离的。</w:t>
      </w:r>
    </w:p>
    <w:p w14:paraId="6683F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110BD6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1E156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719AF9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5694E0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1AE040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316DF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4DE5566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0C933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（1）不满足招标文件要求的货物内容、技术要求、安全、质量标准，或者与招标文件中标“▲”或“★”的技术参数及配置发生负偏离的。</w:t>
      </w:r>
    </w:p>
    <w:p w14:paraId="2480C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B2648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EC289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4BB8A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4A07673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25E30C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7ABFFF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7ADF00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7ED3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7F9689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59B4BC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07A161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06791A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10592B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4956B30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65E541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60C29A0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5048F5E6">
      <w:pPr>
        <w:tabs>
          <w:tab w:val="center" w:pos="4153"/>
          <w:tab w:val="right" w:pos="8306"/>
        </w:tabs>
        <w:spacing w:line="360" w:lineRule="auto"/>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013CD3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0D5DBA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（3）评标委员会各成员独立对每个投标人的投标文件进行评价，并汇总每个投标人的得分。</w:t>
      </w:r>
    </w:p>
    <w:p w14:paraId="0288718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F2F5C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05CD37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42A393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4EDA6E72">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4B6ABEE">
      <w:pPr>
        <w:tabs>
          <w:tab w:val="center" w:pos="4153"/>
          <w:tab w:val="right" w:pos="8306"/>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6.评审复核</w:t>
      </w:r>
    </w:p>
    <w:p w14:paraId="32584190">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6.1评标报告签署前，评标委员会要对评审结果进行复核，复核意见要体现在评标报告中。</w:t>
      </w:r>
    </w:p>
    <w:p w14:paraId="651C827B">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475D2F52">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（一）分值汇总计算错误的。</w:t>
      </w:r>
    </w:p>
    <w:p w14:paraId="3052132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（二）分项评分超出评分标准范围的。</w:t>
      </w:r>
    </w:p>
    <w:p w14:paraId="2BA7DBE9">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DEEA856">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（四）经评标委员会认定评分畸高、畸低的。</w:t>
      </w:r>
    </w:p>
    <w:p w14:paraId="1167C8D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7F27E34">
      <w:pPr>
        <w:pStyle w:val="3"/>
        <w:jc w:val="center"/>
        <w:rPr>
          <w:rFonts w:ascii="宋体" w:hAnsi="宋体" w:eastAsia="宋体" w:cs="宋体"/>
          <w:b w:val="0"/>
          <w:color w:val="auto"/>
          <w:sz w:val="30"/>
          <w:szCs w:val="30"/>
          <w:highlight w:val="none"/>
        </w:rPr>
      </w:pPr>
      <w:bookmarkStart w:id="196" w:name="_Toc32041"/>
      <w:bookmarkStart w:id="197" w:name="_Toc17840"/>
      <w:bookmarkStart w:id="198" w:name="_Toc17655"/>
      <w:bookmarkStart w:id="199" w:name="_Toc25387"/>
      <w:r>
        <w:rPr>
          <w:rFonts w:hint="eastAsia" w:ascii="宋体" w:hAnsi="宋体" w:eastAsia="宋体" w:cs="宋体"/>
          <w:b w:val="0"/>
          <w:color w:val="auto"/>
          <w:sz w:val="30"/>
          <w:szCs w:val="30"/>
          <w:highlight w:val="none"/>
        </w:rPr>
        <w:br w:type="page"/>
      </w:r>
      <w:r>
        <w:rPr>
          <w:rFonts w:hint="eastAsia" w:ascii="宋体" w:hAnsi="宋体" w:eastAsia="宋体" w:cs="宋体"/>
          <w:b w:val="0"/>
          <w:color w:val="auto"/>
          <w:sz w:val="30"/>
          <w:szCs w:val="30"/>
          <w:highlight w:val="none"/>
        </w:rPr>
        <w:t>第三节 评分标准</w:t>
      </w:r>
      <w:bookmarkEnd w:id="196"/>
      <w:bookmarkEnd w:id="197"/>
      <w:bookmarkEnd w:id="198"/>
      <w:bookmarkEnd w:id="199"/>
    </w:p>
    <w:p w14:paraId="4520B319">
      <w:pPr>
        <w:pStyle w:val="14"/>
        <w:jc w:val="center"/>
        <w:rPr>
          <w:color w:val="auto"/>
          <w:highlight w:val="none"/>
        </w:rPr>
      </w:pPr>
      <w:r>
        <w:rPr>
          <w:rFonts w:hint="eastAsia" w:hAnsi="宋体" w:cs="宋体"/>
          <w:b/>
          <w:color w:val="auto"/>
          <w:sz w:val="30"/>
          <w:szCs w:val="30"/>
          <w:highlight w:val="none"/>
        </w:rPr>
        <w:t>综合评分法</w:t>
      </w:r>
      <w:bookmarkStart w:id="200" w:name="_Toc5054"/>
      <w:bookmarkStart w:id="201" w:name="_Toc30734"/>
      <w:bookmarkStart w:id="202" w:name="_Toc28332"/>
      <w:bookmarkStart w:id="203" w:name="_Toc1251"/>
    </w:p>
    <w:p w14:paraId="17EC8F49">
      <w:pPr>
        <w:rPr>
          <w:color w:val="auto"/>
          <w:highlight w:val="none"/>
        </w:rPr>
      </w:pPr>
    </w:p>
    <w:p w14:paraId="1EDEA307">
      <w:pPr>
        <w:rPr>
          <w:b/>
          <w:bCs/>
          <w:color w:val="auto"/>
          <w:highlight w:val="none"/>
        </w:rPr>
      </w:pPr>
      <w:r>
        <w:rPr>
          <w:rFonts w:hint="eastAsia"/>
          <w:b/>
          <w:bCs/>
          <w:color w:val="auto"/>
          <w:highlight w:val="none"/>
        </w:rPr>
        <w:t>注：评分标准中，不符合最低档次条件的，可以为0分。计分方法按四舍五入取至百分位，总得分=报价分+技术分+商务分。</w:t>
      </w:r>
    </w:p>
    <w:p w14:paraId="11C4AFA8">
      <w:pPr>
        <w:pStyle w:val="40"/>
        <w:rPr>
          <w:b/>
          <w:bCs/>
          <w:color w:val="auto"/>
          <w:highlight w:val="none"/>
        </w:rPr>
      </w:pPr>
    </w:p>
    <w:p w14:paraId="5900C1AD">
      <w:pPr>
        <w:pStyle w:val="40"/>
        <w:rPr>
          <w:b/>
          <w:bCs/>
          <w:color w:val="auto"/>
          <w:sz w:val="28"/>
          <w:szCs w:val="28"/>
        </w:rPr>
      </w:pPr>
      <w:bookmarkStart w:id="204" w:name="OLE_LINK23"/>
      <w:r>
        <w:rPr>
          <w:rFonts w:hint="eastAsia"/>
          <w:b/>
          <w:bCs/>
          <w:color w:val="auto"/>
          <w:sz w:val="28"/>
          <w:szCs w:val="28"/>
        </w:rPr>
        <w:t>分标1：新闻演播室系统改造及视觉效果提升</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642"/>
        <w:gridCol w:w="711"/>
      </w:tblGrid>
      <w:tr w14:paraId="5300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C4A91F4">
            <w:pPr>
              <w:jc w:val="center"/>
              <w:rPr>
                <w:rFonts w:ascii="宋体" w:hAnsi="宋体" w:cs="宋体"/>
                <w:bCs/>
                <w:color w:val="auto"/>
                <w:szCs w:val="21"/>
              </w:rPr>
            </w:pPr>
            <w:r>
              <w:rPr>
                <w:rFonts w:hint="eastAsia" w:ascii="宋体" w:hAnsi="宋体" w:cs="宋体"/>
                <w:bCs/>
                <w:color w:val="auto"/>
                <w:szCs w:val="21"/>
              </w:rPr>
              <w:t>序号</w:t>
            </w:r>
          </w:p>
        </w:tc>
        <w:tc>
          <w:tcPr>
            <w:tcW w:w="959" w:type="dxa"/>
            <w:vAlign w:val="center"/>
          </w:tcPr>
          <w:p w14:paraId="7DB7E468">
            <w:pPr>
              <w:jc w:val="center"/>
              <w:rPr>
                <w:rFonts w:ascii="宋体" w:hAnsi="宋体" w:cs="宋体"/>
                <w:bCs/>
                <w:color w:val="auto"/>
                <w:szCs w:val="21"/>
              </w:rPr>
            </w:pPr>
            <w:r>
              <w:rPr>
                <w:rFonts w:hint="eastAsia" w:ascii="宋体" w:hAnsi="宋体" w:cs="宋体"/>
                <w:bCs/>
                <w:color w:val="auto"/>
                <w:szCs w:val="21"/>
              </w:rPr>
              <w:t>评分类型</w:t>
            </w:r>
          </w:p>
        </w:tc>
        <w:tc>
          <w:tcPr>
            <w:tcW w:w="7642" w:type="dxa"/>
            <w:vAlign w:val="center"/>
          </w:tcPr>
          <w:p w14:paraId="5F9BF509">
            <w:pPr>
              <w:jc w:val="center"/>
              <w:rPr>
                <w:rFonts w:ascii="宋体" w:hAnsi="宋体" w:cs="宋体"/>
                <w:bCs/>
                <w:color w:val="auto"/>
                <w:szCs w:val="21"/>
              </w:rPr>
            </w:pPr>
            <w:r>
              <w:rPr>
                <w:rFonts w:hint="eastAsia" w:ascii="宋体" w:hAnsi="宋体" w:cs="宋体"/>
                <w:bCs/>
                <w:color w:val="auto"/>
                <w:szCs w:val="21"/>
              </w:rPr>
              <w:t>评分标准</w:t>
            </w:r>
          </w:p>
        </w:tc>
        <w:tc>
          <w:tcPr>
            <w:tcW w:w="711" w:type="dxa"/>
            <w:vAlign w:val="center"/>
          </w:tcPr>
          <w:p w14:paraId="06FD5FBF">
            <w:pPr>
              <w:jc w:val="center"/>
              <w:rPr>
                <w:rFonts w:ascii="宋体" w:hAnsi="宋体" w:cs="宋体"/>
                <w:bCs/>
                <w:color w:val="auto"/>
                <w:szCs w:val="21"/>
              </w:rPr>
            </w:pPr>
            <w:r>
              <w:rPr>
                <w:rFonts w:hint="eastAsia" w:ascii="宋体" w:hAnsi="宋体" w:cs="宋体"/>
                <w:bCs/>
                <w:color w:val="auto"/>
                <w:szCs w:val="21"/>
              </w:rPr>
              <w:t>满分分值</w:t>
            </w:r>
          </w:p>
        </w:tc>
      </w:tr>
      <w:tr w14:paraId="776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A06683C">
            <w:pPr>
              <w:jc w:val="center"/>
              <w:rPr>
                <w:rFonts w:ascii="宋体" w:hAnsi="宋体" w:cs="宋体"/>
                <w:bCs/>
                <w:color w:val="auto"/>
                <w:szCs w:val="21"/>
              </w:rPr>
            </w:pPr>
            <w:r>
              <w:rPr>
                <w:rFonts w:hint="eastAsia" w:ascii="宋体" w:hAnsi="宋体" w:cs="宋体"/>
                <w:bCs/>
                <w:color w:val="auto"/>
                <w:szCs w:val="21"/>
              </w:rPr>
              <w:t>0</w:t>
            </w:r>
          </w:p>
        </w:tc>
        <w:tc>
          <w:tcPr>
            <w:tcW w:w="959" w:type="dxa"/>
            <w:vAlign w:val="center"/>
          </w:tcPr>
          <w:p w14:paraId="22F2B004">
            <w:pPr>
              <w:adjustRightInd w:val="0"/>
              <w:jc w:val="center"/>
              <w:textAlignment w:val="baseline"/>
              <w:rPr>
                <w:rFonts w:ascii="宋体" w:hAnsi="宋体" w:cs="宋体"/>
                <w:color w:val="auto"/>
                <w:szCs w:val="21"/>
              </w:rPr>
            </w:pPr>
            <w:r>
              <w:rPr>
                <w:rFonts w:hint="eastAsia" w:ascii="宋体" w:hAnsi="宋体" w:cs="宋体"/>
                <w:color w:val="auto"/>
                <w:szCs w:val="21"/>
              </w:rPr>
              <w:t>报价</w:t>
            </w:r>
          </w:p>
        </w:tc>
        <w:tc>
          <w:tcPr>
            <w:tcW w:w="7642" w:type="dxa"/>
            <w:vAlign w:val="center"/>
          </w:tcPr>
          <w:p w14:paraId="7E27D6B7">
            <w:pPr>
              <w:snapToGrid w:val="0"/>
              <w:rPr>
                <w:rFonts w:ascii="宋体" w:hAnsi="宋体" w:cs="宋体"/>
                <w:bCs/>
                <w:color w:val="auto"/>
                <w:szCs w:val="21"/>
              </w:rPr>
            </w:pPr>
            <w:r>
              <w:rPr>
                <w:rFonts w:hint="eastAsia" w:ascii="宋体" w:hAnsi="宋体" w:cs="宋体"/>
                <w:bCs/>
                <w:color w:val="auto"/>
                <w:szCs w:val="21"/>
              </w:rPr>
              <w:t>（1）评标报价为投标人的投标报价进行政策性扣除后的价格，评标报价只是作为评标时使用。最终中标人的中标金额等于投标报价。</w:t>
            </w:r>
          </w:p>
          <w:p w14:paraId="74F961EC">
            <w:pPr>
              <w:snapToGrid w:val="0"/>
              <w:rPr>
                <w:rFonts w:ascii="宋体" w:hAnsi="宋体" w:cs="宋体"/>
                <w:bCs/>
                <w:color w:val="auto"/>
                <w:szCs w:val="21"/>
              </w:rPr>
            </w:pPr>
            <w:r>
              <w:rPr>
                <w:rFonts w:hint="eastAsia" w:ascii="宋体" w:hAnsi="宋体" w:cs="宋体"/>
                <w:bCs/>
                <w:color w:val="auto"/>
                <w:szCs w:val="21"/>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w:t>
            </w:r>
            <w:bookmarkStart w:id="205" w:name="OLE_LINK24"/>
            <w:r>
              <w:rPr>
                <w:rFonts w:hint="eastAsia" w:ascii="宋体" w:hAnsi="宋体" w:cs="宋体"/>
                <w:bCs/>
                <w:color w:val="auto"/>
                <w:szCs w:val="21"/>
                <w:lang w:eastAsia="zh-CN"/>
              </w:rPr>
              <w:t>投标报价</w:t>
            </w:r>
            <w:r>
              <w:rPr>
                <w:rFonts w:hint="eastAsia" w:ascii="宋体" w:hAnsi="宋体" w:cs="宋体"/>
                <w:bCs/>
                <w:color w:val="auto"/>
                <w:szCs w:val="21"/>
              </w:rPr>
              <w:t>给予20%</w:t>
            </w:r>
            <w:bookmarkEnd w:id="205"/>
            <w:r>
              <w:rPr>
                <w:rFonts w:hint="eastAsia" w:ascii="宋体" w:hAnsi="宋体" w:cs="宋体"/>
                <w:bCs/>
                <w:color w:val="auto"/>
                <w:szCs w:val="21"/>
              </w:rPr>
              <w:t>的扣除。</w:t>
            </w:r>
          </w:p>
          <w:p w14:paraId="6504A075">
            <w:pPr>
              <w:snapToGrid w:val="0"/>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C12C382">
            <w:pPr>
              <w:snapToGrid w:val="0"/>
              <w:rPr>
                <w:rFonts w:ascii="宋体" w:hAnsi="宋体" w:cs="宋体"/>
                <w:bCs/>
                <w:color w:val="auto"/>
                <w:szCs w:val="21"/>
              </w:rPr>
            </w:pPr>
            <w:r>
              <w:rPr>
                <w:rFonts w:hint="eastAsia" w:ascii="宋体" w:hAnsi="宋体" w:cs="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0644EB">
            <w:pPr>
              <w:snapToGrid w:val="0"/>
              <w:rPr>
                <w:rFonts w:ascii="宋体" w:hAnsi="宋体" w:cs="宋体"/>
                <w:bCs/>
                <w:color w:val="auto"/>
                <w:szCs w:val="21"/>
              </w:rPr>
            </w:pPr>
            <w:r>
              <w:rPr>
                <w:rFonts w:hint="eastAsia" w:ascii="宋体" w:hAnsi="宋体" w:cs="宋体"/>
                <w:bCs/>
                <w:color w:val="auto"/>
                <w:szCs w:val="21"/>
              </w:rPr>
              <w:t>（5）政策性扣除计算方法。</w:t>
            </w:r>
          </w:p>
          <w:p w14:paraId="62E02857">
            <w:pPr>
              <w:snapToGrid w:val="0"/>
              <w:rPr>
                <w:rFonts w:ascii="宋体" w:hAnsi="宋体" w:cs="宋体"/>
                <w:bCs/>
                <w:color w:val="auto"/>
                <w:szCs w:val="21"/>
              </w:rPr>
            </w:pPr>
            <w:r>
              <w:rPr>
                <w:rFonts w:hint="eastAsia" w:ascii="宋体" w:hAnsi="宋体" w:cs="宋体"/>
                <w:bCs/>
                <w:color w:val="auto"/>
                <w:szCs w:val="21"/>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14:paraId="1DE2D6CC">
            <w:pPr>
              <w:snapToGrid w:val="0"/>
              <w:rPr>
                <w:rFonts w:ascii="宋体" w:hAnsi="宋体" w:cs="宋体"/>
                <w:bCs/>
                <w:color w:val="auto"/>
                <w:szCs w:val="21"/>
              </w:rPr>
            </w:pPr>
            <w:r>
              <w:rPr>
                <w:rFonts w:hint="eastAsia" w:ascii="宋体" w:hAnsi="宋体" w:cs="宋体"/>
                <w:bCs/>
                <w:color w:val="auto"/>
                <w:szCs w:val="21"/>
              </w:rPr>
              <w:t>（6）满足招标文件要求且评标报价最低的评标报价为评标基准价，基准价得分为30分。</w:t>
            </w:r>
          </w:p>
          <w:p w14:paraId="79EAB1F2">
            <w:pPr>
              <w:snapToGrid w:val="0"/>
              <w:rPr>
                <w:rFonts w:ascii="宋体" w:hAnsi="宋体" w:cs="宋体"/>
                <w:bCs/>
                <w:color w:val="auto"/>
                <w:szCs w:val="21"/>
              </w:rPr>
            </w:pPr>
            <w:r>
              <w:rPr>
                <w:rFonts w:hint="eastAsia" w:ascii="宋体" w:hAnsi="宋体" w:cs="宋体"/>
                <w:bCs/>
                <w:color w:val="auto"/>
                <w:szCs w:val="21"/>
              </w:rPr>
              <w:t>（7）价格分计算公式：</w:t>
            </w:r>
          </w:p>
          <w:p w14:paraId="0F93854B">
            <w:pPr>
              <w:snapToGrid w:val="0"/>
              <w:rPr>
                <w:rFonts w:ascii="宋体" w:hAnsi="宋体" w:cs="宋体"/>
                <w:bCs/>
                <w:color w:val="auto"/>
                <w:szCs w:val="21"/>
              </w:rPr>
            </w:pPr>
            <w:r>
              <w:rPr>
                <w:rFonts w:hint="eastAsia" w:ascii="宋体" w:hAnsi="宋体" w:cs="宋体"/>
                <w:bCs/>
                <w:color w:val="auto"/>
                <w:szCs w:val="21"/>
              </w:rPr>
              <w:t>价格分=(评标基准价／评标报价)×30分</w:t>
            </w:r>
          </w:p>
        </w:tc>
        <w:tc>
          <w:tcPr>
            <w:tcW w:w="711" w:type="dxa"/>
            <w:vAlign w:val="center"/>
          </w:tcPr>
          <w:p w14:paraId="34628928">
            <w:pPr>
              <w:jc w:val="center"/>
              <w:rPr>
                <w:rFonts w:ascii="宋体" w:hAnsi="宋体" w:cs="宋体"/>
                <w:bCs/>
                <w:color w:val="auto"/>
                <w:szCs w:val="21"/>
              </w:rPr>
            </w:pPr>
            <w:r>
              <w:rPr>
                <w:rFonts w:hint="eastAsia" w:ascii="宋体" w:hAnsi="宋体" w:cs="宋体"/>
                <w:bCs/>
                <w:color w:val="auto"/>
                <w:szCs w:val="21"/>
              </w:rPr>
              <w:t>30</w:t>
            </w:r>
          </w:p>
        </w:tc>
      </w:tr>
      <w:tr w14:paraId="362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4B61E99">
            <w:pPr>
              <w:jc w:val="center"/>
              <w:rPr>
                <w:rFonts w:ascii="宋体" w:hAnsi="宋体" w:cs="宋体"/>
                <w:bCs/>
                <w:color w:val="auto"/>
                <w:szCs w:val="21"/>
              </w:rPr>
            </w:pPr>
            <w:r>
              <w:rPr>
                <w:rFonts w:hint="eastAsia" w:ascii="宋体" w:hAnsi="宋体" w:cs="宋体"/>
                <w:bCs/>
                <w:color w:val="auto"/>
                <w:szCs w:val="21"/>
              </w:rPr>
              <w:t>1</w:t>
            </w:r>
          </w:p>
        </w:tc>
        <w:tc>
          <w:tcPr>
            <w:tcW w:w="959" w:type="dxa"/>
            <w:vAlign w:val="center"/>
          </w:tcPr>
          <w:p w14:paraId="3EA59AF9">
            <w:pPr>
              <w:adjustRightInd w:val="0"/>
              <w:jc w:val="center"/>
              <w:textAlignment w:val="baseline"/>
              <w:rPr>
                <w:rFonts w:ascii="宋体" w:hAnsi="宋体" w:cs="宋体"/>
                <w:color w:val="auto"/>
                <w:szCs w:val="21"/>
              </w:rPr>
            </w:pPr>
            <w:r>
              <w:rPr>
                <w:rFonts w:hint="eastAsia" w:ascii="宋体" w:hAnsi="宋体" w:cs="宋体"/>
                <w:bCs/>
                <w:color w:val="auto"/>
                <w:szCs w:val="21"/>
              </w:rPr>
              <w:t>技术（客观分）</w:t>
            </w:r>
          </w:p>
        </w:tc>
        <w:tc>
          <w:tcPr>
            <w:tcW w:w="7642" w:type="dxa"/>
            <w:vAlign w:val="center"/>
          </w:tcPr>
          <w:p w14:paraId="0A8827AC">
            <w:pPr>
              <w:pStyle w:val="66"/>
              <w:numPr>
                <w:ilvl w:val="255"/>
                <w:numId w:val="0"/>
              </w:numPr>
              <w:rPr>
                <w:rFonts w:ascii="宋体" w:hAnsi="宋体" w:cs="宋体"/>
                <w:color w:val="auto"/>
                <w:szCs w:val="21"/>
              </w:rPr>
            </w:pPr>
            <w:r>
              <w:rPr>
                <w:rFonts w:hint="eastAsia" w:ascii="宋体" w:hAnsi="宋体" w:cs="宋体"/>
                <w:b/>
                <w:bCs/>
                <w:color w:val="auto"/>
                <w:szCs w:val="21"/>
              </w:rPr>
              <w:t>产品性能分：</w:t>
            </w:r>
            <w:r>
              <w:rPr>
                <w:rFonts w:hint="eastAsia" w:ascii="宋体" w:hAnsi="宋体" w:cs="宋体"/>
                <w:color w:val="auto"/>
                <w:szCs w:val="21"/>
              </w:rPr>
              <w:t>投标产品参数满足招标文件要求，得15分。</w:t>
            </w:r>
          </w:p>
        </w:tc>
        <w:tc>
          <w:tcPr>
            <w:tcW w:w="711" w:type="dxa"/>
            <w:vAlign w:val="center"/>
          </w:tcPr>
          <w:p w14:paraId="5FB18646">
            <w:pPr>
              <w:jc w:val="center"/>
              <w:rPr>
                <w:rFonts w:ascii="宋体" w:hAnsi="宋体" w:cs="宋体"/>
                <w:bCs/>
                <w:color w:val="auto"/>
                <w:szCs w:val="21"/>
              </w:rPr>
            </w:pPr>
            <w:r>
              <w:rPr>
                <w:rFonts w:hint="eastAsia" w:ascii="宋体" w:hAnsi="宋体" w:cs="宋体"/>
                <w:color w:val="auto"/>
                <w:szCs w:val="21"/>
              </w:rPr>
              <w:t>15</w:t>
            </w:r>
          </w:p>
        </w:tc>
      </w:tr>
      <w:tr w14:paraId="68B4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5A1CFCD">
            <w:pPr>
              <w:jc w:val="center"/>
              <w:rPr>
                <w:rFonts w:ascii="宋体" w:hAnsi="宋体" w:cs="宋体"/>
                <w:bCs/>
                <w:color w:val="auto"/>
                <w:szCs w:val="21"/>
              </w:rPr>
            </w:pPr>
            <w:r>
              <w:rPr>
                <w:rFonts w:hint="eastAsia" w:ascii="宋体" w:hAnsi="宋体" w:cs="宋体"/>
                <w:bCs/>
                <w:color w:val="auto"/>
                <w:szCs w:val="21"/>
              </w:rPr>
              <w:t>2</w:t>
            </w:r>
          </w:p>
        </w:tc>
        <w:tc>
          <w:tcPr>
            <w:tcW w:w="959" w:type="dxa"/>
            <w:vAlign w:val="center"/>
          </w:tcPr>
          <w:p w14:paraId="388B5969">
            <w:pPr>
              <w:adjustRightInd w:val="0"/>
              <w:jc w:val="center"/>
              <w:textAlignment w:val="baseline"/>
              <w:rPr>
                <w:rFonts w:ascii="宋体" w:hAnsi="宋体" w:cs="宋体"/>
                <w:color w:val="auto"/>
                <w:szCs w:val="21"/>
              </w:rPr>
            </w:pPr>
            <w:r>
              <w:rPr>
                <w:rFonts w:hint="eastAsia" w:ascii="宋体" w:hAnsi="宋体" w:cs="宋体"/>
                <w:bCs/>
                <w:color w:val="auto"/>
                <w:szCs w:val="21"/>
              </w:rPr>
              <w:t>技术</w:t>
            </w:r>
          </w:p>
        </w:tc>
        <w:tc>
          <w:tcPr>
            <w:tcW w:w="7642" w:type="dxa"/>
            <w:vAlign w:val="center"/>
          </w:tcPr>
          <w:p w14:paraId="54682401">
            <w:pPr>
              <w:rPr>
                <w:rFonts w:ascii="宋体" w:hAnsi="宋体"/>
                <w:b/>
                <w:bCs/>
                <w:color w:val="auto"/>
                <w:szCs w:val="21"/>
              </w:rPr>
            </w:pPr>
            <w:r>
              <w:rPr>
                <w:rFonts w:hint="eastAsia" w:ascii="宋体" w:hAnsi="宋体"/>
                <w:b/>
                <w:bCs/>
                <w:color w:val="auto"/>
                <w:szCs w:val="21"/>
              </w:rPr>
              <w:t>技术方案分：</w:t>
            </w:r>
          </w:p>
          <w:p w14:paraId="50500702">
            <w:pPr>
              <w:rPr>
                <w:rFonts w:ascii="宋体" w:hAnsi="宋体"/>
                <w:color w:val="auto"/>
                <w:szCs w:val="21"/>
              </w:rPr>
            </w:pPr>
            <w:r>
              <w:rPr>
                <w:rFonts w:hint="eastAsia" w:ascii="宋体" w:hAnsi="宋体"/>
                <w:color w:val="auto"/>
                <w:szCs w:val="21"/>
              </w:rPr>
              <w:t>一档（</w:t>
            </w:r>
            <w:r>
              <w:rPr>
                <w:rFonts w:ascii="宋体" w:hAnsi="宋体"/>
                <w:color w:val="auto"/>
                <w:szCs w:val="21"/>
              </w:rPr>
              <w:t>10</w:t>
            </w:r>
            <w:r>
              <w:rPr>
                <w:rFonts w:hint="eastAsia" w:ascii="宋体" w:hAnsi="宋体"/>
                <w:color w:val="auto"/>
                <w:szCs w:val="21"/>
              </w:rPr>
              <w:t>分）：投标人提供的技术方案简单，能满足技术要求，但未能体现技术措施的可行性、针对性。</w:t>
            </w:r>
          </w:p>
          <w:p w14:paraId="74DF9D98">
            <w:pPr>
              <w:rPr>
                <w:rFonts w:ascii="宋体" w:hAnsi="宋体"/>
                <w:color w:val="auto"/>
                <w:szCs w:val="21"/>
              </w:rPr>
            </w:pPr>
            <w:r>
              <w:rPr>
                <w:rFonts w:hint="eastAsia" w:ascii="宋体" w:hAnsi="宋体"/>
                <w:color w:val="auto"/>
                <w:szCs w:val="21"/>
              </w:rPr>
              <w:t>二档（</w:t>
            </w:r>
            <w:r>
              <w:rPr>
                <w:rFonts w:ascii="宋体" w:hAnsi="宋体"/>
                <w:color w:val="auto"/>
                <w:szCs w:val="21"/>
              </w:rPr>
              <w:t>15</w:t>
            </w:r>
            <w:r>
              <w:rPr>
                <w:rFonts w:hint="eastAsia" w:ascii="宋体" w:hAnsi="宋体"/>
                <w:color w:val="auto"/>
                <w:szCs w:val="21"/>
              </w:rPr>
              <w:t>分）：投标人提供的技术方案详细、目标明确，有可行性，具有针对性，能够满足项目的需要，满足以上要求的，定为二档。</w:t>
            </w:r>
          </w:p>
          <w:p w14:paraId="3749F403">
            <w:pPr>
              <w:rPr>
                <w:color w:val="auto"/>
              </w:rPr>
            </w:pPr>
            <w:r>
              <w:rPr>
                <w:rFonts w:hint="eastAsia" w:ascii="宋体" w:hAnsi="宋体"/>
                <w:color w:val="auto"/>
                <w:szCs w:val="21"/>
              </w:rPr>
              <w:t>三档（</w:t>
            </w:r>
            <w:r>
              <w:rPr>
                <w:rFonts w:ascii="宋体" w:hAnsi="宋体"/>
                <w:color w:val="auto"/>
                <w:szCs w:val="21"/>
              </w:rPr>
              <w:t>20</w:t>
            </w:r>
            <w:r>
              <w:rPr>
                <w:rFonts w:hint="eastAsia" w:ascii="宋体" w:hAnsi="宋体"/>
                <w:color w:val="auto"/>
                <w:szCs w:val="21"/>
              </w:rPr>
              <w:t>分）：在二档基础上，能够把握本项目的技术重点、难点，有系统拓扑设计图，有系统性能测试报告。</w:t>
            </w:r>
          </w:p>
        </w:tc>
        <w:tc>
          <w:tcPr>
            <w:tcW w:w="711" w:type="dxa"/>
            <w:vAlign w:val="center"/>
          </w:tcPr>
          <w:p w14:paraId="771CBA78">
            <w:pPr>
              <w:jc w:val="center"/>
              <w:rPr>
                <w:rFonts w:ascii="宋体" w:hAnsi="宋体" w:cs="宋体"/>
                <w:color w:val="auto"/>
                <w:szCs w:val="21"/>
              </w:rPr>
            </w:pPr>
            <w:r>
              <w:rPr>
                <w:rFonts w:hint="eastAsia" w:ascii="宋体" w:hAnsi="宋体" w:cs="宋体"/>
                <w:color w:val="auto"/>
                <w:szCs w:val="21"/>
              </w:rPr>
              <w:t xml:space="preserve"> 20</w:t>
            </w:r>
          </w:p>
        </w:tc>
      </w:tr>
      <w:tr w14:paraId="5D49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50161E4">
            <w:pPr>
              <w:jc w:val="center"/>
              <w:rPr>
                <w:rFonts w:ascii="宋体" w:hAnsi="宋体" w:cs="宋体"/>
                <w:bCs/>
                <w:color w:val="auto"/>
                <w:szCs w:val="21"/>
              </w:rPr>
            </w:pPr>
            <w:r>
              <w:rPr>
                <w:rFonts w:hint="eastAsia" w:ascii="宋体" w:hAnsi="宋体" w:cs="宋体"/>
                <w:bCs/>
                <w:color w:val="auto"/>
                <w:szCs w:val="21"/>
              </w:rPr>
              <w:t>3</w:t>
            </w:r>
          </w:p>
        </w:tc>
        <w:tc>
          <w:tcPr>
            <w:tcW w:w="959" w:type="dxa"/>
            <w:vAlign w:val="center"/>
          </w:tcPr>
          <w:p w14:paraId="0D649746">
            <w:pPr>
              <w:jc w:val="center"/>
              <w:rPr>
                <w:rFonts w:ascii="宋体" w:hAnsi="宋体" w:cs="宋体"/>
                <w:color w:val="auto"/>
                <w:szCs w:val="21"/>
              </w:rPr>
            </w:pPr>
            <w:r>
              <w:rPr>
                <w:rFonts w:hint="eastAsia" w:ascii="宋体" w:hAnsi="宋体" w:cs="宋体"/>
                <w:color w:val="auto"/>
                <w:szCs w:val="21"/>
              </w:rPr>
              <w:t>技术</w:t>
            </w:r>
          </w:p>
        </w:tc>
        <w:tc>
          <w:tcPr>
            <w:tcW w:w="7642" w:type="dxa"/>
          </w:tcPr>
          <w:p w14:paraId="23B3A309">
            <w:pPr>
              <w:rPr>
                <w:rFonts w:ascii="宋体" w:hAnsi="宋体" w:cs="宋体"/>
                <w:b/>
                <w:bCs/>
                <w:color w:val="auto"/>
                <w:szCs w:val="21"/>
              </w:rPr>
            </w:pPr>
            <w:r>
              <w:rPr>
                <w:rFonts w:hint="eastAsia" w:ascii="宋体" w:hAnsi="宋体" w:cs="宋体"/>
                <w:b/>
                <w:bCs/>
                <w:color w:val="auto"/>
                <w:szCs w:val="21"/>
              </w:rPr>
              <w:t>实施方案分：</w:t>
            </w:r>
          </w:p>
          <w:p w14:paraId="3001C537">
            <w:pPr>
              <w:rPr>
                <w:rFonts w:ascii="宋体" w:hAnsi="宋体" w:cs="宋体"/>
                <w:color w:val="auto"/>
                <w:szCs w:val="21"/>
              </w:rPr>
            </w:pPr>
            <w:r>
              <w:rPr>
                <w:rFonts w:hint="eastAsia" w:ascii="宋体" w:hAnsi="宋体" w:cs="宋体"/>
                <w:color w:val="auto"/>
                <w:szCs w:val="21"/>
              </w:rPr>
              <w:t>一档（5分）：实施步骤和要求描述简单，无法体现实施技术实力。</w:t>
            </w:r>
          </w:p>
          <w:p w14:paraId="0BED915A">
            <w:pPr>
              <w:rPr>
                <w:rFonts w:ascii="宋体" w:hAnsi="宋体" w:cs="宋体"/>
                <w:color w:val="auto"/>
                <w:szCs w:val="21"/>
              </w:rPr>
            </w:pPr>
            <w:r>
              <w:rPr>
                <w:rFonts w:hint="eastAsia" w:ascii="宋体" w:hAnsi="宋体" w:cs="宋体"/>
                <w:color w:val="auto"/>
                <w:szCs w:val="21"/>
              </w:rPr>
              <w:t>二档（10分）：项目实施方案详细、具有可行性、具有针对性，能满足项目的需要。有简单的进度计划、实施内容、配备人员。</w:t>
            </w:r>
          </w:p>
          <w:p w14:paraId="19635069">
            <w:pPr>
              <w:pStyle w:val="18"/>
              <w:rPr>
                <w:rFonts w:ascii="宋体" w:hAnsi="宋体" w:cs="宋体"/>
                <w:color w:val="auto"/>
                <w:sz w:val="21"/>
                <w:szCs w:val="21"/>
              </w:rPr>
            </w:pPr>
            <w:r>
              <w:rPr>
                <w:rFonts w:hint="eastAsia" w:ascii="宋体" w:hAnsi="宋体" w:cs="宋体"/>
                <w:color w:val="auto"/>
                <w:sz w:val="21"/>
                <w:szCs w:val="21"/>
              </w:rPr>
              <w:t>三档（</w:t>
            </w:r>
            <w:r>
              <w:rPr>
                <w:rFonts w:ascii="宋体" w:hAnsi="宋体" w:cs="宋体"/>
                <w:color w:val="auto"/>
                <w:sz w:val="21"/>
                <w:szCs w:val="21"/>
              </w:rPr>
              <w:t>15分）：在满足二档的情况下，能够详细体现项目实施技术细节，</w:t>
            </w:r>
            <w:r>
              <w:rPr>
                <w:rFonts w:hint="eastAsia" w:ascii="宋体" w:hAnsi="宋体" w:cs="宋体"/>
                <w:color w:val="auto"/>
                <w:sz w:val="21"/>
                <w:szCs w:val="21"/>
              </w:rPr>
              <w:t>进度计划、实施内容、配备人员</w:t>
            </w:r>
            <w:r>
              <w:rPr>
                <w:rFonts w:hint="eastAsia" w:ascii="宋体" w:hAnsi="宋体" w:cs="宋体"/>
                <w:color w:val="auto"/>
                <w:sz w:val="21"/>
                <w:szCs w:val="21"/>
                <w:lang w:val="en-US" w:eastAsia="zh-CN"/>
              </w:rPr>
              <w:t>安排描述详细</w:t>
            </w:r>
            <w:r>
              <w:rPr>
                <w:rFonts w:ascii="宋体" w:hAnsi="宋体" w:cs="宋体"/>
                <w:color w:val="auto"/>
                <w:sz w:val="21"/>
                <w:szCs w:val="21"/>
              </w:rPr>
              <w:t>。</w:t>
            </w:r>
          </w:p>
        </w:tc>
        <w:tc>
          <w:tcPr>
            <w:tcW w:w="711" w:type="dxa"/>
            <w:vAlign w:val="center"/>
          </w:tcPr>
          <w:p w14:paraId="422301D5">
            <w:pPr>
              <w:jc w:val="center"/>
              <w:rPr>
                <w:rFonts w:ascii="宋体" w:hAnsi="宋体" w:cs="宋体"/>
                <w:color w:val="auto"/>
                <w:szCs w:val="21"/>
              </w:rPr>
            </w:pPr>
            <w:r>
              <w:rPr>
                <w:rFonts w:hint="eastAsia" w:ascii="宋体" w:hAnsi="宋体" w:cs="宋体"/>
                <w:color w:val="auto"/>
                <w:szCs w:val="21"/>
              </w:rPr>
              <w:t>15</w:t>
            </w:r>
          </w:p>
        </w:tc>
      </w:tr>
      <w:tr w14:paraId="653D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C82B477">
            <w:pPr>
              <w:jc w:val="center"/>
              <w:rPr>
                <w:rFonts w:ascii="宋体" w:hAnsi="宋体" w:cs="宋体"/>
                <w:bCs/>
                <w:color w:val="auto"/>
                <w:szCs w:val="21"/>
              </w:rPr>
            </w:pPr>
            <w:r>
              <w:rPr>
                <w:rFonts w:hint="eastAsia" w:ascii="宋体" w:hAnsi="宋体" w:cs="宋体"/>
                <w:bCs/>
                <w:color w:val="auto"/>
                <w:szCs w:val="21"/>
              </w:rPr>
              <w:t>4</w:t>
            </w:r>
          </w:p>
        </w:tc>
        <w:tc>
          <w:tcPr>
            <w:tcW w:w="959" w:type="dxa"/>
            <w:vAlign w:val="center"/>
          </w:tcPr>
          <w:p w14:paraId="436C8D30">
            <w:pPr>
              <w:jc w:val="center"/>
              <w:rPr>
                <w:rFonts w:ascii="宋体" w:hAnsi="宋体" w:cs="宋体"/>
                <w:bCs/>
                <w:color w:val="auto"/>
                <w:szCs w:val="21"/>
              </w:rPr>
            </w:pPr>
            <w:r>
              <w:rPr>
                <w:rFonts w:hint="eastAsia" w:ascii="宋体" w:hAnsi="宋体" w:cs="宋体"/>
                <w:color w:val="auto"/>
                <w:szCs w:val="21"/>
              </w:rPr>
              <w:t>技术</w:t>
            </w:r>
          </w:p>
        </w:tc>
        <w:tc>
          <w:tcPr>
            <w:tcW w:w="7642" w:type="dxa"/>
          </w:tcPr>
          <w:p w14:paraId="7390F351">
            <w:pPr>
              <w:pStyle w:val="18"/>
              <w:rPr>
                <w:rFonts w:ascii="宋体" w:hAnsi="宋体"/>
                <w:color w:val="auto"/>
                <w:sz w:val="21"/>
                <w:szCs w:val="21"/>
              </w:rPr>
            </w:pPr>
            <w:r>
              <w:rPr>
                <w:rFonts w:hint="eastAsia" w:ascii="宋体" w:hAnsi="宋体"/>
                <w:color w:val="auto"/>
                <w:sz w:val="21"/>
                <w:szCs w:val="21"/>
              </w:rPr>
              <w:t>培训方案分：</w:t>
            </w:r>
          </w:p>
          <w:p w14:paraId="5455AD9A">
            <w:pPr>
              <w:pStyle w:val="18"/>
              <w:rPr>
                <w:rFonts w:ascii="宋体" w:hAnsi="宋体"/>
                <w:color w:val="auto"/>
                <w:sz w:val="21"/>
                <w:szCs w:val="21"/>
              </w:rPr>
            </w:pPr>
            <w:r>
              <w:rPr>
                <w:rFonts w:hint="eastAsia" w:ascii="宋体" w:hAnsi="宋体"/>
                <w:color w:val="auto"/>
                <w:sz w:val="21"/>
                <w:szCs w:val="21"/>
              </w:rPr>
              <w:t>一档（</w:t>
            </w:r>
            <w:r>
              <w:rPr>
                <w:rFonts w:hint="eastAsia" w:ascii="宋体" w:hAnsi="宋体"/>
                <w:color w:val="auto"/>
                <w:sz w:val="21"/>
                <w:szCs w:val="21"/>
                <w:lang w:val="en-US" w:eastAsia="zh-CN"/>
              </w:rPr>
              <w:t>1</w:t>
            </w:r>
            <w:r>
              <w:rPr>
                <w:rFonts w:hint="eastAsia" w:ascii="宋体" w:hAnsi="宋体"/>
                <w:color w:val="auto"/>
                <w:sz w:val="21"/>
                <w:szCs w:val="21"/>
              </w:rPr>
              <w:t>分）：投标人提供的培训方案未涵盖操作、维护、考核办法等关键要素，培训安排</w:t>
            </w:r>
            <w:r>
              <w:rPr>
                <w:rFonts w:hint="eastAsia" w:ascii="宋体" w:hAnsi="宋体"/>
                <w:color w:val="auto"/>
                <w:sz w:val="21"/>
                <w:szCs w:val="21"/>
                <w:lang w:val="en-US" w:eastAsia="zh-CN"/>
              </w:rPr>
              <w:t>简单</w:t>
            </w:r>
            <w:r>
              <w:rPr>
                <w:rFonts w:hint="eastAsia" w:ascii="宋体" w:hAnsi="宋体"/>
                <w:color w:val="auto"/>
                <w:sz w:val="21"/>
                <w:szCs w:val="21"/>
              </w:rPr>
              <w:t>，无详细资料列表或内容模糊，无法确保采购单位熟练操作维护和正常使用。</w:t>
            </w:r>
          </w:p>
          <w:p w14:paraId="6645E913">
            <w:pPr>
              <w:pStyle w:val="18"/>
              <w:rPr>
                <w:rFonts w:ascii="宋体" w:hAnsi="宋体"/>
                <w:color w:val="auto"/>
                <w:sz w:val="21"/>
                <w:szCs w:val="21"/>
              </w:rPr>
            </w:pPr>
            <w:r>
              <w:rPr>
                <w:rFonts w:hint="eastAsia" w:ascii="宋体" w:hAnsi="宋体"/>
                <w:color w:val="auto"/>
                <w:sz w:val="21"/>
                <w:szCs w:val="21"/>
              </w:rPr>
              <w:t>二挡（</w:t>
            </w:r>
            <w:r>
              <w:rPr>
                <w:rFonts w:hint="eastAsia" w:ascii="宋体" w:hAnsi="宋体"/>
                <w:color w:val="auto"/>
                <w:sz w:val="21"/>
                <w:szCs w:val="21"/>
                <w:lang w:val="en-US" w:eastAsia="zh-CN"/>
              </w:rPr>
              <w:t>3</w:t>
            </w:r>
            <w:r>
              <w:rPr>
                <w:rFonts w:hint="eastAsia" w:ascii="宋体" w:hAnsi="宋体"/>
                <w:color w:val="auto"/>
                <w:sz w:val="21"/>
                <w:szCs w:val="21"/>
              </w:rPr>
              <w:t>分）：投标人提供的培训方案包含主要培训内容，</w:t>
            </w:r>
            <w:r>
              <w:rPr>
                <w:rFonts w:hint="eastAsia" w:ascii="宋体" w:hAnsi="宋体"/>
                <w:color w:val="auto"/>
                <w:sz w:val="21"/>
                <w:szCs w:val="21"/>
                <w:lang w:val="en-US" w:eastAsia="zh-CN"/>
              </w:rPr>
              <w:t>有</w:t>
            </w:r>
            <w:r>
              <w:rPr>
                <w:rFonts w:hint="eastAsia" w:ascii="宋体" w:hAnsi="宋体"/>
                <w:color w:val="auto"/>
                <w:sz w:val="21"/>
                <w:szCs w:val="21"/>
              </w:rPr>
              <w:t>培训资料列表、考核办法</w:t>
            </w:r>
            <w:r>
              <w:rPr>
                <w:rFonts w:hint="eastAsia" w:ascii="宋体" w:hAnsi="宋体"/>
                <w:color w:val="auto"/>
                <w:sz w:val="21"/>
                <w:szCs w:val="21"/>
                <w:lang w:eastAsia="zh-CN"/>
              </w:rPr>
              <w:t>。</w:t>
            </w:r>
            <w:r>
              <w:rPr>
                <w:rFonts w:hint="eastAsia" w:ascii="宋体" w:hAnsi="宋体"/>
                <w:color w:val="auto"/>
                <w:sz w:val="21"/>
                <w:szCs w:val="21"/>
                <w:lang w:val="en-US" w:eastAsia="zh-CN"/>
              </w:rPr>
              <w:t>有</w:t>
            </w:r>
            <w:r>
              <w:rPr>
                <w:rFonts w:hint="eastAsia" w:ascii="宋体" w:hAnsi="宋体"/>
                <w:color w:val="auto"/>
                <w:sz w:val="21"/>
                <w:szCs w:val="21"/>
              </w:rPr>
              <w:t>培训时长</w:t>
            </w:r>
            <w:r>
              <w:rPr>
                <w:rFonts w:hint="eastAsia" w:ascii="宋体" w:hAnsi="宋体"/>
                <w:color w:val="auto"/>
                <w:sz w:val="21"/>
                <w:szCs w:val="21"/>
                <w:lang w:val="en-US" w:eastAsia="zh-CN"/>
              </w:rPr>
              <w:t>和</w:t>
            </w:r>
            <w:r>
              <w:rPr>
                <w:rFonts w:hint="eastAsia" w:ascii="宋体" w:hAnsi="宋体"/>
                <w:color w:val="auto"/>
                <w:sz w:val="21"/>
                <w:szCs w:val="21"/>
              </w:rPr>
              <w:t>地点安排，对采购单位熟练操作维护和正常使用有保障。</w:t>
            </w:r>
          </w:p>
          <w:p w14:paraId="05D8F624">
            <w:pPr>
              <w:pStyle w:val="18"/>
              <w:rPr>
                <w:rFonts w:ascii="宋体" w:hAnsi="宋体" w:cs="宋体"/>
                <w:color w:val="auto"/>
                <w:szCs w:val="21"/>
              </w:rPr>
            </w:pPr>
            <w:r>
              <w:rPr>
                <w:rFonts w:hint="eastAsia" w:ascii="宋体" w:hAnsi="宋体"/>
                <w:color w:val="auto"/>
                <w:sz w:val="21"/>
                <w:szCs w:val="21"/>
              </w:rPr>
              <w:t>三挡（</w:t>
            </w:r>
            <w:r>
              <w:rPr>
                <w:rFonts w:hint="eastAsia" w:ascii="宋体" w:hAnsi="宋体"/>
                <w:color w:val="auto"/>
                <w:sz w:val="21"/>
                <w:szCs w:val="21"/>
                <w:lang w:val="en-US" w:eastAsia="zh-CN"/>
              </w:rPr>
              <w:t>5</w:t>
            </w:r>
            <w:r>
              <w:rPr>
                <w:rFonts w:hint="eastAsia" w:ascii="宋体" w:hAnsi="宋体"/>
                <w:color w:val="auto"/>
                <w:sz w:val="21"/>
                <w:szCs w:val="21"/>
              </w:rPr>
              <w:t>分）：投标人提供的培训方案涵盖详细且具体的培训内容、培训资料列表、考核办法、培训时长、地点、讲师简介，培训安排</w:t>
            </w:r>
            <w:r>
              <w:rPr>
                <w:rFonts w:hint="eastAsia"/>
                <w:color w:val="auto"/>
                <w:lang w:val="en-US" w:eastAsia="zh-CN"/>
              </w:rPr>
              <w:t>详细</w:t>
            </w:r>
            <w:r>
              <w:rPr>
                <w:rFonts w:hint="eastAsia" w:ascii="宋体" w:hAnsi="宋体"/>
                <w:color w:val="auto"/>
                <w:sz w:val="21"/>
                <w:szCs w:val="21"/>
              </w:rPr>
              <w:t>，</w:t>
            </w:r>
            <w:r>
              <w:rPr>
                <w:rFonts w:hint="eastAsia" w:ascii="宋体" w:hAnsi="宋体"/>
                <w:color w:val="auto"/>
                <w:sz w:val="21"/>
                <w:szCs w:val="21"/>
                <w:lang w:val="en-US" w:eastAsia="zh-CN"/>
              </w:rPr>
              <w:t>能</w:t>
            </w:r>
            <w:r>
              <w:rPr>
                <w:rFonts w:hint="eastAsia" w:ascii="宋体" w:hAnsi="宋体"/>
                <w:color w:val="auto"/>
                <w:sz w:val="21"/>
                <w:szCs w:val="21"/>
              </w:rPr>
              <w:t>确保采购单位能熟练操作维护和正常使用。</w:t>
            </w:r>
          </w:p>
        </w:tc>
        <w:tc>
          <w:tcPr>
            <w:tcW w:w="711" w:type="dxa"/>
            <w:vAlign w:val="center"/>
          </w:tcPr>
          <w:p w14:paraId="4352C03E">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5</w:t>
            </w:r>
          </w:p>
        </w:tc>
      </w:tr>
      <w:tr w14:paraId="3005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C3F2576">
            <w:pPr>
              <w:jc w:val="center"/>
              <w:rPr>
                <w:rFonts w:ascii="宋体" w:hAnsi="宋体" w:cs="宋体"/>
                <w:bCs/>
                <w:color w:val="auto"/>
                <w:szCs w:val="21"/>
              </w:rPr>
            </w:pPr>
            <w:r>
              <w:rPr>
                <w:rFonts w:hint="eastAsia" w:ascii="宋体" w:hAnsi="宋体" w:cs="宋体"/>
                <w:bCs/>
                <w:color w:val="auto"/>
                <w:szCs w:val="21"/>
              </w:rPr>
              <w:t>5</w:t>
            </w:r>
          </w:p>
        </w:tc>
        <w:tc>
          <w:tcPr>
            <w:tcW w:w="959" w:type="dxa"/>
            <w:vAlign w:val="center"/>
          </w:tcPr>
          <w:p w14:paraId="53A201FF">
            <w:pPr>
              <w:adjustRightInd w:val="0"/>
              <w:jc w:val="center"/>
              <w:textAlignment w:val="baseline"/>
              <w:rPr>
                <w:rFonts w:ascii="宋体" w:hAnsi="宋体" w:cs="宋体"/>
                <w:color w:val="auto"/>
                <w:szCs w:val="21"/>
              </w:rPr>
            </w:pPr>
            <w:r>
              <w:rPr>
                <w:rFonts w:hint="eastAsia" w:ascii="宋体" w:hAnsi="宋体" w:cs="宋体"/>
                <w:color w:val="auto"/>
                <w:szCs w:val="21"/>
              </w:rPr>
              <w:t>商务</w:t>
            </w:r>
          </w:p>
        </w:tc>
        <w:tc>
          <w:tcPr>
            <w:tcW w:w="7642" w:type="dxa"/>
          </w:tcPr>
          <w:p w14:paraId="4A7FAD50">
            <w:pPr>
              <w:rPr>
                <w:rFonts w:ascii="宋体" w:hAnsi="宋体" w:cs="宋体"/>
                <w:bCs/>
                <w:color w:val="auto"/>
                <w:szCs w:val="21"/>
              </w:rPr>
            </w:pPr>
            <w:bookmarkStart w:id="206" w:name="OLE_LINK17"/>
            <w:r>
              <w:rPr>
                <w:rFonts w:hint="eastAsia" w:ascii="宋体" w:hAnsi="宋体" w:cs="宋体"/>
                <w:b/>
                <w:color w:val="auto"/>
                <w:szCs w:val="21"/>
              </w:rPr>
              <w:t>售后服务</w:t>
            </w:r>
            <w:bookmarkEnd w:id="206"/>
            <w:r>
              <w:rPr>
                <w:rFonts w:hint="eastAsia" w:ascii="宋体" w:hAnsi="宋体" w:cs="宋体"/>
                <w:b/>
                <w:color w:val="auto"/>
                <w:szCs w:val="21"/>
              </w:rPr>
              <w:t>分：</w:t>
            </w:r>
          </w:p>
          <w:p w14:paraId="655BF89E">
            <w:pPr>
              <w:rPr>
                <w:rFonts w:ascii="宋体" w:hAnsi="宋体" w:cs="宋体"/>
                <w:bCs/>
                <w:color w:val="auto"/>
                <w:szCs w:val="21"/>
              </w:rPr>
            </w:pPr>
            <w:r>
              <w:rPr>
                <w:rFonts w:hint="eastAsia" w:ascii="宋体" w:hAnsi="宋体" w:cs="宋体"/>
                <w:bCs/>
                <w:color w:val="auto"/>
                <w:szCs w:val="21"/>
              </w:rPr>
              <w:t>一档（</w:t>
            </w:r>
            <w:r>
              <w:rPr>
                <w:rFonts w:hint="eastAsia" w:ascii="宋体" w:hAnsi="宋体" w:cs="宋体"/>
                <w:bCs/>
                <w:color w:val="auto"/>
                <w:szCs w:val="21"/>
                <w:lang w:val="en-US" w:eastAsia="zh-CN"/>
              </w:rPr>
              <w:t>2</w:t>
            </w:r>
            <w:r>
              <w:rPr>
                <w:rFonts w:hint="eastAsia" w:ascii="宋体" w:hAnsi="宋体" w:cs="宋体"/>
                <w:bCs/>
                <w:color w:val="auto"/>
                <w:szCs w:val="21"/>
              </w:rPr>
              <w:t>分）：提供了售后服务方案，</w:t>
            </w:r>
            <w:r>
              <w:rPr>
                <w:rFonts w:hint="eastAsia" w:ascii="宋体" w:hAnsi="宋体" w:cs="宋体"/>
                <w:bCs/>
                <w:color w:val="auto"/>
                <w:szCs w:val="21"/>
                <w:lang w:val="en-US" w:eastAsia="zh-CN"/>
              </w:rPr>
              <w:t>售后服务措施</w:t>
            </w:r>
            <w:r>
              <w:rPr>
                <w:rFonts w:hint="eastAsia" w:ascii="宋体" w:hAnsi="宋体" w:cs="宋体"/>
                <w:bCs/>
                <w:color w:val="auto"/>
                <w:szCs w:val="21"/>
              </w:rPr>
              <w:t>能满足采购文件要求</w:t>
            </w:r>
          </w:p>
          <w:p w14:paraId="5665ACC2">
            <w:pPr>
              <w:rPr>
                <w:rFonts w:ascii="宋体" w:hAnsi="宋体" w:cs="宋体"/>
                <w:bCs/>
                <w:color w:val="auto"/>
                <w:szCs w:val="21"/>
              </w:rPr>
            </w:pPr>
            <w:r>
              <w:rPr>
                <w:rFonts w:hint="eastAsia" w:ascii="宋体" w:hAnsi="宋体" w:cs="宋体"/>
                <w:bCs/>
                <w:color w:val="auto"/>
                <w:szCs w:val="21"/>
              </w:rPr>
              <w:t>二档（</w:t>
            </w:r>
            <w:r>
              <w:rPr>
                <w:rFonts w:hint="eastAsia" w:ascii="宋体" w:hAnsi="宋体" w:cs="宋体"/>
                <w:bCs/>
                <w:color w:val="auto"/>
                <w:szCs w:val="21"/>
                <w:lang w:val="en-US" w:eastAsia="zh-CN"/>
              </w:rPr>
              <w:t>4</w:t>
            </w:r>
            <w:r>
              <w:rPr>
                <w:rFonts w:hint="eastAsia" w:ascii="宋体" w:hAnsi="宋体" w:cs="宋体"/>
                <w:bCs/>
                <w:color w:val="auto"/>
                <w:szCs w:val="21"/>
              </w:rPr>
              <w:t>分）：售后服务措施描述详细，响应时间不超过2小时，一般故障处理时限不超过 12小时，</w:t>
            </w:r>
            <w:bookmarkStart w:id="207" w:name="OLE_LINK13"/>
            <w:r>
              <w:rPr>
                <w:rFonts w:hint="eastAsia" w:ascii="宋体" w:hAnsi="宋体" w:cs="宋体"/>
                <w:bCs/>
                <w:color w:val="auto"/>
                <w:szCs w:val="21"/>
              </w:rPr>
              <w:t>重大故障</w:t>
            </w:r>
            <w:bookmarkEnd w:id="207"/>
            <w:r>
              <w:rPr>
                <w:rFonts w:hint="eastAsia" w:ascii="宋体" w:hAnsi="宋体" w:cs="宋体"/>
                <w:bCs/>
                <w:color w:val="auto"/>
                <w:szCs w:val="21"/>
              </w:rPr>
              <w:t>处理时限不超过24小时修复。</w:t>
            </w:r>
            <w:r>
              <w:rPr>
                <w:rFonts w:hint="eastAsia" w:ascii="宋体" w:hAnsi="宋体" w:cs="宋体"/>
                <w:bCs/>
                <w:color w:val="auto"/>
                <w:szCs w:val="21"/>
                <w:lang w:val="en-US" w:eastAsia="zh-CN"/>
              </w:rPr>
              <w:t>有承诺</w:t>
            </w:r>
            <w:r>
              <w:rPr>
                <w:rFonts w:hint="eastAsia" w:ascii="宋体" w:hAnsi="宋体" w:cs="宋体"/>
                <w:bCs/>
                <w:color w:val="auto"/>
                <w:szCs w:val="21"/>
              </w:rPr>
              <w:t>响应时间，提供定期回访的。</w:t>
            </w:r>
          </w:p>
          <w:p w14:paraId="6C8D5197">
            <w:pPr>
              <w:rPr>
                <w:rFonts w:ascii="宋体" w:hAnsi="宋体" w:cs="宋体"/>
                <w:color w:val="auto"/>
                <w:szCs w:val="21"/>
              </w:rPr>
            </w:pPr>
            <w:r>
              <w:rPr>
                <w:rFonts w:hint="eastAsia" w:ascii="宋体" w:hAnsi="宋体" w:cs="宋体"/>
                <w:bCs/>
                <w:color w:val="auto"/>
                <w:szCs w:val="21"/>
              </w:rPr>
              <w:t>三档（</w:t>
            </w:r>
            <w:r>
              <w:rPr>
                <w:rFonts w:hint="eastAsia" w:ascii="宋体" w:hAnsi="宋体" w:cs="宋体"/>
                <w:bCs/>
                <w:color w:val="auto"/>
                <w:szCs w:val="21"/>
                <w:lang w:val="en-US" w:eastAsia="zh-CN"/>
              </w:rPr>
              <w:t>6</w:t>
            </w:r>
            <w:r>
              <w:rPr>
                <w:rFonts w:hint="eastAsia" w:ascii="宋体" w:hAnsi="宋体" w:cs="宋体"/>
                <w:bCs/>
                <w:color w:val="auto"/>
                <w:szCs w:val="21"/>
              </w:rPr>
              <w:t>分）：质保期满足或优于招标文件要求，提出了对用户有用的售后服务措施，售后服务方案可行，有针对性，提供有实质性的价值服务，提供了有力的保障响应措施，响应时间不超过</w:t>
            </w:r>
            <w:r>
              <w:rPr>
                <w:rFonts w:ascii="宋体" w:hAnsi="宋体" w:cs="宋体"/>
                <w:bCs/>
                <w:color w:val="auto"/>
                <w:szCs w:val="21"/>
              </w:rPr>
              <w:t>1小时</w:t>
            </w:r>
            <w:r>
              <w:rPr>
                <w:rFonts w:hint="eastAsia" w:ascii="宋体" w:hAnsi="宋体" w:cs="宋体"/>
                <w:bCs/>
                <w:color w:val="auto"/>
                <w:szCs w:val="21"/>
              </w:rPr>
              <w:t>，一般故障处理时限不超过</w:t>
            </w:r>
            <w:r>
              <w:rPr>
                <w:rFonts w:ascii="宋体" w:hAnsi="宋体" w:cs="宋体"/>
                <w:bCs/>
                <w:color w:val="auto"/>
                <w:szCs w:val="21"/>
              </w:rPr>
              <w:t xml:space="preserve"> 6 </w:t>
            </w:r>
            <w:r>
              <w:rPr>
                <w:rFonts w:hint="eastAsia" w:ascii="宋体" w:hAnsi="宋体" w:cs="宋体"/>
                <w:bCs/>
                <w:color w:val="auto"/>
                <w:szCs w:val="21"/>
              </w:rPr>
              <w:t>小时，重大故障处理时限不超过</w:t>
            </w:r>
            <w:r>
              <w:rPr>
                <w:rFonts w:ascii="宋体" w:hAnsi="宋体" w:cs="宋体"/>
                <w:bCs/>
                <w:color w:val="auto"/>
                <w:szCs w:val="21"/>
              </w:rPr>
              <w:t>12小时修复，服务经验</w:t>
            </w:r>
            <w:r>
              <w:rPr>
                <w:rFonts w:hint="eastAsia" w:ascii="宋体" w:hAnsi="宋体" w:cs="宋体"/>
                <w:bCs/>
                <w:color w:val="auto"/>
                <w:szCs w:val="21"/>
                <w:lang w:val="en-US" w:eastAsia="zh-CN"/>
              </w:rPr>
              <w:t>介绍详细</w:t>
            </w:r>
            <w:r>
              <w:rPr>
                <w:rFonts w:ascii="宋体" w:hAnsi="宋体" w:cs="宋体"/>
                <w:bCs/>
                <w:color w:val="auto"/>
                <w:szCs w:val="21"/>
              </w:rPr>
              <w:t>，有详细的售后服务流程和维保方案。</w:t>
            </w:r>
          </w:p>
        </w:tc>
        <w:tc>
          <w:tcPr>
            <w:tcW w:w="711" w:type="dxa"/>
            <w:vAlign w:val="center"/>
          </w:tcPr>
          <w:p w14:paraId="460B4317">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6</w:t>
            </w:r>
          </w:p>
        </w:tc>
      </w:tr>
      <w:tr w14:paraId="6512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518F6AE">
            <w:pPr>
              <w:jc w:val="center"/>
              <w:rPr>
                <w:rFonts w:ascii="宋体" w:hAnsi="宋体" w:cs="宋体"/>
                <w:bCs/>
                <w:color w:val="auto"/>
                <w:szCs w:val="20"/>
              </w:rPr>
            </w:pPr>
            <w:r>
              <w:rPr>
                <w:rFonts w:hint="eastAsia" w:ascii="宋体" w:hAnsi="宋体" w:cs="宋体"/>
                <w:bCs/>
                <w:color w:val="auto"/>
                <w:szCs w:val="20"/>
              </w:rPr>
              <w:t>6</w:t>
            </w:r>
          </w:p>
        </w:tc>
        <w:tc>
          <w:tcPr>
            <w:tcW w:w="959" w:type="dxa"/>
            <w:vAlign w:val="center"/>
          </w:tcPr>
          <w:p w14:paraId="2754B072">
            <w:pPr>
              <w:adjustRightInd w:val="0"/>
              <w:jc w:val="center"/>
              <w:textAlignment w:val="baseline"/>
              <w:rPr>
                <w:rFonts w:ascii="宋体" w:hAnsi="宋体" w:cs="宋体"/>
                <w:bCs/>
                <w:color w:val="auto"/>
              </w:rPr>
            </w:pPr>
            <w:r>
              <w:rPr>
                <w:rFonts w:hint="eastAsia" w:ascii="宋体" w:hAnsi="宋体" w:cs="宋体"/>
                <w:color w:val="auto"/>
                <w:szCs w:val="21"/>
              </w:rPr>
              <w:t>商务（客观分）</w:t>
            </w:r>
          </w:p>
        </w:tc>
        <w:tc>
          <w:tcPr>
            <w:tcW w:w="7642" w:type="dxa"/>
          </w:tcPr>
          <w:p w14:paraId="46890F6E">
            <w:pPr>
              <w:rPr>
                <w:rFonts w:ascii="宋体" w:hAnsi="宋体" w:cs="宋体"/>
                <w:b/>
                <w:bCs/>
                <w:color w:val="auto"/>
                <w:szCs w:val="21"/>
              </w:rPr>
            </w:pPr>
            <w:r>
              <w:rPr>
                <w:rFonts w:hint="eastAsia" w:ascii="宋体" w:hAnsi="宋体" w:cs="宋体"/>
                <w:b/>
                <w:bCs/>
                <w:color w:val="auto"/>
                <w:szCs w:val="21"/>
              </w:rPr>
              <w:t>资信信誉分：</w:t>
            </w:r>
          </w:p>
          <w:p w14:paraId="39D6A5AF">
            <w:pPr>
              <w:pStyle w:val="14"/>
              <w:adjustRightInd w:val="0"/>
              <w:snapToGrid w:val="0"/>
              <w:ind w:firstLine="420" w:firstLineChars="200"/>
              <w:jc w:val="left"/>
              <w:rPr>
                <w:rFonts w:hAnsi="宋体" w:cs="宋体"/>
                <w:color w:val="auto"/>
              </w:rPr>
            </w:pPr>
            <w:r>
              <w:rPr>
                <w:rFonts w:hAnsi="宋体"/>
                <w:color w:val="auto"/>
                <w:szCs w:val="21"/>
              </w:rPr>
              <w:t xml:space="preserve">2024 </w:t>
            </w:r>
            <w:r>
              <w:rPr>
                <w:rFonts w:hint="eastAsia" w:hAnsi="宋体"/>
                <w:color w:val="auto"/>
                <w:szCs w:val="21"/>
              </w:rPr>
              <w:t>年</w:t>
            </w:r>
            <w:r>
              <w:rPr>
                <w:rFonts w:hAnsi="宋体"/>
                <w:color w:val="auto"/>
                <w:szCs w:val="21"/>
              </w:rPr>
              <w:t>1</w:t>
            </w:r>
            <w:r>
              <w:rPr>
                <w:rFonts w:hint="eastAsia" w:hAnsi="宋体"/>
                <w:color w:val="auto"/>
                <w:szCs w:val="21"/>
              </w:rPr>
              <w:t>月</w:t>
            </w:r>
            <w:r>
              <w:rPr>
                <w:rFonts w:hAnsi="宋体"/>
                <w:color w:val="auto"/>
                <w:szCs w:val="21"/>
              </w:rPr>
              <w:t>1</w:t>
            </w:r>
            <w:r>
              <w:rPr>
                <w:rFonts w:hint="eastAsia" w:hAnsi="宋体"/>
                <w:color w:val="auto"/>
                <w:szCs w:val="21"/>
              </w:rPr>
              <w:t>日（以合同签订时间为准）以来，投标人或其子公司具备同类或类似项目业绩案例。须提供</w:t>
            </w:r>
            <w:bookmarkStart w:id="208" w:name="OLE_LINK18"/>
            <w:r>
              <w:rPr>
                <w:rFonts w:hint="eastAsia" w:hAnsi="宋体"/>
                <w:color w:val="auto"/>
                <w:szCs w:val="21"/>
              </w:rPr>
              <w:t>合同复印件或验收报告</w:t>
            </w:r>
            <w:bookmarkEnd w:id="208"/>
            <w:r>
              <w:rPr>
                <w:rFonts w:hint="eastAsia" w:hAnsi="宋体"/>
                <w:color w:val="auto"/>
                <w:szCs w:val="21"/>
              </w:rPr>
              <w:t>（加盖投标人公章）证明材料。每提供一个有效案例材料得</w:t>
            </w:r>
            <w:r>
              <w:rPr>
                <w:rFonts w:hAnsi="宋体"/>
                <w:color w:val="auto"/>
                <w:szCs w:val="21"/>
              </w:rPr>
              <w:t xml:space="preserve">1 </w:t>
            </w:r>
            <w:r>
              <w:rPr>
                <w:rFonts w:hint="eastAsia" w:hAnsi="宋体"/>
                <w:color w:val="auto"/>
                <w:szCs w:val="21"/>
              </w:rPr>
              <w:t>分，累计最高得</w:t>
            </w:r>
            <w:r>
              <w:rPr>
                <w:rFonts w:hAnsi="宋体"/>
                <w:color w:val="auto"/>
                <w:szCs w:val="21"/>
              </w:rPr>
              <w:t>3</w:t>
            </w:r>
            <w:r>
              <w:rPr>
                <w:rFonts w:hint="eastAsia" w:hAnsi="宋体"/>
                <w:color w:val="auto"/>
                <w:szCs w:val="21"/>
              </w:rPr>
              <w:t>分</w:t>
            </w:r>
            <w:r>
              <w:rPr>
                <w:rFonts w:hint="eastAsia" w:hAnsi="宋体" w:cs="宋体"/>
                <w:color w:val="auto"/>
                <w:szCs w:val="21"/>
              </w:rPr>
              <w:t>。</w:t>
            </w:r>
          </w:p>
        </w:tc>
        <w:tc>
          <w:tcPr>
            <w:tcW w:w="711" w:type="dxa"/>
            <w:vAlign w:val="center"/>
          </w:tcPr>
          <w:p w14:paraId="097B8030">
            <w:pPr>
              <w:jc w:val="center"/>
              <w:rPr>
                <w:rFonts w:ascii="宋体" w:hAnsi="宋体" w:cs="宋体"/>
                <w:color w:val="auto"/>
              </w:rPr>
            </w:pPr>
            <w:r>
              <w:rPr>
                <w:rFonts w:hint="eastAsia" w:ascii="宋体" w:hAnsi="宋体" w:cs="宋体"/>
                <w:color w:val="auto"/>
                <w:szCs w:val="21"/>
              </w:rPr>
              <w:t>3</w:t>
            </w:r>
          </w:p>
        </w:tc>
      </w:tr>
      <w:tr w14:paraId="289C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43BFCFE">
            <w:pPr>
              <w:jc w:val="center"/>
              <w:rPr>
                <w:rFonts w:hint="eastAsia" w:ascii="宋体" w:hAnsi="宋体" w:cs="宋体"/>
                <w:bCs/>
                <w:color w:val="auto"/>
                <w:szCs w:val="20"/>
              </w:rPr>
            </w:pPr>
            <w:r>
              <w:rPr>
                <w:rFonts w:hint="eastAsia" w:ascii="宋体" w:hAnsi="宋体" w:cs="宋体"/>
                <w:bCs/>
                <w:color w:val="auto"/>
                <w:szCs w:val="20"/>
              </w:rPr>
              <w:t>7</w:t>
            </w:r>
          </w:p>
        </w:tc>
        <w:tc>
          <w:tcPr>
            <w:tcW w:w="959" w:type="dxa"/>
            <w:vAlign w:val="center"/>
          </w:tcPr>
          <w:p w14:paraId="1534C213">
            <w:pPr>
              <w:adjustRightInd w:val="0"/>
              <w:jc w:val="center"/>
              <w:textAlignment w:val="baseline"/>
              <w:rPr>
                <w:rFonts w:hint="eastAsia" w:ascii="宋体" w:hAnsi="宋体" w:cs="宋体"/>
                <w:color w:val="auto"/>
                <w:szCs w:val="21"/>
              </w:rPr>
            </w:pPr>
            <w:r>
              <w:rPr>
                <w:rFonts w:hint="eastAsia" w:ascii="宋体" w:hAnsi="宋体" w:cs="宋体"/>
                <w:color w:val="auto"/>
                <w:szCs w:val="21"/>
              </w:rPr>
              <w:t>商务（客观分）</w:t>
            </w:r>
          </w:p>
        </w:tc>
        <w:tc>
          <w:tcPr>
            <w:tcW w:w="7642" w:type="dxa"/>
          </w:tcPr>
          <w:p w14:paraId="4C122991">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）投标人配备</w:t>
            </w:r>
            <w:r>
              <w:rPr>
                <w:rFonts w:ascii="宋体" w:hAnsi="宋体"/>
                <w:color w:val="auto"/>
                <w:sz w:val="21"/>
                <w:szCs w:val="21"/>
              </w:rPr>
              <w:t>1</w:t>
            </w:r>
            <w:r>
              <w:rPr>
                <w:rFonts w:hint="eastAsia" w:ascii="宋体" w:hAnsi="宋体"/>
                <w:color w:val="auto"/>
                <w:sz w:val="21"/>
                <w:szCs w:val="21"/>
              </w:rPr>
              <w:t>名项目经理，</w:t>
            </w:r>
            <w:r>
              <w:rPr>
                <w:rFonts w:hint="eastAsia" w:ascii="宋体" w:hAnsi="宋体"/>
                <w:color w:val="auto"/>
                <w:sz w:val="21"/>
                <w:szCs w:val="21"/>
                <w:lang w:val="en-US" w:eastAsia="zh-CN"/>
              </w:rPr>
              <w:t>具有相关专业</w:t>
            </w:r>
            <w:r>
              <w:rPr>
                <w:rFonts w:hint="eastAsia" w:ascii="宋体" w:hAnsi="宋体"/>
                <w:color w:val="auto"/>
                <w:sz w:val="21"/>
                <w:szCs w:val="21"/>
              </w:rPr>
              <w:t>中级职称证书，提供</w:t>
            </w:r>
            <w:r>
              <w:rPr>
                <w:rFonts w:hint="eastAsia" w:ascii="宋体" w:hAnsi="宋体"/>
                <w:color w:val="auto"/>
                <w:sz w:val="21"/>
                <w:szCs w:val="21"/>
                <w:lang w:val="en-US" w:eastAsia="zh-CN"/>
              </w:rPr>
              <w:t>投标截止时间前半年内任意1个</w:t>
            </w:r>
            <w:r>
              <w:rPr>
                <w:rFonts w:hint="eastAsia" w:ascii="宋体" w:hAnsi="宋体"/>
                <w:color w:val="auto"/>
                <w:sz w:val="21"/>
                <w:szCs w:val="21"/>
              </w:rPr>
              <w:t>月社保缴纳证明材料。满足要求得</w:t>
            </w:r>
            <w:r>
              <w:rPr>
                <w:rFonts w:ascii="宋体" w:hAnsi="宋体"/>
                <w:color w:val="auto"/>
                <w:sz w:val="21"/>
                <w:szCs w:val="21"/>
              </w:rPr>
              <w:t>2</w:t>
            </w:r>
            <w:r>
              <w:rPr>
                <w:rFonts w:hint="eastAsia" w:ascii="宋体" w:hAnsi="宋体"/>
                <w:color w:val="auto"/>
                <w:sz w:val="21"/>
                <w:szCs w:val="21"/>
              </w:rPr>
              <w:t>分，否则不得分。</w:t>
            </w:r>
          </w:p>
          <w:p w14:paraId="00C8148E">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）投标人配备</w:t>
            </w:r>
            <w:r>
              <w:rPr>
                <w:rFonts w:ascii="宋体" w:hAnsi="宋体"/>
                <w:color w:val="auto"/>
                <w:sz w:val="21"/>
                <w:szCs w:val="21"/>
              </w:rPr>
              <w:t>1</w:t>
            </w:r>
            <w:r>
              <w:rPr>
                <w:rFonts w:hint="eastAsia" w:ascii="宋体" w:hAnsi="宋体"/>
                <w:color w:val="auto"/>
                <w:sz w:val="21"/>
                <w:szCs w:val="21"/>
              </w:rPr>
              <w:t>名技术负责人，具备</w:t>
            </w:r>
            <w:r>
              <w:rPr>
                <w:rFonts w:hint="eastAsia"/>
                <w:color w:val="auto"/>
                <w:sz w:val="21"/>
                <w:szCs w:val="21"/>
                <w:lang w:val="en-US" w:eastAsia="zh-CN"/>
              </w:rPr>
              <w:t>相关专业</w:t>
            </w:r>
            <w:r>
              <w:rPr>
                <w:rFonts w:hint="eastAsia" w:ascii="宋体" w:hAnsi="宋体"/>
                <w:color w:val="auto"/>
                <w:sz w:val="21"/>
                <w:szCs w:val="21"/>
              </w:rPr>
              <w:t>中级职称证书，提供投标截止时间前半年内任意1个月社保缴纳证明材料。满足要求得</w:t>
            </w:r>
            <w:r>
              <w:rPr>
                <w:rFonts w:ascii="宋体" w:hAnsi="宋体"/>
                <w:color w:val="auto"/>
                <w:sz w:val="21"/>
                <w:szCs w:val="21"/>
              </w:rPr>
              <w:t>2</w:t>
            </w:r>
            <w:r>
              <w:rPr>
                <w:rFonts w:hint="eastAsia" w:ascii="宋体" w:hAnsi="宋体"/>
                <w:color w:val="auto"/>
                <w:sz w:val="21"/>
                <w:szCs w:val="21"/>
              </w:rPr>
              <w:t>分，否则不得分。</w:t>
            </w:r>
          </w:p>
          <w:p w14:paraId="3391C7DD">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）除项目经理、技术负责人之外的其他成员需至少</w:t>
            </w:r>
            <w:r>
              <w:rPr>
                <w:rFonts w:ascii="宋体" w:hAnsi="宋体"/>
                <w:color w:val="auto"/>
                <w:sz w:val="21"/>
                <w:szCs w:val="21"/>
              </w:rPr>
              <w:t>1</w:t>
            </w:r>
            <w:r>
              <w:rPr>
                <w:rFonts w:hint="eastAsia" w:ascii="宋体" w:hAnsi="宋体"/>
                <w:color w:val="auto"/>
                <w:sz w:val="21"/>
                <w:szCs w:val="21"/>
              </w:rPr>
              <w:t>人具备系统集成项目管理工程师证书，满足要求得</w:t>
            </w:r>
            <w:r>
              <w:rPr>
                <w:rFonts w:ascii="宋体" w:hAnsi="宋体"/>
                <w:color w:val="auto"/>
                <w:sz w:val="21"/>
                <w:szCs w:val="21"/>
              </w:rPr>
              <w:t>1</w:t>
            </w:r>
            <w:r>
              <w:rPr>
                <w:rFonts w:hint="eastAsia" w:ascii="宋体" w:hAnsi="宋体"/>
                <w:color w:val="auto"/>
                <w:sz w:val="21"/>
                <w:szCs w:val="21"/>
              </w:rPr>
              <w:t>分，否则不得分。</w:t>
            </w:r>
          </w:p>
          <w:p w14:paraId="090859B4">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）除项目经理、技术负责人之外的其他成员需至少</w:t>
            </w:r>
            <w:r>
              <w:rPr>
                <w:rFonts w:ascii="宋体" w:hAnsi="宋体"/>
                <w:color w:val="auto"/>
                <w:sz w:val="21"/>
                <w:szCs w:val="21"/>
              </w:rPr>
              <w:t>1</w:t>
            </w:r>
            <w:r>
              <w:rPr>
                <w:rFonts w:hint="eastAsia" w:ascii="宋体" w:hAnsi="宋体"/>
                <w:color w:val="auto"/>
                <w:sz w:val="21"/>
                <w:szCs w:val="21"/>
              </w:rPr>
              <w:t>人同时具备</w:t>
            </w:r>
            <w:r>
              <w:rPr>
                <w:rFonts w:ascii="宋体" w:hAnsi="宋体"/>
                <w:color w:val="auto"/>
                <w:sz w:val="21"/>
                <w:szCs w:val="21"/>
              </w:rPr>
              <w:t>PMP</w:t>
            </w:r>
            <w:r>
              <w:rPr>
                <w:rFonts w:hint="eastAsia" w:ascii="宋体" w:hAnsi="宋体"/>
                <w:color w:val="auto"/>
                <w:sz w:val="21"/>
                <w:szCs w:val="21"/>
              </w:rPr>
              <w:t>证书和信息系统项目管理师证书。提供投标截止时间前半年内任意1个月社</w:t>
            </w:r>
            <w:bookmarkStart w:id="209" w:name="OLE_LINK20"/>
            <w:r>
              <w:rPr>
                <w:rFonts w:hint="eastAsia" w:ascii="宋体" w:hAnsi="宋体"/>
                <w:color w:val="auto"/>
                <w:sz w:val="21"/>
                <w:szCs w:val="21"/>
              </w:rPr>
              <w:t>保缴纳证明材料</w:t>
            </w:r>
            <w:bookmarkEnd w:id="209"/>
            <w:r>
              <w:rPr>
                <w:rFonts w:hint="eastAsia" w:ascii="宋体" w:hAnsi="宋体"/>
                <w:color w:val="auto"/>
                <w:sz w:val="21"/>
                <w:szCs w:val="21"/>
              </w:rPr>
              <w:t>。满足要求得</w:t>
            </w:r>
            <w:r>
              <w:rPr>
                <w:rFonts w:ascii="宋体" w:hAnsi="宋体"/>
                <w:color w:val="auto"/>
                <w:sz w:val="21"/>
                <w:szCs w:val="21"/>
              </w:rPr>
              <w:t>1</w:t>
            </w:r>
            <w:r>
              <w:rPr>
                <w:rFonts w:hint="eastAsia" w:ascii="宋体" w:hAnsi="宋体"/>
                <w:color w:val="auto"/>
                <w:sz w:val="21"/>
                <w:szCs w:val="21"/>
              </w:rPr>
              <w:t>分，否则不得分。</w:t>
            </w:r>
          </w:p>
          <w:p w14:paraId="63FFF7EB">
            <w:pPr>
              <w:rPr>
                <w:rFonts w:hint="eastAsia" w:ascii="宋体" w:hAnsi="宋体" w:cs="宋体"/>
                <w:b/>
                <w:bCs/>
                <w:color w:val="auto"/>
                <w:szCs w:val="21"/>
              </w:rPr>
            </w:pPr>
          </w:p>
        </w:tc>
        <w:tc>
          <w:tcPr>
            <w:tcW w:w="711" w:type="dxa"/>
            <w:vAlign w:val="center"/>
          </w:tcPr>
          <w:p w14:paraId="78762F98">
            <w:pPr>
              <w:jc w:val="center"/>
              <w:rPr>
                <w:rFonts w:hint="eastAsia" w:ascii="宋体" w:hAnsi="宋体" w:cs="宋体"/>
                <w:color w:val="auto"/>
                <w:szCs w:val="21"/>
              </w:rPr>
            </w:pPr>
            <w:r>
              <w:rPr>
                <w:rFonts w:hint="eastAsia" w:ascii="宋体" w:hAnsi="宋体" w:cs="宋体"/>
                <w:color w:val="auto"/>
                <w:szCs w:val="21"/>
              </w:rPr>
              <w:t>6</w:t>
            </w:r>
          </w:p>
        </w:tc>
      </w:tr>
      <w:bookmarkEnd w:id="204"/>
    </w:tbl>
    <w:p w14:paraId="037DAB47">
      <w:pPr>
        <w:widowControl/>
        <w:spacing w:line="360" w:lineRule="auto"/>
        <w:jc w:val="left"/>
        <w:rPr>
          <w:rFonts w:hint="eastAsia" w:ascii="宋体" w:hAnsi="Perpetua" w:cs="宋体"/>
          <w:b/>
          <w:bCs/>
          <w:color w:val="auto"/>
          <w:kern w:val="0"/>
          <w:sz w:val="28"/>
          <w:szCs w:val="28"/>
        </w:rPr>
      </w:pPr>
      <w:bookmarkStart w:id="210" w:name="OLE_LINK31"/>
    </w:p>
    <w:p w14:paraId="7FDA1C02">
      <w:pPr>
        <w:widowControl/>
        <w:spacing w:line="360" w:lineRule="auto"/>
        <w:jc w:val="left"/>
        <w:rPr>
          <w:rFonts w:ascii="宋体" w:hAnsi="宋体" w:cs="宋体"/>
          <w:color w:val="auto"/>
          <w:kern w:val="0"/>
          <w:szCs w:val="21"/>
        </w:rPr>
      </w:pPr>
      <w:r>
        <w:rPr>
          <w:rFonts w:hint="eastAsia" w:ascii="宋体" w:hAnsi="Perpetua" w:cs="宋体"/>
          <w:b/>
          <w:bCs/>
          <w:color w:val="auto"/>
          <w:kern w:val="0"/>
          <w:sz w:val="28"/>
          <w:szCs w:val="28"/>
        </w:rPr>
        <w:t>分标</w:t>
      </w:r>
      <w:r>
        <w:rPr>
          <w:rFonts w:hint="eastAsia" w:ascii="宋体" w:hAnsi="Perpetua" w:cs="宋体"/>
          <w:b/>
          <w:bCs/>
          <w:color w:val="auto"/>
          <w:kern w:val="0"/>
          <w:sz w:val="28"/>
          <w:szCs w:val="28"/>
          <w:lang w:val="en-US" w:eastAsia="zh-CN"/>
        </w:rPr>
        <w:t>2</w:t>
      </w:r>
      <w:r>
        <w:rPr>
          <w:rFonts w:hint="eastAsia" w:ascii="宋体" w:hAnsi="Perpetua" w:cs="宋体"/>
          <w:b/>
          <w:bCs/>
          <w:color w:val="auto"/>
          <w:kern w:val="0"/>
          <w:sz w:val="28"/>
          <w:szCs w:val="28"/>
        </w:rPr>
        <w:t>：新闻100演播室及新闻收录机房技术改造</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642"/>
        <w:gridCol w:w="711"/>
      </w:tblGrid>
      <w:tr w14:paraId="5718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E9C422D">
            <w:pPr>
              <w:jc w:val="center"/>
              <w:rPr>
                <w:rFonts w:ascii="宋体" w:hAnsi="宋体" w:cs="宋体"/>
                <w:bCs/>
                <w:color w:val="auto"/>
                <w:szCs w:val="21"/>
              </w:rPr>
            </w:pPr>
            <w:r>
              <w:rPr>
                <w:rFonts w:hint="eastAsia" w:ascii="宋体" w:hAnsi="宋体" w:cs="宋体"/>
                <w:bCs/>
                <w:color w:val="auto"/>
                <w:szCs w:val="21"/>
              </w:rPr>
              <w:t>序号</w:t>
            </w:r>
          </w:p>
        </w:tc>
        <w:tc>
          <w:tcPr>
            <w:tcW w:w="959" w:type="dxa"/>
            <w:vAlign w:val="center"/>
          </w:tcPr>
          <w:p w14:paraId="716B1E10">
            <w:pPr>
              <w:jc w:val="center"/>
              <w:rPr>
                <w:rFonts w:ascii="宋体" w:hAnsi="宋体" w:cs="宋体"/>
                <w:bCs/>
                <w:color w:val="auto"/>
                <w:szCs w:val="21"/>
              </w:rPr>
            </w:pPr>
            <w:r>
              <w:rPr>
                <w:rFonts w:hint="eastAsia" w:ascii="宋体" w:hAnsi="宋体" w:cs="宋体"/>
                <w:bCs/>
                <w:color w:val="auto"/>
                <w:szCs w:val="21"/>
              </w:rPr>
              <w:t>评分类型</w:t>
            </w:r>
          </w:p>
        </w:tc>
        <w:tc>
          <w:tcPr>
            <w:tcW w:w="7642" w:type="dxa"/>
            <w:vAlign w:val="center"/>
          </w:tcPr>
          <w:p w14:paraId="718D8BF5">
            <w:pPr>
              <w:jc w:val="center"/>
              <w:rPr>
                <w:rFonts w:ascii="宋体" w:hAnsi="宋体" w:cs="宋体"/>
                <w:bCs/>
                <w:color w:val="auto"/>
                <w:szCs w:val="21"/>
              </w:rPr>
            </w:pPr>
            <w:r>
              <w:rPr>
                <w:rFonts w:hint="eastAsia" w:ascii="宋体" w:hAnsi="宋体" w:cs="宋体"/>
                <w:bCs/>
                <w:color w:val="auto"/>
                <w:szCs w:val="21"/>
              </w:rPr>
              <w:t>评分标准</w:t>
            </w:r>
          </w:p>
        </w:tc>
        <w:tc>
          <w:tcPr>
            <w:tcW w:w="711" w:type="dxa"/>
            <w:vAlign w:val="center"/>
          </w:tcPr>
          <w:p w14:paraId="509EE38F">
            <w:pPr>
              <w:jc w:val="center"/>
              <w:rPr>
                <w:rFonts w:ascii="宋体" w:hAnsi="宋体" w:cs="宋体"/>
                <w:bCs/>
                <w:color w:val="auto"/>
                <w:szCs w:val="21"/>
              </w:rPr>
            </w:pPr>
            <w:r>
              <w:rPr>
                <w:rFonts w:hint="eastAsia" w:ascii="宋体" w:hAnsi="宋体" w:cs="宋体"/>
                <w:bCs/>
                <w:color w:val="auto"/>
                <w:szCs w:val="21"/>
              </w:rPr>
              <w:t>满分分值</w:t>
            </w:r>
          </w:p>
        </w:tc>
      </w:tr>
      <w:tr w14:paraId="789E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9C6659B">
            <w:pPr>
              <w:jc w:val="center"/>
              <w:rPr>
                <w:rFonts w:ascii="宋体" w:hAnsi="宋体" w:cs="宋体"/>
                <w:bCs/>
                <w:color w:val="auto"/>
                <w:szCs w:val="21"/>
              </w:rPr>
            </w:pPr>
            <w:r>
              <w:rPr>
                <w:rFonts w:hint="eastAsia" w:ascii="宋体" w:hAnsi="宋体" w:cs="宋体"/>
                <w:bCs/>
                <w:color w:val="auto"/>
                <w:szCs w:val="21"/>
              </w:rPr>
              <w:t>0</w:t>
            </w:r>
          </w:p>
        </w:tc>
        <w:tc>
          <w:tcPr>
            <w:tcW w:w="959" w:type="dxa"/>
            <w:vAlign w:val="center"/>
          </w:tcPr>
          <w:p w14:paraId="0B4A82C0">
            <w:pPr>
              <w:adjustRightInd w:val="0"/>
              <w:jc w:val="center"/>
              <w:textAlignment w:val="baseline"/>
              <w:rPr>
                <w:rFonts w:ascii="宋体" w:hAnsi="宋体" w:cs="宋体"/>
                <w:color w:val="auto"/>
                <w:szCs w:val="21"/>
              </w:rPr>
            </w:pPr>
            <w:r>
              <w:rPr>
                <w:rFonts w:hint="eastAsia" w:ascii="宋体" w:hAnsi="宋体" w:cs="宋体"/>
                <w:color w:val="auto"/>
                <w:szCs w:val="21"/>
              </w:rPr>
              <w:t>报价</w:t>
            </w:r>
          </w:p>
        </w:tc>
        <w:tc>
          <w:tcPr>
            <w:tcW w:w="7642" w:type="dxa"/>
            <w:vAlign w:val="center"/>
          </w:tcPr>
          <w:p w14:paraId="46B17C87">
            <w:pPr>
              <w:snapToGrid w:val="0"/>
              <w:rPr>
                <w:rFonts w:ascii="宋体" w:hAnsi="宋体" w:cs="宋体"/>
                <w:bCs/>
                <w:color w:val="auto"/>
                <w:szCs w:val="21"/>
              </w:rPr>
            </w:pPr>
            <w:r>
              <w:rPr>
                <w:rFonts w:hint="eastAsia" w:ascii="宋体" w:hAnsi="宋体" w:cs="宋体"/>
                <w:bCs/>
                <w:color w:val="auto"/>
                <w:szCs w:val="21"/>
              </w:rPr>
              <w:t>（1）评标报价为投标人的投标报价进行政策性扣除后的价格，评标报价只是作为评标时使用。最终中标人的中标金额等于投标报价。</w:t>
            </w:r>
          </w:p>
          <w:p w14:paraId="0A109E5D">
            <w:pPr>
              <w:snapToGrid w:val="0"/>
              <w:rPr>
                <w:rFonts w:ascii="宋体" w:hAnsi="宋体" w:cs="宋体"/>
                <w:bCs/>
                <w:color w:val="auto"/>
                <w:szCs w:val="21"/>
              </w:rPr>
            </w:pPr>
            <w:r>
              <w:rPr>
                <w:rFonts w:hint="eastAsia" w:ascii="宋体" w:hAnsi="宋体" w:cs="宋体"/>
                <w:bCs/>
                <w:color w:val="auto"/>
                <w:szCs w:val="21"/>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投标报价给予20%的扣除。</w:t>
            </w:r>
          </w:p>
          <w:p w14:paraId="2D294722">
            <w:pPr>
              <w:snapToGrid w:val="0"/>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E5B50B">
            <w:pPr>
              <w:snapToGrid w:val="0"/>
              <w:rPr>
                <w:rFonts w:ascii="宋体" w:hAnsi="宋体" w:cs="宋体"/>
                <w:bCs/>
                <w:color w:val="auto"/>
                <w:szCs w:val="21"/>
              </w:rPr>
            </w:pPr>
            <w:r>
              <w:rPr>
                <w:rFonts w:hint="eastAsia" w:ascii="宋体" w:hAnsi="宋体" w:cs="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38521B">
            <w:pPr>
              <w:snapToGrid w:val="0"/>
              <w:rPr>
                <w:rFonts w:ascii="宋体" w:hAnsi="宋体" w:cs="宋体"/>
                <w:bCs/>
                <w:color w:val="auto"/>
                <w:szCs w:val="21"/>
              </w:rPr>
            </w:pPr>
            <w:r>
              <w:rPr>
                <w:rFonts w:hint="eastAsia" w:ascii="宋体" w:hAnsi="宋体" w:cs="宋体"/>
                <w:bCs/>
                <w:color w:val="auto"/>
                <w:szCs w:val="21"/>
              </w:rPr>
              <w:t>（5）政策性扣除计算方法。</w:t>
            </w:r>
          </w:p>
          <w:p w14:paraId="6C1ACD84">
            <w:pPr>
              <w:snapToGrid w:val="0"/>
              <w:rPr>
                <w:rFonts w:ascii="宋体" w:hAnsi="宋体" w:cs="宋体"/>
                <w:bCs/>
                <w:color w:val="auto"/>
                <w:szCs w:val="21"/>
              </w:rPr>
            </w:pPr>
            <w:r>
              <w:rPr>
                <w:rFonts w:hint="eastAsia" w:ascii="宋体" w:hAnsi="宋体" w:cs="宋体"/>
                <w:bCs/>
                <w:color w:val="auto"/>
                <w:szCs w:val="21"/>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14:paraId="35DA977F">
            <w:pPr>
              <w:snapToGrid w:val="0"/>
              <w:rPr>
                <w:rFonts w:ascii="宋体" w:hAnsi="宋体" w:cs="宋体"/>
                <w:bCs/>
                <w:color w:val="auto"/>
                <w:szCs w:val="21"/>
              </w:rPr>
            </w:pPr>
            <w:r>
              <w:rPr>
                <w:rFonts w:hint="eastAsia" w:ascii="宋体" w:hAnsi="宋体" w:cs="宋体"/>
                <w:bCs/>
                <w:color w:val="auto"/>
                <w:szCs w:val="21"/>
              </w:rPr>
              <w:t>（6）满足招标文件要求且评标报价最低的评标报价为评标基准价，基准价得分为</w:t>
            </w:r>
            <w:r>
              <w:rPr>
                <w:rFonts w:hint="eastAsia" w:ascii="宋体" w:hAnsi="宋体" w:cs="宋体"/>
                <w:bCs/>
                <w:color w:val="auto"/>
                <w:szCs w:val="21"/>
                <w:lang w:val="en-US" w:eastAsia="zh-CN"/>
              </w:rPr>
              <w:t>30</w:t>
            </w:r>
            <w:r>
              <w:rPr>
                <w:rFonts w:hint="eastAsia" w:ascii="宋体" w:hAnsi="宋体" w:cs="宋体"/>
                <w:bCs/>
                <w:color w:val="auto"/>
                <w:szCs w:val="21"/>
              </w:rPr>
              <w:t>分。</w:t>
            </w:r>
          </w:p>
          <w:p w14:paraId="716F1E61">
            <w:pPr>
              <w:snapToGrid w:val="0"/>
              <w:rPr>
                <w:rFonts w:ascii="宋体" w:hAnsi="宋体" w:cs="宋体"/>
                <w:bCs/>
                <w:color w:val="auto"/>
                <w:szCs w:val="21"/>
              </w:rPr>
            </w:pPr>
            <w:r>
              <w:rPr>
                <w:rFonts w:hint="eastAsia" w:ascii="宋体" w:hAnsi="宋体" w:cs="宋体"/>
                <w:bCs/>
                <w:color w:val="auto"/>
                <w:szCs w:val="21"/>
              </w:rPr>
              <w:t>（7）价格分计算公式：</w:t>
            </w:r>
          </w:p>
          <w:p w14:paraId="165FD430">
            <w:pPr>
              <w:snapToGrid w:val="0"/>
              <w:rPr>
                <w:rFonts w:ascii="宋体" w:hAnsi="宋体" w:cs="宋体"/>
                <w:bCs/>
                <w:color w:val="auto"/>
                <w:szCs w:val="21"/>
              </w:rPr>
            </w:pPr>
            <w:r>
              <w:rPr>
                <w:rFonts w:hint="eastAsia" w:ascii="宋体" w:hAnsi="宋体" w:cs="宋体"/>
                <w:bCs/>
                <w:color w:val="auto"/>
                <w:szCs w:val="21"/>
              </w:rPr>
              <w:t>价格分=(评标基准价／评标报价)×30分</w:t>
            </w:r>
          </w:p>
        </w:tc>
        <w:tc>
          <w:tcPr>
            <w:tcW w:w="711" w:type="dxa"/>
            <w:vAlign w:val="center"/>
          </w:tcPr>
          <w:p w14:paraId="55638DAB">
            <w:pPr>
              <w:jc w:val="center"/>
              <w:rPr>
                <w:rFonts w:ascii="宋体" w:hAnsi="宋体" w:cs="宋体"/>
                <w:bCs/>
                <w:color w:val="auto"/>
                <w:szCs w:val="21"/>
              </w:rPr>
            </w:pPr>
            <w:r>
              <w:rPr>
                <w:rFonts w:hint="eastAsia" w:ascii="宋体" w:hAnsi="宋体" w:cs="宋体"/>
                <w:bCs/>
                <w:color w:val="auto"/>
                <w:szCs w:val="21"/>
              </w:rPr>
              <w:t>30</w:t>
            </w:r>
          </w:p>
        </w:tc>
      </w:tr>
      <w:tr w14:paraId="7BE4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ADA5AAD">
            <w:pPr>
              <w:jc w:val="center"/>
              <w:rPr>
                <w:rFonts w:ascii="宋体" w:hAnsi="宋体" w:cs="宋体"/>
                <w:bCs/>
                <w:color w:val="auto"/>
                <w:szCs w:val="21"/>
              </w:rPr>
            </w:pPr>
            <w:r>
              <w:rPr>
                <w:rFonts w:hint="eastAsia" w:ascii="宋体" w:hAnsi="宋体" w:cs="宋体"/>
                <w:bCs/>
                <w:color w:val="auto"/>
                <w:szCs w:val="20"/>
              </w:rPr>
              <w:t>1</w:t>
            </w:r>
          </w:p>
        </w:tc>
        <w:tc>
          <w:tcPr>
            <w:tcW w:w="959" w:type="dxa"/>
            <w:vAlign w:val="center"/>
          </w:tcPr>
          <w:p w14:paraId="094B1D7F">
            <w:pPr>
              <w:adjustRightInd w:val="0"/>
              <w:jc w:val="center"/>
              <w:textAlignment w:val="baseline"/>
              <w:rPr>
                <w:rFonts w:ascii="宋体" w:hAnsi="宋体" w:cs="宋体"/>
                <w:color w:val="auto"/>
              </w:rPr>
            </w:pPr>
            <w:r>
              <w:rPr>
                <w:rFonts w:hint="eastAsia" w:ascii="宋体" w:hAnsi="宋体" w:cs="宋体"/>
                <w:bCs/>
                <w:color w:val="auto"/>
                <w:szCs w:val="21"/>
              </w:rPr>
              <w:t>技术（客观分）</w:t>
            </w:r>
          </w:p>
        </w:tc>
        <w:tc>
          <w:tcPr>
            <w:tcW w:w="7642" w:type="dxa"/>
            <w:vAlign w:val="center"/>
          </w:tcPr>
          <w:p w14:paraId="44F94088">
            <w:pPr>
              <w:pStyle w:val="66"/>
              <w:numPr>
                <w:ilvl w:val="255"/>
                <w:numId w:val="0"/>
              </w:numPr>
              <w:rPr>
                <w:rFonts w:ascii="宋体" w:hAnsi="宋体" w:cs="宋体"/>
                <w:color w:val="auto"/>
                <w:szCs w:val="21"/>
              </w:rPr>
            </w:pPr>
            <w:r>
              <w:rPr>
                <w:rFonts w:hint="eastAsia" w:ascii="宋体" w:hAnsi="宋体" w:cs="宋体"/>
                <w:b/>
                <w:bCs/>
                <w:color w:val="auto"/>
                <w:szCs w:val="21"/>
              </w:rPr>
              <w:t>产品性能分：</w:t>
            </w:r>
            <w:r>
              <w:rPr>
                <w:rFonts w:hint="eastAsia" w:ascii="宋体" w:hAnsi="宋体" w:cs="宋体"/>
                <w:color w:val="auto"/>
                <w:szCs w:val="21"/>
              </w:rPr>
              <w:t>投标产品参数满足招标文件要求，得15分。</w:t>
            </w:r>
          </w:p>
        </w:tc>
        <w:tc>
          <w:tcPr>
            <w:tcW w:w="711" w:type="dxa"/>
            <w:vAlign w:val="center"/>
          </w:tcPr>
          <w:p w14:paraId="5FBE96BC">
            <w:pPr>
              <w:jc w:val="center"/>
              <w:rPr>
                <w:rFonts w:ascii="宋体" w:hAnsi="宋体" w:cs="宋体"/>
                <w:bCs/>
                <w:color w:val="auto"/>
                <w:szCs w:val="21"/>
              </w:rPr>
            </w:pPr>
            <w:r>
              <w:rPr>
                <w:rFonts w:hint="eastAsia" w:ascii="宋体" w:hAnsi="宋体" w:cs="宋体"/>
                <w:color w:val="auto"/>
                <w:szCs w:val="21"/>
              </w:rPr>
              <w:t>15</w:t>
            </w:r>
          </w:p>
        </w:tc>
      </w:tr>
      <w:tr w14:paraId="5796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7A88ECD">
            <w:pPr>
              <w:jc w:val="center"/>
              <w:rPr>
                <w:rFonts w:ascii="宋体" w:hAnsi="宋体" w:cs="宋体"/>
                <w:bCs/>
                <w:color w:val="auto"/>
                <w:szCs w:val="21"/>
              </w:rPr>
            </w:pPr>
            <w:r>
              <w:rPr>
                <w:rFonts w:hint="eastAsia" w:ascii="宋体" w:hAnsi="宋体" w:cs="宋体"/>
                <w:bCs/>
                <w:color w:val="auto"/>
                <w:szCs w:val="21"/>
              </w:rPr>
              <w:t>2</w:t>
            </w:r>
          </w:p>
        </w:tc>
        <w:tc>
          <w:tcPr>
            <w:tcW w:w="959" w:type="dxa"/>
            <w:vAlign w:val="center"/>
          </w:tcPr>
          <w:p w14:paraId="0EC42FDC">
            <w:pPr>
              <w:jc w:val="center"/>
              <w:rPr>
                <w:rFonts w:ascii="宋体" w:hAnsi="宋体" w:cs="宋体"/>
                <w:bCs/>
                <w:color w:val="auto"/>
                <w:szCs w:val="21"/>
              </w:rPr>
            </w:pPr>
            <w:r>
              <w:rPr>
                <w:rFonts w:hint="eastAsia" w:ascii="宋体" w:hAnsi="宋体" w:cs="宋体"/>
                <w:bCs/>
                <w:color w:val="auto"/>
                <w:szCs w:val="21"/>
              </w:rPr>
              <w:t>技术</w:t>
            </w:r>
          </w:p>
        </w:tc>
        <w:tc>
          <w:tcPr>
            <w:tcW w:w="7642" w:type="dxa"/>
            <w:vAlign w:val="center"/>
          </w:tcPr>
          <w:p w14:paraId="1B0F6F4B">
            <w:pPr>
              <w:rPr>
                <w:rFonts w:ascii="宋体" w:hAnsi="宋体"/>
                <w:b/>
                <w:bCs/>
                <w:color w:val="auto"/>
                <w:szCs w:val="21"/>
              </w:rPr>
            </w:pPr>
            <w:r>
              <w:rPr>
                <w:rFonts w:hint="eastAsia" w:ascii="宋体" w:hAnsi="宋体"/>
                <w:b/>
                <w:bCs/>
                <w:color w:val="auto"/>
                <w:szCs w:val="21"/>
              </w:rPr>
              <w:t>技术方案分：</w:t>
            </w:r>
          </w:p>
          <w:p w14:paraId="28AB1160">
            <w:pPr>
              <w:rPr>
                <w:rFonts w:ascii="宋体" w:hAnsi="宋体"/>
                <w:color w:val="auto"/>
                <w:szCs w:val="21"/>
              </w:rPr>
            </w:pPr>
            <w:r>
              <w:rPr>
                <w:rFonts w:hint="eastAsia" w:ascii="宋体" w:hAnsi="宋体"/>
                <w:color w:val="auto"/>
                <w:szCs w:val="21"/>
              </w:rPr>
              <w:t>一档（</w:t>
            </w:r>
            <w:r>
              <w:rPr>
                <w:rFonts w:ascii="宋体" w:hAnsi="宋体"/>
                <w:color w:val="auto"/>
                <w:szCs w:val="21"/>
              </w:rPr>
              <w:t>10</w:t>
            </w:r>
            <w:r>
              <w:rPr>
                <w:rFonts w:hint="eastAsia" w:ascii="宋体" w:hAnsi="宋体"/>
                <w:color w:val="auto"/>
                <w:szCs w:val="21"/>
              </w:rPr>
              <w:t>分）：投标人提供的技术方案简单，能满足技术要求，但未能体现技术措施的可行性、针对性。</w:t>
            </w:r>
          </w:p>
          <w:p w14:paraId="30FE5E69">
            <w:pPr>
              <w:rPr>
                <w:rFonts w:ascii="宋体" w:hAnsi="宋体"/>
                <w:color w:val="auto"/>
                <w:szCs w:val="21"/>
              </w:rPr>
            </w:pPr>
            <w:r>
              <w:rPr>
                <w:rFonts w:hint="eastAsia" w:ascii="宋体" w:hAnsi="宋体"/>
                <w:color w:val="auto"/>
                <w:szCs w:val="21"/>
              </w:rPr>
              <w:t>二档（</w:t>
            </w:r>
            <w:r>
              <w:rPr>
                <w:rFonts w:ascii="宋体" w:hAnsi="宋体"/>
                <w:color w:val="auto"/>
                <w:szCs w:val="21"/>
              </w:rPr>
              <w:t>15</w:t>
            </w:r>
            <w:r>
              <w:rPr>
                <w:rFonts w:hint="eastAsia" w:ascii="宋体" w:hAnsi="宋体"/>
                <w:color w:val="auto"/>
                <w:szCs w:val="21"/>
              </w:rPr>
              <w:t>分）：投标人提供的技术方案详细、目标明确，有可行性，具有针对性，能够满足项目的需要，满足以上要求的，定为二档。</w:t>
            </w:r>
          </w:p>
          <w:p w14:paraId="21460DF1">
            <w:pPr>
              <w:rPr>
                <w:rFonts w:ascii="宋体" w:hAnsi="宋体" w:cs="宋体"/>
                <w:color w:val="auto"/>
              </w:rPr>
            </w:pPr>
            <w:r>
              <w:rPr>
                <w:rFonts w:hint="eastAsia" w:ascii="宋体" w:hAnsi="宋体"/>
                <w:color w:val="auto"/>
                <w:szCs w:val="21"/>
              </w:rPr>
              <w:t>三档（</w:t>
            </w:r>
            <w:r>
              <w:rPr>
                <w:rFonts w:ascii="宋体" w:hAnsi="宋体"/>
                <w:color w:val="auto"/>
                <w:szCs w:val="21"/>
              </w:rPr>
              <w:t>20</w:t>
            </w:r>
            <w:r>
              <w:rPr>
                <w:rFonts w:hint="eastAsia" w:ascii="宋体" w:hAnsi="宋体"/>
                <w:color w:val="auto"/>
                <w:szCs w:val="21"/>
              </w:rPr>
              <w:t>分）：在二档基础上，能够把握本项目的技术重点、难点，有系统拓扑设计图，有系统性能测试报告的，定为三档。</w:t>
            </w:r>
          </w:p>
        </w:tc>
        <w:tc>
          <w:tcPr>
            <w:tcW w:w="711" w:type="dxa"/>
            <w:vAlign w:val="center"/>
          </w:tcPr>
          <w:p w14:paraId="6BCD6085">
            <w:pPr>
              <w:jc w:val="center"/>
              <w:rPr>
                <w:rFonts w:ascii="宋体" w:hAnsi="宋体" w:cs="宋体"/>
                <w:bCs/>
                <w:color w:val="auto"/>
                <w:szCs w:val="21"/>
              </w:rPr>
            </w:pPr>
            <w:r>
              <w:rPr>
                <w:rFonts w:hint="eastAsia" w:ascii="宋体" w:hAnsi="宋体" w:cs="宋体"/>
                <w:color w:val="auto"/>
                <w:szCs w:val="21"/>
              </w:rPr>
              <w:t>20</w:t>
            </w:r>
          </w:p>
        </w:tc>
      </w:tr>
      <w:tr w14:paraId="727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BA5A3E9">
            <w:pPr>
              <w:jc w:val="center"/>
              <w:rPr>
                <w:rFonts w:ascii="宋体" w:hAnsi="宋体" w:cs="宋体"/>
                <w:bCs/>
                <w:color w:val="auto"/>
                <w:szCs w:val="21"/>
              </w:rPr>
            </w:pPr>
            <w:r>
              <w:rPr>
                <w:rFonts w:hint="eastAsia" w:ascii="宋体" w:hAnsi="宋体" w:cs="宋体"/>
                <w:bCs/>
                <w:color w:val="auto"/>
                <w:szCs w:val="21"/>
              </w:rPr>
              <w:t>3</w:t>
            </w:r>
          </w:p>
        </w:tc>
        <w:tc>
          <w:tcPr>
            <w:tcW w:w="959" w:type="dxa"/>
            <w:vAlign w:val="center"/>
          </w:tcPr>
          <w:p w14:paraId="22B6F704">
            <w:pPr>
              <w:jc w:val="center"/>
              <w:rPr>
                <w:rFonts w:ascii="宋体" w:hAnsi="宋体" w:cs="宋体"/>
                <w:color w:val="auto"/>
              </w:rPr>
            </w:pPr>
            <w:r>
              <w:rPr>
                <w:rFonts w:hint="eastAsia" w:ascii="宋体" w:hAnsi="宋体" w:cs="宋体"/>
                <w:color w:val="auto"/>
                <w:szCs w:val="21"/>
              </w:rPr>
              <w:t>技术</w:t>
            </w:r>
          </w:p>
        </w:tc>
        <w:tc>
          <w:tcPr>
            <w:tcW w:w="7642" w:type="dxa"/>
          </w:tcPr>
          <w:p w14:paraId="6F5C5A2A">
            <w:pPr>
              <w:rPr>
                <w:rFonts w:ascii="宋体" w:hAnsi="宋体" w:cs="宋体"/>
                <w:b/>
                <w:bCs/>
                <w:color w:val="auto"/>
                <w:szCs w:val="21"/>
              </w:rPr>
            </w:pPr>
            <w:r>
              <w:rPr>
                <w:rFonts w:hint="eastAsia" w:ascii="宋体" w:hAnsi="宋体" w:cs="宋体"/>
                <w:b/>
                <w:bCs/>
                <w:color w:val="auto"/>
                <w:szCs w:val="21"/>
              </w:rPr>
              <w:t>实施方案分：</w:t>
            </w:r>
          </w:p>
          <w:p w14:paraId="72BE4F21">
            <w:pPr>
              <w:rPr>
                <w:rFonts w:ascii="宋体" w:hAnsi="宋体" w:cs="宋体"/>
                <w:color w:val="auto"/>
                <w:szCs w:val="21"/>
              </w:rPr>
            </w:pPr>
            <w:r>
              <w:rPr>
                <w:rFonts w:hint="eastAsia" w:ascii="宋体" w:hAnsi="宋体" w:cs="宋体"/>
                <w:color w:val="auto"/>
                <w:szCs w:val="21"/>
              </w:rPr>
              <w:t>一档（5分）：实施步骤和要求描述简单，无法体现实施技术实力。</w:t>
            </w:r>
          </w:p>
          <w:p w14:paraId="129BB2FB">
            <w:pPr>
              <w:rPr>
                <w:rFonts w:hint="eastAsia" w:ascii="宋体" w:hAnsi="宋体" w:eastAsia="宋体" w:cs="宋体"/>
                <w:color w:val="auto"/>
                <w:szCs w:val="21"/>
                <w:lang w:val="en-US" w:eastAsia="zh-CN"/>
              </w:rPr>
            </w:pPr>
            <w:r>
              <w:rPr>
                <w:rFonts w:hint="eastAsia" w:ascii="宋体" w:hAnsi="宋体" w:cs="宋体"/>
                <w:color w:val="auto"/>
                <w:szCs w:val="21"/>
              </w:rPr>
              <w:t>二档（10分）：项目实施方案详细、具有可行性、具有针对性，能满足项目的需要。有简单的进度计划、实施内容、配备人员。</w:t>
            </w:r>
            <w:r>
              <w:rPr>
                <w:rFonts w:hint="eastAsia" w:ascii="宋体" w:hAnsi="宋体" w:cs="宋体"/>
                <w:color w:val="auto"/>
                <w:szCs w:val="21"/>
                <w:lang w:val="en-US" w:eastAsia="zh-CN"/>
              </w:rPr>
              <w:t xml:space="preserve"> </w:t>
            </w:r>
          </w:p>
          <w:p w14:paraId="0F9F2DBC">
            <w:pPr>
              <w:rPr>
                <w:rFonts w:ascii="宋体" w:hAnsi="宋体" w:cs="宋体"/>
                <w:color w:val="auto"/>
              </w:rPr>
            </w:pPr>
            <w:r>
              <w:rPr>
                <w:rFonts w:hint="eastAsia" w:ascii="宋体" w:hAnsi="宋体" w:cs="宋体"/>
                <w:color w:val="auto"/>
                <w:szCs w:val="21"/>
              </w:rPr>
              <w:t>三档（</w:t>
            </w:r>
            <w:r>
              <w:rPr>
                <w:rFonts w:ascii="宋体" w:hAnsi="宋体" w:cs="宋体"/>
                <w:color w:val="auto"/>
                <w:szCs w:val="21"/>
              </w:rPr>
              <w:t>15分）：在满足二档的情况下，能够详细体现项目实施技术细节</w:t>
            </w:r>
            <w:r>
              <w:rPr>
                <w:rFonts w:hint="eastAsia" w:ascii="宋体" w:hAnsi="宋体" w:cs="宋体"/>
                <w:color w:val="auto"/>
                <w:szCs w:val="21"/>
              </w:rPr>
              <w:t>，进度计划、实施内容、配备人员安排描述详细</w:t>
            </w:r>
            <w:r>
              <w:rPr>
                <w:rFonts w:ascii="宋体" w:hAnsi="宋体" w:cs="宋体"/>
                <w:color w:val="auto"/>
                <w:szCs w:val="21"/>
              </w:rPr>
              <w:t>。</w:t>
            </w:r>
          </w:p>
        </w:tc>
        <w:tc>
          <w:tcPr>
            <w:tcW w:w="711" w:type="dxa"/>
            <w:vAlign w:val="center"/>
          </w:tcPr>
          <w:p w14:paraId="6A7B8B73">
            <w:pPr>
              <w:jc w:val="center"/>
              <w:rPr>
                <w:rFonts w:ascii="宋体" w:hAnsi="宋体" w:cs="宋体"/>
                <w:bCs/>
                <w:color w:val="auto"/>
                <w:szCs w:val="21"/>
              </w:rPr>
            </w:pPr>
            <w:r>
              <w:rPr>
                <w:rFonts w:hint="eastAsia" w:ascii="宋体" w:hAnsi="宋体" w:cs="宋体"/>
                <w:color w:val="auto"/>
                <w:szCs w:val="21"/>
              </w:rPr>
              <w:t>15</w:t>
            </w:r>
          </w:p>
        </w:tc>
      </w:tr>
      <w:tr w14:paraId="1B81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27E8823">
            <w:pPr>
              <w:jc w:val="center"/>
              <w:rPr>
                <w:rFonts w:ascii="宋体" w:hAnsi="宋体" w:cs="宋体"/>
                <w:bCs/>
                <w:color w:val="auto"/>
                <w:szCs w:val="21"/>
              </w:rPr>
            </w:pPr>
            <w:r>
              <w:rPr>
                <w:rFonts w:hint="eastAsia" w:ascii="宋体" w:hAnsi="宋体" w:cs="宋体"/>
                <w:bCs/>
                <w:color w:val="auto"/>
                <w:szCs w:val="21"/>
              </w:rPr>
              <w:t>4</w:t>
            </w:r>
          </w:p>
        </w:tc>
        <w:tc>
          <w:tcPr>
            <w:tcW w:w="959" w:type="dxa"/>
            <w:vAlign w:val="center"/>
          </w:tcPr>
          <w:p w14:paraId="62DE1BD2">
            <w:pPr>
              <w:jc w:val="center"/>
              <w:rPr>
                <w:rFonts w:ascii="宋体" w:hAnsi="宋体" w:cs="宋体"/>
                <w:color w:val="auto"/>
              </w:rPr>
            </w:pPr>
            <w:r>
              <w:rPr>
                <w:rFonts w:hint="eastAsia" w:ascii="宋体" w:hAnsi="宋体" w:cs="宋体"/>
                <w:color w:val="auto"/>
                <w:szCs w:val="21"/>
              </w:rPr>
              <w:t>技术</w:t>
            </w:r>
          </w:p>
        </w:tc>
        <w:tc>
          <w:tcPr>
            <w:tcW w:w="7642" w:type="dxa"/>
          </w:tcPr>
          <w:p w14:paraId="58BC02F4">
            <w:pPr>
              <w:pStyle w:val="18"/>
              <w:rPr>
                <w:rFonts w:ascii="宋体" w:hAnsi="宋体"/>
                <w:b/>
                <w:bCs/>
                <w:color w:val="auto"/>
                <w:sz w:val="21"/>
                <w:szCs w:val="21"/>
              </w:rPr>
            </w:pPr>
            <w:r>
              <w:rPr>
                <w:rFonts w:hint="eastAsia" w:ascii="宋体" w:hAnsi="宋体"/>
                <w:b/>
                <w:bCs/>
                <w:color w:val="auto"/>
                <w:sz w:val="21"/>
                <w:szCs w:val="21"/>
              </w:rPr>
              <w:t>培训方案分：</w:t>
            </w:r>
          </w:p>
          <w:p w14:paraId="3BDE6CFA">
            <w:pPr>
              <w:pStyle w:val="18"/>
              <w:rPr>
                <w:rFonts w:hint="eastAsia" w:ascii="宋体" w:hAnsi="宋体"/>
                <w:color w:val="auto"/>
                <w:sz w:val="21"/>
                <w:szCs w:val="21"/>
              </w:rPr>
            </w:pPr>
            <w:r>
              <w:rPr>
                <w:rFonts w:hint="eastAsia" w:ascii="宋体" w:hAnsi="宋体"/>
                <w:color w:val="auto"/>
                <w:sz w:val="21"/>
                <w:szCs w:val="21"/>
              </w:rPr>
              <w:t>一档（</w:t>
            </w:r>
            <w:r>
              <w:rPr>
                <w:rFonts w:hint="eastAsia" w:ascii="宋体" w:hAnsi="宋体"/>
                <w:color w:val="auto"/>
                <w:sz w:val="21"/>
                <w:szCs w:val="21"/>
                <w:lang w:val="en-US" w:eastAsia="zh-CN"/>
              </w:rPr>
              <w:t>1</w:t>
            </w:r>
            <w:r>
              <w:rPr>
                <w:rFonts w:hint="eastAsia" w:ascii="宋体" w:hAnsi="宋体"/>
                <w:color w:val="auto"/>
                <w:sz w:val="21"/>
                <w:szCs w:val="21"/>
              </w:rPr>
              <w:t>分）：投标人提供的培训方案未涵盖操作、维护、考核办法等关键要素，培训安排简单，无详细资料列表或内容模糊，无法确保采购单位熟练操作维护和正常使用，或未提供培训方案。</w:t>
            </w:r>
          </w:p>
          <w:p w14:paraId="2108FBDB">
            <w:pPr>
              <w:pStyle w:val="18"/>
              <w:rPr>
                <w:rFonts w:hint="eastAsia" w:ascii="宋体" w:hAnsi="宋体"/>
                <w:color w:val="auto"/>
                <w:sz w:val="21"/>
                <w:szCs w:val="21"/>
              </w:rPr>
            </w:pPr>
            <w:r>
              <w:rPr>
                <w:rFonts w:hint="eastAsia" w:ascii="宋体" w:hAnsi="宋体"/>
                <w:color w:val="auto"/>
                <w:sz w:val="21"/>
                <w:szCs w:val="21"/>
              </w:rPr>
              <w:t>二挡（</w:t>
            </w:r>
            <w:r>
              <w:rPr>
                <w:rFonts w:hint="eastAsia" w:ascii="宋体" w:hAnsi="宋体"/>
                <w:color w:val="auto"/>
                <w:sz w:val="21"/>
                <w:szCs w:val="21"/>
                <w:lang w:val="en-US" w:eastAsia="zh-CN"/>
              </w:rPr>
              <w:t>5</w:t>
            </w:r>
            <w:r>
              <w:rPr>
                <w:rFonts w:hint="eastAsia" w:ascii="宋体" w:hAnsi="宋体"/>
                <w:color w:val="auto"/>
                <w:sz w:val="21"/>
                <w:szCs w:val="21"/>
              </w:rPr>
              <w:t>分）：投标人提供的培训方案包含主要培训内容，</w:t>
            </w:r>
            <w:r>
              <w:rPr>
                <w:rFonts w:hint="eastAsia" w:ascii="宋体" w:hAnsi="宋体"/>
                <w:color w:val="auto"/>
                <w:sz w:val="21"/>
                <w:szCs w:val="21"/>
                <w:lang w:val="en-US" w:eastAsia="zh-CN"/>
              </w:rPr>
              <w:t>有</w:t>
            </w:r>
            <w:r>
              <w:rPr>
                <w:rFonts w:hint="eastAsia" w:ascii="宋体" w:hAnsi="宋体"/>
                <w:color w:val="auto"/>
                <w:sz w:val="21"/>
                <w:szCs w:val="21"/>
              </w:rPr>
              <w:t>培训资料列表、考核办法。有培训时长和地点安排，对采购单位熟练操作维护和正常使用有保障。</w:t>
            </w:r>
          </w:p>
          <w:p w14:paraId="07C0B708">
            <w:pPr>
              <w:rPr>
                <w:rFonts w:ascii="宋体" w:hAnsi="宋体" w:cs="宋体"/>
                <w:color w:val="auto"/>
              </w:rPr>
            </w:pPr>
            <w:r>
              <w:rPr>
                <w:rFonts w:hint="eastAsia" w:ascii="宋体" w:hAnsi="宋体"/>
                <w:color w:val="auto"/>
                <w:sz w:val="21"/>
                <w:szCs w:val="21"/>
              </w:rPr>
              <w:t>三挡（</w:t>
            </w:r>
            <w:r>
              <w:rPr>
                <w:rFonts w:hint="eastAsia" w:ascii="宋体" w:hAnsi="宋体"/>
                <w:color w:val="auto"/>
                <w:sz w:val="21"/>
                <w:szCs w:val="21"/>
                <w:lang w:val="en-US" w:eastAsia="zh-CN"/>
              </w:rPr>
              <w:t>10</w:t>
            </w:r>
            <w:r>
              <w:rPr>
                <w:rFonts w:hint="eastAsia" w:ascii="宋体" w:hAnsi="宋体"/>
                <w:color w:val="auto"/>
                <w:sz w:val="21"/>
                <w:szCs w:val="21"/>
              </w:rPr>
              <w:t>分）：投标人提供的培训方案涵盖详细且具体的培训内容、培训资料列表、考核办法、培训时长、地点、讲师简介，培训安排详细，能确保采购单位能熟练操作维护和正常使用。</w:t>
            </w:r>
          </w:p>
        </w:tc>
        <w:tc>
          <w:tcPr>
            <w:tcW w:w="711" w:type="dxa"/>
            <w:vAlign w:val="center"/>
          </w:tcPr>
          <w:p w14:paraId="3F3510AE">
            <w:pPr>
              <w:jc w:val="center"/>
              <w:rPr>
                <w:rFonts w:hint="default" w:ascii="宋体" w:hAnsi="宋体" w:eastAsia="宋体" w:cs="宋体"/>
                <w:bCs/>
                <w:color w:val="auto"/>
                <w:szCs w:val="21"/>
                <w:lang w:val="en-US" w:eastAsia="zh-CN"/>
              </w:rPr>
            </w:pPr>
            <w:r>
              <w:rPr>
                <w:rFonts w:hint="eastAsia" w:ascii="宋体" w:hAnsi="宋体" w:cs="宋体"/>
                <w:color w:val="auto"/>
                <w:szCs w:val="21"/>
                <w:lang w:val="en-US" w:eastAsia="zh-CN"/>
              </w:rPr>
              <w:t>10</w:t>
            </w:r>
          </w:p>
        </w:tc>
      </w:tr>
      <w:tr w14:paraId="320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488873C">
            <w:pPr>
              <w:jc w:val="center"/>
              <w:rPr>
                <w:rFonts w:ascii="宋体" w:hAnsi="宋体" w:cs="宋体"/>
                <w:bCs/>
                <w:color w:val="auto"/>
                <w:szCs w:val="21"/>
              </w:rPr>
            </w:pPr>
            <w:r>
              <w:rPr>
                <w:rFonts w:hint="eastAsia" w:ascii="宋体" w:hAnsi="宋体" w:cs="宋体"/>
                <w:bCs/>
                <w:color w:val="auto"/>
                <w:szCs w:val="21"/>
              </w:rPr>
              <w:t>5</w:t>
            </w:r>
          </w:p>
        </w:tc>
        <w:tc>
          <w:tcPr>
            <w:tcW w:w="959" w:type="dxa"/>
            <w:vAlign w:val="center"/>
          </w:tcPr>
          <w:p w14:paraId="370F03DD">
            <w:pPr>
              <w:jc w:val="center"/>
              <w:rPr>
                <w:rFonts w:ascii="宋体" w:hAnsi="宋体" w:cs="宋体"/>
                <w:color w:val="auto"/>
              </w:rPr>
            </w:pPr>
            <w:r>
              <w:rPr>
                <w:rFonts w:hint="eastAsia" w:ascii="宋体" w:hAnsi="宋体" w:cs="宋体"/>
                <w:color w:val="auto"/>
                <w:szCs w:val="21"/>
              </w:rPr>
              <w:t>商务</w:t>
            </w:r>
          </w:p>
        </w:tc>
        <w:tc>
          <w:tcPr>
            <w:tcW w:w="7642" w:type="dxa"/>
          </w:tcPr>
          <w:p w14:paraId="55EB627C">
            <w:pPr>
              <w:rPr>
                <w:rFonts w:ascii="宋体" w:hAnsi="宋体" w:cs="宋体"/>
                <w:bCs/>
                <w:color w:val="auto"/>
                <w:szCs w:val="21"/>
              </w:rPr>
            </w:pPr>
            <w:r>
              <w:rPr>
                <w:rFonts w:hint="eastAsia" w:ascii="宋体" w:hAnsi="宋体" w:cs="宋体"/>
                <w:b/>
                <w:color w:val="auto"/>
                <w:szCs w:val="21"/>
              </w:rPr>
              <w:t>售后服务分：</w:t>
            </w:r>
          </w:p>
          <w:p w14:paraId="0FACED93">
            <w:pPr>
              <w:rPr>
                <w:rFonts w:hint="eastAsia" w:ascii="宋体" w:hAnsi="宋体" w:eastAsia="宋体" w:cs="宋体"/>
                <w:bCs/>
                <w:color w:val="auto"/>
                <w:szCs w:val="21"/>
                <w:lang w:eastAsia="zh-CN"/>
              </w:rPr>
            </w:pPr>
            <w:r>
              <w:rPr>
                <w:rFonts w:hint="eastAsia" w:ascii="宋体" w:hAnsi="宋体" w:cs="宋体"/>
                <w:bCs/>
                <w:color w:val="auto"/>
                <w:szCs w:val="21"/>
              </w:rPr>
              <w:t>一档（1分）：提供了售后服务方案，能满足采购文件要求</w:t>
            </w:r>
            <w:r>
              <w:rPr>
                <w:rFonts w:hint="eastAsia" w:ascii="宋体" w:hAnsi="宋体" w:cs="宋体"/>
                <w:bCs/>
                <w:color w:val="auto"/>
                <w:szCs w:val="21"/>
                <w:lang w:eastAsia="zh-CN"/>
              </w:rPr>
              <w:t>。</w:t>
            </w:r>
          </w:p>
          <w:p w14:paraId="1DC4891C">
            <w:pPr>
              <w:rPr>
                <w:rFonts w:ascii="宋体" w:hAnsi="宋体" w:cs="宋体"/>
                <w:bCs/>
                <w:color w:val="auto"/>
                <w:szCs w:val="21"/>
              </w:rPr>
            </w:pPr>
            <w:r>
              <w:rPr>
                <w:rFonts w:hint="eastAsia" w:ascii="宋体" w:hAnsi="宋体" w:cs="宋体"/>
                <w:bCs/>
                <w:color w:val="auto"/>
                <w:szCs w:val="21"/>
              </w:rPr>
              <w:t>二档（3分）：售后服务措施描述详细，响应时间不超过2小时，一般故障处理时限不超过 12小时，重大故障处理时限不超过24小时修复。响应时间满足采购要求，提供定期回访的。</w:t>
            </w:r>
          </w:p>
          <w:p w14:paraId="0D384498">
            <w:pPr>
              <w:rPr>
                <w:rFonts w:ascii="宋体" w:hAnsi="宋体" w:cs="宋体"/>
                <w:color w:val="auto"/>
              </w:rPr>
            </w:pPr>
            <w:r>
              <w:rPr>
                <w:rFonts w:hint="eastAsia" w:ascii="宋体" w:hAnsi="宋体" w:cs="宋体"/>
                <w:bCs/>
                <w:color w:val="auto"/>
                <w:szCs w:val="21"/>
              </w:rPr>
              <w:t>三档（</w:t>
            </w:r>
            <w:r>
              <w:rPr>
                <w:rFonts w:ascii="宋体" w:hAnsi="宋体" w:cs="宋体"/>
                <w:bCs/>
                <w:color w:val="auto"/>
                <w:szCs w:val="21"/>
              </w:rPr>
              <w:t>5</w:t>
            </w:r>
            <w:r>
              <w:rPr>
                <w:rFonts w:hint="eastAsia" w:ascii="宋体" w:hAnsi="宋体" w:cs="宋体"/>
                <w:bCs/>
                <w:color w:val="auto"/>
                <w:szCs w:val="21"/>
              </w:rPr>
              <w:t>分）：质保期满足或优于招标文件要求，提出了对用户有用的售后服务措施，售后服务方案可行，有针对性，提供有实质性的价值服务，提供了有力的保障响应措施，响应时间不超过</w:t>
            </w:r>
            <w:r>
              <w:rPr>
                <w:rFonts w:ascii="宋体" w:hAnsi="宋体" w:cs="宋体"/>
                <w:bCs/>
                <w:color w:val="auto"/>
                <w:szCs w:val="21"/>
              </w:rPr>
              <w:t>1小时</w:t>
            </w:r>
            <w:r>
              <w:rPr>
                <w:rFonts w:hint="eastAsia" w:ascii="宋体" w:hAnsi="宋体" w:cs="宋体"/>
                <w:bCs/>
                <w:color w:val="auto"/>
                <w:szCs w:val="21"/>
              </w:rPr>
              <w:t>，一般故障处理时限不超过</w:t>
            </w:r>
            <w:r>
              <w:rPr>
                <w:rFonts w:ascii="宋体" w:hAnsi="宋体" w:cs="宋体"/>
                <w:bCs/>
                <w:color w:val="auto"/>
                <w:szCs w:val="21"/>
              </w:rPr>
              <w:t xml:space="preserve"> 6 </w:t>
            </w:r>
            <w:r>
              <w:rPr>
                <w:rFonts w:hint="eastAsia" w:ascii="宋体" w:hAnsi="宋体" w:cs="宋体"/>
                <w:bCs/>
                <w:color w:val="auto"/>
                <w:szCs w:val="21"/>
              </w:rPr>
              <w:t>小时，重大故障处理时限不超过</w:t>
            </w:r>
            <w:r>
              <w:rPr>
                <w:rFonts w:ascii="宋体" w:hAnsi="宋体" w:cs="宋体"/>
                <w:bCs/>
                <w:color w:val="auto"/>
                <w:szCs w:val="21"/>
              </w:rPr>
              <w:t>12小时修复，服务经验</w:t>
            </w:r>
            <w:r>
              <w:rPr>
                <w:rFonts w:hint="eastAsia" w:ascii="宋体" w:hAnsi="宋体" w:cs="宋体"/>
                <w:bCs/>
                <w:color w:val="auto"/>
                <w:szCs w:val="21"/>
              </w:rPr>
              <w:t>介绍详细</w:t>
            </w:r>
            <w:r>
              <w:rPr>
                <w:rFonts w:ascii="宋体" w:hAnsi="宋体" w:cs="宋体"/>
                <w:bCs/>
                <w:color w:val="auto"/>
                <w:szCs w:val="21"/>
              </w:rPr>
              <w:t>，有详细的售后服务流程和维保方案。</w:t>
            </w:r>
          </w:p>
        </w:tc>
        <w:tc>
          <w:tcPr>
            <w:tcW w:w="711" w:type="dxa"/>
            <w:vAlign w:val="center"/>
          </w:tcPr>
          <w:p w14:paraId="21395067">
            <w:pPr>
              <w:jc w:val="center"/>
              <w:rPr>
                <w:rFonts w:ascii="宋体" w:hAnsi="宋体" w:cs="宋体"/>
                <w:bCs/>
                <w:color w:val="auto"/>
                <w:szCs w:val="21"/>
              </w:rPr>
            </w:pPr>
            <w:r>
              <w:rPr>
                <w:rFonts w:hint="eastAsia" w:ascii="宋体" w:hAnsi="宋体" w:cs="宋体"/>
                <w:color w:val="auto"/>
                <w:szCs w:val="21"/>
              </w:rPr>
              <w:t>5</w:t>
            </w:r>
          </w:p>
        </w:tc>
      </w:tr>
      <w:tr w14:paraId="27A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5D2F7CF">
            <w:pPr>
              <w:jc w:val="center"/>
              <w:rPr>
                <w:rFonts w:hint="eastAsia" w:ascii="宋体" w:hAnsi="宋体" w:cs="宋体"/>
                <w:bCs/>
                <w:color w:val="auto"/>
                <w:szCs w:val="21"/>
              </w:rPr>
            </w:pPr>
            <w:r>
              <w:rPr>
                <w:rFonts w:ascii="宋体" w:hAnsi="宋体" w:cs="宋体"/>
                <w:bCs/>
                <w:color w:val="auto"/>
                <w:szCs w:val="21"/>
              </w:rPr>
              <w:t>6</w:t>
            </w:r>
          </w:p>
        </w:tc>
        <w:tc>
          <w:tcPr>
            <w:tcW w:w="959" w:type="dxa"/>
            <w:vAlign w:val="center"/>
          </w:tcPr>
          <w:p w14:paraId="027A02C4">
            <w:pPr>
              <w:jc w:val="center"/>
              <w:rPr>
                <w:rFonts w:hint="eastAsia" w:ascii="宋体" w:hAnsi="宋体" w:cs="宋体"/>
                <w:color w:val="auto"/>
              </w:rPr>
            </w:pPr>
            <w:r>
              <w:rPr>
                <w:rFonts w:hint="eastAsia" w:ascii="宋体" w:hAnsi="宋体" w:cs="宋体"/>
                <w:color w:val="auto"/>
                <w:szCs w:val="21"/>
              </w:rPr>
              <w:t>商务（客观分）</w:t>
            </w:r>
          </w:p>
        </w:tc>
        <w:tc>
          <w:tcPr>
            <w:tcW w:w="7642" w:type="dxa"/>
          </w:tcPr>
          <w:p w14:paraId="335E3354">
            <w:pPr>
              <w:rPr>
                <w:rFonts w:ascii="宋体" w:hAnsi="宋体" w:cs="宋体"/>
                <w:b/>
                <w:bCs/>
                <w:color w:val="auto"/>
                <w:szCs w:val="21"/>
              </w:rPr>
            </w:pPr>
            <w:r>
              <w:rPr>
                <w:rFonts w:hint="eastAsia" w:ascii="宋体" w:hAnsi="宋体" w:cs="宋体"/>
                <w:b/>
                <w:bCs/>
                <w:color w:val="auto"/>
                <w:szCs w:val="21"/>
              </w:rPr>
              <w:t>资信信誉分：</w:t>
            </w:r>
          </w:p>
          <w:p w14:paraId="693E7DCC">
            <w:pPr>
              <w:rPr>
                <w:rFonts w:ascii="宋体" w:hAnsi="宋体" w:cs="宋体"/>
                <w:color w:val="auto"/>
              </w:rPr>
            </w:pPr>
            <w:r>
              <w:rPr>
                <w:rFonts w:ascii="宋体" w:hAnsi="宋体"/>
                <w:color w:val="auto"/>
                <w:szCs w:val="21"/>
              </w:rPr>
              <w:t xml:space="preserve">2024 </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w:t>
            </w:r>
            <w:r>
              <w:rPr>
                <w:rFonts w:ascii="宋体" w:hAnsi="宋体"/>
                <w:color w:val="auto"/>
                <w:szCs w:val="21"/>
              </w:rPr>
              <w:t>1</w:t>
            </w:r>
            <w:r>
              <w:rPr>
                <w:rFonts w:hint="eastAsia" w:ascii="宋体" w:hAnsi="宋体"/>
                <w:color w:val="auto"/>
                <w:szCs w:val="21"/>
              </w:rPr>
              <w:t>日（以合同签订时间为准）以来，投标人或其子公司具备同类或类似项目业绩案例。须提供合同复印件或验收报告（加盖投标人公章）证明材料。每提供一个有效案例材料得</w:t>
            </w:r>
            <w:r>
              <w:rPr>
                <w:rFonts w:ascii="宋体" w:hAnsi="宋体"/>
                <w:color w:val="auto"/>
                <w:szCs w:val="21"/>
              </w:rPr>
              <w:t xml:space="preserve">1 </w:t>
            </w:r>
            <w:r>
              <w:rPr>
                <w:rFonts w:hint="eastAsia" w:ascii="宋体" w:hAnsi="宋体"/>
                <w:color w:val="auto"/>
                <w:szCs w:val="21"/>
              </w:rPr>
              <w:t>分，累计最高得</w:t>
            </w:r>
            <w:r>
              <w:rPr>
                <w:rFonts w:hint="eastAsia" w:ascii="宋体" w:hAnsi="宋体"/>
                <w:color w:val="auto"/>
                <w:szCs w:val="21"/>
                <w:lang w:val="en-US" w:eastAsia="zh-CN"/>
              </w:rPr>
              <w:t>5</w:t>
            </w:r>
            <w:r>
              <w:rPr>
                <w:rFonts w:hint="eastAsia" w:ascii="宋体" w:hAnsi="宋体"/>
                <w:color w:val="auto"/>
                <w:szCs w:val="21"/>
              </w:rPr>
              <w:t>分</w:t>
            </w:r>
            <w:r>
              <w:rPr>
                <w:rFonts w:hint="eastAsia" w:ascii="宋体" w:hAnsi="宋体" w:cs="宋体"/>
                <w:color w:val="auto"/>
                <w:szCs w:val="21"/>
              </w:rPr>
              <w:t>。</w:t>
            </w:r>
          </w:p>
        </w:tc>
        <w:tc>
          <w:tcPr>
            <w:tcW w:w="711" w:type="dxa"/>
            <w:vAlign w:val="center"/>
          </w:tcPr>
          <w:p w14:paraId="15343B00">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5</w:t>
            </w:r>
          </w:p>
        </w:tc>
      </w:tr>
      <w:bookmarkEnd w:id="210"/>
    </w:tbl>
    <w:p w14:paraId="6E7A6294">
      <w:pPr>
        <w:rPr>
          <w:color w:val="auto"/>
          <w:highlight w:val="none"/>
        </w:rPr>
      </w:pPr>
    </w:p>
    <w:p w14:paraId="2AD8CC61">
      <w:pPr>
        <w:rPr>
          <w:color w:val="auto"/>
          <w:highlight w:val="none"/>
        </w:rPr>
      </w:pPr>
    </w:p>
    <w:p w14:paraId="1CC0BD7D">
      <w:pPr>
        <w:pStyle w:val="3"/>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200"/>
      <w:bookmarkEnd w:id="201"/>
      <w:bookmarkEnd w:id="202"/>
      <w:bookmarkEnd w:id="203"/>
    </w:p>
    <w:p w14:paraId="085466EB">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时，依次按投标报价低优先、技术分得分高优先、商务分得分高优先的顺序排列。投标文件满足招标文件全部实质性要求，且按照评审因素的量化指标评审得分最高的投标人为排名第一的中标候选人。</w:t>
      </w:r>
    </w:p>
    <w:p w14:paraId="6089A463">
      <w:pPr>
        <w:pStyle w:val="14"/>
        <w:tabs>
          <w:tab w:val="left" w:pos="2472"/>
        </w:tabs>
        <w:spacing w:line="480" w:lineRule="exact"/>
        <w:ind w:firstLine="420" w:firstLineChars="200"/>
        <w:rPr>
          <w:rFonts w:hAnsi="宋体" w:cs="宋体"/>
          <w:color w:val="auto"/>
          <w:highlight w:val="none"/>
        </w:rPr>
      </w:pPr>
    </w:p>
    <w:p w14:paraId="451967AB">
      <w:pPr>
        <w:pStyle w:val="3"/>
        <w:spacing w:line="360" w:lineRule="auto"/>
        <w:ind w:firstLine="600" w:firstLineChars="200"/>
        <w:jc w:val="center"/>
        <w:rPr>
          <w:rFonts w:ascii="宋体" w:hAnsi="宋体" w:eastAsia="宋体" w:cs="宋体"/>
          <w:b w:val="0"/>
          <w:color w:val="auto"/>
          <w:sz w:val="30"/>
          <w:szCs w:val="30"/>
          <w:highlight w:val="none"/>
        </w:rPr>
      </w:pPr>
      <w:bookmarkStart w:id="211" w:name="_Toc671"/>
      <w:bookmarkStart w:id="212" w:name="_Toc29998"/>
      <w:bookmarkStart w:id="213" w:name="_Toc8014"/>
      <w:bookmarkStart w:id="214" w:name="_Toc21738"/>
      <w:r>
        <w:rPr>
          <w:rFonts w:hint="eastAsia" w:ascii="宋体" w:hAnsi="宋体" w:eastAsia="宋体" w:cs="宋体"/>
          <w:b w:val="0"/>
          <w:color w:val="auto"/>
          <w:sz w:val="30"/>
          <w:szCs w:val="30"/>
          <w:highlight w:val="none"/>
        </w:rPr>
        <w:t>第五节 评标报告</w:t>
      </w:r>
      <w:bookmarkEnd w:id="211"/>
      <w:bookmarkEnd w:id="212"/>
      <w:bookmarkEnd w:id="213"/>
      <w:bookmarkEnd w:id="214"/>
    </w:p>
    <w:p w14:paraId="005F914D">
      <w:pPr>
        <w:pStyle w:val="64"/>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29776815">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25CE4A5">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2501A463">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D96E95B">
      <w:pPr>
        <w:pStyle w:val="14"/>
        <w:tabs>
          <w:tab w:val="left" w:pos="2472"/>
        </w:tabs>
        <w:spacing w:line="460" w:lineRule="exact"/>
        <w:jc w:val="center"/>
        <w:rPr>
          <w:rFonts w:hAnsi="宋体" w:cs="宋体"/>
          <w:b/>
          <w:color w:val="auto"/>
          <w:sz w:val="36"/>
          <w:highlight w:val="none"/>
        </w:rPr>
      </w:pPr>
      <w:r>
        <w:rPr>
          <w:rFonts w:hint="eastAsia" w:hAnsi="宋体" w:cs="宋体"/>
          <w:b/>
          <w:color w:val="auto"/>
          <w:sz w:val="36"/>
          <w:highlight w:val="none"/>
        </w:rPr>
        <w:br w:type="page"/>
      </w:r>
    </w:p>
    <w:p w14:paraId="77CC1EEF">
      <w:pPr>
        <w:rPr>
          <w:rFonts w:hAnsi="宋体" w:cs="宋体"/>
          <w:b/>
          <w:color w:val="auto"/>
          <w:sz w:val="36"/>
          <w:highlight w:val="none"/>
        </w:rPr>
      </w:pPr>
    </w:p>
    <w:p w14:paraId="06E8ED00">
      <w:pPr>
        <w:rPr>
          <w:rFonts w:hAnsi="宋体" w:cs="宋体"/>
          <w:b/>
          <w:color w:val="auto"/>
          <w:sz w:val="36"/>
          <w:highlight w:val="none"/>
        </w:rPr>
      </w:pPr>
    </w:p>
    <w:p w14:paraId="7449811F">
      <w:pPr>
        <w:rPr>
          <w:rFonts w:hAnsi="宋体" w:cs="宋体"/>
          <w:b/>
          <w:color w:val="auto"/>
          <w:sz w:val="36"/>
          <w:highlight w:val="none"/>
        </w:rPr>
      </w:pPr>
    </w:p>
    <w:p w14:paraId="37DA944F">
      <w:pPr>
        <w:rPr>
          <w:rFonts w:hAnsi="宋体" w:cs="宋体"/>
          <w:b/>
          <w:color w:val="auto"/>
          <w:sz w:val="36"/>
          <w:highlight w:val="none"/>
        </w:rPr>
      </w:pPr>
    </w:p>
    <w:p w14:paraId="2A2D8A92">
      <w:pPr>
        <w:rPr>
          <w:rFonts w:hAnsi="宋体" w:cs="宋体"/>
          <w:b/>
          <w:color w:val="auto"/>
          <w:sz w:val="36"/>
          <w:highlight w:val="none"/>
        </w:rPr>
      </w:pPr>
    </w:p>
    <w:p w14:paraId="1AA4752B">
      <w:pPr>
        <w:rPr>
          <w:rFonts w:hAnsi="宋体" w:cs="宋体"/>
          <w:b/>
          <w:color w:val="auto"/>
          <w:sz w:val="36"/>
          <w:highlight w:val="none"/>
        </w:rPr>
      </w:pPr>
    </w:p>
    <w:p w14:paraId="7B45F537">
      <w:pPr>
        <w:rPr>
          <w:rFonts w:hAnsi="宋体" w:cs="宋体"/>
          <w:b/>
          <w:color w:val="auto"/>
          <w:sz w:val="36"/>
          <w:highlight w:val="none"/>
        </w:rPr>
      </w:pPr>
    </w:p>
    <w:p w14:paraId="4DEE55BD">
      <w:pPr>
        <w:rPr>
          <w:rFonts w:hAnsi="宋体" w:cs="宋体"/>
          <w:b/>
          <w:color w:val="auto"/>
          <w:sz w:val="36"/>
          <w:highlight w:val="none"/>
        </w:rPr>
      </w:pPr>
    </w:p>
    <w:p w14:paraId="5848B523">
      <w:pPr>
        <w:rPr>
          <w:rFonts w:hAnsi="宋体" w:cs="宋体"/>
          <w:b/>
          <w:color w:val="auto"/>
          <w:sz w:val="36"/>
          <w:highlight w:val="none"/>
        </w:rPr>
      </w:pPr>
    </w:p>
    <w:p w14:paraId="2BD065B8">
      <w:pPr>
        <w:rPr>
          <w:rFonts w:hAnsi="宋体" w:cs="宋体"/>
          <w:b/>
          <w:color w:val="auto"/>
          <w:sz w:val="36"/>
          <w:highlight w:val="none"/>
        </w:rPr>
      </w:pPr>
    </w:p>
    <w:p w14:paraId="71BAFC03">
      <w:pPr>
        <w:rPr>
          <w:rFonts w:hAnsi="宋体" w:cs="宋体"/>
          <w:b/>
          <w:color w:val="auto"/>
          <w:sz w:val="36"/>
          <w:highlight w:val="none"/>
        </w:rPr>
      </w:pPr>
    </w:p>
    <w:p w14:paraId="2FD5BC2F">
      <w:pPr>
        <w:rPr>
          <w:rFonts w:hAnsi="宋体" w:cs="宋体"/>
          <w:b/>
          <w:color w:val="auto"/>
          <w:sz w:val="36"/>
          <w:highlight w:val="none"/>
        </w:rPr>
      </w:pPr>
    </w:p>
    <w:p w14:paraId="6FDC0480">
      <w:pPr>
        <w:rPr>
          <w:rFonts w:hAnsi="宋体" w:cs="宋体"/>
          <w:b/>
          <w:color w:val="auto"/>
          <w:sz w:val="36"/>
          <w:highlight w:val="none"/>
        </w:rPr>
      </w:pPr>
    </w:p>
    <w:p w14:paraId="10568053">
      <w:pPr>
        <w:rPr>
          <w:rFonts w:hAnsi="宋体" w:cs="宋体"/>
          <w:b/>
          <w:color w:val="auto"/>
          <w:sz w:val="36"/>
          <w:highlight w:val="none"/>
        </w:rPr>
      </w:pPr>
    </w:p>
    <w:p w14:paraId="29F81107">
      <w:pPr>
        <w:pStyle w:val="14"/>
        <w:tabs>
          <w:tab w:val="left" w:pos="2472"/>
        </w:tabs>
        <w:spacing w:line="460" w:lineRule="exact"/>
        <w:jc w:val="center"/>
        <w:outlineLvl w:val="0"/>
        <w:rPr>
          <w:rFonts w:hAnsi="宋体" w:cs="宋体"/>
          <w:b/>
          <w:color w:val="auto"/>
          <w:sz w:val="36"/>
          <w:highlight w:val="none"/>
        </w:rPr>
      </w:pPr>
      <w:bookmarkStart w:id="215" w:name="_Toc1169"/>
      <w:bookmarkStart w:id="216" w:name="_Toc5426"/>
      <w:bookmarkStart w:id="217" w:name="_Toc17443"/>
      <w:bookmarkStart w:id="218" w:name="_Toc30669"/>
      <w:r>
        <w:rPr>
          <w:rFonts w:hint="eastAsia" w:hAnsi="宋体" w:cs="宋体"/>
          <w:b/>
          <w:color w:val="auto"/>
          <w:sz w:val="36"/>
          <w:highlight w:val="none"/>
        </w:rPr>
        <w:t>第五章 拟签订的合同文本</w:t>
      </w:r>
      <w:bookmarkEnd w:id="215"/>
      <w:bookmarkEnd w:id="216"/>
      <w:bookmarkEnd w:id="217"/>
      <w:bookmarkEnd w:id="218"/>
    </w:p>
    <w:p w14:paraId="525FE3F1">
      <w:pPr>
        <w:adjustRightInd w:val="0"/>
        <w:snapToGrid w:val="0"/>
        <w:spacing w:line="360" w:lineRule="auto"/>
        <w:rPr>
          <w:rFonts w:ascii="宋体" w:hAnsi="宋体" w:cs="宋体"/>
          <w:b/>
          <w:bCs/>
          <w:color w:val="auto"/>
          <w:sz w:val="36"/>
          <w:szCs w:val="36"/>
          <w:highlight w:val="none"/>
        </w:rPr>
      </w:pPr>
    </w:p>
    <w:p w14:paraId="09006177">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63E2857">
      <w:pPr>
        <w:spacing w:line="360" w:lineRule="auto"/>
        <w:jc w:val="left"/>
        <w:rPr>
          <w:rFonts w:ascii="宋体" w:hAnsi="宋体" w:cs="宋体"/>
          <w:color w:val="auto"/>
          <w:sz w:val="24"/>
          <w:highlight w:val="none"/>
        </w:rPr>
      </w:pPr>
    </w:p>
    <w:p w14:paraId="46AB6F06">
      <w:pPr>
        <w:spacing w:line="360" w:lineRule="auto"/>
        <w:jc w:val="left"/>
        <w:rPr>
          <w:rFonts w:ascii="宋体" w:hAnsi="宋体" w:cs="宋体"/>
          <w:color w:val="auto"/>
          <w:sz w:val="24"/>
          <w:highlight w:val="none"/>
        </w:rPr>
      </w:pPr>
    </w:p>
    <w:p w14:paraId="57DE1412">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广西壮族自治区政府采购</w:t>
      </w:r>
    </w:p>
    <w:p w14:paraId="7E85C6B3">
      <w:pPr>
        <w:spacing w:line="360" w:lineRule="auto"/>
        <w:jc w:val="left"/>
        <w:rPr>
          <w:rFonts w:ascii="宋体" w:hAnsi="宋体" w:cs="宋体"/>
          <w:color w:val="auto"/>
          <w:highlight w:val="none"/>
        </w:rPr>
      </w:pPr>
    </w:p>
    <w:p w14:paraId="2D2F4520">
      <w:pPr>
        <w:spacing w:line="360" w:lineRule="auto"/>
        <w:jc w:val="left"/>
        <w:rPr>
          <w:rFonts w:ascii="宋体" w:hAnsi="宋体" w:cs="宋体"/>
          <w:color w:val="auto"/>
          <w:highlight w:val="none"/>
        </w:rPr>
      </w:pPr>
    </w:p>
    <w:p w14:paraId="0505C4BD">
      <w:pPr>
        <w:spacing w:line="360" w:lineRule="auto"/>
        <w:jc w:val="left"/>
        <w:rPr>
          <w:rFonts w:ascii="宋体" w:hAnsi="宋体" w:cs="宋体"/>
          <w:color w:val="auto"/>
          <w:highlight w:val="none"/>
        </w:rPr>
      </w:pPr>
    </w:p>
    <w:p w14:paraId="3A33875F">
      <w:pPr>
        <w:tabs>
          <w:tab w:val="center" w:pos="4153"/>
          <w:tab w:val="right" w:pos="8306"/>
        </w:tabs>
        <w:snapToGrid w:val="0"/>
        <w:jc w:val="center"/>
        <w:rPr>
          <w:rFonts w:hint="eastAsia" w:ascii="宋体" w:hAnsi="宋体" w:eastAsia="宋体" w:cs="宋体"/>
          <w:b/>
          <w:bCs/>
          <w:color w:val="auto"/>
          <w:sz w:val="72"/>
          <w:szCs w:val="40"/>
          <w:highlight w:val="none"/>
          <w:lang w:eastAsia="zh-CN"/>
        </w:rPr>
      </w:pPr>
      <w:r>
        <w:rPr>
          <w:rFonts w:hint="eastAsia" w:ascii="宋体" w:hAnsi="宋体" w:cs="宋体"/>
          <w:b/>
          <w:bCs/>
          <w:color w:val="auto"/>
          <w:sz w:val="72"/>
          <w:szCs w:val="40"/>
          <w:highlight w:val="none"/>
          <w:lang w:eastAsia="zh-CN"/>
        </w:rPr>
        <w:t>全媒体播控平台新闻制播系统项目（三）（重3）</w:t>
      </w:r>
    </w:p>
    <w:p w14:paraId="7435A9A3">
      <w:pPr>
        <w:tabs>
          <w:tab w:val="center" w:pos="4153"/>
          <w:tab w:val="right" w:pos="8306"/>
        </w:tabs>
        <w:snapToGrid w:val="0"/>
        <w:jc w:val="left"/>
        <w:rPr>
          <w:rFonts w:ascii="宋体" w:hAnsi="宋体" w:cs="宋体"/>
          <w:b/>
          <w:bCs/>
          <w:color w:val="auto"/>
          <w:sz w:val="44"/>
          <w:szCs w:val="18"/>
          <w:highlight w:val="none"/>
        </w:rPr>
      </w:pPr>
    </w:p>
    <w:p w14:paraId="18A546BF">
      <w:pPr>
        <w:tabs>
          <w:tab w:val="center" w:pos="4153"/>
          <w:tab w:val="right" w:pos="8306"/>
        </w:tabs>
        <w:snapToGrid w:val="0"/>
        <w:jc w:val="left"/>
        <w:rPr>
          <w:rFonts w:ascii="宋体" w:hAnsi="宋体" w:cs="宋体"/>
          <w:b/>
          <w:bCs/>
          <w:color w:val="auto"/>
          <w:sz w:val="44"/>
          <w:szCs w:val="18"/>
          <w:highlight w:val="none"/>
        </w:rPr>
      </w:pPr>
    </w:p>
    <w:p w14:paraId="7909DE0A">
      <w:pPr>
        <w:spacing w:line="360" w:lineRule="auto"/>
        <w:ind w:firstLine="2168" w:firstLineChars="600"/>
        <w:rPr>
          <w:rFonts w:ascii="宋体" w:hAnsi="宋体" w:cs="宋体"/>
          <w:b/>
          <w:color w:val="auto"/>
          <w:sz w:val="36"/>
          <w:szCs w:val="36"/>
          <w:highlight w:val="none"/>
        </w:rPr>
      </w:pPr>
      <w:r>
        <w:rPr>
          <w:rFonts w:hint="eastAsia" w:ascii="宋体" w:hAnsi="宋体" w:cs="宋体"/>
          <w:b/>
          <w:color w:val="auto"/>
          <w:sz w:val="36"/>
          <w:szCs w:val="36"/>
          <w:highlight w:val="none"/>
        </w:rPr>
        <w:t>合同编号：</w:t>
      </w:r>
    </w:p>
    <w:p w14:paraId="77381D62">
      <w:pPr>
        <w:spacing w:line="360" w:lineRule="auto"/>
        <w:ind w:firstLine="2168" w:firstLineChars="600"/>
        <w:rPr>
          <w:rFonts w:ascii="宋体" w:hAnsi="宋体" w:cs="宋体"/>
          <w:b/>
          <w:color w:val="auto"/>
          <w:sz w:val="36"/>
          <w:szCs w:val="36"/>
          <w:highlight w:val="none"/>
          <w:u w:val="single"/>
        </w:rPr>
      </w:pPr>
      <w:r>
        <w:rPr>
          <w:rFonts w:hint="eastAsia" w:ascii="宋体" w:hAnsi="宋体" w:cs="宋体"/>
          <w:b/>
          <w:color w:val="auto"/>
          <w:sz w:val="36"/>
          <w:szCs w:val="36"/>
          <w:highlight w:val="none"/>
        </w:rPr>
        <w:t>计划编号：</w:t>
      </w:r>
    </w:p>
    <w:p w14:paraId="06C8C1A7">
      <w:pPr>
        <w:tabs>
          <w:tab w:val="center" w:pos="4153"/>
          <w:tab w:val="right" w:pos="8306"/>
        </w:tabs>
        <w:snapToGrid w:val="0"/>
        <w:jc w:val="left"/>
        <w:rPr>
          <w:rFonts w:ascii="宋体" w:hAnsi="宋体" w:cs="宋体"/>
          <w:color w:val="auto"/>
          <w:sz w:val="18"/>
          <w:szCs w:val="18"/>
          <w:highlight w:val="none"/>
        </w:rPr>
      </w:pPr>
    </w:p>
    <w:p w14:paraId="2D7244BE">
      <w:pPr>
        <w:tabs>
          <w:tab w:val="center" w:pos="4153"/>
          <w:tab w:val="right" w:pos="8306"/>
        </w:tabs>
        <w:snapToGrid w:val="0"/>
        <w:jc w:val="left"/>
        <w:rPr>
          <w:rFonts w:ascii="宋体" w:hAnsi="宋体" w:cs="宋体"/>
          <w:color w:val="auto"/>
          <w:sz w:val="18"/>
          <w:szCs w:val="18"/>
          <w:highlight w:val="none"/>
        </w:rPr>
      </w:pPr>
    </w:p>
    <w:p w14:paraId="122D2A14">
      <w:pPr>
        <w:jc w:val="center"/>
        <w:rPr>
          <w:rFonts w:ascii="宋体" w:hAnsi="宋体" w:cs="宋体"/>
          <w:b/>
          <w:color w:val="auto"/>
          <w:sz w:val="36"/>
          <w:szCs w:val="36"/>
          <w:highlight w:val="none"/>
        </w:rPr>
      </w:pPr>
      <w:r>
        <w:rPr>
          <w:rFonts w:hint="eastAsia" w:ascii="宋体" w:hAnsi="宋体" w:cs="宋体"/>
          <w:color w:val="auto"/>
          <w:sz w:val="24"/>
          <w:szCs w:val="20"/>
          <w:highlight w:val="none"/>
        </w:rPr>
        <w:t>GXRTV技术播控中心（合约）字202</w:t>
      </w: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第   号</w:t>
      </w:r>
    </w:p>
    <w:p w14:paraId="06A19CF2">
      <w:pPr>
        <w:jc w:val="center"/>
        <w:rPr>
          <w:rFonts w:ascii="宋体" w:hAnsi="宋体" w:cs="宋体"/>
          <w:b/>
          <w:color w:val="auto"/>
          <w:sz w:val="36"/>
          <w:szCs w:val="36"/>
          <w:highlight w:val="none"/>
        </w:rPr>
      </w:pPr>
    </w:p>
    <w:p w14:paraId="37D570C5">
      <w:pPr>
        <w:tabs>
          <w:tab w:val="center" w:pos="4153"/>
          <w:tab w:val="right" w:pos="8306"/>
        </w:tabs>
        <w:snapToGrid w:val="0"/>
        <w:jc w:val="left"/>
        <w:rPr>
          <w:rFonts w:ascii="宋体" w:hAnsi="宋体" w:cs="宋体"/>
          <w:b/>
          <w:color w:val="auto"/>
          <w:sz w:val="36"/>
          <w:szCs w:val="36"/>
          <w:highlight w:val="none"/>
        </w:rPr>
      </w:pPr>
    </w:p>
    <w:p w14:paraId="09334379">
      <w:pPr>
        <w:tabs>
          <w:tab w:val="center" w:pos="4153"/>
          <w:tab w:val="right" w:pos="8306"/>
        </w:tabs>
        <w:snapToGrid w:val="0"/>
        <w:jc w:val="left"/>
        <w:rPr>
          <w:rFonts w:ascii="宋体" w:hAnsi="宋体" w:cs="宋体"/>
          <w:b/>
          <w:color w:val="auto"/>
          <w:sz w:val="36"/>
          <w:szCs w:val="36"/>
          <w:highlight w:val="none"/>
        </w:rPr>
      </w:pPr>
    </w:p>
    <w:p w14:paraId="2E5D537C">
      <w:pPr>
        <w:tabs>
          <w:tab w:val="center" w:pos="4153"/>
          <w:tab w:val="right" w:pos="8306"/>
        </w:tabs>
        <w:snapToGrid w:val="0"/>
        <w:jc w:val="left"/>
        <w:rPr>
          <w:rFonts w:ascii="宋体" w:hAnsi="宋体" w:cs="宋体"/>
          <w:b/>
          <w:color w:val="auto"/>
          <w:sz w:val="36"/>
          <w:szCs w:val="36"/>
          <w:highlight w:val="none"/>
        </w:rPr>
      </w:pPr>
    </w:p>
    <w:p w14:paraId="1B7D326A">
      <w:pPr>
        <w:tabs>
          <w:tab w:val="left" w:pos="7200"/>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采购人：广西广播电视台</w:t>
      </w:r>
    </w:p>
    <w:p w14:paraId="16EAE847">
      <w:pPr>
        <w:tabs>
          <w:tab w:val="left" w:pos="7380"/>
        </w:tabs>
        <w:spacing w:line="360" w:lineRule="auto"/>
        <w:ind w:firstLine="2168" w:firstLineChars="600"/>
        <w:rPr>
          <w:rFonts w:ascii="宋体" w:hAnsi="宋体" w:cs="宋体"/>
          <w:b/>
          <w:bCs/>
          <w:color w:val="auto"/>
          <w:sz w:val="44"/>
          <w:highlight w:val="none"/>
        </w:rPr>
      </w:pPr>
      <w:r>
        <w:rPr>
          <w:rFonts w:hint="eastAsia" w:ascii="宋体" w:hAnsi="宋体" w:cs="宋体"/>
          <w:b/>
          <w:color w:val="auto"/>
          <w:sz w:val="36"/>
          <w:szCs w:val="36"/>
          <w:highlight w:val="none"/>
        </w:rPr>
        <w:t>中标供应商：</w:t>
      </w:r>
    </w:p>
    <w:p w14:paraId="50717463">
      <w:pPr>
        <w:snapToGrid w:val="0"/>
        <w:spacing w:line="360" w:lineRule="auto"/>
        <w:jc w:val="center"/>
        <w:rPr>
          <w:rFonts w:ascii="宋体" w:hAnsi="宋体" w:cs="宋体"/>
          <w:b/>
          <w:color w:val="auto"/>
          <w:sz w:val="28"/>
          <w:szCs w:val="28"/>
          <w:highlight w:val="none"/>
        </w:rPr>
      </w:pPr>
    </w:p>
    <w:p w14:paraId="61080A00">
      <w:pPr>
        <w:jc w:val="center"/>
        <w:rPr>
          <w:rFonts w:ascii="宋体" w:hAnsi="宋体"/>
          <w:color w:val="auto"/>
          <w:highlight w:val="none"/>
        </w:rPr>
      </w:pPr>
      <w:r>
        <w:rPr>
          <w:rFonts w:hint="eastAsia" w:ascii="宋体" w:hAnsi="宋体" w:cs="宋体"/>
          <w:b/>
          <w:color w:val="auto"/>
          <w:sz w:val="28"/>
          <w:szCs w:val="28"/>
          <w:highlight w:val="none"/>
        </w:rPr>
        <w:t>签订日期：202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   月   日</w:t>
      </w:r>
      <w:r>
        <w:rPr>
          <w:rFonts w:hint="eastAsia" w:ascii="宋体" w:hAnsi="Courier New"/>
          <w:color w:val="auto"/>
          <w:highlight w:val="none"/>
        </w:rPr>
        <w:br w:type="page"/>
      </w:r>
    </w:p>
    <w:p w14:paraId="7DE7178A">
      <w:pPr>
        <w:spacing w:line="300" w:lineRule="auto"/>
        <w:jc w:val="center"/>
        <w:rPr>
          <w:rFonts w:ascii="宋体" w:hAnsi="Courier New"/>
          <w:color w:val="auto"/>
          <w:highlight w:val="none"/>
        </w:rPr>
      </w:pPr>
    </w:p>
    <w:p w14:paraId="2E03E52A">
      <w:pPr>
        <w:snapToGrid w:val="0"/>
        <w:spacing w:line="3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253B80A">
      <w:pPr>
        <w:snapToGrid w:val="0"/>
        <w:spacing w:line="360" w:lineRule="exact"/>
        <w:jc w:val="center"/>
        <w:rPr>
          <w:rFonts w:ascii="宋体" w:hAnsi="宋体"/>
          <w:color w:val="auto"/>
          <w:szCs w:val="21"/>
          <w:highlight w:val="none"/>
        </w:rPr>
      </w:pPr>
    </w:p>
    <w:p w14:paraId="1F4F3010">
      <w:pPr>
        <w:snapToGrid w:val="0"/>
        <w:spacing w:line="400" w:lineRule="exact"/>
        <w:ind w:right="480"/>
        <w:rPr>
          <w:rFonts w:ascii="宋体" w:hAnsi="宋体" w:cs="宋体"/>
          <w:bCs/>
          <w:color w:val="auto"/>
          <w:szCs w:val="21"/>
          <w:highlight w:val="none"/>
        </w:rPr>
      </w:pPr>
    </w:p>
    <w:p w14:paraId="15C9F65A">
      <w:pPr>
        <w:wordWrap w:val="0"/>
        <w:adjustRightInd w:val="0"/>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合同编号：</w:t>
      </w:r>
    </w:p>
    <w:p w14:paraId="0A70A221">
      <w:pPr>
        <w:wordWrap w:val="0"/>
        <w:adjustRightInd w:val="0"/>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采购计划号：</w:t>
      </w:r>
    </w:p>
    <w:p w14:paraId="52A1636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b/>
          <w:bCs/>
          <w:color w:val="auto"/>
          <w:szCs w:val="21"/>
          <w:highlight w:val="none"/>
          <w:u w:val="single"/>
        </w:rPr>
        <w:t>广西广播电视台</w:t>
      </w:r>
    </w:p>
    <w:p w14:paraId="64B195AE">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中标供应商（乙方）：</w:t>
      </w:r>
    </w:p>
    <w:p w14:paraId="680FC197">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733CB273">
      <w:pPr>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项目</w:t>
      </w:r>
      <w:r>
        <w:rPr>
          <w:rFonts w:hint="eastAsia" w:ascii="宋体" w:hAnsi="宋体" w:cs="宋体"/>
          <w:color w:val="auto"/>
          <w:spacing w:val="-20"/>
          <w:szCs w:val="21"/>
          <w:highlight w:val="none"/>
        </w:rPr>
        <w:t>编 号：</w:t>
      </w:r>
    </w:p>
    <w:p w14:paraId="1372332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广西南宁市</w:t>
      </w:r>
    </w:p>
    <w:p w14:paraId="35F7FD70">
      <w:pPr>
        <w:adjustRightInd w:val="0"/>
        <w:snapToGrid w:val="0"/>
        <w:spacing w:line="360" w:lineRule="auto"/>
        <w:ind w:firstLine="420" w:firstLineChars="200"/>
        <w:rPr>
          <w:rFonts w:ascii="宋体" w:hAnsi="宋体" w:cs="宋体"/>
          <w:color w:val="auto"/>
          <w:szCs w:val="21"/>
          <w:highlight w:val="none"/>
        </w:rPr>
      </w:pPr>
    </w:p>
    <w:p w14:paraId="2B45D6D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336A5E33">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DD25AF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分标合同总金额：</w:t>
      </w:r>
      <w:r>
        <w:rPr>
          <w:rFonts w:hint="eastAsia" w:ascii="宋体" w:hAnsi="宋体" w:cs="宋体"/>
          <w:b/>
          <w:bCs/>
          <w:color w:val="auto"/>
          <w:szCs w:val="21"/>
          <w:highlight w:val="none"/>
          <w:u w:val="single"/>
        </w:rPr>
        <w:t>人民币                元（¥                ）</w:t>
      </w:r>
      <w:r>
        <w:rPr>
          <w:rFonts w:hint="eastAsia" w:ascii="宋体" w:hAnsi="宋体" w:cs="宋体"/>
          <w:color w:val="auto"/>
          <w:szCs w:val="21"/>
          <w:highlight w:val="none"/>
        </w:rPr>
        <w:t>。详见开标一览表。</w:t>
      </w:r>
    </w:p>
    <w:p w14:paraId="34D7AC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2.合同总金额包括货物价款及与履行本采购项目有关的所有费用，包括备件、专用工具、安装、调试、检验、技术培训及技术资料和包装、运输</w:t>
      </w:r>
      <w:r>
        <w:rPr>
          <w:rFonts w:ascii="宋体" w:hAnsi="宋体" w:cs="宋体"/>
          <w:color w:val="auto"/>
          <w:szCs w:val="21"/>
          <w:highlight w:val="none"/>
        </w:rPr>
        <w:t>、</w:t>
      </w:r>
      <w:r>
        <w:rPr>
          <w:rFonts w:hint="eastAsia" w:ascii="宋体" w:hAnsi="宋体" w:cs="宋体"/>
          <w:color w:val="auto"/>
          <w:szCs w:val="21"/>
          <w:highlight w:val="none"/>
        </w:rPr>
        <w:t>装卸等全部费用。如招标文件对其另有规定的，从其规定。</w:t>
      </w:r>
    </w:p>
    <w:p w14:paraId="36E07A70">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314700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1.乙方所提供的产品名称、商标品牌、生产厂家(生产制造商)、规格型号、技术参数等质量必须与招标文件规定及投标文件承诺相一致。乙方提供的节能和环保产品必须是列入政府采购品目清单的产品。</w:t>
      </w:r>
    </w:p>
    <w:p w14:paraId="551E71A6">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0D3DF55F">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2CD45AD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1.乙方应保证所提供货物在使用时不会侵犯任何第三方的专利权、商标权、外观专利或者其他权利。</w:t>
      </w:r>
    </w:p>
    <w:p w14:paraId="623FAF2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2.乙方应按招标文件规定或者投标文件承诺的时间向甲方提供使用货物的有关技术资料。</w:t>
      </w:r>
    </w:p>
    <w:p w14:paraId="75FB00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7A7378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p>
    <w:p w14:paraId="25B623D6">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6DC7BE7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4019A78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乙方自定</w:t>
      </w:r>
      <w:r>
        <w:rPr>
          <w:rFonts w:hint="eastAsia" w:ascii="宋体" w:hAnsi="宋体" w:cs="宋体"/>
          <w:color w:val="auto"/>
          <w:szCs w:val="21"/>
          <w:highlight w:val="none"/>
        </w:rPr>
        <w:t>。</w:t>
      </w:r>
    </w:p>
    <w:p w14:paraId="518C4D6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乙方负责</w:t>
      </w:r>
      <w:r>
        <w:rPr>
          <w:rFonts w:hint="eastAsia" w:ascii="宋体" w:hAnsi="宋体" w:cs="宋体"/>
          <w:color w:val="auto"/>
          <w:szCs w:val="21"/>
          <w:highlight w:val="none"/>
        </w:rPr>
        <w:t>。</w:t>
      </w:r>
    </w:p>
    <w:p w14:paraId="0AE91B3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21A69C8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详见采购需求</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广西区内甲方指定地点</w:t>
      </w:r>
      <w:r>
        <w:rPr>
          <w:rFonts w:hint="eastAsia" w:ascii="宋体" w:hAnsi="宋体" w:cs="宋体"/>
          <w:color w:val="auto"/>
          <w:szCs w:val="21"/>
          <w:highlight w:val="none"/>
        </w:rPr>
        <w:t>。</w:t>
      </w:r>
    </w:p>
    <w:p w14:paraId="2A40C16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2.乙方提供不符合招标文件规定或者投标文件承诺的和本合同规定的货物，甲方有权拒绝接受。</w:t>
      </w:r>
    </w:p>
    <w:p w14:paraId="2E7BF5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2FB72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4.甲方应当在到货（安装、调试完）后七个工作日内进行验收，逾期不验收的，乙方可视同验收合格。验收合格后由甲乙双方签署货物验收单并加盖甲方公章，甲乙双方各执一份。</w:t>
      </w:r>
    </w:p>
    <w:p w14:paraId="5A3B785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9DA5F9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2</w:t>
      </w:r>
      <w:r>
        <w:rPr>
          <w:rFonts w:hint="eastAsia" w:ascii="宋体" w:hAnsi="宋体" w:cs="宋体"/>
          <w:color w:val="auto"/>
          <w:szCs w:val="21"/>
          <w:highlight w:val="none"/>
        </w:rPr>
        <w:t>日内及时予以解决。</w:t>
      </w:r>
    </w:p>
    <w:p w14:paraId="7063599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1329390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2BE1E3B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2.乙方负责甲方有关人员的培训。培训时间：</w:t>
      </w:r>
      <w:r>
        <w:rPr>
          <w:rFonts w:hint="eastAsia" w:ascii="宋体" w:hAnsi="宋体" w:cs="宋体"/>
          <w:color w:val="auto"/>
          <w:szCs w:val="21"/>
          <w:highlight w:val="none"/>
          <w:u w:val="single"/>
        </w:rPr>
        <w:t>由甲方指定</w:t>
      </w:r>
      <w:r>
        <w:rPr>
          <w:rFonts w:hint="eastAsia" w:ascii="宋体" w:hAnsi="宋体" w:cs="宋体"/>
          <w:color w:val="auto"/>
          <w:szCs w:val="21"/>
          <w:highlight w:val="none"/>
        </w:rPr>
        <w:t>、地点：</w:t>
      </w:r>
      <w:r>
        <w:rPr>
          <w:rFonts w:hint="eastAsia" w:ascii="宋体" w:hAnsi="宋体" w:cs="宋体"/>
          <w:color w:val="auto"/>
          <w:szCs w:val="21"/>
          <w:highlight w:val="none"/>
          <w:u w:val="single"/>
        </w:rPr>
        <w:t>由甲方指定</w:t>
      </w:r>
      <w:r>
        <w:rPr>
          <w:rFonts w:hint="eastAsia" w:ascii="宋体" w:hAnsi="宋体" w:cs="宋体"/>
          <w:color w:val="auto"/>
          <w:szCs w:val="21"/>
          <w:highlight w:val="none"/>
        </w:rPr>
        <w:t>。</w:t>
      </w:r>
    </w:p>
    <w:p w14:paraId="02CFF8E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售后服务、质保期</w:t>
      </w:r>
    </w:p>
    <w:p w14:paraId="47A508D1">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1.乙方应按照国家有关法律法规和“三包”规定以及本合同所附的服务承诺，为甲方提供售后服务。</w:t>
      </w:r>
    </w:p>
    <w:p w14:paraId="426FEB30">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2.货物质保期：</w:t>
      </w:r>
      <w:r>
        <w:rPr>
          <w:rFonts w:hint="eastAsia" w:ascii="宋体" w:hAnsi="宋体" w:cs="宋体"/>
          <w:bCs/>
          <w:color w:val="auto"/>
          <w:highlight w:val="none"/>
          <w:u w:val="single"/>
        </w:rPr>
        <w:t>按乙方投标文件中所承诺的期限</w:t>
      </w:r>
      <w:r>
        <w:rPr>
          <w:rFonts w:hint="eastAsia" w:ascii="宋体" w:hAnsi="宋体" w:cs="宋体"/>
          <w:bCs/>
          <w:color w:val="auto"/>
          <w:highlight w:val="none"/>
        </w:rPr>
        <w:t>。</w:t>
      </w:r>
    </w:p>
    <w:p w14:paraId="6B7ED529">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3、乙方提供的服务承诺和售后服务及保修期责任等其它具体约定事项。（见合同附件）</w:t>
      </w:r>
    </w:p>
    <w:p w14:paraId="748F6974">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　付款方式</w:t>
      </w:r>
    </w:p>
    <w:p w14:paraId="596660D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付款方式：</w:t>
      </w:r>
      <w:r>
        <w:rPr>
          <w:rFonts w:hint="eastAsia" w:ascii="宋体" w:hAnsi="宋体" w:cs="宋体"/>
          <w:color w:val="auto"/>
          <w:highlight w:val="none"/>
          <w:u w:val="single"/>
          <w:lang w:val="en-US" w:eastAsia="zh-CN"/>
        </w:rPr>
        <w:t>（1）合同生效后，甲方在30个工作日内支付乙方合同总价30%的预付款，乙方在接到甲方供货的书面通知后30个工作日内将第一批次金额不低于合同总价50%的货物运送到甲方指定地点，如乙方未能在规定的时间内将货物送到指定地点并完成验收，甲方有权终止合同拒收货物并追究乙方的违约责任和要求乙方赔偿损失。（2）乙方在接到甲方除第一批次货物外的剩余货物供货书面通知后30个工作日内将剩余货物送到甲方指定地点，甲方对剩余货物进行到货验收通过后30个工作日内支付乙方合同总价40%的进度款。（3）项目全部货物到齐后，甲方适时对项目系统及全部货物进行运行合格性验收，验收合格后支付合同总价30%的尾款。（4）发票要求：每一次支付前，乙方将正式合法有效的增值税专用发票开具给甲方，甲方再支付相应款项。</w:t>
      </w:r>
    </w:p>
    <w:p w14:paraId="1192C837">
      <w:pPr>
        <w:adjustRightInd w:val="0"/>
        <w:snapToGrid w:val="0"/>
        <w:spacing w:line="360" w:lineRule="auto"/>
        <w:ind w:left="-61" w:leftChars="-29" w:firstLine="517" w:firstLineChars="245"/>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773C12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1.履约保证金金额：按分标中标总金额的</w:t>
      </w:r>
      <w:r>
        <w:rPr>
          <w:rFonts w:hint="eastAsia" w:ascii="宋体" w:hAnsi="宋体" w:cs="宋体"/>
          <w:color w:val="auto"/>
          <w:szCs w:val="21"/>
          <w:highlight w:val="none"/>
          <w:u w:val="single"/>
        </w:rPr>
        <w:t>2</w:t>
      </w:r>
      <w:r>
        <w:rPr>
          <w:rFonts w:hint="eastAsia" w:ascii="宋体" w:hAnsi="宋体" w:cs="宋体"/>
          <w:color w:val="auto"/>
          <w:szCs w:val="21"/>
          <w:highlight w:val="none"/>
        </w:rPr>
        <w:t>%。</w:t>
      </w:r>
    </w:p>
    <w:p w14:paraId="6135F46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2.履约保证金递交方式：中标人在签订合同前以银行转账、支票、汇票、本票或者金融机构、担保机构出具的保函等非现金方式向采购人提交。</w:t>
      </w:r>
    </w:p>
    <w:p w14:paraId="73478A4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312A06D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4.缴纳履约保证金的指定账户：</w:t>
      </w:r>
    </w:p>
    <w:p w14:paraId="7E863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广西广播电视台</w:t>
      </w:r>
    </w:p>
    <w:p w14:paraId="4BFF25A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中国银行南宁市新竹路支行</w:t>
      </w:r>
    </w:p>
    <w:p w14:paraId="0C94BA2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开户行行号：</w:t>
      </w:r>
      <w:r>
        <w:rPr>
          <w:rFonts w:ascii="宋体" w:hAnsi="宋体" w:cs="宋体"/>
          <w:color w:val="auto"/>
          <w:szCs w:val="21"/>
          <w:highlight w:val="none"/>
          <w:u w:val="single"/>
        </w:rPr>
        <w:t>626257498303</w:t>
      </w:r>
    </w:p>
    <w:p w14:paraId="16FA4068">
      <w:pPr>
        <w:adjustRightInd w:val="0"/>
        <w:snapToGrid w:val="0"/>
        <w:spacing w:line="360" w:lineRule="auto"/>
        <w:ind w:left="-61" w:firstLine="514"/>
        <w:rPr>
          <w:rFonts w:ascii="宋体" w:hAnsi="宋体" w:cs="宋体"/>
          <w:b/>
          <w:color w:val="auto"/>
          <w:szCs w:val="21"/>
          <w:highlight w:val="none"/>
        </w:rPr>
      </w:pPr>
      <w:r>
        <w:rPr>
          <w:rFonts w:hint="eastAsia" w:ascii="宋体" w:hAnsi="宋体" w:cs="宋体"/>
          <w:b/>
          <w:color w:val="auto"/>
          <w:szCs w:val="21"/>
          <w:highlight w:val="none"/>
        </w:rPr>
        <w:t>第十条  税费</w:t>
      </w:r>
    </w:p>
    <w:p w14:paraId="146F13A4">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579BA6D8">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第十一条  质量保证及售后服务</w:t>
      </w:r>
    </w:p>
    <w:p w14:paraId="7D23F996">
      <w:pPr>
        <w:adjustRightInd w:val="0"/>
        <w:snapToGrid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乙方应按投标文件承诺的产品名称、商标品牌、生产厂家(生产制造商)、规格型号、技术参数、质量标准向甲方提供未经使用的全新产品。不符合要求的，根据实际情况，经双方协商，可按以下办法处理：</w:t>
      </w:r>
    </w:p>
    <w:p w14:paraId="11D8394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⑴更换：由乙方承担所发生的全部费用。</w:t>
      </w:r>
    </w:p>
    <w:p w14:paraId="60B2E2C3">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⑵贬值处理：由甲乙双方合议定价。</w:t>
      </w:r>
    </w:p>
    <w:p w14:paraId="61743ED3">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⑶退货处理：乙方应退还甲方支付的合同款，同时应承担该货物的直接费用（运输、保险、检验、</w:t>
      </w:r>
    </w:p>
    <w:p w14:paraId="19B718D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货款利息及银行手续费等），且自甲方发出的退货通知中载明的取货期间届满之日起货物的毁损、灭失风险由乙方承担。</w:t>
      </w:r>
    </w:p>
    <w:p w14:paraId="53B8830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2.如在使用过程中发生质量问题，乙方在接到甲方通知后到达甲方现场处理的时间按投标文件承诺。</w:t>
      </w:r>
    </w:p>
    <w:p w14:paraId="5F21555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3.在质保期内，乙方应对货物出现的质量及安全问题负责处理解决并承担一切费用。</w:t>
      </w:r>
    </w:p>
    <w:p w14:paraId="0CB8E8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4.上述的货物质保期按</w:t>
      </w:r>
      <w:r>
        <w:rPr>
          <w:rFonts w:hint="eastAsia" w:ascii="宋体" w:hAnsi="宋体" w:cs="宋体"/>
          <w:color w:val="auto"/>
          <w:szCs w:val="21"/>
          <w:highlight w:val="none"/>
          <w:u w:val="single"/>
        </w:rPr>
        <w:t>乙方投标文件中所承诺的期限</w:t>
      </w:r>
      <w:r>
        <w:rPr>
          <w:rFonts w:hint="eastAsia" w:ascii="宋体" w:hAnsi="宋体" w:cs="宋体"/>
          <w:color w:val="auto"/>
          <w:szCs w:val="21"/>
          <w:highlight w:val="none"/>
        </w:rPr>
        <w:t>，因人为因素出现的故障不在保修范围内。超过保修期的机器设备，终身维修，维修时只收部件成本费。</w:t>
      </w:r>
    </w:p>
    <w:p w14:paraId="792CFEA7">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第十二条  调试和验收</w:t>
      </w:r>
    </w:p>
    <w:p w14:paraId="6DE280A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E0F330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2.乙方交货前应对产品作出全面检查和对验收文件进行整理，并列出清单，作为甲方收货验收和使用的技术条件依据，检验的结果应随货物交甲方。</w:t>
      </w:r>
    </w:p>
    <w:p w14:paraId="20FF673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3.甲方对乙方提供的货物在使用前进行调试时，乙方需负责安装并培训甲方的使用操作人员，并协助甲方一起调试，直到符合技术要求，甲方才做最终验收。</w:t>
      </w:r>
    </w:p>
    <w:p w14:paraId="4CA8E18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4.对技术复杂的货物，甲方应请国家认可的专业检测机构参与初步验收及最终验收，并由其出具质量检测报告。</w:t>
      </w:r>
    </w:p>
    <w:p w14:paraId="57F8FC4C">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5. 验收时乙方必须在现场，验收完毕后作出验收结果报告。验收费用按招标文件约定承担方负责。</w:t>
      </w:r>
    </w:p>
    <w:p w14:paraId="429828D7">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第十三条  货物包装、发运及运输</w:t>
      </w:r>
    </w:p>
    <w:p w14:paraId="4DB6A85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1.乙方应在货物发运前对其进行满足运输距离、防潮、防震、防锈和防破损装卸等要求包装，以保证货物安全运达甲方指定地点。</w:t>
      </w:r>
    </w:p>
    <w:p w14:paraId="6350AA5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 使用说明书（货物属于进口产品的，供货时应同时附上中文使用说明书）质量检验证明书、随配附件和工具以及清单一并附于货物内。</w:t>
      </w:r>
    </w:p>
    <w:p w14:paraId="62F553B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3.乙方在货物发运手续办理完毕后二十四小时内或者货到甲方四十八小时前通知甲方，以准备接货。</w:t>
      </w:r>
    </w:p>
    <w:p w14:paraId="204CD60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4.货物在验收合格之前发生的所有风险均由乙方承担。</w:t>
      </w:r>
    </w:p>
    <w:p w14:paraId="08F4EF8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5.货物在规</w:t>
      </w:r>
      <w:r>
        <w:rPr>
          <w:rFonts w:hint="eastAsia" w:ascii="宋体" w:hAnsi="宋体" w:cs="宋体"/>
          <w:color w:val="auto"/>
          <w:spacing w:val="-8"/>
          <w:highlight w:val="none"/>
        </w:rPr>
        <w:t>定的交付期限内由乙方送达甲方指定的地点视为交付，乙方同时需通知甲方货物已送达。</w:t>
      </w:r>
    </w:p>
    <w:p w14:paraId="01FB03EE">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违约责任</w:t>
      </w:r>
    </w:p>
    <w:p w14:paraId="705DD30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乙方所提供的货物规格、技术标准、材料等质量不合格的，应及时更换，更换不及时的按逾期交货处罚；因质量问题甲方不同意接收的或特殊情况甲方同意接收的，乙方应向甲方支付合同总金额30%违约金并赔偿甲方经济损失。</w:t>
      </w:r>
    </w:p>
    <w:p w14:paraId="4BF06C7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乙方提供的货物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6656EBB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3、因包装、运输引起的货物损坏，按质量不合格处理。</w:t>
      </w:r>
    </w:p>
    <w:p w14:paraId="63498FD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甲方延期接收货物视为甲方已收货。乙方逾期交货的，每天向对方偿付违约货款额0.3‰违约金，超过30天甲方有权解除合同，乙方承担因此给对方造成的全部经济损失包括但不限于将已正常交付货物运回的运输费等。甲方延期付货款的，每天向乙方偿付延期货款额0.1‰ 违约金，但滞纳金累计不得超过延期货款额 5% 。 </w:t>
      </w:r>
    </w:p>
    <w:p w14:paraId="3CA5554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5、乙方未按本合同和投标文件（响应文件）中规定的服务承诺提供售后服务的，乙方应每次向甲方支付违约金壹万元。</w:t>
      </w:r>
    </w:p>
    <w:p w14:paraId="142F2E0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6、乙方提供的货物在维保期内，因设计、工艺或材料的缺陷和其它质量原因造成的问题，由乙方负责，费用从剩余款项中扣除，不足另补。</w:t>
      </w:r>
    </w:p>
    <w:p w14:paraId="4A3A94B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7、其它违约行为按违约货款额5%收取违约金并赔偿经济损失。</w:t>
      </w:r>
    </w:p>
    <w:p w14:paraId="378107CE">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第十五条  不可抗力事件处理</w:t>
      </w:r>
    </w:p>
    <w:p w14:paraId="53543A0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1.在合同有效期内，任何一方因不可抗力事件导致不能履行合同，则合同履行期可延长，其延长期与不可抗力影响期相同。</w:t>
      </w:r>
    </w:p>
    <w:p w14:paraId="14781FF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2.不可抗力事件发生后，应立即通知对方，并寄送有关权威机构出具的证明。</w:t>
      </w:r>
    </w:p>
    <w:p w14:paraId="711787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E734438">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合同争议解决</w:t>
      </w:r>
    </w:p>
    <w:p w14:paraId="27EBDBF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甲、乙双方因技术参数、质量及货物是否符合合同约定等问题发生争议的，应邀请国家认可的质量检测机构对货物质量进行鉴定。货物符合标准的，鉴定费由甲方承担。货物不符合标准的，鉴定费由乙方承担。</w:t>
      </w:r>
    </w:p>
    <w:p w14:paraId="659EB37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因履行本合同引起的或者与本合同有关的争议，甲乙双方应首先通过友好协商解决，如果协商不能解决，向甲方所在地有管辖权的人民法院提起诉讼。</w:t>
      </w:r>
    </w:p>
    <w:p w14:paraId="0F6D67BE">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36B0FDF1">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第十七条  合同生效及其他</w:t>
      </w:r>
    </w:p>
    <w:p w14:paraId="5B25DEEC">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 合同经双方法定代表人或者其委托代理人签字并加盖单位公章后生效。</w:t>
      </w:r>
    </w:p>
    <w:p w14:paraId="16BB4A4E">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2.合同执行中涉及采购资金和采购内容修改或者补充的，须经财政部门审批，并签书面补充协议报财政部门备案，方可作为主合同不可分割的一部分。</w:t>
      </w:r>
    </w:p>
    <w:p w14:paraId="75401576">
      <w:pPr>
        <w:adjustRightInd w:val="0"/>
        <w:snapToGrid w:val="0"/>
        <w:spacing w:line="360" w:lineRule="auto"/>
        <w:ind w:left="420" w:leftChars="200"/>
        <w:rPr>
          <w:rFonts w:ascii="宋体" w:hAnsi="宋体" w:cs="宋体"/>
          <w:bCs/>
          <w:color w:val="auto"/>
          <w:highlight w:val="none"/>
        </w:rPr>
      </w:pPr>
      <w:r>
        <w:rPr>
          <w:rFonts w:hint="eastAsia" w:ascii="宋体" w:hAnsi="宋体" w:cs="宋体"/>
          <w:bCs/>
          <w:color w:val="auto"/>
          <w:highlight w:val="none"/>
        </w:rPr>
        <w:t>3.本合同未尽事宜，遵照《中华人民共和国民法典》有关条文执行。</w:t>
      </w:r>
    </w:p>
    <w:p w14:paraId="79BBD4B4">
      <w:pPr>
        <w:adjustRightInd w:val="0"/>
        <w:snapToGrid w:val="0"/>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第十八条　</w:t>
      </w:r>
      <w:r>
        <w:rPr>
          <w:rFonts w:hint="eastAsia" w:ascii="宋体" w:hAnsi="宋体" w:cs="宋体"/>
          <w:bCs/>
          <w:color w:val="auto"/>
          <w:szCs w:val="21"/>
          <w:highlight w:val="none"/>
        </w:rPr>
        <w:t>合同的变更、终止与转让</w:t>
      </w:r>
    </w:p>
    <w:p w14:paraId="262431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w:t>
      </w:r>
    </w:p>
    <w:p w14:paraId="7189F481">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2. 乙方不得擅自转让（无进口资格的乙方委托进口货物除外）其应履行的合同义务。</w:t>
      </w:r>
    </w:p>
    <w:p w14:paraId="385E51C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pacing w:val="-2"/>
          <w:kern w:val="0"/>
          <w:szCs w:val="21"/>
          <w:highlight w:val="none"/>
        </w:rPr>
        <w:t>本</w:t>
      </w:r>
      <w:r>
        <w:rPr>
          <w:rFonts w:hint="eastAsia" w:ascii="宋体" w:hAnsi="宋体" w:cs="宋体"/>
          <w:color w:val="auto"/>
          <w:kern w:val="0"/>
          <w:szCs w:val="21"/>
          <w:highlight w:val="none"/>
        </w:rPr>
        <w:t>合同书</w:t>
      </w:r>
      <w:r>
        <w:rPr>
          <w:rFonts w:hint="eastAsia" w:ascii="宋体" w:hAnsi="宋体" w:cs="宋体"/>
          <w:color w:val="auto"/>
          <w:spacing w:val="-2"/>
          <w:kern w:val="0"/>
          <w:szCs w:val="21"/>
          <w:highlight w:val="none"/>
        </w:rPr>
        <w:t>与</w:t>
      </w:r>
      <w:r>
        <w:rPr>
          <w:rFonts w:hint="eastAsia" w:ascii="宋体" w:hAnsi="宋体" w:cs="宋体"/>
          <w:color w:val="auto"/>
          <w:kern w:val="0"/>
          <w:szCs w:val="21"/>
          <w:highlight w:val="none"/>
        </w:rPr>
        <w:t>下</w:t>
      </w:r>
      <w:r>
        <w:rPr>
          <w:rFonts w:hint="eastAsia" w:ascii="宋体" w:hAnsi="宋体" w:cs="宋体"/>
          <w:color w:val="auto"/>
          <w:spacing w:val="-2"/>
          <w:kern w:val="0"/>
          <w:szCs w:val="21"/>
          <w:highlight w:val="none"/>
        </w:rPr>
        <w:t>列</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件一</w:t>
      </w:r>
      <w:r>
        <w:rPr>
          <w:rFonts w:hint="eastAsia" w:ascii="宋体" w:hAnsi="宋体" w:cs="宋体"/>
          <w:color w:val="auto"/>
          <w:kern w:val="0"/>
          <w:szCs w:val="21"/>
          <w:highlight w:val="none"/>
        </w:rPr>
        <w:t>起构</w:t>
      </w:r>
      <w:r>
        <w:rPr>
          <w:rFonts w:hint="eastAsia" w:ascii="宋体" w:hAnsi="宋体" w:cs="宋体"/>
          <w:color w:val="auto"/>
          <w:spacing w:val="-2"/>
          <w:kern w:val="0"/>
          <w:szCs w:val="21"/>
          <w:highlight w:val="none"/>
        </w:rPr>
        <w:t>成</w:t>
      </w:r>
      <w:r>
        <w:rPr>
          <w:rFonts w:hint="eastAsia" w:ascii="宋体" w:hAnsi="宋体" w:cs="宋体"/>
          <w:color w:val="auto"/>
          <w:kern w:val="0"/>
          <w:szCs w:val="21"/>
          <w:highlight w:val="none"/>
        </w:rPr>
        <w:t>合</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p>
    <w:p w14:paraId="119DCF1E">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1.中标通知书。</w:t>
      </w:r>
    </w:p>
    <w:p w14:paraId="7B325DEA">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2.采购需求。</w:t>
      </w:r>
    </w:p>
    <w:p w14:paraId="57D0E1DC">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3.投标函。</w:t>
      </w:r>
    </w:p>
    <w:p w14:paraId="5B4B432B">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4.开标一览表。</w:t>
      </w:r>
    </w:p>
    <w:p w14:paraId="27080368">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5.商务条款偏离表和技术需求偏离表。</w:t>
      </w:r>
    </w:p>
    <w:p w14:paraId="05AA3E2E">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6.其他合同文件（招标文件、乙方提供的投标文件等）。</w:t>
      </w:r>
    </w:p>
    <w:p w14:paraId="443CE5B5">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第二十条　</w:t>
      </w:r>
      <w:r>
        <w:rPr>
          <w:rFonts w:hint="eastAsia" w:ascii="宋体" w:hAnsi="宋体" w:cs="宋体"/>
          <w:color w:val="auto"/>
          <w:szCs w:val="21"/>
          <w:highlight w:val="none"/>
        </w:rPr>
        <w:t>本合同一式七份，具有同等法律效力，财政部门（政府采购监管部门）采购代理机构各一份，甲方三份，乙方两份。</w:t>
      </w:r>
    </w:p>
    <w:p w14:paraId="52635203">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3E3948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617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131B77E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甲方：（章）</w:t>
            </w:r>
          </w:p>
          <w:p w14:paraId="404C7EB5">
            <w:pPr>
              <w:tabs>
                <w:tab w:val="center" w:pos="4153"/>
                <w:tab w:val="right" w:pos="8306"/>
              </w:tabs>
              <w:snapToGrid w:val="0"/>
              <w:spacing w:line="360" w:lineRule="auto"/>
              <w:jc w:val="left"/>
              <w:rPr>
                <w:color w:val="auto"/>
                <w:sz w:val="18"/>
                <w:szCs w:val="18"/>
                <w:highlight w:val="none"/>
              </w:rPr>
            </w:pPr>
          </w:p>
          <w:p w14:paraId="3B069D5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r>
              <w:rPr>
                <w:rFonts w:hint="eastAsia" w:ascii="宋体" w:hAnsi="宋体" w:cs="宋体"/>
                <w:b/>
                <w:bCs/>
                <w:color w:val="auto"/>
                <w:kern w:val="1"/>
                <w:szCs w:val="21"/>
                <w:highlight w:val="none"/>
              </w:rPr>
              <w:t>广西广播电视台</w:t>
            </w:r>
          </w:p>
          <w:p w14:paraId="474F894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p>
          <w:p w14:paraId="4F41563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ascii="宋体" w:hAnsi="宋体" w:cs="宋体"/>
                <w:color w:val="auto"/>
                <w:kern w:val="1"/>
                <w:szCs w:val="21"/>
                <w:highlight w:val="none"/>
              </w:rPr>
            </w:pPr>
            <w:r>
              <w:rPr>
                <w:rFonts w:hint="eastAsia" w:ascii="宋体" w:hAnsi="宋体" w:cs="宋体"/>
                <w:color w:val="auto"/>
                <w:kern w:val="1"/>
                <w:szCs w:val="21"/>
                <w:highlight w:val="none"/>
              </w:rPr>
              <w:t>202</w:t>
            </w:r>
            <w:r>
              <w:rPr>
                <w:rFonts w:hint="eastAsia" w:ascii="宋体" w:hAnsi="宋体" w:cs="宋体"/>
                <w:color w:val="auto"/>
                <w:kern w:val="1"/>
                <w:szCs w:val="21"/>
                <w:highlight w:val="none"/>
                <w:lang w:val="en-US" w:eastAsia="zh-CN"/>
              </w:rPr>
              <w:t>5</w:t>
            </w:r>
            <w:r>
              <w:rPr>
                <w:rFonts w:hint="eastAsia" w:ascii="宋体" w:hAnsi="宋体" w:cs="宋体"/>
                <w:color w:val="auto"/>
                <w:kern w:val="1"/>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045BCF1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乙方：（章）</w:t>
            </w:r>
          </w:p>
          <w:p w14:paraId="648FC83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p>
          <w:p w14:paraId="553110A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p>
          <w:p w14:paraId="4CDA4B1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p>
          <w:p w14:paraId="77C5421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202</w:t>
            </w:r>
            <w:r>
              <w:rPr>
                <w:rFonts w:hint="eastAsia" w:ascii="宋体" w:hAnsi="宋体" w:cs="宋体"/>
                <w:color w:val="auto"/>
                <w:kern w:val="1"/>
                <w:szCs w:val="21"/>
                <w:highlight w:val="none"/>
                <w:lang w:val="en-US" w:eastAsia="zh-CN"/>
              </w:rPr>
              <w:t>5</w:t>
            </w:r>
            <w:r>
              <w:rPr>
                <w:rFonts w:hint="eastAsia" w:ascii="宋体" w:hAnsi="宋体" w:cs="宋体"/>
                <w:color w:val="auto"/>
                <w:kern w:val="1"/>
                <w:szCs w:val="21"/>
                <w:highlight w:val="none"/>
              </w:rPr>
              <w:t>年  月  日</w:t>
            </w:r>
          </w:p>
        </w:tc>
      </w:tr>
      <w:tr w14:paraId="283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077A5D9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2D6D08C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单位地址：</w:t>
            </w:r>
          </w:p>
        </w:tc>
      </w:tr>
      <w:tr w14:paraId="647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962801A">
            <w:pPr>
              <w:snapToGrid w:val="0"/>
              <w:spacing w:line="360" w:lineRule="auto"/>
              <w:rPr>
                <w:rFonts w:ascii="宋体" w:hAnsi="宋体" w:cs="宋体"/>
                <w:color w:val="auto"/>
                <w:kern w:val="1"/>
                <w:szCs w:val="21"/>
                <w:highlight w:val="none"/>
              </w:rPr>
            </w:pPr>
            <w:r>
              <w:rPr>
                <w:rFonts w:hint="eastAsia" w:ascii="宋体" w:hAnsi="宋体" w:cs="宋体"/>
                <w:color w:val="auto"/>
                <w:szCs w:val="21"/>
                <w:highlight w:val="none"/>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62409AD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法定代表人或者其委托代理人：</w:t>
            </w:r>
          </w:p>
        </w:tc>
      </w:tr>
      <w:tr w14:paraId="3913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0B7C23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098CBEB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电话：</w:t>
            </w:r>
          </w:p>
        </w:tc>
      </w:tr>
      <w:tr w14:paraId="4E78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024C96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c>
          <w:tcPr>
            <w:tcW w:w="4583" w:type="dxa"/>
            <w:tcBorders>
              <w:top w:val="single" w:color="auto" w:sz="4" w:space="0"/>
              <w:left w:val="single" w:color="auto" w:sz="4" w:space="0"/>
              <w:bottom w:val="single" w:color="auto" w:sz="4" w:space="0"/>
              <w:right w:val="single" w:color="auto" w:sz="4" w:space="0"/>
            </w:tcBorders>
            <w:noWrap/>
          </w:tcPr>
          <w:p w14:paraId="7C36A19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6384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D48485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69C59D5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开户银行：</w:t>
            </w:r>
          </w:p>
        </w:tc>
      </w:tr>
      <w:tr w14:paraId="7C4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5EAD673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056D909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账号：</w:t>
            </w:r>
          </w:p>
        </w:tc>
      </w:tr>
      <w:tr w14:paraId="67A9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2BD7FD4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183AC34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邮政编码：</w:t>
            </w:r>
          </w:p>
        </w:tc>
      </w:tr>
    </w:tbl>
    <w:p w14:paraId="60955D70">
      <w:pPr>
        <w:rPr>
          <w:rFonts w:hAnsi="宋体" w:cs="宋体"/>
          <w:color w:val="auto"/>
          <w:highlight w:val="none"/>
        </w:rPr>
      </w:pPr>
      <w:r>
        <w:rPr>
          <w:rFonts w:hint="eastAsia" w:hAnsi="宋体" w:cs="宋体"/>
          <w:color w:val="auto"/>
          <w:highlight w:val="none"/>
        </w:rPr>
        <w:br w:type="page"/>
      </w:r>
    </w:p>
    <w:p w14:paraId="2599E2DC">
      <w:pPr>
        <w:rPr>
          <w:rFonts w:hAnsi="宋体" w:cs="宋体"/>
          <w:color w:val="auto"/>
          <w:highlight w:val="none"/>
        </w:rPr>
      </w:pPr>
    </w:p>
    <w:p w14:paraId="00F9B8DE">
      <w:pPr>
        <w:rPr>
          <w:rFonts w:hAnsi="宋体" w:cs="宋体"/>
          <w:color w:val="auto"/>
          <w:highlight w:val="none"/>
        </w:rPr>
      </w:pPr>
    </w:p>
    <w:p w14:paraId="4BF6A866">
      <w:pPr>
        <w:pStyle w:val="14"/>
        <w:tabs>
          <w:tab w:val="left" w:pos="2472"/>
        </w:tabs>
        <w:spacing w:line="460" w:lineRule="exact"/>
        <w:jc w:val="center"/>
        <w:rPr>
          <w:rFonts w:hAnsi="宋体" w:cs="宋体"/>
          <w:b/>
          <w:color w:val="auto"/>
          <w:sz w:val="36"/>
          <w:highlight w:val="none"/>
        </w:rPr>
      </w:pPr>
    </w:p>
    <w:p w14:paraId="6FCA2710">
      <w:pPr>
        <w:pStyle w:val="14"/>
        <w:tabs>
          <w:tab w:val="left" w:pos="2472"/>
        </w:tabs>
        <w:spacing w:line="460" w:lineRule="exact"/>
        <w:jc w:val="center"/>
        <w:rPr>
          <w:rFonts w:hAnsi="宋体" w:cs="宋体"/>
          <w:b/>
          <w:color w:val="auto"/>
          <w:sz w:val="36"/>
          <w:highlight w:val="none"/>
        </w:rPr>
      </w:pPr>
    </w:p>
    <w:p w14:paraId="1AFBE02C">
      <w:pPr>
        <w:jc w:val="center"/>
        <w:rPr>
          <w:rFonts w:hAnsi="宋体" w:cs="宋体"/>
          <w:b/>
          <w:color w:val="auto"/>
          <w:sz w:val="36"/>
          <w:highlight w:val="none"/>
        </w:rPr>
      </w:pPr>
    </w:p>
    <w:p w14:paraId="5479854A">
      <w:pPr>
        <w:pStyle w:val="14"/>
        <w:tabs>
          <w:tab w:val="left" w:pos="2472"/>
        </w:tabs>
        <w:spacing w:line="460" w:lineRule="exact"/>
        <w:jc w:val="center"/>
        <w:rPr>
          <w:rFonts w:hAnsi="宋体" w:cs="宋体"/>
          <w:b/>
          <w:color w:val="auto"/>
          <w:sz w:val="36"/>
          <w:highlight w:val="none"/>
        </w:rPr>
      </w:pPr>
    </w:p>
    <w:p w14:paraId="7D3A8546">
      <w:pPr>
        <w:pStyle w:val="14"/>
        <w:tabs>
          <w:tab w:val="left" w:pos="2472"/>
        </w:tabs>
        <w:spacing w:line="460" w:lineRule="exact"/>
        <w:jc w:val="center"/>
        <w:rPr>
          <w:rFonts w:hAnsi="宋体" w:cs="宋体"/>
          <w:b/>
          <w:color w:val="auto"/>
          <w:sz w:val="36"/>
          <w:highlight w:val="none"/>
        </w:rPr>
      </w:pPr>
    </w:p>
    <w:p w14:paraId="2E9C9C34">
      <w:pPr>
        <w:jc w:val="center"/>
        <w:rPr>
          <w:rFonts w:hAnsi="宋体" w:cs="宋体"/>
          <w:b/>
          <w:color w:val="auto"/>
          <w:sz w:val="36"/>
          <w:highlight w:val="none"/>
        </w:rPr>
      </w:pPr>
    </w:p>
    <w:p w14:paraId="14284C77">
      <w:pPr>
        <w:pStyle w:val="18"/>
        <w:jc w:val="center"/>
        <w:rPr>
          <w:rFonts w:hAnsi="宋体" w:cs="宋体"/>
          <w:b/>
          <w:color w:val="auto"/>
          <w:sz w:val="36"/>
          <w:highlight w:val="none"/>
        </w:rPr>
      </w:pPr>
    </w:p>
    <w:p w14:paraId="2FCDDA83">
      <w:pPr>
        <w:jc w:val="center"/>
        <w:rPr>
          <w:color w:val="auto"/>
          <w:highlight w:val="none"/>
        </w:rPr>
      </w:pPr>
    </w:p>
    <w:p w14:paraId="26480833">
      <w:pPr>
        <w:pStyle w:val="14"/>
        <w:tabs>
          <w:tab w:val="left" w:pos="2472"/>
        </w:tabs>
        <w:spacing w:line="460" w:lineRule="exact"/>
        <w:jc w:val="center"/>
        <w:rPr>
          <w:rFonts w:hAnsi="宋体" w:cs="宋体"/>
          <w:b/>
          <w:color w:val="auto"/>
          <w:sz w:val="36"/>
          <w:highlight w:val="none"/>
        </w:rPr>
      </w:pPr>
    </w:p>
    <w:p w14:paraId="3CC80B3B">
      <w:pPr>
        <w:pStyle w:val="14"/>
        <w:tabs>
          <w:tab w:val="left" w:pos="2472"/>
        </w:tabs>
        <w:spacing w:line="460" w:lineRule="exact"/>
        <w:jc w:val="center"/>
        <w:rPr>
          <w:rFonts w:hAnsi="宋体" w:cs="宋体"/>
          <w:b/>
          <w:color w:val="auto"/>
          <w:sz w:val="36"/>
          <w:highlight w:val="none"/>
        </w:rPr>
      </w:pPr>
    </w:p>
    <w:p w14:paraId="2FC4BD3B">
      <w:pPr>
        <w:pStyle w:val="14"/>
        <w:tabs>
          <w:tab w:val="left" w:pos="2472"/>
        </w:tabs>
        <w:spacing w:line="460" w:lineRule="exact"/>
        <w:jc w:val="center"/>
        <w:rPr>
          <w:rFonts w:hAnsi="宋体" w:cs="宋体"/>
          <w:b/>
          <w:color w:val="auto"/>
          <w:sz w:val="36"/>
          <w:highlight w:val="none"/>
        </w:rPr>
      </w:pPr>
    </w:p>
    <w:p w14:paraId="5A443EF6">
      <w:pPr>
        <w:pStyle w:val="14"/>
        <w:tabs>
          <w:tab w:val="left" w:pos="2472"/>
        </w:tabs>
        <w:spacing w:line="460" w:lineRule="exact"/>
        <w:jc w:val="center"/>
        <w:outlineLvl w:val="0"/>
        <w:rPr>
          <w:rFonts w:hAnsi="宋体" w:cs="宋体"/>
          <w:b/>
          <w:color w:val="auto"/>
          <w:sz w:val="36"/>
          <w:highlight w:val="none"/>
        </w:rPr>
      </w:pPr>
      <w:bookmarkStart w:id="219" w:name="_Toc20288"/>
      <w:bookmarkStart w:id="220" w:name="_Toc14291"/>
      <w:bookmarkStart w:id="221" w:name="_Toc23759"/>
      <w:bookmarkStart w:id="222" w:name="_Toc7880"/>
      <w:r>
        <w:rPr>
          <w:rFonts w:hint="eastAsia" w:hAnsi="宋体" w:cs="宋体"/>
          <w:b/>
          <w:color w:val="auto"/>
          <w:sz w:val="36"/>
          <w:highlight w:val="none"/>
        </w:rPr>
        <w:t>第六章 投标文件格式</w:t>
      </w:r>
      <w:bookmarkEnd w:id="219"/>
      <w:bookmarkEnd w:id="220"/>
      <w:bookmarkEnd w:id="221"/>
      <w:bookmarkEnd w:id="222"/>
    </w:p>
    <w:p w14:paraId="452D165A">
      <w:pPr>
        <w:pStyle w:val="14"/>
        <w:ind w:firstLine="411" w:firstLineChars="196"/>
        <w:jc w:val="center"/>
        <w:outlineLvl w:val="1"/>
        <w:rPr>
          <w:rFonts w:hAnsi="宋体" w:cs="宋体"/>
          <w:b/>
          <w:bCs/>
          <w:color w:val="auto"/>
          <w:sz w:val="28"/>
          <w:szCs w:val="28"/>
          <w:highlight w:val="none"/>
        </w:rPr>
      </w:pPr>
      <w:bookmarkStart w:id="223" w:name="_Toc24554"/>
      <w:bookmarkStart w:id="224" w:name="_Toc1470"/>
      <w:bookmarkStart w:id="225" w:name="_Toc22716"/>
      <w:bookmarkStart w:id="226" w:name="_Toc5213"/>
      <w:r>
        <w:rPr>
          <w:rFonts w:hint="eastAsia" w:hAnsi="宋体" w:cs="宋体"/>
          <w:color w:val="auto"/>
          <w:highlight w:val="none"/>
        </w:rPr>
        <w:br w:type="page"/>
      </w:r>
      <w:bookmarkEnd w:id="223"/>
      <w:bookmarkEnd w:id="224"/>
      <w:bookmarkEnd w:id="225"/>
      <w:bookmarkEnd w:id="226"/>
      <w:bookmarkStart w:id="227" w:name="_Toc18461"/>
      <w:r>
        <w:rPr>
          <w:rFonts w:hint="eastAsia" w:hAnsi="宋体" w:cs="宋体"/>
          <w:b/>
          <w:bCs/>
          <w:color w:val="auto"/>
          <w:sz w:val="28"/>
          <w:szCs w:val="28"/>
          <w:highlight w:val="none"/>
        </w:rPr>
        <w:t>第一节 投标文件封面</w:t>
      </w:r>
      <w:bookmarkEnd w:id="227"/>
    </w:p>
    <w:p w14:paraId="306FD9CA">
      <w:pPr>
        <w:spacing w:beforeLines="50" w:afterLines="50"/>
        <w:jc w:val="center"/>
        <w:rPr>
          <w:rFonts w:ascii="宋体" w:hAnsi="宋体" w:cs="宋体"/>
          <w:color w:val="auto"/>
          <w:spacing w:val="20"/>
          <w:sz w:val="44"/>
          <w:szCs w:val="44"/>
          <w:highlight w:val="none"/>
        </w:rPr>
      </w:pPr>
    </w:p>
    <w:p w14:paraId="0E8F657F">
      <w:pPr>
        <w:spacing w:beforeLines="50" w:afterLines="50"/>
        <w:jc w:val="center"/>
        <w:rPr>
          <w:rFonts w:ascii="宋体" w:hAnsi="宋体" w:cs="宋体"/>
          <w:color w:val="auto"/>
          <w:spacing w:val="20"/>
          <w:sz w:val="44"/>
          <w:szCs w:val="44"/>
          <w:highlight w:val="none"/>
        </w:rPr>
      </w:pPr>
    </w:p>
    <w:p w14:paraId="1800B9A0">
      <w:pPr>
        <w:spacing w:beforeLines="5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1E96021D">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9"/>
        <w:tblW w:w="8520" w:type="dxa"/>
        <w:jc w:val="center"/>
        <w:tblLayout w:type="fixed"/>
        <w:tblCellMar>
          <w:top w:w="0" w:type="dxa"/>
          <w:left w:w="108" w:type="dxa"/>
          <w:bottom w:w="0" w:type="dxa"/>
          <w:right w:w="108" w:type="dxa"/>
        </w:tblCellMar>
      </w:tblPr>
      <w:tblGrid>
        <w:gridCol w:w="1755"/>
        <w:gridCol w:w="6765"/>
      </w:tblGrid>
      <w:tr w14:paraId="02C1E7A3">
        <w:tblPrEx>
          <w:tblCellMar>
            <w:top w:w="0" w:type="dxa"/>
            <w:left w:w="108" w:type="dxa"/>
            <w:bottom w:w="0" w:type="dxa"/>
            <w:right w:w="108" w:type="dxa"/>
          </w:tblCellMar>
        </w:tblPrEx>
        <w:trPr>
          <w:trHeight w:val="1122" w:hRule="atLeast"/>
          <w:jc w:val="center"/>
        </w:trPr>
        <w:tc>
          <w:tcPr>
            <w:tcW w:w="1755" w:type="dxa"/>
            <w:noWrap/>
            <w:vAlign w:val="bottom"/>
          </w:tcPr>
          <w:p w14:paraId="19F26CB8">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765" w:type="dxa"/>
            <w:tcBorders>
              <w:top w:val="nil"/>
              <w:left w:val="nil"/>
              <w:bottom w:val="single" w:color="000000" w:sz="4" w:space="0"/>
              <w:right w:val="nil"/>
            </w:tcBorders>
            <w:noWrap/>
            <w:vAlign w:val="bottom"/>
          </w:tcPr>
          <w:p w14:paraId="1EC00999">
            <w:pPr>
              <w:jc w:val="left"/>
              <w:rPr>
                <w:rFonts w:ascii="宋体" w:hAnsi="宋体" w:cs="宋体"/>
                <w:color w:val="auto"/>
                <w:sz w:val="24"/>
                <w:highlight w:val="none"/>
              </w:rPr>
            </w:pPr>
          </w:p>
        </w:tc>
      </w:tr>
      <w:tr w14:paraId="1D6629F6">
        <w:tblPrEx>
          <w:tblCellMar>
            <w:top w:w="0" w:type="dxa"/>
            <w:left w:w="108" w:type="dxa"/>
            <w:bottom w:w="0" w:type="dxa"/>
            <w:right w:w="108" w:type="dxa"/>
          </w:tblCellMar>
        </w:tblPrEx>
        <w:trPr>
          <w:trHeight w:val="579" w:hRule="atLeast"/>
          <w:jc w:val="center"/>
        </w:trPr>
        <w:tc>
          <w:tcPr>
            <w:tcW w:w="1755" w:type="dxa"/>
            <w:noWrap/>
            <w:vAlign w:val="bottom"/>
          </w:tcPr>
          <w:p w14:paraId="261E4C6B">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765" w:type="dxa"/>
            <w:tcBorders>
              <w:top w:val="single" w:color="000000" w:sz="4" w:space="0"/>
              <w:left w:val="nil"/>
              <w:bottom w:val="single" w:color="000000" w:sz="4" w:space="0"/>
              <w:right w:val="nil"/>
            </w:tcBorders>
            <w:noWrap/>
            <w:vAlign w:val="bottom"/>
          </w:tcPr>
          <w:p w14:paraId="6A443990">
            <w:pPr>
              <w:jc w:val="left"/>
              <w:rPr>
                <w:rFonts w:ascii="宋体" w:hAnsi="宋体" w:cs="宋体"/>
                <w:color w:val="auto"/>
                <w:sz w:val="24"/>
                <w:highlight w:val="none"/>
              </w:rPr>
            </w:pPr>
            <w:bookmarkStart w:id="228" w:name="PO_3000001867_PM003"/>
            <w:r>
              <w:rPr>
                <w:rFonts w:hint="eastAsia" w:ascii="宋体" w:hAnsi="宋体" w:cs="宋体"/>
                <w:color w:val="auto"/>
                <w:sz w:val="24"/>
                <w:highlight w:val="none"/>
              </w:rPr>
              <w:t>在线投标响应</w:t>
            </w:r>
            <w:bookmarkEnd w:id="228"/>
          </w:p>
        </w:tc>
      </w:tr>
      <w:tr w14:paraId="2A3A3BB0">
        <w:tblPrEx>
          <w:tblCellMar>
            <w:top w:w="0" w:type="dxa"/>
            <w:left w:w="108" w:type="dxa"/>
            <w:bottom w:w="0" w:type="dxa"/>
            <w:right w:w="108" w:type="dxa"/>
          </w:tblCellMar>
        </w:tblPrEx>
        <w:trPr>
          <w:trHeight w:val="579" w:hRule="atLeast"/>
          <w:jc w:val="center"/>
        </w:trPr>
        <w:tc>
          <w:tcPr>
            <w:tcW w:w="1755" w:type="dxa"/>
            <w:noWrap/>
            <w:vAlign w:val="bottom"/>
          </w:tcPr>
          <w:p w14:paraId="17B7C16B">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765" w:type="dxa"/>
            <w:tcBorders>
              <w:top w:val="single" w:color="000000" w:sz="4" w:space="0"/>
              <w:left w:val="nil"/>
              <w:bottom w:val="single" w:color="000000" w:sz="4" w:space="0"/>
              <w:right w:val="nil"/>
            </w:tcBorders>
            <w:noWrap/>
            <w:vAlign w:val="bottom"/>
          </w:tcPr>
          <w:p w14:paraId="3EAF449A">
            <w:pPr>
              <w:jc w:val="left"/>
              <w:rPr>
                <w:rFonts w:ascii="宋体" w:hAnsi="宋体" w:cs="宋体"/>
                <w:color w:val="auto"/>
                <w:sz w:val="24"/>
                <w:highlight w:val="none"/>
              </w:rPr>
            </w:pPr>
          </w:p>
        </w:tc>
      </w:tr>
      <w:tr w14:paraId="4E790992">
        <w:tblPrEx>
          <w:tblCellMar>
            <w:top w:w="0" w:type="dxa"/>
            <w:left w:w="108" w:type="dxa"/>
            <w:bottom w:w="0" w:type="dxa"/>
            <w:right w:w="108" w:type="dxa"/>
          </w:tblCellMar>
        </w:tblPrEx>
        <w:trPr>
          <w:trHeight w:val="579" w:hRule="atLeast"/>
          <w:jc w:val="center"/>
        </w:trPr>
        <w:tc>
          <w:tcPr>
            <w:tcW w:w="1755" w:type="dxa"/>
            <w:noWrap/>
            <w:vAlign w:val="bottom"/>
          </w:tcPr>
          <w:p w14:paraId="4069C4EC">
            <w:pPr>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765" w:type="dxa"/>
            <w:tcBorders>
              <w:top w:val="single" w:color="000000" w:sz="4" w:space="0"/>
              <w:left w:val="nil"/>
              <w:bottom w:val="single" w:color="000000" w:sz="4" w:space="0"/>
              <w:right w:val="nil"/>
            </w:tcBorders>
            <w:noWrap/>
            <w:vAlign w:val="bottom"/>
          </w:tcPr>
          <w:p w14:paraId="31058BF7">
            <w:pPr>
              <w:jc w:val="left"/>
              <w:rPr>
                <w:rFonts w:ascii="宋体" w:hAnsi="宋体" w:cs="宋体"/>
                <w:color w:val="auto"/>
                <w:sz w:val="24"/>
                <w:highlight w:val="none"/>
              </w:rPr>
            </w:pPr>
            <w:r>
              <w:rPr>
                <w:rFonts w:hint="eastAsia" w:ascii="宋体" w:hAnsi="宋体" w:cs="宋体"/>
                <w:i/>
                <w:iCs/>
                <w:color w:val="auto"/>
                <w:sz w:val="24"/>
                <w:highlight w:val="none"/>
              </w:rPr>
              <w:t>（如有则填写，无分标时填写“无”或者留空）</w:t>
            </w:r>
          </w:p>
        </w:tc>
      </w:tr>
      <w:tr w14:paraId="1752DD97">
        <w:tblPrEx>
          <w:tblCellMar>
            <w:top w:w="0" w:type="dxa"/>
            <w:left w:w="108" w:type="dxa"/>
            <w:bottom w:w="0" w:type="dxa"/>
            <w:right w:w="108" w:type="dxa"/>
          </w:tblCellMar>
        </w:tblPrEx>
        <w:trPr>
          <w:trHeight w:val="579" w:hRule="atLeast"/>
          <w:jc w:val="center"/>
        </w:trPr>
        <w:tc>
          <w:tcPr>
            <w:tcW w:w="1755" w:type="dxa"/>
            <w:noWrap/>
            <w:vAlign w:val="bottom"/>
          </w:tcPr>
          <w:p w14:paraId="1C3D6214">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765" w:type="dxa"/>
            <w:tcBorders>
              <w:top w:val="single" w:color="000000" w:sz="4" w:space="0"/>
              <w:left w:val="nil"/>
              <w:bottom w:val="single" w:color="000000" w:sz="4" w:space="0"/>
              <w:right w:val="nil"/>
            </w:tcBorders>
            <w:noWrap/>
            <w:vAlign w:val="bottom"/>
          </w:tcPr>
          <w:p w14:paraId="23F512A6">
            <w:pPr>
              <w:jc w:val="left"/>
              <w:rPr>
                <w:rFonts w:ascii="宋体" w:hAnsi="宋体" w:cs="宋体"/>
                <w:color w:val="auto"/>
                <w:sz w:val="24"/>
                <w:highlight w:val="none"/>
              </w:rPr>
            </w:pPr>
          </w:p>
        </w:tc>
      </w:tr>
      <w:tr w14:paraId="4C5B847E">
        <w:tblPrEx>
          <w:tblCellMar>
            <w:top w:w="0" w:type="dxa"/>
            <w:left w:w="108" w:type="dxa"/>
            <w:bottom w:w="0" w:type="dxa"/>
            <w:right w:w="108" w:type="dxa"/>
          </w:tblCellMar>
        </w:tblPrEx>
        <w:trPr>
          <w:trHeight w:val="597" w:hRule="atLeast"/>
          <w:jc w:val="center"/>
        </w:trPr>
        <w:tc>
          <w:tcPr>
            <w:tcW w:w="1755" w:type="dxa"/>
            <w:noWrap/>
            <w:vAlign w:val="bottom"/>
          </w:tcPr>
          <w:p w14:paraId="49FB6907">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765" w:type="dxa"/>
            <w:tcBorders>
              <w:top w:val="single" w:color="000000" w:sz="4" w:space="0"/>
              <w:left w:val="nil"/>
              <w:bottom w:val="single" w:color="000000" w:sz="4" w:space="0"/>
              <w:right w:val="nil"/>
            </w:tcBorders>
            <w:noWrap/>
            <w:vAlign w:val="bottom"/>
          </w:tcPr>
          <w:p w14:paraId="72635F2A">
            <w:pPr>
              <w:jc w:val="left"/>
              <w:rPr>
                <w:rFonts w:ascii="宋体" w:hAnsi="宋体" w:cs="宋体"/>
                <w:color w:val="auto"/>
                <w:sz w:val="24"/>
                <w:highlight w:val="none"/>
              </w:rPr>
            </w:pPr>
          </w:p>
        </w:tc>
      </w:tr>
    </w:tbl>
    <w:p w14:paraId="6915FF4A">
      <w:pPr>
        <w:ind w:firstLine="4200" w:firstLineChars="1750"/>
        <w:rPr>
          <w:rFonts w:ascii="宋体" w:hAnsi="宋体" w:cs="宋体"/>
          <w:color w:val="auto"/>
          <w:sz w:val="24"/>
          <w:highlight w:val="none"/>
        </w:rPr>
      </w:pPr>
    </w:p>
    <w:p w14:paraId="4FFBF93F">
      <w:pPr>
        <w:ind w:firstLine="4200" w:firstLineChars="1750"/>
        <w:rPr>
          <w:rFonts w:ascii="宋体" w:hAnsi="宋体" w:cs="宋体"/>
          <w:color w:val="auto"/>
          <w:sz w:val="24"/>
          <w:highlight w:val="none"/>
        </w:rPr>
      </w:pPr>
    </w:p>
    <w:p w14:paraId="0DFE6A5A">
      <w:pPr>
        <w:ind w:firstLine="4200" w:firstLineChars="1750"/>
        <w:rPr>
          <w:rFonts w:ascii="宋体" w:hAnsi="宋体" w:cs="宋体"/>
          <w:color w:val="auto"/>
          <w:sz w:val="24"/>
          <w:highlight w:val="none"/>
        </w:rPr>
      </w:pPr>
    </w:p>
    <w:p w14:paraId="15B0F45C">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79A2E31">
      <w:pPr>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072F7EA7">
      <w:pPr>
        <w:jc w:val="center"/>
        <w:outlineLvl w:val="1"/>
        <w:rPr>
          <w:rFonts w:ascii="宋体" w:hAnsi="宋体" w:cs="宋体"/>
          <w:b/>
          <w:bCs/>
          <w:color w:val="auto"/>
          <w:sz w:val="28"/>
          <w:szCs w:val="28"/>
          <w:highlight w:val="none"/>
        </w:rPr>
      </w:pPr>
      <w:bookmarkStart w:id="229" w:name="_Toc29743"/>
      <w:bookmarkStart w:id="230" w:name="_Toc26915"/>
      <w:bookmarkStart w:id="231" w:name="_Toc16447"/>
      <w:bookmarkStart w:id="232" w:name="_Toc247"/>
      <w:bookmarkStart w:id="233" w:name="_Toc30455"/>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第二节 资格证明文件格式</w:t>
      </w:r>
      <w:bookmarkEnd w:id="229"/>
      <w:bookmarkEnd w:id="230"/>
      <w:bookmarkEnd w:id="231"/>
      <w:bookmarkEnd w:id="232"/>
      <w:bookmarkEnd w:id="233"/>
    </w:p>
    <w:p w14:paraId="0B7B85C2">
      <w:pPr>
        <w:spacing w:line="360" w:lineRule="auto"/>
        <w:ind w:firstLine="420"/>
        <w:rPr>
          <w:rFonts w:ascii="宋体" w:hAnsi="宋体" w:cs="宋体"/>
          <w:color w:val="auto"/>
          <w:sz w:val="24"/>
          <w:highlight w:val="none"/>
        </w:rPr>
      </w:pPr>
    </w:p>
    <w:p w14:paraId="295F3C7E">
      <w:pPr>
        <w:spacing w:line="360" w:lineRule="auto"/>
        <w:ind w:firstLine="420"/>
        <w:rPr>
          <w:rFonts w:ascii="宋体" w:hAnsi="宋体" w:cs="宋体"/>
          <w:b/>
          <w:bCs/>
          <w:color w:val="auto"/>
          <w:sz w:val="24"/>
          <w:highlight w:val="none"/>
        </w:rPr>
      </w:pPr>
      <w:r>
        <w:rPr>
          <w:rFonts w:hint="eastAsia" w:ascii="宋体" w:hAnsi="宋体" w:cs="宋体"/>
          <w:b/>
          <w:bCs/>
          <w:color w:val="auto"/>
          <w:sz w:val="28"/>
          <w:szCs w:val="28"/>
          <w:highlight w:val="none"/>
        </w:rPr>
        <w:t>1.资格证明文件封面的格式：</w:t>
      </w:r>
    </w:p>
    <w:p w14:paraId="481DE2A6">
      <w:pPr>
        <w:ind w:left="2940"/>
        <w:rPr>
          <w:color w:val="auto"/>
          <w:highlight w:val="none"/>
        </w:rPr>
      </w:pPr>
    </w:p>
    <w:p w14:paraId="51894A04">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18971B5C">
      <w:pPr>
        <w:snapToGrid w:val="0"/>
        <w:spacing w:beforeLines="50" w:after="50"/>
        <w:rPr>
          <w:rFonts w:ascii="宋体" w:hAnsi="宋体" w:cs="宋体"/>
          <w:color w:val="auto"/>
          <w:sz w:val="24"/>
          <w:szCs w:val="20"/>
          <w:highlight w:val="none"/>
        </w:rPr>
      </w:pPr>
    </w:p>
    <w:p w14:paraId="1307282B">
      <w:pPr>
        <w:snapToGrid w:val="0"/>
        <w:spacing w:beforeLines="50" w:after="50"/>
        <w:jc w:val="center"/>
        <w:rPr>
          <w:rFonts w:ascii="宋体" w:hAnsi="宋体" w:cs="宋体"/>
          <w:b/>
          <w:color w:val="auto"/>
          <w:sz w:val="32"/>
          <w:szCs w:val="32"/>
          <w:highlight w:val="none"/>
        </w:rPr>
      </w:pPr>
    </w:p>
    <w:p w14:paraId="56BD38FF">
      <w:pPr>
        <w:snapToGrid w:val="0"/>
        <w:spacing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5961D589">
      <w:pPr>
        <w:snapToGrid w:val="0"/>
        <w:spacing w:beforeLines="50" w:after="50"/>
        <w:rPr>
          <w:rFonts w:ascii="宋体" w:hAnsi="宋体" w:cs="宋体"/>
          <w:bCs/>
          <w:color w:val="auto"/>
          <w:sz w:val="24"/>
          <w:szCs w:val="20"/>
          <w:highlight w:val="none"/>
        </w:rPr>
      </w:pPr>
    </w:p>
    <w:p w14:paraId="631727B2">
      <w:pPr>
        <w:snapToGrid w:val="0"/>
        <w:spacing w:beforeLines="50" w:after="50"/>
        <w:rPr>
          <w:rFonts w:ascii="宋体" w:hAnsi="宋体" w:cs="宋体"/>
          <w:bCs/>
          <w:color w:val="auto"/>
          <w:sz w:val="24"/>
          <w:szCs w:val="20"/>
          <w:highlight w:val="none"/>
        </w:rPr>
      </w:pPr>
    </w:p>
    <w:p w14:paraId="38064491">
      <w:pPr>
        <w:snapToGrid w:val="0"/>
        <w:spacing w:beforeLines="50" w:after="50"/>
        <w:rPr>
          <w:rFonts w:ascii="宋体" w:hAnsi="宋体" w:cs="宋体"/>
          <w:bCs/>
          <w:color w:val="auto"/>
          <w:sz w:val="24"/>
          <w:szCs w:val="20"/>
          <w:highlight w:val="none"/>
        </w:rPr>
      </w:pPr>
    </w:p>
    <w:p w14:paraId="10AA4E22">
      <w:pPr>
        <w:snapToGrid w:val="0"/>
        <w:spacing w:beforeLines="50" w:after="50"/>
        <w:rPr>
          <w:rFonts w:ascii="宋体" w:hAnsi="宋体" w:cs="宋体"/>
          <w:bCs/>
          <w:color w:val="auto"/>
          <w:sz w:val="24"/>
          <w:szCs w:val="20"/>
          <w:highlight w:val="none"/>
        </w:rPr>
      </w:pPr>
    </w:p>
    <w:p w14:paraId="18F5F736">
      <w:pPr>
        <w:snapToGrid w:val="0"/>
        <w:spacing w:beforeLines="50" w:after="50"/>
        <w:rPr>
          <w:rFonts w:ascii="宋体" w:hAnsi="宋体" w:cs="宋体"/>
          <w:bCs/>
          <w:color w:val="auto"/>
          <w:sz w:val="24"/>
          <w:szCs w:val="20"/>
          <w:highlight w:val="none"/>
        </w:rPr>
      </w:pPr>
    </w:p>
    <w:p w14:paraId="550AD452">
      <w:pPr>
        <w:snapToGrid w:val="0"/>
        <w:spacing w:beforeLines="50" w:after="50"/>
        <w:rPr>
          <w:rFonts w:ascii="宋体" w:hAnsi="宋体" w:cs="宋体"/>
          <w:bCs/>
          <w:color w:val="auto"/>
          <w:sz w:val="24"/>
          <w:szCs w:val="20"/>
          <w:highlight w:val="none"/>
        </w:rPr>
      </w:pPr>
    </w:p>
    <w:p w14:paraId="0900EBA5">
      <w:pPr>
        <w:snapToGrid w:val="0"/>
        <w:spacing w:beforeLines="50" w:after="50"/>
        <w:rPr>
          <w:rFonts w:ascii="宋体" w:hAnsi="宋体" w:cs="宋体"/>
          <w:bCs/>
          <w:color w:val="auto"/>
          <w:sz w:val="24"/>
          <w:szCs w:val="20"/>
          <w:highlight w:val="none"/>
        </w:rPr>
      </w:pPr>
    </w:p>
    <w:p w14:paraId="68F813B4">
      <w:pPr>
        <w:snapToGrid w:val="0"/>
        <w:spacing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项目名称：</w:t>
      </w:r>
    </w:p>
    <w:p w14:paraId="7E8564C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7E460BF7">
      <w:pPr>
        <w:snapToGrid w:val="0"/>
        <w:spacing w:beforeLines="50" w:after="50"/>
        <w:ind w:firstLine="540" w:firstLineChars="225"/>
        <w:rPr>
          <w:rFonts w:ascii="宋体" w:hAnsi="宋体" w:cs="宋体"/>
          <w:bCs/>
          <w:color w:val="auto"/>
          <w:sz w:val="24"/>
          <w:szCs w:val="20"/>
          <w:highlight w:val="none"/>
        </w:rPr>
      </w:pPr>
    </w:p>
    <w:p w14:paraId="1DC8499C">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5141EAB6">
      <w:pPr>
        <w:snapToGrid w:val="0"/>
        <w:spacing w:before="50" w:after="50"/>
        <w:ind w:firstLine="540" w:firstLineChars="225"/>
        <w:rPr>
          <w:rFonts w:ascii="宋体" w:hAnsi="宋体" w:cs="宋体"/>
          <w:bCs/>
          <w:color w:val="auto"/>
          <w:sz w:val="24"/>
          <w:highlight w:val="none"/>
        </w:rPr>
      </w:pPr>
    </w:p>
    <w:p w14:paraId="11F09E6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30B7239">
      <w:pPr>
        <w:snapToGrid w:val="0"/>
        <w:spacing w:before="50" w:after="50"/>
        <w:ind w:firstLine="540" w:firstLineChars="225"/>
        <w:rPr>
          <w:rFonts w:ascii="宋体" w:hAnsi="宋体" w:cs="宋体"/>
          <w:bCs/>
          <w:color w:val="auto"/>
          <w:sz w:val="24"/>
          <w:highlight w:val="none"/>
        </w:rPr>
      </w:pPr>
    </w:p>
    <w:p w14:paraId="4518297C">
      <w:pPr>
        <w:snapToGrid w:val="0"/>
        <w:spacing w:before="50" w:after="50"/>
        <w:ind w:firstLine="960" w:firstLineChars="400"/>
        <w:rPr>
          <w:rFonts w:ascii="宋体" w:hAnsi="宋体" w:cs="宋体"/>
          <w:bCs/>
          <w:color w:val="auto"/>
          <w:sz w:val="24"/>
          <w:highlight w:val="none"/>
        </w:rPr>
      </w:pPr>
    </w:p>
    <w:p w14:paraId="0BEF8AD3">
      <w:pPr>
        <w:snapToGrid w:val="0"/>
        <w:spacing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07C795AA">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2.资格证明文件目录</w:t>
      </w:r>
    </w:p>
    <w:p w14:paraId="6349C1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709555CB">
      <w:pPr>
        <w:snapToGrid w:val="0"/>
        <w:spacing w:line="360" w:lineRule="auto"/>
        <w:rPr>
          <w:rFonts w:ascii="宋体" w:hAnsi="宋体" w:cs="宋体"/>
          <w:b/>
          <w:color w:val="auto"/>
          <w:kern w:val="0"/>
          <w:sz w:val="32"/>
          <w:szCs w:val="32"/>
          <w:highlight w:val="none"/>
          <w:lang w:val="zh-CN"/>
        </w:rPr>
      </w:pPr>
    </w:p>
    <w:p w14:paraId="46AAB0B4">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3970C0A6">
      <w:pPr>
        <w:snapToGrid w:val="0"/>
        <w:jc w:val="left"/>
        <w:rPr>
          <w:color w:val="auto"/>
          <w:sz w:val="18"/>
          <w:szCs w:val="18"/>
          <w:highlight w:val="none"/>
        </w:rPr>
      </w:pPr>
    </w:p>
    <w:p w14:paraId="0BF1371D">
      <w:pPr>
        <w:snapToGrid w:val="0"/>
        <w:spacing w:before="5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声明函</w:t>
      </w:r>
    </w:p>
    <w:p w14:paraId="247FF023">
      <w:pPr>
        <w:tabs>
          <w:tab w:val="left" w:pos="7200"/>
        </w:tabs>
        <w:spacing w:line="360" w:lineRule="auto"/>
        <w:rPr>
          <w:rFonts w:ascii="宋体" w:hAnsi="宋体" w:cs="宋体"/>
          <w:color w:val="auto"/>
          <w:szCs w:val="21"/>
          <w:highlight w:val="none"/>
        </w:rPr>
      </w:pPr>
      <w:r>
        <w:rPr>
          <w:rFonts w:hint="eastAsia" w:ascii="宋体" w:hAnsi="宋体" w:cs="宋体"/>
          <w:color w:val="auto"/>
          <w:szCs w:val="21"/>
          <w:highlight w:val="none"/>
        </w:rPr>
        <w:t>致：</w:t>
      </w:r>
      <w:bookmarkStart w:id="234" w:name="PO_3000001919_PM031"/>
      <w:r>
        <w:rPr>
          <w:rFonts w:hint="eastAsia" w:ascii="宋体" w:hAnsi="宋体" w:cs="宋体"/>
          <w:color w:val="auto"/>
          <w:szCs w:val="21"/>
          <w:highlight w:val="none"/>
          <w:u w:val="single"/>
        </w:rPr>
        <w:t>广西科联招标中心有限公司</w:t>
      </w:r>
      <w:bookmarkEnd w:id="234"/>
    </w:p>
    <w:p w14:paraId="14D084A3">
      <w:pPr>
        <w:snapToGrid w:val="0"/>
        <w:ind w:firstLine="420" w:firstLineChars="200"/>
        <w:jc w:val="left"/>
        <w:rPr>
          <w:color w:val="auto"/>
          <w:szCs w:val="21"/>
          <w:highlight w:val="none"/>
        </w:rPr>
      </w:pPr>
      <w:r>
        <w:rPr>
          <w:rFonts w:hint="eastAsia" w:ascii="宋体" w:hAnsi="宋体" w:cs="宋体"/>
          <w:i/>
          <w:iCs/>
          <w:color w:val="auto"/>
          <w:szCs w:val="21"/>
          <w:highlight w:val="none"/>
          <w:u w:val="single"/>
        </w:rPr>
        <w:t>（投标人名称）</w:t>
      </w:r>
      <w:r>
        <w:rPr>
          <w:rFonts w:hint="eastAsia" w:ascii="宋体" w:hAnsi="宋体" w:cs="宋体"/>
          <w:color w:val="auto"/>
          <w:szCs w:val="21"/>
          <w:highlight w:val="none"/>
        </w:rPr>
        <w:t>系中华人民共和国合法供应商，经营地址。</w:t>
      </w:r>
    </w:p>
    <w:p w14:paraId="3666517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            ）项目的投标，为便于贵方公正、择优地确定中标人，我方就本次投标有关事项郑重声明如下：</w:t>
      </w:r>
    </w:p>
    <w:p w14:paraId="54E344F9">
      <w:pPr>
        <w:snapToGrid w:val="0"/>
        <w:ind w:firstLine="420" w:firstLineChars="200"/>
        <w:jc w:val="left"/>
        <w:rPr>
          <w:color w:val="auto"/>
          <w:szCs w:val="21"/>
          <w:highlight w:val="none"/>
        </w:rPr>
      </w:pPr>
      <w:r>
        <w:rPr>
          <w:rFonts w:hint="eastAsia" w:ascii="宋体" w:hAnsi="宋体" w:cs="宋体"/>
          <w:color w:val="auto"/>
          <w:szCs w:val="21"/>
          <w:highlight w:val="none"/>
        </w:rPr>
        <w:t>1、我方向贵方提交的所有投标文件、资料都是准确的和真实的。</w:t>
      </w:r>
    </w:p>
    <w:p w14:paraId="3973BC4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EAAF2C">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C3FBE7B">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7482CE60">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403A18E1">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18B1FA76">
      <w:pPr>
        <w:snapToGrid w:val="0"/>
        <w:jc w:val="left"/>
        <w:rPr>
          <w:color w:val="auto"/>
          <w:sz w:val="18"/>
          <w:szCs w:val="18"/>
          <w:highlight w:val="none"/>
        </w:rPr>
      </w:pPr>
    </w:p>
    <w:p w14:paraId="1CA6F5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40BB8644">
      <w:pPr>
        <w:spacing w:line="360" w:lineRule="exact"/>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7780BB43">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5C71D60">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p>
    <w:p w14:paraId="4E4DCE5E">
      <w:pPr>
        <w:snapToGrid w:val="0"/>
        <w:jc w:val="left"/>
        <w:rPr>
          <w:color w:val="auto"/>
          <w:sz w:val="18"/>
          <w:szCs w:val="18"/>
          <w:highlight w:val="none"/>
        </w:rPr>
      </w:pPr>
    </w:p>
    <w:p w14:paraId="13B8EF2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5C6BFF4E">
      <w:pPr>
        <w:tabs>
          <w:tab w:val="left" w:pos="939"/>
        </w:tabs>
        <w:spacing w:line="36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4DB0DA35">
      <w:pPr>
        <w:snapToGrid w:val="0"/>
        <w:spacing w:before="50" w:afterLines="50"/>
        <w:ind w:firstLine="181" w:firstLineChars="100"/>
        <w:jc w:val="left"/>
        <w:rPr>
          <w:rFonts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0213BC80">
      <w:pPr>
        <w:snapToGrid w:val="0"/>
        <w:spacing w:before="50" w:afterLines="100" w:line="360" w:lineRule="auto"/>
        <w:jc w:val="left"/>
        <w:rPr>
          <w:rFonts w:ascii="宋体" w:hAnsi="宋体" w:cs="宋体"/>
          <w:color w:val="auto"/>
          <w:sz w:val="24"/>
          <w:highlight w:val="none"/>
        </w:rPr>
      </w:pPr>
    </w:p>
    <w:p w14:paraId="4B5ABF02">
      <w:pPr>
        <w:snapToGrid w:val="0"/>
        <w:spacing w:before="50" w:afterLines="100"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62ACB0D">
      <w:pPr>
        <w:snapToGrid w:val="0"/>
        <w:spacing w:before="50" w:afterLines="100" w:line="360" w:lineRule="auto"/>
        <w:ind w:left="8131" w:leftChars="2223" w:hanging="3463" w:hangingChars="1150"/>
        <w:jc w:val="left"/>
        <w:rPr>
          <w:rFonts w:ascii="宋体" w:hAnsi="宋体" w:cs="宋体"/>
          <w:b/>
          <w:bCs/>
          <w:color w:val="auto"/>
          <w:sz w:val="30"/>
          <w:szCs w:val="30"/>
          <w:highlight w:val="none"/>
        </w:rPr>
      </w:pPr>
    </w:p>
    <w:p w14:paraId="4AC6FB2E">
      <w:pPr>
        <w:snapToGrid w:val="0"/>
        <w:spacing w:line="360" w:lineRule="auto"/>
        <w:ind w:right="480"/>
        <w:rPr>
          <w:rFonts w:ascii="宋体" w:hAnsi="宋体" w:cs="宋体"/>
          <w:b/>
          <w:color w:val="auto"/>
          <w:kern w:val="0"/>
          <w:sz w:val="32"/>
          <w:szCs w:val="32"/>
          <w:highlight w:val="none"/>
        </w:rPr>
      </w:pPr>
      <w:r>
        <w:rPr>
          <w:rFonts w:hint="eastAsia" w:ascii="宋体" w:hAnsi="宋体" w:cs="宋体"/>
          <w:b/>
          <w:bCs/>
          <w:color w:val="auto"/>
          <w:sz w:val="28"/>
          <w:szCs w:val="28"/>
          <w:highlight w:val="none"/>
        </w:rPr>
        <w:br w:type="page"/>
      </w: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投标人直接控股股东信息表的格式</w:t>
      </w:r>
      <w:r>
        <w:rPr>
          <w:rFonts w:hint="eastAsia"/>
          <w:color w:val="auto"/>
          <w:sz w:val="28"/>
          <w:szCs w:val="28"/>
          <w:highlight w:val="none"/>
        </w:rPr>
        <w:t>：</w:t>
      </w:r>
    </w:p>
    <w:p w14:paraId="31DDD249">
      <w:pPr>
        <w:snapToGrid w:val="0"/>
        <w:jc w:val="left"/>
        <w:rPr>
          <w:color w:val="auto"/>
          <w:sz w:val="18"/>
          <w:szCs w:val="18"/>
          <w:highlight w:val="none"/>
        </w:rPr>
      </w:pPr>
    </w:p>
    <w:p w14:paraId="2849938F">
      <w:pPr>
        <w:snapToGrid w:val="0"/>
        <w:spacing w:before="5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4B3CD9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539BA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E1146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C7B7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41CA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F1102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D56BB2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DEA9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C131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21D15">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12473">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2809D">
            <w:pPr>
              <w:spacing w:line="360" w:lineRule="auto"/>
              <w:jc w:val="center"/>
              <w:rPr>
                <w:rFonts w:ascii="宋体" w:hAnsi="宋体" w:cs="宋体"/>
                <w:color w:val="auto"/>
                <w:kern w:val="0"/>
                <w:sz w:val="24"/>
                <w:highlight w:val="none"/>
              </w:rPr>
            </w:pPr>
          </w:p>
        </w:tc>
      </w:tr>
      <w:tr w14:paraId="3E7DE5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23CEF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FC47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56BDD">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B33AB7">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FE6A6F">
            <w:pPr>
              <w:spacing w:line="360" w:lineRule="auto"/>
              <w:jc w:val="center"/>
              <w:rPr>
                <w:rFonts w:ascii="宋体" w:hAnsi="宋体" w:cs="宋体"/>
                <w:color w:val="auto"/>
                <w:kern w:val="0"/>
                <w:sz w:val="24"/>
                <w:highlight w:val="none"/>
              </w:rPr>
            </w:pPr>
          </w:p>
        </w:tc>
      </w:tr>
      <w:tr w14:paraId="033B752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48DAB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E30A4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815CF">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1F7DD4">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ACE98">
            <w:pPr>
              <w:spacing w:line="360" w:lineRule="auto"/>
              <w:jc w:val="center"/>
              <w:rPr>
                <w:rFonts w:ascii="宋体" w:hAnsi="宋体" w:cs="宋体"/>
                <w:color w:val="auto"/>
                <w:kern w:val="0"/>
                <w:sz w:val="24"/>
                <w:highlight w:val="none"/>
              </w:rPr>
            </w:pPr>
          </w:p>
        </w:tc>
      </w:tr>
      <w:tr w14:paraId="084F615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C69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9770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6D35DC">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B656">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932ED">
            <w:pPr>
              <w:spacing w:line="360" w:lineRule="auto"/>
              <w:jc w:val="center"/>
              <w:rPr>
                <w:rFonts w:ascii="宋体" w:hAnsi="宋体" w:cs="宋体"/>
                <w:color w:val="auto"/>
                <w:kern w:val="0"/>
                <w:sz w:val="24"/>
                <w:highlight w:val="none"/>
              </w:rPr>
            </w:pPr>
          </w:p>
        </w:tc>
      </w:tr>
    </w:tbl>
    <w:p w14:paraId="4D2C3DA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78D83AA">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27316D">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7FC469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7FFBC5D1">
      <w:pPr>
        <w:snapToGrid w:val="0"/>
        <w:spacing w:before="50" w:afterLines="50"/>
        <w:ind w:firstLine="180" w:firstLineChars="100"/>
        <w:jc w:val="left"/>
        <w:rPr>
          <w:rFonts w:ascii="宋体" w:hAnsi="宋体"/>
          <w:color w:val="auto"/>
          <w:sz w:val="18"/>
          <w:szCs w:val="18"/>
          <w:highlight w:val="none"/>
        </w:rPr>
      </w:pPr>
    </w:p>
    <w:p w14:paraId="2F60A0FD">
      <w:pPr>
        <w:snapToGrid w:val="0"/>
        <w:spacing w:before="50" w:afterLines="100" w:line="360" w:lineRule="auto"/>
        <w:jc w:val="left"/>
        <w:rPr>
          <w:rFonts w:ascii="宋体" w:hAnsi="宋体" w:cs="宋体"/>
          <w:color w:val="auto"/>
          <w:sz w:val="24"/>
          <w:highlight w:val="none"/>
        </w:rPr>
      </w:pPr>
    </w:p>
    <w:p w14:paraId="6F32B56B">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27E330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68B1738">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投标人直接管理关系信息表的格式</w:t>
      </w:r>
      <w:r>
        <w:rPr>
          <w:rFonts w:hint="eastAsia"/>
          <w:color w:val="auto"/>
          <w:sz w:val="28"/>
          <w:szCs w:val="28"/>
          <w:highlight w:val="none"/>
        </w:rPr>
        <w:t>：</w:t>
      </w:r>
    </w:p>
    <w:p w14:paraId="669D2AFF">
      <w:pPr>
        <w:snapToGrid w:val="0"/>
        <w:jc w:val="left"/>
        <w:rPr>
          <w:color w:val="auto"/>
          <w:sz w:val="18"/>
          <w:szCs w:val="18"/>
          <w:highlight w:val="none"/>
        </w:rPr>
      </w:pPr>
    </w:p>
    <w:p w14:paraId="60F33D5F">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A9E2A4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50A95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E05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823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6CA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3205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F085D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9F39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2DE91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B43F0">
            <w:pPr>
              <w:spacing w:line="360" w:lineRule="auto"/>
              <w:jc w:val="center"/>
              <w:rPr>
                <w:rFonts w:ascii="宋体" w:hAnsi="宋体" w:cs="宋体"/>
                <w:color w:val="auto"/>
                <w:kern w:val="0"/>
                <w:sz w:val="24"/>
                <w:highlight w:val="none"/>
              </w:rPr>
            </w:pPr>
          </w:p>
        </w:tc>
      </w:tr>
      <w:tr w14:paraId="569691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E48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6B3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BF2F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EF543D">
            <w:pPr>
              <w:spacing w:line="360" w:lineRule="auto"/>
              <w:jc w:val="center"/>
              <w:rPr>
                <w:rFonts w:ascii="宋体" w:hAnsi="宋体" w:cs="宋体"/>
                <w:color w:val="auto"/>
                <w:kern w:val="0"/>
                <w:sz w:val="24"/>
                <w:highlight w:val="none"/>
              </w:rPr>
            </w:pPr>
          </w:p>
        </w:tc>
      </w:tr>
      <w:tr w14:paraId="7D6975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A152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AF9D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36E6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8B1D5">
            <w:pPr>
              <w:spacing w:line="360" w:lineRule="auto"/>
              <w:jc w:val="center"/>
              <w:rPr>
                <w:rFonts w:ascii="宋体" w:hAnsi="宋体" w:cs="宋体"/>
                <w:color w:val="auto"/>
                <w:kern w:val="0"/>
                <w:sz w:val="24"/>
                <w:highlight w:val="none"/>
              </w:rPr>
            </w:pPr>
          </w:p>
        </w:tc>
      </w:tr>
      <w:tr w14:paraId="413BE5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392B4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4C2D8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E9E9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35154E">
            <w:pPr>
              <w:spacing w:line="360" w:lineRule="auto"/>
              <w:jc w:val="center"/>
              <w:rPr>
                <w:rFonts w:ascii="宋体" w:hAnsi="宋体" w:cs="宋体"/>
                <w:color w:val="auto"/>
                <w:kern w:val="0"/>
                <w:sz w:val="24"/>
                <w:highlight w:val="none"/>
              </w:rPr>
            </w:pPr>
          </w:p>
        </w:tc>
      </w:tr>
    </w:tbl>
    <w:p w14:paraId="21E2A1D7">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759EA8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C074C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93D401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40AC683D">
      <w:pPr>
        <w:snapToGrid w:val="0"/>
        <w:spacing w:before="50" w:afterLines="50"/>
        <w:ind w:firstLine="180" w:firstLineChars="100"/>
        <w:jc w:val="left"/>
        <w:rPr>
          <w:rFonts w:ascii="宋体" w:hAnsi="宋体"/>
          <w:color w:val="auto"/>
          <w:sz w:val="18"/>
          <w:szCs w:val="18"/>
          <w:highlight w:val="none"/>
        </w:rPr>
      </w:pPr>
    </w:p>
    <w:p w14:paraId="1AEC3066">
      <w:pPr>
        <w:snapToGrid w:val="0"/>
        <w:spacing w:before="50" w:afterLines="100" w:line="360" w:lineRule="auto"/>
        <w:jc w:val="left"/>
        <w:rPr>
          <w:rFonts w:ascii="宋体" w:hAnsi="宋体" w:cs="宋体"/>
          <w:color w:val="auto"/>
          <w:sz w:val="24"/>
          <w:highlight w:val="none"/>
        </w:rPr>
      </w:pPr>
    </w:p>
    <w:p w14:paraId="27E52384">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1CEC66B">
      <w:pPr>
        <w:rPr>
          <w:color w:val="auto"/>
          <w:highlight w:val="none"/>
        </w:rPr>
      </w:pPr>
      <w:r>
        <w:rPr>
          <w:rFonts w:hint="eastAsia"/>
          <w:color w:val="auto"/>
          <w:highlight w:val="none"/>
        </w:rPr>
        <w:br w:type="page"/>
      </w:r>
    </w:p>
    <w:p w14:paraId="00AAC368">
      <w:pPr>
        <w:rPr>
          <w:rFonts w:ascii="宋体" w:hAnsi="宋体" w:cs="宋体"/>
          <w:b/>
          <w:bCs/>
          <w:color w:val="auto"/>
          <w:sz w:val="28"/>
          <w:szCs w:val="28"/>
          <w:highlight w:val="none"/>
        </w:rPr>
      </w:pPr>
      <w:r>
        <w:rPr>
          <w:rFonts w:hint="eastAsia" w:ascii="宋体" w:hAnsi="宋体" w:cs="宋体"/>
          <w:b/>
          <w:bCs/>
          <w:color w:val="auto"/>
          <w:sz w:val="28"/>
          <w:szCs w:val="28"/>
          <w:highlight w:val="none"/>
        </w:rPr>
        <w:t>6.联合体投标协议书的格式：</w:t>
      </w:r>
    </w:p>
    <w:p w14:paraId="4B7E99F7">
      <w:pPr>
        <w:spacing w:line="600" w:lineRule="exact"/>
        <w:jc w:val="center"/>
        <w:rPr>
          <w:rFonts w:ascii="宋体" w:hAnsi="宋体" w:cs="宋体"/>
          <w:color w:val="auto"/>
          <w:sz w:val="28"/>
          <w:szCs w:val="28"/>
          <w:highlight w:val="none"/>
        </w:rPr>
      </w:pPr>
      <w:r>
        <w:rPr>
          <w:rFonts w:hint="eastAsia" w:ascii="宋体" w:hAnsi="宋体" w:cs="宋体"/>
          <w:b/>
          <w:bCs/>
          <w:color w:val="auto"/>
          <w:sz w:val="28"/>
          <w:szCs w:val="28"/>
          <w:highlight w:val="none"/>
        </w:rPr>
        <w:t>联合体投标协议书</w:t>
      </w:r>
    </w:p>
    <w:p w14:paraId="2D26BFEE">
      <w:pPr>
        <w:autoSpaceDE w:val="0"/>
        <w:autoSpaceDN w:val="0"/>
        <w:adjustRightInd w:val="0"/>
        <w:jc w:val="left"/>
        <w:rPr>
          <w:rFonts w:ascii="宋体" w:hAnsi="宋体" w:cs="宋体"/>
          <w:color w:val="auto"/>
          <w:kern w:val="0"/>
          <w:szCs w:val="21"/>
          <w:highlight w:val="none"/>
          <w:u w:val="single"/>
        </w:rPr>
      </w:pPr>
    </w:p>
    <w:p w14:paraId="63976604">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（所有成员单位名称）自愿组成联合体，共同参加</w:t>
      </w:r>
      <w:bookmarkStart w:id="235" w:name="PO_3000001919_PM031_1"/>
      <w:r>
        <w:rPr>
          <w:rFonts w:hint="eastAsia" w:ascii="宋体" w:hAnsi="宋体" w:cs="宋体"/>
          <w:color w:val="auto"/>
          <w:kern w:val="0"/>
          <w:szCs w:val="21"/>
          <w:highlight w:val="none"/>
          <w:u w:val="single"/>
        </w:rPr>
        <w:t>广西科联招标中心有限公司</w:t>
      </w:r>
      <w:bookmarkEnd w:id="235"/>
      <w:r>
        <w:rPr>
          <w:rFonts w:hint="eastAsia" w:ascii="宋体" w:hAnsi="宋体" w:cs="宋体"/>
          <w:color w:val="auto"/>
          <w:kern w:val="0"/>
          <w:szCs w:val="21"/>
          <w:highlight w:val="none"/>
        </w:rPr>
        <w:t>组织的</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rPr>
        <w:t>（项目编号：）投标。现就联合体投标事宜订立如下协议：</w:t>
      </w:r>
    </w:p>
    <w:p w14:paraId="1B308C39">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1、（某成员单位名称）为联合体名称牵头人。</w:t>
      </w:r>
    </w:p>
    <w:p w14:paraId="54AE4CA1">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B654549">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6C9BFDC3">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p>
    <w:p w14:paraId="171F101B">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（某成员单位名称）为</w:t>
      </w:r>
      <w:r>
        <w:rPr>
          <w:rFonts w:hint="eastAsia" w:ascii="宋体" w:hAnsi="宋体" w:cs="宋体"/>
          <w:color w:val="auto"/>
          <w:szCs w:val="20"/>
          <w:highlight w:val="none"/>
        </w:rPr>
        <w:t>（请填写：中型、小型、微型）企业，其协议合同金额占联合体协议合同总金额的%。【如联合体成员中有小型、微型企业的，请填写此条，否则无需填写；如联合体成员中有多个小型、微型企业的，请逐一列出。】</w:t>
      </w:r>
    </w:p>
    <w:p w14:paraId="184357D5">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5FCE1106">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7、本协议书一式份，联合体成员和采购代理机构各执一份。</w:t>
      </w:r>
    </w:p>
    <w:p w14:paraId="6FFE1847">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39A90D3">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牵头人名称：（盖公章）</w:t>
      </w:r>
    </w:p>
    <w:p w14:paraId="6D678274">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6200630B">
      <w:pPr>
        <w:autoSpaceDE w:val="0"/>
        <w:autoSpaceDN w:val="0"/>
        <w:adjustRightInd w:val="0"/>
        <w:spacing w:line="440" w:lineRule="exact"/>
        <w:jc w:val="left"/>
        <w:rPr>
          <w:rFonts w:ascii="宋体" w:hAnsi="宋体" w:cs="宋体"/>
          <w:color w:val="auto"/>
          <w:kern w:val="0"/>
          <w:szCs w:val="21"/>
          <w:highlight w:val="none"/>
        </w:rPr>
      </w:pPr>
    </w:p>
    <w:p w14:paraId="76CF1B86">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成员一名称：（盖公章）</w:t>
      </w:r>
    </w:p>
    <w:p w14:paraId="153B0695">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76623362">
      <w:pPr>
        <w:autoSpaceDE w:val="0"/>
        <w:autoSpaceDN w:val="0"/>
        <w:adjustRightInd w:val="0"/>
        <w:spacing w:line="440" w:lineRule="exact"/>
        <w:jc w:val="left"/>
        <w:rPr>
          <w:rFonts w:ascii="宋体" w:hAnsi="宋体" w:cs="宋体"/>
          <w:color w:val="auto"/>
          <w:kern w:val="0"/>
          <w:szCs w:val="21"/>
          <w:highlight w:val="none"/>
        </w:rPr>
      </w:pPr>
    </w:p>
    <w:p w14:paraId="03E1F8F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成员二名称：（盖公章）</w:t>
      </w:r>
    </w:p>
    <w:p w14:paraId="082645D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1A348801">
      <w:pPr>
        <w:overflowPunct w:val="0"/>
        <w:spacing w:line="440" w:lineRule="exact"/>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w:t>
      </w:r>
    </w:p>
    <w:p w14:paraId="2BDB5863">
      <w:pPr>
        <w:overflowPunct w:val="0"/>
        <w:spacing w:line="480" w:lineRule="exact"/>
        <w:ind w:firstLine="420" w:firstLineChars="175"/>
        <w:rPr>
          <w:rFonts w:ascii="宋体" w:hAnsi="宋体" w:cs="宋体"/>
          <w:color w:val="auto"/>
          <w:sz w:val="24"/>
          <w:szCs w:val="20"/>
          <w:highlight w:val="none"/>
        </w:rPr>
      </w:pPr>
    </w:p>
    <w:p w14:paraId="5A8BE8D1">
      <w:pPr>
        <w:overflowPunct w:val="0"/>
        <w:ind w:firstLine="7140" w:firstLineChars="2975"/>
        <w:rPr>
          <w:rFonts w:ascii="宋体" w:hAnsi="宋体" w:cs="宋体"/>
          <w:color w:val="auto"/>
          <w:sz w:val="24"/>
          <w:szCs w:val="20"/>
          <w:highlight w:val="none"/>
        </w:rPr>
      </w:pP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年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rPr>
        <w:tab/>
      </w:r>
      <w:r>
        <w:rPr>
          <w:rFonts w:hint="eastAsia" w:ascii="宋体" w:hAnsi="宋体" w:cs="宋体"/>
          <w:color w:val="auto"/>
          <w:sz w:val="24"/>
          <w:szCs w:val="20"/>
          <w:highlight w:val="none"/>
        </w:rPr>
        <w:t>日</w:t>
      </w:r>
    </w:p>
    <w:p w14:paraId="06B7CB5C">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p>
    <w:p w14:paraId="6589C6D9">
      <w:pPr>
        <w:jc w:val="center"/>
        <w:outlineLvl w:val="1"/>
        <w:rPr>
          <w:rFonts w:ascii="宋体" w:hAnsi="宋体" w:cs="宋体"/>
          <w:b/>
          <w:bCs/>
          <w:color w:val="auto"/>
          <w:sz w:val="28"/>
          <w:szCs w:val="28"/>
          <w:highlight w:val="none"/>
        </w:rPr>
      </w:pPr>
      <w:bookmarkStart w:id="236" w:name="_Toc13558"/>
      <w:bookmarkStart w:id="237" w:name="_Toc32555"/>
      <w:bookmarkStart w:id="238" w:name="_Toc13859"/>
      <w:bookmarkStart w:id="239" w:name="_Toc15031"/>
      <w:bookmarkStart w:id="240" w:name="_Toc22991"/>
      <w:bookmarkStart w:id="241" w:name="_Toc19686838"/>
      <w:r>
        <w:rPr>
          <w:rFonts w:hint="eastAsia" w:ascii="宋体" w:hAnsi="宋体" w:cs="宋体"/>
          <w:b/>
          <w:bCs/>
          <w:color w:val="auto"/>
          <w:sz w:val="28"/>
          <w:szCs w:val="28"/>
          <w:highlight w:val="none"/>
        </w:rPr>
        <w:t>第三节 商务文件格式</w:t>
      </w:r>
      <w:bookmarkEnd w:id="236"/>
      <w:bookmarkEnd w:id="237"/>
      <w:bookmarkEnd w:id="238"/>
      <w:bookmarkEnd w:id="239"/>
      <w:bookmarkEnd w:id="240"/>
      <w:bookmarkEnd w:id="241"/>
    </w:p>
    <w:p w14:paraId="060DA904">
      <w:pPr>
        <w:snapToGrid w:val="0"/>
        <w:spacing w:beforeLines="50" w:after="50"/>
        <w:rPr>
          <w:rFonts w:ascii="宋体" w:hAnsi="宋体" w:cs="宋体"/>
          <w:color w:val="auto"/>
          <w:sz w:val="30"/>
          <w:szCs w:val="20"/>
          <w:highlight w:val="none"/>
        </w:rPr>
      </w:pPr>
    </w:p>
    <w:p w14:paraId="4CEEB20E">
      <w:pPr>
        <w:snapToGrid w:val="0"/>
        <w:spacing w:beforeLines="50" w:after="50"/>
        <w:rPr>
          <w:rFonts w:ascii="宋体" w:hAnsi="宋体" w:cs="宋体"/>
          <w:b/>
          <w:color w:val="auto"/>
          <w:sz w:val="28"/>
          <w:szCs w:val="28"/>
          <w:highlight w:val="none"/>
        </w:rPr>
      </w:pPr>
      <w:r>
        <w:rPr>
          <w:rFonts w:hint="eastAsia" w:ascii="宋体" w:hAnsi="宋体" w:cs="宋体"/>
          <w:b/>
          <w:color w:val="auto"/>
          <w:sz w:val="28"/>
          <w:szCs w:val="28"/>
          <w:highlight w:val="none"/>
        </w:rPr>
        <w:t>1.商务文件封面的格式：</w:t>
      </w:r>
    </w:p>
    <w:p w14:paraId="186EB5B8">
      <w:pPr>
        <w:snapToGrid w:val="0"/>
        <w:jc w:val="left"/>
        <w:rPr>
          <w:color w:val="auto"/>
          <w:sz w:val="18"/>
          <w:szCs w:val="18"/>
          <w:highlight w:val="none"/>
        </w:rPr>
      </w:pPr>
    </w:p>
    <w:p w14:paraId="44BF9204">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75A8A3B9">
      <w:pPr>
        <w:snapToGrid w:val="0"/>
        <w:spacing w:beforeLines="50" w:after="50"/>
        <w:rPr>
          <w:rFonts w:ascii="宋体" w:hAnsi="宋体" w:cs="宋体"/>
          <w:color w:val="auto"/>
          <w:sz w:val="24"/>
          <w:szCs w:val="20"/>
          <w:highlight w:val="none"/>
        </w:rPr>
      </w:pPr>
    </w:p>
    <w:p w14:paraId="633EE7A6">
      <w:pPr>
        <w:snapToGrid w:val="0"/>
        <w:spacing w:beforeLines="50" w:after="50"/>
        <w:jc w:val="center"/>
        <w:rPr>
          <w:rFonts w:ascii="宋体" w:hAnsi="宋体" w:cs="宋体"/>
          <w:b/>
          <w:color w:val="auto"/>
          <w:sz w:val="32"/>
          <w:szCs w:val="32"/>
          <w:highlight w:val="none"/>
        </w:rPr>
      </w:pPr>
    </w:p>
    <w:p w14:paraId="4F2DC125">
      <w:pPr>
        <w:snapToGrid w:val="0"/>
        <w:spacing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05BAA26B">
      <w:pPr>
        <w:snapToGrid w:val="0"/>
        <w:spacing w:beforeLines="50" w:after="50"/>
        <w:rPr>
          <w:rFonts w:ascii="宋体" w:hAnsi="宋体" w:cs="宋体"/>
          <w:bCs/>
          <w:color w:val="auto"/>
          <w:sz w:val="24"/>
          <w:szCs w:val="20"/>
          <w:highlight w:val="none"/>
        </w:rPr>
      </w:pPr>
    </w:p>
    <w:p w14:paraId="1E3E45D6">
      <w:pPr>
        <w:snapToGrid w:val="0"/>
        <w:spacing w:beforeLines="50" w:after="50"/>
        <w:ind w:firstLine="540" w:firstLineChars="225"/>
        <w:rPr>
          <w:rFonts w:ascii="宋体" w:hAnsi="宋体" w:cs="宋体"/>
          <w:bCs/>
          <w:color w:val="auto"/>
          <w:sz w:val="24"/>
          <w:highlight w:val="none"/>
        </w:rPr>
      </w:pPr>
    </w:p>
    <w:p w14:paraId="49408388">
      <w:pPr>
        <w:snapToGrid w:val="0"/>
        <w:spacing w:beforeLines="50" w:after="50"/>
        <w:ind w:firstLine="540" w:firstLineChars="225"/>
        <w:rPr>
          <w:rFonts w:ascii="宋体" w:hAnsi="宋体" w:cs="宋体"/>
          <w:bCs/>
          <w:color w:val="auto"/>
          <w:sz w:val="24"/>
          <w:highlight w:val="none"/>
        </w:rPr>
      </w:pPr>
    </w:p>
    <w:p w14:paraId="364F3A3B">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0557AEDE">
      <w:pPr>
        <w:snapToGrid w:val="0"/>
        <w:spacing w:beforeLines="50" w:after="50"/>
        <w:ind w:firstLine="540" w:firstLineChars="225"/>
        <w:rPr>
          <w:rFonts w:ascii="宋体" w:hAnsi="宋体" w:cs="宋体"/>
          <w:bCs/>
          <w:color w:val="auto"/>
          <w:sz w:val="24"/>
          <w:szCs w:val="20"/>
          <w:highlight w:val="none"/>
        </w:rPr>
      </w:pPr>
    </w:p>
    <w:p w14:paraId="54B48A4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B9EF59E">
      <w:pPr>
        <w:snapToGrid w:val="0"/>
        <w:spacing w:beforeLines="50" w:after="50"/>
        <w:ind w:firstLine="540" w:firstLineChars="225"/>
        <w:rPr>
          <w:rFonts w:ascii="宋体" w:hAnsi="宋体" w:cs="宋体"/>
          <w:bCs/>
          <w:color w:val="auto"/>
          <w:sz w:val="24"/>
          <w:szCs w:val="20"/>
          <w:highlight w:val="none"/>
        </w:rPr>
      </w:pPr>
    </w:p>
    <w:p w14:paraId="5E45F1D0">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36EEABF5">
      <w:pPr>
        <w:snapToGrid w:val="0"/>
        <w:spacing w:beforeLines="50" w:after="50"/>
        <w:ind w:firstLine="540" w:firstLineChars="225"/>
        <w:rPr>
          <w:rFonts w:ascii="宋体" w:hAnsi="宋体" w:cs="宋体"/>
          <w:bCs/>
          <w:color w:val="auto"/>
          <w:sz w:val="24"/>
          <w:szCs w:val="20"/>
          <w:highlight w:val="none"/>
        </w:rPr>
      </w:pPr>
    </w:p>
    <w:p w14:paraId="2B9A44B9">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1B337B67">
      <w:pPr>
        <w:snapToGrid w:val="0"/>
        <w:spacing w:before="50" w:after="50"/>
        <w:ind w:firstLine="540" w:firstLineChars="225"/>
        <w:rPr>
          <w:rFonts w:ascii="宋体" w:hAnsi="宋体" w:cs="宋体"/>
          <w:bCs/>
          <w:color w:val="auto"/>
          <w:sz w:val="24"/>
          <w:highlight w:val="none"/>
        </w:rPr>
      </w:pPr>
    </w:p>
    <w:p w14:paraId="32FD158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70AB1CFC">
      <w:pPr>
        <w:snapToGrid w:val="0"/>
        <w:spacing w:before="50" w:after="50"/>
        <w:ind w:firstLine="960" w:firstLineChars="400"/>
        <w:rPr>
          <w:rFonts w:ascii="宋体" w:hAnsi="宋体" w:cs="宋体"/>
          <w:bCs/>
          <w:color w:val="auto"/>
          <w:sz w:val="24"/>
          <w:highlight w:val="none"/>
        </w:rPr>
      </w:pPr>
    </w:p>
    <w:p w14:paraId="663BD002">
      <w:pPr>
        <w:snapToGrid w:val="0"/>
        <w:spacing w:beforeLines="50" w:after="50"/>
        <w:ind w:firstLine="645"/>
        <w:rPr>
          <w:rFonts w:ascii="宋体" w:hAnsi="宋体" w:cs="宋体"/>
          <w:color w:val="auto"/>
          <w:sz w:val="24"/>
          <w:highlight w:val="none"/>
        </w:rPr>
      </w:pPr>
    </w:p>
    <w:p w14:paraId="03A806F1">
      <w:pPr>
        <w:snapToGrid w:val="0"/>
        <w:spacing w:beforeLines="50" w:after="50"/>
        <w:ind w:firstLine="645"/>
        <w:rPr>
          <w:rFonts w:ascii="宋体" w:hAnsi="宋体" w:cs="宋体"/>
          <w:color w:val="auto"/>
          <w:sz w:val="24"/>
          <w:highlight w:val="none"/>
        </w:rPr>
      </w:pPr>
    </w:p>
    <w:p w14:paraId="32BD31F8">
      <w:pPr>
        <w:snapToGrid w:val="0"/>
        <w:spacing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年   月   日</w:t>
      </w:r>
    </w:p>
    <w:p w14:paraId="1148AE3C">
      <w:pPr>
        <w:spacing w:line="360" w:lineRule="auto"/>
        <w:ind w:right="420"/>
        <w:rPr>
          <w:rFonts w:ascii="宋体" w:hAnsi="宋体" w:cs="宋体"/>
          <w:color w:val="auto"/>
          <w:sz w:val="24"/>
          <w:szCs w:val="20"/>
          <w:highlight w:val="none"/>
        </w:rPr>
      </w:pPr>
    </w:p>
    <w:p w14:paraId="0C66D628">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2.商务文件目录</w:t>
      </w:r>
    </w:p>
    <w:p w14:paraId="620F758C">
      <w:pPr>
        <w:spacing w:line="360" w:lineRule="auto"/>
        <w:ind w:right="42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15A155A7">
      <w:pPr>
        <w:rPr>
          <w:rFonts w:ascii="宋体" w:hAnsi="宋体" w:cs="宋体"/>
          <w:b/>
          <w:color w:val="auto"/>
          <w:kern w:val="0"/>
          <w:sz w:val="24"/>
          <w:highlight w:val="none"/>
        </w:rPr>
      </w:pPr>
    </w:p>
    <w:p w14:paraId="440CFD05">
      <w:pPr>
        <w:spacing w:line="360" w:lineRule="auto"/>
        <w:rPr>
          <w:rFonts w:ascii="宋体" w:hAnsi="宋体" w:cs="宋体"/>
          <w:b/>
          <w:bCs/>
          <w:color w:val="auto"/>
          <w:sz w:val="24"/>
          <w:highlight w:val="none"/>
        </w:rPr>
      </w:pPr>
    </w:p>
    <w:p w14:paraId="58FC1A56">
      <w:pPr>
        <w:snapToGrid w:val="0"/>
        <w:spacing w:beforeLines="50" w:after="50"/>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3.无串通投标行为的承诺函的格式：</w:t>
      </w:r>
    </w:p>
    <w:p w14:paraId="0E94A9EA">
      <w:pPr>
        <w:snapToGrid w:val="0"/>
        <w:spacing w:beforeLines="50" w:after="50"/>
        <w:ind w:left="420"/>
        <w:jc w:val="center"/>
        <w:rPr>
          <w:rFonts w:ascii="宋体" w:hAnsi="宋体" w:cs="宋体"/>
          <w:b/>
          <w:color w:val="auto"/>
          <w:sz w:val="28"/>
          <w:szCs w:val="28"/>
          <w:highlight w:val="none"/>
        </w:rPr>
      </w:pPr>
    </w:p>
    <w:p w14:paraId="6516B151">
      <w:pPr>
        <w:snapToGrid w:val="0"/>
        <w:spacing w:beforeLines="50" w:after="50"/>
        <w:ind w:left="420"/>
        <w:jc w:val="center"/>
        <w:rPr>
          <w:rFonts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5698DD6F">
      <w:pPr>
        <w:snapToGrid w:val="0"/>
        <w:spacing w:beforeLines="50" w:after="50"/>
        <w:rPr>
          <w:rFonts w:ascii="宋体" w:hAnsi="宋体" w:cs="宋体"/>
          <w:b/>
          <w:color w:val="auto"/>
          <w:szCs w:val="21"/>
          <w:highlight w:val="none"/>
        </w:rPr>
      </w:pPr>
    </w:p>
    <w:p w14:paraId="576F0C99">
      <w:pPr>
        <w:snapToGrid w:val="0"/>
        <w:spacing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24AE464">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1.不同投标人的投标文件由同一单位或者个人编制；或不同投标人报名的IP地址一致的。</w:t>
      </w:r>
    </w:p>
    <w:p w14:paraId="4D34BD4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1B39B6E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4B1C4C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7976ABC">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96E2CFA">
      <w:pPr>
        <w:snapToGrid w:val="0"/>
        <w:spacing w:beforeLines="50" w:after="50"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2F37A60D">
      <w:pPr>
        <w:snapToGrid w:val="0"/>
        <w:spacing w:beforeLines="50" w:after="50"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A1045FC">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607BFDE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4A594A11">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4358258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CBDEE9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4F660D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246426EA">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2CA0F8B1">
      <w:pPr>
        <w:snapToGrid w:val="0"/>
        <w:spacing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60FD7464">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80EA4DE">
      <w:pPr>
        <w:snapToGrid w:val="0"/>
        <w:spacing w:line="360" w:lineRule="auto"/>
        <w:ind w:firstLine="6360" w:firstLineChars="26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E35B255">
      <w:pPr>
        <w:snapToGrid w:val="0"/>
        <w:spacing w:before="295" w:after="295" w:line="360" w:lineRule="auto"/>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bCs/>
          <w:color w:val="auto"/>
          <w:sz w:val="28"/>
          <w:szCs w:val="28"/>
          <w:highlight w:val="none"/>
        </w:rPr>
        <w:t>4.法定代表人身份证明的格式：</w:t>
      </w:r>
    </w:p>
    <w:p w14:paraId="2092824D">
      <w:pPr>
        <w:spacing w:beforeLines="100" w:afterLines="50"/>
        <w:ind w:left="540"/>
        <w:jc w:val="center"/>
        <w:rPr>
          <w:rFonts w:ascii="宋体" w:hAnsi="宋体" w:cs="宋体"/>
          <w:b/>
          <w:color w:val="auto"/>
          <w:sz w:val="32"/>
          <w:szCs w:val="32"/>
          <w:highlight w:val="none"/>
        </w:rPr>
      </w:pPr>
    </w:p>
    <w:p w14:paraId="4C4876E2">
      <w:pPr>
        <w:spacing w:beforeLines="10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054B35E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p>
    <w:p w14:paraId="054EBF9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p>
    <w:p w14:paraId="3A217E4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名：性      别：</w:t>
      </w:r>
    </w:p>
    <w:p w14:paraId="7DC92D9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龄：职      务：</w:t>
      </w:r>
    </w:p>
    <w:p w14:paraId="05EE472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p>
    <w:p w14:paraId="7B2CE90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4BEB1C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58E70615">
      <w:pPr>
        <w:spacing w:line="500" w:lineRule="exact"/>
        <w:ind w:left="540"/>
        <w:rPr>
          <w:rFonts w:ascii="宋体" w:hAnsi="宋体" w:cs="宋体"/>
          <w:color w:val="auto"/>
          <w:sz w:val="24"/>
          <w:highlight w:val="none"/>
        </w:rPr>
      </w:pPr>
    </w:p>
    <w:p w14:paraId="2C892A53">
      <w:pPr>
        <w:spacing w:line="500" w:lineRule="exact"/>
        <w:ind w:left="540"/>
        <w:rPr>
          <w:rFonts w:ascii="宋体" w:hAnsi="宋体" w:cs="宋体"/>
          <w:color w:val="auto"/>
          <w:sz w:val="24"/>
          <w:highlight w:val="none"/>
        </w:rPr>
      </w:pPr>
    </w:p>
    <w:p w14:paraId="7A9619E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ACCF587">
      <w:pPr>
        <w:spacing w:line="500" w:lineRule="exact"/>
        <w:ind w:left="540"/>
        <w:rPr>
          <w:rFonts w:ascii="宋体" w:hAnsi="宋体" w:cs="宋体"/>
          <w:color w:val="auto"/>
          <w:sz w:val="24"/>
          <w:highlight w:val="none"/>
        </w:rPr>
      </w:pPr>
    </w:p>
    <w:p w14:paraId="70EE2027">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71E3E58">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1FEC3B5A">
      <w:pPr>
        <w:snapToGrid w:val="0"/>
        <w:spacing w:beforeLines="50" w:after="50"/>
        <w:jc w:val="center"/>
        <w:rPr>
          <w:rFonts w:ascii="宋体" w:hAnsi="宋体" w:cs="宋体"/>
          <w:b/>
          <w:color w:val="auto"/>
          <w:sz w:val="24"/>
          <w:highlight w:val="none"/>
        </w:rPr>
      </w:pPr>
    </w:p>
    <w:p w14:paraId="5C07B048">
      <w:pPr>
        <w:snapToGrid w:val="0"/>
        <w:spacing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748A63B">
      <w:pPr>
        <w:snapToGrid w:val="0"/>
        <w:spacing w:beforeLines="50" w:after="50"/>
        <w:ind w:firstLine="600" w:firstLineChars="250"/>
        <w:jc w:val="left"/>
        <w:rPr>
          <w:rFonts w:ascii="宋体" w:hAnsi="宋体" w:cs="宋体"/>
          <w:color w:val="auto"/>
          <w:sz w:val="24"/>
          <w:highlight w:val="none"/>
        </w:rPr>
      </w:pPr>
    </w:p>
    <w:p w14:paraId="79BC7F37">
      <w:pPr>
        <w:snapToGrid w:val="0"/>
        <w:spacing w:beforeLines="50" w:after="50"/>
        <w:ind w:firstLine="602" w:firstLineChars="250"/>
        <w:jc w:val="left"/>
        <w:rPr>
          <w:rFonts w:ascii="宋体" w:hAnsi="宋体" w:cs="宋体"/>
          <w:b/>
          <w:color w:val="auto"/>
          <w:sz w:val="24"/>
          <w:szCs w:val="20"/>
          <w:highlight w:val="none"/>
        </w:rPr>
      </w:pPr>
    </w:p>
    <w:tbl>
      <w:tblPr>
        <w:tblStyle w:val="29"/>
        <w:tblpPr w:leftFromText="180" w:rightFromText="180" w:vertAnchor="text" w:horzAnchor="margin" w:tblpY="116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790B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748" w:type="dxa"/>
            <w:tcBorders>
              <w:top w:val="single" w:color="auto" w:sz="4" w:space="0"/>
              <w:left w:val="single" w:color="auto" w:sz="4" w:space="0"/>
              <w:bottom w:val="single" w:color="auto" w:sz="4" w:space="0"/>
              <w:right w:val="single" w:color="auto" w:sz="4" w:space="0"/>
            </w:tcBorders>
            <w:noWrap/>
          </w:tcPr>
          <w:p w14:paraId="635A5E11">
            <w:pPr>
              <w:spacing w:line="360" w:lineRule="auto"/>
              <w:rPr>
                <w:rFonts w:ascii="宋体" w:hAnsi="宋体" w:cs="宋体"/>
                <w:b/>
                <w:color w:val="auto"/>
                <w:sz w:val="24"/>
                <w:highlight w:val="none"/>
              </w:rPr>
            </w:pPr>
          </w:p>
          <w:p w14:paraId="3DBBD2D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31773850">
      <w:pPr>
        <w:snapToGrid w:val="0"/>
        <w:spacing w:before="295" w:after="295"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5.法定代表人授权委托书的格式：</w:t>
      </w:r>
    </w:p>
    <w:p w14:paraId="52F103DC">
      <w:pPr>
        <w:snapToGrid w:val="0"/>
        <w:spacing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542A9CAE">
      <w:pPr>
        <w:snapToGrid w:val="0"/>
        <w:spacing w:beforeLines="50" w:after="50"/>
        <w:jc w:val="center"/>
        <w:rPr>
          <w:rFonts w:ascii="宋体" w:hAnsi="宋体" w:cs="宋体"/>
          <w:b/>
          <w:color w:val="auto"/>
          <w:sz w:val="24"/>
          <w:highlight w:val="none"/>
        </w:rPr>
      </w:pPr>
    </w:p>
    <w:p w14:paraId="069450DF">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致：</w:t>
      </w:r>
      <w:bookmarkStart w:id="242" w:name="PO_3000001919_PM031_2"/>
      <w:r>
        <w:rPr>
          <w:rFonts w:hint="eastAsia" w:ascii="宋体" w:hAnsi="宋体" w:cs="宋体"/>
          <w:color w:val="auto"/>
          <w:szCs w:val="20"/>
          <w:highlight w:val="none"/>
          <w:u w:val="single"/>
        </w:rPr>
        <w:t>广西科联招标中心有限公司</w:t>
      </w:r>
      <w:bookmarkEnd w:id="242"/>
    </w:p>
    <w:p w14:paraId="693E5973">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本人（姓名）系（投标人名称）的法定代表人，现授权我单位在职正式员工（姓名和职务）为我方代理人。代理人根据授权，以我方名义签署、澄清、说明、补正、递交、撤回、修改贵方组织的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项目（项目编号：）的投标文件、签订合同和处理一切有关事宜，其法律后果由我方承担。</w:t>
      </w:r>
    </w:p>
    <w:p w14:paraId="463638C2">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本授权书于  年  月  日签字生效，委托期限：             。</w:t>
      </w:r>
    </w:p>
    <w:p w14:paraId="292FAA9D">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代理人无转委托权。</w:t>
      </w:r>
    </w:p>
    <w:p w14:paraId="68768322">
      <w:pPr>
        <w:spacing w:line="360" w:lineRule="auto"/>
        <w:ind w:firstLine="420"/>
        <w:rPr>
          <w:rFonts w:ascii="宋体" w:hAnsi="宋体" w:cs="宋体"/>
          <w:color w:val="auto"/>
          <w:szCs w:val="20"/>
          <w:highlight w:val="none"/>
        </w:rPr>
      </w:pPr>
    </w:p>
    <w:p w14:paraId="3AC5D996">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投标人（盖单位公章）：</w:t>
      </w:r>
    </w:p>
    <w:p w14:paraId="4D7A6F6C">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法定代表人（签字）：</w:t>
      </w:r>
    </w:p>
    <w:p w14:paraId="20C76532">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法定代表人身份证号码：</w:t>
      </w:r>
    </w:p>
    <w:p w14:paraId="713333C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委托代理人（签字）：</w:t>
      </w:r>
    </w:p>
    <w:p w14:paraId="6E81C6DB">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委托代理人身份证号码：</w:t>
      </w:r>
    </w:p>
    <w:p w14:paraId="6F471B23">
      <w:pPr>
        <w:spacing w:line="360" w:lineRule="auto"/>
        <w:ind w:firstLine="420"/>
        <w:rPr>
          <w:rFonts w:ascii="宋体" w:hAnsi="宋体" w:cs="宋体"/>
          <w:color w:val="auto"/>
          <w:szCs w:val="20"/>
          <w:highlight w:val="none"/>
          <w:u w:val="single"/>
        </w:rPr>
      </w:pPr>
    </w:p>
    <w:p w14:paraId="694CB930">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FE96A08">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2F617CFE">
      <w:pPr>
        <w:spacing w:line="360" w:lineRule="auto"/>
        <w:ind w:firstLine="420"/>
        <w:rPr>
          <w:rFonts w:ascii="宋体" w:hAnsi="宋体" w:cs="宋体"/>
          <w:color w:val="auto"/>
          <w:szCs w:val="20"/>
          <w:highlight w:val="none"/>
          <w:u w:val="single"/>
        </w:rPr>
      </w:pPr>
    </w:p>
    <w:p w14:paraId="693B7D07">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600F798B">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3D86FD2">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19E650AE">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3E027EF">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3A48512C">
      <w:pPr>
        <w:spacing w:line="360" w:lineRule="auto"/>
        <w:rPr>
          <w:rFonts w:ascii="宋体" w:hAnsi="宋体" w:cs="宋体"/>
          <w:b/>
          <w:color w:val="auto"/>
          <w:sz w:val="24"/>
          <w:highlight w:val="none"/>
        </w:rPr>
      </w:pPr>
    </w:p>
    <w:p w14:paraId="362C86DE">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9"/>
        <w:tblpPr w:leftFromText="180" w:rightFromText="180" w:vertAnchor="text" w:horzAnchor="margin" w:tblpY="263"/>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4"/>
      </w:tblGrid>
      <w:tr w14:paraId="61D9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724" w:type="dxa"/>
            <w:tcBorders>
              <w:top w:val="single" w:color="auto" w:sz="4" w:space="0"/>
              <w:left w:val="single" w:color="auto" w:sz="4" w:space="0"/>
              <w:bottom w:val="single" w:color="auto" w:sz="4" w:space="0"/>
              <w:right w:val="single" w:color="auto" w:sz="4" w:space="0"/>
            </w:tcBorders>
            <w:noWrap/>
          </w:tcPr>
          <w:p w14:paraId="29B22CAB">
            <w:pPr>
              <w:spacing w:line="360" w:lineRule="auto"/>
              <w:rPr>
                <w:rFonts w:ascii="宋体" w:hAnsi="宋体" w:cs="宋体"/>
                <w:b/>
                <w:color w:val="auto"/>
                <w:sz w:val="24"/>
                <w:highlight w:val="none"/>
              </w:rPr>
            </w:pPr>
          </w:p>
          <w:p w14:paraId="0C6540AA">
            <w:pPr>
              <w:spacing w:line="360" w:lineRule="auto"/>
              <w:rPr>
                <w:rFonts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6F476696">
      <w:pPr>
        <w:rPr>
          <w:rFonts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6FFDF9A4">
      <w:pPr>
        <w:snapToGrid w:val="0"/>
        <w:spacing w:beforeLines="50" w:after="50"/>
        <w:rPr>
          <w:rFonts w:ascii="宋体" w:hAnsi="宋体" w:cs="宋体"/>
          <w:color w:val="auto"/>
          <w:highlight w:val="none"/>
        </w:rPr>
      </w:pPr>
    </w:p>
    <w:p w14:paraId="74E1857C">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0EAD347">
      <w:pPr>
        <w:jc w:val="center"/>
        <w:rPr>
          <w:rFonts w:ascii="宋体" w:hAnsi="宋体" w:cs="宋体"/>
          <w:color w:val="auto"/>
          <w:sz w:val="30"/>
          <w:szCs w:val="20"/>
          <w:highlight w:val="none"/>
        </w:rPr>
      </w:pPr>
    </w:p>
    <w:p w14:paraId="5B1AAC1F">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646621DE">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2138876B">
      <w:pPr>
        <w:spacing w:line="360" w:lineRule="auto"/>
        <w:rPr>
          <w:rFonts w:ascii="宋体" w:hAnsi="宋体" w:cs="宋体"/>
          <w:b/>
          <w:color w:val="auto"/>
          <w:szCs w:val="21"/>
          <w:highlight w:val="none"/>
        </w:rPr>
      </w:pPr>
      <w:r>
        <w:rPr>
          <w:rFonts w:hint="eastAsia" w:ascii="宋体" w:hAnsi="宋体" w:cs="宋体"/>
          <w:bCs/>
          <w:color w:val="auto"/>
          <w:szCs w:val="21"/>
          <w:highlight w:val="none"/>
        </w:rPr>
        <w:t>所投分标（此处有分标时填写具体分标号，无分标时填写“无”）：</w:t>
      </w:r>
    </w:p>
    <w:tbl>
      <w:tblPr>
        <w:tblStyle w:val="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731"/>
        <w:gridCol w:w="3731"/>
        <w:gridCol w:w="1561"/>
      </w:tblGrid>
      <w:tr w14:paraId="720E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BE6032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31" w:type="dxa"/>
            <w:tcBorders>
              <w:top w:val="single" w:color="auto" w:sz="4" w:space="0"/>
              <w:left w:val="single" w:color="auto" w:sz="4" w:space="0"/>
              <w:bottom w:val="single" w:color="auto" w:sz="4" w:space="0"/>
              <w:right w:val="single" w:color="auto" w:sz="4" w:space="0"/>
            </w:tcBorders>
            <w:noWrap/>
            <w:vAlign w:val="center"/>
          </w:tcPr>
          <w:p w14:paraId="66744B8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3731" w:type="dxa"/>
            <w:tcBorders>
              <w:top w:val="single" w:color="auto" w:sz="4" w:space="0"/>
              <w:left w:val="single" w:color="auto" w:sz="4" w:space="0"/>
              <w:bottom w:val="single" w:color="auto" w:sz="4" w:space="0"/>
              <w:right w:val="single" w:color="auto" w:sz="4" w:space="0"/>
            </w:tcBorders>
            <w:noWrap/>
            <w:vAlign w:val="center"/>
          </w:tcPr>
          <w:p w14:paraId="195FEC8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561" w:type="dxa"/>
            <w:tcBorders>
              <w:top w:val="single" w:color="auto" w:sz="4" w:space="0"/>
              <w:left w:val="single" w:color="auto" w:sz="4" w:space="0"/>
              <w:bottom w:val="single" w:color="auto" w:sz="4" w:space="0"/>
              <w:right w:val="single" w:color="auto" w:sz="4" w:space="0"/>
            </w:tcBorders>
            <w:noWrap/>
            <w:vAlign w:val="center"/>
          </w:tcPr>
          <w:p w14:paraId="39A69B4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4194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72C9E0CC">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731" w:type="dxa"/>
            <w:tcBorders>
              <w:top w:val="single" w:color="auto" w:sz="4" w:space="0"/>
              <w:left w:val="single" w:color="auto" w:sz="4" w:space="0"/>
              <w:bottom w:val="single" w:color="auto" w:sz="4" w:space="0"/>
              <w:right w:val="single" w:color="auto" w:sz="4" w:space="0"/>
            </w:tcBorders>
            <w:noWrap/>
          </w:tcPr>
          <w:p w14:paraId="2649DAA8">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1D993C9F">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5E91F10E">
            <w:pPr>
              <w:spacing w:line="300" w:lineRule="exact"/>
              <w:rPr>
                <w:rFonts w:ascii="宋体" w:hAnsi="宋体" w:cs="宋体"/>
                <w:color w:val="auto"/>
                <w:szCs w:val="21"/>
                <w:highlight w:val="none"/>
              </w:rPr>
            </w:pPr>
          </w:p>
        </w:tc>
      </w:tr>
      <w:tr w14:paraId="5DFB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3F3A7D65">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731" w:type="dxa"/>
            <w:tcBorders>
              <w:top w:val="single" w:color="auto" w:sz="4" w:space="0"/>
              <w:left w:val="single" w:color="auto" w:sz="4" w:space="0"/>
              <w:bottom w:val="single" w:color="auto" w:sz="4" w:space="0"/>
              <w:right w:val="single" w:color="auto" w:sz="4" w:space="0"/>
            </w:tcBorders>
            <w:noWrap/>
          </w:tcPr>
          <w:p w14:paraId="504E9318">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054D275D">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4805EEE5">
            <w:pPr>
              <w:spacing w:line="300" w:lineRule="exact"/>
              <w:rPr>
                <w:rFonts w:ascii="宋体" w:hAnsi="宋体" w:cs="宋体"/>
                <w:color w:val="auto"/>
                <w:szCs w:val="21"/>
                <w:highlight w:val="none"/>
              </w:rPr>
            </w:pPr>
          </w:p>
        </w:tc>
      </w:tr>
      <w:tr w14:paraId="057B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1FD4EC7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731" w:type="dxa"/>
            <w:tcBorders>
              <w:top w:val="single" w:color="auto" w:sz="4" w:space="0"/>
              <w:left w:val="single" w:color="auto" w:sz="4" w:space="0"/>
              <w:bottom w:val="single" w:color="auto" w:sz="4" w:space="0"/>
              <w:right w:val="single" w:color="auto" w:sz="4" w:space="0"/>
            </w:tcBorders>
            <w:noWrap/>
          </w:tcPr>
          <w:p w14:paraId="0762520B">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3BC0E722">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3E989629">
            <w:pPr>
              <w:spacing w:line="300" w:lineRule="exact"/>
              <w:rPr>
                <w:rFonts w:ascii="宋体" w:hAnsi="宋体" w:cs="宋体"/>
                <w:color w:val="auto"/>
                <w:szCs w:val="21"/>
                <w:highlight w:val="none"/>
              </w:rPr>
            </w:pPr>
          </w:p>
        </w:tc>
      </w:tr>
    </w:tbl>
    <w:p w14:paraId="4CB396E6">
      <w:pPr>
        <w:spacing w:line="360" w:lineRule="auto"/>
        <w:ind w:left="-708" w:leftChars="-337"/>
        <w:rPr>
          <w:rFonts w:ascii="宋体" w:hAnsi="宋体" w:cs="宋体"/>
          <w:color w:val="auto"/>
          <w:szCs w:val="20"/>
          <w:highlight w:val="none"/>
        </w:rPr>
      </w:pPr>
    </w:p>
    <w:p w14:paraId="467B467F">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注：</w:t>
      </w:r>
    </w:p>
    <w:p w14:paraId="4115F9F8">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1.表格内容均需按要求填写并加盖投标人公章。</w:t>
      </w:r>
    </w:p>
    <w:p w14:paraId="57D7AB28">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2.请逐条对应本项目招标文件“第二章  采购需求”中“商务条款”的要求，详细填写相应的具体内容。“偏离说明”一栏应当选择“正偏离”或“负偏离”或“无偏离”进行填写。</w:t>
      </w:r>
    </w:p>
    <w:p w14:paraId="6BB85410">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3.当投标文件的商务内容低于招标文件要求时，投标人应当如实写明“负偏离”。</w:t>
      </w:r>
    </w:p>
    <w:p w14:paraId="57FCA835">
      <w:pPr>
        <w:snapToGrid w:val="0"/>
        <w:spacing w:before="50" w:after="50"/>
        <w:rPr>
          <w:rFonts w:ascii="宋体" w:hAnsi="宋体" w:cs="宋体"/>
          <w:color w:val="auto"/>
          <w:sz w:val="24"/>
          <w:highlight w:val="none"/>
        </w:rPr>
      </w:pPr>
    </w:p>
    <w:p w14:paraId="09E9AA43">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E8B9110">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6C873B1A">
      <w:pPr>
        <w:jc w:val="center"/>
        <w:outlineLvl w:val="1"/>
        <w:rPr>
          <w:rFonts w:ascii="宋体" w:hAnsi="宋体" w:cs="宋体"/>
          <w:b/>
          <w:bCs/>
          <w:color w:val="auto"/>
          <w:sz w:val="28"/>
          <w:szCs w:val="28"/>
          <w:highlight w:val="none"/>
        </w:rPr>
      </w:pPr>
      <w:bookmarkStart w:id="243" w:name="_Toc352"/>
      <w:bookmarkStart w:id="244" w:name="_Toc8712"/>
      <w:bookmarkStart w:id="245" w:name="_Toc11965"/>
      <w:bookmarkStart w:id="246" w:name="_Toc19686839"/>
      <w:bookmarkStart w:id="247" w:name="_Toc18262"/>
      <w:bookmarkStart w:id="248" w:name="_Toc5911"/>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第四节 技术文件格式</w:t>
      </w:r>
      <w:bookmarkEnd w:id="243"/>
      <w:bookmarkEnd w:id="244"/>
      <w:bookmarkEnd w:id="245"/>
      <w:bookmarkEnd w:id="246"/>
      <w:bookmarkEnd w:id="247"/>
      <w:bookmarkEnd w:id="248"/>
    </w:p>
    <w:p w14:paraId="0F7B99A2">
      <w:pPr>
        <w:snapToGrid w:val="0"/>
        <w:spacing w:beforeLines="50" w:after="50"/>
        <w:rPr>
          <w:rFonts w:ascii="宋体" w:hAnsi="宋体" w:cs="宋体"/>
          <w:color w:val="auto"/>
          <w:sz w:val="24"/>
          <w:highlight w:val="none"/>
        </w:rPr>
      </w:pPr>
    </w:p>
    <w:p w14:paraId="034F3CBE">
      <w:pPr>
        <w:snapToGrid w:val="0"/>
        <w:spacing w:beforeLines="50" w:after="50"/>
        <w:ind w:left="142"/>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1. 技术文件封面的格式： </w:t>
      </w:r>
    </w:p>
    <w:p w14:paraId="21A9D851">
      <w:pPr>
        <w:snapToGrid w:val="0"/>
        <w:spacing w:beforeLines="50" w:after="50"/>
        <w:rPr>
          <w:rFonts w:ascii="宋体" w:hAnsi="宋体" w:cs="宋体"/>
          <w:color w:val="auto"/>
          <w:sz w:val="24"/>
          <w:highlight w:val="none"/>
        </w:rPr>
      </w:pPr>
    </w:p>
    <w:p w14:paraId="596970A1">
      <w:pPr>
        <w:snapToGrid w:val="0"/>
        <w:spacing w:beforeLines="50" w:after="50"/>
        <w:ind w:firstLine="6300" w:firstLineChars="3000"/>
        <w:rPr>
          <w:rFonts w:ascii="宋体" w:hAnsi="宋体" w:cs="宋体"/>
          <w:bCs/>
          <w:color w:val="auto"/>
          <w:sz w:val="32"/>
          <w:szCs w:val="20"/>
          <w:highlight w:val="none"/>
        </w:rPr>
      </w:pPr>
      <w:r>
        <w:rPr>
          <w:rFonts w:hint="eastAsia" w:ascii="宋体" w:hAnsi="宋体" w:cs="宋体"/>
          <w:bCs/>
          <w:color w:val="auto"/>
          <w:highlight w:val="none"/>
        </w:rPr>
        <w:t>电子投标文件</w:t>
      </w:r>
    </w:p>
    <w:p w14:paraId="57D01BDD">
      <w:pPr>
        <w:snapToGrid w:val="0"/>
        <w:spacing w:beforeLines="50" w:after="50"/>
        <w:rPr>
          <w:rFonts w:ascii="宋体" w:hAnsi="宋体" w:cs="宋体"/>
          <w:color w:val="auto"/>
          <w:sz w:val="24"/>
          <w:szCs w:val="20"/>
          <w:highlight w:val="none"/>
        </w:rPr>
      </w:pPr>
    </w:p>
    <w:p w14:paraId="7E9ADD0A">
      <w:pPr>
        <w:snapToGrid w:val="0"/>
        <w:spacing w:beforeLines="50" w:after="50"/>
        <w:jc w:val="center"/>
        <w:rPr>
          <w:rFonts w:ascii="宋体" w:hAnsi="宋体" w:cs="宋体"/>
          <w:b/>
          <w:bCs/>
          <w:color w:val="auto"/>
          <w:sz w:val="32"/>
          <w:szCs w:val="32"/>
          <w:highlight w:val="none"/>
        </w:rPr>
      </w:pPr>
    </w:p>
    <w:p w14:paraId="08FAA6A6">
      <w:pPr>
        <w:snapToGrid w:val="0"/>
        <w:spacing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296B04F">
      <w:pPr>
        <w:snapToGrid w:val="0"/>
        <w:spacing w:beforeLines="50" w:after="50"/>
        <w:rPr>
          <w:rFonts w:ascii="宋体" w:hAnsi="宋体" w:cs="宋体"/>
          <w:bCs/>
          <w:color w:val="auto"/>
          <w:sz w:val="24"/>
          <w:szCs w:val="20"/>
          <w:highlight w:val="none"/>
        </w:rPr>
      </w:pPr>
    </w:p>
    <w:p w14:paraId="6EAE7B93">
      <w:pPr>
        <w:snapToGrid w:val="0"/>
        <w:spacing w:beforeLines="50" w:after="50" w:line="400" w:lineRule="exact"/>
        <w:ind w:firstLine="360" w:firstLineChars="150"/>
        <w:rPr>
          <w:rFonts w:ascii="宋体" w:hAnsi="宋体" w:cs="宋体"/>
          <w:bCs/>
          <w:color w:val="auto"/>
          <w:sz w:val="24"/>
          <w:highlight w:val="none"/>
        </w:rPr>
      </w:pPr>
    </w:p>
    <w:p w14:paraId="27F63FB3">
      <w:pPr>
        <w:snapToGrid w:val="0"/>
        <w:spacing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16EA3B4F">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8E9A50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4C927F7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D87D3A5">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141A88E">
      <w:pPr>
        <w:snapToGrid w:val="0"/>
        <w:spacing w:beforeLines="50" w:after="50"/>
        <w:ind w:firstLine="645"/>
        <w:jc w:val="center"/>
        <w:rPr>
          <w:rFonts w:ascii="宋体" w:hAnsi="宋体" w:cs="宋体"/>
          <w:color w:val="auto"/>
          <w:sz w:val="24"/>
          <w:highlight w:val="none"/>
        </w:rPr>
      </w:pPr>
    </w:p>
    <w:p w14:paraId="61BE0D9F">
      <w:pPr>
        <w:snapToGrid w:val="0"/>
        <w:spacing w:beforeLines="50" w:after="50"/>
        <w:ind w:firstLine="645"/>
        <w:jc w:val="center"/>
        <w:rPr>
          <w:rFonts w:ascii="宋体" w:hAnsi="宋体" w:cs="宋体"/>
          <w:color w:val="auto"/>
          <w:sz w:val="24"/>
          <w:highlight w:val="none"/>
        </w:rPr>
      </w:pPr>
    </w:p>
    <w:p w14:paraId="2302E071">
      <w:pPr>
        <w:snapToGrid w:val="0"/>
        <w:spacing w:beforeLines="50" w:after="50"/>
        <w:ind w:firstLine="645"/>
        <w:jc w:val="center"/>
        <w:rPr>
          <w:rFonts w:ascii="宋体" w:hAnsi="宋体" w:cs="宋体"/>
          <w:color w:val="auto"/>
          <w:sz w:val="24"/>
          <w:highlight w:val="none"/>
        </w:rPr>
      </w:pPr>
    </w:p>
    <w:p w14:paraId="20F8B0B2">
      <w:pPr>
        <w:snapToGrid w:val="0"/>
        <w:spacing w:beforeLines="50" w:after="50"/>
        <w:ind w:firstLine="645"/>
        <w:jc w:val="center"/>
        <w:rPr>
          <w:rFonts w:ascii="宋体" w:hAnsi="宋体" w:cs="宋体"/>
          <w:color w:val="auto"/>
          <w:sz w:val="24"/>
          <w:highlight w:val="none"/>
        </w:rPr>
      </w:pPr>
    </w:p>
    <w:p w14:paraId="2E890577">
      <w:pPr>
        <w:snapToGrid w:val="0"/>
        <w:spacing w:beforeLines="50" w:after="50"/>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  年    月    日</w:t>
      </w:r>
    </w:p>
    <w:p w14:paraId="55101BA9">
      <w:pPr>
        <w:snapToGrid w:val="0"/>
        <w:spacing w:beforeLines="50" w:after="50"/>
        <w:ind w:firstLine="645"/>
        <w:jc w:val="center"/>
        <w:rPr>
          <w:rFonts w:ascii="宋体" w:hAnsi="宋体" w:cs="宋体"/>
          <w:color w:val="auto"/>
          <w:sz w:val="24"/>
          <w:szCs w:val="20"/>
          <w:highlight w:val="none"/>
        </w:rPr>
      </w:pPr>
    </w:p>
    <w:p w14:paraId="3965531A">
      <w:pPr>
        <w:snapToGrid w:val="0"/>
        <w:spacing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35C9EB3F">
      <w:pPr>
        <w:spacing w:line="360" w:lineRule="auto"/>
        <w:ind w:right="42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2D5AEAC0">
      <w:pPr>
        <w:snapToGrid w:val="0"/>
        <w:spacing w:beforeLines="50" w:after="50"/>
        <w:jc w:val="left"/>
        <w:rPr>
          <w:rFonts w:ascii="宋体" w:hAnsi="宋体" w:cs="宋体"/>
          <w:b/>
          <w:color w:val="auto"/>
          <w:sz w:val="24"/>
          <w:highlight w:val="none"/>
        </w:rPr>
      </w:pPr>
    </w:p>
    <w:p w14:paraId="33C1E040">
      <w:pPr>
        <w:spacing w:line="500" w:lineRule="exact"/>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color w:val="auto"/>
          <w:sz w:val="28"/>
          <w:szCs w:val="28"/>
          <w:highlight w:val="none"/>
        </w:rPr>
        <w:t>3. 技术需求偏离表的格式：</w:t>
      </w:r>
    </w:p>
    <w:p w14:paraId="05443261">
      <w:pPr>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技术需求偏离表</w:t>
      </w:r>
    </w:p>
    <w:p w14:paraId="290F5BA3">
      <w:pPr>
        <w:spacing w:line="440" w:lineRule="exact"/>
        <w:ind w:firstLine="420" w:firstLineChars="200"/>
        <w:rPr>
          <w:rFonts w:ascii="宋体" w:hAnsi="宋体" w:cs="宋体"/>
          <w:color w:val="auto"/>
          <w:szCs w:val="20"/>
          <w:highlight w:val="none"/>
        </w:rPr>
      </w:pPr>
    </w:p>
    <w:p w14:paraId="1FA8CAA2">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20396D1">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5904CABB">
      <w:pPr>
        <w:pStyle w:val="14"/>
        <w:spacing w:line="480" w:lineRule="auto"/>
        <w:rPr>
          <w:color w:val="auto"/>
          <w:highlight w:val="none"/>
        </w:rPr>
      </w:pPr>
      <w:r>
        <w:rPr>
          <w:rFonts w:hint="eastAsia" w:hAnsi="宋体" w:cs="宋体"/>
          <w:bCs/>
          <w:color w:val="auto"/>
          <w:szCs w:val="21"/>
          <w:highlight w:val="none"/>
        </w:rPr>
        <w:t>所投分标（此处有分标时填写具体分标号，无分标时填写“无”）：</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1AC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AB9F435">
            <w:pPr>
              <w:widowControl/>
              <w:jc w:val="left"/>
              <w:rPr>
                <w:rFonts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25F8C1BF">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6B0A5CBF">
            <w:pPr>
              <w:jc w:val="center"/>
              <w:rPr>
                <w:rFonts w:ascii="宋体" w:hAnsi="宋体" w:cs="宋体"/>
                <w:color w:val="auto"/>
                <w:szCs w:val="21"/>
                <w:highlight w:val="none"/>
              </w:rPr>
            </w:pPr>
            <w:r>
              <w:rPr>
                <w:rFonts w:hint="eastAsia" w:ascii="宋体" w:hAnsi="宋体"/>
                <w:color w:val="auto"/>
                <w:szCs w:val="21"/>
                <w:highlight w:val="none"/>
              </w:rPr>
              <w:t>招标文件采购需求中的</w:t>
            </w:r>
            <w:r>
              <w:rPr>
                <w:rFonts w:hint="eastAsia" w:ascii="宋体" w:hAnsi="宋体" w:cs="宋体"/>
                <w:color w:val="auto"/>
                <w:szCs w:val="21"/>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016A4F21">
            <w:pPr>
              <w:jc w:val="center"/>
              <w:rPr>
                <w:rFonts w:ascii="宋体" w:hAnsi="宋体" w:cs="宋体"/>
                <w:color w:val="auto"/>
                <w:szCs w:val="21"/>
                <w:highlight w:val="none"/>
              </w:rPr>
            </w:pPr>
            <w:r>
              <w:rPr>
                <w:rFonts w:hint="eastAsia" w:ascii="宋体" w:hAnsi="宋体"/>
                <w:color w:val="auto"/>
                <w:szCs w:val="21"/>
                <w:highlight w:val="none"/>
              </w:rPr>
              <w:t>投标文件响应的</w:t>
            </w:r>
            <w:r>
              <w:rPr>
                <w:rFonts w:hint="eastAsia" w:ascii="宋体" w:hAnsi="宋体" w:cs="宋体"/>
                <w:color w:val="auto"/>
                <w:szCs w:val="21"/>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4FE67143">
            <w:pPr>
              <w:widowControl/>
              <w:jc w:val="left"/>
              <w:rPr>
                <w:rFonts w:ascii="宋体" w:hAnsi="宋体" w:cs="宋体"/>
                <w:color w:val="auto"/>
                <w:szCs w:val="21"/>
                <w:highlight w:val="none"/>
              </w:rPr>
            </w:pPr>
            <w:r>
              <w:rPr>
                <w:rFonts w:hint="eastAsia" w:ascii="宋体" w:hAnsi="宋体"/>
                <w:color w:val="auto"/>
                <w:szCs w:val="21"/>
                <w:highlight w:val="none"/>
              </w:rPr>
              <w:t>偏离说明</w:t>
            </w:r>
          </w:p>
        </w:tc>
      </w:tr>
      <w:tr w14:paraId="472D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5900140">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71339947">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2926C42">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28B88CF6">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0FC38469">
            <w:pPr>
              <w:rPr>
                <w:rFonts w:ascii="宋体" w:hAnsi="宋体" w:cs="宋体"/>
                <w:color w:val="auto"/>
                <w:szCs w:val="21"/>
                <w:highlight w:val="none"/>
              </w:rPr>
            </w:pPr>
          </w:p>
        </w:tc>
      </w:tr>
      <w:tr w14:paraId="5221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E8728C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6013CACA">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18A0582A">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5F450B4D">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43F1221">
            <w:pPr>
              <w:rPr>
                <w:rFonts w:ascii="宋体" w:hAnsi="宋体" w:cs="宋体"/>
                <w:color w:val="auto"/>
                <w:szCs w:val="21"/>
                <w:highlight w:val="none"/>
              </w:rPr>
            </w:pPr>
          </w:p>
        </w:tc>
      </w:tr>
      <w:tr w14:paraId="2B08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7CAE76F">
            <w:pPr>
              <w:rPr>
                <w:rFonts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312F2752">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3714FDA8">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930B4A5">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868B462">
            <w:pPr>
              <w:rPr>
                <w:rFonts w:ascii="宋体" w:hAnsi="宋体" w:cs="宋体"/>
                <w:color w:val="auto"/>
                <w:szCs w:val="21"/>
                <w:highlight w:val="none"/>
              </w:rPr>
            </w:pPr>
          </w:p>
        </w:tc>
      </w:tr>
      <w:tr w14:paraId="2EE0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13C12716">
            <w:pPr>
              <w:rPr>
                <w:rFonts w:ascii="宋体" w:hAnsi="宋体" w:cs="宋体"/>
                <w:color w:val="auto"/>
                <w:szCs w:val="21"/>
                <w:highlight w:val="none"/>
              </w:rPr>
            </w:pPr>
            <w:r>
              <w:rPr>
                <w:rFonts w:hint="eastAsia" w:ascii="宋体" w:hAnsi="宋体" w:cs="宋体"/>
                <w:color w:val="auto"/>
                <w:szCs w:val="21"/>
                <w:highlight w:val="none"/>
              </w:rPr>
              <w:t>投标货物中，属于优先采购节能产品</w:t>
            </w:r>
            <w:r>
              <w:rPr>
                <w:rFonts w:hint="eastAsia" w:ascii="宋体" w:hAnsi="宋体" w:cs="宋体"/>
                <w:color w:val="auto"/>
                <w:highlight w:val="none"/>
              </w:rPr>
              <w:t>为</w:t>
            </w:r>
            <w:r>
              <w:rPr>
                <w:rFonts w:hint="eastAsia" w:ascii="宋体" w:hAnsi="宋体" w:cs="宋体"/>
                <w:color w:val="auto"/>
                <w:szCs w:val="21"/>
                <w:highlight w:val="none"/>
              </w:rPr>
              <w:t>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”的第项产品：，合计项</w:t>
            </w:r>
            <w:r>
              <w:rPr>
                <w:rFonts w:hint="eastAsia" w:ascii="宋体" w:hAnsi="宋体" w:cs="宋体"/>
                <w:color w:val="auto"/>
                <w:szCs w:val="21"/>
                <w:highlight w:val="none"/>
              </w:rPr>
              <w:t>；属于优先采购环境标志产品为本项目招标文件“第二章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项产品：，合计项</w:t>
            </w:r>
            <w:r>
              <w:rPr>
                <w:rFonts w:hint="eastAsia" w:ascii="宋体" w:hAnsi="宋体" w:cs="宋体"/>
                <w:color w:val="auto"/>
                <w:szCs w:val="21"/>
                <w:highlight w:val="none"/>
              </w:rPr>
              <w:t>。</w:t>
            </w:r>
            <w:r>
              <w:rPr>
                <w:rFonts w:hint="eastAsia" w:ascii="宋体" w:hAnsi="宋体" w:cs="宋体"/>
                <w:b/>
                <w:bCs/>
                <w:color w:val="auto"/>
                <w:szCs w:val="21"/>
                <w:highlight w:val="none"/>
              </w:rPr>
              <w:t>（注：如有，请逐项列出，如无填写“无”或者留空。）</w:t>
            </w:r>
          </w:p>
        </w:tc>
      </w:tr>
    </w:tbl>
    <w:p w14:paraId="5082E353">
      <w:pPr>
        <w:spacing w:line="360" w:lineRule="auto"/>
        <w:rPr>
          <w:rFonts w:ascii="宋体" w:hAnsi="宋体" w:cs="宋体"/>
          <w:color w:val="auto"/>
          <w:szCs w:val="21"/>
          <w:highlight w:val="none"/>
        </w:rPr>
      </w:pPr>
    </w:p>
    <w:p w14:paraId="30542E19">
      <w:pPr>
        <w:pStyle w:val="40"/>
        <w:rPr>
          <w:rFonts w:hAnsi="宋体"/>
          <w:color w:val="auto"/>
          <w:szCs w:val="21"/>
          <w:highlight w:val="none"/>
        </w:rPr>
      </w:pPr>
    </w:p>
    <w:p w14:paraId="38C36BF9">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45AAA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1.表格内容均需按要求填写并加盖投标人公章。</w:t>
      </w:r>
    </w:p>
    <w:p w14:paraId="4967CD1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请根据所投货物的实际技术参数，逐条对应本项目招标文件“第二章 采购需求”中“需求一览表”的技术参数及配置条款</w:t>
      </w:r>
      <w:r>
        <w:rPr>
          <w:rFonts w:hint="eastAsia" w:ascii="宋体" w:hAnsi="宋体" w:cs="宋体"/>
          <w:color w:val="auto"/>
          <w:kern w:val="0"/>
          <w:szCs w:val="21"/>
          <w:highlight w:val="none"/>
          <w:lang w:val="zh-CN"/>
        </w:rPr>
        <w:t>作出明确响应，并作出偏离说明</w:t>
      </w:r>
      <w:r>
        <w:rPr>
          <w:rFonts w:hint="eastAsia" w:ascii="宋体" w:hAnsi="宋体" w:cs="宋体"/>
          <w:color w:val="auto"/>
          <w:szCs w:val="21"/>
          <w:highlight w:val="none"/>
        </w:rPr>
        <w:t>。“偏离说明”一栏应当选择“正偏离”或“负偏离”或“无偏离”进行填写。</w:t>
      </w:r>
    </w:p>
    <w:p w14:paraId="2AB5798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3.当投标文件的</w:t>
      </w:r>
      <w:r>
        <w:rPr>
          <w:rFonts w:hint="eastAsia" w:ascii="宋体" w:hAnsi="宋体" w:cs="宋体"/>
          <w:color w:val="auto"/>
          <w:szCs w:val="21"/>
          <w:highlight w:val="none"/>
        </w:rPr>
        <w:t>技术参数及配置</w:t>
      </w:r>
      <w:r>
        <w:rPr>
          <w:rFonts w:hint="eastAsia" w:ascii="宋体" w:hAnsi="宋体" w:cs="宋体"/>
          <w:bCs/>
          <w:color w:val="auto"/>
          <w:szCs w:val="21"/>
          <w:highlight w:val="none"/>
        </w:rPr>
        <w:t>内容低于招标文件要求时，投标人应当如实写明“负偏离”。</w:t>
      </w:r>
    </w:p>
    <w:p w14:paraId="725E3971">
      <w:pPr>
        <w:spacing w:line="360" w:lineRule="auto"/>
        <w:rPr>
          <w:rFonts w:ascii="宋体" w:hAnsi="宋体" w:cs="宋体"/>
          <w:color w:val="auto"/>
          <w:szCs w:val="21"/>
          <w:highlight w:val="none"/>
        </w:rPr>
      </w:pPr>
    </w:p>
    <w:p w14:paraId="484B3077">
      <w:pPr>
        <w:snapToGrid w:val="0"/>
        <w:spacing w:line="360" w:lineRule="auto"/>
        <w:ind w:firstLine="5640" w:firstLineChars="2350"/>
        <w:rPr>
          <w:rFonts w:ascii="宋体" w:hAnsi="宋体" w:cs="宋体"/>
          <w:color w:val="auto"/>
          <w:kern w:val="0"/>
          <w:sz w:val="24"/>
          <w:highlight w:val="none"/>
          <w:lang w:val="zh-CN"/>
        </w:rPr>
      </w:pPr>
    </w:p>
    <w:p w14:paraId="74738BBF">
      <w:pPr>
        <w:snapToGrid w:val="0"/>
        <w:jc w:val="left"/>
        <w:rPr>
          <w:color w:val="auto"/>
          <w:sz w:val="18"/>
          <w:szCs w:val="18"/>
          <w:highlight w:val="none"/>
          <w:lang w:val="zh-CN"/>
        </w:rPr>
      </w:pPr>
    </w:p>
    <w:p w14:paraId="5090F641">
      <w:pPr>
        <w:snapToGrid w:val="0"/>
        <w:spacing w:line="360" w:lineRule="auto"/>
        <w:ind w:firstLine="5880" w:firstLineChars="24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2198C7C">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68280A08">
      <w:pPr>
        <w:rPr>
          <w:color w:val="auto"/>
          <w:highlight w:val="none"/>
        </w:rPr>
      </w:pPr>
    </w:p>
    <w:p w14:paraId="4F6FD0E7">
      <w:pPr>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49" w:name="_Toc27076"/>
      <w:bookmarkStart w:id="250" w:name="_Toc17482"/>
      <w:bookmarkStart w:id="251" w:name="_Toc10710"/>
      <w:bookmarkStart w:id="252" w:name="_Toc31296"/>
      <w:bookmarkStart w:id="253" w:name="_Toc21638"/>
      <w:r>
        <w:rPr>
          <w:rFonts w:hint="eastAsia" w:ascii="宋体" w:hAnsi="宋体" w:cs="宋体"/>
          <w:b/>
          <w:bCs/>
          <w:color w:val="auto"/>
          <w:sz w:val="28"/>
          <w:szCs w:val="28"/>
          <w:highlight w:val="none"/>
        </w:rPr>
        <w:t>第五节 报价文件格式</w:t>
      </w:r>
      <w:bookmarkEnd w:id="249"/>
      <w:bookmarkEnd w:id="250"/>
      <w:bookmarkEnd w:id="251"/>
      <w:bookmarkEnd w:id="252"/>
      <w:bookmarkEnd w:id="253"/>
    </w:p>
    <w:p w14:paraId="03C65511">
      <w:pPr>
        <w:snapToGrid w:val="0"/>
        <w:spacing w:beforeLines="50" w:after="50" w:line="400" w:lineRule="exact"/>
        <w:jc w:val="left"/>
        <w:rPr>
          <w:rFonts w:ascii="宋体" w:hAnsi="宋体" w:cs="宋体"/>
          <w:color w:val="auto"/>
          <w:sz w:val="24"/>
          <w:highlight w:val="none"/>
        </w:rPr>
      </w:pPr>
    </w:p>
    <w:p w14:paraId="5CE046BF">
      <w:pPr>
        <w:snapToGrid w:val="0"/>
        <w:spacing w:beforeLines="50" w:after="50" w:line="400" w:lineRule="exact"/>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1.报价文件封面的格式： </w:t>
      </w:r>
    </w:p>
    <w:p w14:paraId="1D7A0732">
      <w:pPr>
        <w:snapToGrid w:val="0"/>
        <w:spacing w:beforeLines="50" w:after="50" w:line="400" w:lineRule="exact"/>
        <w:jc w:val="left"/>
        <w:rPr>
          <w:rFonts w:ascii="宋体" w:hAnsi="宋体" w:cs="宋体"/>
          <w:b/>
          <w:bCs/>
          <w:color w:val="auto"/>
          <w:sz w:val="28"/>
          <w:szCs w:val="28"/>
          <w:highlight w:val="none"/>
        </w:rPr>
      </w:pPr>
    </w:p>
    <w:p w14:paraId="3B911559">
      <w:pPr>
        <w:snapToGrid w:val="0"/>
        <w:spacing w:beforeLines="50" w:after="50" w:line="400" w:lineRule="exact"/>
        <w:jc w:val="left"/>
        <w:rPr>
          <w:rFonts w:ascii="宋体" w:hAnsi="宋体" w:cs="宋体"/>
          <w:color w:val="auto"/>
          <w:sz w:val="24"/>
          <w:highlight w:val="none"/>
        </w:rPr>
      </w:pPr>
    </w:p>
    <w:p w14:paraId="7B3AFEC5">
      <w:pPr>
        <w:snapToGrid w:val="0"/>
        <w:spacing w:beforeLines="50" w:after="50" w:line="400" w:lineRule="exact"/>
        <w:ind w:firstLine="5040" w:firstLineChars="240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7D2309F5">
      <w:pPr>
        <w:snapToGrid w:val="0"/>
        <w:spacing w:beforeLines="50" w:after="50" w:line="400" w:lineRule="exact"/>
        <w:jc w:val="center"/>
        <w:rPr>
          <w:rFonts w:ascii="宋体" w:hAnsi="宋体" w:cs="宋体"/>
          <w:bCs/>
          <w:color w:val="auto"/>
          <w:sz w:val="24"/>
          <w:szCs w:val="20"/>
          <w:highlight w:val="none"/>
        </w:rPr>
      </w:pPr>
    </w:p>
    <w:p w14:paraId="1B1D2093">
      <w:pPr>
        <w:snapToGrid w:val="0"/>
        <w:spacing w:beforeLines="50" w:after="50" w:line="400" w:lineRule="exact"/>
        <w:jc w:val="center"/>
        <w:rPr>
          <w:rFonts w:ascii="宋体" w:hAnsi="宋体" w:cs="宋体"/>
          <w:b/>
          <w:bCs/>
          <w:color w:val="auto"/>
          <w:sz w:val="32"/>
          <w:szCs w:val="32"/>
          <w:highlight w:val="none"/>
        </w:rPr>
      </w:pPr>
    </w:p>
    <w:p w14:paraId="20D1CD97">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767E3FA1">
      <w:pPr>
        <w:snapToGrid w:val="0"/>
        <w:spacing w:beforeLines="50" w:after="50" w:line="400" w:lineRule="exact"/>
        <w:rPr>
          <w:rFonts w:ascii="宋体" w:hAnsi="宋体" w:cs="宋体"/>
          <w:bCs/>
          <w:color w:val="auto"/>
          <w:sz w:val="24"/>
          <w:szCs w:val="20"/>
          <w:highlight w:val="none"/>
        </w:rPr>
      </w:pPr>
    </w:p>
    <w:p w14:paraId="1E672660">
      <w:pPr>
        <w:snapToGrid w:val="0"/>
        <w:spacing w:beforeLines="50" w:after="50" w:line="400" w:lineRule="exact"/>
        <w:rPr>
          <w:rFonts w:ascii="宋体" w:hAnsi="宋体" w:cs="宋体"/>
          <w:bCs/>
          <w:color w:val="auto"/>
          <w:sz w:val="24"/>
          <w:szCs w:val="20"/>
          <w:highlight w:val="none"/>
        </w:rPr>
      </w:pPr>
    </w:p>
    <w:p w14:paraId="549F3D8E">
      <w:pPr>
        <w:snapToGrid w:val="0"/>
        <w:spacing w:beforeLines="50" w:after="50" w:line="400" w:lineRule="exact"/>
        <w:rPr>
          <w:rFonts w:ascii="宋体" w:hAnsi="宋体" w:cs="宋体"/>
          <w:bCs/>
          <w:color w:val="auto"/>
          <w:sz w:val="24"/>
          <w:szCs w:val="20"/>
          <w:highlight w:val="none"/>
        </w:rPr>
      </w:pPr>
    </w:p>
    <w:p w14:paraId="2BF4B4F4">
      <w:pPr>
        <w:snapToGrid w:val="0"/>
        <w:spacing w:beforeLines="50" w:after="50" w:line="400" w:lineRule="exact"/>
        <w:rPr>
          <w:rFonts w:ascii="宋体" w:hAnsi="宋体" w:cs="宋体"/>
          <w:bCs/>
          <w:color w:val="auto"/>
          <w:sz w:val="24"/>
          <w:szCs w:val="20"/>
          <w:highlight w:val="none"/>
        </w:rPr>
      </w:pPr>
    </w:p>
    <w:p w14:paraId="2591686E">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3D1191D">
      <w:pPr>
        <w:snapToGrid w:val="0"/>
        <w:spacing w:beforeLines="50" w:after="50" w:line="400" w:lineRule="exact"/>
        <w:ind w:firstLine="360" w:firstLineChars="150"/>
        <w:rPr>
          <w:rFonts w:ascii="宋体" w:hAnsi="宋体" w:cs="宋体"/>
          <w:bCs/>
          <w:color w:val="auto"/>
          <w:sz w:val="24"/>
          <w:highlight w:val="none"/>
        </w:rPr>
      </w:pPr>
    </w:p>
    <w:p w14:paraId="255BE153">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FB4E1C7">
      <w:pPr>
        <w:snapToGrid w:val="0"/>
        <w:spacing w:beforeLines="50" w:after="50" w:line="400" w:lineRule="exact"/>
        <w:ind w:firstLine="360" w:firstLineChars="150"/>
        <w:rPr>
          <w:rFonts w:ascii="宋体" w:hAnsi="宋体" w:cs="宋体"/>
          <w:bCs/>
          <w:color w:val="auto"/>
          <w:sz w:val="24"/>
          <w:highlight w:val="none"/>
        </w:rPr>
      </w:pPr>
    </w:p>
    <w:p w14:paraId="402695B8">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1ADA16B8">
      <w:pPr>
        <w:snapToGrid w:val="0"/>
        <w:spacing w:beforeLines="50" w:after="50" w:line="400" w:lineRule="exact"/>
        <w:ind w:firstLine="360" w:firstLineChars="150"/>
        <w:rPr>
          <w:rFonts w:ascii="宋体" w:hAnsi="宋体" w:cs="宋体"/>
          <w:bCs/>
          <w:color w:val="auto"/>
          <w:sz w:val="24"/>
          <w:highlight w:val="none"/>
        </w:rPr>
      </w:pPr>
    </w:p>
    <w:p w14:paraId="2911C4E7">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EFB7959">
      <w:pPr>
        <w:snapToGrid w:val="0"/>
        <w:spacing w:beforeLines="50" w:after="50" w:line="400" w:lineRule="exact"/>
        <w:ind w:firstLine="360" w:firstLineChars="150"/>
        <w:rPr>
          <w:rFonts w:ascii="宋体" w:hAnsi="宋体" w:cs="宋体"/>
          <w:bCs/>
          <w:color w:val="auto"/>
          <w:sz w:val="24"/>
          <w:highlight w:val="none"/>
        </w:rPr>
      </w:pPr>
    </w:p>
    <w:p w14:paraId="0EBA69C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7606E607">
      <w:pPr>
        <w:snapToGrid w:val="0"/>
        <w:spacing w:before="50" w:after="50" w:line="400" w:lineRule="exact"/>
        <w:ind w:firstLine="960" w:firstLineChars="400"/>
        <w:rPr>
          <w:rFonts w:ascii="宋体" w:hAnsi="宋体" w:cs="宋体"/>
          <w:bCs/>
          <w:color w:val="auto"/>
          <w:sz w:val="24"/>
          <w:highlight w:val="none"/>
        </w:rPr>
      </w:pPr>
    </w:p>
    <w:p w14:paraId="6DD80AF8">
      <w:pPr>
        <w:snapToGrid w:val="0"/>
        <w:spacing w:beforeLines="50" w:after="50" w:line="40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14:paraId="34B7AC84">
      <w:pPr>
        <w:snapToGrid w:val="0"/>
        <w:spacing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0DAB9035">
      <w:pPr>
        <w:snapToGrid w:val="0"/>
        <w:spacing w:before="5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70161D6B">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463ABD1A">
      <w:pPr>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066FE59D">
      <w:pPr>
        <w:spacing w:line="440" w:lineRule="exact"/>
        <w:ind w:firstLine="420" w:firstLineChars="200"/>
        <w:rPr>
          <w:rFonts w:ascii="宋体" w:hAnsi="宋体" w:cs="宋体"/>
          <w:color w:val="auto"/>
          <w:szCs w:val="20"/>
          <w:highlight w:val="none"/>
        </w:rPr>
      </w:pPr>
    </w:p>
    <w:p w14:paraId="580E5936">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致：</w:t>
      </w:r>
      <w:bookmarkStart w:id="254" w:name="PO_3000001867_PM031_4"/>
      <w:r>
        <w:rPr>
          <w:rFonts w:hint="eastAsia" w:ascii="宋体" w:hAnsi="宋体" w:cs="宋体"/>
          <w:color w:val="auto"/>
          <w:szCs w:val="20"/>
          <w:highlight w:val="none"/>
          <w:u w:val="single"/>
        </w:rPr>
        <w:t>广西科联招标中心有限公司</w:t>
      </w:r>
      <w:bookmarkEnd w:id="254"/>
    </w:p>
    <w:p w14:paraId="07770CB9">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我方已仔细阅读了贵方组织的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 xml:space="preserve">项目（项目编号：）的招标文件的全部内容，授权(全权代表姓名) (职务、职称)为全权代表，现正式递交下述文件参加贵方组织的本次政府采购活动： </w:t>
      </w:r>
    </w:p>
    <w:p w14:paraId="6697B7FB">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一、报价文件电子版（包含按投标人须知前附表要求提交的全部文件）；</w:t>
      </w:r>
    </w:p>
    <w:p w14:paraId="6A10AB11">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二、资格文件电子版（包含按投标人须知前附表要求提交的全部文件）；</w:t>
      </w:r>
    </w:p>
    <w:p w14:paraId="5010207F">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三、技术文件电子版（包含按投标人须知前附表要求提交的全部文件）；</w:t>
      </w:r>
    </w:p>
    <w:p w14:paraId="21112111">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四、商务文件电子版（包含按投标人须知前附表要求提交的全部文件）；</w:t>
      </w:r>
    </w:p>
    <w:p w14:paraId="60FA54C8">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据此函，我方兹宣布：</w:t>
      </w:r>
    </w:p>
    <w:p w14:paraId="05DDCBDC">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1、我方愿意以投标时提供的开标一览表中的投标总</w:t>
      </w:r>
      <w:r>
        <w:rPr>
          <w:rFonts w:hint="eastAsia" w:ascii="宋体" w:hAnsi="宋体" w:cs="宋体"/>
          <w:color w:val="auto"/>
          <w:szCs w:val="22"/>
          <w:highlight w:val="none"/>
        </w:rPr>
        <w:t>报价，在承诺的交付时间内</w:t>
      </w:r>
      <w:r>
        <w:rPr>
          <w:rFonts w:hint="eastAsia" w:ascii="宋体" w:hAnsi="宋体" w:cs="宋体"/>
          <w:color w:val="auto"/>
          <w:szCs w:val="20"/>
          <w:highlight w:val="none"/>
        </w:rPr>
        <w:t>提供本项目招标文件“第二章  采购需求”的“</w:t>
      </w:r>
      <w:r>
        <w:rPr>
          <w:rFonts w:hint="eastAsia" w:ascii="宋体" w:hAnsi="宋体" w:cs="宋体"/>
          <w:color w:val="auto"/>
          <w:szCs w:val="21"/>
          <w:highlight w:val="none"/>
        </w:rPr>
        <w:t>需求一览表</w:t>
      </w:r>
      <w:r>
        <w:rPr>
          <w:rFonts w:hint="eastAsia" w:ascii="宋体" w:hAnsi="宋体" w:cs="宋体"/>
          <w:color w:val="auto"/>
          <w:szCs w:val="20"/>
          <w:highlight w:val="none"/>
        </w:rPr>
        <w:t>”中的相应的采购内容，具体详见开标一览表。</w:t>
      </w:r>
    </w:p>
    <w:p w14:paraId="16DCDA0B">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49E53A9F">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3、我方所递交的投标文件及有关资料都是内容完整、真实和准确的。</w:t>
      </w:r>
    </w:p>
    <w:p w14:paraId="69C8D6BE">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4、</w:t>
      </w:r>
      <w:r>
        <w:rPr>
          <w:rFonts w:hint="eastAsia" w:ascii="宋体" w:hAnsi="宋体" w:cs="宋体"/>
          <w:color w:val="auto"/>
          <w:szCs w:val="21"/>
          <w:highlight w:val="none"/>
        </w:rPr>
        <w:t>如本项目采购内容涉及须符合国家强制规定的，我方承诺我方本次投标（包括资格条件和所投产品）均符合国家有关强制规定。</w:t>
      </w:r>
    </w:p>
    <w:p w14:paraId="3CE815A0">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6D7E939">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6、我方已详细审核招标文件，我方知道必须放弃提出含糊不清或误解问题的权利。</w:t>
      </w:r>
    </w:p>
    <w:p w14:paraId="5C22B93A">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7、我方同意应贵方要求提供与本投标有关的任何数据或资料。若贵方需要，我方愿意提供我方作出的一切承诺的证明材料。</w:t>
      </w:r>
    </w:p>
    <w:p w14:paraId="604074AD">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8、我方完全理解贵方不一定接受投标报价最低的投标人为中标人的行为。</w:t>
      </w:r>
    </w:p>
    <w:p w14:paraId="6CE87CC4">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0F28A2">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提供虚假材料谋取中标、成交的；</w:t>
      </w:r>
    </w:p>
    <w:p w14:paraId="782957CC">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采取不正当手段诋毁、排挤其他供应商的；</w:t>
      </w:r>
    </w:p>
    <w:p w14:paraId="526A1968">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与采购人、其他供应商或者采购代理机构恶意串通的；</w:t>
      </w:r>
    </w:p>
    <w:p w14:paraId="78B7577B">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向采购人、采购代理机构行贿或者提供其他不正当利益的；</w:t>
      </w:r>
    </w:p>
    <w:p w14:paraId="0E01A3BA">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在招标采购过程中与采购人进行协商谈判的；</w:t>
      </w:r>
    </w:p>
    <w:p w14:paraId="3357CAF8">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拒绝有关部门监督检查或提供虚假情况的。</w:t>
      </w:r>
    </w:p>
    <w:p w14:paraId="314334FE">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10、以上事项如有虚假或者隐瞒，我方愿意承担一切后果，并不再寻求任何旨在减轻或者免除法律责任的辩解。</w:t>
      </w:r>
    </w:p>
    <w:p w14:paraId="5C800A16">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11、与本投标有关的一切正式往来信函请寄：</w:t>
      </w:r>
    </w:p>
    <w:p w14:paraId="266DCB3D">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地址：</w:t>
      </w:r>
    </w:p>
    <w:p w14:paraId="43091FD8">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电话：</w:t>
      </w:r>
      <w:r>
        <w:rPr>
          <w:rFonts w:hint="eastAsia" w:ascii="宋体" w:hAnsi="宋体" w:cs="宋体"/>
          <w:color w:val="auto"/>
          <w:szCs w:val="20"/>
          <w:highlight w:val="none"/>
          <w:u w:val="single"/>
        </w:rPr>
        <w:t xml:space="preserve">                                      　　　　　　　　　</w:t>
      </w:r>
    </w:p>
    <w:p w14:paraId="13AB5118">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传真：</w:t>
      </w:r>
      <w:r>
        <w:rPr>
          <w:rFonts w:hint="eastAsia" w:ascii="宋体" w:hAnsi="宋体" w:cs="宋体"/>
          <w:color w:val="auto"/>
          <w:szCs w:val="20"/>
          <w:highlight w:val="none"/>
          <w:u w:val="single"/>
        </w:rPr>
        <w:t>　　　　　　　　　　　　　　　　　　　　　　　　　　　　</w:t>
      </w:r>
    </w:p>
    <w:p w14:paraId="20588E46">
      <w:pPr>
        <w:spacing w:line="360" w:lineRule="auto"/>
        <w:ind w:firstLine="420"/>
        <w:rPr>
          <w:rFonts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341D6F0D">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邮政编码：</w:t>
      </w:r>
    </w:p>
    <w:p w14:paraId="5C30EA79">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开户名称：</w:t>
      </w:r>
    </w:p>
    <w:p w14:paraId="08557516">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开户银行：</w:t>
      </w:r>
    </w:p>
    <w:p w14:paraId="1BA349F0">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银行账号：</w:t>
      </w:r>
    </w:p>
    <w:p w14:paraId="43EA4ABD">
      <w:pPr>
        <w:snapToGrid w:val="0"/>
        <w:spacing w:line="360" w:lineRule="auto"/>
        <w:ind w:firstLine="5040" w:firstLineChars="2100"/>
        <w:rPr>
          <w:rFonts w:ascii="宋体" w:hAnsi="宋体" w:cs="宋体"/>
          <w:color w:val="auto"/>
          <w:kern w:val="0"/>
          <w:sz w:val="24"/>
          <w:highlight w:val="none"/>
          <w:lang w:val="zh-CN"/>
        </w:rPr>
      </w:pPr>
    </w:p>
    <w:p w14:paraId="054A6573">
      <w:pPr>
        <w:snapToGrid w:val="0"/>
        <w:spacing w:line="360" w:lineRule="auto"/>
        <w:ind w:firstLine="5040" w:firstLineChars="2100"/>
        <w:rPr>
          <w:rFonts w:ascii="宋体" w:hAnsi="宋体" w:cs="宋体"/>
          <w:color w:val="auto"/>
          <w:kern w:val="0"/>
          <w:sz w:val="24"/>
          <w:highlight w:val="none"/>
          <w:lang w:val="zh-CN"/>
        </w:rPr>
      </w:pPr>
    </w:p>
    <w:p w14:paraId="134EE823">
      <w:pPr>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509192DB">
      <w:pPr>
        <w:snapToGrid w:val="0"/>
        <w:spacing w:line="360" w:lineRule="auto"/>
        <w:ind w:firstLine="4515" w:firstLineChars="2150"/>
        <w:rPr>
          <w:rFonts w:ascii="宋体" w:hAnsi="宋体" w:cs="宋体"/>
          <w:color w:val="auto"/>
          <w:kern w:val="0"/>
          <w:sz w:val="24"/>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年  月  日</w:t>
      </w:r>
    </w:p>
    <w:p w14:paraId="0556779A">
      <w:pPr>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 开标一览表的格式：</w:t>
      </w:r>
    </w:p>
    <w:p w14:paraId="30DAB3FC">
      <w:pPr>
        <w:spacing w:line="360" w:lineRule="auto"/>
        <w:rPr>
          <w:rFonts w:ascii="宋体" w:hAnsi="宋体" w:cs="宋体"/>
          <w:b/>
          <w:color w:val="auto"/>
          <w:sz w:val="30"/>
          <w:szCs w:val="30"/>
          <w:highlight w:val="none"/>
        </w:rPr>
      </w:pPr>
    </w:p>
    <w:p w14:paraId="67F38FD3">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开标一览表</w:t>
      </w:r>
    </w:p>
    <w:p w14:paraId="7F09A14A">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864FBD2">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294129E0">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所投分标（如有则填写，无分标时填写“无”或者留空）：</w:t>
      </w:r>
    </w:p>
    <w:tbl>
      <w:tblPr>
        <w:tblStyle w:val="29"/>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494"/>
        <w:gridCol w:w="1041"/>
        <w:gridCol w:w="1146"/>
        <w:gridCol w:w="2012"/>
        <w:gridCol w:w="958"/>
      </w:tblGrid>
      <w:tr w14:paraId="293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CAE7DF4">
            <w:pP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45E454D">
            <w:pPr>
              <w:rPr>
                <w:rFonts w:ascii="宋体" w:hAnsi="宋体" w:cs="宋体"/>
                <w:color w:val="auto"/>
                <w:szCs w:val="22"/>
                <w:highlight w:val="none"/>
              </w:rPr>
            </w:pPr>
            <w:r>
              <w:rPr>
                <w:rFonts w:hint="eastAsia" w:ascii="宋体" w:hAnsi="宋体" w:cs="宋体"/>
                <w:color w:val="auto"/>
                <w:szCs w:val="22"/>
                <w:highlight w:val="none"/>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14:paraId="765FB583">
            <w:pPr>
              <w:jc w:val="center"/>
              <w:rPr>
                <w:rFonts w:ascii="宋体" w:hAnsi="宋体" w:cs="宋体"/>
                <w:color w:val="auto"/>
                <w:szCs w:val="22"/>
                <w:highlight w:val="none"/>
              </w:rPr>
            </w:pPr>
            <w:r>
              <w:rPr>
                <w:rFonts w:hint="eastAsia" w:ascii="宋体" w:hAnsi="宋体" w:cs="宋体"/>
                <w:color w:val="auto"/>
                <w:szCs w:val="22"/>
                <w:highlight w:val="none"/>
              </w:rPr>
              <w:t>规格型号</w:t>
            </w:r>
          </w:p>
        </w:tc>
        <w:tc>
          <w:tcPr>
            <w:tcW w:w="1494" w:type="dxa"/>
            <w:tcBorders>
              <w:top w:val="single" w:color="auto" w:sz="4" w:space="0"/>
              <w:left w:val="single" w:color="auto" w:sz="4" w:space="0"/>
              <w:bottom w:val="single" w:color="auto" w:sz="4" w:space="0"/>
              <w:right w:val="single" w:color="auto" w:sz="4" w:space="0"/>
            </w:tcBorders>
            <w:vAlign w:val="center"/>
          </w:tcPr>
          <w:p w14:paraId="06E7ECBE">
            <w:pPr>
              <w:jc w:val="center"/>
              <w:rPr>
                <w:rFonts w:ascii="宋体" w:hAnsi="宋体" w:cs="宋体"/>
                <w:color w:val="auto"/>
                <w:szCs w:val="22"/>
                <w:highlight w:val="none"/>
              </w:rPr>
            </w:pPr>
            <w:r>
              <w:rPr>
                <w:rFonts w:hint="eastAsia" w:ascii="宋体" w:hAnsi="宋体" w:cs="宋体"/>
                <w:color w:val="auto"/>
                <w:szCs w:val="22"/>
                <w:highlight w:val="none"/>
              </w:rPr>
              <w:t>品牌（如有）、国别及制造商</w:t>
            </w:r>
          </w:p>
        </w:tc>
        <w:tc>
          <w:tcPr>
            <w:tcW w:w="1041" w:type="dxa"/>
            <w:tcBorders>
              <w:top w:val="single" w:color="auto" w:sz="4" w:space="0"/>
              <w:left w:val="single" w:color="auto" w:sz="4" w:space="0"/>
              <w:bottom w:val="single" w:color="auto" w:sz="4" w:space="0"/>
              <w:right w:val="single" w:color="auto" w:sz="4" w:space="0"/>
            </w:tcBorders>
            <w:vAlign w:val="center"/>
          </w:tcPr>
          <w:p w14:paraId="16B3AA10">
            <w:pPr>
              <w:jc w:val="center"/>
              <w:rPr>
                <w:rFonts w:ascii="宋体" w:hAnsi="宋体" w:cs="宋体"/>
                <w:color w:val="auto"/>
                <w:szCs w:val="22"/>
                <w:highlight w:val="none"/>
              </w:rPr>
            </w:pPr>
            <w:r>
              <w:rPr>
                <w:rFonts w:hint="eastAsia" w:ascii="宋体" w:hAnsi="宋体" w:cs="宋体"/>
                <w:color w:val="auto"/>
                <w:szCs w:val="22"/>
                <w:highlight w:val="none"/>
              </w:rPr>
              <w:t>数量及单位①</w:t>
            </w:r>
          </w:p>
        </w:tc>
        <w:tc>
          <w:tcPr>
            <w:tcW w:w="1146" w:type="dxa"/>
            <w:tcBorders>
              <w:top w:val="single" w:color="auto" w:sz="4" w:space="0"/>
              <w:left w:val="single" w:color="auto" w:sz="4" w:space="0"/>
              <w:bottom w:val="single" w:color="auto" w:sz="4" w:space="0"/>
              <w:right w:val="single" w:color="auto" w:sz="4" w:space="0"/>
            </w:tcBorders>
            <w:vAlign w:val="center"/>
          </w:tcPr>
          <w:p w14:paraId="2EA92EF9">
            <w:pPr>
              <w:jc w:val="center"/>
              <w:rPr>
                <w:rFonts w:ascii="宋体" w:hAnsi="宋体" w:cs="宋体"/>
                <w:color w:val="auto"/>
                <w:szCs w:val="22"/>
                <w:highlight w:val="none"/>
              </w:rPr>
            </w:pPr>
            <w:r>
              <w:rPr>
                <w:rFonts w:hint="eastAsia" w:ascii="宋体" w:hAnsi="宋体" w:cs="宋体"/>
                <w:color w:val="auto"/>
                <w:szCs w:val="22"/>
                <w:highlight w:val="none"/>
              </w:rPr>
              <w:t>单价(元)</w:t>
            </w:r>
          </w:p>
          <w:p w14:paraId="6235FB2B">
            <w:pPr>
              <w:jc w:val="center"/>
              <w:rPr>
                <w:rFonts w:ascii="宋体" w:hAnsi="宋体" w:cs="宋体"/>
                <w:color w:val="auto"/>
                <w:szCs w:val="22"/>
                <w:highlight w:val="none"/>
              </w:rPr>
            </w:pPr>
            <w:r>
              <w:rPr>
                <w:rFonts w:hint="eastAsia" w:ascii="宋体" w:hAnsi="宋体" w:cs="宋体"/>
                <w:color w:val="auto"/>
                <w:szCs w:val="22"/>
                <w:highlight w:val="none"/>
              </w:rPr>
              <w:t>②</w:t>
            </w:r>
          </w:p>
        </w:tc>
        <w:tc>
          <w:tcPr>
            <w:tcW w:w="2012" w:type="dxa"/>
            <w:tcBorders>
              <w:top w:val="single" w:color="auto" w:sz="4" w:space="0"/>
              <w:left w:val="single" w:color="auto" w:sz="4" w:space="0"/>
              <w:bottom w:val="single" w:color="auto" w:sz="4" w:space="0"/>
              <w:right w:val="single" w:color="auto" w:sz="4" w:space="0"/>
            </w:tcBorders>
            <w:vAlign w:val="center"/>
          </w:tcPr>
          <w:p w14:paraId="7244A8D8">
            <w:pPr>
              <w:jc w:val="center"/>
              <w:rPr>
                <w:rFonts w:ascii="宋体" w:hAnsi="宋体" w:cs="宋体"/>
                <w:color w:val="auto"/>
                <w:szCs w:val="22"/>
                <w:highlight w:val="none"/>
              </w:rPr>
            </w:pPr>
            <w:r>
              <w:rPr>
                <w:rFonts w:hint="eastAsia" w:ascii="宋体" w:hAnsi="宋体" w:cs="宋体"/>
                <w:color w:val="auto"/>
                <w:szCs w:val="22"/>
                <w:highlight w:val="none"/>
              </w:rPr>
              <w:t>单项合计（元）</w:t>
            </w:r>
          </w:p>
          <w:p w14:paraId="3CC4A103">
            <w:pPr>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58" w:type="dxa"/>
            <w:tcBorders>
              <w:top w:val="single" w:color="auto" w:sz="4" w:space="0"/>
              <w:left w:val="single" w:color="auto" w:sz="4" w:space="0"/>
              <w:bottom w:val="single" w:color="auto" w:sz="4" w:space="0"/>
              <w:right w:val="single" w:color="auto" w:sz="4" w:space="0"/>
            </w:tcBorders>
            <w:vAlign w:val="center"/>
          </w:tcPr>
          <w:p w14:paraId="663C69A2">
            <w:pPr>
              <w:jc w:val="center"/>
              <w:rPr>
                <w:color w:val="auto"/>
                <w:highlight w:val="none"/>
              </w:rPr>
            </w:pPr>
            <w:r>
              <w:rPr>
                <w:rFonts w:hint="eastAsia"/>
                <w:color w:val="auto"/>
                <w:highlight w:val="none"/>
              </w:rPr>
              <w:t>备注</w:t>
            </w:r>
          </w:p>
        </w:tc>
      </w:tr>
      <w:tr w14:paraId="2ED0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69B4294B">
            <w:pPr>
              <w:jc w:val="cente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DE4EDE2">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54281A8">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57DD68E1">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7C381633">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ABE1CD0">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6278E1AC">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754A24EE">
            <w:pPr>
              <w:rPr>
                <w:rFonts w:ascii="宋体" w:hAnsi="宋体" w:cs="宋体"/>
                <w:color w:val="auto"/>
                <w:szCs w:val="22"/>
                <w:highlight w:val="none"/>
              </w:rPr>
            </w:pPr>
          </w:p>
        </w:tc>
      </w:tr>
      <w:tr w14:paraId="1C89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718A1E7">
            <w:pPr>
              <w:jc w:val="center"/>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ACA89EE">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0347FDF">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3A4FD549">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2874BF32">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30F7A7F">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525F1C27">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193FA0F3">
            <w:pPr>
              <w:rPr>
                <w:rFonts w:ascii="宋体" w:hAnsi="宋体" w:cs="宋体"/>
                <w:color w:val="auto"/>
                <w:szCs w:val="22"/>
                <w:highlight w:val="none"/>
              </w:rPr>
            </w:pPr>
          </w:p>
        </w:tc>
      </w:tr>
      <w:tr w14:paraId="66F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14:paraId="25BD4BE5">
            <w:pPr>
              <w:jc w:val="center"/>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1B0596E">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DA49934">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3856D294">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6D8E0E21">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1E281A5">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5F0D22EF">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46BA176D">
            <w:pPr>
              <w:rPr>
                <w:rFonts w:ascii="宋体" w:hAnsi="宋体" w:cs="宋体"/>
                <w:color w:val="auto"/>
                <w:szCs w:val="22"/>
                <w:highlight w:val="none"/>
              </w:rPr>
            </w:pPr>
          </w:p>
        </w:tc>
      </w:tr>
      <w:tr w14:paraId="0DDF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45D789B7">
            <w:pPr>
              <w:rPr>
                <w:rFonts w:ascii="宋体" w:hAnsi="宋体" w:cs="宋体"/>
                <w:color w:val="auto"/>
                <w:szCs w:val="22"/>
                <w:highlight w:val="none"/>
              </w:rPr>
            </w:pPr>
            <w:r>
              <w:rPr>
                <w:rFonts w:hint="eastAsia" w:hAnsi="宋体" w:cs="宋体"/>
                <w:color w:val="auto"/>
                <w:highlight w:val="none"/>
              </w:rPr>
              <w:t>投标总</w:t>
            </w:r>
            <w:r>
              <w:rPr>
                <w:rFonts w:hint="eastAsia" w:ascii="宋体" w:hAnsi="宋体" w:cs="宋体"/>
                <w:color w:val="auto"/>
                <w:szCs w:val="22"/>
                <w:highlight w:val="none"/>
              </w:rPr>
              <w:t xml:space="preserve">报价（包含税费等所有费用）：（大写）人民币 （小写）¥ </w:t>
            </w:r>
          </w:p>
        </w:tc>
      </w:tr>
      <w:tr w14:paraId="34E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0DE06C7">
            <w:pPr>
              <w:rPr>
                <w:rFonts w:ascii="宋体" w:hAnsi="宋体" w:cs="宋体"/>
                <w:color w:val="auto"/>
                <w:szCs w:val="22"/>
                <w:highlight w:val="none"/>
              </w:rPr>
            </w:pPr>
            <w:r>
              <w:rPr>
                <w:rFonts w:hint="eastAsia" w:ascii="宋体" w:hAnsi="宋体" w:cs="宋体"/>
                <w:color w:val="auto"/>
                <w:szCs w:val="22"/>
                <w:highlight w:val="none"/>
              </w:rPr>
              <w:t>交付时间：</w:t>
            </w:r>
          </w:p>
        </w:tc>
      </w:tr>
    </w:tbl>
    <w:p w14:paraId="4C5B3EF4">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546AB213">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58D048A7">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3686FF0B">
      <w:pPr>
        <w:snapToGrid w:val="0"/>
        <w:spacing w:before="50" w:after="50"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6625D6A9">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w:t>
      </w:r>
      <w:r>
        <w:rPr>
          <w:rFonts w:hint="eastAsia" w:ascii="宋体" w:hAnsi="宋体" w:cs="宋体"/>
          <w:b/>
          <w:color w:val="auto"/>
          <w:kern w:val="0"/>
          <w:szCs w:val="21"/>
          <w:highlight w:val="none"/>
          <w:lang w:val="zh-CN"/>
        </w:rPr>
        <w:t>否则其投标作无效标处理。</w:t>
      </w:r>
    </w:p>
    <w:p w14:paraId="661D3CE8">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04348BBD">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C13EDF2">
      <w:pPr>
        <w:snapToGrid w:val="0"/>
        <w:spacing w:line="360" w:lineRule="auto"/>
        <w:ind w:firstLine="420" w:firstLineChars="200"/>
        <w:jc w:val="left"/>
        <w:rPr>
          <w:rFonts w:ascii="宋体" w:hAnsi="宋体" w:cs="宋体"/>
          <w:color w:val="auto"/>
          <w:kern w:val="0"/>
          <w:szCs w:val="21"/>
          <w:highlight w:val="none"/>
          <w:lang w:val="zh-CN"/>
        </w:rPr>
      </w:pPr>
    </w:p>
    <w:p w14:paraId="7DE22104">
      <w:pPr>
        <w:snapToGrid w:val="0"/>
        <w:spacing w:line="360" w:lineRule="auto"/>
        <w:ind w:firstLine="5760" w:firstLineChars="24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3B25A64B">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2A897E91">
      <w:pPr>
        <w:rPr>
          <w:rFonts w:ascii="宋体" w:hAnsi="宋体" w:cs="宋体"/>
          <w:b/>
          <w:bCs/>
          <w:color w:val="auto"/>
          <w:sz w:val="28"/>
          <w:szCs w:val="28"/>
          <w:highlight w:val="none"/>
        </w:rPr>
      </w:pPr>
      <w:bookmarkStart w:id="255" w:name="_Toc8131"/>
      <w:bookmarkStart w:id="256" w:name="_Toc19686840"/>
      <w:bookmarkStart w:id="257" w:name="_Toc24690"/>
      <w:bookmarkStart w:id="258" w:name="_Toc12749"/>
      <w:bookmarkStart w:id="259" w:name="_Toc26722"/>
      <w:bookmarkStart w:id="260" w:name="_Toc19036"/>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第六节 其他文书、文件格式</w:t>
      </w:r>
      <w:bookmarkEnd w:id="255"/>
      <w:bookmarkEnd w:id="256"/>
      <w:bookmarkEnd w:id="257"/>
      <w:bookmarkEnd w:id="258"/>
      <w:bookmarkEnd w:id="259"/>
      <w:bookmarkEnd w:id="260"/>
    </w:p>
    <w:p w14:paraId="5B387DDE">
      <w:pPr>
        <w:jc w:val="left"/>
        <w:rPr>
          <w:rFonts w:ascii="宋体" w:hAnsi="宋体" w:cs="宋体"/>
          <w:b/>
          <w:color w:val="auto"/>
          <w:sz w:val="28"/>
          <w:szCs w:val="28"/>
          <w:highlight w:val="none"/>
        </w:rPr>
      </w:pPr>
    </w:p>
    <w:p w14:paraId="360CBEF4">
      <w:pPr>
        <w:jc w:val="left"/>
        <w:rPr>
          <w:rFonts w:ascii="宋体" w:hAnsi="宋体" w:cs="宋体"/>
          <w:b/>
          <w:color w:val="auto"/>
          <w:sz w:val="28"/>
          <w:szCs w:val="28"/>
          <w:highlight w:val="none"/>
        </w:rPr>
      </w:pPr>
      <w:r>
        <w:rPr>
          <w:rFonts w:hint="eastAsia" w:ascii="宋体" w:hAnsi="宋体" w:cs="宋体"/>
          <w:b/>
          <w:color w:val="auto"/>
          <w:sz w:val="28"/>
          <w:szCs w:val="28"/>
          <w:highlight w:val="none"/>
        </w:rPr>
        <w:t>1.中小企业声明函的格式：</w:t>
      </w:r>
    </w:p>
    <w:p w14:paraId="75B88FD5">
      <w:pPr>
        <w:rPr>
          <w:rFonts w:ascii="宋体" w:hAnsi="宋体" w:cs="宋体"/>
          <w:b/>
          <w:color w:val="auto"/>
          <w:sz w:val="30"/>
          <w:szCs w:val="30"/>
          <w:highlight w:val="none"/>
        </w:rPr>
      </w:pPr>
    </w:p>
    <w:p w14:paraId="57F66341">
      <w:pPr>
        <w:jc w:val="center"/>
        <w:rPr>
          <w:b/>
          <w:color w:val="auto"/>
          <w:sz w:val="30"/>
          <w:szCs w:val="30"/>
          <w:highlight w:val="none"/>
        </w:rPr>
      </w:pPr>
      <w:r>
        <w:rPr>
          <w:rFonts w:hint="eastAsia"/>
          <w:b/>
          <w:color w:val="auto"/>
          <w:sz w:val="30"/>
          <w:szCs w:val="30"/>
          <w:highlight w:val="none"/>
        </w:rPr>
        <w:t>中小企业声明函</w:t>
      </w:r>
    </w:p>
    <w:p w14:paraId="621D2DA8">
      <w:pPr>
        <w:ind w:firstLine="404" w:firstLineChars="200"/>
        <w:rPr>
          <w:rFonts w:hAnsi="宋体"/>
          <w:color w:val="auto"/>
          <w:spacing w:val="-4"/>
          <w:szCs w:val="21"/>
          <w:highlight w:val="none"/>
        </w:rPr>
      </w:pPr>
    </w:p>
    <w:p w14:paraId="59797E31">
      <w:pPr>
        <w:spacing w:line="360" w:lineRule="exact"/>
        <w:ind w:firstLine="404" w:firstLineChars="200"/>
        <w:rPr>
          <w:rFonts w:ascii="宋体" w:hAnsi="宋体" w:cs="宋体"/>
          <w:color w:val="auto"/>
          <w:spacing w:val="-4"/>
          <w:szCs w:val="21"/>
          <w:highlight w:val="none"/>
        </w:rPr>
      </w:pPr>
    </w:p>
    <w:p w14:paraId="7736CF59">
      <w:pPr>
        <w:spacing w:after="120" w:line="360" w:lineRule="exact"/>
        <w:ind w:left="-426" w:leftChars="-203" w:right="142" w:firstLine="480" w:firstLineChars="200"/>
        <w:contextualSpacing/>
        <w:rPr>
          <w:rFonts w:ascii="宋体" w:hAnsi="宋体" w:cs="宋体"/>
          <w:color w:val="auto"/>
          <w:kern w:val="24"/>
          <w:sz w:val="24"/>
          <w:highlight w:val="none"/>
        </w:rPr>
      </w:pPr>
      <w:r>
        <w:rPr>
          <w:rFonts w:hint="eastAsia" w:ascii="宋体" w:hAnsi="宋体" w:cs="宋体"/>
          <w:color w:val="auto"/>
          <w:kern w:val="24"/>
          <w:sz w:val="24"/>
          <w:highlight w:val="none"/>
        </w:rPr>
        <w:t>本公司（联合体）郑重声明，根据《政府采购促进中小企业发展管理办法》（财库﹝2020﹞46号）的规定，本公司（联合体）参加</w:t>
      </w:r>
      <w:r>
        <w:rPr>
          <w:rFonts w:hint="eastAsia" w:ascii="宋体" w:hAnsi="宋体" w:cs="宋体"/>
          <w:i/>
          <w:iCs/>
          <w:color w:val="auto"/>
          <w:kern w:val="24"/>
          <w:sz w:val="24"/>
          <w:highlight w:val="none"/>
          <w:u w:val="single"/>
        </w:rPr>
        <w:t>（单位名称）</w:t>
      </w:r>
      <w:r>
        <w:rPr>
          <w:rFonts w:hint="eastAsia" w:ascii="宋体" w:hAnsi="宋体" w:cs="宋体"/>
          <w:color w:val="auto"/>
          <w:kern w:val="24"/>
          <w:sz w:val="24"/>
          <w:highlight w:val="none"/>
        </w:rPr>
        <w:t>的</w:t>
      </w:r>
      <w:r>
        <w:rPr>
          <w:rFonts w:hint="eastAsia" w:ascii="宋体" w:hAnsi="宋体" w:cs="宋体"/>
          <w:i/>
          <w:iCs/>
          <w:color w:val="auto"/>
          <w:kern w:val="24"/>
          <w:sz w:val="24"/>
          <w:highlight w:val="none"/>
          <w:u w:val="single"/>
        </w:rPr>
        <w:t>（项目名称）</w:t>
      </w:r>
      <w:r>
        <w:rPr>
          <w:rFonts w:hint="eastAsia" w:ascii="宋体" w:hAns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47C75B06">
      <w:pPr>
        <w:tabs>
          <w:tab w:val="left" w:pos="1384"/>
          <w:tab w:val="left" w:pos="4562"/>
          <w:tab w:val="left" w:pos="6803"/>
        </w:tabs>
        <w:spacing w:line="360" w:lineRule="exact"/>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2C04B534">
      <w:pPr>
        <w:tabs>
          <w:tab w:val="left" w:pos="1065"/>
          <w:tab w:val="left" w:pos="6477"/>
        </w:tabs>
        <w:spacing w:line="360" w:lineRule="exact"/>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06FCC961">
      <w:pPr>
        <w:spacing w:after="120" w:line="360" w:lineRule="exact"/>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7C9803AC">
      <w:pPr>
        <w:spacing w:after="120" w:line="360" w:lineRule="exact"/>
        <w:ind w:left="-405" w:leftChars="-193" w:right="142" w:firstLine="453" w:firstLineChars="189"/>
        <w:contextualSpacing/>
        <w:rPr>
          <w:rFonts w:ascii="宋体" w:hAnsi="宋体" w:cs="宋体"/>
          <w:color w:val="auto"/>
          <w:kern w:val="24"/>
          <w:sz w:val="24"/>
          <w:highlight w:val="none"/>
        </w:rPr>
      </w:pPr>
      <w:r>
        <w:rPr>
          <w:rFonts w:hint="eastAsia" w:ascii="宋体" w:hAnsi="宋体" w:cs="宋体"/>
          <w:color w:val="auto"/>
          <w:kern w:val="24"/>
          <w:sz w:val="24"/>
          <w:highlight w:val="none"/>
        </w:rPr>
        <w:t>以上企业，不属于大企业的分支机构，不存在控股股东为大企业的情形，也不存在与大企业的负责人为同一人的情形。</w:t>
      </w:r>
    </w:p>
    <w:p w14:paraId="46627FE0">
      <w:pPr>
        <w:spacing w:after="120" w:line="360" w:lineRule="exact"/>
        <w:ind w:left="-426" w:right="142" w:firstLine="420"/>
        <w:contextualSpacing/>
        <w:rPr>
          <w:rFonts w:ascii="宋体" w:hAnsi="宋体" w:cs="宋体"/>
          <w:color w:val="auto"/>
          <w:kern w:val="24"/>
          <w:sz w:val="24"/>
          <w:highlight w:val="none"/>
        </w:rPr>
      </w:pPr>
      <w:r>
        <w:rPr>
          <w:rFonts w:hint="eastAsia" w:ascii="宋体" w:hAnsi="宋体" w:cs="宋体"/>
          <w:color w:val="auto"/>
          <w:kern w:val="24"/>
          <w:sz w:val="24"/>
          <w:highlight w:val="none"/>
        </w:rPr>
        <w:t>本企业对上述声明内容的真实性负责。如有虚假，将依法承担相应责任。</w:t>
      </w:r>
    </w:p>
    <w:p w14:paraId="348B0046">
      <w:pPr>
        <w:spacing w:line="360" w:lineRule="auto"/>
        <w:ind w:firstLine="480" w:firstLineChars="200"/>
        <w:rPr>
          <w:rFonts w:ascii="宋体" w:hAnsi="宋体" w:cs="宋体"/>
          <w:color w:val="auto"/>
          <w:sz w:val="24"/>
          <w:highlight w:val="none"/>
        </w:rPr>
      </w:pPr>
    </w:p>
    <w:p w14:paraId="76B31216">
      <w:pPr>
        <w:spacing w:line="360" w:lineRule="auto"/>
        <w:ind w:firstLine="480" w:firstLineChars="200"/>
        <w:rPr>
          <w:rFonts w:ascii="宋体" w:hAnsi="宋体" w:cs="宋体"/>
          <w:color w:val="auto"/>
          <w:sz w:val="24"/>
          <w:highlight w:val="none"/>
        </w:rPr>
      </w:pPr>
    </w:p>
    <w:p w14:paraId="2413F322">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605159B">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56D56203">
      <w:pPr>
        <w:spacing w:line="360" w:lineRule="auto"/>
        <w:ind w:firstLine="420" w:firstLineChars="200"/>
        <w:rPr>
          <w:rFonts w:ascii="宋体" w:hAnsi="宋体" w:cs="宋体"/>
          <w:color w:val="auto"/>
          <w:szCs w:val="21"/>
          <w:highlight w:val="none"/>
        </w:rPr>
      </w:pPr>
    </w:p>
    <w:p w14:paraId="129E712C">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注：</w:t>
      </w:r>
    </w:p>
    <w:p w14:paraId="78303AE4">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1、从业人员、营业收入、资产总额填报上一年度数据，无上一年度数据的新成立企业可不填报。</w:t>
      </w:r>
    </w:p>
    <w:p w14:paraId="5C09543D">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2、请根据自己的真实情况出具《中小企业声明函》。依法享受中小企业扶持政策的，采购人或者采购代理机构在公告中标结果时，同时公告其《中小企业声明函》，接受社会监督。</w:t>
      </w:r>
    </w:p>
    <w:p w14:paraId="3731C2A6">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3、本声明函主要供参加政府采购活动的中小企业填写，非中小企业无需填写。</w:t>
      </w:r>
    </w:p>
    <w:p w14:paraId="4A68F45D">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4、小型、微型企业提供中型企业提供的货物的，视同为中型企业。</w:t>
      </w:r>
    </w:p>
    <w:p w14:paraId="552FB89C">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43D11CDE">
      <w:pPr>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2C1B0A45">
      <w:pPr>
        <w:spacing w:line="360" w:lineRule="auto"/>
        <w:jc w:val="center"/>
        <w:rPr>
          <w:rFonts w:ascii="宋体" w:hAnsi="宋体" w:cs="宋体"/>
          <w:b/>
          <w:color w:val="auto"/>
          <w:sz w:val="30"/>
          <w:szCs w:val="30"/>
          <w:highlight w:val="none"/>
        </w:rPr>
      </w:pPr>
    </w:p>
    <w:p w14:paraId="490CB1A2">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p>
    <w:p w14:paraId="385C804B">
      <w:pPr>
        <w:spacing w:line="360" w:lineRule="auto"/>
        <w:jc w:val="center"/>
        <w:rPr>
          <w:rFonts w:ascii="宋体" w:hAnsi="宋体" w:cs="宋体"/>
          <w:b/>
          <w:color w:val="auto"/>
          <w:sz w:val="30"/>
          <w:szCs w:val="30"/>
          <w:highlight w:val="none"/>
        </w:rPr>
      </w:pPr>
    </w:p>
    <w:p w14:paraId="6086A3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B2F33F">
      <w:pPr>
        <w:spacing w:line="360" w:lineRule="auto"/>
        <w:ind w:firstLine="480" w:firstLineChars="200"/>
        <w:jc w:val="left"/>
        <w:rPr>
          <w:rFonts w:ascii="宋体" w:hAnsi="宋体" w:cs="宋体"/>
          <w:color w:val="auto"/>
          <w:sz w:val="30"/>
          <w:szCs w:val="30"/>
          <w:highlight w:val="none"/>
        </w:rPr>
      </w:pPr>
      <w:r>
        <w:rPr>
          <w:rFonts w:hint="eastAsia" w:ascii="宋体" w:hAnsi="宋体" w:cs="宋体"/>
          <w:color w:val="auto"/>
          <w:sz w:val="24"/>
          <w:highlight w:val="none"/>
        </w:rPr>
        <w:t>本单位对上述声明的真实性负责。如有虚假，将依法承担相应责任。</w:t>
      </w:r>
    </w:p>
    <w:p w14:paraId="5871801F">
      <w:pPr>
        <w:spacing w:line="360" w:lineRule="auto"/>
        <w:jc w:val="left"/>
        <w:rPr>
          <w:rFonts w:ascii="宋体" w:hAnsi="宋体" w:cs="宋体"/>
          <w:b/>
          <w:color w:val="auto"/>
          <w:szCs w:val="21"/>
          <w:highlight w:val="none"/>
        </w:rPr>
      </w:pPr>
    </w:p>
    <w:p w14:paraId="1C7C246C">
      <w:pPr>
        <w:spacing w:line="360" w:lineRule="auto"/>
        <w:jc w:val="left"/>
        <w:rPr>
          <w:rFonts w:ascii="宋体" w:hAnsi="宋体" w:cs="宋体"/>
          <w:b/>
          <w:color w:val="auto"/>
          <w:szCs w:val="21"/>
          <w:highlight w:val="none"/>
        </w:rPr>
      </w:pPr>
    </w:p>
    <w:p w14:paraId="3BC9A570">
      <w:pPr>
        <w:snapToGrid w:val="0"/>
        <w:spacing w:line="360" w:lineRule="auto"/>
        <w:ind w:left="5626" w:leftChars="1736" w:hanging="1980" w:hangingChars="825"/>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A1BD168">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7F377BD0">
      <w:pPr>
        <w:spacing w:line="360" w:lineRule="auto"/>
        <w:ind w:left="5132" w:leftChars="1979" w:hanging="976" w:hangingChars="488"/>
        <w:rPr>
          <w:rFonts w:ascii="宋体" w:hAnsi="宋体" w:cs="宋体"/>
          <w:color w:val="auto"/>
          <w:sz w:val="20"/>
          <w:szCs w:val="20"/>
          <w:highlight w:val="none"/>
        </w:rPr>
      </w:pPr>
    </w:p>
    <w:p w14:paraId="316DF401">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A63526">
      <w:pPr>
        <w:shd w:val="clear" w:color="auto" w:fill="FFFFFF"/>
        <w:spacing w:line="480" w:lineRule="atLeast"/>
        <w:jc w:val="left"/>
        <w:rPr>
          <w:color w:val="auto"/>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3.广西壮族自治区政府采购项目合同验收书的格式：</w:t>
      </w:r>
    </w:p>
    <w:p w14:paraId="72F030D1">
      <w:pPr>
        <w:shd w:val="clear" w:color="auto" w:fill="FFFFFF"/>
        <w:spacing w:line="480" w:lineRule="atLeast"/>
        <w:jc w:val="center"/>
        <w:rPr>
          <w:rFonts w:ascii="宋体" w:hAnsi="宋体" w:cs="宋体"/>
          <w:color w:val="auto"/>
          <w:kern w:val="0"/>
          <w:sz w:val="32"/>
          <w:szCs w:val="32"/>
          <w:highlight w:val="none"/>
        </w:rPr>
      </w:pPr>
    </w:p>
    <w:p w14:paraId="3E4C039C">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5B4D8D0E">
      <w:pPr>
        <w:shd w:val="clear" w:color="auto" w:fill="FFFFFF"/>
        <w:spacing w:line="480" w:lineRule="atLeast"/>
        <w:jc w:val="center"/>
        <w:rPr>
          <w:rFonts w:ascii="宋体" w:hAnsi="宋体" w:cs="宋体"/>
          <w:color w:val="auto"/>
          <w:kern w:val="0"/>
          <w:sz w:val="32"/>
          <w:szCs w:val="32"/>
          <w:highlight w:val="none"/>
        </w:rPr>
      </w:pPr>
    </w:p>
    <w:p w14:paraId="7E81D17D">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9"/>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D7FA86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049D3C1C">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40686975">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54ED4A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4A522F0A">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ign w:val="center"/>
          </w:tcPr>
          <w:p w14:paraId="246D8A18">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ign w:val="center"/>
          </w:tcPr>
          <w:p w14:paraId="23A6EEE6">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2A31982">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ign w:val="center"/>
          </w:tcPr>
          <w:p w14:paraId="58E3235B">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B883E2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2AE47169">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1D0D5B1">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78B39420">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05FB630D">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08C8D4D1">
            <w:pPr>
              <w:spacing w:before="100" w:beforeAutospacing="1" w:after="100" w:afterAutospacing="1" w:line="240" w:lineRule="atLeast"/>
              <w:jc w:val="center"/>
              <w:rPr>
                <w:rFonts w:ascii="宋体" w:hAnsi="宋体" w:cs="宋体"/>
                <w:color w:val="auto"/>
                <w:kern w:val="0"/>
                <w:szCs w:val="21"/>
                <w:highlight w:val="none"/>
              </w:rPr>
            </w:pPr>
          </w:p>
        </w:tc>
      </w:tr>
      <w:tr w14:paraId="6FA70FE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8E94A90">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3446AEF3">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2718FA0F">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09A57D63">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712D57BF">
            <w:pPr>
              <w:spacing w:before="100" w:beforeAutospacing="1" w:after="100" w:afterAutospacing="1" w:line="240" w:lineRule="atLeast"/>
              <w:jc w:val="center"/>
              <w:rPr>
                <w:rFonts w:ascii="宋体" w:hAnsi="宋体" w:cs="宋体"/>
                <w:color w:val="auto"/>
                <w:kern w:val="0"/>
                <w:szCs w:val="21"/>
                <w:highlight w:val="none"/>
              </w:rPr>
            </w:pPr>
          </w:p>
        </w:tc>
      </w:tr>
      <w:tr w14:paraId="78C2A57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25332CF2">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FEE6968">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5DF36322">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71D9E542">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7E98D4E3">
            <w:pPr>
              <w:spacing w:before="100" w:beforeAutospacing="1" w:after="100" w:afterAutospacing="1" w:line="240" w:lineRule="atLeast"/>
              <w:jc w:val="center"/>
              <w:rPr>
                <w:rFonts w:ascii="宋体" w:hAnsi="宋体" w:cs="宋体"/>
                <w:color w:val="auto"/>
                <w:kern w:val="0"/>
                <w:szCs w:val="21"/>
                <w:highlight w:val="none"/>
              </w:rPr>
            </w:pPr>
          </w:p>
        </w:tc>
      </w:tr>
      <w:tr w14:paraId="61EE857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43A3440B">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4E8D4D55">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655E76A4">
            <w:pPr>
              <w:spacing w:before="100" w:beforeAutospacing="1" w:after="100" w:afterAutospacing="1" w:line="240" w:lineRule="atLeast"/>
              <w:jc w:val="center"/>
              <w:rPr>
                <w:rFonts w:ascii="宋体" w:hAnsi="宋体" w:cs="宋体"/>
                <w:color w:val="auto"/>
                <w:kern w:val="0"/>
                <w:szCs w:val="21"/>
                <w:highlight w:val="none"/>
              </w:rPr>
            </w:pPr>
          </w:p>
        </w:tc>
      </w:tr>
      <w:tr w14:paraId="11B1439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DCC83EA">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1CBAA4F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45F625DE">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ign w:val="center"/>
          </w:tcPr>
          <w:p w14:paraId="60C3F459">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1006DCDD">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ign w:val="center"/>
          </w:tcPr>
          <w:p w14:paraId="44404690">
            <w:pPr>
              <w:spacing w:before="100" w:beforeAutospacing="1" w:after="100" w:afterAutospacing="1" w:line="240" w:lineRule="atLeast"/>
              <w:jc w:val="center"/>
              <w:rPr>
                <w:rFonts w:ascii="宋体" w:hAnsi="宋体" w:cs="宋体"/>
                <w:color w:val="auto"/>
                <w:kern w:val="0"/>
                <w:szCs w:val="21"/>
                <w:highlight w:val="none"/>
              </w:rPr>
            </w:pPr>
          </w:p>
        </w:tc>
      </w:tr>
      <w:tr w14:paraId="7523DA9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0B3DA444">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ign w:val="center"/>
          </w:tcPr>
          <w:p w14:paraId="22EB2EF9">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081BA34A">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ign w:val="center"/>
          </w:tcPr>
          <w:p w14:paraId="6CF1D74C">
            <w:pPr>
              <w:spacing w:before="100" w:beforeAutospacing="1" w:after="100" w:afterAutospacing="1" w:line="240" w:lineRule="atLeast"/>
              <w:jc w:val="center"/>
              <w:rPr>
                <w:rFonts w:ascii="宋体" w:hAnsi="宋体" w:cs="宋体"/>
                <w:color w:val="auto"/>
                <w:kern w:val="0"/>
                <w:szCs w:val="21"/>
                <w:highlight w:val="none"/>
              </w:rPr>
            </w:pPr>
          </w:p>
        </w:tc>
      </w:tr>
      <w:tr w14:paraId="54B6270C">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A83CB4">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7086AED">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918C9D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30A90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ign w:val="center"/>
          </w:tcPr>
          <w:p w14:paraId="1302A66F">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65A7C1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5E9438DC">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ign w:val="center"/>
          </w:tcPr>
          <w:p w14:paraId="621DB730">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7296C717">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694F1DE">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7C0D02A">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C5A547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BBD8D9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A0C1331">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06FBE3E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tcMar>
              <w:top w:w="0" w:type="dxa"/>
              <w:left w:w="108" w:type="dxa"/>
              <w:bottom w:w="0" w:type="dxa"/>
              <w:right w:w="108" w:type="dxa"/>
            </w:tcMar>
            <w:vAlign w:val="center"/>
          </w:tcPr>
          <w:p w14:paraId="55D1CDFA">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中标或者中标人负责人签字或者盖章：</w:t>
            </w:r>
          </w:p>
          <w:p w14:paraId="7C72351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ign w:val="center"/>
          </w:tcPr>
          <w:p w14:paraId="2195D08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F8575B2">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DFCB760">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rPr>
        <w:t>4.政府采购项目履约保证金退付意见书的格式：</w:t>
      </w:r>
    </w:p>
    <w:p w14:paraId="75CBEAA8">
      <w:pPr>
        <w:jc w:val="center"/>
        <w:rPr>
          <w:rFonts w:ascii="宋体" w:hAnsi="宋体" w:cs="宋体"/>
          <w:color w:val="auto"/>
          <w:sz w:val="32"/>
          <w:szCs w:val="32"/>
          <w:highlight w:val="none"/>
        </w:rPr>
      </w:pPr>
    </w:p>
    <w:p w14:paraId="0469CDFD">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D45A8C4">
      <w:pPr>
        <w:jc w:val="center"/>
        <w:rPr>
          <w:rFonts w:ascii="宋体" w:hAnsi="宋体" w:cs="宋体"/>
          <w:color w:val="auto"/>
          <w:sz w:val="36"/>
          <w:szCs w:val="36"/>
          <w:highlight w:val="none"/>
        </w:rPr>
      </w:pPr>
    </w:p>
    <w:tbl>
      <w:tblPr>
        <w:tblStyle w:val="29"/>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57E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20638E1D">
            <w:pPr>
              <w:jc w:val="center"/>
              <w:rPr>
                <w:rFonts w:ascii="宋体" w:hAnsi="宋体" w:cs="宋体"/>
                <w:color w:val="auto"/>
                <w:sz w:val="24"/>
                <w:highlight w:val="none"/>
              </w:rPr>
            </w:pPr>
            <w:r>
              <w:rPr>
                <w:rFonts w:hint="eastAsia" w:ascii="宋体" w:hAnsi="宋体" w:cs="宋体"/>
                <w:color w:val="auto"/>
                <w:sz w:val="24"/>
                <w:highlight w:val="none"/>
              </w:rPr>
              <w:t>供</w:t>
            </w:r>
          </w:p>
          <w:p w14:paraId="21C9C406">
            <w:pPr>
              <w:jc w:val="center"/>
              <w:rPr>
                <w:rFonts w:ascii="宋体" w:hAnsi="宋体" w:cs="宋体"/>
                <w:color w:val="auto"/>
                <w:sz w:val="24"/>
                <w:highlight w:val="none"/>
              </w:rPr>
            </w:pPr>
            <w:r>
              <w:rPr>
                <w:rFonts w:hint="eastAsia" w:ascii="宋体" w:hAnsi="宋体" w:cs="宋体"/>
                <w:color w:val="auto"/>
                <w:sz w:val="24"/>
                <w:highlight w:val="none"/>
              </w:rPr>
              <w:t>应</w:t>
            </w:r>
          </w:p>
          <w:p w14:paraId="2503F7C1">
            <w:pPr>
              <w:jc w:val="center"/>
              <w:rPr>
                <w:rFonts w:ascii="宋体" w:hAnsi="宋体" w:cs="宋体"/>
                <w:color w:val="auto"/>
                <w:sz w:val="24"/>
                <w:highlight w:val="none"/>
              </w:rPr>
            </w:pPr>
            <w:r>
              <w:rPr>
                <w:rFonts w:hint="eastAsia" w:ascii="宋体" w:hAnsi="宋体" w:cs="宋体"/>
                <w:color w:val="auto"/>
                <w:sz w:val="24"/>
                <w:highlight w:val="none"/>
              </w:rPr>
              <w:t>商</w:t>
            </w:r>
          </w:p>
          <w:p w14:paraId="141295DB">
            <w:pPr>
              <w:jc w:val="center"/>
              <w:rPr>
                <w:rFonts w:ascii="宋体" w:hAnsi="宋体" w:cs="宋体"/>
                <w:color w:val="auto"/>
                <w:sz w:val="24"/>
                <w:highlight w:val="none"/>
              </w:rPr>
            </w:pPr>
            <w:r>
              <w:rPr>
                <w:rFonts w:hint="eastAsia" w:ascii="宋体" w:hAnsi="宋体" w:cs="宋体"/>
                <w:color w:val="auto"/>
                <w:sz w:val="24"/>
                <w:highlight w:val="none"/>
              </w:rPr>
              <w:t>申</w:t>
            </w:r>
          </w:p>
          <w:p w14:paraId="7322EEE2">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noWrap/>
            <w:vAlign w:val="center"/>
          </w:tcPr>
          <w:p w14:paraId="223539AD">
            <w:pPr>
              <w:rPr>
                <w:rFonts w:ascii="宋体" w:hAnsi="宋体" w:cs="宋体"/>
                <w:color w:val="auto"/>
                <w:sz w:val="24"/>
                <w:highlight w:val="none"/>
              </w:rPr>
            </w:pPr>
            <w:r>
              <w:rPr>
                <w:rFonts w:hint="eastAsia" w:ascii="宋体" w:hAnsi="宋体" w:cs="宋体"/>
                <w:color w:val="auto"/>
                <w:sz w:val="24"/>
                <w:highlight w:val="none"/>
              </w:rPr>
              <w:t>项目编号：</w:t>
            </w:r>
          </w:p>
        </w:tc>
      </w:tr>
      <w:tr w14:paraId="7928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5AD7F4C6">
            <w:pPr>
              <w:rPr>
                <w:rFonts w:ascii="宋体" w:hAnsi="宋体" w:cs="宋体"/>
                <w:color w:val="auto"/>
                <w:sz w:val="24"/>
                <w:highlight w:val="none"/>
              </w:rPr>
            </w:pPr>
          </w:p>
        </w:tc>
        <w:tc>
          <w:tcPr>
            <w:tcW w:w="8456" w:type="dxa"/>
            <w:noWrap/>
            <w:vAlign w:val="center"/>
          </w:tcPr>
          <w:p w14:paraId="67CBF408">
            <w:pPr>
              <w:rPr>
                <w:rFonts w:ascii="宋体" w:hAnsi="宋体" w:cs="宋体"/>
                <w:color w:val="auto"/>
                <w:sz w:val="24"/>
                <w:highlight w:val="none"/>
              </w:rPr>
            </w:pPr>
            <w:r>
              <w:rPr>
                <w:rFonts w:hint="eastAsia" w:ascii="宋体" w:hAnsi="宋体" w:cs="宋体"/>
                <w:color w:val="auto"/>
                <w:sz w:val="24"/>
                <w:highlight w:val="none"/>
              </w:rPr>
              <w:t>项目名称：</w:t>
            </w:r>
          </w:p>
        </w:tc>
      </w:tr>
      <w:tr w14:paraId="5D7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1512C6EE">
            <w:pPr>
              <w:rPr>
                <w:rFonts w:ascii="宋体" w:hAnsi="宋体" w:cs="宋体"/>
                <w:color w:val="auto"/>
                <w:sz w:val="24"/>
                <w:highlight w:val="none"/>
              </w:rPr>
            </w:pPr>
          </w:p>
        </w:tc>
        <w:tc>
          <w:tcPr>
            <w:tcW w:w="8456" w:type="dxa"/>
            <w:noWrap/>
          </w:tcPr>
          <w:p w14:paraId="498BF60D">
            <w:pPr>
              <w:rPr>
                <w:rFonts w:ascii="宋体" w:hAnsi="宋体" w:cs="宋体"/>
                <w:color w:val="auto"/>
                <w:sz w:val="24"/>
                <w:highlight w:val="none"/>
              </w:rPr>
            </w:pPr>
          </w:p>
          <w:p w14:paraId="785E72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该项目已于年月日验收并交付使用。根据合同规定，该项目的履约保证金期限于年月日已满，请将履约保证金（大写）人民币                              （小写）¥退付到达以下账户。</w:t>
            </w:r>
          </w:p>
          <w:p w14:paraId="0ABA4C5B">
            <w:pPr>
              <w:spacing w:line="400" w:lineRule="exact"/>
              <w:rPr>
                <w:rFonts w:ascii="宋体" w:hAnsi="宋体" w:cs="宋体"/>
                <w:color w:val="auto"/>
                <w:sz w:val="24"/>
                <w:highlight w:val="none"/>
              </w:rPr>
            </w:pPr>
          </w:p>
          <w:p w14:paraId="4A073C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p>
          <w:p w14:paraId="21B960D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p>
          <w:p w14:paraId="627FE0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w:t>
            </w:r>
          </w:p>
          <w:p w14:paraId="17B658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p>
          <w:p w14:paraId="2B202B75">
            <w:pPr>
              <w:spacing w:line="400" w:lineRule="exact"/>
              <w:rPr>
                <w:rFonts w:ascii="宋体" w:hAnsi="宋体" w:cs="宋体"/>
                <w:color w:val="auto"/>
                <w:sz w:val="24"/>
                <w:highlight w:val="none"/>
              </w:rPr>
            </w:pPr>
          </w:p>
          <w:p w14:paraId="08E82DAD">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549B37A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AC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471BA239">
            <w:pPr>
              <w:jc w:val="center"/>
              <w:rPr>
                <w:rFonts w:ascii="宋体" w:hAnsi="宋体" w:cs="宋体"/>
                <w:color w:val="auto"/>
                <w:sz w:val="24"/>
                <w:highlight w:val="none"/>
              </w:rPr>
            </w:pPr>
            <w:r>
              <w:rPr>
                <w:rFonts w:hint="eastAsia" w:ascii="宋体" w:hAnsi="宋体" w:cs="宋体"/>
                <w:color w:val="auto"/>
                <w:sz w:val="24"/>
                <w:highlight w:val="none"/>
              </w:rPr>
              <w:t>采</w:t>
            </w:r>
          </w:p>
          <w:p w14:paraId="0CF49020">
            <w:pPr>
              <w:jc w:val="center"/>
              <w:rPr>
                <w:rFonts w:ascii="宋体" w:hAnsi="宋体" w:cs="宋体"/>
                <w:color w:val="auto"/>
                <w:sz w:val="24"/>
                <w:highlight w:val="none"/>
              </w:rPr>
            </w:pPr>
            <w:r>
              <w:rPr>
                <w:rFonts w:hint="eastAsia" w:ascii="宋体" w:hAnsi="宋体" w:cs="宋体"/>
                <w:color w:val="auto"/>
                <w:sz w:val="24"/>
                <w:highlight w:val="none"/>
              </w:rPr>
              <w:t>购</w:t>
            </w:r>
          </w:p>
          <w:p w14:paraId="6E04CD43">
            <w:pPr>
              <w:jc w:val="center"/>
              <w:rPr>
                <w:rFonts w:ascii="宋体" w:hAnsi="宋体" w:cs="宋体"/>
                <w:color w:val="auto"/>
                <w:sz w:val="24"/>
                <w:highlight w:val="none"/>
              </w:rPr>
            </w:pPr>
            <w:r>
              <w:rPr>
                <w:rFonts w:hint="eastAsia" w:ascii="宋体" w:hAnsi="宋体" w:cs="宋体"/>
                <w:color w:val="auto"/>
                <w:sz w:val="24"/>
                <w:highlight w:val="none"/>
              </w:rPr>
              <w:t>人</w:t>
            </w:r>
          </w:p>
          <w:p w14:paraId="67B745BF">
            <w:pPr>
              <w:jc w:val="center"/>
              <w:rPr>
                <w:rFonts w:ascii="宋体" w:hAnsi="宋体" w:cs="宋体"/>
                <w:color w:val="auto"/>
                <w:sz w:val="24"/>
                <w:highlight w:val="none"/>
              </w:rPr>
            </w:pPr>
            <w:r>
              <w:rPr>
                <w:rFonts w:hint="eastAsia" w:ascii="宋体" w:hAnsi="宋体" w:cs="宋体"/>
                <w:color w:val="auto"/>
                <w:sz w:val="24"/>
                <w:highlight w:val="none"/>
              </w:rPr>
              <w:t>意</w:t>
            </w:r>
          </w:p>
          <w:p w14:paraId="26B7F84A">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noWrap/>
          </w:tcPr>
          <w:p w14:paraId="2FCDBDCC">
            <w:pPr>
              <w:rPr>
                <w:rFonts w:ascii="宋体" w:hAnsi="宋体" w:cs="宋体"/>
                <w:color w:val="auto"/>
                <w:sz w:val="24"/>
                <w:highlight w:val="none"/>
              </w:rPr>
            </w:pPr>
          </w:p>
          <w:p w14:paraId="607689F5">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4F51FE1A">
            <w:pPr>
              <w:rPr>
                <w:rFonts w:ascii="宋体" w:hAnsi="宋体" w:cs="宋体"/>
                <w:color w:val="auto"/>
                <w:sz w:val="24"/>
                <w:highlight w:val="none"/>
              </w:rPr>
            </w:pPr>
          </w:p>
          <w:p w14:paraId="3C9D8CA8">
            <w:pPr>
              <w:rPr>
                <w:rFonts w:ascii="宋体" w:hAnsi="宋体" w:cs="宋体"/>
                <w:color w:val="auto"/>
                <w:sz w:val="24"/>
                <w:highlight w:val="none"/>
              </w:rPr>
            </w:pPr>
          </w:p>
          <w:p w14:paraId="7FB652D3">
            <w:pPr>
              <w:rPr>
                <w:rFonts w:ascii="宋体" w:hAnsi="宋体" w:cs="宋体"/>
                <w:color w:val="auto"/>
                <w:sz w:val="24"/>
                <w:highlight w:val="none"/>
              </w:rPr>
            </w:pPr>
          </w:p>
          <w:p w14:paraId="75BD2DBD">
            <w:pPr>
              <w:rPr>
                <w:rFonts w:ascii="宋体" w:hAnsi="宋体" w:cs="宋体"/>
                <w:color w:val="auto"/>
                <w:sz w:val="24"/>
                <w:highlight w:val="none"/>
              </w:rPr>
            </w:pPr>
          </w:p>
          <w:p w14:paraId="2E73E3C2">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235833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171D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5F51A6B3">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noWrap/>
          </w:tcPr>
          <w:p w14:paraId="2E2F728C">
            <w:pPr>
              <w:rPr>
                <w:rFonts w:ascii="宋体" w:hAnsi="宋体" w:cs="宋体"/>
                <w:color w:val="auto"/>
                <w:sz w:val="24"/>
                <w:highlight w:val="none"/>
              </w:rPr>
            </w:pPr>
          </w:p>
        </w:tc>
      </w:tr>
    </w:tbl>
    <w:p w14:paraId="689C1BFD">
      <w:pPr>
        <w:spacing w:after="120"/>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2908D891">
      <w:pPr>
        <w:rPr>
          <w:rFonts w:ascii="宋体" w:hAnsi="宋体" w:cs="宋体"/>
          <w:color w:val="auto"/>
          <w:sz w:val="20"/>
          <w:highlight w:val="none"/>
        </w:rPr>
      </w:pPr>
      <w:r>
        <w:rPr>
          <w:rFonts w:hint="eastAsia" w:ascii="宋体" w:hAnsi="宋体" w:cs="宋体"/>
          <w:color w:val="auto"/>
          <w:szCs w:val="21"/>
          <w:highlight w:val="none"/>
        </w:rPr>
        <w:br w:type="page"/>
      </w:r>
    </w:p>
    <w:p w14:paraId="7F8D923F">
      <w:pPr>
        <w:pStyle w:val="14"/>
        <w:tabs>
          <w:tab w:val="left" w:pos="2472"/>
        </w:tabs>
        <w:spacing w:line="460" w:lineRule="exact"/>
        <w:jc w:val="center"/>
        <w:rPr>
          <w:rFonts w:hAnsi="宋体" w:cs="宋体"/>
          <w:b/>
          <w:color w:val="auto"/>
          <w:sz w:val="36"/>
          <w:highlight w:val="none"/>
        </w:rPr>
      </w:pPr>
    </w:p>
    <w:p w14:paraId="0512C80D">
      <w:pPr>
        <w:pStyle w:val="14"/>
        <w:tabs>
          <w:tab w:val="left" w:pos="2472"/>
        </w:tabs>
        <w:spacing w:line="460" w:lineRule="exact"/>
        <w:jc w:val="center"/>
        <w:rPr>
          <w:rFonts w:hAnsi="宋体" w:cs="宋体"/>
          <w:b/>
          <w:color w:val="auto"/>
          <w:sz w:val="36"/>
          <w:highlight w:val="none"/>
        </w:rPr>
      </w:pPr>
    </w:p>
    <w:p w14:paraId="300515F1">
      <w:pPr>
        <w:pStyle w:val="14"/>
        <w:tabs>
          <w:tab w:val="left" w:pos="2472"/>
        </w:tabs>
        <w:spacing w:line="460" w:lineRule="exact"/>
        <w:jc w:val="center"/>
        <w:rPr>
          <w:rFonts w:hAnsi="宋体" w:cs="宋体"/>
          <w:b/>
          <w:color w:val="auto"/>
          <w:sz w:val="36"/>
          <w:highlight w:val="none"/>
        </w:rPr>
      </w:pPr>
    </w:p>
    <w:p w14:paraId="5D2F9058">
      <w:pPr>
        <w:pStyle w:val="14"/>
        <w:tabs>
          <w:tab w:val="left" w:pos="2472"/>
        </w:tabs>
        <w:spacing w:line="460" w:lineRule="exact"/>
        <w:jc w:val="center"/>
        <w:rPr>
          <w:rFonts w:hAnsi="宋体" w:cs="宋体"/>
          <w:b/>
          <w:color w:val="auto"/>
          <w:sz w:val="36"/>
          <w:highlight w:val="none"/>
        </w:rPr>
      </w:pPr>
    </w:p>
    <w:p w14:paraId="14AE4E76">
      <w:pPr>
        <w:pStyle w:val="14"/>
        <w:tabs>
          <w:tab w:val="left" w:pos="2472"/>
        </w:tabs>
        <w:spacing w:line="460" w:lineRule="exact"/>
        <w:jc w:val="center"/>
        <w:rPr>
          <w:rFonts w:hAnsi="宋体" w:cs="宋体"/>
          <w:b/>
          <w:color w:val="auto"/>
          <w:sz w:val="36"/>
          <w:highlight w:val="none"/>
        </w:rPr>
      </w:pPr>
    </w:p>
    <w:p w14:paraId="13A1F6BC">
      <w:pPr>
        <w:pStyle w:val="14"/>
        <w:tabs>
          <w:tab w:val="left" w:pos="2472"/>
        </w:tabs>
        <w:spacing w:line="460" w:lineRule="exact"/>
        <w:jc w:val="center"/>
        <w:rPr>
          <w:rFonts w:hAnsi="宋体" w:cs="宋体"/>
          <w:b/>
          <w:color w:val="auto"/>
          <w:sz w:val="36"/>
          <w:highlight w:val="none"/>
        </w:rPr>
      </w:pPr>
    </w:p>
    <w:p w14:paraId="11B01D22">
      <w:pPr>
        <w:tabs>
          <w:tab w:val="left" w:pos="2472"/>
        </w:tabs>
        <w:spacing w:line="460" w:lineRule="exact"/>
        <w:jc w:val="center"/>
        <w:rPr>
          <w:rFonts w:ascii="宋体" w:hAnsi="宋体" w:cs="宋体"/>
          <w:b/>
          <w:color w:val="auto"/>
          <w:sz w:val="36"/>
          <w:szCs w:val="20"/>
          <w:highlight w:val="none"/>
        </w:rPr>
      </w:pPr>
    </w:p>
    <w:p w14:paraId="343B4CD7">
      <w:pPr>
        <w:tabs>
          <w:tab w:val="left" w:pos="2472"/>
        </w:tabs>
        <w:spacing w:line="460" w:lineRule="exact"/>
        <w:jc w:val="center"/>
        <w:rPr>
          <w:rFonts w:ascii="宋体" w:hAnsi="宋体" w:cs="宋体"/>
          <w:b/>
          <w:color w:val="auto"/>
          <w:sz w:val="36"/>
          <w:szCs w:val="20"/>
          <w:highlight w:val="none"/>
        </w:rPr>
      </w:pPr>
    </w:p>
    <w:p w14:paraId="3C747DF4">
      <w:pPr>
        <w:tabs>
          <w:tab w:val="left" w:pos="2472"/>
        </w:tabs>
        <w:spacing w:line="460" w:lineRule="exact"/>
        <w:jc w:val="center"/>
        <w:rPr>
          <w:rFonts w:ascii="宋体" w:hAnsi="宋体" w:cs="宋体"/>
          <w:b/>
          <w:color w:val="auto"/>
          <w:sz w:val="36"/>
          <w:szCs w:val="20"/>
          <w:highlight w:val="none"/>
        </w:rPr>
      </w:pPr>
    </w:p>
    <w:p w14:paraId="6D570594">
      <w:pPr>
        <w:tabs>
          <w:tab w:val="left" w:pos="2472"/>
        </w:tabs>
        <w:spacing w:line="460" w:lineRule="exact"/>
        <w:jc w:val="center"/>
        <w:rPr>
          <w:rFonts w:ascii="宋体" w:hAnsi="宋体" w:cs="宋体"/>
          <w:b/>
          <w:color w:val="auto"/>
          <w:sz w:val="36"/>
          <w:szCs w:val="20"/>
          <w:highlight w:val="none"/>
        </w:rPr>
      </w:pPr>
    </w:p>
    <w:p w14:paraId="440D0385">
      <w:pPr>
        <w:tabs>
          <w:tab w:val="left" w:pos="2472"/>
        </w:tabs>
        <w:spacing w:line="460" w:lineRule="exact"/>
        <w:jc w:val="center"/>
        <w:rPr>
          <w:rFonts w:ascii="宋体" w:hAnsi="宋体" w:cs="宋体"/>
          <w:b/>
          <w:color w:val="auto"/>
          <w:sz w:val="36"/>
          <w:szCs w:val="20"/>
          <w:highlight w:val="none"/>
        </w:rPr>
      </w:pPr>
    </w:p>
    <w:p w14:paraId="7DCA1CBF">
      <w:pPr>
        <w:pStyle w:val="14"/>
        <w:tabs>
          <w:tab w:val="left" w:pos="2472"/>
        </w:tabs>
        <w:spacing w:line="460" w:lineRule="exact"/>
        <w:jc w:val="center"/>
        <w:rPr>
          <w:rFonts w:hAnsi="宋体" w:cs="宋体"/>
          <w:b/>
          <w:color w:val="auto"/>
          <w:sz w:val="36"/>
          <w:highlight w:val="none"/>
        </w:rPr>
      </w:pPr>
    </w:p>
    <w:p w14:paraId="7EFF75D8">
      <w:pPr>
        <w:pStyle w:val="14"/>
        <w:tabs>
          <w:tab w:val="left" w:pos="2472"/>
        </w:tabs>
        <w:spacing w:line="460" w:lineRule="exact"/>
        <w:jc w:val="center"/>
        <w:outlineLvl w:val="0"/>
        <w:rPr>
          <w:rFonts w:hAnsi="宋体" w:cs="宋体"/>
          <w:color w:val="auto"/>
          <w:highlight w:val="none"/>
        </w:rPr>
      </w:pPr>
      <w:bookmarkStart w:id="261" w:name="_Toc8663"/>
      <w:bookmarkStart w:id="262" w:name="_Toc30176"/>
      <w:bookmarkStart w:id="263" w:name="_Toc19823"/>
      <w:bookmarkStart w:id="264" w:name="_Toc15281"/>
      <w:r>
        <w:rPr>
          <w:rFonts w:hint="eastAsia" w:hAnsi="宋体" w:cs="宋体"/>
          <w:b/>
          <w:color w:val="auto"/>
          <w:sz w:val="36"/>
          <w:highlight w:val="none"/>
        </w:rPr>
        <w:t>第七章 质疑、投诉材料格</w:t>
      </w:r>
      <w:bookmarkEnd w:id="261"/>
      <w:bookmarkEnd w:id="262"/>
      <w:bookmarkEnd w:id="263"/>
      <w:r>
        <w:rPr>
          <w:rFonts w:hint="eastAsia" w:hAnsi="宋体" w:cs="宋体"/>
          <w:b/>
          <w:color w:val="auto"/>
          <w:sz w:val="36"/>
          <w:highlight w:val="none"/>
        </w:rPr>
        <w:t>式</w:t>
      </w:r>
      <w:bookmarkEnd w:id="264"/>
      <w:bookmarkStart w:id="265" w:name="_Toc18910"/>
      <w:bookmarkStart w:id="266" w:name="_Toc12534"/>
      <w:bookmarkStart w:id="267" w:name="_Toc19413"/>
      <w:bookmarkStart w:id="268" w:name="_Toc5790"/>
      <w:r>
        <w:rPr>
          <w:rFonts w:hint="eastAsia" w:hAnsi="宋体" w:cs="宋体"/>
          <w:color w:val="auto"/>
          <w:sz w:val="20"/>
          <w:highlight w:val="none"/>
        </w:rPr>
        <w:br w:type="page"/>
      </w:r>
      <w:r>
        <w:rPr>
          <w:rFonts w:hint="eastAsia" w:hAnsi="宋体" w:cs="宋体"/>
          <w:color w:val="auto"/>
          <w:sz w:val="32"/>
          <w:szCs w:val="32"/>
          <w:highlight w:val="none"/>
        </w:rPr>
        <w:t>第一节 质疑函（格式）</w:t>
      </w:r>
      <w:bookmarkEnd w:id="265"/>
      <w:bookmarkEnd w:id="266"/>
      <w:bookmarkEnd w:id="267"/>
      <w:bookmarkEnd w:id="268"/>
    </w:p>
    <w:p w14:paraId="6FA02B63">
      <w:pPr>
        <w:jc w:val="center"/>
        <w:rPr>
          <w:rFonts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52934220">
      <w:pPr>
        <w:adjustRightInd w:val="0"/>
        <w:snapToGrid w:val="0"/>
        <w:spacing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D4B214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716F7D0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1C23760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联系人：联系电话：</w:t>
      </w:r>
    </w:p>
    <w:p w14:paraId="19476659">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065FC6A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6A2A28C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1D3328EB">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EA8DD25">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69FA621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6539974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bookmarkStart w:id="269" w:name="PO_3000001867_PM026_5"/>
      <w:bookmarkEnd w:id="269"/>
    </w:p>
    <w:p w14:paraId="01EB94F8">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34CAF193">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p>
    <w:p w14:paraId="245E61B8">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605047B5">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5E96387B">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708C3E3">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71F5E596">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5449D008">
      <w:pPr>
        <w:adjustRightInd w:val="0"/>
        <w:snapToGrid w:val="0"/>
        <w:spacing w:line="360" w:lineRule="auto"/>
        <w:rPr>
          <w:rFonts w:ascii="宋体" w:hAnsi="宋体" w:cs="宋体"/>
          <w:color w:val="auto"/>
          <w:sz w:val="24"/>
          <w:highlight w:val="none"/>
        </w:rPr>
      </w:pPr>
    </w:p>
    <w:p w14:paraId="192F2E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04F259EE">
      <w:pPr>
        <w:adjustRightInd w:val="0"/>
        <w:snapToGrid w:val="0"/>
        <w:spacing w:line="360" w:lineRule="auto"/>
        <w:rPr>
          <w:rFonts w:ascii="宋体" w:hAnsi="宋体" w:cs="宋体"/>
          <w:color w:val="auto"/>
          <w:sz w:val="24"/>
          <w:highlight w:val="none"/>
          <w:u w:val="dotted"/>
        </w:rPr>
      </w:pPr>
    </w:p>
    <w:p w14:paraId="1396687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1E6D37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90023B9">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BC4B0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30D7DBEB">
      <w:pPr>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C3C376">
      <w:pPr>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日期：    </w:t>
      </w:r>
    </w:p>
    <w:p w14:paraId="31DA6D71">
      <w:pPr>
        <w:rPr>
          <w:rFonts w:ascii="宋体" w:hAnsi="宋体" w:cs="宋体"/>
          <w:b/>
          <w:color w:val="auto"/>
          <w:sz w:val="24"/>
          <w:highlight w:val="none"/>
        </w:rPr>
      </w:pPr>
    </w:p>
    <w:p w14:paraId="55D0998F">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F2331A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036858E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1020C55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400143A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15A418A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4F9030AE">
      <w:pPr>
        <w:widowControl/>
        <w:spacing w:line="360" w:lineRule="auto"/>
        <w:ind w:firstLine="420" w:firstLineChars="200"/>
        <w:jc w:val="left"/>
        <w:rPr>
          <w:rFonts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89F9861">
      <w:pPr>
        <w:pStyle w:val="18"/>
        <w:rPr>
          <w:rFonts w:ascii="宋体" w:hAnsi="宋体" w:cs="宋体"/>
          <w:color w:val="auto"/>
          <w:highlight w:val="none"/>
        </w:rPr>
      </w:pPr>
      <w:bookmarkStart w:id="270" w:name="_Toc31115"/>
      <w:bookmarkStart w:id="271" w:name="_Toc11085"/>
    </w:p>
    <w:p w14:paraId="3F7A8D47">
      <w:pPr>
        <w:pStyle w:val="18"/>
        <w:rPr>
          <w:rFonts w:ascii="宋体" w:hAnsi="宋体" w:cs="宋体"/>
          <w:color w:val="auto"/>
          <w:highlight w:val="none"/>
        </w:rPr>
      </w:pPr>
      <w:r>
        <w:rPr>
          <w:rFonts w:hint="eastAsia" w:ascii="宋体" w:hAnsi="宋体" w:cs="宋体"/>
          <w:color w:val="auto"/>
          <w:highlight w:val="none"/>
        </w:rPr>
        <w:br w:type="page"/>
      </w:r>
    </w:p>
    <w:p w14:paraId="29183354">
      <w:pPr>
        <w:pStyle w:val="3"/>
        <w:jc w:val="center"/>
        <w:rPr>
          <w:rFonts w:ascii="宋体" w:hAnsi="宋体" w:eastAsia="宋体" w:cs="宋体"/>
          <w:b w:val="0"/>
          <w:bCs w:val="0"/>
          <w:color w:val="auto"/>
          <w:highlight w:val="none"/>
        </w:rPr>
      </w:pPr>
      <w:bookmarkStart w:id="272" w:name="_Toc11120"/>
      <w:bookmarkStart w:id="273" w:name="_Toc22163"/>
      <w:r>
        <w:rPr>
          <w:rFonts w:hint="eastAsia" w:ascii="宋体" w:hAnsi="宋体" w:eastAsia="宋体" w:cs="宋体"/>
          <w:b w:val="0"/>
          <w:bCs w:val="0"/>
          <w:color w:val="auto"/>
          <w:highlight w:val="none"/>
        </w:rPr>
        <w:t>第二节 投诉书（格式）</w:t>
      </w:r>
      <w:bookmarkEnd w:id="270"/>
      <w:bookmarkEnd w:id="271"/>
      <w:bookmarkEnd w:id="272"/>
      <w:bookmarkEnd w:id="273"/>
    </w:p>
    <w:p w14:paraId="703291F2">
      <w:pPr>
        <w:jc w:val="center"/>
        <w:rPr>
          <w:rFonts w:ascii="宋体" w:hAnsi="宋体" w:cs="宋体"/>
          <w:b/>
          <w:color w:val="auto"/>
          <w:sz w:val="44"/>
          <w:szCs w:val="44"/>
          <w:highlight w:val="none"/>
        </w:rPr>
      </w:pPr>
      <w:r>
        <w:rPr>
          <w:rFonts w:hint="eastAsia" w:ascii="宋体" w:hAnsi="宋体" w:cs="宋体"/>
          <w:b/>
          <w:color w:val="auto"/>
          <w:sz w:val="30"/>
          <w:szCs w:val="30"/>
          <w:highlight w:val="none"/>
        </w:rPr>
        <w:t>投诉书</w:t>
      </w:r>
    </w:p>
    <w:p w14:paraId="73768783">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1C8E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p>
    <w:p w14:paraId="2DC0C2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    邮编：</w:t>
      </w:r>
    </w:p>
    <w:p w14:paraId="03575764">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49570F3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p>
    <w:p w14:paraId="1F6DE80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授权代表：联系电话：</w:t>
      </w:r>
    </w:p>
    <w:p w14:paraId="5B9D52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    邮编：</w:t>
      </w:r>
    </w:p>
    <w:p w14:paraId="7D8468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p>
    <w:p w14:paraId="4B3BE53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    邮编：</w:t>
      </w:r>
    </w:p>
    <w:p w14:paraId="0BE1976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7E8B04B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A28DD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F3F9A26">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p>
    <w:p w14:paraId="0F602A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50913D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77DB4319">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D86FE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bookmarkStart w:id="274" w:name="PO_3000001867_PM002_12"/>
      <w:bookmarkEnd w:id="274"/>
    </w:p>
    <w:p w14:paraId="1BAF28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bookmarkStart w:id="275" w:name="PO_3000001867_PM001_9"/>
      <w:bookmarkEnd w:id="275"/>
      <w:r>
        <w:rPr>
          <w:rFonts w:hint="eastAsia" w:ascii="宋体" w:hAnsi="宋体" w:cs="宋体"/>
          <w:color w:val="auto"/>
          <w:sz w:val="24"/>
          <w:highlight w:val="none"/>
        </w:rPr>
        <w:t>包号：</w:t>
      </w:r>
    </w:p>
    <w:p w14:paraId="02F7526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bookmarkStart w:id="276" w:name="PO_3000001867_PM026_6"/>
      <w:bookmarkEnd w:id="276"/>
    </w:p>
    <w:p w14:paraId="561B1E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69C6E40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55F82A1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0803A83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B8D2A9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4A6259D7">
      <w:pPr>
        <w:spacing w:line="360" w:lineRule="auto"/>
        <w:rPr>
          <w:rFonts w:ascii="宋体" w:hAnsi="宋体" w:cs="宋体"/>
          <w:color w:val="auto"/>
          <w:sz w:val="24"/>
          <w:highlight w:val="none"/>
          <w:u w:val="dotted"/>
        </w:rPr>
      </w:pPr>
    </w:p>
    <w:p w14:paraId="457A2C5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6702B6AE">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9B4681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p>
    <w:p w14:paraId="311311D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p>
    <w:p w14:paraId="7E9EE589">
      <w:pPr>
        <w:spacing w:line="360" w:lineRule="auto"/>
        <w:rPr>
          <w:rFonts w:ascii="宋体" w:hAnsi="宋体" w:cs="宋体"/>
          <w:color w:val="auto"/>
          <w:sz w:val="24"/>
          <w:highlight w:val="none"/>
          <w:u w:val="dotted"/>
        </w:rPr>
      </w:pPr>
    </w:p>
    <w:p w14:paraId="799AF63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p>
    <w:p w14:paraId="75286B89">
      <w:pPr>
        <w:spacing w:line="360" w:lineRule="auto"/>
        <w:rPr>
          <w:rFonts w:ascii="宋体" w:hAnsi="宋体" w:cs="宋体"/>
          <w:color w:val="auto"/>
          <w:sz w:val="24"/>
          <w:highlight w:val="none"/>
          <w:u w:val="dotted"/>
        </w:rPr>
      </w:pPr>
    </w:p>
    <w:p w14:paraId="57CBAD8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E6CDFD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A5168A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7FA58E2">
      <w:pPr>
        <w:spacing w:line="360" w:lineRule="auto"/>
        <w:rPr>
          <w:rFonts w:ascii="宋体" w:hAnsi="宋体" w:cs="宋体"/>
          <w:color w:val="auto"/>
          <w:sz w:val="24"/>
          <w:highlight w:val="none"/>
        </w:rPr>
      </w:pPr>
      <w:r>
        <w:rPr>
          <w:rFonts w:hint="eastAsia" w:ascii="宋体" w:hAnsi="宋体" w:cs="宋体"/>
          <w:color w:val="auto"/>
          <w:sz w:val="24"/>
          <w:highlight w:val="none"/>
        </w:rPr>
        <w:t>请求：</w:t>
      </w:r>
    </w:p>
    <w:p w14:paraId="6725610F">
      <w:pPr>
        <w:spacing w:line="360" w:lineRule="auto"/>
        <w:rPr>
          <w:rFonts w:ascii="宋体" w:hAnsi="宋体" w:cs="宋体"/>
          <w:color w:val="auto"/>
          <w:sz w:val="24"/>
          <w:highlight w:val="none"/>
          <w:u w:val="single"/>
        </w:rPr>
      </w:pPr>
    </w:p>
    <w:p w14:paraId="263760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124139E">
      <w:pPr>
        <w:spacing w:line="360" w:lineRule="auto"/>
        <w:ind w:firstLine="6960" w:firstLineChars="2900"/>
        <w:rPr>
          <w:rFonts w:ascii="宋体" w:hAnsi="宋体" w:cs="宋体"/>
          <w:color w:val="auto"/>
          <w:sz w:val="24"/>
          <w:highlight w:val="none"/>
        </w:rPr>
      </w:pPr>
      <w:r>
        <w:rPr>
          <w:rFonts w:hint="eastAsia" w:ascii="宋体" w:hAnsi="宋体" w:cs="宋体"/>
          <w:color w:val="auto"/>
          <w:sz w:val="24"/>
          <w:highlight w:val="none"/>
        </w:rPr>
        <w:t xml:space="preserve">日期：    </w:t>
      </w:r>
    </w:p>
    <w:p w14:paraId="36836B05">
      <w:pPr>
        <w:spacing w:line="360" w:lineRule="auto"/>
        <w:rPr>
          <w:rFonts w:ascii="宋体" w:hAnsi="宋体" w:cs="宋体"/>
          <w:b/>
          <w:color w:val="auto"/>
          <w:sz w:val="24"/>
          <w:highlight w:val="none"/>
        </w:rPr>
      </w:pPr>
    </w:p>
    <w:p w14:paraId="2D10783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6338B85">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2E15AB7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0F86223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581100A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41120FC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23E0879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0F7F194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bookmarkStart w:id="277" w:name="_GoBack"/>
      <w:bookmarkEnd w:id="277"/>
    </w:p>
    <w:sectPr>
      <w:footerReference r:id="rId4" w:type="default"/>
      <w:pgSz w:w="11905" w:h="16838"/>
      <w:pgMar w:top="1134" w:right="1134" w:bottom="1134" w:left="1134" w:header="850" w:footer="850" w:gutter="0"/>
      <w:pgNumType w:start="1"/>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B70C">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0D527F">
                          <w:pPr>
                            <w:pStyle w:val="1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rytDxgEAAJwDAAAOAAAAAAAAAAEAIAAAAB4BAABkcnMvZTJvRG9jLnht&#10;bFBLBQYAAAAABgAGAFkBAABWBQAAAAA=&#10;">
              <v:fill on="f" focussize="0,0"/>
              <v:stroke on="f"/>
              <v:imagedata o:title=""/>
              <o:lock v:ext="edit" aspectratio="f"/>
              <v:textbox inset="0mm,0mm,0mm,0mm" style="mso-fit-shape-to-text:t;">
                <w:txbxContent>
                  <w:p w14:paraId="310D527F">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C141">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C8BF31">
                          <w:pPr>
                            <w:pStyle w:val="1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y0EM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ijMrDD345fu3y49fl59f2fJ1&#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Ay0EMcBAACcAwAADgAAAAAAAAABACAAAAAeAQAAZHJzL2Uyb0RvYy54&#10;bWxQSwUGAAAAAAYABgBZAQAAVwUAAAAA&#10;">
              <v:fill on="f" focussize="0,0"/>
              <v:stroke on="f"/>
              <v:imagedata o:title=""/>
              <o:lock v:ext="edit" aspectratio="f"/>
              <v:textbox inset="0mm,0mm,0mm,0mm" style="mso-fit-shape-to-text:t;">
                <w:txbxContent>
                  <w:p w14:paraId="45C8BF31">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0696"/>
    <w:multiLevelType w:val="singleLevel"/>
    <w:tmpl w:val="874A0696"/>
    <w:lvl w:ilvl="0" w:tentative="0">
      <w:start w:val="1"/>
      <w:numFmt w:val="decimal"/>
      <w:suff w:val="nothing"/>
      <w:lvlText w:val="%1、"/>
      <w:lvlJc w:val="left"/>
    </w:lvl>
  </w:abstractNum>
  <w:abstractNum w:abstractNumId="1">
    <w:nsid w:val="885E7357"/>
    <w:multiLevelType w:val="singleLevel"/>
    <w:tmpl w:val="885E7357"/>
    <w:lvl w:ilvl="0" w:tentative="0">
      <w:start w:val="1"/>
      <w:numFmt w:val="decimal"/>
      <w:suff w:val="nothing"/>
      <w:lvlText w:val="%1、"/>
      <w:lvlJc w:val="left"/>
    </w:lvl>
  </w:abstractNum>
  <w:abstractNum w:abstractNumId="2">
    <w:nsid w:val="903C7D52"/>
    <w:multiLevelType w:val="singleLevel"/>
    <w:tmpl w:val="903C7D52"/>
    <w:lvl w:ilvl="0" w:tentative="0">
      <w:start w:val="1"/>
      <w:numFmt w:val="decimal"/>
      <w:suff w:val="nothing"/>
      <w:lvlText w:val="%1、"/>
      <w:lvlJc w:val="left"/>
    </w:lvl>
  </w:abstractNum>
  <w:abstractNum w:abstractNumId="3">
    <w:nsid w:val="932985E9"/>
    <w:multiLevelType w:val="singleLevel"/>
    <w:tmpl w:val="932985E9"/>
    <w:lvl w:ilvl="0" w:tentative="0">
      <w:start w:val="1"/>
      <w:numFmt w:val="decimal"/>
      <w:suff w:val="nothing"/>
      <w:lvlText w:val="%1、"/>
      <w:lvlJc w:val="left"/>
    </w:lvl>
  </w:abstractNum>
  <w:abstractNum w:abstractNumId="4">
    <w:nsid w:val="946D761F"/>
    <w:multiLevelType w:val="singleLevel"/>
    <w:tmpl w:val="946D761F"/>
    <w:lvl w:ilvl="0" w:tentative="0">
      <w:start w:val="1"/>
      <w:numFmt w:val="decimal"/>
      <w:suff w:val="nothing"/>
      <w:lvlText w:val="%1、"/>
      <w:lvlJc w:val="left"/>
    </w:lvl>
  </w:abstractNum>
  <w:abstractNum w:abstractNumId="5">
    <w:nsid w:val="950C49DC"/>
    <w:multiLevelType w:val="singleLevel"/>
    <w:tmpl w:val="950C49DC"/>
    <w:lvl w:ilvl="0" w:tentative="0">
      <w:start w:val="1"/>
      <w:numFmt w:val="decimal"/>
      <w:suff w:val="nothing"/>
      <w:lvlText w:val="%1、"/>
      <w:lvlJc w:val="left"/>
    </w:lvl>
  </w:abstractNum>
  <w:abstractNum w:abstractNumId="6">
    <w:nsid w:val="C21EEF59"/>
    <w:multiLevelType w:val="singleLevel"/>
    <w:tmpl w:val="C21EEF59"/>
    <w:lvl w:ilvl="0" w:tentative="0">
      <w:start w:val="1"/>
      <w:numFmt w:val="decimal"/>
      <w:suff w:val="nothing"/>
      <w:lvlText w:val="%1、"/>
      <w:lvlJc w:val="left"/>
    </w:lvl>
  </w:abstractNum>
  <w:abstractNum w:abstractNumId="7">
    <w:nsid w:val="C998F00E"/>
    <w:multiLevelType w:val="singleLevel"/>
    <w:tmpl w:val="C998F00E"/>
    <w:lvl w:ilvl="0" w:tentative="0">
      <w:start w:val="1"/>
      <w:numFmt w:val="decimal"/>
      <w:suff w:val="nothing"/>
      <w:lvlText w:val="%1、"/>
      <w:lvlJc w:val="left"/>
    </w:lvl>
  </w:abstractNum>
  <w:abstractNum w:abstractNumId="8">
    <w:nsid w:val="DD1F69D3"/>
    <w:multiLevelType w:val="singleLevel"/>
    <w:tmpl w:val="DD1F69D3"/>
    <w:lvl w:ilvl="0" w:tentative="0">
      <w:start w:val="1"/>
      <w:numFmt w:val="decimal"/>
      <w:suff w:val="nothing"/>
      <w:lvlText w:val="%1、"/>
      <w:lvlJc w:val="left"/>
    </w:lvl>
  </w:abstractNum>
  <w:abstractNum w:abstractNumId="9">
    <w:nsid w:val="E7CE2A88"/>
    <w:multiLevelType w:val="singleLevel"/>
    <w:tmpl w:val="E7CE2A88"/>
    <w:lvl w:ilvl="0" w:tentative="0">
      <w:start w:val="1"/>
      <w:numFmt w:val="decimal"/>
      <w:suff w:val="nothing"/>
      <w:lvlText w:val="%1、"/>
      <w:lvlJc w:val="left"/>
    </w:lvl>
  </w:abstractNum>
  <w:abstractNum w:abstractNumId="10">
    <w:nsid w:val="F886D015"/>
    <w:multiLevelType w:val="singleLevel"/>
    <w:tmpl w:val="F886D015"/>
    <w:lvl w:ilvl="0" w:tentative="0">
      <w:start w:val="1"/>
      <w:numFmt w:val="decimal"/>
      <w:suff w:val="nothing"/>
      <w:lvlText w:val="%1、"/>
      <w:lvlJc w:val="left"/>
    </w:lvl>
  </w:abstractNum>
  <w:abstractNum w:abstractNumId="11">
    <w:nsid w:val="FCF0B8C5"/>
    <w:multiLevelType w:val="singleLevel"/>
    <w:tmpl w:val="FCF0B8C5"/>
    <w:lvl w:ilvl="0" w:tentative="0">
      <w:start w:val="1"/>
      <w:numFmt w:val="decimal"/>
      <w:suff w:val="nothing"/>
      <w:lvlText w:val="%1、"/>
      <w:lvlJc w:val="left"/>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1050287C"/>
    <w:multiLevelType w:val="singleLevel"/>
    <w:tmpl w:val="1050287C"/>
    <w:lvl w:ilvl="0" w:tentative="0">
      <w:start w:val="1"/>
      <w:numFmt w:val="decimal"/>
      <w:suff w:val="nothing"/>
      <w:lvlText w:val="%1、"/>
      <w:lvlJc w:val="left"/>
    </w:lvl>
  </w:abstractNum>
  <w:abstractNum w:abstractNumId="14">
    <w:nsid w:val="1A7EDDB3"/>
    <w:multiLevelType w:val="singleLevel"/>
    <w:tmpl w:val="1A7EDDB3"/>
    <w:lvl w:ilvl="0" w:tentative="0">
      <w:start w:val="1"/>
      <w:numFmt w:val="decimal"/>
      <w:suff w:val="nothing"/>
      <w:lvlText w:val="%1、"/>
      <w:lvlJc w:val="left"/>
    </w:lvl>
  </w:abstractNum>
  <w:abstractNum w:abstractNumId="15">
    <w:nsid w:val="25138919"/>
    <w:multiLevelType w:val="singleLevel"/>
    <w:tmpl w:val="25138919"/>
    <w:lvl w:ilvl="0" w:tentative="0">
      <w:start w:val="1"/>
      <w:numFmt w:val="decimal"/>
      <w:suff w:val="nothing"/>
      <w:lvlText w:val="%1、"/>
      <w:lvlJc w:val="left"/>
    </w:lvl>
  </w:abstractNum>
  <w:abstractNum w:abstractNumId="16">
    <w:nsid w:val="4AD16437"/>
    <w:multiLevelType w:val="singleLevel"/>
    <w:tmpl w:val="4AD16437"/>
    <w:lvl w:ilvl="0" w:tentative="0">
      <w:start w:val="1"/>
      <w:numFmt w:val="decimal"/>
      <w:suff w:val="nothing"/>
      <w:lvlText w:val="%1、"/>
      <w:lvlJc w:val="left"/>
    </w:lvl>
  </w:abstractNum>
  <w:abstractNum w:abstractNumId="17">
    <w:nsid w:val="5985C6DF"/>
    <w:multiLevelType w:val="singleLevel"/>
    <w:tmpl w:val="5985C6DF"/>
    <w:lvl w:ilvl="0" w:tentative="0">
      <w:start w:val="8"/>
      <w:numFmt w:val="decimal"/>
      <w:suff w:val="nothing"/>
      <w:lvlText w:val="%1、"/>
      <w:lvlJc w:val="left"/>
    </w:lvl>
  </w:abstractNum>
  <w:abstractNum w:abstractNumId="18">
    <w:nsid w:val="67970EE0"/>
    <w:multiLevelType w:val="singleLevel"/>
    <w:tmpl w:val="67970EE0"/>
    <w:lvl w:ilvl="0" w:tentative="0">
      <w:start w:val="1"/>
      <w:numFmt w:val="decimal"/>
      <w:suff w:val="nothing"/>
      <w:lvlText w:val="%1、"/>
      <w:lvlJc w:val="left"/>
    </w:lvl>
  </w:abstractNum>
  <w:abstractNum w:abstractNumId="19">
    <w:nsid w:val="6C41B0DF"/>
    <w:multiLevelType w:val="singleLevel"/>
    <w:tmpl w:val="6C41B0DF"/>
    <w:lvl w:ilvl="0" w:tentative="0">
      <w:start w:val="1"/>
      <w:numFmt w:val="decimal"/>
      <w:suff w:val="nothing"/>
      <w:lvlText w:val="%1、"/>
      <w:lvlJc w:val="left"/>
    </w:lvl>
  </w:abstractNum>
  <w:abstractNum w:abstractNumId="20">
    <w:nsid w:val="6E288580"/>
    <w:multiLevelType w:val="singleLevel"/>
    <w:tmpl w:val="6E288580"/>
    <w:lvl w:ilvl="0" w:tentative="0">
      <w:start w:val="1"/>
      <w:numFmt w:val="decimal"/>
      <w:suff w:val="nothing"/>
      <w:lvlText w:val="%1、"/>
      <w:lvlJc w:val="left"/>
    </w:lvl>
  </w:abstractNum>
  <w:num w:numId="1">
    <w:abstractNumId w:val="11"/>
  </w:num>
  <w:num w:numId="2">
    <w:abstractNumId w:val="17"/>
  </w:num>
  <w:num w:numId="3">
    <w:abstractNumId w:val="9"/>
  </w:num>
  <w:num w:numId="4">
    <w:abstractNumId w:val="1"/>
  </w:num>
  <w:num w:numId="5">
    <w:abstractNumId w:val="3"/>
  </w:num>
  <w:num w:numId="6">
    <w:abstractNumId w:val="10"/>
  </w:num>
  <w:num w:numId="7">
    <w:abstractNumId w:val="15"/>
  </w:num>
  <w:num w:numId="8">
    <w:abstractNumId w:val="2"/>
  </w:num>
  <w:num w:numId="9">
    <w:abstractNumId w:val="18"/>
  </w:num>
  <w:num w:numId="10">
    <w:abstractNumId w:val="13"/>
  </w:num>
  <w:num w:numId="11">
    <w:abstractNumId w:val="5"/>
  </w:num>
  <w:num w:numId="12">
    <w:abstractNumId w:val="19"/>
  </w:num>
  <w:num w:numId="13">
    <w:abstractNumId w:val="14"/>
  </w:num>
  <w:num w:numId="14">
    <w:abstractNumId w:val="7"/>
  </w:num>
  <w:num w:numId="15">
    <w:abstractNumId w:val="8"/>
  </w:num>
  <w:num w:numId="16">
    <w:abstractNumId w:val="0"/>
  </w:num>
  <w:num w:numId="17">
    <w:abstractNumId w:val="16"/>
  </w:num>
  <w:num w:numId="18">
    <w:abstractNumId w:val="4"/>
  </w:num>
  <w:num w:numId="19">
    <w:abstractNumId w:val="20"/>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 w:name="KSO_WPS_MARK_KEY" w:val="cc415a39-06a3-4dc9-aacc-f90bba6054fc"/>
  </w:docVars>
  <w:rsids>
    <w:rsidRoot w:val="00092860"/>
    <w:rsid w:val="00005EFD"/>
    <w:rsid w:val="00010BF3"/>
    <w:rsid w:val="00040261"/>
    <w:rsid w:val="00040F92"/>
    <w:rsid w:val="000433C1"/>
    <w:rsid w:val="00043F31"/>
    <w:rsid w:val="00047C64"/>
    <w:rsid w:val="0006056C"/>
    <w:rsid w:val="0006204B"/>
    <w:rsid w:val="00073D4E"/>
    <w:rsid w:val="00092860"/>
    <w:rsid w:val="000B701C"/>
    <w:rsid w:val="000B7547"/>
    <w:rsid w:val="000C1984"/>
    <w:rsid w:val="000C39D5"/>
    <w:rsid w:val="000D2B29"/>
    <w:rsid w:val="000E6FB9"/>
    <w:rsid w:val="001166DB"/>
    <w:rsid w:val="00116758"/>
    <w:rsid w:val="001320E9"/>
    <w:rsid w:val="001328D2"/>
    <w:rsid w:val="00144379"/>
    <w:rsid w:val="00146066"/>
    <w:rsid w:val="00150E47"/>
    <w:rsid w:val="00160495"/>
    <w:rsid w:val="00161A33"/>
    <w:rsid w:val="00166007"/>
    <w:rsid w:val="00192E98"/>
    <w:rsid w:val="001949E5"/>
    <w:rsid w:val="001975A0"/>
    <w:rsid w:val="001B61CD"/>
    <w:rsid w:val="001B73D0"/>
    <w:rsid w:val="001C0C05"/>
    <w:rsid w:val="001E11C8"/>
    <w:rsid w:val="00206CEE"/>
    <w:rsid w:val="002208DF"/>
    <w:rsid w:val="0022459A"/>
    <w:rsid w:val="002346FE"/>
    <w:rsid w:val="002567D5"/>
    <w:rsid w:val="002615F8"/>
    <w:rsid w:val="00273835"/>
    <w:rsid w:val="00275094"/>
    <w:rsid w:val="002A0A42"/>
    <w:rsid w:val="002B658D"/>
    <w:rsid w:val="002D06FD"/>
    <w:rsid w:val="002E1317"/>
    <w:rsid w:val="002E1352"/>
    <w:rsid w:val="002E5E75"/>
    <w:rsid w:val="002F7FBA"/>
    <w:rsid w:val="00323940"/>
    <w:rsid w:val="00332988"/>
    <w:rsid w:val="00334D42"/>
    <w:rsid w:val="00343249"/>
    <w:rsid w:val="003438A9"/>
    <w:rsid w:val="00352BD7"/>
    <w:rsid w:val="00362A7A"/>
    <w:rsid w:val="00383848"/>
    <w:rsid w:val="003A33A9"/>
    <w:rsid w:val="003B0490"/>
    <w:rsid w:val="003B3F39"/>
    <w:rsid w:val="003D2DC5"/>
    <w:rsid w:val="003F2D8B"/>
    <w:rsid w:val="003F6450"/>
    <w:rsid w:val="00404521"/>
    <w:rsid w:val="00404A75"/>
    <w:rsid w:val="0041040E"/>
    <w:rsid w:val="00410CC3"/>
    <w:rsid w:val="00410D76"/>
    <w:rsid w:val="00413E2E"/>
    <w:rsid w:val="004230D0"/>
    <w:rsid w:val="00425E61"/>
    <w:rsid w:val="0043145C"/>
    <w:rsid w:val="004322CC"/>
    <w:rsid w:val="004341BF"/>
    <w:rsid w:val="00451EC7"/>
    <w:rsid w:val="00457796"/>
    <w:rsid w:val="0047417A"/>
    <w:rsid w:val="004766C4"/>
    <w:rsid w:val="004767E4"/>
    <w:rsid w:val="00490327"/>
    <w:rsid w:val="00490D6E"/>
    <w:rsid w:val="00492DB5"/>
    <w:rsid w:val="00497589"/>
    <w:rsid w:val="004A4DAC"/>
    <w:rsid w:val="004D2DE8"/>
    <w:rsid w:val="004D349F"/>
    <w:rsid w:val="004D7C80"/>
    <w:rsid w:val="004E0BEA"/>
    <w:rsid w:val="004E4CAE"/>
    <w:rsid w:val="004F0BE8"/>
    <w:rsid w:val="00501AF1"/>
    <w:rsid w:val="00506186"/>
    <w:rsid w:val="00521698"/>
    <w:rsid w:val="00541035"/>
    <w:rsid w:val="005425F1"/>
    <w:rsid w:val="00577B6C"/>
    <w:rsid w:val="005B44CD"/>
    <w:rsid w:val="005C1A10"/>
    <w:rsid w:val="005C5EDB"/>
    <w:rsid w:val="005D39C3"/>
    <w:rsid w:val="005D4278"/>
    <w:rsid w:val="005E055C"/>
    <w:rsid w:val="005E19AB"/>
    <w:rsid w:val="005F097E"/>
    <w:rsid w:val="005F2507"/>
    <w:rsid w:val="005F3021"/>
    <w:rsid w:val="005F3916"/>
    <w:rsid w:val="0062026B"/>
    <w:rsid w:val="00621A42"/>
    <w:rsid w:val="00640E1C"/>
    <w:rsid w:val="006469AF"/>
    <w:rsid w:val="00657C4E"/>
    <w:rsid w:val="00671656"/>
    <w:rsid w:val="006746F4"/>
    <w:rsid w:val="00684132"/>
    <w:rsid w:val="00690C83"/>
    <w:rsid w:val="0069357D"/>
    <w:rsid w:val="006944A6"/>
    <w:rsid w:val="006A2183"/>
    <w:rsid w:val="006A243D"/>
    <w:rsid w:val="006B14A1"/>
    <w:rsid w:val="006C54A4"/>
    <w:rsid w:val="006D1017"/>
    <w:rsid w:val="006D1A81"/>
    <w:rsid w:val="006D315D"/>
    <w:rsid w:val="006D3425"/>
    <w:rsid w:val="006E208F"/>
    <w:rsid w:val="006F4B7F"/>
    <w:rsid w:val="006F5C1E"/>
    <w:rsid w:val="006F674C"/>
    <w:rsid w:val="006F7BDE"/>
    <w:rsid w:val="0070732A"/>
    <w:rsid w:val="00714F4A"/>
    <w:rsid w:val="007259C4"/>
    <w:rsid w:val="00731D95"/>
    <w:rsid w:val="00736635"/>
    <w:rsid w:val="0074115E"/>
    <w:rsid w:val="00745B91"/>
    <w:rsid w:val="00746AAA"/>
    <w:rsid w:val="0075377F"/>
    <w:rsid w:val="007A5708"/>
    <w:rsid w:val="007B3E60"/>
    <w:rsid w:val="007C1F83"/>
    <w:rsid w:val="007D02E4"/>
    <w:rsid w:val="007D33CA"/>
    <w:rsid w:val="007E170F"/>
    <w:rsid w:val="007E5F9C"/>
    <w:rsid w:val="007F455A"/>
    <w:rsid w:val="007F69D3"/>
    <w:rsid w:val="00800818"/>
    <w:rsid w:val="00813797"/>
    <w:rsid w:val="00857746"/>
    <w:rsid w:val="00866160"/>
    <w:rsid w:val="00872E05"/>
    <w:rsid w:val="00886F11"/>
    <w:rsid w:val="00891BE8"/>
    <w:rsid w:val="00891D19"/>
    <w:rsid w:val="00897E52"/>
    <w:rsid w:val="008A06A8"/>
    <w:rsid w:val="008A1868"/>
    <w:rsid w:val="008A7DA6"/>
    <w:rsid w:val="008B439A"/>
    <w:rsid w:val="008B62D3"/>
    <w:rsid w:val="008D09DB"/>
    <w:rsid w:val="008F2E99"/>
    <w:rsid w:val="00924691"/>
    <w:rsid w:val="00927301"/>
    <w:rsid w:val="009354A9"/>
    <w:rsid w:val="00944E5A"/>
    <w:rsid w:val="0094544D"/>
    <w:rsid w:val="00954A17"/>
    <w:rsid w:val="00964401"/>
    <w:rsid w:val="00974C77"/>
    <w:rsid w:val="0099095F"/>
    <w:rsid w:val="00991794"/>
    <w:rsid w:val="00993EAC"/>
    <w:rsid w:val="009A0D3C"/>
    <w:rsid w:val="009B7272"/>
    <w:rsid w:val="009C1A32"/>
    <w:rsid w:val="009C643F"/>
    <w:rsid w:val="009D331B"/>
    <w:rsid w:val="009E1B7A"/>
    <w:rsid w:val="009E5340"/>
    <w:rsid w:val="00A10BE4"/>
    <w:rsid w:val="00A3709A"/>
    <w:rsid w:val="00A4717F"/>
    <w:rsid w:val="00A543B2"/>
    <w:rsid w:val="00A549DD"/>
    <w:rsid w:val="00A64962"/>
    <w:rsid w:val="00A65789"/>
    <w:rsid w:val="00A72626"/>
    <w:rsid w:val="00A907CB"/>
    <w:rsid w:val="00AA2AE0"/>
    <w:rsid w:val="00AA3904"/>
    <w:rsid w:val="00AB3CBD"/>
    <w:rsid w:val="00AB65BD"/>
    <w:rsid w:val="00AD2940"/>
    <w:rsid w:val="00AD425F"/>
    <w:rsid w:val="00AF00B1"/>
    <w:rsid w:val="00B20EA5"/>
    <w:rsid w:val="00B23A9C"/>
    <w:rsid w:val="00B243DA"/>
    <w:rsid w:val="00B27F7B"/>
    <w:rsid w:val="00B30ABD"/>
    <w:rsid w:val="00B320CD"/>
    <w:rsid w:val="00B5550B"/>
    <w:rsid w:val="00B567E9"/>
    <w:rsid w:val="00B75770"/>
    <w:rsid w:val="00B96B17"/>
    <w:rsid w:val="00BA110F"/>
    <w:rsid w:val="00BB1996"/>
    <w:rsid w:val="00BD63A3"/>
    <w:rsid w:val="00BE144F"/>
    <w:rsid w:val="00BF03CF"/>
    <w:rsid w:val="00BF2141"/>
    <w:rsid w:val="00BF6AB3"/>
    <w:rsid w:val="00C01C69"/>
    <w:rsid w:val="00C23077"/>
    <w:rsid w:val="00C51A0F"/>
    <w:rsid w:val="00C53945"/>
    <w:rsid w:val="00C7117D"/>
    <w:rsid w:val="00C761DB"/>
    <w:rsid w:val="00C77F95"/>
    <w:rsid w:val="00C80FAE"/>
    <w:rsid w:val="00C90C30"/>
    <w:rsid w:val="00C932F3"/>
    <w:rsid w:val="00CA24B8"/>
    <w:rsid w:val="00CA40DD"/>
    <w:rsid w:val="00CB43A4"/>
    <w:rsid w:val="00CD6EFC"/>
    <w:rsid w:val="00CE369E"/>
    <w:rsid w:val="00D01581"/>
    <w:rsid w:val="00D16330"/>
    <w:rsid w:val="00D20482"/>
    <w:rsid w:val="00D27548"/>
    <w:rsid w:val="00D27864"/>
    <w:rsid w:val="00D30709"/>
    <w:rsid w:val="00D33CB5"/>
    <w:rsid w:val="00D37BA9"/>
    <w:rsid w:val="00D424A0"/>
    <w:rsid w:val="00D4271F"/>
    <w:rsid w:val="00D43ECA"/>
    <w:rsid w:val="00D5590B"/>
    <w:rsid w:val="00D60F26"/>
    <w:rsid w:val="00D60F48"/>
    <w:rsid w:val="00D6155B"/>
    <w:rsid w:val="00D67588"/>
    <w:rsid w:val="00D75E51"/>
    <w:rsid w:val="00D8314B"/>
    <w:rsid w:val="00DA23CC"/>
    <w:rsid w:val="00DC086B"/>
    <w:rsid w:val="00DD2A79"/>
    <w:rsid w:val="00DE6753"/>
    <w:rsid w:val="00E06334"/>
    <w:rsid w:val="00E0684F"/>
    <w:rsid w:val="00E37598"/>
    <w:rsid w:val="00E52EA4"/>
    <w:rsid w:val="00E60F72"/>
    <w:rsid w:val="00E75E67"/>
    <w:rsid w:val="00E7665F"/>
    <w:rsid w:val="00E77C6C"/>
    <w:rsid w:val="00E80839"/>
    <w:rsid w:val="00E90D51"/>
    <w:rsid w:val="00E93F6B"/>
    <w:rsid w:val="00EA6B38"/>
    <w:rsid w:val="00EA74E9"/>
    <w:rsid w:val="00EA7EFA"/>
    <w:rsid w:val="00EB20A0"/>
    <w:rsid w:val="00EC1B3B"/>
    <w:rsid w:val="00EC2F8A"/>
    <w:rsid w:val="00EC67C9"/>
    <w:rsid w:val="00ED56BD"/>
    <w:rsid w:val="00EE3FB9"/>
    <w:rsid w:val="00F118ED"/>
    <w:rsid w:val="00F13DF3"/>
    <w:rsid w:val="00F319A0"/>
    <w:rsid w:val="00F31C39"/>
    <w:rsid w:val="00F42A56"/>
    <w:rsid w:val="00F51A7C"/>
    <w:rsid w:val="00F62E2E"/>
    <w:rsid w:val="00F8334F"/>
    <w:rsid w:val="00F90CD4"/>
    <w:rsid w:val="00F91962"/>
    <w:rsid w:val="00FA6902"/>
    <w:rsid w:val="00FB0D73"/>
    <w:rsid w:val="00FC144D"/>
    <w:rsid w:val="00FC24C0"/>
    <w:rsid w:val="00FD094F"/>
    <w:rsid w:val="00FD1A00"/>
    <w:rsid w:val="00FF3DE7"/>
    <w:rsid w:val="01023FD7"/>
    <w:rsid w:val="01181E79"/>
    <w:rsid w:val="011E3158"/>
    <w:rsid w:val="012F2B13"/>
    <w:rsid w:val="01395249"/>
    <w:rsid w:val="01501A81"/>
    <w:rsid w:val="015F6672"/>
    <w:rsid w:val="0178768B"/>
    <w:rsid w:val="01A465D8"/>
    <w:rsid w:val="01AF481A"/>
    <w:rsid w:val="01C25ABF"/>
    <w:rsid w:val="01C35E5B"/>
    <w:rsid w:val="01D05436"/>
    <w:rsid w:val="01D5464B"/>
    <w:rsid w:val="01E834DD"/>
    <w:rsid w:val="01EE7C08"/>
    <w:rsid w:val="01FC3C59"/>
    <w:rsid w:val="02031D61"/>
    <w:rsid w:val="02210711"/>
    <w:rsid w:val="0227275A"/>
    <w:rsid w:val="02291C3C"/>
    <w:rsid w:val="02310013"/>
    <w:rsid w:val="024617F2"/>
    <w:rsid w:val="025C0116"/>
    <w:rsid w:val="02664218"/>
    <w:rsid w:val="02682A24"/>
    <w:rsid w:val="026B50D9"/>
    <w:rsid w:val="02A272AC"/>
    <w:rsid w:val="02BF3353"/>
    <w:rsid w:val="02E31FD2"/>
    <w:rsid w:val="02F06E79"/>
    <w:rsid w:val="02F810DE"/>
    <w:rsid w:val="0306222B"/>
    <w:rsid w:val="0306705D"/>
    <w:rsid w:val="030D5636"/>
    <w:rsid w:val="031C07A5"/>
    <w:rsid w:val="03255414"/>
    <w:rsid w:val="0333397C"/>
    <w:rsid w:val="03605F71"/>
    <w:rsid w:val="036B2DF9"/>
    <w:rsid w:val="03770D13"/>
    <w:rsid w:val="03771E7F"/>
    <w:rsid w:val="0386359F"/>
    <w:rsid w:val="03AE795E"/>
    <w:rsid w:val="03C37AEA"/>
    <w:rsid w:val="03EE57A7"/>
    <w:rsid w:val="03FA155C"/>
    <w:rsid w:val="040C4BE3"/>
    <w:rsid w:val="04273B9C"/>
    <w:rsid w:val="043D0449"/>
    <w:rsid w:val="043E4F7B"/>
    <w:rsid w:val="04426FBF"/>
    <w:rsid w:val="044A3F41"/>
    <w:rsid w:val="044B1342"/>
    <w:rsid w:val="044C5900"/>
    <w:rsid w:val="045C19CE"/>
    <w:rsid w:val="04612AD6"/>
    <w:rsid w:val="046B3DBE"/>
    <w:rsid w:val="048A426A"/>
    <w:rsid w:val="048C6987"/>
    <w:rsid w:val="048D2882"/>
    <w:rsid w:val="049E7E10"/>
    <w:rsid w:val="04CD4BA2"/>
    <w:rsid w:val="04D11F2A"/>
    <w:rsid w:val="04E5492A"/>
    <w:rsid w:val="04E95DFE"/>
    <w:rsid w:val="050713FA"/>
    <w:rsid w:val="05240B21"/>
    <w:rsid w:val="05297D5D"/>
    <w:rsid w:val="05381E09"/>
    <w:rsid w:val="05420BC4"/>
    <w:rsid w:val="0560691E"/>
    <w:rsid w:val="05622C5A"/>
    <w:rsid w:val="0590302E"/>
    <w:rsid w:val="05961E8B"/>
    <w:rsid w:val="05B80C59"/>
    <w:rsid w:val="05B9052D"/>
    <w:rsid w:val="05C1044E"/>
    <w:rsid w:val="05D10BE5"/>
    <w:rsid w:val="05DC336A"/>
    <w:rsid w:val="05E17F94"/>
    <w:rsid w:val="05EF5161"/>
    <w:rsid w:val="05F63235"/>
    <w:rsid w:val="061D52B0"/>
    <w:rsid w:val="0639341C"/>
    <w:rsid w:val="068059CA"/>
    <w:rsid w:val="06C615A2"/>
    <w:rsid w:val="06C75A8A"/>
    <w:rsid w:val="06D4416C"/>
    <w:rsid w:val="06F278E4"/>
    <w:rsid w:val="070D5F42"/>
    <w:rsid w:val="071F5342"/>
    <w:rsid w:val="074A5B49"/>
    <w:rsid w:val="07886409"/>
    <w:rsid w:val="07966986"/>
    <w:rsid w:val="079A4A26"/>
    <w:rsid w:val="07A86AAB"/>
    <w:rsid w:val="07B376E6"/>
    <w:rsid w:val="07CD098C"/>
    <w:rsid w:val="07D6030C"/>
    <w:rsid w:val="07FC379F"/>
    <w:rsid w:val="0805069D"/>
    <w:rsid w:val="082E2B4C"/>
    <w:rsid w:val="084D5698"/>
    <w:rsid w:val="087E1C14"/>
    <w:rsid w:val="0881106A"/>
    <w:rsid w:val="089C7BA1"/>
    <w:rsid w:val="089F5020"/>
    <w:rsid w:val="08BD66F4"/>
    <w:rsid w:val="08E37B9C"/>
    <w:rsid w:val="0900512E"/>
    <w:rsid w:val="092A0515"/>
    <w:rsid w:val="092C2D7B"/>
    <w:rsid w:val="09495EE2"/>
    <w:rsid w:val="095D5764"/>
    <w:rsid w:val="09617865"/>
    <w:rsid w:val="09667139"/>
    <w:rsid w:val="096926C5"/>
    <w:rsid w:val="096B114E"/>
    <w:rsid w:val="09755E6F"/>
    <w:rsid w:val="099C4848"/>
    <w:rsid w:val="09CB08A8"/>
    <w:rsid w:val="09CD0A4B"/>
    <w:rsid w:val="09D4375A"/>
    <w:rsid w:val="09FA01B7"/>
    <w:rsid w:val="0A00302B"/>
    <w:rsid w:val="0A133D15"/>
    <w:rsid w:val="0A207B6A"/>
    <w:rsid w:val="0A2E773B"/>
    <w:rsid w:val="0A321B2F"/>
    <w:rsid w:val="0A391F9C"/>
    <w:rsid w:val="0A3D48EC"/>
    <w:rsid w:val="0A440EE2"/>
    <w:rsid w:val="0A442FC6"/>
    <w:rsid w:val="0A5239AD"/>
    <w:rsid w:val="0A6E77AA"/>
    <w:rsid w:val="0A7575A6"/>
    <w:rsid w:val="0A7C6B3F"/>
    <w:rsid w:val="0A8050FD"/>
    <w:rsid w:val="0A943317"/>
    <w:rsid w:val="0A957DE2"/>
    <w:rsid w:val="0AA84A7A"/>
    <w:rsid w:val="0ABF2050"/>
    <w:rsid w:val="0AC02B81"/>
    <w:rsid w:val="0B1247E5"/>
    <w:rsid w:val="0B1518C9"/>
    <w:rsid w:val="0B1D0203"/>
    <w:rsid w:val="0B3072B3"/>
    <w:rsid w:val="0B3B24B4"/>
    <w:rsid w:val="0B445C63"/>
    <w:rsid w:val="0B4877C7"/>
    <w:rsid w:val="0B4C6367"/>
    <w:rsid w:val="0B50371D"/>
    <w:rsid w:val="0B514107"/>
    <w:rsid w:val="0B6A45AB"/>
    <w:rsid w:val="0B6E3C03"/>
    <w:rsid w:val="0BA34615"/>
    <w:rsid w:val="0BAC1C8B"/>
    <w:rsid w:val="0BB67A76"/>
    <w:rsid w:val="0BBE0680"/>
    <w:rsid w:val="0BC578BF"/>
    <w:rsid w:val="0BEF2F28"/>
    <w:rsid w:val="0BF12E98"/>
    <w:rsid w:val="0C0F1C38"/>
    <w:rsid w:val="0C130A20"/>
    <w:rsid w:val="0C2C3397"/>
    <w:rsid w:val="0C8B04F4"/>
    <w:rsid w:val="0C9E2876"/>
    <w:rsid w:val="0CA03088"/>
    <w:rsid w:val="0CA569E8"/>
    <w:rsid w:val="0CD86312"/>
    <w:rsid w:val="0CE07FC0"/>
    <w:rsid w:val="0CE7664A"/>
    <w:rsid w:val="0CF213D5"/>
    <w:rsid w:val="0CFF2150"/>
    <w:rsid w:val="0D3037CB"/>
    <w:rsid w:val="0D330BC5"/>
    <w:rsid w:val="0D340ECF"/>
    <w:rsid w:val="0D48462F"/>
    <w:rsid w:val="0D525347"/>
    <w:rsid w:val="0D623B9A"/>
    <w:rsid w:val="0D665DB4"/>
    <w:rsid w:val="0D6D238D"/>
    <w:rsid w:val="0D8F75D2"/>
    <w:rsid w:val="0DA14F4D"/>
    <w:rsid w:val="0DB06B86"/>
    <w:rsid w:val="0DB56F4F"/>
    <w:rsid w:val="0DC71BA8"/>
    <w:rsid w:val="0DC84865"/>
    <w:rsid w:val="0DC926D5"/>
    <w:rsid w:val="0DD75714"/>
    <w:rsid w:val="0DE10D45"/>
    <w:rsid w:val="0DE47945"/>
    <w:rsid w:val="0DF75B9A"/>
    <w:rsid w:val="0DFE34F8"/>
    <w:rsid w:val="0E003674"/>
    <w:rsid w:val="0E01422E"/>
    <w:rsid w:val="0E1423A5"/>
    <w:rsid w:val="0E220612"/>
    <w:rsid w:val="0E335B97"/>
    <w:rsid w:val="0E4C6A52"/>
    <w:rsid w:val="0E725B97"/>
    <w:rsid w:val="0E75110F"/>
    <w:rsid w:val="0E7556DE"/>
    <w:rsid w:val="0E8B67DF"/>
    <w:rsid w:val="0E8E68FD"/>
    <w:rsid w:val="0E9A6F2A"/>
    <w:rsid w:val="0EA659C4"/>
    <w:rsid w:val="0EBE0962"/>
    <w:rsid w:val="0EF01944"/>
    <w:rsid w:val="0EF90D99"/>
    <w:rsid w:val="0F00618D"/>
    <w:rsid w:val="0F1737C0"/>
    <w:rsid w:val="0F2949AA"/>
    <w:rsid w:val="0F396699"/>
    <w:rsid w:val="0F4D74A9"/>
    <w:rsid w:val="0F731279"/>
    <w:rsid w:val="0F77651E"/>
    <w:rsid w:val="0F947250"/>
    <w:rsid w:val="0F9C40C8"/>
    <w:rsid w:val="0FB42576"/>
    <w:rsid w:val="0FC73841"/>
    <w:rsid w:val="0FCA7D02"/>
    <w:rsid w:val="0FCC660D"/>
    <w:rsid w:val="0FCF7645"/>
    <w:rsid w:val="0FED59A3"/>
    <w:rsid w:val="0FEE7837"/>
    <w:rsid w:val="100A11F9"/>
    <w:rsid w:val="10183B7D"/>
    <w:rsid w:val="104A5ED2"/>
    <w:rsid w:val="104D6255"/>
    <w:rsid w:val="10541BDE"/>
    <w:rsid w:val="10557F85"/>
    <w:rsid w:val="107A63E2"/>
    <w:rsid w:val="107C3E68"/>
    <w:rsid w:val="10944FD2"/>
    <w:rsid w:val="109945F0"/>
    <w:rsid w:val="10A24A5C"/>
    <w:rsid w:val="10AB5276"/>
    <w:rsid w:val="10B90CC1"/>
    <w:rsid w:val="10DD5602"/>
    <w:rsid w:val="10E127DA"/>
    <w:rsid w:val="10EE3E65"/>
    <w:rsid w:val="10F60887"/>
    <w:rsid w:val="11097A4C"/>
    <w:rsid w:val="11196EAE"/>
    <w:rsid w:val="111F5232"/>
    <w:rsid w:val="11241962"/>
    <w:rsid w:val="112A5C06"/>
    <w:rsid w:val="1136674A"/>
    <w:rsid w:val="115A7AB4"/>
    <w:rsid w:val="116511AC"/>
    <w:rsid w:val="11910467"/>
    <w:rsid w:val="11A5685A"/>
    <w:rsid w:val="11AD135C"/>
    <w:rsid w:val="11C3225E"/>
    <w:rsid w:val="11C813B5"/>
    <w:rsid w:val="11D04827"/>
    <w:rsid w:val="11D277B2"/>
    <w:rsid w:val="11F336ED"/>
    <w:rsid w:val="120255E6"/>
    <w:rsid w:val="12047890"/>
    <w:rsid w:val="120E3BC4"/>
    <w:rsid w:val="12375093"/>
    <w:rsid w:val="123A1002"/>
    <w:rsid w:val="1260352A"/>
    <w:rsid w:val="128F202C"/>
    <w:rsid w:val="128F3AA7"/>
    <w:rsid w:val="129E3422"/>
    <w:rsid w:val="12D44BF8"/>
    <w:rsid w:val="12D869DF"/>
    <w:rsid w:val="12DC21B4"/>
    <w:rsid w:val="12E21004"/>
    <w:rsid w:val="12FB2185"/>
    <w:rsid w:val="13076D7C"/>
    <w:rsid w:val="13117BFA"/>
    <w:rsid w:val="13127BDF"/>
    <w:rsid w:val="131A4D73"/>
    <w:rsid w:val="1326677E"/>
    <w:rsid w:val="1357071E"/>
    <w:rsid w:val="136C7FD9"/>
    <w:rsid w:val="13902C50"/>
    <w:rsid w:val="13934519"/>
    <w:rsid w:val="13B04D26"/>
    <w:rsid w:val="13D047EB"/>
    <w:rsid w:val="13E54EC3"/>
    <w:rsid w:val="13FE54A6"/>
    <w:rsid w:val="140E01AF"/>
    <w:rsid w:val="1450092C"/>
    <w:rsid w:val="14795A57"/>
    <w:rsid w:val="14AB460B"/>
    <w:rsid w:val="14AE7F2E"/>
    <w:rsid w:val="14B25E33"/>
    <w:rsid w:val="14C82DE2"/>
    <w:rsid w:val="14E83491"/>
    <w:rsid w:val="14EB5633"/>
    <w:rsid w:val="14F0250E"/>
    <w:rsid w:val="14F21311"/>
    <w:rsid w:val="14F876A6"/>
    <w:rsid w:val="150A4901"/>
    <w:rsid w:val="15214A13"/>
    <w:rsid w:val="15235BEC"/>
    <w:rsid w:val="152D417A"/>
    <w:rsid w:val="154C6CC8"/>
    <w:rsid w:val="1555339C"/>
    <w:rsid w:val="15643BA8"/>
    <w:rsid w:val="15665BE5"/>
    <w:rsid w:val="15836462"/>
    <w:rsid w:val="15855917"/>
    <w:rsid w:val="15AA5213"/>
    <w:rsid w:val="15C77B67"/>
    <w:rsid w:val="15DD358D"/>
    <w:rsid w:val="15F07B65"/>
    <w:rsid w:val="15FD3544"/>
    <w:rsid w:val="15FD5FF7"/>
    <w:rsid w:val="16120462"/>
    <w:rsid w:val="1644187B"/>
    <w:rsid w:val="16453C1E"/>
    <w:rsid w:val="16580EF6"/>
    <w:rsid w:val="165E63ED"/>
    <w:rsid w:val="168373DC"/>
    <w:rsid w:val="168915D1"/>
    <w:rsid w:val="168E0ABB"/>
    <w:rsid w:val="16960CBF"/>
    <w:rsid w:val="16B424D3"/>
    <w:rsid w:val="16D84525"/>
    <w:rsid w:val="16DD739B"/>
    <w:rsid w:val="16F639D7"/>
    <w:rsid w:val="16FA5577"/>
    <w:rsid w:val="170B5DEB"/>
    <w:rsid w:val="171D50F7"/>
    <w:rsid w:val="17231CAA"/>
    <w:rsid w:val="173C740E"/>
    <w:rsid w:val="17445A24"/>
    <w:rsid w:val="17715B9E"/>
    <w:rsid w:val="177A4014"/>
    <w:rsid w:val="177C52AB"/>
    <w:rsid w:val="178C1678"/>
    <w:rsid w:val="179B7A41"/>
    <w:rsid w:val="17AC0AE7"/>
    <w:rsid w:val="17BD613E"/>
    <w:rsid w:val="17DB2585"/>
    <w:rsid w:val="17DE14ED"/>
    <w:rsid w:val="17F12716"/>
    <w:rsid w:val="180E5F8F"/>
    <w:rsid w:val="18360182"/>
    <w:rsid w:val="183B1AC3"/>
    <w:rsid w:val="183C0F38"/>
    <w:rsid w:val="184030B8"/>
    <w:rsid w:val="18790B51"/>
    <w:rsid w:val="18847238"/>
    <w:rsid w:val="188925D5"/>
    <w:rsid w:val="18947263"/>
    <w:rsid w:val="189F21ED"/>
    <w:rsid w:val="18C06CCE"/>
    <w:rsid w:val="18D84350"/>
    <w:rsid w:val="18DA5B0B"/>
    <w:rsid w:val="18F0336D"/>
    <w:rsid w:val="18FC3F1D"/>
    <w:rsid w:val="195D708F"/>
    <w:rsid w:val="196D1903"/>
    <w:rsid w:val="196D233A"/>
    <w:rsid w:val="198C3906"/>
    <w:rsid w:val="199302C7"/>
    <w:rsid w:val="19A82E33"/>
    <w:rsid w:val="19B0616D"/>
    <w:rsid w:val="19B539B2"/>
    <w:rsid w:val="19D06FC2"/>
    <w:rsid w:val="19D76353"/>
    <w:rsid w:val="19DA7E6E"/>
    <w:rsid w:val="19F7593C"/>
    <w:rsid w:val="19FF62E5"/>
    <w:rsid w:val="19FF7C9C"/>
    <w:rsid w:val="1A00283B"/>
    <w:rsid w:val="1A174B1D"/>
    <w:rsid w:val="1A27385F"/>
    <w:rsid w:val="1A387E91"/>
    <w:rsid w:val="1A3A40FB"/>
    <w:rsid w:val="1A4C19F4"/>
    <w:rsid w:val="1A4F3CB5"/>
    <w:rsid w:val="1A5F124B"/>
    <w:rsid w:val="1A7D5A97"/>
    <w:rsid w:val="1A864037"/>
    <w:rsid w:val="1AA33D5D"/>
    <w:rsid w:val="1AA710FE"/>
    <w:rsid w:val="1AAD4CCF"/>
    <w:rsid w:val="1AAE1CBA"/>
    <w:rsid w:val="1ABB35F7"/>
    <w:rsid w:val="1AD31C97"/>
    <w:rsid w:val="1AD67034"/>
    <w:rsid w:val="1AFE120E"/>
    <w:rsid w:val="1B092502"/>
    <w:rsid w:val="1B1C3714"/>
    <w:rsid w:val="1B2905E9"/>
    <w:rsid w:val="1B402D0B"/>
    <w:rsid w:val="1B4924A4"/>
    <w:rsid w:val="1B4A3CA9"/>
    <w:rsid w:val="1B56062E"/>
    <w:rsid w:val="1B583F18"/>
    <w:rsid w:val="1B5C46A7"/>
    <w:rsid w:val="1B6A31E8"/>
    <w:rsid w:val="1B842574"/>
    <w:rsid w:val="1BA065DA"/>
    <w:rsid w:val="1BA22711"/>
    <w:rsid w:val="1BB8602D"/>
    <w:rsid w:val="1BDF4030"/>
    <w:rsid w:val="1BF806F8"/>
    <w:rsid w:val="1BFC4AC7"/>
    <w:rsid w:val="1C010320"/>
    <w:rsid w:val="1C185534"/>
    <w:rsid w:val="1C2B32A2"/>
    <w:rsid w:val="1C5D2335"/>
    <w:rsid w:val="1C6162DB"/>
    <w:rsid w:val="1C665C29"/>
    <w:rsid w:val="1C786E29"/>
    <w:rsid w:val="1C805A94"/>
    <w:rsid w:val="1C877DEB"/>
    <w:rsid w:val="1C925F1F"/>
    <w:rsid w:val="1C9E14BD"/>
    <w:rsid w:val="1CAC6DB0"/>
    <w:rsid w:val="1CAD636B"/>
    <w:rsid w:val="1CB6222B"/>
    <w:rsid w:val="1CBD440D"/>
    <w:rsid w:val="1CBE5341"/>
    <w:rsid w:val="1CC21590"/>
    <w:rsid w:val="1CCB3614"/>
    <w:rsid w:val="1CDD7D6D"/>
    <w:rsid w:val="1CF71A94"/>
    <w:rsid w:val="1D06060B"/>
    <w:rsid w:val="1D190156"/>
    <w:rsid w:val="1D232A04"/>
    <w:rsid w:val="1D253EFC"/>
    <w:rsid w:val="1D2A47E8"/>
    <w:rsid w:val="1D393A52"/>
    <w:rsid w:val="1D4B079D"/>
    <w:rsid w:val="1D5907B5"/>
    <w:rsid w:val="1D750703"/>
    <w:rsid w:val="1D7A1894"/>
    <w:rsid w:val="1DCE20EE"/>
    <w:rsid w:val="1DE226E0"/>
    <w:rsid w:val="1DE627B1"/>
    <w:rsid w:val="1DF632FD"/>
    <w:rsid w:val="1DFE7AF7"/>
    <w:rsid w:val="1E144AA4"/>
    <w:rsid w:val="1E271599"/>
    <w:rsid w:val="1E2B1BA1"/>
    <w:rsid w:val="1E2D0A51"/>
    <w:rsid w:val="1E2E1439"/>
    <w:rsid w:val="1E30165C"/>
    <w:rsid w:val="1E30247B"/>
    <w:rsid w:val="1E380731"/>
    <w:rsid w:val="1E6E7D5B"/>
    <w:rsid w:val="1E7A3AEB"/>
    <w:rsid w:val="1E7F2573"/>
    <w:rsid w:val="1E897206"/>
    <w:rsid w:val="1E9B4FE9"/>
    <w:rsid w:val="1EBD2C19"/>
    <w:rsid w:val="1ED97035"/>
    <w:rsid w:val="1EE60593"/>
    <w:rsid w:val="1EEB19BE"/>
    <w:rsid w:val="1EFE5426"/>
    <w:rsid w:val="1F0900D7"/>
    <w:rsid w:val="1F183CCC"/>
    <w:rsid w:val="1F313114"/>
    <w:rsid w:val="1F51174B"/>
    <w:rsid w:val="1F5D2DC6"/>
    <w:rsid w:val="1F5F7CA0"/>
    <w:rsid w:val="1F6462FD"/>
    <w:rsid w:val="1F682713"/>
    <w:rsid w:val="1F9A6D48"/>
    <w:rsid w:val="1FB16E1F"/>
    <w:rsid w:val="1FC22195"/>
    <w:rsid w:val="202D76F6"/>
    <w:rsid w:val="203D65D3"/>
    <w:rsid w:val="204C2871"/>
    <w:rsid w:val="20562900"/>
    <w:rsid w:val="205B5FE2"/>
    <w:rsid w:val="205F1D91"/>
    <w:rsid w:val="206343C7"/>
    <w:rsid w:val="207115C6"/>
    <w:rsid w:val="2086299A"/>
    <w:rsid w:val="20936695"/>
    <w:rsid w:val="20AA6F98"/>
    <w:rsid w:val="20B120D5"/>
    <w:rsid w:val="20D41501"/>
    <w:rsid w:val="20D96253"/>
    <w:rsid w:val="20E57500"/>
    <w:rsid w:val="20FE0563"/>
    <w:rsid w:val="21181C91"/>
    <w:rsid w:val="211C688E"/>
    <w:rsid w:val="211E071F"/>
    <w:rsid w:val="21233C69"/>
    <w:rsid w:val="21235044"/>
    <w:rsid w:val="21250ADE"/>
    <w:rsid w:val="215F7CC0"/>
    <w:rsid w:val="2174123C"/>
    <w:rsid w:val="21843D65"/>
    <w:rsid w:val="218B5F26"/>
    <w:rsid w:val="21A31CED"/>
    <w:rsid w:val="21A46BEE"/>
    <w:rsid w:val="21C22773"/>
    <w:rsid w:val="21D83489"/>
    <w:rsid w:val="21DC73B6"/>
    <w:rsid w:val="21EB11BF"/>
    <w:rsid w:val="22090939"/>
    <w:rsid w:val="22571B51"/>
    <w:rsid w:val="22636561"/>
    <w:rsid w:val="22764103"/>
    <w:rsid w:val="227D2267"/>
    <w:rsid w:val="22981F9C"/>
    <w:rsid w:val="22A379E2"/>
    <w:rsid w:val="22B12860"/>
    <w:rsid w:val="22BD15A2"/>
    <w:rsid w:val="22C11246"/>
    <w:rsid w:val="22C213F6"/>
    <w:rsid w:val="22C65A35"/>
    <w:rsid w:val="22C67910"/>
    <w:rsid w:val="22D82C27"/>
    <w:rsid w:val="22DA2ABA"/>
    <w:rsid w:val="22DB0A7C"/>
    <w:rsid w:val="22E83BB5"/>
    <w:rsid w:val="231B3691"/>
    <w:rsid w:val="231B417D"/>
    <w:rsid w:val="2361787B"/>
    <w:rsid w:val="23720081"/>
    <w:rsid w:val="23916F72"/>
    <w:rsid w:val="23B1019C"/>
    <w:rsid w:val="23DA5DE6"/>
    <w:rsid w:val="23DE01C2"/>
    <w:rsid w:val="23F9568A"/>
    <w:rsid w:val="240B21EF"/>
    <w:rsid w:val="24236C43"/>
    <w:rsid w:val="242C3DBC"/>
    <w:rsid w:val="24355DF3"/>
    <w:rsid w:val="24443DC5"/>
    <w:rsid w:val="244761E2"/>
    <w:rsid w:val="246B4C91"/>
    <w:rsid w:val="247535C1"/>
    <w:rsid w:val="248156CC"/>
    <w:rsid w:val="24F114D3"/>
    <w:rsid w:val="24F12555"/>
    <w:rsid w:val="24F34D4B"/>
    <w:rsid w:val="252B598F"/>
    <w:rsid w:val="252C6B6B"/>
    <w:rsid w:val="2532716E"/>
    <w:rsid w:val="25420D70"/>
    <w:rsid w:val="25485291"/>
    <w:rsid w:val="254E3748"/>
    <w:rsid w:val="256447BA"/>
    <w:rsid w:val="256471D1"/>
    <w:rsid w:val="2586094A"/>
    <w:rsid w:val="25975B6C"/>
    <w:rsid w:val="259833EC"/>
    <w:rsid w:val="25A445B6"/>
    <w:rsid w:val="25AF5431"/>
    <w:rsid w:val="25D20619"/>
    <w:rsid w:val="25D30D3F"/>
    <w:rsid w:val="26030548"/>
    <w:rsid w:val="26060675"/>
    <w:rsid w:val="260A4F6A"/>
    <w:rsid w:val="26123616"/>
    <w:rsid w:val="26307F40"/>
    <w:rsid w:val="2637724E"/>
    <w:rsid w:val="26585DBB"/>
    <w:rsid w:val="265912DF"/>
    <w:rsid w:val="26673500"/>
    <w:rsid w:val="267E14C1"/>
    <w:rsid w:val="26933183"/>
    <w:rsid w:val="26963FCB"/>
    <w:rsid w:val="269D5C08"/>
    <w:rsid w:val="26AF46AA"/>
    <w:rsid w:val="26B923C6"/>
    <w:rsid w:val="26C076C9"/>
    <w:rsid w:val="26C44A92"/>
    <w:rsid w:val="26C82234"/>
    <w:rsid w:val="26ED60F4"/>
    <w:rsid w:val="26EF40E8"/>
    <w:rsid w:val="26F02336"/>
    <w:rsid w:val="26F8053B"/>
    <w:rsid w:val="26FC3E21"/>
    <w:rsid w:val="27310BFB"/>
    <w:rsid w:val="275335A0"/>
    <w:rsid w:val="27595504"/>
    <w:rsid w:val="276D6179"/>
    <w:rsid w:val="277A3E04"/>
    <w:rsid w:val="27A120BD"/>
    <w:rsid w:val="27B65DA8"/>
    <w:rsid w:val="27C43035"/>
    <w:rsid w:val="27D029C5"/>
    <w:rsid w:val="27D61CCF"/>
    <w:rsid w:val="27FD32DC"/>
    <w:rsid w:val="27FF5595"/>
    <w:rsid w:val="28075FC6"/>
    <w:rsid w:val="282D64B7"/>
    <w:rsid w:val="283B5FDF"/>
    <w:rsid w:val="28444B01"/>
    <w:rsid w:val="284E4D40"/>
    <w:rsid w:val="284F6DA3"/>
    <w:rsid w:val="28525824"/>
    <w:rsid w:val="28575A54"/>
    <w:rsid w:val="287D7A19"/>
    <w:rsid w:val="288B11F3"/>
    <w:rsid w:val="28956565"/>
    <w:rsid w:val="28991214"/>
    <w:rsid w:val="28B53785"/>
    <w:rsid w:val="28B77537"/>
    <w:rsid w:val="28C80F21"/>
    <w:rsid w:val="28E02ADB"/>
    <w:rsid w:val="28E95BAE"/>
    <w:rsid w:val="28EB29D5"/>
    <w:rsid w:val="28F1279C"/>
    <w:rsid w:val="290A5ABC"/>
    <w:rsid w:val="290B2CB8"/>
    <w:rsid w:val="29150127"/>
    <w:rsid w:val="291A3A54"/>
    <w:rsid w:val="29274F2B"/>
    <w:rsid w:val="29304070"/>
    <w:rsid w:val="29496622"/>
    <w:rsid w:val="294A57BC"/>
    <w:rsid w:val="29751076"/>
    <w:rsid w:val="29873689"/>
    <w:rsid w:val="29882031"/>
    <w:rsid w:val="298E088F"/>
    <w:rsid w:val="29A32B13"/>
    <w:rsid w:val="29DA0519"/>
    <w:rsid w:val="29DF0BF3"/>
    <w:rsid w:val="2A325EEC"/>
    <w:rsid w:val="2A3E2071"/>
    <w:rsid w:val="2A4D29A2"/>
    <w:rsid w:val="2A514DFD"/>
    <w:rsid w:val="2A547601"/>
    <w:rsid w:val="2A551074"/>
    <w:rsid w:val="2A7C51D9"/>
    <w:rsid w:val="2A8F63EC"/>
    <w:rsid w:val="2A9071FF"/>
    <w:rsid w:val="2AA909A7"/>
    <w:rsid w:val="2AB23A66"/>
    <w:rsid w:val="2AB467A5"/>
    <w:rsid w:val="2AC82313"/>
    <w:rsid w:val="2AEC7648"/>
    <w:rsid w:val="2AF633B8"/>
    <w:rsid w:val="2B0835F4"/>
    <w:rsid w:val="2B0B4625"/>
    <w:rsid w:val="2B1C2A55"/>
    <w:rsid w:val="2B294AB2"/>
    <w:rsid w:val="2B3A36BA"/>
    <w:rsid w:val="2B441827"/>
    <w:rsid w:val="2B8102D9"/>
    <w:rsid w:val="2BA054AC"/>
    <w:rsid w:val="2BA107C5"/>
    <w:rsid w:val="2BA5117D"/>
    <w:rsid w:val="2BA660F3"/>
    <w:rsid w:val="2BBC3AB5"/>
    <w:rsid w:val="2BC2145B"/>
    <w:rsid w:val="2BCF61A2"/>
    <w:rsid w:val="2BDF216D"/>
    <w:rsid w:val="2BEB387C"/>
    <w:rsid w:val="2BF04FEE"/>
    <w:rsid w:val="2C0F477D"/>
    <w:rsid w:val="2C114EFC"/>
    <w:rsid w:val="2C3507E0"/>
    <w:rsid w:val="2C43445B"/>
    <w:rsid w:val="2C522220"/>
    <w:rsid w:val="2C5E1A1C"/>
    <w:rsid w:val="2C63798B"/>
    <w:rsid w:val="2C752395"/>
    <w:rsid w:val="2C784EAD"/>
    <w:rsid w:val="2C8C74BC"/>
    <w:rsid w:val="2C8E40BA"/>
    <w:rsid w:val="2C910DCA"/>
    <w:rsid w:val="2CC226F3"/>
    <w:rsid w:val="2CC65AEC"/>
    <w:rsid w:val="2CCA4130"/>
    <w:rsid w:val="2CD26DA1"/>
    <w:rsid w:val="2CDE3600"/>
    <w:rsid w:val="2CFB1FBE"/>
    <w:rsid w:val="2CFC64AA"/>
    <w:rsid w:val="2D07409C"/>
    <w:rsid w:val="2D1A5245"/>
    <w:rsid w:val="2D1B1014"/>
    <w:rsid w:val="2D2F6D65"/>
    <w:rsid w:val="2D4F3EFB"/>
    <w:rsid w:val="2D586372"/>
    <w:rsid w:val="2D5979AF"/>
    <w:rsid w:val="2D5E5C4E"/>
    <w:rsid w:val="2D720219"/>
    <w:rsid w:val="2D7F67F7"/>
    <w:rsid w:val="2D9237DB"/>
    <w:rsid w:val="2D9D6E66"/>
    <w:rsid w:val="2DA03E63"/>
    <w:rsid w:val="2DA318B3"/>
    <w:rsid w:val="2DA4527D"/>
    <w:rsid w:val="2DA73053"/>
    <w:rsid w:val="2DAE4E29"/>
    <w:rsid w:val="2DCF1D53"/>
    <w:rsid w:val="2DE8291A"/>
    <w:rsid w:val="2E1F0FC6"/>
    <w:rsid w:val="2E1F73FD"/>
    <w:rsid w:val="2E23315A"/>
    <w:rsid w:val="2E2E5D1F"/>
    <w:rsid w:val="2E4E3659"/>
    <w:rsid w:val="2E68777F"/>
    <w:rsid w:val="2E7A4BDE"/>
    <w:rsid w:val="2E8125F6"/>
    <w:rsid w:val="2EAD3047"/>
    <w:rsid w:val="2EC11995"/>
    <w:rsid w:val="2ED81174"/>
    <w:rsid w:val="2EEB67FF"/>
    <w:rsid w:val="2EF02962"/>
    <w:rsid w:val="2F032695"/>
    <w:rsid w:val="2F0C1856"/>
    <w:rsid w:val="2F19594C"/>
    <w:rsid w:val="2F3B2C24"/>
    <w:rsid w:val="2F40430A"/>
    <w:rsid w:val="2F533BAE"/>
    <w:rsid w:val="2F715375"/>
    <w:rsid w:val="2F7F4524"/>
    <w:rsid w:val="2F825507"/>
    <w:rsid w:val="2F9E402D"/>
    <w:rsid w:val="2FB359E6"/>
    <w:rsid w:val="2FD35801"/>
    <w:rsid w:val="2FDE3A6E"/>
    <w:rsid w:val="2FF0726B"/>
    <w:rsid w:val="30041C4E"/>
    <w:rsid w:val="301A61B0"/>
    <w:rsid w:val="30535376"/>
    <w:rsid w:val="306F381A"/>
    <w:rsid w:val="3077629F"/>
    <w:rsid w:val="30835D5B"/>
    <w:rsid w:val="308B7312"/>
    <w:rsid w:val="308C054E"/>
    <w:rsid w:val="30A16FAE"/>
    <w:rsid w:val="313B1DF4"/>
    <w:rsid w:val="31424616"/>
    <w:rsid w:val="314357CE"/>
    <w:rsid w:val="31564310"/>
    <w:rsid w:val="315A12DA"/>
    <w:rsid w:val="317621BF"/>
    <w:rsid w:val="317E1A26"/>
    <w:rsid w:val="31815BF7"/>
    <w:rsid w:val="3182167E"/>
    <w:rsid w:val="31842302"/>
    <w:rsid w:val="318B0B72"/>
    <w:rsid w:val="318B746D"/>
    <w:rsid w:val="31A4385D"/>
    <w:rsid w:val="31AA6151"/>
    <w:rsid w:val="31AF2CE7"/>
    <w:rsid w:val="31B944C7"/>
    <w:rsid w:val="31DA5B56"/>
    <w:rsid w:val="31EC5C7C"/>
    <w:rsid w:val="32013E16"/>
    <w:rsid w:val="320317D2"/>
    <w:rsid w:val="3218038D"/>
    <w:rsid w:val="323B0398"/>
    <w:rsid w:val="324C5B40"/>
    <w:rsid w:val="32AB107A"/>
    <w:rsid w:val="32B729F1"/>
    <w:rsid w:val="32CD0B24"/>
    <w:rsid w:val="32CD5FFE"/>
    <w:rsid w:val="32D8566D"/>
    <w:rsid w:val="32ED1692"/>
    <w:rsid w:val="330A4F4E"/>
    <w:rsid w:val="33266D1D"/>
    <w:rsid w:val="334761B1"/>
    <w:rsid w:val="33543A27"/>
    <w:rsid w:val="33702ED1"/>
    <w:rsid w:val="337C5C82"/>
    <w:rsid w:val="33D956B7"/>
    <w:rsid w:val="34007CCC"/>
    <w:rsid w:val="34095C7C"/>
    <w:rsid w:val="34246A76"/>
    <w:rsid w:val="34277FD4"/>
    <w:rsid w:val="345E3486"/>
    <w:rsid w:val="34603C9A"/>
    <w:rsid w:val="34626BA5"/>
    <w:rsid w:val="346672AD"/>
    <w:rsid w:val="3479242B"/>
    <w:rsid w:val="347E1C94"/>
    <w:rsid w:val="348002E4"/>
    <w:rsid w:val="349A75F8"/>
    <w:rsid w:val="34A306BD"/>
    <w:rsid w:val="34B61F58"/>
    <w:rsid w:val="34C6455E"/>
    <w:rsid w:val="34FB5BBD"/>
    <w:rsid w:val="35212EA4"/>
    <w:rsid w:val="353177BD"/>
    <w:rsid w:val="3563644D"/>
    <w:rsid w:val="356601D1"/>
    <w:rsid w:val="35692105"/>
    <w:rsid w:val="356F06AA"/>
    <w:rsid w:val="35735382"/>
    <w:rsid w:val="35782FF5"/>
    <w:rsid w:val="35817149"/>
    <w:rsid w:val="35867971"/>
    <w:rsid w:val="359B7B1C"/>
    <w:rsid w:val="35B665C7"/>
    <w:rsid w:val="35DE7D7F"/>
    <w:rsid w:val="35E0477D"/>
    <w:rsid w:val="35FD1252"/>
    <w:rsid w:val="3646710F"/>
    <w:rsid w:val="364855D2"/>
    <w:rsid w:val="36524514"/>
    <w:rsid w:val="3678247D"/>
    <w:rsid w:val="3679323D"/>
    <w:rsid w:val="36940904"/>
    <w:rsid w:val="36D155AE"/>
    <w:rsid w:val="36D8791B"/>
    <w:rsid w:val="3715771D"/>
    <w:rsid w:val="37413947"/>
    <w:rsid w:val="375B2A83"/>
    <w:rsid w:val="37607DE1"/>
    <w:rsid w:val="3763586F"/>
    <w:rsid w:val="377957B0"/>
    <w:rsid w:val="37C3396C"/>
    <w:rsid w:val="37C83914"/>
    <w:rsid w:val="37DE3EDF"/>
    <w:rsid w:val="37E1109A"/>
    <w:rsid w:val="37EF0D06"/>
    <w:rsid w:val="37F60F9E"/>
    <w:rsid w:val="380A746A"/>
    <w:rsid w:val="38173F9E"/>
    <w:rsid w:val="383B5842"/>
    <w:rsid w:val="38425435"/>
    <w:rsid w:val="384C4558"/>
    <w:rsid w:val="38525CFB"/>
    <w:rsid w:val="385E4095"/>
    <w:rsid w:val="3882184F"/>
    <w:rsid w:val="38A9745A"/>
    <w:rsid w:val="38C379C5"/>
    <w:rsid w:val="38D1499A"/>
    <w:rsid w:val="38D62BC9"/>
    <w:rsid w:val="38DB2AC2"/>
    <w:rsid w:val="38DD23A1"/>
    <w:rsid w:val="38EC3078"/>
    <w:rsid w:val="39083A02"/>
    <w:rsid w:val="393F1E98"/>
    <w:rsid w:val="39551659"/>
    <w:rsid w:val="396211FC"/>
    <w:rsid w:val="39632053"/>
    <w:rsid w:val="396C5D31"/>
    <w:rsid w:val="397638FE"/>
    <w:rsid w:val="397F40BE"/>
    <w:rsid w:val="3981136D"/>
    <w:rsid w:val="398A0125"/>
    <w:rsid w:val="399A318C"/>
    <w:rsid w:val="39A549E1"/>
    <w:rsid w:val="39AD62B5"/>
    <w:rsid w:val="39D777AE"/>
    <w:rsid w:val="39E855C0"/>
    <w:rsid w:val="3A137DCB"/>
    <w:rsid w:val="3A1A77B0"/>
    <w:rsid w:val="3A2428FE"/>
    <w:rsid w:val="3A255BB6"/>
    <w:rsid w:val="3A461B40"/>
    <w:rsid w:val="3A7B0598"/>
    <w:rsid w:val="3A7E19E0"/>
    <w:rsid w:val="3A8148E3"/>
    <w:rsid w:val="3A8613E7"/>
    <w:rsid w:val="3AB116BB"/>
    <w:rsid w:val="3AC90AD7"/>
    <w:rsid w:val="3ACC6031"/>
    <w:rsid w:val="3AD259A1"/>
    <w:rsid w:val="3AD31550"/>
    <w:rsid w:val="3B080AEA"/>
    <w:rsid w:val="3B160EF5"/>
    <w:rsid w:val="3B2C3654"/>
    <w:rsid w:val="3B607DD8"/>
    <w:rsid w:val="3B627439"/>
    <w:rsid w:val="3B6F6E58"/>
    <w:rsid w:val="3B7732BF"/>
    <w:rsid w:val="3B8025A5"/>
    <w:rsid w:val="3B856C9C"/>
    <w:rsid w:val="3B9B6E62"/>
    <w:rsid w:val="3BA032F7"/>
    <w:rsid w:val="3BD677BA"/>
    <w:rsid w:val="3BDF7FE6"/>
    <w:rsid w:val="3BEC7F04"/>
    <w:rsid w:val="3BF410C6"/>
    <w:rsid w:val="3BF63A35"/>
    <w:rsid w:val="3C01043E"/>
    <w:rsid w:val="3C0A20E8"/>
    <w:rsid w:val="3C116F0F"/>
    <w:rsid w:val="3C1B372E"/>
    <w:rsid w:val="3C3178FE"/>
    <w:rsid w:val="3CAD1E92"/>
    <w:rsid w:val="3CD65A21"/>
    <w:rsid w:val="3CDA605D"/>
    <w:rsid w:val="3CE24225"/>
    <w:rsid w:val="3CE53EEB"/>
    <w:rsid w:val="3CED6D57"/>
    <w:rsid w:val="3D046A03"/>
    <w:rsid w:val="3D2F28A7"/>
    <w:rsid w:val="3D362BD2"/>
    <w:rsid w:val="3D4527F4"/>
    <w:rsid w:val="3D4A58EF"/>
    <w:rsid w:val="3D50710A"/>
    <w:rsid w:val="3D6C00EB"/>
    <w:rsid w:val="3D7F5B7C"/>
    <w:rsid w:val="3D7F614C"/>
    <w:rsid w:val="3D982B1C"/>
    <w:rsid w:val="3DA3607C"/>
    <w:rsid w:val="3DA62AE3"/>
    <w:rsid w:val="3DB039E8"/>
    <w:rsid w:val="3DDA30F7"/>
    <w:rsid w:val="3DE96E40"/>
    <w:rsid w:val="3DF53DC1"/>
    <w:rsid w:val="3E097590"/>
    <w:rsid w:val="3E167319"/>
    <w:rsid w:val="3E17301D"/>
    <w:rsid w:val="3E1932D9"/>
    <w:rsid w:val="3E1F5C45"/>
    <w:rsid w:val="3E5C63CE"/>
    <w:rsid w:val="3E6C67AA"/>
    <w:rsid w:val="3E6D5506"/>
    <w:rsid w:val="3E703177"/>
    <w:rsid w:val="3EB8671E"/>
    <w:rsid w:val="3EE212C3"/>
    <w:rsid w:val="3EF26A86"/>
    <w:rsid w:val="3F1E2E26"/>
    <w:rsid w:val="3F231BA4"/>
    <w:rsid w:val="3F407D58"/>
    <w:rsid w:val="3F536D21"/>
    <w:rsid w:val="3FAB2A66"/>
    <w:rsid w:val="3FBB4B3E"/>
    <w:rsid w:val="3FDD245A"/>
    <w:rsid w:val="3FEB5E51"/>
    <w:rsid w:val="3FF302A3"/>
    <w:rsid w:val="401436C8"/>
    <w:rsid w:val="401458C1"/>
    <w:rsid w:val="402F4E97"/>
    <w:rsid w:val="402F6255"/>
    <w:rsid w:val="404D3F07"/>
    <w:rsid w:val="40701293"/>
    <w:rsid w:val="40853C31"/>
    <w:rsid w:val="40AA07A9"/>
    <w:rsid w:val="40C26D6E"/>
    <w:rsid w:val="40D36688"/>
    <w:rsid w:val="40E829D4"/>
    <w:rsid w:val="41044302"/>
    <w:rsid w:val="41084141"/>
    <w:rsid w:val="411C4354"/>
    <w:rsid w:val="411E6C03"/>
    <w:rsid w:val="413A1661"/>
    <w:rsid w:val="4183075F"/>
    <w:rsid w:val="41917B60"/>
    <w:rsid w:val="41987C6E"/>
    <w:rsid w:val="41AB6536"/>
    <w:rsid w:val="41E371DD"/>
    <w:rsid w:val="41EB37AC"/>
    <w:rsid w:val="41F6765C"/>
    <w:rsid w:val="41F7233C"/>
    <w:rsid w:val="421A17F2"/>
    <w:rsid w:val="423C28F8"/>
    <w:rsid w:val="42546990"/>
    <w:rsid w:val="425A6618"/>
    <w:rsid w:val="425D1C65"/>
    <w:rsid w:val="426976B5"/>
    <w:rsid w:val="42722BCF"/>
    <w:rsid w:val="427D578B"/>
    <w:rsid w:val="428760F1"/>
    <w:rsid w:val="42944A2F"/>
    <w:rsid w:val="42AF2239"/>
    <w:rsid w:val="42BA0A8F"/>
    <w:rsid w:val="42C376FE"/>
    <w:rsid w:val="42C74678"/>
    <w:rsid w:val="42CC74D0"/>
    <w:rsid w:val="42D5354C"/>
    <w:rsid w:val="42D93FD0"/>
    <w:rsid w:val="42DA32B5"/>
    <w:rsid w:val="430A310A"/>
    <w:rsid w:val="4325415A"/>
    <w:rsid w:val="433169DA"/>
    <w:rsid w:val="43365456"/>
    <w:rsid w:val="43446933"/>
    <w:rsid w:val="436942D4"/>
    <w:rsid w:val="43955308"/>
    <w:rsid w:val="43A460B5"/>
    <w:rsid w:val="43AA237A"/>
    <w:rsid w:val="43B864F2"/>
    <w:rsid w:val="43C653C7"/>
    <w:rsid w:val="43C96710"/>
    <w:rsid w:val="43CC7AED"/>
    <w:rsid w:val="43D91F6F"/>
    <w:rsid w:val="440F6F8F"/>
    <w:rsid w:val="441B66A3"/>
    <w:rsid w:val="44242A3A"/>
    <w:rsid w:val="442A4C48"/>
    <w:rsid w:val="443B3731"/>
    <w:rsid w:val="443D2366"/>
    <w:rsid w:val="44445A2C"/>
    <w:rsid w:val="44454FEA"/>
    <w:rsid w:val="44507A88"/>
    <w:rsid w:val="445552E9"/>
    <w:rsid w:val="446D1AD9"/>
    <w:rsid w:val="44786B45"/>
    <w:rsid w:val="448355E4"/>
    <w:rsid w:val="44865978"/>
    <w:rsid w:val="449053BE"/>
    <w:rsid w:val="44A358F9"/>
    <w:rsid w:val="44A378E7"/>
    <w:rsid w:val="44BC6E13"/>
    <w:rsid w:val="44D73878"/>
    <w:rsid w:val="44EB382A"/>
    <w:rsid w:val="4512648B"/>
    <w:rsid w:val="45262197"/>
    <w:rsid w:val="453D1D4A"/>
    <w:rsid w:val="45455340"/>
    <w:rsid w:val="45577096"/>
    <w:rsid w:val="455E4A8D"/>
    <w:rsid w:val="45696229"/>
    <w:rsid w:val="457A00E6"/>
    <w:rsid w:val="45B95404"/>
    <w:rsid w:val="45D01C84"/>
    <w:rsid w:val="45E00D08"/>
    <w:rsid w:val="45E84276"/>
    <w:rsid w:val="46515AE5"/>
    <w:rsid w:val="468872F7"/>
    <w:rsid w:val="46BD7176"/>
    <w:rsid w:val="46D16F6D"/>
    <w:rsid w:val="46EB41EB"/>
    <w:rsid w:val="46F856A4"/>
    <w:rsid w:val="472A0F4D"/>
    <w:rsid w:val="47356D0C"/>
    <w:rsid w:val="47554B64"/>
    <w:rsid w:val="476A2E5A"/>
    <w:rsid w:val="47971775"/>
    <w:rsid w:val="47995AD9"/>
    <w:rsid w:val="479E2B56"/>
    <w:rsid w:val="47F43FCB"/>
    <w:rsid w:val="47F711E9"/>
    <w:rsid w:val="48055032"/>
    <w:rsid w:val="480D021F"/>
    <w:rsid w:val="481539A3"/>
    <w:rsid w:val="482051F9"/>
    <w:rsid w:val="482864A2"/>
    <w:rsid w:val="484A6030"/>
    <w:rsid w:val="484C3986"/>
    <w:rsid w:val="484E328B"/>
    <w:rsid w:val="485460B3"/>
    <w:rsid w:val="48774BBF"/>
    <w:rsid w:val="487B57FD"/>
    <w:rsid w:val="487D485E"/>
    <w:rsid w:val="4881622C"/>
    <w:rsid w:val="48AB55FB"/>
    <w:rsid w:val="48AC0690"/>
    <w:rsid w:val="48B350B4"/>
    <w:rsid w:val="48C37200"/>
    <w:rsid w:val="48C72C01"/>
    <w:rsid w:val="48CB5B7A"/>
    <w:rsid w:val="48DA500C"/>
    <w:rsid w:val="48E852E0"/>
    <w:rsid w:val="48F338F7"/>
    <w:rsid w:val="48F84495"/>
    <w:rsid w:val="48F86243"/>
    <w:rsid w:val="490779DE"/>
    <w:rsid w:val="490878C6"/>
    <w:rsid w:val="4911426B"/>
    <w:rsid w:val="49202EED"/>
    <w:rsid w:val="49726EB9"/>
    <w:rsid w:val="497A1012"/>
    <w:rsid w:val="497B2B06"/>
    <w:rsid w:val="49A11573"/>
    <w:rsid w:val="49B72A9C"/>
    <w:rsid w:val="49CD051B"/>
    <w:rsid w:val="49D51486"/>
    <w:rsid w:val="49D9394F"/>
    <w:rsid w:val="49E328B0"/>
    <w:rsid w:val="49FD772E"/>
    <w:rsid w:val="4A003FE9"/>
    <w:rsid w:val="4A271687"/>
    <w:rsid w:val="4A363525"/>
    <w:rsid w:val="4A392BEC"/>
    <w:rsid w:val="4A3E37CF"/>
    <w:rsid w:val="4A4F2914"/>
    <w:rsid w:val="4A522E15"/>
    <w:rsid w:val="4A550BDA"/>
    <w:rsid w:val="4A90381C"/>
    <w:rsid w:val="4A914BA1"/>
    <w:rsid w:val="4AA56CAA"/>
    <w:rsid w:val="4AAE6DC8"/>
    <w:rsid w:val="4AAF4334"/>
    <w:rsid w:val="4B150627"/>
    <w:rsid w:val="4B28025D"/>
    <w:rsid w:val="4B2B6F13"/>
    <w:rsid w:val="4B2D32CF"/>
    <w:rsid w:val="4B3B666B"/>
    <w:rsid w:val="4B55797D"/>
    <w:rsid w:val="4B695E19"/>
    <w:rsid w:val="4B74553E"/>
    <w:rsid w:val="4B943D60"/>
    <w:rsid w:val="4B963850"/>
    <w:rsid w:val="4B976A4F"/>
    <w:rsid w:val="4B990106"/>
    <w:rsid w:val="4BC2486B"/>
    <w:rsid w:val="4BED6C6D"/>
    <w:rsid w:val="4C203779"/>
    <w:rsid w:val="4C2D72F8"/>
    <w:rsid w:val="4C3432B4"/>
    <w:rsid w:val="4C351555"/>
    <w:rsid w:val="4C4F1E39"/>
    <w:rsid w:val="4C502F9B"/>
    <w:rsid w:val="4C5B0F68"/>
    <w:rsid w:val="4C787E88"/>
    <w:rsid w:val="4C7D6434"/>
    <w:rsid w:val="4C9A2375"/>
    <w:rsid w:val="4CD104FC"/>
    <w:rsid w:val="4CD11B1F"/>
    <w:rsid w:val="4CD3309A"/>
    <w:rsid w:val="4CE10AA6"/>
    <w:rsid w:val="4CE730E0"/>
    <w:rsid w:val="4CF117C2"/>
    <w:rsid w:val="4CFF4044"/>
    <w:rsid w:val="4D186F1E"/>
    <w:rsid w:val="4D1C2677"/>
    <w:rsid w:val="4D214CC1"/>
    <w:rsid w:val="4D353812"/>
    <w:rsid w:val="4D382F3D"/>
    <w:rsid w:val="4D5D0532"/>
    <w:rsid w:val="4D6F29BB"/>
    <w:rsid w:val="4D9D459A"/>
    <w:rsid w:val="4DB7190B"/>
    <w:rsid w:val="4DB95832"/>
    <w:rsid w:val="4DC13910"/>
    <w:rsid w:val="4DC64783"/>
    <w:rsid w:val="4DC92CAF"/>
    <w:rsid w:val="4DD51C50"/>
    <w:rsid w:val="4DD931AD"/>
    <w:rsid w:val="4DFD14CB"/>
    <w:rsid w:val="4E3A1A62"/>
    <w:rsid w:val="4E3D5780"/>
    <w:rsid w:val="4E6A4F7D"/>
    <w:rsid w:val="4E7255AE"/>
    <w:rsid w:val="4E892DDF"/>
    <w:rsid w:val="4E912D1A"/>
    <w:rsid w:val="4E991A77"/>
    <w:rsid w:val="4EA22E67"/>
    <w:rsid w:val="4EA474EE"/>
    <w:rsid w:val="4EAB5F49"/>
    <w:rsid w:val="4EB64A0E"/>
    <w:rsid w:val="4EE26067"/>
    <w:rsid w:val="4EE83C0E"/>
    <w:rsid w:val="4EE97817"/>
    <w:rsid w:val="4EEF746A"/>
    <w:rsid w:val="4F275C0C"/>
    <w:rsid w:val="4F346169"/>
    <w:rsid w:val="4F3519C9"/>
    <w:rsid w:val="4F4617CE"/>
    <w:rsid w:val="4F600861"/>
    <w:rsid w:val="4F622397"/>
    <w:rsid w:val="4F724377"/>
    <w:rsid w:val="4F7C0D5D"/>
    <w:rsid w:val="4F8B7E11"/>
    <w:rsid w:val="4F936F62"/>
    <w:rsid w:val="4FA170B1"/>
    <w:rsid w:val="4FA8123B"/>
    <w:rsid w:val="4FB3477D"/>
    <w:rsid w:val="4FC43758"/>
    <w:rsid w:val="4FD5018E"/>
    <w:rsid w:val="4FDA1A9F"/>
    <w:rsid w:val="4FDF5CAB"/>
    <w:rsid w:val="4FED287A"/>
    <w:rsid w:val="4FEF1931"/>
    <w:rsid w:val="501D0414"/>
    <w:rsid w:val="502445CE"/>
    <w:rsid w:val="502B6CBA"/>
    <w:rsid w:val="503016DC"/>
    <w:rsid w:val="504D23D4"/>
    <w:rsid w:val="505518B5"/>
    <w:rsid w:val="508828B2"/>
    <w:rsid w:val="50891EC9"/>
    <w:rsid w:val="508D365F"/>
    <w:rsid w:val="509A37E3"/>
    <w:rsid w:val="509E1DC6"/>
    <w:rsid w:val="50AC17BB"/>
    <w:rsid w:val="50B34D82"/>
    <w:rsid w:val="50B8238B"/>
    <w:rsid w:val="50CF4741"/>
    <w:rsid w:val="51160693"/>
    <w:rsid w:val="51192CAF"/>
    <w:rsid w:val="512D795D"/>
    <w:rsid w:val="512F5B8D"/>
    <w:rsid w:val="51495E88"/>
    <w:rsid w:val="514E6A22"/>
    <w:rsid w:val="515661FD"/>
    <w:rsid w:val="516B6686"/>
    <w:rsid w:val="518A329F"/>
    <w:rsid w:val="51B15182"/>
    <w:rsid w:val="51B234F8"/>
    <w:rsid w:val="51B63682"/>
    <w:rsid w:val="51CE1F40"/>
    <w:rsid w:val="51D06C18"/>
    <w:rsid w:val="521555D1"/>
    <w:rsid w:val="521913BA"/>
    <w:rsid w:val="522A70ED"/>
    <w:rsid w:val="52493F12"/>
    <w:rsid w:val="5255558D"/>
    <w:rsid w:val="526D025F"/>
    <w:rsid w:val="52955D9C"/>
    <w:rsid w:val="529D1B1E"/>
    <w:rsid w:val="52B41D71"/>
    <w:rsid w:val="52BB2A93"/>
    <w:rsid w:val="52DD20EB"/>
    <w:rsid w:val="52E33BCD"/>
    <w:rsid w:val="52E8717A"/>
    <w:rsid w:val="52EC1BD1"/>
    <w:rsid w:val="53193DE1"/>
    <w:rsid w:val="531B0DBD"/>
    <w:rsid w:val="5349411C"/>
    <w:rsid w:val="534E733E"/>
    <w:rsid w:val="535168EB"/>
    <w:rsid w:val="535778B4"/>
    <w:rsid w:val="53723F4D"/>
    <w:rsid w:val="5374447A"/>
    <w:rsid w:val="53924B8B"/>
    <w:rsid w:val="539F5E24"/>
    <w:rsid w:val="53B34101"/>
    <w:rsid w:val="53BE3A4C"/>
    <w:rsid w:val="53D25373"/>
    <w:rsid w:val="53D65E65"/>
    <w:rsid w:val="53F97A4A"/>
    <w:rsid w:val="53FA5BF8"/>
    <w:rsid w:val="54051227"/>
    <w:rsid w:val="541331EB"/>
    <w:rsid w:val="541A7413"/>
    <w:rsid w:val="54435B43"/>
    <w:rsid w:val="544C0BBA"/>
    <w:rsid w:val="545D75A4"/>
    <w:rsid w:val="546A41FA"/>
    <w:rsid w:val="5471253B"/>
    <w:rsid w:val="54A0038E"/>
    <w:rsid w:val="54A1691F"/>
    <w:rsid w:val="54A2695B"/>
    <w:rsid w:val="54B4724C"/>
    <w:rsid w:val="54B56348"/>
    <w:rsid w:val="54C87E9C"/>
    <w:rsid w:val="54CB5214"/>
    <w:rsid w:val="54E2413E"/>
    <w:rsid w:val="54E90156"/>
    <w:rsid w:val="54F00716"/>
    <w:rsid w:val="550603CC"/>
    <w:rsid w:val="5516017D"/>
    <w:rsid w:val="551A61C1"/>
    <w:rsid w:val="551E4E80"/>
    <w:rsid w:val="552A7BC8"/>
    <w:rsid w:val="552E1437"/>
    <w:rsid w:val="55325CA9"/>
    <w:rsid w:val="55384597"/>
    <w:rsid w:val="556B1634"/>
    <w:rsid w:val="556B7A9B"/>
    <w:rsid w:val="557B441B"/>
    <w:rsid w:val="55947B94"/>
    <w:rsid w:val="55B456F3"/>
    <w:rsid w:val="55C72FB5"/>
    <w:rsid w:val="55CB6443"/>
    <w:rsid w:val="55E353FE"/>
    <w:rsid w:val="55FE4202"/>
    <w:rsid w:val="56016CA9"/>
    <w:rsid w:val="56046181"/>
    <w:rsid w:val="560C5695"/>
    <w:rsid w:val="56335103"/>
    <w:rsid w:val="56387080"/>
    <w:rsid w:val="56433644"/>
    <w:rsid w:val="56535401"/>
    <w:rsid w:val="56593530"/>
    <w:rsid w:val="569B4A27"/>
    <w:rsid w:val="56A42364"/>
    <w:rsid w:val="56A86526"/>
    <w:rsid w:val="56AC1389"/>
    <w:rsid w:val="56AE4583"/>
    <w:rsid w:val="56F429AE"/>
    <w:rsid w:val="56FA3CED"/>
    <w:rsid w:val="571548F1"/>
    <w:rsid w:val="572F0E3A"/>
    <w:rsid w:val="57305663"/>
    <w:rsid w:val="57432E14"/>
    <w:rsid w:val="5767551A"/>
    <w:rsid w:val="57680227"/>
    <w:rsid w:val="576B2687"/>
    <w:rsid w:val="57700C18"/>
    <w:rsid w:val="577E684A"/>
    <w:rsid w:val="578E6BE2"/>
    <w:rsid w:val="57AB7C70"/>
    <w:rsid w:val="57D21938"/>
    <w:rsid w:val="57DF5099"/>
    <w:rsid w:val="58032313"/>
    <w:rsid w:val="58506E64"/>
    <w:rsid w:val="58C549B8"/>
    <w:rsid w:val="58CD149A"/>
    <w:rsid w:val="58D0757D"/>
    <w:rsid w:val="58F02B16"/>
    <w:rsid w:val="59186E56"/>
    <w:rsid w:val="59243130"/>
    <w:rsid w:val="594D1200"/>
    <w:rsid w:val="59521DFB"/>
    <w:rsid w:val="595459D3"/>
    <w:rsid w:val="5967123C"/>
    <w:rsid w:val="59821298"/>
    <w:rsid w:val="598E7A6B"/>
    <w:rsid w:val="5996270E"/>
    <w:rsid w:val="5998623D"/>
    <w:rsid w:val="59B00314"/>
    <w:rsid w:val="59B24CDC"/>
    <w:rsid w:val="59B862D1"/>
    <w:rsid w:val="59BA3933"/>
    <w:rsid w:val="59BF227F"/>
    <w:rsid w:val="59C11035"/>
    <w:rsid w:val="59D062E8"/>
    <w:rsid w:val="59D2396D"/>
    <w:rsid w:val="59DC0B63"/>
    <w:rsid w:val="59DE7217"/>
    <w:rsid w:val="59E94C01"/>
    <w:rsid w:val="59F76576"/>
    <w:rsid w:val="59F91B3E"/>
    <w:rsid w:val="5A9F6E0C"/>
    <w:rsid w:val="5AB17215"/>
    <w:rsid w:val="5AB628C1"/>
    <w:rsid w:val="5AB864A8"/>
    <w:rsid w:val="5ABD446A"/>
    <w:rsid w:val="5AC54B86"/>
    <w:rsid w:val="5AC84955"/>
    <w:rsid w:val="5ACB3CC7"/>
    <w:rsid w:val="5AD648F7"/>
    <w:rsid w:val="5AEF7A42"/>
    <w:rsid w:val="5B370563"/>
    <w:rsid w:val="5B3F588B"/>
    <w:rsid w:val="5B4834B5"/>
    <w:rsid w:val="5B4919F0"/>
    <w:rsid w:val="5B4C27B0"/>
    <w:rsid w:val="5B53063D"/>
    <w:rsid w:val="5B6360E6"/>
    <w:rsid w:val="5B7855EF"/>
    <w:rsid w:val="5B93114D"/>
    <w:rsid w:val="5BA80476"/>
    <w:rsid w:val="5BAF6C35"/>
    <w:rsid w:val="5BBB2C8C"/>
    <w:rsid w:val="5BBF103E"/>
    <w:rsid w:val="5BD538CD"/>
    <w:rsid w:val="5BE94C56"/>
    <w:rsid w:val="5BEE41EF"/>
    <w:rsid w:val="5BFC35B7"/>
    <w:rsid w:val="5C0C3C2E"/>
    <w:rsid w:val="5C0E5AC7"/>
    <w:rsid w:val="5C2B5E60"/>
    <w:rsid w:val="5C2F2869"/>
    <w:rsid w:val="5C717A62"/>
    <w:rsid w:val="5CBE31F8"/>
    <w:rsid w:val="5CE56107"/>
    <w:rsid w:val="5D085705"/>
    <w:rsid w:val="5D206B1C"/>
    <w:rsid w:val="5D3648D2"/>
    <w:rsid w:val="5D427BD3"/>
    <w:rsid w:val="5D520BBA"/>
    <w:rsid w:val="5D866A48"/>
    <w:rsid w:val="5D8E5BCA"/>
    <w:rsid w:val="5D8F6EFE"/>
    <w:rsid w:val="5DF44155"/>
    <w:rsid w:val="5E317731"/>
    <w:rsid w:val="5E5F37E5"/>
    <w:rsid w:val="5E63574A"/>
    <w:rsid w:val="5E7856ED"/>
    <w:rsid w:val="5E824AEF"/>
    <w:rsid w:val="5E831EED"/>
    <w:rsid w:val="5E976B50"/>
    <w:rsid w:val="5EA3463D"/>
    <w:rsid w:val="5EA40191"/>
    <w:rsid w:val="5EA507C4"/>
    <w:rsid w:val="5ED33EAA"/>
    <w:rsid w:val="5F0D5025"/>
    <w:rsid w:val="5F275D50"/>
    <w:rsid w:val="5F315E14"/>
    <w:rsid w:val="5F9B2D2A"/>
    <w:rsid w:val="5FA01A2A"/>
    <w:rsid w:val="5FAB74A6"/>
    <w:rsid w:val="5FB57A68"/>
    <w:rsid w:val="5FF41797"/>
    <w:rsid w:val="601B5BA5"/>
    <w:rsid w:val="601C4AB5"/>
    <w:rsid w:val="60254888"/>
    <w:rsid w:val="603172AE"/>
    <w:rsid w:val="60381469"/>
    <w:rsid w:val="6066176E"/>
    <w:rsid w:val="607050C2"/>
    <w:rsid w:val="60962B30"/>
    <w:rsid w:val="60A06D51"/>
    <w:rsid w:val="60A46F85"/>
    <w:rsid w:val="60C12984"/>
    <w:rsid w:val="60D01B21"/>
    <w:rsid w:val="60DB75B3"/>
    <w:rsid w:val="61136D51"/>
    <w:rsid w:val="61173FC7"/>
    <w:rsid w:val="611F4533"/>
    <w:rsid w:val="614076FE"/>
    <w:rsid w:val="61437D16"/>
    <w:rsid w:val="614C390D"/>
    <w:rsid w:val="615D7BFF"/>
    <w:rsid w:val="61622B8D"/>
    <w:rsid w:val="61667D19"/>
    <w:rsid w:val="616E43DB"/>
    <w:rsid w:val="61891EF4"/>
    <w:rsid w:val="6193597B"/>
    <w:rsid w:val="619E61FD"/>
    <w:rsid w:val="61B80A94"/>
    <w:rsid w:val="61BC20AC"/>
    <w:rsid w:val="61C1318E"/>
    <w:rsid w:val="61C1570C"/>
    <w:rsid w:val="61DD0F4D"/>
    <w:rsid w:val="61EC370B"/>
    <w:rsid w:val="61EF6BBC"/>
    <w:rsid w:val="61F155FB"/>
    <w:rsid w:val="61F3554E"/>
    <w:rsid w:val="61F93300"/>
    <w:rsid w:val="62164104"/>
    <w:rsid w:val="62171AFF"/>
    <w:rsid w:val="621F2D3C"/>
    <w:rsid w:val="62530564"/>
    <w:rsid w:val="6258410D"/>
    <w:rsid w:val="626649C6"/>
    <w:rsid w:val="627632CC"/>
    <w:rsid w:val="62805AE5"/>
    <w:rsid w:val="62895F5C"/>
    <w:rsid w:val="628C1E2A"/>
    <w:rsid w:val="62962BDD"/>
    <w:rsid w:val="629C0DE1"/>
    <w:rsid w:val="62A43808"/>
    <w:rsid w:val="62A90295"/>
    <w:rsid w:val="62C45F51"/>
    <w:rsid w:val="62F10032"/>
    <w:rsid w:val="630730FD"/>
    <w:rsid w:val="63182B98"/>
    <w:rsid w:val="6322220C"/>
    <w:rsid w:val="6327242C"/>
    <w:rsid w:val="633F699C"/>
    <w:rsid w:val="634F13C9"/>
    <w:rsid w:val="63534C92"/>
    <w:rsid w:val="63711163"/>
    <w:rsid w:val="63754C08"/>
    <w:rsid w:val="637D2246"/>
    <w:rsid w:val="638A7D46"/>
    <w:rsid w:val="638C77B8"/>
    <w:rsid w:val="639D7154"/>
    <w:rsid w:val="63A764BF"/>
    <w:rsid w:val="63CD1390"/>
    <w:rsid w:val="63CF02CC"/>
    <w:rsid w:val="63CF77E6"/>
    <w:rsid w:val="63DA1D71"/>
    <w:rsid w:val="63DC0D46"/>
    <w:rsid w:val="63E61662"/>
    <w:rsid w:val="63E67F4B"/>
    <w:rsid w:val="63EA65EE"/>
    <w:rsid w:val="63FC1162"/>
    <w:rsid w:val="640A3556"/>
    <w:rsid w:val="64490A6E"/>
    <w:rsid w:val="6458100E"/>
    <w:rsid w:val="645E06F7"/>
    <w:rsid w:val="64680E0B"/>
    <w:rsid w:val="646F75EA"/>
    <w:rsid w:val="647C1FA9"/>
    <w:rsid w:val="648B41DA"/>
    <w:rsid w:val="649C7F73"/>
    <w:rsid w:val="64A15950"/>
    <w:rsid w:val="64BF1228"/>
    <w:rsid w:val="64E727A0"/>
    <w:rsid w:val="6509385A"/>
    <w:rsid w:val="65146547"/>
    <w:rsid w:val="651E4D27"/>
    <w:rsid w:val="652F3813"/>
    <w:rsid w:val="653F3FA1"/>
    <w:rsid w:val="6549378C"/>
    <w:rsid w:val="65532D27"/>
    <w:rsid w:val="65637AA1"/>
    <w:rsid w:val="65646421"/>
    <w:rsid w:val="65682877"/>
    <w:rsid w:val="657726BA"/>
    <w:rsid w:val="658E6FFE"/>
    <w:rsid w:val="6590348E"/>
    <w:rsid w:val="65C36AC7"/>
    <w:rsid w:val="65D009D0"/>
    <w:rsid w:val="65D92236"/>
    <w:rsid w:val="65EE4FF2"/>
    <w:rsid w:val="65F51D11"/>
    <w:rsid w:val="66041355"/>
    <w:rsid w:val="66134265"/>
    <w:rsid w:val="661B7AB4"/>
    <w:rsid w:val="66233DC3"/>
    <w:rsid w:val="662F4420"/>
    <w:rsid w:val="663C553A"/>
    <w:rsid w:val="66435F91"/>
    <w:rsid w:val="66466EBB"/>
    <w:rsid w:val="6697581E"/>
    <w:rsid w:val="66A2184D"/>
    <w:rsid w:val="66A72100"/>
    <w:rsid w:val="66B079FD"/>
    <w:rsid w:val="66B67037"/>
    <w:rsid w:val="66F57EC6"/>
    <w:rsid w:val="67444946"/>
    <w:rsid w:val="674C0926"/>
    <w:rsid w:val="675E09C4"/>
    <w:rsid w:val="677A2258"/>
    <w:rsid w:val="678B49CA"/>
    <w:rsid w:val="679D2B01"/>
    <w:rsid w:val="679F7FA8"/>
    <w:rsid w:val="67BF24B9"/>
    <w:rsid w:val="67BF71F0"/>
    <w:rsid w:val="67C723DB"/>
    <w:rsid w:val="67CC0B6F"/>
    <w:rsid w:val="67DB474B"/>
    <w:rsid w:val="67E87395"/>
    <w:rsid w:val="67E94FB7"/>
    <w:rsid w:val="67EF5A6D"/>
    <w:rsid w:val="67F17444"/>
    <w:rsid w:val="67F854FE"/>
    <w:rsid w:val="67FF0F45"/>
    <w:rsid w:val="68030F15"/>
    <w:rsid w:val="68261404"/>
    <w:rsid w:val="6829791C"/>
    <w:rsid w:val="683A437C"/>
    <w:rsid w:val="68415562"/>
    <w:rsid w:val="6860799A"/>
    <w:rsid w:val="6870599E"/>
    <w:rsid w:val="68AF583C"/>
    <w:rsid w:val="68C82D6C"/>
    <w:rsid w:val="68C842E3"/>
    <w:rsid w:val="68DE7D57"/>
    <w:rsid w:val="68E30937"/>
    <w:rsid w:val="68FD5F3D"/>
    <w:rsid w:val="69041F26"/>
    <w:rsid w:val="69130179"/>
    <w:rsid w:val="69411A5A"/>
    <w:rsid w:val="69797874"/>
    <w:rsid w:val="69815107"/>
    <w:rsid w:val="699E5E58"/>
    <w:rsid w:val="69A16C2A"/>
    <w:rsid w:val="69A73FEE"/>
    <w:rsid w:val="69FE23BF"/>
    <w:rsid w:val="6A02676B"/>
    <w:rsid w:val="6A1E74AE"/>
    <w:rsid w:val="6A393F80"/>
    <w:rsid w:val="6A4675D7"/>
    <w:rsid w:val="6A570321"/>
    <w:rsid w:val="6A5D1F52"/>
    <w:rsid w:val="6A616D6F"/>
    <w:rsid w:val="6A660125"/>
    <w:rsid w:val="6A6703AA"/>
    <w:rsid w:val="6A6A1A6D"/>
    <w:rsid w:val="6A6A777B"/>
    <w:rsid w:val="6A735507"/>
    <w:rsid w:val="6A8373E5"/>
    <w:rsid w:val="6A981362"/>
    <w:rsid w:val="6AAC38DA"/>
    <w:rsid w:val="6AE03671"/>
    <w:rsid w:val="6B0E3EE4"/>
    <w:rsid w:val="6B10503D"/>
    <w:rsid w:val="6B254CAF"/>
    <w:rsid w:val="6B3611FB"/>
    <w:rsid w:val="6B511079"/>
    <w:rsid w:val="6B671AE1"/>
    <w:rsid w:val="6B7B58B7"/>
    <w:rsid w:val="6B81241F"/>
    <w:rsid w:val="6B8533ED"/>
    <w:rsid w:val="6B930322"/>
    <w:rsid w:val="6BBF3C4F"/>
    <w:rsid w:val="6BD65937"/>
    <w:rsid w:val="6BD72D2C"/>
    <w:rsid w:val="6BE16884"/>
    <w:rsid w:val="6BE46AA6"/>
    <w:rsid w:val="6C1C7CB2"/>
    <w:rsid w:val="6C246437"/>
    <w:rsid w:val="6C3535E2"/>
    <w:rsid w:val="6C546E89"/>
    <w:rsid w:val="6C574393"/>
    <w:rsid w:val="6C5925AB"/>
    <w:rsid w:val="6C60408A"/>
    <w:rsid w:val="6C951E77"/>
    <w:rsid w:val="6C952436"/>
    <w:rsid w:val="6CAB6174"/>
    <w:rsid w:val="6CCD0E25"/>
    <w:rsid w:val="6CCF526B"/>
    <w:rsid w:val="6D017311"/>
    <w:rsid w:val="6D022B5D"/>
    <w:rsid w:val="6D154D50"/>
    <w:rsid w:val="6D3B0FF6"/>
    <w:rsid w:val="6D3D6A20"/>
    <w:rsid w:val="6D486CF3"/>
    <w:rsid w:val="6D516C33"/>
    <w:rsid w:val="6D5E513B"/>
    <w:rsid w:val="6D636FB4"/>
    <w:rsid w:val="6D64646B"/>
    <w:rsid w:val="6DA10849"/>
    <w:rsid w:val="6DA742C4"/>
    <w:rsid w:val="6DA7761A"/>
    <w:rsid w:val="6DAA2FD1"/>
    <w:rsid w:val="6DBE7EA9"/>
    <w:rsid w:val="6DCA7D19"/>
    <w:rsid w:val="6DD474F8"/>
    <w:rsid w:val="6DD570F2"/>
    <w:rsid w:val="6DDC674B"/>
    <w:rsid w:val="6DFA4A6F"/>
    <w:rsid w:val="6E274D51"/>
    <w:rsid w:val="6E2F6877"/>
    <w:rsid w:val="6E344540"/>
    <w:rsid w:val="6E410AA3"/>
    <w:rsid w:val="6E4C33CE"/>
    <w:rsid w:val="6E521293"/>
    <w:rsid w:val="6E6704AC"/>
    <w:rsid w:val="6E7B334B"/>
    <w:rsid w:val="6E7F1B73"/>
    <w:rsid w:val="6E852A85"/>
    <w:rsid w:val="6E8759A4"/>
    <w:rsid w:val="6EB96DBC"/>
    <w:rsid w:val="6EC235A3"/>
    <w:rsid w:val="6EC425A0"/>
    <w:rsid w:val="6EF105B8"/>
    <w:rsid w:val="6F03756C"/>
    <w:rsid w:val="6F1503F3"/>
    <w:rsid w:val="6F1B361F"/>
    <w:rsid w:val="6F3C71ED"/>
    <w:rsid w:val="6F3F0578"/>
    <w:rsid w:val="6F4A519B"/>
    <w:rsid w:val="6F4D6A39"/>
    <w:rsid w:val="6F510285"/>
    <w:rsid w:val="6F597DD6"/>
    <w:rsid w:val="6F604256"/>
    <w:rsid w:val="6F7C4544"/>
    <w:rsid w:val="6F8C7562"/>
    <w:rsid w:val="6F9140A8"/>
    <w:rsid w:val="6F9615F0"/>
    <w:rsid w:val="6FA764A5"/>
    <w:rsid w:val="6FE514DB"/>
    <w:rsid w:val="701A7C85"/>
    <w:rsid w:val="70452BBF"/>
    <w:rsid w:val="707C596B"/>
    <w:rsid w:val="70853245"/>
    <w:rsid w:val="70A405A0"/>
    <w:rsid w:val="70AF15FF"/>
    <w:rsid w:val="70D1292A"/>
    <w:rsid w:val="70E87DC5"/>
    <w:rsid w:val="70F151B8"/>
    <w:rsid w:val="70FB519D"/>
    <w:rsid w:val="71095B4B"/>
    <w:rsid w:val="710A441D"/>
    <w:rsid w:val="71117D2D"/>
    <w:rsid w:val="71186EFC"/>
    <w:rsid w:val="7155207D"/>
    <w:rsid w:val="718D28BF"/>
    <w:rsid w:val="71962116"/>
    <w:rsid w:val="719B1D18"/>
    <w:rsid w:val="71CF1396"/>
    <w:rsid w:val="71CF6831"/>
    <w:rsid w:val="71D61D26"/>
    <w:rsid w:val="71DE3F1E"/>
    <w:rsid w:val="71DF3072"/>
    <w:rsid w:val="71E126E7"/>
    <w:rsid w:val="71F87B40"/>
    <w:rsid w:val="71FF5B4E"/>
    <w:rsid w:val="72041416"/>
    <w:rsid w:val="72073CDB"/>
    <w:rsid w:val="721075A7"/>
    <w:rsid w:val="723517CD"/>
    <w:rsid w:val="723839D1"/>
    <w:rsid w:val="7273017D"/>
    <w:rsid w:val="72784480"/>
    <w:rsid w:val="729A6862"/>
    <w:rsid w:val="729C3858"/>
    <w:rsid w:val="72A76976"/>
    <w:rsid w:val="72B132EC"/>
    <w:rsid w:val="72DA3447"/>
    <w:rsid w:val="72DE60D9"/>
    <w:rsid w:val="7318735E"/>
    <w:rsid w:val="73216B98"/>
    <w:rsid w:val="732C01B5"/>
    <w:rsid w:val="732C5D20"/>
    <w:rsid w:val="73487C44"/>
    <w:rsid w:val="73543548"/>
    <w:rsid w:val="735A49C5"/>
    <w:rsid w:val="7362750D"/>
    <w:rsid w:val="73633B35"/>
    <w:rsid w:val="738E13CF"/>
    <w:rsid w:val="739C7AD5"/>
    <w:rsid w:val="73A56913"/>
    <w:rsid w:val="73AF288C"/>
    <w:rsid w:val="73BD732A"/>
    <w:rsid w:val="73D33DFB"/>
    <w:rsid w:val="73E774EB"/>
    <w:rsid w:val="73F61BB3"/>
    <w:rsid w:val="7418018A"/>
    <w:rsid w:val="741A521A"/>
    <w:rsid w:val="74223F7C"/>
    <w:rsid w:val="743401C8"/>
    <w:rsid w:val="74367F1C"/>
    <w:rsid w:val="744A2B6B"/>
    <w:rsid w:val="746A214D"/>
    <w:rsid w:val="74706B68"/>
    <w:rsid w:val="748D1686"/>
    <w:rsid w:val="74BD796F"/>
    <w:rsid w:val="74CE60A3"/>
    <w:rsid w:val="74D26794"/>
    <w:rsid w:val="74D31292"/>
    <w:rsid w:val="74DD260E"/>
    <w:rsid w:val="74EA4E31"/>
    <w:rsid w:val="74F47A21"/>
    <w:rsid w:val="7511518E"/>
    <w:rsid w:val="7540614A"/>
    <w:rsid w:val="75482DB9"/>
    <w:rsid w:val="754A70F1"/>
    <w:rsid w:val="754D7793"/>
    <w:rsid w:val="75B86E38"/>
    <w:rsid w:val="75BA148E"/>
    <w:rsid w:val="75C24164"/>
    <w:rsid w:val="75C716AF"/>
    <w:rsid w:val="75CF01A8"/>
    <w:rsid w:val="75E41779"/>
    <w:rsid w:val="75E43528"/>
    <w:rsid w:val="75E47945"/>
    <w:rsid w:val="75E666D0"/>
    <w:rsid w:val="760547CF"/>
    <w:rsid w:val="76204F57"/>
    <w:rsid w:val="7626390E"/>
    <w:rsid w:val="7633475B"/>
    <w:rsid w:val="76450531"/>
    <w:rsid w:val="7648198F"/>
    <w:rsid w:val="764959E1"/>
    <w:rsid w:val="764A6BA0"/>
    <w:rsid w:val="766F1252"/>
    <w:rsid w:val="76825E2E"/>
    <w:rsid w:val="768825B8"/>
    <w:rsid w:val="768A1ED3"/>
    <w:rsid w:val="768D2C9B"/>
    <w:rsid w:val="768E20BA"/>
    <w:rsid w:val="76BD56C3"/>
    <w:rsid w:val="76C0086F"/>
    <w:rsid w:val="76C8243D"/>
    <w:rsid w:val="76DD1CA4"/>
    <w:rsid w:val="77103714"/>
    <w:rsid w:val="771E53BA"/>
    <w:rsid w:val="772C162A"/>
    <w:rsid w:val="77442F62"/>
    <w:rsid w:val="774552CC"/>
    <w:rsid w:val="77516B93"/>
    <w:rsid w:val="77604269"/>
    <w:rsid w:val="778E413F"/>
    <w:rsid w:val="77BD52AE"/>
    <w:rsid w:val="77C27899"/>
    <w:rsid w:val="77C97B2F"/>
    <w:rsid w:val="77E13575"/>
    <w:rsid w:val="77E656B0"/>
    <w:rsid w:val="77FB68EA"/>
    <w:rsid w:val="782B0C40"/>
    <w:rsid w:val="782B0EDC"/>
    <w:rsid w:val="784120E7"/>
    <w:rsid w:val="784455A5"/>
    <w:rsid w:val="784663E7"/>
    <w:rsid w:val="784B6E7F"/>
    <w:rsid w:val="785B5CA8"/>
    <w:rsid w:val="786B5B34"/>
    <w:rsid w:val="7878412D"/>
    <w:rsid w:val="788C05D2"/>
    <w:rsid w:val="78A73C79"/>
    <w:rsid w:val="78A943F7"/>
    <w:rsid w:val="78B67BB8"/>
    <w:rsid w:val="78C53BF6"/>
    <w:rsid w:val="78C74263"/>
    <w:rsid w:val="78CC6C21"/>
    <w:rsid w:val="78F85C68"/>
    <w:rsid w:val="79072288"/>
    <w:rsid w:val="793F3897"/>
    <w:rsid w:val="79574BDF"/>
    <w:rsid w:val="797C1945"/>
    <w:rsid w:val="799E2576"/>
    <w:rsid w:val="79D57D57"/>
    <w:rsid w:val="79E6008A"/>
    <w:rsid w:val="79EE2BC7"/>
    <w:rsid w:val="79F0693F"/>
    <w:rsid w:val="7A2327D0"/>
    <w:rsid w:val="7A276D0A"/>
    <w:rsid w:val="7A286A8A"/>
    <w:rsid w:val="7A2D67A8"/>
    <w:rsid w:val="7A3102BB"/>
    <w:rsid w:val="7A38220D"/>
    <w:rsid w:val="7A4A24F3"/>
    <w:rsid w:val="7A510AAB"/>
    <w:rsid w:val="7A6F5AB6"/>
    <w:rsid w:val="7A801199"/>
    <w:rsid w:val="7AA234D5"/>
    <w:rsid w:val="7AA7373E"/>
    <w:rsid w:val="7ADB231E"/>
    <w:rsid w:val="7ADC57FF"/>
    <w:rsid w:val="7AE95601"/>
    <w:rsid w:val="7AFC55C7"/>
    <w:rsid w:val="7B160627"/>
    <w:rsid w:val="7B193B8C"/>
    <w:rsid w:val="7B3379EA"/>
    <w:rsid w:val="7B511B08"/>
    <w:rsid w:val="7B8116F9"/>
    <w:rsid w:val="7B845E1A"/>
    <w:rsid w:val="7B99644A"/>
    <w:rsid w:val="7BA758E6"/>
    <w:rsid w:val="7BCD1CE5"/>
    <w:rsid w:val="7BCE4803"/>
    <w:rsid w:val="7BD824F3"/>
    <w:rsid w:val="7BF4681D"/>
    <w:rsid w:val="7BF5369D"/>
    <w:rsid w:val="7C1371C9"/>
    <w:rsid w:val="7C1872DF"/>
    <w:rsid w:val="7C1A138F"/>
    <w:rsid w:val="7C1C3453"/>
    <w:rsid w:val="7C4D5BFF"/>
    <w:rsid w:val="7C76530D"/>
    <w:rsid w:val="7C7A4C2F"/>
    <w:rsid w:val="7C816402"/>
    <w:rsid w:val="7C8E5CA7"/>
    <w:rsid w:val="7C911938"/>
    <w:rsid w:val="7C933F61"/>
    <w:rsid w:val="7CAE6EDF"/>
    <w:rsid w:val="7CB13389"/>
    <w:rsid w:val="7CF82DF2"/>
    <w:rsid w:val="7D13255D"/>
    <w:rsid w:val="7D2963E1"/>
    <w:rsid w:val="7D3A2761"/>
    <w:rsid w:val="7D571A38"/>
    <w:rsid w:val="7D64286E"/>
    <w:rsid w:val="7D6A07B6"/>
    <w:rsid w:val="7D7839ED"/>
    <w:rsid w:val="7D8C77F5"/>
    <w:rsid w:val="7D930A39"/>
    <w:rsid w:val="7DA0242A"/>
    <w:rsid w:val="7DC429E5"/>
    <w:rsid w:val="7DE078D4"/>
    <w:rsid w:val="7DFC3C56"/>
    <w:rsid w:val="7E123CE8"/>
    <w:rsid w:val="7E286F6A"/>
    <w:rsid w:val="7E3A5A07"/>
    <w:rsid w:val="7E494B88"/>
    <w:rsid w:val="7E5F1C7A"/>
    <w:rsid w:val="7E630C6D"/>
    <w:rsid w:val="7E633922"/>
    <w:rsid w:val="7E7B5986"/>
    <w:rsid w:val="7EA16752"/>
    <w:rsid w:val="7EA2423C"/>
    <w:rsid w:val="7EA837BC"/>
    <w:rsid w:val="7EC56ACC"/>
    <w:rsid w:val="7ED405DD"/>
    <w:rsid w:val="7EE25F90"/>
    <w:rsid w:val="7EE527EB"/>
    <w:rsid w:val="7EF679BC"/>
    <w:rsid w:val="7F1709A4"/>
    <w:rsid w:val="7F194FF9"/>
    <w:rsid w:val="7F394685"/>
    <w:rsid w:val="7F582E59"/>
    <w:rsid w:val="7F69574C"/>
    <w:rsid w:val="7F6B6EE8"/>
    <w:rsid w:val="7F6D6ECF"/>
    <w:rsid w:val="7F712A0F"/>
    <w:rsid w:val="7F71407E"/>
    <w:rsid w:val="7F7C2186"/>
    <w:rsid w:val="7F7F7818"/>
    <w:rsid w:val="7F874E30"/>
    <w:rsid w:val="7F8A6FB9"/>
    <w:rsid w:val="7F915899"/>
    <w:rsid w:val="7F973C10"/>
    <w:rsid w:val="7FA80503"/>
    <w:rsid w:val="7FB22D07"/>
    <w:rsid w:val="7FBF4563"/>
    <w:rsid w:val="7FD70896"/>
    <w:rsid w:val="7FDF53F2"/>
    <w:rsid w:val="7FDF6EB8"/>
    <w:rsid w:val="7FE05B47"/>
    <w:rsid w:val="7FE61D45"/>
    <w:rsid w:val="7FFC5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autoRedefine/>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spacing w:before="120" w:after="120" w:line="360" w:lineRule="auto"/>
      <w:jc w:val="center"/>
      <w:outlineLvl w:val="3"/>
    </w:pPr>
    <w:rPr>
      <w:rFonts w:eastAsia="Ђˎ̥"/>
      <w:sz w:val="28"/>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paragraph" w:styleId="7">
    <w:name w:val="heading 6"/>
    <w:next w:val="1"/>
    <w:autoRedefine/>
    <w:qFormat/>
    <w:uiPriority w:val="0"/>
    <w:pPr>
      <w:keepNext/>
      <w:keepLines/>
      <w:widowControl w:val="0"/>
      <w:spacing w:before="120" w:after="120"/>
      <w:jc w:val="both"/>
      <w:outlineLvl w:val="5"/>
    </w:pPr>
    <w:rPr>
      <w:rFonts w:ascii="Times New Roman" w:hAnsi="等线 Light" w:eastAsia="宋体" w:cs="Times New Roman"/>
      <w:b/>
      <w:bCs/>
      <w:kern w:val="2"/>
      <w:sz w:val="21"/>
      <w:szCs w:val="24"/>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index 8"/>
    <w:basedOn w:val="1"/>
    <w:next w:val="1"/>
    <w:autoRedefine/>
    <w:qFormat/>
    <w:uiPriority w:val="0"/>
    <w:pPr>
      <w:ind w:left="2940"/>
    </w:pPr>
  </w:style>
  <w:style w:type="paragraph" w:styleId="9">
    <w:name w:val="Normal Indent"/>
    <w:basedOn w:val="1"/>
    <w:autoRedefine/>
    <w:unhideWhenUsed/>
    <w:qFormat/>
    <w:uiPriority w:val="99"/>
    <w:pPr>
      <w:ind w:firstLine="420"/>
    </w:pPr>
    <w:rPr>
      <w:szCs w:val="20"/>
    </w:rPr>
  </w:style>
  <w:style w:type="paragraph" w:styleId="10">
    <w:name w:val="annotation text"/>
    <w:basedOn w:val="1"/>
    <w:link w:val="48"/>
    <w:autoRedefine/>
    <w:unhideWhenUsed/>
    <w:qFormat/>
    <w:uiPriority w:val="0"/>
    <w:pPr>
      <w:jc w:val="left"/>
    </w:pPr>
  </w:style>
  <w:style w:type="paragraph" w:styleId="11">
    <w:name w:val="Body Text"/>
    <w:basedOn w:val="1"/>
    <w:next w:val="1"/>
    <w:autoRedefine/>
    <w:unhideWhenUsed/>
    <w:qFormat/>
    <w:uiPriority w:val="0"/>
    <w:pPr>
      <w:spacing w:after="120"/>
    </w:pPr>
  </w:style>
  <w:style w:type="paragraph" w:styleId="12">
    <w:name w:val="Body Text Indent"/>
    <w:basedOn w:val="1"/>
    <w:autoRedefine/>
    <w:unhideWhenUsed/>
    <w:qFormat/>
    <w:uiPriority w:val="99"/>
    <w:pPr>
      <w:spacing w:line="200" w:lineRule="exact"/>
      <w:ind w:firstLine="301"/>
    </w:pPr>
    <w:rPr>
      <w:rFonts w:ascii="宋体" w:hAnsi="Courier New"/>
      <w:spacing w:val="-4"/>
      <w:sz w:val="18"/>
      <w:szCs w:val="20"/>
    </w:rPr>
  </w:style>
  <w:style w:type="paragraph" w:styleId="13">
    <w:name w:val="toc 3"/>
    <w:basedOn w:val="1"/>
    <w:next w:val="1"/>
    <w:autoRedefine/>
    <w:unhideWhenUsed/>
    <w:qFormat/>
    <w:uiPriority w:val="39"/>
    <w:pPr>
      <w:jc w:val="left"/>
    </w:pPr>
    <w:rPr>
      <w:rFonts w:ascii="Calibri" w:hAnsi="Calibri"/>
      <w:smallCaps/>
      <w:sz w:val="22"/>
      <w:szCs w:val="22"/>
    </w:rPr>
  </w:style>
  <w:style w:type="paragraph" w:styleId="14">
    <w:name w:val="Plain Text"/>
    <w:basedOn w:val="1"/>
    <w:next w:val="8"/>
    <w:link w:val="52"/>
    <w:autoRedefine/>
    <w:unhideWhenUsed/>
    <w:qFormat/>
    <w:uiPriority w:val="99"/>
    <w:rPr>
      <w:rFonts w:ascii="宋体" w:hAnsi="Courier New"/>
      <w:szCs w:val="20"/>
    </w:rPr>
  </w:style>
  <w:style w:type="paragraph" w:styleId="15">
    <w:name w:val="Date"/>
    <w:basedOn w:val="1"/>
    <w:next w:val="1"/>
    <w:autoRedefine/>
    <w:qFormat/>
    <w:uiPriority w:val="99"/>
    <w:pPr>
      <w:ind w:left="100" w:leftChars="2500"/>
    </w:pPr>
    <w:rPr>
      <w:rFonts w:ascii="宋体" w:hAnsi="Courier New" w:cs="宋体"/>
    </w:rPr>
  </w:style>
  <w:style w:type="paragraph" w:styleId="16">
    <w:name w:val="Body Text Indent 2"/>
    <w:basedOn w:val="1"/>
    <w:autoRedefine/>
    <w:semiHidden/>
    <w:unhideWhenUsed/>
    <w:qFormat/>
    <w:uiPriority w:val="99"/>
    <w:pPr>
      <w:spacing w:after="120" w:line="480" w:lineRule="auto"/>
      <w:ind w:left="420" w:leftChars="200"/>
    </w:pPr>
  </w:style>
  <w:style w:type="paragraph" w:styleId="17">
    <w:name w:val="Balloon Text"/>
    <w:basedOn w:val="1"/>
    <w:link w:val="50"/>
    <w:autoRedefine/>
    <w:qFormat/>
    <w:uiPriority w:val="0"/>
    <w:rPr>
      <w:sz w:val="18"/>
      <w:szCs w:val="18"/>
    </w:rPr>
  </w:style>
  <w:style w:type="paragraph" w:styleId="18">
    <w:name w:val="footer"/>
    <w:basedOn w:val="1"/>
    <w:link w:val="54"/>
    <w:autoRedefine/>
    <w:unhideWhenUsed/>
    <w:qFormat/>
    <w:uiPriority w:val="99"/>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360" w:after="360"/>
      <w:jc w:val="left"/>
    </w:pPr>
    <w:rPr>
      <w:rFonts w:ascii="Calibri" w:hAnsi="Calibri"/>
      <w:b/>
      <w:bCs/>
      <w:caps/>
      <w:sz w:val="22"/>
      <w:szCs w:val="22"/>
      <w:u w:val="single"/>
    </w:rPr>
  </w:style>
  <w:style w:type="paragraph" w:styleId="22">
    <w:name w:val="List"/>
    <w:basedOn w:val="1"/>
    <w:autoRedefine/>
    <w:unhideWhenUsed/>
    <w:qFormat/>
    <w:uiPriority w:val="99"/>
    <w:pPr>
      <w:ind w:left="200" w:hanging="200" w:hangingChars="200"/>
    </w:pPr>
    <w:rPr>
      <w:sz w:val="28"/>
    </w:rPr>
  </w:style>
  <w:style w:type="paragraph" w:styleId="23">
    <w:name w:val="toc 2"/>
    <w:basedOn w:val="1"/>
    <w:next w:val="1"/>
    <w:autoRedefine/>
    <w:unhideWhenUsed/>
    <w:qFormat/>
    <w:uiPriority w:val="39"/>
    <w:pPr>
      <w:jc w:val="left"/>
    </w:pPr>
    <w:rPr>
      <w:rFonts w:ascii="Calibri" w:hAnsi="Calibri"/>
      <w:b/>
      <w:bCs/>
      <w:smallCaps/>
      <w:sz w:val="22"/>
      <w:szCs w:val="22"/>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autoRedefine/>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6">
    <w:name w:val="annotation subject"/>
    <w:basedOn w:val="10"/>
    <w:next w:val="1"/>
    <w:link w:val="56"/>
    <w:autoRedefine/>
    <w:qFormat/>
    <w:uiPriority w:val="0"/>
    <w:rPr>
      <w:b/>
      <w:bCs/>
    </w:rPr>
  </w:style>
  <w:style w:type="paragraph" w:styleId="27">
    <w:name w:val="Body Text First Indent"/>
    <w:basedOn w:val="11"/>
    <w:autoRedefine/>
    <w:qFormat/>
    <w:uiPriority w:val="0"/>
    <w:pPr>
      <w:ind w:firstLine="420"/>
      <w:textAlignment w:val="baseline"/>
    </w:pPr>
  </w:style>
  <w:style w:type="paragraph" w:styleId="28">
    <w:name w:val="Body Text First Indent 2"/>
    <w:basedOn w:val="12"/>
    <w:next w:val="1"/>
    <w:autoRedefine/>
    <w:unhideWhenUsed/>
    <w:qFormat/>
    <w:uiPriority w:val="99"/>
    <w:pPr>
      <w:spacing w:after="120"/>
      <w:ind w:left="420" w:leftChars="200" w:firstLine="420" w:firstLineChars="200"/>
    </w:pPr>
    <w:rPr>
      <w:rFonts w:ascii="Times New Roman"/>
      <w:sz w:val="21"/>
      <w:szCs w:val="24"/>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rPr>
  </w:style>
  <w:style w:type="character" w:styleId="33">
    <w:name w:val="page number"/>
    <w:autoRedefine/>
    <w:unhideWhenUsed/>
    <w:qFormat/>
    <w:uiPriority w:val="0"/>
  </w:style>
  <w:style w:type="character" w:styleId="34">
    <w:name w:val="FollowedHyperlink"/>
    <w:autoRedefine/>
    <w:qFormat/>
    <w:uiPriority w:val="0"/>
    <w:rPr>
      <w:rFonts w:hint="eastAsia" w:ascii="微软雅黑" w:hAnsi="微软雅黑" w:eastAsia="微软雅黑" w:cs="微软雅黑"/>
      <w:color w:val="02396F"/>
      <w:u w:val="single"/>
    </w:rPr>
  </w:style>
  <w:style w:type="character" w:styleId="35">
    <w:name w:val="Emphasis"/>
    <w:basedOn w:val="31"/>
    <w:autoRedefine/>
    <w:qFormat/>
    <w:uiPriority w:val="0"/>
    <w:rPr>
      <w:i/>
    </w:rPr>
  </w:style>
  <w:style w:type="character" w:styleId="36">
    <w:name w:val="Hyperlink"/>
    <w:autoRedefine/>
    <w:unhideWhenUsed/>
    <w:qFormat/>
    <w:uiPriority w:val="99"/>
    <w:rPr>
      <w:rFonts w:hint="eastAsia" w:ascii="微软雅黑" w:hAnsi="微软雅黑" w:eastAsia="微软雅黑" w:cs="微软雅黑"/>
      <w:color w:val="02396F"/>
      <w:u w:val="single"/>
    </w:rPr>
  </w:style>
  <w:style w:type="character" w:styleId="37">
    <w:name w:val="annotation reference"/>
    <w:autoRedefine/>
    <w:qFormat/>
    <w:uiPriority w:val="99"/>
    <w:rPr>
      <w:sz w:val="21"/>
      <w:szCs w:val="21"/>
    </w:rPr>
  </w:style>
  <w:style w:type="character" w:styleId="38">
    <w:name w:val="HTML Sample"/>
    <w:basedOn w:val="31"/>
    <w:autoRedefine/>
    <w:qFormat/>
    <w:uiPriority w:val="0"/>
    <w:rPr>
      <w:rFonts w:ascii="Courier New" w:hAnsi="Courier New"/>
    </w:rPr>
  </w:style>
  <w:style w:type="paragraph" w:customStyle="1" w:styleId="39">
    <w:name w:val="正文g"/>
    <w:autoRedefine/>
    <w:qFormat/>
    <w:uiPriority w:val="0"/>
    <w:pPr>
      <w:jc w:val="both"/>
    </w:pPr>
    <w:rPr>
      <w:rFonts w:ascii="仿宋_GB2312" w:hAnsi="宋体" w:eastAsia="仿宋_GB2312" w:cs="Times New Roman"/>
      <w:kern w:val="2"/>
      <w:sz w:val="21"/>
      <w:szCs w:val="24"/>
      <w:lang w:val="en-US" w:eastAsia="zh-CN" w:bidi="ar-SA"/>
    </w:rPr>
  </w:style>
  <w:style w:type="paragraph" w:customStyle="1" w:styleId="40">
    <w:name w:val="Default"/>
    <w:next w:val="1"/>
    <w:autoRedefine/>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character" w:customStyle="1" w:styleId="41">
    <w:name w:val="批注文字 Char1"/>
    <w:autoRedefine/>
    <w:qFormat/>
    <w:uiPriority w:val="0"/>
    <w:rPr>
      <w:rFonts w:ascii="Times New Roman" w:hAnsi="Times New Roman"/>
      <w:kern w:val="2"/>
      <w:sz w:val="21"/>
      <w:szCs w:val="24"/>
    </w:rPr>
  </w:style>
  <w:style w:type="character" w:customStyle="1" w:styleId="42">
    <w:name w:val="font31"/>
    <w:autoRedefine/>
    <w:qFormat/>
    <w:uiPriority w:val="0"/>
    <w:rPr>
      <w:rFonts w:hint="eastAsia" w:ascii="宋体" w:hAnsi="宋体" w:eastAsia="宋体" w:cs="宋体"/>
      <w:color w:val="000000"/>
      <w:sz w:val="22"/>
      <w:szCs w:val="22"/>
      <w:u w:val="none"/>
    </w:rPr>
  </w:style>
  <w:style w:type="character" w:customStyle="1" w:styleId="43">
    <w:name w:val="displayarti"/>
    <w:autoRedefine/>
    <w:qFormat/>
    <w:uiPriority w:val="0"/>
    <w:rPr>
      <w:color w:val="FFFFFF"/>
      <w:shd w:val="clear" w:color="auto" w:fill="A00000"/>
    </w:rPr>
  </w:style>
  <w:style w:type="character" w:customStyle="1" w:styleId="44">
    <w:name w:val="prev1"/>
    <w:autoRedefine/>
    <w:qFormat/>
    <w:uiPriority w:val="0"/>
    <w:rPr>
      <w:color w:val="888888"/>
    </w:rPr>
  </w:style>
  <w:style w:type="character" w:customStyle="1" w:styleId="45">
    <w:name w:val="NormalCharacter"/>
    <w:autoRedefine/>
    <w:qFormat/>
    <w:uiPriority w:val="0"/>
    <w:rPr>
      <w:rFonts w:ascii="Times New Roman" w:hAnsi="Times New Roman" w:eastAsia="宋体" w:cs="Times New Roman"/>
    </w:rPr>
  </w:style>
  <w:style w:type="character" w:customStyle="1" w:styleId="46">
    <w:name w:val="redfilenumber"/>
    <w:autoRedefine/>
    <w:qFormat/>
    <w:uiPriority w:val="0"/>
    <w:rPr>
      <w:color w:val="BA2636"/>
      <w:sz w:val="18"/>
      <w:szCs w:val="18"/>
    </w:rPr>
  </w:style>
  <w:style w:type="character" w:customStyle="1" w:styleId="47">
    <w:name w:val="qxdate"/>
    <w:autoRedefine/>
    <w:qFormat/>
    <w:uiPriority w:val="0"/>
    <w:rPr>
      <w:color w:val="333333"/>
      <w:sz w:val="18"/>
      <w:szCs w:val="18"/>
    </w:rPr>
  </w:style>
  <w:style w:type="character" w:customStyle="1" w:styleId="48">
    <w:name w:val="批注文字 Char"/>
    <w:link w:val="10"/>
    <w:autoRedefine/>
    <w:qFormat/>
    <w:uiPriority w:val="0"/>
    <w:rPr>
      <w:kern w:val="2"/>
      <w:sz w:val="21"/>
      <w:szCs w:val="24"/>
    </w:rPr>
  </w:style>
  <w:style w:type="character" w:customStyle="1" w:styleId="4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0">
    <w:name w:val="批注框文本 Char"/>
    <w:link w:val="17"/>
    <w:autoRedefine/>
    <w:qFormat/>
    <w:uiPriority w:val="0"/>
    <w:rPr>
      <w:kern w:val="2"/>
      <w:sz w:val="18"/>
      <w:szCs w:val="18"/>
    </w:rPr>
  </w:style>
  <w:style w:type="character" w:customStyle="1" w:styleId="51">
    <w:name w:val="gjfg"/>
    <w:autoRedefine/>
    <w:qFormat/>
    <w:uiPriority w:val="0"/>
  </w:style>
  <w:style w:type="character" w:customStyle="1" w:styleId="52">
    <w:name w:val="纯文本 Char"/>
    <w:link w:val="14"/>
    <w:autoRedefine/>
    <w:qFormat/>
    <w:uiPriority w:val="99"/>
    <w:rPr>
      <w:rFonts w:ascii="宋体" w:hAnsi="Courier New"/>
      <w:kern w:val="2"/>
      <w:sz w:val="21"/>
    </w:rPr>
  </w:style>
  <w:style w:type="character" w:customStyle="1" w:styleId="53">
    <w:name w:val="next"/>
    <w:autoRedefine/>
    <w:qFormat/>
    <w:uiPriority w:val="0"/>
    <w:rPr>
      <w:rFonts w:ascii="微软雅黑" w:hAnsi="微软雅黑" w:eastAsia="微软雅黑" w:cs="微软雅黑"/>
      <w:sz w:val="21"/>
      <w:szCs w:val="21"/>
    </w:rPr>
  </w:style>
  <w:style w:type="character" w:customStyle="1" w:styleId="54">
    <w:name w:val="页脚 Char"/>
    <w:link w:val="18"/>
    <w:autoRedefine/>
    <w:qFormat/>
    <w:uiPriority w:val="99"/>
    <w:rPr>
      <w:kern w:val="2"/>
      <w:sz w:val="18"/>
      <w:szCs w:val="18"/>
    </w:rPr>
  </w:style>
  <w:style w:type="character" w:customStyle="1" w:styleId="55">
    <w:name w:val="redfilefwwh"/>
    <w:autoRedefine/>
    <w:qFormat/>
    <w:uiPriority w:val="0"/>
    <w:rPr>
      <w:color w:val="BA2636"/>
      <w:sz w:val="18"/>
      <w:szCs w:val="18"/>
    </w:rPr>
  </w:style>
  <w:style w:type="character" w:customStyle="1" w:styleId="56">
    <w:name w:val="批注主题 Char"/>
    <w:link w:val="26"/>
    <w:autoRedefine/>
    <w:qFormat/>
    <w:uiPriority w:val="0"/>
  </w:style>
  <w:style w:type="character" w:customStyle="1" w:styleId="57">
    <w:name w:val="prev"/>
    <w:autoRedefine/>
    <w:qFormat/>
    <w:uiPriority w:val="0"/>
    <w:rPr>
      <w:rFonts w:hint="eastAsia" w:ascii="微软雅黑" w:hAnsi="微软雅黑" w:eastAsia="微软雅黑" w:cs="微软雅黑"/>
      <w:sz w:val="21"/>
      <w:szCs w:val="21"/>
    </w:rPr>
  </w:style>
  <w:style w:type="character" w:customStyle="1" w:styleId="58">
    <w:name w:val="next1"/>
    <w:autoRedefine/>
    <w:qFormat/>
    <w:uiPriority w:val="0"/>
    <w:rPr>
      <w:color w:val="888888"/>
    </w:rPr>
  </w:style>
  <w:style w:type="character" w:customStyle="1" w:styleId="59">
    <w:name w:val="font21"/>
    <w:autoRedefine/>
    <w:qFormat/>
    <w:uiPriority w:val="0"/>
    <w:rPr>
      <w:rFonts w:hint="default" w:ascii="Tahoma" w:hAnsi="Tahoma" w:eastAsia="Tahoma" w:cs="Tahoma"/>
      <w:color w:val="000000"/>
      <w:sz w:val="22"/>
      <w:szCs w:val="22"/>
      <w:u w:val="none"/>
    </w:rPr>
  </w:style>
  <w:style w:type="character" w:customStyle="1" w:styleId="60">
    <w:name w:val="15"/>
    <w:autoRedefine/>
    <w:qFormat/>
    <w:uiPriority w:val="0"/>
    <w:rPr>
      <w:rFonts w:hint="default" w:ascii="Times New Roman" w:hAnsi="Times New Roman" w:cs="Times New Roman"/>
      <w:sz w:val="21"/>
      <w:szCs w:val="21"/>
    </w:rPr>
  </w:style>
  <w:style w:type="character" w:customStyle="1" w:styleId="61">
    <w:name w:val="cfdate"/>
    <w:autoRedefine/>
    <w:qFormat/>
    <w:uiPriority w:val="0"/>
    <w:rPr>
      <w:color w:val="333333"/>
      <w:sz w:val="18"/>
      <w:szCs w:val="18"/>
    </w:rPr>
  </w:style>
  <w:style w:type="paragraph" w:customStyle="1" w:styleId="62">
    <w:name w:val="样式 标题 2 + 宋体"/>
    <w:autoRedefine/>
    <w:qFormat/>
    <w:uiPriority w:val="0"/>
    <w:pPr>
      <w:keepNext/>
      <w:keepLines/>
      <w:widowControl w:val="0"/>
      <w:spacing w:before="260" w:after="260" w:line="416" w:lineRule="auto"/>
      <w:jc w:val="both"/>
      <w:outlineLvl w:val="1"/>
    </w:pPr>
    <w:rPr>
      <w:rFonts w:ascii="宋体" w:hAnsi="宋体" w:eastAsia="宋体" w:cs="Times New Roman"/>
      <w:b/>
      <w:bCs/>
      <w:sz w:val="30"/>
      <w:szCs w:val="32"/>
      <w:lang w:val="en-US" w:eastAsia="zh-CN" w:bidi="ar-SA"/>
    </w:rPr>
  </w:style>
  <w:style w:type="paragraph" w:customStyle="1" w:styleId="63">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64">
    <w:name w:val="正文2"/>
    <w:basedOn w:val="1"/>
    <w:autoRedefine/>
    <w:qFormat/>
    <w:uiPriority w:val="0"/>
    <w:pPr>
      <w:adjustRightInd w:val="0"/>
      <w:spacing w:before="156" w:line="360" w:lineRule="auto"/>
      <w:ind w:firstLine="510" w:firstLineChars="200"/>
    </w:pPr>
    <w:rPr>
      <w:sz w:val="24"/>
      <w:szCs w:val="20"/>
    </w:rPr>
  </w:style>
  <w:style w:type="paragraph" w:customStyle="1" w:styleId="65">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66">
    <w:name w:val="List Paragraph"/>
    <w:basedOn w:val="1"/>
    <w:autoRedefine/>
    <w:qFormat/>
    <w:uiPriority w:val="34"/>
    <w:pPr>
      <w:ind w:firstLine="420" w:firstLineChars="200"/>
    </w:pPr>
  </w:style>
  <w:style w:type="paragraph" w:customStyle="1" w:styleId="67">
    <w:name w:val="_Style 3"/>
    <w:basedOn w:val="1"/>
    <w:qFormat/>
    <w:uiPriority w:val="0"/>
  </w:style>
  <w:style w:type="paragraph" w:customStyle="1" w:styleId="68">
    <w:name w:val="表格文字"/>
    <w:basedOn w:val="1"/>
    <w:next w:val="11"/>
    <w:autoRedefine/>
    <w:qFormat/>
    <w:uiPriority w:val="0"/>
    <w:pPr>
      <w:adjustRightInd w:val="0"/>
      <w:spacing w:line="420" w:lineRule="atLeast"/>
      <w:jc w:val="left"/>
      <w:textAlignment w:val="baseline"/>
    </w:pPr>
    <w:rPr>
      <w:kern w:val="0"/>
    </w:rPr>
  </w:style>
  <w:style w:type="paragraph" w:customStyle="1" w:styleId="69">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70">
    <w:name w:val="font11"/>
    <w:basedOn w:val="31"/>
    <w:qFormat/>
    <w:uiPriority w:val="0"/>
    <w:rPr>
      <w:rFonts w:hint="eastAsia" w:ascii="宋体" w:hAnsi="宋体" w:eastAsia="宋体" w:cs="宋体"/>
      <w:b/>
      <w:color w:val="000000"/>
      <w:sz w:val="20"/>
      <w:szCs w:val="20"/>
      <w:u w:val="none"/>
    </w:rPr>
  </w:style>
  <w:style w:type="paragraph" w:customStyle="1" w:styleId="71">
    <w:name w:val="0正文"/>
    <w:autoRedefine/>
    <w:qFormat/>
    <w:uiPriority w:val="99"/>
    <w:pPr>
      <w:widowControl w:val="0"/>
      <w:snapToGrid w:val="0"/>
      <w:spacing w:line="360" w:lineRule="auto"/>
      <w:jc w:val="both"/>
      <w:textAlignment w:val="baseline"/>
    </w:pPr>
    <w:rPr>
      <w:rFonts w:ascii="宋体" w:hAnsi="宋体" w:eastAsia="宋体" w:cs="Times New Roman"/>
      <w:kern w:val="2"/>
      <w:sz w:val="24"/>
      <w:szCs w:val="24"/>
      <w:lang w:val="en-US" w:eastAsia="zh-CN" w:bidi="ar-SA"/>
    </w:rPr>
  </w:style>
  <w:style w:type="paragraph" w:customStyle="1" w:styleId="72">
    <w:name w:val="!正文"/>
    <w:autoRedefine/>
    <w:qFormat/>
    <w:uiPriority w:val="0"/>
    <w:pPr>
      <w:widowControl w:val="0"/>
      <w:spacing w:line="360" w:lineRule="auto"/>
    </w:pPr>
    <w:rPr>
      <w:rFonts w:ascii="宋体" w:hAnsi="宋体" w:eastAsia="宋体" w:cs="Times New Roman"/>
      <w:sz w:val="24"/>
      <w:szCs w:val="28"/>
      <w:lang w:val="zh-CN" w:eastAsia="zh-CN" w:bidi="ar-SA"/>
    </w:rPr>
  </w:style>
  <w:style w:type="character" w:customStyle="1" w:styleId="73">
    <w:name w:val="font01"/>
    <w:basedOn w:val="31"/>
    <w:qFormat/>
    <w:uiPriority w:val="0"/>
    <w:rPr>
      <w:rFonts w:hint="eastAsia" w:ascii="仿宋" w:hAnsi="仿宋" w:eastAsia="仿宋" w:cs="仿宋"/>
      <w:color w:val="000000"/>
      <w:sz w:val="21"/>
      <w:szCs w:val="21"/>
      <w:u w:val="none"/>
    </w:rPr>
  </w:style>
  <w:style w:type="character" w:customStyle="1" w:styleId="74">
    <w:name w:val="font91"/>
    <w:autoRedefine/>
    <w:qFormat/>
    <w:uiPriority w:val="0"/>
    <w:rPr>
      <w:rFonts w:ascii="Arial" w:hAnsi="Arial" w:cs="Arial"/>
      <w:color w:val="000000"/>
      <w:sz w:val="21"/>
      <w:szCs w:val="21"/>
      <w:u w:val="none"/>
    </w:rPr>
  </w:style>
  <w:style w:type="paragraph" w:customStyle="1" w:styleId="7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BodyText"/>
    <w:basedOn w:val="1"/>
    <w:autoRedefine/>
    <w:qFormat/>
    <w:uiPriority w:val="0"/>
    <w:pPr>
      <w:spacing w:line="380" w:lineRule="exact"/>
      <w:textAlignment w:val="baseline"/>
    </w:pPr>
    <w:rPr>
      <w:sz w:val="24"/>
    </w:rPr>
  </w:style>
  <w:style w:type="paragraph" w:customStyle="1" w:styleId="80">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修订7"/>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3">
    <w:name w:val="font41"/>
    <w:basedOn w:val="31"/>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99</Pages>
  <Words>8553</Words>
  <Characters>10470</Characters>
  <Lines>587</Lines>
  <Paragraphs>165</Paragraphs>
  <TotalTime>31</TotalTime>
  <ScaleCrop>false</ScaleCrop>
  <LinksUpToDate>false</LinksUpToDate>
  <CharactersWithSpaces>10627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2024-11-29T15:47:00Z</dcterms:created>
  <dc:creator>Administrator</dc:creator>
  <cp:lastModifiedBy>科联招标韦毅锋</cp:lastModifiedBy>
  <cp:lastPrinted>2023-10-28T10:39:00Z</cp:lastPrinted>
  <dcterms:modified xsi:type="dcterms:W3CDTF">2025-09-29T08:53:45Z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5A918E06AD884DB8B3ED6A09CB72A425_13</vt:lpwstr>
  </property>
  <property fmtid="{D5CDD505-2E9C-101B-9397-08002B2CF9AE}" pid="4" name="KSOTemplateDocerSaveRecord">
    <vt:lpwstr>eyJoZGlkIjoiNjIxYjVlZjBiYTRlN2Y3YTNhNzAyNGNjMTRjNWNhZWYiLCJ1c2VySWQiOiIxNTkyMzIxODc0In0=</vt:lpwstr>
  </property>
</Properties>
</file>