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E571">
      <w:pPr>
        <w:spacing w:before="120" w:beforeLines="50" w:line="360" w:lineRule="auto"/>
        <w:jc w:val="center"/>
        <w:rPr>
          <w:color w:val="auto"/>
          <w:sz w:val="52"/>
          <w:szCs w:val="52"/>
        </w:rPr>
      </w:pPr>
      <w:bookmarkStart w:id="167" w:name="_GoBack"/>
    </w:p>
    <w:p w14:paraId="5FCE1C94">
      <w:pPr>
        <w:jc w:val="center"/>
        <w:rPr>
          <w:rFonts w:hint="eastAsia" w:ascii="宋体" w:hAnsi="宋体" w:cs="宋体"/>
          <w:color w:val="auto"/>
          <w:sz w:val="52"/>
          <w:szCs w:val="52"/>
        </w:rPr>
      </w:pPr>
      <w:r>
        <w:rPr>
          <w:rFonts w:hint="eastAsia" w:ascii="宋体" w:hAnsi="宋体" w:cs="宋体"/>
          <w:color w:val="auto"/>
          <w:sz w:val="52"/>
          <w:szCs w:val="52"/>
        </w:rPr>
        <w:t>广西科联招标中心有限公司</w:t>
      </w:r>
    </w:p>
    <w:p w14:paraId="012B55A0">
      <w:pPr>
        <w:jc w:val="center"/>
        <w:rPr>
          <w:rFonts w:hint="eastAsia" w:ascii="宋体" w:hAnsi="宋体" w:cs="宋体"/>
          <w:b/>
          <w:color w:val="auto"/>
          <w:sz w:val="32"/>
          <w:szCs w:val="32"/>
        </w:rPr>
      </w:pPr>
    </w:p>
    <w:p w14:paraId="76809843">
      <w:pPr>
        <w:jc w:val="center"/>
        <w:rPr>
          <w:color w:val="auto"/>
        </w:rPr>
      </w:pPr>
    </w:p>
    <w:p w14:paraId="3E5E4AF0">
      <w:pPr>
        <w:jc w:val="center"/>
        <w:rPr>
          <w:rFonts w:hint="eastAsia" w:ascii="宋体" w:hAnsi="宋体" w:cs="宋体"/>
          <w:b/>
          <w:bCs/>
          <w:color w:val="auto"/>
          <w:kern w:val="0"/>
          <w:sz w:val="30"/>
          <w:szCs w:val="30"/>
        </w:rPr>
      </w:pPr>
    </w:p>
    <w:p w14:paraId="426D9D4C">
      <w:pPr>
        <w:pStyle w:val="23"/>
        <w:jc w:val="center"/>
        <w:rPr>
          <w:color w:val="auto"/>
        </w:rPr>
      </w:pPr>
    </w:p>
    <w:p w14:paraId="02384AB9">
      <w:pPr>
        <w:spacing w:before="240" w:beforeLines="100" w:after="120" w:afterLines="50"/>
        <w:jc w:val="center"/>
        <w:rPr>
          <w:rFonts w:hint="eastAsia" w:ascii="宋体" w:hAnsi="宋体" w:cs="宋体"/>
          <w:b/>
          <w:color w:val="auto"/>
          <w:sz w:val="44"/>
          <w:szCs w:val="44"/>
        </w:rPr>
      </w:pPr>
      <w:r>
        <w:rPr>
          <w:rFonts w:hint="eastAsia" w:ascii="宋体" w:hAnsi="宋体" w:cs="宋体"/>
          <w:color w:val="auto"/>
          <w:spacing w:val="116"/>
          <w:sz w:val="52"/>
        </w:rPr>
        <w:t xml:space="preserve"> </w:t>
      </w:r>
      <w:r>
        <w:rPr>
          <w:rFonts w:hint="eastAsia" w:ascii="宋体" w:hAnsi="宋体" w:cs="宋体"/>
          <w:b/>
          <w:bCs/>
          <w:color w:val="auto"/>
          <w:spacing w:val="100"/>
          <w:sz w:val="84"/>
          <w:szCs w:val="84"/>
        </w:rPr>
        <w:t>竞争性磋商文</w:t>
      </w:r>
      <w:r>
        <w:rPr>
          <w:rFonts w:hint="eastAsia" w:ascii="宋体" w:hAnsi="宋体" w:cs="宋体"/>
          <w:b/>
          <w:bCs/>
          <w:color w:val="auto"/>
          <w:sz w:val="84"/>
          <w:szCs w:val="84"/>
        </w:rPr>
        <w:t>件</w:t>
      </w:r>
    </w:p>
    <w:p w14:paraId="44975414">
      <w:pPr>
        <w:spacing w:before="240" w:beforeLines="100" w:after="120" w:afterLines="50" w:line="360" w:lineRule="auto"/>
        <w:jc w:val="center"/>
        <w:rPr>
          <w:rFonts w:hint="eastAsia" w:ascii="宋体" w:hAnsi="宋体" w:cs="宋体"/>
          <w:color w:val="auto"/>
          <w:sz w:val="28"/>
          <w:szCs w:val="28"/>
        </w:rPr>
      </w:pPr>
      <w:r>
        <w:rPr>
          <w:rFonts w:hint="eastAsia" w:ascii="宋体" w:hAnsi="宋体" w:cs="宋体"/>
          <w:color w:val="auto"/>
          <w:sz w:val="28"/>
          <w:szCs w:val="28"/>
        </w:rPr>
        <w:t>（全流程电子化评标）</w:t>
      </w:r>
    </w:p>
    <w:p w14:paraId="7C8157EF">
      <w:pPr>
        <w:jc w:val="center"/>
        <w:rPr>
          <w:rFonts w:hint="eastAsia" w:ascii="宋体" w:hAnsi="宋体" w:cs="宋体"/>
          <w:b/>
          <w:color w:val="auto"/>
          <w:sz w:val="32"/>
          <w:szCs w:val="32"/>
        </w:rPr>
      </w:pPr>
    </w:p>
    <w:p w14:paraId="09176669">
      <w:pPr>
        <w:jc w:val="center"/>
        <w:rPr>
          <w:color w:val="auto"/>
        </w:rPr>
      </w:pPr>
    </w:p>
    <w:p w14:paraId="61C083EA">
      <w:pPr>
        <w:jc w:val="center"/>
        <w:rPr>
          <w:rFonts w:hint="eastAsia" w:ascii="宋体" w:hAnsi="宋体" w:cs="宋体"/>
          <w:b/>
          <w:bCs/>
          <w:color w:val="auto"/>
          <w:kern w:val="0"/>
          <w:sz w:val="30"/>
          <w:szCs w:val="30"/>
        </w:rPr>
      </w:pPr>
    </w:p>
    <w:p w14:paraId="31918392">
      <w:pPr>
        <w:pStyle w:val="23"/>
        <w:jc w:val="center"/>
        <w:rPr>
          <w:color w:val="auto"/>
        </w:rPr>
      </w:pPr>
    </w:p>
    <w:p w14:paraId="36715088">
      <w:pPr>
        <w:snapToGrid w:val="0"/>
        <w:spacing w:before="50" w:after="120" w:line="360" w:lineRule="auto"/>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项目</w:t>
      </w:r>
      <w:r>
        <w:rPr>
          <w:rFonts w:hint="eastAsia" w:ascii="宋体" w:hAnsi="宋体" w:cs="宋体"/>
          <w:b/>
          <w:bCs/>
          <w:color w:val="auto"/>
          <w:w w:val="95"/>
          <w:kern w:val="0"/>
          <w:sz w:val="30"/>
          <w:szCs w:val="30"/>
        </w:rPr>
        <w:t>名称</w:t>
      </w:r>
      <w:r>
        <w:rPr>
          <w:rFonts w:hint="eastAsia" w:ascii="宋体" w:hAnsi="宋体" w:cs="宋体"/>
          <w:b/>
          <w:bCs/>
          <w:color w:val="auto"/>
          <w:kern w:val="0"/>
          <w:sz w:val="30"/>
          <w:szCs w:val="30"/>
        </w:rPr>
        <w:t>：通联平台硬软件维保及播控对接定制开发服务采购项目</w:t>
      </w:r>
    </w:p>
    <w:p w14:paraId="342B38BD">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GXZC2025-C3-002097-GXKL</w:t>
      </w:r>
    </w:p>
    <w:p w14:paraId="792C8180">
      <w:pPr>
        <w:jc w:val="center"/>
        <w:rPr>
          <w:rFonts w:hint="eastAsia" w:ascii="宋体" w:hAnsi="宋体" w:cs="宋体"/>
          <w:b/>
          <w:color w:val="auto"/>
          <w:sz w:val="32"/>
          <w:szCs w:val="32"/>
        </w:rPr>
      </w:pPr>
    </w:p>
    <w:p w14:paraId="3B70F958">
      <w:pPr>
        <w:jc w:val="center"/>
        <w:rPr>
          <w:color w:val="auto"/>
        </w:rPr>
      </w:pPr>
    </w:p>
    <w:p w14:paraId="781A89E5">
      <w:pPr>
        <w:jc w:val="center"/>
        <w:rPr>
          <w:rFonts w:hint="eastAsia" w:ascii="宋体" w:hAnsi="宋体" w:cs="宋体"/>
          <w:b/>
          <w:bCs/>
          <w:color w:val="auto"/>
          <w:kern w:val="0"/>
          <w:sz w:val="30"/>
          <w:szCs w:val="30"/>
        </w:rPr>
      </w:pPr>
    </w:p>
    <w:p w14:paraId="2D2909BB">
      <w:pPr>
        <w:pStyle w:val="23"/>
        <w:jc w:val="center"/>
        <w:rPr>
          <w:color w:val="auto"/>
        </w:rPr>
      </w:pPr>
    </w:p>
    <w:p w14:paraId="1A67285F">
      <w:pPr>
        <w:pStyle w:val="23"/>
        <w:jc w:val="center"/>
        <w:rPr>
          <w:rFonts w:hint="eastAsia" w:ascii="宋体" w:hAnsi="宋体" w:cs="宋体"/>
          <w:b/>
          <w:bCs/>
          <w:color w:val="auto"/>
          <w:sz w:val="30"/>
          <w:szCs w:val="30"/>
        </w:rPr>
      </w:pPr>
    </w:p>
    <w:p w14:paraId="02848B66">
      <w:pPr>
        <w:jc w:val="center"/>
        <w:rPr>
          <w:color w:val="auto"/>
        </w:rPr>
      </w:pPr>
    </w:p>
    <w:p w14:paraId="31E47516">
      <w:pPr>
        <w:snapToGrid w:val="0"/>
        <w:spacing w:before="50" w:after="120" w:line="360" w:lineRule="auto"/>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采购人：广西广播电视台</w:t>
      </w:r>
    </w:p>
    <w:p w14:paraId="246CAD34">
      <w:pPr>
        <w:snapToGrid w:val="0"/>
        <w:spacing w:before="50" w:after="120" w:line="360" w:lineRule="auto"/>
        <w:jc w:val="center"/>
        <w:rPr>
          <w:rFonts w:hint="eastAsia" w:ascii="宋体" w:hAnsi="宋体" w:cs="宋体"/>
          <w:b/>
          <w:bCs/>
          <w:color w:val="auto"/>
          <w:kern w:val="0"/>
          <w:sz w:val="30"/>
          <w:szCs w:val="30"/>
        </w:rPr>
      </w:pPr>
      <w:r>
        <w:rPr>
          <w:rFonts w:hint="eastAsia" w:ascii="宋体" w:hAnsi="宋体" w:cs="宋体"/>
          <w:b/>
          <w:bCs/>
          <w:color w:val="auto"/>
          <w:kern w:val="0"/>
          <w:sz w:val="30"/>
          <w:szCs w:val="30"/>
        </w:rPr>
        <w:t>采购代理机构：</w:t>
      </w:r>
      <w:bookmarkStart w:id="0" w:name="PO_3000001866_PM031"/>
      <w:r>
        <w:rPr>
          <w:rFonts w:hint="eastAsia" w:ascii="宋体" w:hAnsi="宋体" w:cs="宋体"/>
          <w:b/>
          <w:bCs/>
          <w:color w:val="auto"/>
          <w:kern w:val="0"/>
          <w:sz w:val="30"/>
          <w:szCs w:val="30"/>
        </w:rPr>
        <w:t>广西科联招标中心有限公司</w:t>
      </w:r>
      <w:bookmarkEnd w:id="0"/>
    </w:p>
    <w:p w14:paraId="783D770F">
      <w:pPr>
        <w:pStyle w:val="23"/>
        <w:jc w:val="center"/>
        <w:rPr>
          <w:color w:val="auto"/>
        </w:rPr>
      </w:pPr>
    </w:p>
    <w:p w14:paraId="690D6C1D">
      <w:pPr>
        <w:jc w:val="center"/>
        <w:rPr>
          <w:color w:val="auto"/>
        </w:rPr>
      </w:pPr>
    </w:p>
    <w:p w14:paraId="42F98381">
      <w:pPr>
        <w:snapToGrid w:val="0"/>
        <w:spacing w:before="50" w:after="120" w:line="360" w:lineRule="auto"/>
        <w:jc w:val="center"/>
        <w:rPr>
          <w:rFonts w:hint="eastAsia" w:ascii="宋体" w:hAnsi="宋体" w:eastAsia="宋体" w:cs="宋体"/>
          <w:b/>
          <w:bCs/>
          <w:color w:val="auto"/>
          <w:w w:val="95"/>
          <w:kern w:val="0"/>
          <w:sz w:val="30"/>
          <w:szCs w:val="30"/>
          <w:lang w:eastAsia="zh-CN"/>
        </w:rPr>
      </w:pPr>
      <w:r>
        <w:rPr>
          <w:rFonts w:hint="eastAsia" w:ascii="宋体" w:hAnsi="宋体" w:cs="宋体"/>
          <w:b/>
          <w:bCs/>
          <w:color w:val="auto"/>
          <w:w w:val="95"/>
          <w:kern w:val="0"/>
          <w:sz w:val="30"/>
          <w:szCs w:val="30"/>
        </w:rPr>
        <w:t xml:space="preserve"> 2025年</w:t>
      </w:r>
      <w:r>
        <w:rPr>
          <w:rFonts w:hint="eastAsia" w:ascii="宋体" w:hAnsi="宋体" w:cs="宋体"/>
          <w:b/>
          <w:bCs/>
          <w:color w:val="auto"/>
          <w:w w:val="95"/>
          <w:kern w:val="0"/>
          <w:sz w:val="30"/>
          <w:szCs w:val="30"/>
          <w:lang w:eastAsia="zh-CN"/>
        </w:rPr>
        <w:t>7月30日</w:t>
      </w:r>
    </w:p>
    <w:p w14:paraId="7936C613">
      <w:pPr>
        <w:pStyle w:val="13"/>
        <w:ind w:firstLine="803"/>
        <w:jc w:val="center"/>
        <w:rPr>
          <w:rFonts w:hint="eastAsia" w:ascii="宋体" w:hAnsi="宋体" w:cs="宋体"/>
          <w:b/>
          <w:bCs/>
          <w:color w:val="auto"/>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4559BB6A">
      <w:pPr>
        <w:spacing w:before="360" w:beforeLines="150" w:after="360" w:afterLines="150" w:line="360" w:lineRule="auto"/>
        <w:jc w:val="center"/>
        <w:rPr>
          <w:b/>
          <w:color w:val="auto"/>
          <w:sz w:val="44"/>
          <w:szCs w:val="44"/>
        </w:rPr>
      </w:pPr>
      <w:r>
        <w:rPr>
          <w:rFonts w:hint="eastAsia"/>
          <w:b/>
          <w:color w:val="auto"/>
          <w:sz w:val="44"/>
          <w:szCs w:val="44"/>
        </w:rPr>
        <w:t>目   录</w:t>
      </w:r>
    </w:p>
    <w:p w14:paraId="1E77BCBC">
      <w:pPr>
        <w:spacing w:line="400" w:lineRule="exact"/>
        <w:jc w:val="center"/>
        <w:rPr>
          <w:b/>
          <w:color w:val="auto"/>
          <w:sz w:val="44"/>
          <w:szCs w:val="44"/>
        </w:rPr>
      </w:pPr>
    </w:p>
    <w:p w14:paraId="729028FF">
      <w:pPr>
        <w:pStyle w:val="25"/>
        <w:tabs>
          <w:tab w:val="right" w:leader="dot" w:pos="9643"/>
        </w:tabs>
        <w:spacing w:line="480" w:lineRule="auto"/>
        <w:rPr>
          <w:rFonts w:hint="eastAsia" w:ascii="宋体" w:hAnsi="宋体" w:cs="宋体"/>
          <w:b/>
          <w:bCs/>
          <w:color w:val="auto"/>
          <w:sz w:val="32"/>
          <w:szCs w:val="32"/>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"_Toc32264" </w:instrText>
      </w:r>
      <w:r>
        <w:rPr>
          <w:color w:val="auto"/>
        </w:rPr>
        <w:fldChar w:fldCharType="separate"/>
      </w:r>
      <w:r>
        <w:rPr>
          <w:rFonts w:hint="eastAsia" w:ascii="宋体" w:hAnsi="宋体" w:cs="宋体"/>
          <w:b/>
          <w:bCs/>
          <w:color w:val="auto"/>
          <w:sz w:val="32"/>
          <w:szCs w:val="32"/>
        </w:rPr>
        <w:t>第一章  竞争性磋</w:t>
      </w:r>
      <w:bookmarkStart w:id="1" w:name="_Hlt135924181"/>
      <w:r>
        <w:rPr>
          <w:rFonts w:hint="eastAsia" w:ascii="宋体" w:hAnsi="宋体" w:cs="宋体"/>
          <w:b/>
          <w:bCs/>
          <w:color w:val="auto"/>
          <w:sz w:val="32"/>
          <w:szCs w:val="32"/>
        </w:rPr>
        <w:t>商</w:t>
      </w:r>
      <w:bookmarkEnd w:id="1"/>
      <w:r>
        <w:rPr>
          <w:rFonts w:hint="eastAsia" w:ascii="宋体" w:hAnsi="宋体" w:cs="宋体"/>
          <w:b/>
          <w:bCs/>
          <w:color w:val="auto"/>
          <w:sz w:val="32"/>
          <w:szCs w:val="32"/>
        </w:rPr>
        <w:t>公告</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_Toc32264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1F81C164">
      <w:pPr>
        <w:pStyle w:val="25"/>
        <w:tabs>
          <w:tab w:val="right" w:leader="dot" w:pos="9643"/>
        </w:tabs>
        <w:spacing w:line="480" w:lineRule="auto"/>
        <w:rPr>
          <w:rFonts w:hint="eastAsia" w:ascii="宋体" w:hAnsi="宋体" w:cs="宋体"/>
          <w:b/>
          <w:bCs/>
          <w:color w:val="auto"/>
          <w:sz w:val="32"/>
          <w:szCs w:val="32"/>
        </w:rPr>
      </w:pPr>
      <w:r>
        <w:rPr>
          <w:color w:val="auto"/>
        </w:rPr>
        <w:fldChar w:fldCharType="begin"/>
      </w:r>
      <w:r>
        <w:rPr>
          <w:color w:val="auto"/>
        </w:rPr>
        <w:instrText xml:space="preserve"> HYPERLINK \l "_Toc26836" </w:instrText>
      </w:r>
      <w:r>
        <w:rPr>
          <w:color w:val="auto"/>
        </w:rPr>
        <w:fldChar w:fldCharType="separate"/>
      </w:r>
      <w:r>
        <w:rPr>
          <w:rFonts w:hint="eastAsia" w:ascii="宋体" w:hAnsi="宋体" w:cs="宋体"/>
          <w:b/>
          <w:bCs/>
          <w:color w:val="auto"/>
          <w:sz w:val="32"/>
          <w:szCs w:val="32"/>
        </w:rPr>
        <w:t>第二章  采购需</w:t>
      </w:r>
      <w:bookmarkStart w:id="2" w:name="_Hlt137127195"/>
      <w:r>
        <w:rPr>
          <w:rFonts w:hint="eastAsia" w:ascii="宋体" w:hAnsi="宋体" w:cs="宋体"/>
          <w:b/>
          <w:bCs/>
          <w:color w:val="auto"/>
          <w:sz w:val="32"/>
          <w:szCs w:val="32"/>
        </w:rPr>
        <w:t>求</w:t>
      </w:r>
      <w:bookmarkEnd w:id="2"/>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_Toc26836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6</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4FE4CB74">
      <w:pPr>
        <w:pStyle w:val="25"/>
        <w:tabs>
          <w:tab w:val="right" w:leader="dot" w:pos="9643"/>
        </w:tabs>
        <w:spacing w:line="480" w:lineRule="auto"/>
        <w:rPr>
          <w:rFonts w:hint="eastAsia" w:ascii="宋体" w:hAnsi="宋体" w:cs="宋体"/>
          <w:b/>
          <w:bCs/>
          <w:color w:val="auto"/>
          <w:sz w:val="32"/>
          <w:szCs w:val="32"/>
        </w:rPr>
      </w:pPr>
      <w:r>
        <w:rPr>
          <w:color w:val="auto"/>
        </w:rPr>
        <w:fldChar w:fldCharType="begin"/>
      </w:r>
      <w:r>
        <w:rPr>
          <w:color w:val="auto"/>
        </w:rPr>
        <w:instrText xml:space="preserve"> HYPERLINK \l "_Toc2072" </w:instrText>
      </w:r>
      <w:r>
        <w:rPr>
          <w:color w:val="auto"/>
        </w:rPr>
        <w:fldChar w:fldCharType="separate"/>
      </w:r>
      <w:r>
        <w:rPr>
          <w:rFonts w:hint="eastAsia" w:ascii="宋体" w:hAnsi="宋体" w:cs="宋体"/>
          <w:b/>
          <w:bCs/>
          <w:color w:val="auto"/>
          <w:sz w:val="32"/>
          <w:szCs w:val="32"/>
        </w:rPr>
        <w:t>第三章  供应</w:t>
      </w:r>
      <w:bookmarkStart w:id="3" w:name="_Hlt135905307"/>
      <w:r>
        <w:rPr>
          <w:rFonts w:hint="eastAsia" w:ascii="宋体" w:hAnsi="宋体" w:cs="宋体"/>
          <w:b/>
          <w:bCs/>
          <w:color w:val="auto"/>
          <w:sz w:val="32"/>
          <w:szCs w:val="32"/>
        </w:rPr>
        <w:t>商</w:t>
      </w:r>
      <w:bookmarkEnd w:id="3"/>
      <w:r>
        <w:rPr>
          <w:rFonts w:hint="eastAsia" w:ascii="宋体" w:hAnsi="宋体" w:cs="宋体"/>
          <w:b/>
          <w:bCs/>
          <w:color w:val="auto"/>
          <w:sz w:val="32"/>
          <w:szCs w:val="32"/>
        </w:rPr>
        <w:t>须知</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_Toc2072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19</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175E0ED7">
      <w:pPr>
        <w:pStyle w:val="25"/>
        <w:tabs>
          <w:tab w:val="right" w:leader="dot" w:pos="9643"/>
        </w:tabs>
        <w:spacing w:line="480" w:lineRule="auto"/>
        <w:rPr>
          <w:rFonts w:hint="eastAsia" w:ascii="宋体" w:hAnsi="宋体" w:cs="宋体"/>
          <w:b/>
          <w:bCs/>
          <w:color w:val="auto"/>
          <w:sz w:val="32"/>
          <w:szCs w:val="32"/>
        </w:rPr>
      </w:pPr>
      <w:r>
        <w:rPr>
          <w:color w:val="auto"/>
        </w:rPr>
        <w:fldChar w:fldCharType="begin"/>
      </w:r>
      <w:r>
        <w:rPr>
          <w:color w:val="auto"/>
        </w:rPr>
        <w:instrText xml:space="preserve"> HYPERLINK \l "_Toc1088" </w:instrText>
      </w:r>
      <w:r>
        <w:rPr>
          <w:color w:val="auto"/>
        </w:rPr>
        <w:fldChar w:fldCharType="separate"/>
      </w:r>
      <w:r>
        <w:rPr>
          <w:rFonts w:hint="eastAsia" w:ascii="宋体" w:hAnsi="宋体" w:cs="宋体"/>
          <w:b/>
          <w:bCs/>
          <w:color w:val="auto"/>
          <w:sz w:val="32"/>
          <w:szCs w:val="32"/>
        </w:rPr>
        <w:t>第四章  评审程序、评审方法和评审标准</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_Toc1088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38</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0E6BFE96">
      <w:pPr>
        <w:pStyle w:val="25"/>
        <w:tabs>
          <w:tab w:val="right" w:leader="dot" w:pos="9643"/>
        </w:tabs>
        <w:spacing w:line="480" w:lineRule="auto"/>
        <w:rPr>
          <w:rFonts w:hint="eastAsia" w:ascii="宋体" w:hAnsi="宋体" w:cs="宋体"/>
          <w:b/>
          <w:bCs/>
          <w:color w:val="auto"/>
          <w:sz w:val="32"/>
          <w:szCs w:val="32"/>
        </w:rPr>
      </w:pPr>
      <w:r>
        <w:rPr>
          <w:color w:val="auto"/>
        </w:rPr>
        <w:fldChar w:fldCharType="begin"/>
      </w:r>
      <w:r>
        <w:rPr>
          <w:color w:val="auto"/>
        </w:rPr>
        <w:instrText xml:space="preserve"> HYPERLINK \l "_Toc22302" </w:instrText>
      </w:r>
      <w:r>
        <w:rPr>
          <w:color w:val="auto"/>
        </w:rPr>
        <w:fldChar w:fldCharType="separate"/>
      </w:r>
      <w:r>
        <w:rPr>
          <w:rFonts w:hint="eastAsia" w:ascii="宋体" w:hAnsi="宋体" w:cs="宋体"/>
          <w:b/>
          <w:bCs/>
          <w:color w:val="auto"/>
          <w:sz w:val="32"/>
          <w:szCs w:val="32"/>
        </w:rPr>
        <w:t>第五章  响应文</w:t>
      </w:r>
      <w:bookmarkStart w:id="4" w:name="_Hlt135897174"/>
      <w:bookmarkStart w:id="5" w:name="_Hlt135897173"/>
      <w:r>
        <w:rPr>
          <w:rFonts w:hint="eastAsia" w:ascii="宋体" w:hAnsi="宋体" w:cs="宋体"/>
          <w:b/>
          <w:bCs/>
          <w:color w:val="auto"/>
          <w:sz w:val="32"/>
          <w:szCs w:val="32"/>
        </w:rPr>
        <w:t>件</w:t>
      </w:r>
      <w:bookmarkEnd w:id="4"/>
      <w:bookmarkEnd w:id="5"/>
      <w:r>
        <w:rPr>
          <w:rFonts w:hint="eastAsia" w:ascii="宋体" w:hAnsi="宋体" w:cs="宋体"/>
          <w:b/>
          <w:bCs/>
          <w:color w:val="auto"/>
          <w:sz w:val="32"/>
          <w:szCs w:val="32"/>
        </w:rPr>
        <w:t>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_Toc22302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45</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601287F9">
      <w:pPr>
        <w:pStyle w:val="25"/>
        <w:tabs>
          <w:tab w:val="right" w:leader="dot" w:pos="9643"/>
        </w:tabs>
        <w:spacing w:line="480" w:lineRule="auto"/>
        <w:rPr>
          <w:rFonts w:hint="eastAsia" w:ascii="宋体" w:hAnsi="宋体" w:cs="宋体"/>
          <w:b/>
          <w:bCs/>
          <w:color w:val="auto"/>
          <w:sz w:val="32"/>
          <w:szCs w:val="32"/>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cs="宋体"/>
          <w:b/>
          <w:bCs/>
          <w:color w:val="auto"/>
          <w:sz w:val="32"/>
          <w:szCs w:val="32"/>
        </w:rPr>
        <w:t>第六章  合同</w:t>
      </w:r>
      <w:bookmarkStart w:id="6" w:name="_Hlt137127064"/>
      <w:bookmarkStart w:id="7" w:name="_Hlt135924190"/>
      <w:bookmarkStart w:id="8" w:name="_Hlt137127063"/>
      <w:r>
        <w:rPr>
          <w:rFonts w:hint="eastAsia" w:ascii="宋体" w:hAnsi="宋体" w:cs="宋体"/>
          <w:b/>
          <w:bCs/>
          <w:color w:val="auto"/>
          <w:sz w:val="32"/>
          <w:szCs w:val="32"/>
        </w:rPr>
        <w:t>文</w:t>
      </w:r>
      <w:bookmarkEnd w:id="6"/>
      <w:bookmarkEnd w:id="7"/>
      <w:bookmarkEnd w:id="8"/>
      <w:bookmarkStart w:id="9" w:name="_Hlt135924166"/>
      <w:bookmarkStart w:id="10" w:name="_Hlt135924167"/>
      <w:r>
        <w:rPr>
          <w:rFonts w:hint="eastAsia" w:ascii="宋体" w:hAnsi="宋体" w:cs="宋体"/>
          <w:b/>
          <w:bCs/>
          <w:color w:val="auto"/>
          <w:sz w:val="32"/>
          <w:szCs w:val="32"/>
        </w:rPr>
        <w:t>本</w:t>
      </w:r>
      <w:bookmarkEnd w:id="9"/>
      <w:bookmarkEnd w:id="10"/>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_Toc18676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73</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41F7403C">
      <w:pPr>
        <w:pStyle w:val="25"/>
        <w:tabs>
          <w:tab w:val="right" w:leader="dot" w:pos="9643"/>
        </w:tabs>
        <w:spacing w:line="480" w:lineRule="auto"/>
        <w:rPr>
          <w:b/>
          <w:bCs/>
          <w:color w:val="auto"/>
          <w:sz w:val="32"/>
          <w:szCs w:val="32"/>
        </w:rPr>
      </w:pPr>
      <w:r>
        <w:rPr>
          <w:color w:val="auto"/>
        </w:rPr>
        <w:fldChar w:fldCharType="begin"/>
      </w:r>
      <w:r>
        <w:rPr>
          <w:color w:val="auto"/>
        </w:rPr>
        <w:instrText xml:space="preserve"> HYPERLINK \l "_Toc13011" </w:instrText>
      </w:r>
      <w:r>
        <w:rPr>
          <w:color w:val="auto"/>
        </w:rPr>
        <w:fldChar w:fldCharType="separate"/>
      </w:r>
      <w:r>
        <w:rPr>
          <w:rFonts w:hint="eastAsia" w:ascii="宋体" w:hAnsi="宋体" w:cs="宋体"/>
          <w:b/>
          <w:bCs/>
          <w:color w:val="auto"/>
          <w:sz w:val="32"/>
          <w:szCs w:val="32"/>
        </w:rPr>
        <w:t>第七章  质疑、投诉</w:t>
      </w:r>
      <w:bookmarkStart w:id="11" w:name="_Hlt137580638"/>
      <w:bookmarkStart w:id="12" w:name="_Hlt137580637"/>
      <w:r>
        <w:rPr>
          <w:rFonts w:hint="eastAsia" w:ascii="宋体" w:hAnsi="宋体" w:cs="宋体"/>
          <w:b/>
          <w:bCs/>
          <w:color w:val="auto"/>
          <w:sz w:val="32"/>
          <w:szCs w:val="32"/>
        </w:rPr>
        <w:t>材</w:t>
      </w:r>
      <w:bookmarkEnd w:id="11"/>
      <w:bookmarkEnd w:id="12"/>
      <w:r>
        <w:rPr>
          <w:rFonts w:hint="eastAsia" w:ascii="宋体" w:hAnsi="宋体" w:cs="宋体"/>
          <w:b/>
          <w:bCs/>
          <w:color w:val="auto"/>
          <w:sz w:val="32"/>
          <w:szCs w:val="32"/>
        </w:rPr>
        <w:t>料格式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_Toc13011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80</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14:paraId="45682366">
      <w:pPr>
        <w:pStyle w:val="27"/>
        <w:spacing w:line="480" w:lineRule="auto"/>
        <w:rPr>
          <w:b/>
          <w:color w:val="auto"/>
          <w:sz w:val="32"/>
          <w:szCs w:val="32"/>
        </w:rPr>
      </w:pPr>
      <w:r>
        <w:rPr>
          <w:rFonts w:hint="eastAsia" w:ascii="宋体" w:hAnsi="宋体" w:cs="宋体"/>
          <w:b/>
          <w:bCs/>
          <w:color w:val="auto"/>
          <w:sz w:val="24"/>
        </w:rPr>
        <w:fldChar w:fldCharType="end"/>
      </w:r>
    </w:p>
    <w:p w14:paraId="4722E595">
      <w:pPr>
        <w:spacing w:line="400" w:lineRule="exact"/>
        <w:rPr>
          <w:b/>
          <w:color w:val="auto"/>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20CE63B1">
      <w:pPr>
        <w:pStyle w:val="2"/>
        <w:spacing w:before="360" w:after="360" w:line="400" w:lineRule="exact"/>
        <w:jc w:val="center"/>
        <w:rPr>
          <w:rFonts w:ascii="Calibri" w:hAnsi="Calibri"/>
          <w:color w:val="auto"/>
        </w:rPr>
      </w:pPr>
      <w:bookmarkStart w:id="13" w:name="_Toc15624"/>
      <w:bookmarkStart w:id="14" w:name="_Toc27000"/>
      <w:bookmarkStart w:id="15" w:name="_Toc11382"/>
      <w:bookmarkStart w:id="16" w:name="_Toc18838"/>
      <w:bookmarkStart w:id="17" w:name="_Toc11989"/>
      <w:bookmarkStart w:id="18" w:name="_Toc32264"/>
      <w:bookmarkStart w:id="19" w:name="_Toc12242"/>
      <w:bookmarkStart w:id="20" w:name="_Toc80886925"/>
      <w:r>
        <w:rPr>
          <w:rFonts w:hint="eastAsia" w:ascii="Calibri" w:hAnsi="Calibri"/>
          <w:color w:val="auto"/>
        </w:rPr>
        <w:t>第一章 竞争性磋商公告</w:t>
      </w:r>
      <w:bookmarkEnd w:id="13"/>
      <w:bookmarkEnd w:id="14"/>
      <w:bookmarkEnd w:id="15"/>
      <w:bookmarkEnd w:id="16"/>
      <w:bookmarkEnd w:id="17"/>
      <w:bookmarkEnd w:id="18"/>
      <w:bookmarkEnd w:id="19"/>
      <w:bookmarkEnd w:id="20"/>
      <w:bookmarkStart w:id="21" w:name="_Toc28359081"/>
      <w:bookmarkStart w:id="22" w:name="_Toc28359012"/>
      <w:bookmarkStart w:id="23" w:name="_Toc35393623"/>
      <w:bookmarkStart w:id="24" w:name="_Toc35393792"/>
      <w:bookmarkStart w:id="25" w:name="_Toc44229878"/>
      <w:bookmarkStart w:id="26" w:name="_Toc28359004"/>
      <w:bookmarkStart w:id="27" w:name="_Toc35393798"/>
      <w:bookmarkStart w:id="28" w:name="_Toc28359089"/>
      <w:bookmarkStart w:id="29" w:name="_Toc35393629"/>
    </w:p>
    <w:p w14:paraId="28D3399F">
      <w:pPr>
        <w:spacing w:line="360" w:lineRule="auto"/>
        <w:jc w:val="center"/>
        <w:rPr>
          <w:b/>
          <w:color w:val="auto"/>
          <w:sz w:val="32"/>
          <w:szCs w:val="32"/>
        </w:rPr>
      </w:pPr>
    </w:p>
    <w:p w14:paraId="4A5644B4">
      <w:pPr>
        <w:jc w:val="center"/>
        <w:rPr>
          <w:rFonts w:hint="eastAsia" w:ascii="宋体" w:hAnsi="宋体" w:cs="宋体"/>
          <w:b/>
          <w:color w:val="auto"/>
          <w:sz w:val="36"/>
          <w:szCs w:val="36"/>
        </w:rPr>
      </w:pPr>
      <w:r>
        <w:rPr>
          <w:rFonts w:hint="eastAsia" w:ascii="宋体" w:hAnsi="宋体" w:cs="宋体"/>
          <w:b/>
          <w:color w:val="auto"/>
          <w:sz w:val="36"/>
          <w:szCs w:val="36"/>
        </w:rPr>
        <w:t>广西科联招标中心有限公司关于通联平台硬软件维保及播控对接定制开发服务采购项目（</w:t>
      </w:r>
      <w:r>
        <w:rPr>
          <w:rFonts w:hint="eastAsia" w:ascii="宋体" w:hAnsi="宋体" w:cs="宋体"/>
          <w:b/>
          <w:color w:val="auto"/>
          <w:sz w:val="36"/>
          <w:szCs w:val="36"/>
          <w:lang w:eastAsia="zh-CN"/>
        </w:rPr>
        <w:t>GXZC2025-C3-002097-GXKL</w:t>
      </w:r>
      <w:r>
        <w:rPr>
          <w:rFonts w:hint="eastAsia" w:ascii="宋体" w:hAnsi="宋体" w:cs="宋体"/>
          <w:b/>
          <w:color w:val="auto"/>
          <w:sz w:val="36"/>
          <w:szCs w:val="36"/>
        </w:rPr>
        <w:t>）的竞争性磋商公告</w:t>
      </w:r>
    </w:p>
    <w:p w14:paraId="6A969337">
      <w:pPr>
        <w:pStyle w:val="23"/>
        <w:rPr>
          <w:color w:val="auto"/>
        </w:rPr>
      </w:pPr>
    </w:p>
    <w:bookmarkEnd w:id="21"/>
    <w:bookmarkEnd w:id="22"/>
    <w:bookmarkEnd w:id="23"/>
    <w:bookmarkEnd w:id="24"/>
    <w:bookmarkEnd w:id="25"/>
    <w:bookmarkEnd w:id="26"/>
    <w:bookmarkEnd w:id="27"/>
    <w:bookmarkEnd w:id="28"/>
    <w:bookmarkEnd w:id="29"/>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4E17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2D9A9F6A">
            <w:pPr>
              <w:spacing w:line="360" w:lineRule="auto"/>
              <w:rPr>
                <w:color w:val="auto"/>
                <w:szCs w:val="21"/>
              </w:rPr>
            </w:pPr>
            <w:r>
              <w:rPr>
                <w:rFonts w:hint="eastAsia"/>
                <w:color w:val="auto"/>
                <w:szCs w:val="21"/>
              </w:rPr>
              <w:t>项目概况：</w:t>
            </w:r>
          </w:p>
          <w:p w14:paraId="1FE277B5">
            <w:pPr>
              <w:spacing w:line="360" w:lineRule="auto"/>
              <w:ind w:firstLine="420" w:firstLineChars="200"/>
              <w:rPr>
                <w:rFonts w:hint="eastAsia" w:ascii="黑体" w:hAnsi="黑体" w:eastAsia="黑体" w:cs="宋体"/>
                <w:bCs/>
                <w:color w:val="auto"/>
                <w:sz w:val="24"/>
              </w:rPr>
            </w:pPr>
            <w:r>
              <w:rPr>
                <w:rFonts w:hint="eastAsia" w:ascii="宋体" w:hAnsi="宋体" w:cs="宋体"/>
                <w:color w:val="auto"/>
                <w:szCs w:val="21"/>
                <w:u w:val="single"/>
              </w:rPr>
              <w:t>通联平台硬软件维保及播控对接定制开发服务采购项目</w:t>
            </w:r>
            <w:r>
              <w:rPr>
                <w:rFonts w:hint="eastAsia" w:ascii="宋体" w:hAnsi="宋体" w:cs="宋体"/>
                <w:color w:val="auto"/>
                <w:szCs w:val="21"/>
              </w:rPr>
              <w:t>采购项目的潜在供应商应在广西政府采购云平台（https://www.gcy.zfcg.gxzf.gov.cn/）获取采购文件，并于2025年</w:t>
            </w:r>
            <w:r>
              <w:rPr>
                <w:rFonts w:hint="eastAsia" w:ascii="宋体" w:hAnsi="宋体" w:cs="宋体"/>
                <w:color w:val="auto"/>
                <w:szCs w:val="21"/>
                <w:lang w:eastAsia="zh-CN"/>
              </w:rPr>
              <w:t>8月11日</w:t>
            </w:r>
            <w:r>
              <w:rPr>
                <w:rFonts w:hint="eastAsia" w:ascii="宋体" w:hAnsi="宋体" w:cs="宋体"/>
                <w:color w:val="auto"/>
                <w:szCs w:val="21"/>
              </w:rPr>
              <w:t>09:00:00（北京时间）前提交响应文件。</w:t>
            </w:r>
          </w:p>
        </w:tc>
      </w:tr>
    </w:tbl>
    <w:p w14:paraId="67080DE7">
      <w:pPr>
        <w:spacing w:line="390" w:lineRule="exact"/>
        <w:ind w:firstLine="482" w:firstLineChars="200"/>
        <w:rPr>
          <w:rFonts w:hint="eastAsia" w:ascii="宋体" w:hAnsi="宋体" w:cs="宋体"/>
          <w:b/>
          <w:bCs/>
          <w:color w:val="auto"/>
          <w:sz w:val="24"/>
        </w:rPr>
      </w:pPr>
      <w:r>
        <w:rPr>
          <w:rFonts w:hint="eastAsia" w:ascii="宋体" w:hAnsi="宋体" w:cs="宋体"/>
          <w:b/>
          <w:bCs/>
          <w:color w:val="auto"/>
          <w:sz w:val="24"/>
        </w:rPr>
        <w:t>一、项目基本情况</w:t>
      </w:r>
    </w:p>
    <w:p w14:paraId="3B0A4BA8">
      <w:pPr>
        <w:spacing w:line="360" w:lineRule="auto"/>
        <w:ind w:firstLine="422" w:firstLineChars="200"/>
        <w:rPr>
          <w:rFonts w:hint="eastAsia" w:ascii="宋体" w:hAnsi="宋体" w:eastAsia="宋体"/>
          <w:color w:val="auto"/>
          <w:szCs w:val="21"/>
          <w:lang w:eastAsia="zh-CN"/>
        </w:rPr>
      </w:pPr>
      <w:r>
        <w:rPr>
          <w:rFonts w:hint="eastAsia" w:ascii="宋体" w:hAnsi="宋体"/>
          <w:b/>
          <w:bCs/>
          <w:color w:val="auto"/>
          <w:szCs w:val="21"/>
        </w:rPr>
        <w:t>项目编号：</w:t>
      </w:r>
      <w:r>
        <w:rPr>
          <w:rFonts w:hint="eastAsia" w:ascii="宋体" w:hAnsi="宋体"/>
          <w:color w:val="auto"/>
          <w:szCs w:val="21"/>
          <w:lang w:eastAsia="zh-CN"/>
        </w:rPr>
        <w:t>GXZC2025-C3-002097-GXKL</w:t>
      </w:r>
    </w:p>
    <w:p w14:paraId="150545B9">
      <w:pPr>
        <w:spacing w:line="360" w:lineRule="auto"/>
        <w:ind w:firstLine="422" w:firstLineChars="200"/>
        <w:rPr>
          <w:rFonts w:hint="eastAsia" w:ascii="宋体" w:hAnsi="宋体"/>
          <w:color w:val="auto"/>
          <w:szCs w:val="21"/>
        </w:rPr>
      </w:pPr>
      <w:r>
        <w:rPr>
          <w:rFonts w:hint="eastAsia" w:ascii="宋体" w:hAnsi="宋体"/>
          <w:b/>
          <w:bCs/>
          <w:color w:val="auto"/>
          <w:szCs w:val="21"/>
        </w:rPr>
        <w:t>项目名称：</w:t>
      </w:r>
      <w:r>
        <w:rPr>
          <w:rFonts w:hint="eastAsia" w:ascii="宋体" w:hAnsi="宋体"/>
          <w:color w:val="auto"/>
          <w:szCs w:val="21"/>
        </w:rPr>
        <w:t>通联平台硬软件维保及播控对接定制开发服务采购项目</w:t>
      </w:r>
    </w:p>
    <w:p w14:paraId="06508DF2">
      <w:pPr>
        <w:spacing w:line="360" w:lineRule="auto"/>
        <w:ind w:firstLine="422" w:firstLineChars="200"/>
        <w:rPr>
          <w:rFonts w:hint="eastAsia" w:ascii="宋体" w:hAnsi="宋体"/>
          <w:color w:val="auto"/>
          <w:szCs w:val="21"/>
        </w:rPr>
      </w:pPr>
      <w:r>
        <w:rPr>
          <w:rFonts w:hint="eastAsia" w:ascii="宋体" w:hAnsi="宋体"/>
          <w:b/>
          <w:bCs/>
          <w:color w:val="auto"/>
          <w:szCs w:val="21"/>
        </w:rPr>
        <w:t>采购方式：</w:t>
      </w:r>
      <w:r>
        <w:rPr>
          <w:rFonts w:hint="eastAsia" w:ascii="宋体" w:hAnsi="宋体"/>
          <w:color w:val="auto"/>
          <w:szCs w:val="21"/>
        </w:rPr>
        <w:t>竞争性磋商</w:t>
      </w:r>
    </w:p>
    <w:p w14:paraId="5B62382E">
      <w:pPr>
        <w:spacing w:line="360" w:lineRule="auto"/>
        <w:ind w:firstLine="422" w:firstLineChars="200"/>
        <w:rPr>
          <w:rFonts w:hint="eastAsia" w:ascii="宋体" w:hAnsi="宋体"/>
          <w:color w:val="auto"/>
          <w:szCs w:val="21"/>
        </w:rPr>
      </w:pPr>
      <w:r>
        <w:rPr>
          <w:rFonts w:hint="eastAsia" w:ascii="宋体" w:hAnsi="宋体"/>
          <w:b/>
          <w:bCs/>
          <w:color w:val="auto"/>
          <w:szCs w:val="21"/>
        </w:rPr>
        <w:t>预算金额（元）</w:t>
      </w:r>
      <w:r>
        <w:rPr>
          <w:rFonts w:hint="eastAsia" w:ascii="宋体" w:hAnsi="宋体"/>
          <w:color w:val="auto"/>
          <w:szCs w:val="21"/>
        </w:rPr>
        <w:t>：1661061.00</w:t>
      </w:r>
    </w:p>
    <w:p w14:paraId="6212308C">
      <w:pPr>
        <w:spacing w:line="360" w:lineRule="auto"/>
        <w:ind w:firstLine="422" w:firstLineChars="200"/>
        <w:rPr>
          <w:rFonts w:hint="eastAsia" w:ascii="宋体" w:hAnsi="宋体"/>
          <w:b/>
          <w:bCs/>
          <w:color w:val="auto"/>
          <w:szCs w:val="21"/>
        </w:rPr>
      </w:pPr>
      <w:r>
        <w:rPr>
          <w:rFonts w:hint="eastAsia" w:ascii="宋体" w:hAnsi="宋体"/>
          <w:b/>
          <w:bCs/>
          <w:color w:val="auto"/>
          <w:szCs w:val="21"/>
        </w:rPr>
        <w:t>采购需求：</w:t>
      </w:r>
    </w:p>
    <w:p w14:paraId="6EDD6404">
      <w:pPr>
        <w:spacing w:line="360" w:lineRule="auto"/>
        <w:ind w:firstLine="420" w:firstLineChars="200"/>
        <w:rPr>
          <w:rFonts w:hint="eastAsia" w:ascii="宋体" w:hAnsi="宋体"/>
          <w:color w:val="auto"/>
          <w:szCs w:val="21"/>
        </w:rPr>
      </w:pPr>
      <w:r>
        <w:rPr>
          <w:rFonts w:hint="eastAsia" w:ascii="宋体" w:hAnsi="宋体"/>
          <w:color w:val="auto"/>
          <w:szCs w:val="21"/>
        </w:rPr>
        <w:t>标项名称:通联平台硬软件维保及播控对接定制开发服务采购项目</w:t>
      </w:r>
    </w:p>
    <w:p w14:paraId="3E52E2A4">
      <w:pPr>
        <w:spacing w:line="360" w:lineRule="auto"/>
        <w:ind w:firstLine="420" w:firstLineChars="200"/>
        <w:rPr>
          <w:rFonts w:hint="eastAsia" w:ascii="宋体" w:hAnsi="宋体"/>
          <w:color w:val="auto"/>
          <w:szCs w:val="21"/>
        </w:rPr>
      </w:pPr>
      <w:r>
        <w:rPr>
          <w:rFonts w:hint="eastAsia" w:ascii="宋体" w:hAnsi="宋体"/>
          <w:color w:val="auto"/>
          <w:szCs w:val="21"/>
        </w:rPr>
        <w:t>数量:1</w:t>
      </w:r>
    </w:p>
    <w:p w14:paraId="0CCD8AB8">
      <w:pPr>
        <w:spacing w:line="360" w:lineRule="auto"/>
        <w:ind w:firstLine="420" w:firstLineChars="200"/>
        <w:rPr>
          <w:rFonts w:hint="eastAsia" w:ascii="宋体" w:hAnsi="宋体"/>
          <w:color w:val="auto"/>
          <w:szCs w:val="21"/>
        </w:rPr>
      </w:pPr>
      <w:r>
        <w:rPr>
          <w:rFonts w:hint="eastAsia" w:ascii="宋体" w:hAnsi="宋体"/>
          <w:color w:val="auto"/>
          <w:szCs w:val="21"/>
        </w:rPr>
        <w:t>预算金额（元）:1661061.00</w:t>
      </w:r>
    </w:p>
    <w:p w14:paraId="444F5FDA">
      <w:pPr>
        <w:spacing w:line="360" w:lineRule="auto"/>
        <w:ind w:firstLine="420" w:firstLineChars="200"/>
        <w:rPr>
          <w:rFonts w:hint="eastAsia"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rPr>
        <w:t>核心基础设施及软件维保1项、重要功能续费1项、安全设备维保1项、驻场运维技术人员2人、播控对接定制开发服务1项</w:t>
      </w:r>
      <w:r>
        <w:rPr>
          <w:rFonts w:hint="eastAsia" w:ascii="宋体" w:hAnsi="宋体"/>
          <w:color w:val="auto"/>
          <w:szCs w:val="21"/>
        </w:rPr>
        <w:t>，详见本</w:t>
      </w:r>
      <w:r>
        <w:rPr>
          <w:rFonts w:hint="eastAsia"/>
          <w:color w:val="auto"/>
        </w:rPr>
        <w:t>竞争性磋商公告</w:t>
      </w:r>
      <w:r>
        <w:rPr>
          <w:rFonts w:hint="eastAsia" w:ascii="宋体" w:hAnsi="宋体"/>
          <w:color w:val="auto"/>
          <w:szCs w:val="21"/>
        </w:rPr>
        <w:t>附件采购文件。</w:t>
      </w:r>
    </w:p>
    <w:p w14:paraId="341D1213">
      <w:pPr>
        <w:spacing w:line="360" w:lineRule="auto"/>
        <w:ind w:firstLine="420" w:firstLineChars="200"/>
        <w:rPr>
          <w:rFonts w:hint="eastAsia" w:ascii="宋体" w:hAnsi="宋体"/>
          <w:color w:val="auto"/>
          <w:szCs w:val="21"/>
        </w:rPr>
      </w:pPr>
      <w:r>
        <w:rPr>
          <w:rFonts w:hint="eastAsia" w:ascii="宋体" w:hAnsi="宋体"/>
          <w:color w:val="auto"/>
          <w:szCs w:val="21"/>
        </w:rPr>
        <w:t>最高限价（如有）：/</w:t>
      </w:r>
    </w:p>
    <w:p w14:paraId="5A4B419C">
      <w:pPr>
        <w:spacing w:line="360" w:lineRule="auto"/>
        <w:ind w:firstLine="420" w:firstLineChars="200"/>
        <w:rPr>
          <w:rFonts w:hint="eastAsia"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维保服务期1年。播控对接定制开发服务要求自合同签订之日起50日内交付。</w:t>
      </w:r>
    </w:p>
    <w:p w14:paraId="1420EE4B">
      <w:pPr>
        <w:spacing w:line="360" w:lineRule="auto"/>
        <w:ind w:firstLine="420" w:firstLineChars="200"/>
        <w:rPr>
          <w:rFonts w:hint="eastAsia" w:ascii="宋体" w:hAnsi="宋体"/>
          <w:color w:val="auto"/>
          <w:szCs w:val="21"/>
        </w:rPr>
      </w:pPr>
      <w:r>
        <w:rPr>
          <w:rFonts w:hint="eastAsia" w:ascii="宋体" w:hAnsi="宋体"/>
          <w:color w:val="auto"/>
          <w:szCs w:val="21"/>
        </w:rPr>
        <w:t>本标项（否）接受联合体竞标。</w:t>
      </w:r>
    </w:p>
    <w:p w14:paraId="4E6266F2">
      <w:pPr>
        <w:spacing w:line="360" w:lineRule="auto"/>
        <w:ind w:firstLine="420" w:firstLineChars="200"/>
        <w:rPr>
          <w:rFonts w:hint="eastAsia" w:ascii="宋体" w:hAnsi="宋体"/>
          <w:color w:val="auto"/>
          <w:szCs w:val="21"/>
        </w:rPr>
      </w:pPr>
      <w:r>
        <w:rPr>
          <w:rFonts w:hint="eastAsia" w:ascii="宋体" w:hAnsi="宋体"/>
          <w:color w:val="auto"/>
          <w:szCs w:val="21"/>
        </w:rPr>
        <w:t>备注：无</w:t>
      </w:r>
    </w:p>
    <w:p w14:paraId="3014387E">
      <w:pPr>
        <w:spacing w:line="390" w:lineRule="exact"/>
        <w:ind w:firstLine="482" w:firstLineChars="200"/>
        <w:rPr>
          <w:rFonts w:hint="eastAsia" w:ascii="宋体" w:hAnsi="宋体" w:cs="宋体"/>
          <w:b/>
          <w:bCs/>
          <w:color w:val="auto"/>
          <w:sz w:val="24"/>
        </w:rPr>
      </w:pPr>
      <w:bookmarkStart w:id="30" w:name="_Toc44229879"/>
      <w:bookmarkStart w:id="31" w:name="_Toc28359090"/>
      <w:bookmarkStart w:id="32" w:name="_Toc35393630"/>
      <w:bookmarkStart w:id="33" w:name="_Toc28359013"/>
      <w:bookmarkStart w:id="34" w:name="_Toc35393799"/>
      <w:r>
        <w:rPr>
          <w:rFonts w:hint="eastAsia" w:ascii="宋体" w:hAnsi="宋体" w:cs="宋体"/>
          <w:b/>
          <w:bCs/>
          <w:color w:val="auto"/>
          <w:sz w:val="24"/>
        </w:rPr>
        <w:t>二、申请人的资格</w:t>
      </w:r>
      <w:bookmarkEnd w:id="30"/>
      <w:bookmarkEnd w:id="31"/>
      <w:bookmarkEnd w:id="32"/>
      <w:bookmarkEnd w:id="33"/>
      <w:bookmarkEnd w:id="34"/>
      <w:r>
        <w:rPr>
          <w:rFonts w:hint="eastAsia" w:ascii="宋体" w:hAnsi="宋体" w:cs="宋体"/>
          <w:b/>
          <w:bCs/>
          <w:color w:val="auto"/>
          <w:sz w:val="24"/>
        </w:rPr>
        <w:t>要求</w:t>
      </w:r>
    </w:p>
    <w:p w14:paraId="12C806CE">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1EB9B5D3">
      <w:pPr>
        <w:spacing w:line="390" w:lineRule="exact"/>
        <w:ind w:firstLine="420" w:firstLineChars="200"/>
        <w:rPr>
          <w:rFonts w:hint="eastAsia" w:ascii="宋体" w:hAnsi="宋体"/>
          <w:color w:val="auto"/>
          <w:szCs w:val="21"/>
        </w:rPr>
      </w:pPr>
      <w:r>
        <w:rPr>
          <w:rFonts w:hint="eastAsia" w:ascii="宋体" w:hAnsi="宋体"/>
          <w:color w:val="auto"/>
          <w:szCs w:val="21"/>
        </w:rPr>
        <w:t>2.落实政府采购政策需满足的资格要求：无；</w:t>
      </w:r>
    </w:p>
    <w:p w14:paraId="558120D7">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3.本项目的特定资格要求：无。</w:t>
      </w:r>
    </w:p>
    <w:p w14:paraId="55D5B2FE">
      <w:pPr>
        <w:spacing w:line="390" w:lineRule="exact"/>
        <w:ind w:firstLine="482" w:firstLineChars="200"/>
        <w:rPr>
          <w:rFonts w:hint="eastAsia" w:ascii="宋体" w:hAnsi="宋体" w:cs="宋体"/>
          <w:b/>
          <w:bCs/>
          <w:color w:val="auto"/>
          <w:sz w:val="24"/>
        </w:rPr>
      </w:pPr>
      <w:r>
        <w:rPr>
          <w:rFonts w:hint="eastAsia" w:ascii="宋体" w:hAnsi="宋体" w:cs="宋体"/>
          <w:b/>
          <w:bCs/>
          <w:color w:val="auto"/>
          <w:sz w:val="24"/>
        </w:rPr>
        <w:t>三、获取采购文件</w:t>
      </w:r>
    </w:p>
    <w:p w14:paraId="0240A0C8">
      <w:pPr>
        <w:spacing w:line="390" w:lineRule="exact"/>
        <w:ind w:firstLine="420" w:firstLineChars="200"/>
        <w:rPr>
          <w:rFonts w:hint="eastAsia" w:ascii="宋体" w:hAnsi="宋体" w:cs="宋体"/>
          <w:bCs/>
          <w:color w:val="auto"/>
          <w:kern w:val="0"/>
          <w:szCs w:val="21"/>
        </w:rPr>
      </w:pPr>
      <w:bookmarkStart w:id="35" w:name="_Toc35393793"/>
      <w:bookmarkStart w:id="36" w:name="_Toc28359005"/>
      <w:bookmarkStart w:id="37" w:name="_Toc35393624"/>
      <w:bookmarkStart w:id="38" w:name="_Toc28359082"/>
      <w:r>
        <w:rPr>
          <w:rFonts w:hint="eastAsia" w:ascii="宋体" w:hAnsi="宋体" w:cs="宋体"/>
          <w:bCs/>
          <w:color w:val="auto"/>
          <w:kern w:val="0"/>
          <w:szCs w:val="21"/>
        </w:rPr>
        <w:t>时间：2025年</w:t>
      </w:r>
      <w:r>
        <w:rPr>
          <w:rFonts w:hint="eastAsia" w:ascii="宋体" w:hAnsi="宋体" w:cs="宋体"/>
          <w:bCs/>
          <w:color w:val="auto"/>
          <w:kern w:val="0"/>
          <w:szCs w:val="21"/>
          <w:lang w:eastAsia="zh-CN"/>
        </w:rPr>
        <w:t>7月30日</w:t>
      </w:r>
      <w:r>
        <w:rPr>
          <w:rFonts w:hint="eastAsia" w:ascii="宋体" w:hAnsi="宋体" w:cs="宋体"/>
          <w:bCs/>
          <w:color w:val="auto"/>
          <w:kern w:val="0"/>
          <w:szCs w:val="21"/>
        </w:rPr>
        <w:t>至2025年</w:t>
      </w:r>
      <w:r>
        <w:rPr>
          <w:rFonts w:hint="eastAsia" w:ascii="宋体" w:hAnsi="宋体" w:cs="宋体"/>
          <w:bCs/>
          <w:color w:val="auto"/>
          <w:kern w:val="0"/>
          <w:szCs w:val="21"/>
          <w:lang w:eastAsia="zh-CN"/>
        </w:rPr>
        <w:t>8月6日</w:t>
      </w:r>
      <w:r>
        <w:rPr>
          <w:rFonts w:hint="eastAsia" w:ascii="宋体" w:hAnsi="宋体" w:cs="宋体"/>
          <w:bCs/>
          <w:color w:val="auto"/>
          <w:kern w:val="0"/>
          <w:szCs w:val="21"/>
        </w:rPr>
        <w:t>，每天上午00:00至11:59，下午12:00至23:59（北京时间，法定节假日除外）；</w:t>
      </w:r>
    </w:p>
    <w:p w14:paraId="0464B85B">
      <w:pPr>
        <w:spacing w:line="390" w:lineRule="exact"/>
        <w:ind w:firstLine="420" w:firstLineChars="200"/>
        <w:rPr>
          <w:rFonts w:hint="eastAsia" w:ascii="宋体" w:hAnsi="宋体" w:cs="宋体"/>
          <w:color w:val="auto"/>
          <w:szCs w:val="21"/>
        </w:rPr>
      </w:pPr>
      <w:r>
        <w:rPr>
          <w:rFonts w:hint="eastAsia" w:ascii="宋体" w:hAnsi="宋体" w:cs="宋体"/>
          <w:bCs/>
          <w:color w:val="auto"/>
          <w:kern w:val="0"/>
          <w:szCs w:val="21"/>
        </w:rPr>
        <w:t>地点（网址）：</w:t>
      </w:r>
      <w:r>
        <w:rPr>
          <w:rFonts w:hint="eastAsia" w:ascii="宋体" w:hAnsi="宋体" w:cs="宋体"/>
          <w:color w:val="auto"/>
          <w:szCs w:val="21"/>
        </w:rPr>
        <w:t>广西政府采购云平台（https://www.gcy.zfcg.gxzf.gov.cn/）</w:t>
      </w:r>
    </w:p>
    <w:p w14:paraId="2701282B">
      <w:pPr>
        <w:pStyle w:val="13"/>
        <w:spacing w:line="390" w:lineRule="exact"/>
        <w:rPr>
          <w:rFonts w:hint="eastAsia" w:ascii="宋体" w:hAnsi="宋体" w:cs="宋体"/>
          <w:b/>
          <w:bCs/>
          <w:color w:val="auto"/>
          <w:sz w:val="24"/>
        </w:rPr>
      </w:pPr>
      <w:r>
        <w:rPr>
          <w:rFonts w:hint="eastAsia" w:ascii="宋体" w:hAnsi="宋体" w:cs="宋体"/>
          <w:color w:val="auto"/>
          <w:szCs w:val="21"/>
        </w:rPr>
        <w:t>　　方式：网上下载。本项目不发放纸质文件，潜在供应商可自行登录广西政府采购云平台下载采购文件，电子响应文件制作需要基于广西政府采购云平台获取的采购文件编制。</w:t>
      </w:r>
    </w:p>
    <w:p w14:paraId="726ED16D">
      <w:pPr>
        <w:snapToGrid w:val="0"/>
        <w:spacing w:line="390" w:lineRule="exact"/>
        <w:ind w:firstLine="420" w:firstLineChars="200"/>
        <w:rPr>
          <w:rFonts w:hint="eastAsia" w:ascii="宋体" w:hAnsi="宋体" w:cs="宋体"/>
          <w:color w:val="auto"/>
          <w:szCs w:val="21"/>
        </w:rPr>
      </w:pPr>
      <w:r>
        <w:rPr>
          <w:rFonts w:hint="eastAsia" w:ascii="宋体" w:hAnsi="宋体" w:cs="宋体"/>
          <w:color w:val="auto"/>
          <w:szCs w:val="21"/>
        </w:rPr>
        <w:t>售价（元）：0</w:t>
      </w:r>
    </w:p>
    <w:p w14:paraId="20652F0F">
      <w:pPr>
        <w:spacing w:line="390" w:lineRule="exact"/>
        <w:ind w:firstLine="482" w:firstLineChars="200"/>
        <w:rPr>
          <w:rFonts w:hint="eastAsia" w:ascii="宋体" w:hAnsi="宋体" w:cs="宋体"/>
          <w:b/>
          <w:bCs/>
          <w:color w:val="auto"/>
          <w:sz w:val="24"/>
        </w:rPr>
      </w:pPr>
      <w:r>
        <w:rPr>
          <w:rFonts w:hint="eastAsia" w:ascii="宋体" w:hAnsi="宋体" w:cs="宋体"/>
          <w:b/>
          <w:bCs/>
          <w:color w:val="auto"/>
          <w:sz w:val="24"/>
        </w:rPr>
        <w:t>四、</w:t>
      </w:r>
      <w:bookmarkEnd w:id="35"/>
      <w:bookmarkEnd w:id="36"/>
      <w:bookmarkEnd w:id="37"/>
      <w:bookmarkEnd w:id="38"/>
      <w:r>
        <w:rPr>
          <w:rFonts w:hint="eastAsia" w:ascii="宋体" w:hAnsi="宋体" w:cs="宋体"/>
          <w:b/>
          <w:bCs/>
          <w:color w:val="auto"/>
          <w:sz w:val="24"/>
        </w:rPr>
        <w:t>响应文件提交</w:t>
      </w:r>
    </w:p>
    <w:p w14:paraId="64CB1642">
      <w:pPr>
        <w:spacing w:line="390" w:lineRule="exact"/>
        <w:ind w:firstLine="420" w:firstLineChars="200"/>
        <w:rPr>
          <w:rFonts w:hint="eastAsia" w:ascii="宋体" w:hAnsi="宋体" w:cs="宋体"/>
          <w:bCs/>
          <w:color w:val="auto"/>
          <w:szCs w:val="21"/>
        </w:rPr>
      </w:pPr>
      <w:r>
        <w:rPr>
          <w:rFonts w:hint="eastAsia" w:ascii="宋体" w:hAnsi="宋体" w:cs="宋体"/>
          <w:color w:val="auto"/>
          <w:szCs w:val="21"/>
        </w:rPr>
        <w:t>1、首次响应文件提交截止时间</w:t>
      </w:r>
      <w:r>
        <w:rPr>
          <w:rFonts w:hint="eastAsia" w:ascii="宋体" w:hAnsi="宋体" w:cs="宋体"/>
          <w:bCs/>
          <w:color w:val="auto"/>
          <w:szCs w:val="21"/>
        </w:rPr>
        <w:t>：2025年</w:t>
      </w:r>
      <w:r>
        <w:rPr>
          <w:rFonts w:hint="eastAsia" w:ascii="宋体" w:hAnsi="宋体" w:cs="宋体"/>
          <w:bCs/>
          <w:color w:val="auto"/>
          <w:szCs w:val="21"/>
          <w:lang w:eastAsia="zh-CN"/>
        </w:rPr>
        <w:t>8月11日</w:t>
      </w:r>
      <w:r>
        <w:rPr>
          <w:rFonts w:hint="eastAsia" w:ascii="宋体" w:hAnsi="宋体" w:cs="宋体"/>
          <w:bCs/>
          <w:color w:val="auto"/>
          <w:szCs w:val="21"/>
        </w:rPr>
        <w:t>09:00:00（北京时间）</w:t>
      </w:r>
    </w:p>
    <w:p w14:paraId="5E21CA93">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2、首次响应文件提交地点：广西政府采购云平台（https://www.gcy.zfcg.gxzf.gov.cn/）</w:t>
      </w:r>
    </w:p>
    <w:p w14:paraId="5165591F">
      <w:pPr>
        <w:spacing w:line="390" w:lineRule="exact"/>
        <w:ind w:firstLine="482" w:firstLineChars="200"/>
        <w:rPr>
          <w:rFonts w:hint="eastAsia" w:ascii="宋体" w:hAnsi="宋体" w:cs="宋体"/>
          <w:b/>
          <w:bCs/>
          <w:color w:val="auto"/>
          <w:sz w:val="24"/>
        </w:rPr>
      </w:pPr>
      <w:r>
        <w:rPr>
          <w:rFonts w:hint="eastAsia" w:ascii="宋体" w:hAnsi="宋体" w:cs="宋体"/>
          <w:b/>
          <w:bCs/>
          <w:color w:val="auto"/>
          <w:sz w:val="24"/>
        </w:rPr>
        <w:t>五、开启（首次响应文件开启时间）</w:t>
      </w:r>
    </w:p>
    <w:p w14:paraId="3818CD6F">
      <w:pPr>
        <w:spacing w:line="390" w:lineRule="exact"/>
        <w:ind w:firstLine="420" w:firstLineChars="200"/>
        <w:rPr>
          <w:rFonts w:hint="eastAsia" w:ascii="宋体" w:hAnsi="宋体" w:cs="宋体"/>
          <w:bCs/>
          <w:color w:val="auto"/>
          <w:szCs w:val="21"/>
        </w:rPr>
      </w:pPr>
      <w:r>
        <w:rPr>
          <w:rFonts w:hint="eastAsia" w:ascii="宋体" w:hAnsi="宋体" w:cs="宋体"/>
          <w:color w:val="auto"/>
          <w:szCs w:val="21"/>
        </w:rPr>
        <w:t>时间：2025年</w:t>
      </w:r>
      <w:r>
        <w:rPr>
          <w:rFonts w:hint="eastAsia" w:ascii="宋体" w:hAnsi="宋体" w:cs="宋体"/>
          <w:color w:val="auto"/>
          <w:szCs w:val="21"/>
          <w:lang w:eastAsia="zh-CN"/>
        </w:rPr>
        <w:t>8月11日</w:t>
      </w:r>
      <w:r>
        <w:rPr>
          <w:rFonts w:hint="eastAsia" w:ascii="宋体" w:hAnsi="宋体" w:cs="宋体"/>
          <w:color w:val="auto"/>
          <w:szCs w:val="21"/>
        </w:rPr>
        <w:t>09:00:00</w:t>
      </w:r>
      <w:r>
        <w:rPr>
          <w:rFonts w:hint="eastAsia" w:ascii="宋体" w:hAnsi="宋体" w:cs="宋体"/>
          <w:bCs/>
          <w:color w:val="auto"/>
          <w:szCs w:val="21"/>
        </w:rPr>
        <w:t>（北京时间）</w:t>
      </w:r>
      <w:r>
        <w:rPr>
          <w:rFonts w:hint="eastAsia" w:ascii="宋体" w:hAnsi="宋体" w:cs="宋体"/>
          <w:color w:val="auto"/>
          <w:szCs w:val="21"/>
        </w:rPr>
        <w:t>后</w:t>
      </w:r>
    </w:p>
    <w:p w14:paraId="2A8DE6A1">
      <w:pPr>
        <w:spacing w:line="390" w:lineRule="exact"/>
        <w:ind w:firstLine="420" w:firstLineChars="200"/>
        <w:rPr>
          <w:rFonts w:hint="eastAsia" w:ascii="宋体" w:hAnsi="宋体" w:cs="宋体"/>
          <w:bCs/>
          <w:color w:val="auto"/>
          <w:szCs w:val="21"/>
          <w:u w:val="single"/>
        </w:rPr>
      </w:pPr>
      <w:r>
        <w:rPr>
          <w:rFonts w:hint="eastAsia" w:ascii="宋体" w:hAnsi="宋体" w:cs="宋体"/>
          <w:color w:val="auto"/>
          <w:szCs w:val="21"/>
        </w:rPr>
        <w:t>地点：广西政府采购云平台电子开标大厅</w:t>
      </w:r>
    </w:p>
    <w:p w14:paraId="20D57705">
      <w:pPr>
        <w:spacing w:line="390" w:lineRule="exact"/>
        <w:ind w:firstLine="482" w:firstLineChars="200"/>
        <w:rPr>
          <w:rFonts w:hint="eastAsia" w:ascii="宋体" w:hAnsi="宋体" w:cs="宋体"/>
          <w:b/>
          <w:bCs/>
          <w:color w:val="auto"/>
          <w:sz w:val="24"/>
        </w:rPr>
      </w:pPr>
      <w:bookmarkStart w:id="39" w:name="_Toc28359084"/>
      <w:bookmarkStart w:id="40" w:name="_Toc35393625"/>
      <w:bookmarkStart w:id="41" w:name="_Toc35393794"/>
      <w:bookmarkStart w:id="42" w:name="_Toc28359007"/>
      <w:r>
        <w:rPr>
          <w:rFonts w:hint="eastAsia" w:ascii="宋体" w:hAnsi="宋体" w:cs="宋体"/>
          <w:b/>
          <w:bCs/>
          <w:color w:val="auto"/>
          <w:sz w:val="24"/>
        </w:rPr>
        <w:t>六、公告期限</w:t>
      </w:r>
      <w:bookmarkEnd w:id="39"/>
      <w:bookmarkEnd w:id="40"/>
      <w:bookmarkEnd w:id="41"/>
      <w:bookmarkEnd w:id="42"/>
    </w:p>
    <w:p w14:paraId="3843CE10">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1C450E16">
      <w:pPr>
        <w:spacing w:line="390" w:lineRule="exact"/>
        <w:ind w:firstLine="482" w:firstLineChars="200"/>
        <w:rPr>
          <w:rFonts w:hint="eastAsia" w:ascii="宋体" w:hAnsi="宋体" w:cs="宋体"/>
          <w:b/>
          <w:bCs/>
          <w:color w:val="auto"/>
          <w:sz w:val="24"/>
        </w:rPr>
      </w:pPr>
      <w:bookmarkStart w:id="43" w:name="_Toc35393626"/>
      <w:bookmarkStart w:id="44" w:name="_Toc35393795"/>
      <w:r>
        <w:rPr>
          <w:rFonts w:hint="eastAsia" w:ascii="宋体" w:hAnsi="宋体" w:cs="宋体"/>
          <w:b/>
          <w:bCs/>
          <w:color w:val="auto"/>
          <w:sz w:val="24"/>
        </w:rPr>
        <w:t>七、其他补充事宜</w:t>
      </w:r>
      <w:bookmarkEnd w:id="43"/>
      <w:bookmarkEnd w:id="44"/>
    </w:p>
    <w:p w14:paraId="203A2667">
      <w:pPr>
        <w:spacing w:line="390" w:lineRule="exact"/>
        <w:ind w:firstLine="420" w:firstLineChars="200"/>
        <w:rPr>
          <w:rFonts w:hint="eastAsia" w:ascii="宋体" w:hAnsi="宋体" w:cs="宋体"/>
          <w:color w:val="auto"/>
          <w:kern w:val="0"/>
          <w:szCs w:val="21"/>
        </w:rPr>
      </w:pPr>
      <w:bookmarkStart w:id="45" w:name="_Hlk37429585"/>
      <w:r>
        <w:rPr>
          <w:rFonts w:hint="eastAsia" w:ascii="宋体" w:hAnsi="宋体" w:cs="宋体"/>
          <w:color w:val="auto"/>
          <w:kern w:val="0"/>
          <w:szCs w:val="21"/>
        </w:rPr>
        <w:t>1.磋商保证金：</w:t>
      </w:r>
    </w:p>
    <w:p w14:paraId="71E0110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磋商保证金金额：¥16600.00元</w:t>
      </w:r>
    </w:p>
    <w:p w14:paraId="3BFA7B6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135C34D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开户名称：广西科联招标中心有限公司</w:t>
      </w:r>
    </w:p>
    <w:p w14:paraId="53641EEE">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开户银行：招商银行南宁市金浦路支行</w:t>
      </w:r>
    </w:p>
    <w:p w14:paraId="43036FD8">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银行账号：7719011969103333000010374</w:t>
      </w:r>
    </w:p>
    <w:p w14:paraId="75E69412">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开户行行号：308611000112</w:t>
      </w:r>
    </w:p>
    <w:p w14:paraId="29CB783E">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采用支票、汇票、本票或者保函等方式的，在首次响应文件提交截止时间前，供应商必须提交单独密封的支票、汇票、本票或者保函（电子保函除外）等原件给采购代理机构。否则视为无效磋商保证金。</w:t>
      </w:r>
    </w:p>
    <w:p w14:paraId="7DD0A62E">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w:t>
      </w:r>
      <w:bookmarkStart w:id="46" w:name="_Hlk37429595"/>
      <w:r>
        <w:rPr>
          <w:rFonts w:hint="eastAsia" w:ascii="宋体" w:hAnsi="宋体" w:cs="宋体"/>
          <w:color w:val="auto"/>
          <w:kern w:val="0"/>
          <w:szCs w:val="21"/>
        </w:rPr>
        <w:t>网上查询地址</w:t>
      </w:r>
    </w:p>
    <w:bookmarkEnd w:id="45"/>
    <w:bookmarkEnd w:id="46"/>
    <w:p w14:paraId="488433BD">
      <w:pPr>
        <w:spacing w:line="390" w:lineRule="exact"/>
        <w:ind w:firstLine="420" w:firstLineChars="200"/>
        <w:rPr>
          <w:rFonts w:hint="eastAsia" w:ascii="宋体" w:hAnsi="宋体" w:cs="宋体"/>
          <w:color w:val="auto"/>
          <w:kern w:val="0"/>
          <w:szCs w:val="21"/>
        </w:rPr>
      </w:pPr>
      <w:bookmarkStart w:id="47" w:name="_Hlk37429674"/>
      <w:r>
        <w:rPr>
          <w:rFonts w:hint="eastAsia" w:ascii="宋体" w:hAnsi="宋体" w:cs="宋体"/>
          <w:color w:val="auto"/>
          <w:kern w:val="0"/>
          <w:szCs w:val="21"/>
        </w:rPr>
        <w:t>http://www.ccgp-guangxi.gov.cn/ (中国政府采购网广西分网)。</w:t>
      </w:r>
    </w:p>
    <w:bookmarkEnd w:id="47"/>
    <w:p w14:paraId="12C1AB6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 本项目需要落实的政府采购政策</w:t>
      </w:r>
    </w:p>
    <w:p w14:paraId="2AD99524">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783B502E">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14:paraId="167FE734">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43D57E5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14:paraId="705CE89B">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37547F11">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F9B7349">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9A295A1">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6.在线竞标的有关说明：</w:t>
      </w:r>
    </w:p>
    <w:p w14:paraId="7D5320B8">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（1）响应文件提交方式：本项目为全流程电子化项目，通过广西政府采购云平台（https://www.gcy.zfcg.gxzf.gov.cn/）实行在线电子响应，</w:t>
      </w:r>
      <w:r>
        <w:rPr>
          <w:rFonts w:hint="eastAsia"/>
          <w:color w:val="auto"/>
        </w:rPr>
        <w:t>供应商应先安装广西政府采购云平台新版客户端（新版客户端下载路径：广西政府采购网（访问地</w:t>
      </w:r>
      <w:r>
        <w:rPr>
          <w:rFonts w:hint="eastAsia" w:ascii="宋体" w:hAnsi="宋体" w:cs="宋体"/>
          <w:color w:val="auto"/>
        </w:rPr>
        <w:t>址http://zfcg.gxzf.gov.cn/</w:t>
      </w:r>
      <w:r>
        <w:rPr>
          <w:rFonts w:hint="eastAsia"/>
          <w:color w:val="auto"/>
        </w:rPr>
        <w:t>）—办事服务—下载专区）</w:t>
      </w:r>
      <w:r>
        <w:rPr>
          <w:rFonts w:hint="eastAsia" w:ascii="宋体" w:hAnsi="宋体" w:cs="宋体"/>
          <w:color w:val="auto"/>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rPr>
        <w:t>供应商在广西政府采购云平台提交电子版响应文件时，请填写参加远程开标活动经办人联系方式</w:t>
      </w:r>
      <w:r>
        <w:rPr>
          <w:rFonts w:hint="eastAsia" w:ascii="宋体" w:hAnsi="宋体" w:cs="宋体"/>
          <w:color w:val="auto"/>
          <w:kern w:val="0"/>
          <w:szCs w:val="21"/>
        </w:rPr>
        <w:t>。</w:t>
      </w:r>
    </w:p>
    <w:p w14:paraId="791B2DDF">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22BBCE1B">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（3）为确保网上操作合法、有效和安全，请供应商确保在电子响应过程中能够对相关数据电文进行加密和使用电子签章，妥善保管CA数字证书并使用有效的CA数字证书参与整个采购活动。</w:t>
      </w:r>
    </w:p>
    <w:p w14:paraId="19DEB2A9">
      <w:pPr>
        <w:spacing w:line="39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F78B080">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14:paraId="2417CD55">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（5）供应商需要在具备有摄像头及语音功能且互联网网络状况良好的电脑登录广西政府采购云平台远程开标大厅参与本次磋商，否则后果自负。</w:t>
      </w:r>
    </w:p>
    <w:p w14:paraId="402CFD83">
      <w:pPr>
        <w:spacing w:line="39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190656F2">
      <w:pPr>
        <w:spacing w:line="390" w:lineRule="exact"/>
        <w:ind w:firstLine="482" w:firstLineChars="200"/>
        <w:rPr>
          <w:rFonts w:hint="eastAsia"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14:paraId="234238EA">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1.采购人信息</w:t>
      </w:r>
    </w:p>
    <w:p w14:paraId="3E8E28EC">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名称：广西广播电视台</w:t>
      </w:r>
    </w:p>
    <w:p w14:paraId="6EC4BD40">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地址：广西南宁市民族大道73号</w:t>
      </w:r>
    </w:p>
    <w:p w14:paraId="0C9D2016">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项目联系人：黄跃</w:t>
      </w:r>
    </w:p>
    <w:p w14:paraId="02E4ABC3">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项目联系方式：0771-2091996</w:t>
      </w:r>
    </w:p>
    <w:p w14:paraId="199DFB0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2.采购代理机构信息</w:t>
      </w:r>
    </w:p>
    <w:p w14:paraId="5CB5302A">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名称：</w:t>
      </w:r>
      <w:bookmarkStart w:id="48" w:name="PO_3000001866_PM031_1"/>
      <w:r>
        <w:rPr>
          <w:rFonts w:hint="eastAsia" w:ascii="宋体" w:hAnsi="宋体" w:cs="宋体"/>
          <w:color w:val="auto"/>
          <w:kern w:val="0"/>
          <w:szCs w:val="21"/>
        </w:rPr>
        <w:t>广西科联招标中心有限公司</w:t>
      </w:r>
      <w:bookmarkEnd w:id="48"/>
    </w:p>
    <w:p w14:paraId="2E059134">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地址：</w:t>
      </w:r>
      <w:bookmarkStart w:id="49" w:name="PO_3000001866_PM035_1"/>
      <w:r>
        <w:rPr>
          <w:rFonts w:hint="eastAsia" w:ascii="宋体" w:hAnsi="宋体" w:cs="宋体"/>
          <w:color w:val="auto"/>
          <w:kern w:val="0"/>
          <w:szCs w:val="21"/>
        </w:rPr>
        <w:t>广西南宁市大学东路170号</w:t>
      </w:r>
      <w:bookmarkEnd w:id="49"/>
    </w:p>
    <w:p w14:paraId="26A0387B">
      <w:pPr>
        <w:spacing w:line="360" w:lineRule="auto"/>
        <w:ind w:firstLine="630" w:firstLineChars="300"/>
        <w:rPr>
          <w:rFonts w:hint="eastAsia" w:ascii="宋体" w:hAnsi="宋体" w:cs="宋体"/>
          <w:color w:val="auto"/>
          <w:kern w:val="0"/>
          <w:szCs w:val="21"/>
        </w:rPr>
      </w:pPr>
      <w:r>
        <w:rPr>
          <w:rFonts w:hint="eastAsia" w:ascii="宋体" w:hAnsi="宋体" w:cs="宋体"/>
          <w:color w:val="auto"/>
          <w:kern w:val="0"/>
          <w:szCs w:val="21"/>
        </w:rPr>
        <w:t>项目联系人：韦毅锋</w:t>
      </w:r>
    </w:p>
    <w:p w14:paraId="6BA39030">
      <w:pPr>
        <w:spacing w:line="360" w:lineRule="auto"/>
        <w:ind w:firstLine="630" w:firstLineChars="300"/>
        <w:rPr>
          <w:color w:val="auto"/>
          <w:sz w:val="32"/>
          <w:szCs w:val="32"/>
        </w:rPr>
      </w:pPr>
      <w:r>
        <w:rPr>
          <w:rFonts w:hint="eastAsia" w:ascii="宋体" w:hAnsi="宋体" w:cs="宋体"/>
          <w:color w:val="auto"/>
          <w:kern w:val="0"/>
          <w:szCs w:val="21"/>
        </w:rPr>
        <w:t>项目联系方式：0771-2203982</w:t>
      </w:r>
    </w:p>
    <w:p w14:paraId="7CDF628B">
      <w:pPr>
        <w:rPr>
          <w:rFonts w:ascii="Cambria" w:hAnsi="Cambria"/>
          <w:color w:val="auto"/>
          <w:sz w:val="32"/>
          <w:szCs w:val="32"/>
        </w:rPr>
      </w:pPr>
      <w:bookmarkStart w:id="50" w:name="_Toc22325"/>
      <w:bookmarkStart w:id="51" w:name="_Toc26836"/>
      <w:bookmarkStart w:id="52" w:name="_Toc9127"/>
      <w:bookmarkStart w:id="53" w:name="_Toc25520"/>
      <w:bookmarkStart w:id="54" w:name="_Toc7184"/>
      <w:bookmarkStart w:id="55" w:name="_Toc80886926"/>
      <w:bookmarkStart w:id="56" w:name="_Toc11093"/>
      <w:bookmarkStart w:id="57" w:name="_Toc22760"/>
      <w:r>
        <w:rPr>
          <w:rFonts w:hint="eastAsia" w:ascii="Cambria" w:hAnsi="Cambria"/>
          <w:color w:val="auto"/>
          <w:sz w:val="32"/>
          <w:szCs w:val="32"/>
        </w:rPr>
        <w:br w:type="page"/>
      </w:r>
    </w:p>
    <w:p w14:paraId="20D457EC">
      <w:pPr>
        <w:pStyle w:val="2"/>
        <w:spacing w:before="100" w:after="90" w:line="240" w:lineRule="auto"/>
        <w:jc w:val="center"/>
        <w:rPr>
          <w:rFonts w:ascii="Cambria" w:hAnsi="Cambria"/>
          <w:bCs w:val="0"/>
          <w:color w:val="auto"/>
          <w:sz w:val="32"/>
          <w:szCs w:val="32"/>
        </w:rPr>
      </w:pPr>
      <w:r>
        <w:rPr>
          <w:rFonts w:hint="eastAsia" w:ascii="Cambria" w:hAnsi="Cambria"/>
          <w:bCs w:val="0"/>
          <w:color w:val="auto"/>
          <w:sz w:val="32"/>
          <w:szCs w:val="32"/>
        </w:rPr>
        <w:t>第二章 采购需求</w:t>
      </w:r>
      <w:bookmarkEnd w:id="50"/>
      <w:bookmarkEnd w:id="51"/>
      <w:bookmarkEnd w:id="52"/>
      <w:bookmarkEnd w:id="53"/>
      <w:bookmarkEnd w:id="54"/>
      <w:bookmarkEnd w:id="55"/>
      <w:bookmarkEnd w:id="56"/>
    </w:p>
    <w:bookmarkEnd w:id="57"/>
    <w:p w14:paraId="0D3DC218">
      <w:pPr>
        <w:spacing w:line="450" w:lineRule="exact"/>
        <w:jc w:val="left"/>
        <w:rPr>
          <w:rFonts w:cs="宋体"/>
          <w:b/>
          <w:bCs/>
          <w:color w:val="auto"/>
          <w:szCs w:val="21"/>
        </w:rPr>
      </w:pPr>
      <w:r>
        <w:rPr>
          <w:rFonts w:hint="eastAsia" w:cs="宋体"/>
          <w:b/>
          <w:bCs/>
          <w:color w:val="auto"/>
          <w:szCs w:val="21"/>
        </w:rPr>
        <w:t>说明：</w:t>
      </w:r>
    </w:p>
    <w:p w14:paraId="154BBF87">
      <w:pPr>
        <w:spacing w:line="450" w:lineRule="exact"/>
        <w:ind w:firstLine="420" w:firstLineChars="200"/>
        <w:jc w:val="left"/>
        <w:rPr>
          <w:rFonts w:hint="eastAsia" w:ascii="宋体" w:hAnsi="宋体" w:cs="宋体"/>
          <w:color w:val="auto"/>
          <w:szCs w:val="21"/>
        </w:rPr>
      </w:pPr>
      <w:r>
        <w:rPr>
          <w:rFonts w:hint="eastAsia" w:ascii="宋体" w:hAnsi="宋体" w:cs="宋体"/>
          <w:color w:val="auto"/>
        </w:rPr>
        <w:t>1、为落实政府采购政策需满足的要求：</w:t>
      </w:r>
    </w:p>
    <w:p w14:paraId="15FF6959">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14:paraId="027943DE">
      <w:pPr>
        <w:spacing w:line="450" w:lineRule="exact"/>
        <w:ind w:firstLine="420" w:firstLineChars="200"/>
        <w:jc w:val="left"/>
        <w:rPr>
          <w:rFonts w:hint="eastAsia" w:ascii="宋体" w:hAnsi="宋体" w:cs="宋体"/>
          <w:color w:val="auto"/>
          <w:szCs w:val="21"/>
        </w:rPr>
      </w:pPr>
      <w:r>
        <w:rPr>
          <w:rFonts w:hint="eastAsia" w:ascii="宋体" w:hAnsi="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rPr>
        <w:t>否则响应文件按无效处理</w:t>
      </w:r>
      <w:r>
        <w:rPr>
          <w:rFonts w:hint="eastAsia" w:ascii="宋体" w:hAnsi="宋体" w:cs="宋体"/>
          <w:color w:val="auto"/>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color w:val="auto"/>
          <w:szCs w:val="21"/>
        </w:rPr>
        <w:t>”。</w:t>
      </w:r>
    </w:p>
    <w:p w14:paraId="012D4889">
      <w:pPr>
        <w:spacing w:line="450" w:lineRule="exact"/>
        <w:ind w:firstLine="413" w:firstLineChars="196"/>
        <w:rPr>
          <w:rFonts w:hint="eastAsia" w:ascii="宋体" w:hAnsi="宋体" w:cs="宋体"/>
          <w:b/>
          <w:bCs/>
          <w:color w:val="auto"/>
          <w:szCs w:val="21"/>
        </w:rPr>
      </w:pPr>
      <w:r>
        <w:rPr>
          <w:rFonts w:hint="eastAsia" w:ascii="宋体" w:hAnsi="宋体" w:cs="宋体"/>
          <w:b/>
          <w:bCs/>
          <w:color w:val="auto"/>
          <w:szCs w:val="21"/>
        </w:rPr>
        <w:t>2、“实质性要求”是指磋商文件中已经指明不满足响应文件则按无效响应处理的条款，或者不能负偏离的条款，或者采购需求中带“▲”的条款。</w:t>
      </w:r>
    </w:p>
    <w:p w14:paraId="41445BAE">
      <w:pPr>
        <w:pStyle w:val="13"/>
        <w:spacing w:line="450" w:lineRule="exact"/>
        <w:ind w:firstLine="420" w:firstLineChars="200"/>
        <w:rPr>
          <w:rFonts w:hint="eastAsia" w:ascii="宋体" w:hAnsi="宋体" w:cs="宋体"/>
          <w:color w:val="auto"/>
        </w:rPr>
      </w:pPr>
      <w:r>
        <w:rPr>
          <w:rFonts w:hint="eastAsia" w:ascii="宋体" w:hAnsi="宋体" w:cs="宋体"/>
          <w:color w:val="auto"/>
        </w:rPr>
        <w:t>3、如竞标产品存在侵犯他人的知识产权或者专利成果行为的，应承担相应法律责任。</w:t>
      </w:r>
    </w:p>
    <w:p w14:paraId="767DFD9D">
      <w:pPr>
        <w:pStyle w:val="13"/>
        <w:spacing w:line="450" w:lineRule="exact"/>
        <w:ind w:firstLine="420" w:firstLineChars="200"/>
        <w:rPr>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5A777435">
      <w:pPr>
        <w:pStyle w:val="13"/>
        <w:spacing w:line="450" w:lineRule="exact"/>
        <w:ind w:firstLine="420" w:firstLineChars="200"/>
        <w:rPr>
          <w:rFonts w:hint="eastAsia" w:ascii="宋体" w:hAnsi="宋体" w:cs="宋体"/>
          <w:i/>
          <w:iCs/>
          <w:color w:val="auto"/>
        </w:rPr>
      </w:pPr>
      <w:r>
        <w:rPr>
          <w:rFonts w:hint="eastAsia" w:ascii="宋体" w:hAnsi="宋体" w:cs="宋体"/>
          <w:color w:val="auto"/>
        </w:rPr>
        <w:t>5、采购标的对应的中小企业划分标准所属行业名称：</w:t>
      </w:r>
      <w:r>
        <w:rPr>
          <w:rFonts w:hint="eastAsia" w:ascii="宋体" w:hAnsi="宋体" w:cs="宋体"/>
          <w:b/>
          <w:bCs/>
          <w:color w:val="auto"/>
          <w:szCs w:val="21"/>
          <w:u w:val="single"/>
        </w:rPr>
        <w:t>软件和信息技术服务业</w:t>
      </w:r>
      <w:r>
        <w:rPr>
          <w:rFonts w:hint="eastAsia" w:ascii="宋体" w:hAnsi="宋体" w:cs="宋体"/>
          <w:color w:val="auto"/>
          <w:szCs w:val="21"/>
        </w:rPr>
        <w:t>。中小企业划分标准详见本章附件1。</w:t>
      </w:r>
    </w:p>
    <w:p w14:paraId="33B1FEFB">
      <w:pPr>
        <w:pStyle w:val="13"/>
        <w:spacing w:line="450" w:lineRule="exact"/>
        <w:ind w:firstLine="420" w:firstLineChars="200"/>
        <w:rPr>
          <w:rFonts w:hint="eastAsia" w:ascii="宋体" w:hAnsi="宋体" w:cs="宋体"/>
          <w:i/>
          <w:iCs/>
          <w:color w:val="auto"/>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64"/>
        <w:gridCol w:w="775"/>
        <w:gridCol w:w="871"/>
        <w:gridCol w:w="5845"/>
        <w:gridCol w:w="1272"/>
      </w:tblGrid>
      <w:tr w14:paraId="774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50" w:type="dxa"/>
            <w:gridSpan w:val="6"/>
            <w:tcBorders>
              <w:top w:val="single" w:color="auto" w:sz="4" w:space="0"/>
              <w:left w:val="single" w:color="auto" w:sz="4" w:space="0"/>
              <w:bottom w:val="single" w:color="auto" w:sz="4" w:space="0"/>
              <w:right w:val="single" w:color="auto" w:sz="4" w:space="0"/>
            </w:tcBorders>
            <w:vAlign w:val="center"/>
          </w:tcPr>
          <w:p w14:paraId="4E8FA1F9">
            <w:pPr>
              <w:spacing w:line="380" w:lineRule="exact"/>
              <w:jc w:val="left"/>
              <w:rPr>
                <w:rFonts w:hint="eastAsia" w:ascii="宋体" w:hAnsi="宋体" w:cs="宋体"/>
                <w:color w:val="auto"/>
                <w:szCs w:val="21"/>
              </w:rPr>
            </w:pPr>
            <w:r>
              <w:rPr>
                <w:rFonts w:hint="eastAsia" w:ascii="宋体" w:hAnsi="宋体" w:cs="宋体"/>
                <w:b/>
                <w:bCs/>
                <w:color w:val="auto"/>
                <w:szCs w:val="21"/>
              </w:rPr>
              <w:t>分标：/</w:t>
            </w:r>
          </w:p>
        </w:tc>
      </w:tr>
      <w:tr w14:paraId="3EE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restart"/>
            <w:tcBorders>
              <w:top w:val="single" w:color="auto" w:sz="4" w:space="0"/>
            </w:tcBorders>
            <w:vAlign w:val="center"/>
          </w:tcPr>
          <w:p w14:paraId="476C120E">
            <w:pPr>
              <w:spacing w:line="380" w:lineRule="exact"/>
              <w:jc w:val="center"/>
              <w:rPr>
                <w:rFonts w:hint="eastAsia" w:ascii="宋体" w:hAnsi="宋体" w:cs="宋体"/>
                <w:b/>
                <w:bCs/>
                <w:color w:val="auto"/>
                <w:szCs w:val="21"/>
              </w:rPr>
            </w:pPr>
            <w:r>
              <w:rPr>
                <w:rFonts w:hint="eastAsia" w:ascii="宋体" w:hAnsi="宋体" w:cs="宋体"/>
                <w:b/>
                <w:bCs/>
                <w:color w:val="auto"/>
                <w:szCs w:val="21"/>
              </w:rPr>
              <w:t>需求一览表</w:t>
            </w:r>
          </w:p>
        </w:tc>
        <w:tc>
          <w:tcPr>
            <w:tcW w:w="464" w:type="dxa"/>
            <w:tcBorders>
              <w:top w:val="single" w:color="auto" w:sz="4" w:space="0"/>
            </w:tcBorders>
            <w:vAlign w:val="center"/>
          </w:tcPr>
          <w:p w14:paraId="17FD8385">
            <w:pPr>
              <w:spacing w:line="380" w:lineRule="exact"/>
              <w:jc w:val="center"/>
              <w:rPr>
                <w:rFonts w:hint="eastAsia" w:ascii="宋体" w:hAnsi="宋体" w:cs="宋体"/>
                <w:color w:val="auto"/>
                <w:szCs w:val="21"/>
              </w:rPr>
            </w:pPr>
            <w:r>
              <w:rPr>
                <w:rFonts w:hint="eastAsia" w:ascii="宋体" w:hAnsi="宋体" w:cs="宋体"/>
                <w:color w:val="auto"/>
                <w:szCs w:val="21"/>
              </w:rPr>
              <w:t>序号</w:t>
            </w:r>
          </w:p>
        </w:tc>
        <w:tc>
          <w:tcPr>
            <w:tcW w:w="775" w:type="dxa"/>
            <w:tcBorders>
              <w:top w:val="single" w:color="auto" w:sz="4" w:space="0"/>
            </w:tcBorders>
            <w:vAlign w:val="center"/>
          </w:tcPr>
          <w:p w14:paraId="73AB5663">
            <w:pPr>
              <w:spacing w:line="380" w:lineRule="exact"/>
              <w:jc w:val="center"/>
              <w:rPr>
                <w:rFonts w:hint="eastAsia" w:ascii="宋体" w:hAnsi="宋体" w:cs="宋体"/>
                <w:color w:val="auto"/>
                <w:szCs w:val="21"/>
              </w:rPr>
            </w:pPr>
            <w:r>
              <w:rPr>
                <w:rFonts w:hint="eastAsia" w:ascii="宋体" w:hAnsi="宋体" w:cs="宋体"/>
                <w:color w:val="auto"/>
                <w:szCs w:val="21"/>
              </w:rPr>
              <w:t>标的名称</w:t>
            </w:r>
          </w:p>
        </w:tc>
        <w:tc>
          <w:tcPr>
            <w:tcW w:w="871" w:type="dxa"/>
            <w:tcBorders>
              <w:top w:val="single" w:color="auto" w:sz="4" w:space="0"/>
            </w:tcBorders>
            <w:vAlign w:val="center"/>
          </w:tcPr>
          <w:p w14:paraId="0F1E0256">
            <w:pPr>
              <w:spacing w:line="38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5845" w:type="dxa"/>
            <w:tcBorders>
              <w:top w:val="single" w:color="auto" w:sz="4" w:space="0"/>
            </w:tcBorders>
            <w:vAlign w:val="center"/>
          </w:tcPr>
          <w:p w14:paraId="0D4C6627">
            <w:pPr>
              <w:spacing w:line="380" w:lineRule="exact"/>
              <w:jc w:val="center"/>
              <w:rPr>
                <w:rFonts w:hint="eastAsia" w:ascii="宋体" w:hAnsi="宋体" w:cs="宋体"/>
                <w:color w:val="auto"/>
                <w:szCs w:val="21"/>
              </w:rPr>
            </w:pPr>
            <w:r>
              <w:rPr>
                <w:rFonts w:hint="eastAsia" w:ascii="宋体" w:hAnsi="宋体" w:cs="宋体"/>
                <w:color w:val="auto"/>
                <w:szCs w:val="21"/>
              </w:rPr>
              <w:t>技术要求</w:t>
            </w:r>
          </w:p>
        </w:tc>
        <w:tc>
          <w:tcPr>
            <w:tcW w:w="1272" w:type="dxa"/>
            <w:tcBorders>
              <w:top w:val="single" w:color="auto" w:sz="4" w:space="0"/>
            </w:tcBorders>
            <w:vAlign w:val="center"/>
          </w:tcPr>
          <w:p w14:paraId="6CF6525C">
            <w:pPr>
              <w:spacing w:line="380" w:lineRule="exact"/>
              <w:jc w:val="center"/>
              <w:rPr>
                <w:rFonts w:hint="default" w:ascii="宋体" w:hAnsi="宋体" w:eastAsia="宋体" w:cs="宋体"/>
                <w:color w:val="auto"/>
                <w:szCs w:val="21"/>
                <w:lang w:val="en-US" w:eastAsia="zh-CN"/>
              </w:rPr>
            </w:pPr>
            <w:r>
              <w:rPr>
                <w:rFonts w:hint="eastAsia" w:ascii="宋体" w:hAnsi="宋体" w:cs="宋体"/>
                <w:b/>
                <w:bCs/>
                <w:color w:val="auto"/>
                <w:szCs w:val="21"/>
                <w:lang w:val="en-US" w:eastAsia="zh-CN"/>
              </w:rPr>
              <w:t>分项采购预算（元）</w:t>
            </w:r>
          </w:p>
        </w:tc>
      </w:tr>
      <w:tr w14:paraId="2D9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continue"/>
            <w:vAlign w:val="center"/>
          </w:tcPr>
          <w:p w14:paraId="5948FBBB">
            <w:pPr>
              <w:spacing w:line="380" w:lineRule="exact"/>
              <w:jc w:val="center"/>
              <w:rPr>
                <w:rFonts w:hint="eastAsia" w:ascii="宋体" w:hAnsi="宋体" w:cs="宋体"/>
                <w:color w:val="auto"/>
                <w:szCs w:val="21"/>
              </w:rPr>
            </w:pPr>
          </w:p>
        </w:tc>
        <w:tc>
          <w:tcPr>
            <w:tcW w:w="464" w:type="dxa"/>
            <w:vAlign w:val="center"/>
          </w:tcPr>
          <w:p w14:paraId="5FEE2DCB">
            <w:pPr>
              <w:spacing w:line="380" w:lineRule="exact"/>
              <w:jc w:val="center"/>
              <w:rPr>
                <w:rFonts w:hint="eastAsia" w:ascii="宋体" w:hAnsi="宋体" w:cs="宋体"/>
                <w:color w:val="auto"/>
                <w:szCs w:val="21"/>
              </w:rPr>
            </w:pPr>
            <w:r>
              <w:rPr>
                <w:rFonts w:hint="eastAsia" w:ascii="宋体" w:hAnsi="宋体" w:cs="宋体"/>
                <w:color w:val="auto"/>
                <w:szCs w:val="21"/>
              </w:rPr>
              <w:t>1</w:t>
            </w:r>
          </w:p>
        </w:tc>
        <w:tc>
          <w:tcPr>
            <w:tcW w:w="775" w:type="dxa"/>
            <w:vAlign w:val="center"/>
          </w:tcPr>
          <w:p w14:paraId="4F5F9E0F">
            <w:pPr>
              <w:snapToGrid w:val="0"/>
              <w:jc w:val="center"/>
              <w:outlineLvl w:val="0"/>
              <w:rPr>
                <w:rFonts w:hint="eastAsia" w:ascii="宋体" w:hAnsi="宋体" w:cs="宋体"/>
                <w:color w:val="auto"/>
                <w:szCs w:val="21"/>
              </w:rPr>
            </w:pPr>
            <w:r>
              <w:rPr>
                <w:rFonts w:hint="eastAsia" w:ascii="宋体" w:hAnsi="宋体" w:cs="宋体"/>
                <w:color w:val="auto"/>
                <w:szCs w:val="21"/>
              </w:rPr>
              <w:t>核心基础设施及软件维保</w:t>
            </w:r>
          </w:p>
        </w:tc>
        <w:tc>
          <w:tcPr>
            <w:tcW w:w="871" w:type="dxa"/>
            <w:vAlign w:val="center"/>
          </w:tcPr>
          <w:p w14:paraId="223F9312">
            <w:pPr>
              <w:snapToGrid w:val="0"/>
              <w:jc w:val="center"/>
              <w:outlineLvl w:val="0"/>
              <w:rPr>
                <w:rFonts w:hint="eastAsia" w:ascii="宋体" w:hAnsi="宋体" w:cs="宋体"/>
                <w:color w:val="auto"/>
                <w:szCs w:val="21"/>
              </w:rPr>
            </w:pPr>
            <w:r>
              <w:rPr>
                <w:rFonts w:hint="eastAsia" w:ascii="宋体" w:hAnsi="宋体" w:cs="宋体"/>
                <w:color w:val="auto"/>
                <w:szCs w:val="21"/>
              </w:rPr>
              <w:t>1项</w:t>
            </w:r>
          </w:p>
        </w:tc>
        <w:tc>
          <w:tcPr>
            <w:tcW w:w="5845" w:type="dxa"/>
            <w:vAlign w:val="center"/>
          </w:tcPr>
          <w:p w14:paraId="76C144AA">
            <w:pPr>
              <w:pStyle w:val="87"/>
              <w:numPr>
                <w:ilvl w:val="0"/>
                <w:numId w:val="2"/>
              </w:numPr>
              <w:ind w:firstLineChars="0"/>
              <w:outlineLvl w:val="2"/>
              <w:rPr>
                <w:rFonts w:hint="eastAsia" w:ascii="宋体" w:hAnsi="宋体" w:cs="宋体"/>
                <w:b/>
                <w:color w:val="auto"/>
                <w:szCs w:val="21"/>
              </w:rPr>
            </w:pPr>
            <w:r>
              <w:rPr>
                <w:rFonts w:hint="eastAsia" w:ascii="宋体" w:hAnsi="宋体" w:cs="宋体"/>
                <w:b/>
                <w:color w:val="auto"/>
                <w:szCs w:val="21"/>
              </w:rPr>
              <w:t>系统维保技术要求</w:t>
            </w:r>
          </w:p>
          <w:p w14:paraId="6F74239E">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系统维护</w:t>
            </w:r>
          </w:p>
          <w:p w14:paraId="558759F6">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提供本</w:t>
            </w:r>
            <w:r>
              <w:rPr>
                <w:rFonts w:hint="eastAsia" w:ascii="宋体" w:hAnsi="宋体" w:cs="宋体"/>
                <w:color w:val="auto"/>
                <w:szCs w:val="21"/>
              </w:rPr>
              <w:t>项目</w:t>
            </w:r>
            <w:r>
              <w:rPr>
                <w:rFonts w:hint="eastAsia" w:ascii="宋体" w:hAnsi="宋体" w:cs="宋体"/>
                <w:color w:val="auto"/>
                <w:szCs w:val="21"/>
                <w:lang w:eastAsia="zh-Hans"/>
              </w:rPr>
              <w:t>涉及的各类存储系统、数据库服务器系统、交换系统、安全等保设备等的硬件清单的维保，包括：系统监控、故障报警、故障诊断、系统恢复、数据备份、日志分析、常规维护等业务。</w:t>
            </w:r>
          </w:p>
          <w:p w14:paraId="44930C0E">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管理维护</w:t>
            </w:r>
          </w:p>
          <w:p w14:paraId="58425F2F">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提供在线存储系统、各类服务器系统、安全设备系统以及各服务器相关软件的日常运行和维护工作。包括：系统监控、故障报警、故障诊断、日志分析、系统恢复等业务。</w:t>
            </w:r>
          </w:p>
          <w:p w14:paraId="054A6FB6">
            <w:pPr>
              <w:ind w:firstLine="420" w:firstLineChars="200"/>
              <w:rPr>
                <w:rFonts w:hint="eastAsia" w:ascii="宋体" w:hAnsi="宋体" w:cs="宋体"/>
                <w:color w:val="auto"/>
                <w:szCs w:val="21"/>
                <w:lang w:eastAsia="zh-Hans"/>
              </w:rPr>
            </w:pPr>
            <w:r>
              <w:rPr>
                <w:rFonts w:hint="eastAsia" w:ascii="宋体" w:hAnsi="宋体" w:cs="宋体"/>
                <w:color w:val="auto"/>
                <w:szCs w:val="21"/>
              </w:rPr>
              <w:t>3.</w:t>
            </w:r>
            <w:r>
              <w:rPr>
                <w:rFonts w:hint="eastAsia" w:ascii="宋体" w:hAnsi="宋体" w:cs="宋体"/>
                <w:color w:val="auto"/>
                <w:szCs w:val="21"/>
                <w:lang w:eastAsia="zh-Hans"/>
              </w:rPr>
              <w:t>网络维护</w:t>
            </w:r>
          </w:p>
          <w:p w14:paraId="13AC403C">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提供以太网系统的日常运行和维护工作，包括：系统监控、故障报警、故障诊断、日志分析、端口流量检测等业务。</w:t>
            </w:r>
          </w:p>
          <w:p w14:paraId="5228EA3B">
            <w:pPr>
              <w:ind w:firstLine="420" w:firstLineChars="200"/>
              <w:rPr>
                <w:rFonts w:hint="eastAsia" w:ascii="宋体" w:hAnsi="宋体" w:cs="宋体"/>
                <w:color w:val="auto"/>
                <w:szCs w:val="21"/>
                <w:lang w:eastAsia="zh-Hans"/>
              </w:rPr>
            </w:pPr>
            <w:r>
              <w:rPr>
                <w:rFonts w:hint="eastAsia" w:ascii="宋体" w:hAnsi="宋体" w:cs="宋体"/>
                <w:color w:val="auto"/>
                <w:szCs w:val="21"/>
              </w:rPr>
              <w:t>4.</w:t>
            </w:r>
            <w:r>
              <w:rPr>
                <w:rFonts w:hint="eastAsia" w:ascii="宋体" w:hAnsi="宋体" w:cs="宋体"/>
                <w:color w:val="auto"/>
                <w:szCs w:val="21"/>
                <w:lang w:eastAsia="zh-Hans"/>
              </w:rPr>
              <w:t>软件系统维护</w:t>
            </w:r>
          </w:p>
          <w:p w14:paraId="06AEA843">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对系统中所应用软件的版本进行整理和软件功能测试，以及软件系统在应用中出现的问题汇总。并配合其他系统与本系统相关接口的测试和故障排查。</w:t>
            </w:r>
          </w:p>
          <w:p w14:paraId="7579C91C">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与采购人人员协商提交补丁更新申请、升级风险、重要度和操作步骤等方案，待采购人人员确认可以实施后协助采购人在系统中更新系统补丁。</w:t>
            </w:r>
          </w:p>
          <w:p w14:paraId="5C252EE8">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如确定软件出现BUG需要进行补丁升级时，运维人员需与采购人协商提交补丁更新申请和操作步骤等方案，待采购人确认可以实施后更新补丁。</w:t>
            </w:r>
          </w:p>
          <w:p w14:paraId="19855E50">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补丁更新前需要在软件提供商内部测试系统中进行更新测试，确定不影响正常系统使用后，提交测试报告并签字确认，方可在正式系统中进行更新。在正式解决之前，应由</w:t>
            </w:r>
            <w:r>
              <w:rPr>
                <w:rFonts w:hint="eastAsia" w:ascii="宋体" w:hAnsi="宋体" w:cs="宋体"/>
                <w:color w:val="auto"/>
                <w:szCs w:val="21"/>
              </w:rPr>
              <w:t>成交供应商</w:t>
            </w:r>
            <w:r>
              <w:rPr>
                <w:rFonts w:hint="eastAsia" w:ascii="宋体" w:hAnsi="宋体" w:cs="宋体"/>
                <w:color w:val="auto"/>
                <w:szCs w:val="21"/>
                <w:lang w:eastAsia="zh-Hans"/>
              </w:rPr>
              <w:t>负责提供临时解决办法和方案。</w:t>
            </w:r>
          </w:p>
          <w:p w14:paraId="2C7FE959">
            <w:pPr>
              <w:ind w:firstLine="420" w:firstLineChars="200"/>
              <w:rPr>
                <w:rFonts w:hint="eastAsia" w:ascii="宋体" w:hAnsi="宋体" w:cs="宋体"/>
                <w:color w:val="auto"/>
                <w:szCs w:val="21"/>
                <w:lang w:eastAsia="zh-Hans"/>
              </w:rPr>
            </w:pPr>
            <w:r>
              <w:rPr>
                <w:rFonts w:hint="eastAsia" w:ascii="宋体" w:hAnsi="宋体" w:cs="宋体"/>
                <w:color w:val="auto"/>
                <w:szCs w:val="21"/>
              </w:rPr>
              <w:t>5.</w:t>
            </w:r>
            <w:r>
              <w:rPr>
                <w:rFonts w:hint="eastAsia" w:ascii="宋体" w:hAnsi="宋体" w:cs="宋体"/>
                <w:color w:val="auto"/>
                <w:szCs w:val="21"/>
                <w:lang w:eastAsia="zh-Hans"/>
              </w:rPr>
              <w:t>网络安全维护</w:t>
            </w:r>
          </w:p>
          <w:p w14:paraId="4227BD58">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全面负责采购人相应网络系统的网络安全维护，确保相关网络系统不受网络安全及危害，防范网络安全给安全播出带来影响。配合采购人完成该系统对应的网络安全等级保护工作。</w:t>
            </w:r>
          </w:p>
          <w:p w14:paraId="0997B3C9">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对上级网络安全部门发放的网络安全预警通告，进行针对性响应与排查。</w:t>
            </w:r>
          </w:p>
          <w:p w14:paraId="1BD8DF31">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做好日常网络安全与病毒防护工作，按照采购人规定安装相应杀毒软件，制定系统防病毒措施并报批。审批通过后定期（周或月）对系统进行全面病毒扫描，定期进行杀毒软件病毒库更新升级。病毒库升级前进行一定时间的更新测试，测试通过后方可在系统中进行病毒库更新。</w:t>
            </w:r>
          </w:p>
          <w:p w14:paraId="69F724FA">
            <w:pPr>
              <w:ind w:firstLine="420" w:firstLineChars="200"/>
              <w:rPr>
                <w:rFonts w:hint="eastAsia" w:ascii="宋体" w:hAnsi="宋体" w:cs="宋体"/>
                <w:color w:val="auto"/>
                <w:szCs w:val="21"/>
                <w:lang w:eastAsia="zh-Hans"/>
              </w:rPr>
            </w:pPr>
            <w:r>
              <w:rPr>
                <w:rFonts w:hint="eastAsia" w:ascii="宋体" w:hAnsi="宋体" w:cs="宋体"/>
                <w:color w:val="auto"/>
                <w:szCs w:val="21"/>
              </w:rPr>
              <w:t>6.</w:t>
            </w:r>
            <w:r>
              <w:rPr>
                <w:rFonts w:hint="eastAsia" w:ascii="宋体" w:hAnsi="宋体" w:cs="宋体"/>
                <w:color w:val="auto"/>
                <w:szCs w:val="21"/>
                <w:lang w:eastAsia="zh-Hans"/>
              </w:rPr>
              <w:t>日志记录存档</w:t>
            </w:r>
          </w:p>
          <w:p w14:paraId="49528447">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按周期性查询记录系统日志，记录系统运行状态，并将历史日志归档整理。</w:t>
            </w:r>
          </w:p>
          <w:p w14:paraId="7DA9827D">
            <w:pPr>
              <w:ind w:firstLine="420" w:firstLineChars="200"/>
              <w:rPr>
                <w:rFonts w:hint="eastAsia" w:ascii="宋体" w:hAnsi="宋体" w:cs="宋体"/>
                <w:color w:val="auto"/>
                <w:szCs w:val="21"/>
                <w:lang w:eastAsia="zh-Hans"/>
              </w:rPr>
            </w:pPr>
            <w:r>
              <w:rPr>
                <w:rFonts w:hint="eastAsia" w:ascii="宋体" w:hAnsi="宋体" w:cs="宋体"/>
                <w:color w:val="auto"/>
                <w:szCs w:val="21"/>
              </w:rPr>
              <w:t>7.</w:t>
            </w:r>
            <w:r>
              <w:rPr>
                <w:rFonts w:hint="eastAsia" w:ascii="宋体" w:hAnsi="宋体" w:cs="宋体"/>
                <w:color w:val="auto"/>
                <w:szCs w:val="21"/>
                <w:lang w:eastAsia="zh-Hans"/>
              </w:rPr>
              <w:t>提交运维报告</w:t>
            </w:r>
          </w:p>
          <w:p w14:paraId="6AFFE86C">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包括系统软件检查、软件系统维护；数据定期整理等；并向采购人提交报告，并协助采购人做相关数据统计分析工作。</w:t>
            </w:r>
          </w:p>
          <w:p w14:paraId="7684708A">
            <w:pPr>
              <w:ind w:firstLine="420" w:firstLineChars="200"/>
              <w:rPr>
                <w:rFonts w:hint="eastAsia" w:ascii="宋体" w:hAnsi="宋体" w:cs="宋体"/>
                <w:color w:val="auto"/>
                <w:szCs w:val="21"/>
                <w:lang w:eastAsia="zh-Hans"/>
              </w:rPr>
            </w:pPr>
            <w:r>
              <w:rPr>
                <w:rFonts w:hint="eastAsia" w:ascii="宋体" w:hAnsi="宋体" w:cs="宋体"/>
                <w:color w:val="auto"/>
                <w:szCs w:val="21"/>
              </w:rPr>
              <w:t>8.</w:t>
            </w:r>
            <w:r>
              <w:rPr>
                <w:rFonts w:hint="eastAsia" w:ascii="宋体" w:hAnsi="宋体" w:cs="宋体"/>
                <w:color w:val="auto"/>
                <w:szCs w:val="21"/>
                <w:lang w:eastAsia="zh-Hans"/>
              </w:rPr>
              <w:t>应急演练</w:t>
            </w:r>
          </w:p>
          <w:p w14:paraId="51DE6155">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配合采购人进行系统内主要服务器及网络设备主、备机倒换运行的应急演练，制订详细的应急文档及可行性报告，准备详细的实施方案以及风险性报相关管理部门，经批准后实施。</w:t>
            </w:r>
          </w:p>
          <w:p w14:paraId="5B48D5D1">
            <w:pPr>
              <w:ind w:firstLine="420" w:firstLineChars="200"/>
              <w:rPr>
                <w:rFonts w:hint="eastAsia" w:ascii="宋体" w:hAnsi="宋体" w:cs="宋体"/>
                <w:color w:val="auto"/>
                <w:szCs w:val="21"/>
                <w:lang w:eastAsia="zh-Hans"/>
              </w:rPr>
            </w:pPr>
            <w:r>
              <w:rPr>
                <w:rFonts w:hint="eastAsia" w:ascii="宋体" w:hAnsi="宋体" w:cs="宋体"/>
                <w:color w:val="auto"/>
                <w:szCs w:val="21"/>
              </w:rPr>
              <w:t>9.</w:t>
            </w:r>
            <w:r>
              <w:rPr>
                <w:rFonts w:hint="eastAsia" w:ascii="宋体" w:hAnsi="宋体" w:cs="宋体"/>
                <w:color w:val="auto"/>
                <w:szCs w:val="21"/>
                <w:lang w:eastAsia="zh-Hans"/>
              </w:rPr>
              <w:t>系统调整</w:t>
            </w:r>
          </w:p>
          <w:p w14:paraId="143F87E6">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为保证系统整体结构软硬件的稳定性，当有必要对其关键部分进行调整时，需相关部门以书面形式通知</w:t>
            </w:r>
            <w:r>
              <w:rPr>
                <w:rFonts w:hint="eastAsia" w:ascii="宋体" w:hAnsi="宋体" w:cs="宋体"/>
                <w:color w:val="auto"/>
                <w:szCs w:val="21"/>
              </w:rPr>
              <w:t>成交供应商</w:t>
            </w:r>
            <w:r>
              <w:rPr>
                <w:rFonts w:hint="eastAsia" w:ascii="宋体" w:hAnsi="宋体" w:cs="宋体"/>
                <w:color w:val="auto"/>
                <w:szCs w:val="21"/>
                <w:lang w:eastAsia="zh-Hans"/>
              </w:rPr>
              <w:t>，双方共同确定有关技术方案并经同意后由</w:t>
            </w:r>
            <w:r>
              <w:rPr>
                <w:rFonts w:hint="eastAsia" w:ascii="宋体" w:hAnsi="宋体" w:cs="宋体"/>
                <w:color w:val="auto"/>
                <w:szCs w:val="21"/>
              </w:rPr>
              <w:t>成交供应商</w:t>
            </w:r>
            <w:r>
              <w:rPr>
                <w:rFonts w:hint="eastAsia" w:ascii="宋体" w:hAnsi="宋体" w:cs="宋体"/>
                <w:color w:val="auto"/>
                <w:szCs w:val="21"/>
                <w:lang w:eastAsia="zh-Hans"/>
              </w:rPr>
              <w:t>负责组织实施。</w:t>
            </w:r>
          </w:p>
          <w:p w14:paraId="644D3547">
            <w:pPr>
              <w:ind w:firstLine="420" w:firstLineChars="200"/>
              <w:rPr>
                <w:rFonts w:hint="eastAsia" w:ascii="宋体" w:hAnsi="宋体" w:cs="宋体"/>
                <w:color w:val="auto"/>
                <w:szCs w:val="21"/>
                <w:lang w:eastAsia="zh-Hans"/>
              </w:rPr>
            </w:pPr>
            <w:r>
              <w:rPr>
                <w:rFonts w:hint="eastAsia" w:ascii="宋体" w:hAnsi="宋体" w:cs="宋体"/>
                <w:color w:val="auto"/>
                <w:szCs w:val="21"/>
              </w:rPr>
              <w:t>10.</w:t>
            </w:r>
            <w:r>
              <w:rPr>
                <w:rFonts w:hint="eastAsia" w:ascii="宋体" w:hAnsi="宋体" w:cs="宋体"/>
                <w:color w:val="auto"/>
                <w:szCs w:val="21"/>
                <w:lang w:eastAsia="zh-Hans"/>
              </w:rPr>
              <w:t>应急恢复</w:t>
            </w:r>
          </w:p>
          <w:p w14:paraId="0101E3E0">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建立必要的快速故障和系统应急恢复手段、措施及相应的操作手册。对关键的设备应立刻响应，判断出故障原因后快速恢复。</w:t>
            </w:r>
          </w:p>
          <w:p w14:paraId="408FBE40">
            <w:pPr>
              <w:ind w:firstLine="420" w:firstLineChars="200"/>
              <w:rPr>
                <w:rFonts w:hint="eastAsia" w:ascii="宋体" w:hAnsi="宋体" w:cs="宋体"/>
                <w:color w:val="auto"/>
                <w:szCs w:val="21"/>
                <w:lang w:eastAsia="zh-Hans"/>
              </w:rPr>
            </w:pPr>
            <w:r>
              <w:rPr>
                <w:rFonts w:hint="eastAsia" w:ascii="宋体" w:hAnsi="宋体" w:cs="宋体"/>
                <w:color w:val="auto"/>
                <w:szCs w:val="21"/>
              </w:rPr>
              <w:t>11.</w:t>
            </w:r>
            <w:r>
              <w:rPr>
                <w:rFonts w:hint="eastAsia" w:ascii="宋体" w:hAnsi="宋体" w:cs="宋体"/>
                <w:color w:val="auto"/>
                <w:szCs w:val="21"/>
                <w:lang w:eastAsia="zh-Hans"/>
              </w:rPr>
              <w:t>技术文档管理</w:t>
            </w:r>
          </w:p>
          <w:p w14:paraId="658267BA">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将采购人、</w:t>
            </w:r>
            <w:r>
              <w:rPr>
                <w:rFonts w:hint="eastAsia" w:ascii="宋体" w:hAnsi="宋体" w:cs="宋体"/>
                <w:color w:val="auto"/>
                <w:szCs w:val="21"/>
              </w:rPr>
              <w:t>成交供应商</w:t>
            </w:r>
            <w:r>
              <w:rPr>
                <w:rFonts w:hint="eastAsia" w:ascii="宋体" w:hAnsi="宋体" w:cs="宋体"/>
                <w:color w:val="auto"/>
                <w:szCs w:val="21"/>
                <w:lang w:eastAsia="zh-Hans"/>
              </w:rPr>
              <w:t>、第三方厂家提供的电子文档资料，存放在指定的目录中，规范文档的命名格式和索引文件，便于日后查询。包括维护规范、客户端运行维护规范、存储系统维护规范、数据库系统维护规范、日志交接管理规范、值班人员日常规范和系统中所有站点、服务器的安装、配置文档等。</w:t>
            </w:r>
          </w:p>
          <w:p w14:paraId="56D24501">
            <w:pPr>
              <w:ind w:firstLine="420" w:firstLineChars="200"/>
              <w:rPr>
                <w:rFonts w:hint="eastAsia" w:ascii="宋体" w:hAnsi="宋体" w:cs="宋体"/>
                <w:color w:val="auto"/>
                <w:szCs w:val="21"/>
                <w:lang w:eastAsia="zh-Hans"/>
              </w:rPr>
            </w:pPr>
            <w:r>
              <w:rPr>
                <w:rFonts w:hint="eastAsia" w:ascii="宋体" w:hAnsi="宋体" w:cs="宋体"/>
                <w:color w:val="auto"/>
                <w:szCs w:val="21"/>
              </w:rPr>
              <w:t>12.</w:t>
            </w:r>
            <w:r>
              <w:rPr>
                <w:rFonts w:hint="eastAsia" w:ascii="宋体" w:hAnsi="宋体" w:cs="宋体"/>
                <w:color w:val="auto"/>
                <w:szCs w:val="21"/>
                <w:lang w:eastAsia="zh-Hans"/>
              </w:rPr>
              <w:t>系统培训</w:t>
            </w:r>
          </w:p>
          <w:p w14:paraId="3EB196C1">
            <w:pPr>
              <w:ind w:firstLine="420"/>
              <w:rPr>
                <w:rFonts w:hint="eastAsia" w:ascii="宋体" w:hAnsi="宋体" w:cs="宋体"/>
                <w:color w:val="auto"/>
                <w:szCs w:val="21"/>
              </w:rPr>
            </w:pPr>
            <w:r>
              <w:rPr>
                <w:rFonts w:hint="eastAsia" w:ascii="宋体" w:hAnsi="宋体" w:cs="宋体"/>
                <w:color w:val="auto"/>
                <w:szCs w:val="21"/>
                <w:lang w:eastAsia="zh-Hans"/>
              </w:rPr>
              <w:t>协助采购人对相关技术人员进行必要的系统培训。培训内容包括软件及设备的基本原理和基本维护操作培训。具体培训时间由采购人决定</w:t>
            </w:r>
            <w:r>
              <w:rPr>
                <w:rFonts w:hint="eastAsia" w:ascii="宋体" w:hAnsi="宋体" w:cs="宋体"/>
                <w:color w:val="auto"/>
                <w:szCs w:val="21"/>
              </w:rPr>
              <w:t>。</w:t>
            </w:r>
          </w:p>
          <w:p w14:paraId="3DF141DB">
            <w:pPr>
              <w:pStyle w:val="87"/>
              <w:numPr>
                <w:ilvl w:val="0"/>
                <w:numId w:val="2"/>
              </w:numPr>
              <w:ind w:firstLineChars="0"/>
              <w:outlineLvl w:val="2"/>
              <w:rPr>
                <w:rFonts w:hint="eastAsia" w:ascii="宋体" w:hAnsi="宋体" w:cs="宋体"/>
                <w:b/>
                <w:color w:val="auto"/>
                <w:szCs w:val="21"/>
              </w:rPr>
            </w:pPr>
            <w:r>
              <w:rPr>
                <w:rFonts w:hint="eastAsia" w:ascii="宋体" w:hAnsi="宋体" w:cs="宋体"/>
                <w:b/>
                <w:color w:val="auto"/>
                <w:szCs w:val="21"/>
              </w:rPr>
              <w:t>项目维保服务需求</w:t>
            </w:r>
          </w:p>
          <w:p w14:paraId="6B783CEE">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设备及系统巡检服务要求</w:t>
            </w:r>
          </w:p>
          <w:p w14:paraId="7EC67683">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每日巡检：驻场的运维技术人员应按照巡检手册每天对本项目中的硬件设备和软件系统巡检</w:t>
            </w:r>
            <w:r>
              <w:rPr>
                <w:rFonts w:hint="eastAsia" w:ascii="宋体" w:hAnsi="宋体" w:cs="宋体"/>
                <w:color w:val="auto"/>
                <w:szCs w:val="21"/>
              </w:rPr>
              <w:t>至少2</w:t>
            </w:r>
            <w:r>
              <w:rPr>
                <w:rFonts w:hint="eastAsia" w:ascii="宋体" w:hAnsi="宋体" w:cs="宋体"/>
                <w:color w:val="auto"/>
                <w:szCs w:val="21"/>
                <w:lang w:eastAsia="zh-Hans"/>
              </w:rPr>
              <w:t>次，每日填写《日常巡检表》；</w:t>
            </w:r>
            <w:r>
              <w:rPr>
                <w:rFonts w:hint="eastAsia" w:ascii="宋体" w:hAnsi="宋体" w:cs="宋体"/>
                <w:color w:val="auto"/>
                <w:szCs w:val="21"/>
              </w:rPr>
              <w:t>成交供应商</w:t>
            </w:r>
            <w:r>
              <w:rPr>
                <w:rFonts w:hint="eastAsia" w:ascii="宋体" w:hAnsi="宋体" w:cs="宋体"/>
                <w:color w:val="auto"/>
                <w:szCs w:val="21"/>
                <w:lang w:eastAsia="zh-Hans"/>
              </w:rPr>
              <w:t>的项目维保工程师需每日对各网中出现的相关事件做好记录，并填写《日志事件表》。</w:t>
            </w:r>
          </w:p>
          <w:p w14:paraId="1EBD69C4">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月度巡检：需每月底对当月巡检工作进行总结，对相关巡检数据进行分析，制成月报提交台方；需对当月工作进行总结提交当月工作总结及下月工作计划给台方。</w:t>
            </w:r>
          </w:p>
          <w:p w14:paraId="638F4683">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故障排除要求</w:t>
            </w:r>
          </w:p>
          <w:p w14:paraId="0A910648">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在有设备或软件发生故障时，尽可能减少或消除系统故障对运维系统的影响，30分钟内运维驻场技术人员应根据提供的故障错误信息解决出现的问题；60分钟不能解决排除故障时，马上协调厂商工程师赶到现场排除故障；如果维保工程师不能解决问题，需能协调设备原厂家工程师到现场解决问题。在此期间</w:t>
            </w:r>
            <w:r>
              <w:rPr>
                <w:rFonts w:hint="eastAsia" w:ascii="宋体" w:hAnsi="宋体" w:cs="宋体"/>
                <w:color w:val="auto"/>
                <w:szCs w:val="21"/>
              </w:rPr>
              <w:t>采购方有权要求成交供应商</w:t>
            </w:r>
            <w:r>
              <w:rPr>
                <w:rFonts w:hint="eastAsia" w:ascii="宋体" w:hAnsi="宋体" w:cs="宋体"/>
                <w:color w:val="auto"/>
                <w:szCs w:val="21"/>
                <w:lang w:eastAsia="zh-Hans"/>
              </w:rPr>
              <w:t>提供相应的不低于原性能的备机来保证设备的正常运转。</w:t>
            </w:r>
          </w:p>
          <w:p w14:paraId="78AAA0D7">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故障解除后，</w:t>
            </w:r>
            <w:r>
              <w:rPr>
                <w:rFonts w:hint="eastAsia" w:ascii="宋体" w:hAnsi="宋体" w:cs="宋体"/>
                <w:color w:val="auto"/>
                <w:szCs w:val="21"/>
              </w:rPr>
              <w:t>成交供应商</w:t>
            </w:r>
            <w:r>
              <w:rPr>
                <w:rFonts w:hint="eastAsia" w:ascii="宋体" w:hAnsi="宋体" w:cs="宋体"/>
                <w:color w:val="auto"/>
                <w:szCs w:val="21"/>
                <w:lang w:eastAsia="zh-Hans"/>
              </w:rPr>
              <w:t>的项目维保工程师需对该故障进行总结，并形成《知识库》及QA手册提交台方。</w:t>
            </w:r>
          </w:p>
          <w:p w14:paraId="44E94A25">
            <w:pPr>
              <w:pStyle w:val="87"/>
              <w:numPr>
                <w:ilvl w:val="0"/>
                <w:numId w:val="2"/>
              </w:numPr>
              <w:ind w:firstLineChars="0"/>
              <w:outlineLvl w:val="2"/>
              <w:rPr>
                <w:rFonts w:hint="eastAsia" w:ascii="宋体" w:hAnsi="宋体" w:cs="宋体"/>
                <w:b/>
                <w:color w:val="auto"/>
                <w:szCs w:val="21"/>
              </w:rPr>
            </w:pPr>
            <w:r>
              <w:rPr>
                <w:rFonts w:hint="eastAsia" w:ascii="宋体" w:hAnsi="宋体" w:cs="宋体"/>
                <w:b/>
                <w:color w:val="auto"/>
                <w:szCs w:val="21"/>
              </w:rPr>
              <w:t>其他服务要求</w:t>
            </w:r>
          </w:p>
          <w:p w14:paraId="44CE58F7">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技术支持及问题处理响应时间要求</w:t>
            </w:r>
          </w:p>
          <w:p w14:paraId="3B37C84F">
            <w:pPr>
              <w:ind w:firstLine="420" w:firstLineChars="200"/>
              <w:rPr>
                <w:rFonts w:hint="eastAsia" w:ascii="宋体" w:hAnsi="宋体" w:cs="宋体"/>
                <w:color w:val="auto"/>
                <w:szCs w:val="21"/>
                <w:lang w:eastAsia="zh-Hans"/>
              </w:rPr>
            </w:pPr>
            <w:r>
              <w:rPr>
                <w:rFonts w:hint="eastAsia" w:ascii="宋体" w:hAnsi="宋体" w:cs="宋体"/>
                <w:color w:val="auto"/>
                <w:szCs w:val="21"/>
              </w:rPr>
              <w:t>成交供应商</w:t>
            </w:r>
            <w:r>
              <w:rPr>
                <w:rFonts w:hint="eastAsia" w:ascii="宋体" w:hAnsi="宋体" w:cs="宋体"/>
                <w:color w:val="auto"/>
                <w:szCs w:val="21"/>
                <w:lang w:eastAsia="zh-Hans"/>
              </w:rPr>
              <w:t>需提供足够的代维工程师，提供每周7×24小时（包含节假日）的技术热线服务（至少提供1个热线电话号码）和技术响应服务，包括电话、远程拨入、现场、备机、备件等方式。</w:t>
            </w:r>
          </w:p>
          <w:p w14:paraId="660C4A99">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根据台方需求派专人驻场要求</w:t>
            </w:r>
          </w:p>
          <w:p w14:paraId="0096CFDD">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当系统需要作调整、升级等重大时间或台方认为需要特别的技术支持时，</w:t>
            </w:r>
            <w:r>
              <w:rPr>
                <w:rFonts w:hint="eastAsia" w:ascii="宋体" w:hAnsi="宋体" w:cs="宋体"/>
                <w:color w:val="auto"/>
                <w:szCs w:val="21"/>
              </w:rPr>
              <w:t>成交供应商</w:t>
            </w:r>
            <w:r>
              <w:rPr>
                <w:rFonts w:hint="eastAsia" w:ascii="宋体" w:hAnsi="宋体" w:cs="宋体"/>
                <w:color w:val="auto"/>
                <w:szCs w:val="21"/>
                <w:lang w:eastAsia="zh-Hans"/>
              </w:rPr>
              <w:t>应安排相关的工程师到场提供技术支撑，随时待命，配合台方和相关厂家解决任何可能出现的问题。</w:t>
            </w:r>
          </w:p>
          <w:p w14:paraId="34B10390">
            <w:pPr>
              <w:ind w:firstLine="420" w:firstLineChars="200"/>
              <w:rPr>
                <w:rFonts w:hint="eastAsia" w:ascii="宋体" w:hAnsi="宋体" w:cs="宋体"/>
                <w:color w:val="auto"/>
                <w:szCs w:val="21"/>
                <w:lang w:eastAsia="zh-Hans"/>
              </w:rPr>
            </w:pPr>
            <w:r>
              <w:rPr>
                <w:rFonts w:hint="eastAsia" w:ascii="宋体" w:hAnsi="宋体" w:cs="宋体"/>
                <w:color w:val="auto"/>
                <w:szCs w:val="21"/>
              </w:rPr>
              <w:t>3.</w:t>
            </w:r>
            <w:r>
              <w:rPr>
                <w:rFonts w:hint="eastAsia" w:ascii="宋体" w:hAnsi="宋体" w:cs="宋体"/>
                <w:color w:val="auto"/>
                <w:szCs w:val="21"/>
                <w:lang w:eastAsia="zh-Hans"/>
              </w:rPr>
              <w:t>日志分析及培训要求</w:t>
            </w:r>
          </w:p>
          <w:p w14:paraId="05E28096">
            <w:pPr>
              <w:ind w:firstLine="420" w:firstLineChars="200"/>
              <w:rPr>
                <w:rFonts w:hint="eastAsia" w:ascii="宋体" w:hAnsi="宋体" w:cs="宋体"/>
                <w:color w:val="auto"/>
                <w:szCs w:val="21"/>
                <w:lang w:eastAsia="zh-Hans"/>
              </w:rPr>
            </w:pPr>
            <w:r>
              <w:rPr>
                <w:rFonts w:hint="eastAsia" w:ascii="宋体" w:hAnsi="宋体" w:cs="宋体"/>
                <w:color w:val="auto"/>
                <w:szCs w:val="21"/>
              </w:rPr>
              <w:t>成交供应商</w:t>
            </w:r>
            <w:r>
              <w:rPr>
                <w:rFonts w:hint="eastAsia" w:ascii="宋体" w:hAnsi="宋体" w:cs="宋体"/>
                <w:color w:val="auto"/>
                <w:szCs w:val="21"/>
                <w:lang w:eastAsia="zh-Hans"/>
              </w:rPr>
              <w:t>需定期提取各系统设备运行日志并进行分析，提供核心设备全面的分析报告。需对现场技术人员提供培训，包括设备日常维护、故障判断、应急处理等。</w:t>
            </w:r>
          </w:p>
          <w:p w14:paraId="5D6BAE3B">
            <w:pPr>
              <w:ind w:firstLine="420" w:firstLineChars="200"/>
              <w:rPr>
                <w:rFonts w:hint="eastAsia" w:ascii="宋体" w:hAnsi="宋体" w:cs="宋体"/>
                <w:color w:val="auto"/>
                <w:szCs w:val="21"/>
                <w:lang w:eastAsia="zh-Hans"/>
              </w:rPr>
            </w:pPr>
            <w:r>
              <w:rPr>
                <w:rFonts w:hint="eastAsia" w:ascii="宋体" w:hAnsi="宋体" w:cs="宋体"/>
                <w:color w:val="auto"/>
                <w:szCs w:val="21"/>
              </w:rPr>
              <w:t>4.</w:t>
            </w:r>
            <w:r>
              <w:rPr>
                <w:rFonts w:hint="eastAsia" w:ascii="宋体" w:hAnsi="宋体" w:cs="宋体"/>
                <w:color w:val="auto"/>
                <w:szCs w:val="21"/>
                <w:lang w:eastAsia="zh-Hans"/>
              </w:rPr>
              <w:t>维保设备备件提供要求</w:t>
            </w:r>
          </w:p>
          <w:p w14:paraId="0707E451">
            <w:pPr>
              <w:ind w:firstLine="420" w:firstLineChars="200"/>
              <w:rPr>
                <w:rFonts w:hint="eastAsia" w:ascii="宋体" w:hAnsi="宋体" w:cs="宋体"/>
                <w:color w:val="auto"/>
                <w:szCs w:val="21"/>
                <w:lang w:eastAsia="zh-Hans"/>
              </w:rPr>
            </w:pPr>
            <w:r>
              <w:rPr>
                <w:rFonts w:hint="eastAsia" w:ascii="宋体" w:hAnsi="宋体" w:cs="宋体"/>
                <w:color w:val="auto"/>
                <w:szCs w:val="21"/>
              </w:rPr>
              <w:t>成交供应商</w:t>
            </w:r>
            <w:r>
              <w:rPr>
                <w:rFonts w:hint="eastAsia" w:ascii="宋体" w:hAnsi="宋体" w:cs="宋体"/>
                <w:color w:val="auto"/>
                <w:szCs w:val="21"/>
                <w:lang w:eastAsia="zh-Hans"/>
              </w:rPr>
              <w:t>对维保设备提供设备保修，对于正常使用过程中出现的设备损坏，</w:t>
            </w:r>
            <w:r>
              <w:rPr>
                <w:rFonts w:hint="eastAsia" w:ascii="宋体" w:hAnsi="宋体" w:cs="宋体"/>
                <w:color w:val="auto"/>
                <w:szCs w:val="21"/>
              </w:rPr>
              <w:t>成交供应商</w:t>
            </w:r>
            <w:r>
              <w:rPr>
                <w:rFonts w:hint="eastAsia" w:ascii="宋体" w:hAnsi="宋体" w:cs="宋体"/>
                <w:color w:val="auto"/>
                <w:szCs w:val="21"/>
                <w:lang w:eastAsia="zh-Hans"/>
              </w:rPr>
              <w:t>应按合同要求执行。</w:t>
            </w:r>
            <w:r>
              <w:rPr>
                <w:rFonts w:hint="eastAsia" w:ascii="宋体" w:hAnsi="宋体" w:cs="宋体"/>
                <w:color w:val="auto"/>
                <w:szCs w:val="21"/>
              </w:rPr>
              <w:t>成交供应商</w:t>
            </w:r>
            <w:r>
              <w:rPr>
                <w:rFonts w:hint="eastAsia" w:ascii="宋体" w:hAnsi="宋体" w:cs="宋体"/>
                <w:color w:val="auto"/>
                <w:szCs w:val="21"/>
                <w:lang w:eastAsia="zh-Hans"/>
              </w:rPr>
              <w:t>对故障或损坏设备提供维修服务，对于</w:t>
            </w:r>
            <w:r>
              <w:rPr>
                <w:rFonts w:hint="eastAsia" w:ascii="宋体" w:hAnsi="宋体" w:cs="宋体"/>
                <w:color w:val="auto"/>
                <w:szCs w:val="21"/>
              </w:rPr>
              <w:t>成交供应商</w:t>
            </w:r>
            <w:r>
              <w:rPr>
                <w:rFonts w:hint="eastAsia" w:ascii="宋体" w:hAnsi="宋体" w:cs="宋体"/>
                <w:color w:val="auto"/>
                <w:szCs w:val="21"/>
                <w:lang w:eastAsia="zh-Hans"/>
              </w:rPr>
              <w:t>维修返回的设备，</w:t>
            </w:r>
            <w:r>
              <w:rPr>
                <w:rFonts w:hint="eastAsia" w:ascii="宋体" w:hAnsi="宋体" w:cs="宋体"/>
                <w:color w:val="auto"/>
                <w:szCs w:val="21"/>
              </w:rPr>
              <w:t>成交供应商</w:t>
            </w:r>
            <w:r>
              <w:rPr>
                <w:rFonts w:hint="eastAsia" w:ascii="宋体" w:hAnsi="宋体" w:cs="宋体"/>
                <w:color w:val="auto"/>
                <w:szCs w:val="21"/>
                <w:lang w:eastAsia="zh-Hans"/>
              </w:rPr>
              <w:t>必须提供至少三个月的免费保养服务。</w:t>
            </w:r>
          </w:p>
          <w:p w14:paraId="54CEAF2C">
            <w:pPr>
              <w:ind w:firstLine="420" w:firstLineChars="200"/>
              <w:rPr>
                <w:rFonts w:hint="eastAsia" w:ascii="宋体" w:hAnsi="宋体" w:cs="宋体"/>
                <w:color w:val="auto"/>
                <w:szCs w:val="21"/>
                <w:lang w:eastAsia="zh-Hans"/>
              </w:rPr>
            </w:pPr>
            <w:r>
              <w:rPr>
                <w:rFonts w:hint="eastAsia" w:ascii="宋体" w:hAnsi="宋体" w:cs="宋体"/>
                <w:color w:val="auto"/>
                <w:szCs w:val="21"/>
              </w:rPr>
              <w:t>成交供应商</w:t>
            </w:r>
            <w:r>
              <w:rPr>
                <w:rFonts w:hint="eastAsia" w:ascii="宋体" w:hAnsi="宋体" w:cs="宋体"/>
                <w:color w:val="auto"/>
                <w:szCs w:val="21"/>
                <w:lang w:eastAsia="zh-Hans"/>
              </w:rPr>
              <w:t>的项目维保工程师需对项目上出现的硬件故障及时处理并进行更换，并提交《设备更换记录表》给台方，每半年或一年对项目上出现的硬件故障及次数进行统计及分析。</w:t>
            </w:r>
          </w:p>
          <w:p w14:paraId="18230A39">
            <w:pPr>
              <w:ind w:firstLine="420" w:firstLineChars="200"/>
              <w:rPr>
                <w:rFonts w:hint="eastAsia" w:ascii="宋体" w:hAnsi="宋体" w:cs="宋体"/>
                <w:color w:val="auto"/>
                <w:szCs w:val="21"/>
                <w:lang w:eastAsia="zh-Hans"/>
              </w:rPr>
            </w:pPr>
            <w:r>
              <w:rPr>
                <w:rFonts w:hint="eastAsia" w:ascii="宋体" w:hAnsi="宋体" w:cs="宋体"/>
                <w:color w:val="auto"/>
                <w:szCs w:val="21"/>
              </w:rPr>
              <w:t>5.</w:t>
            </w:r>
            <w:r>
              <w:rPr>
                <w:rFonts w:hint="eastAsia" w:ascii="宋体" w:hAnsi="宋体" w:cs="宋体"/>
                <w:color w:val="auto"/>
                <w:szCs w:val="21"/>
                <w:lang w:eastAsia="zh-Hans"/>
              </w:rPr>
              <w:t>技术支持能力要求</w:t>
            </w:r>
          </w:p>
          <w:p w14:paraId="7BF9E969">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w:t>
            </w:r>
            <w:r>
              <w:rPr>
                <w:rFonts w:hint="eastAsia" w:ascii="宋体" w:hAnsi="宋体" w:cs="宋体"/>
                <w:color w:val="auto"/>
                <w:szCs w:val="21"/>
                <w:lang w:eastAsia="zh-Hans"/>
              </w:rPr>
              <w:t>需要服务商与原设备厂家有良好的合作关系，重大问题时可与原厂家进行交流，必要时可由服务商请原厂家人员到场</w:t>
            </w:r>
            <w:r>
              <w:rPr>
                <w:rFonts w:hint="eastAsia" w:ascii="宋体" w:hAnsi="宋体" w:cs="宋体"/>
                <w:color w:val="auto"/>
                <w:szCs w:val="21"/>
              </w:rPr>
              <w:t>。</w:t>
            </w:r>
          </w:p>
        </w:tc>
        <w:tc>
          <w:tcPr>
            <w:tcW w:w="1272" w:type="dxa"/>
            <w:vAlign w:val="center"/>
          </w:tcPr>
          <w:p w14:paraId="6B1BB65F">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544670</w:t>
            </w:r>
            <w:r>
              <w:rPr>
                <w:rFonts w:hint="eastAsia" w:ascii="宋体" w:hAnsi="宋体" w:cs="宋体"/>
                <w:i w:val="0"/>
                <w:iCs w:val="0"/>
                <w:color w:val="auto"/>
                <w:kern w:val="0"/>
                <w:sz w:val="21"/>
                <w:szCs w:val="21"/>
                <w:u w:val="none"/>
                <w:lang w:val="en-US" w:eastAsia="zh-CN" w:bidi="ar"/>
              </w:rPr>
              <w:t>.00</w:t>
            </w:r>
          </w:p>
        </w:tc>
      </w:tr>
      <w:tr w14:paraId="4803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continue"/>
            <w:vAlign w:val="center"/>
          </w:tcPr>
          <w:p w14:paraId="69B33130">
            <w:pPr>
              <w:spacing w:line="380" w:lineRule="exact"/>
              <w:jc w:val="center"/>
              <w:rPr>
                <w:rFonts w:hint="eastAsia" w:ascii="宋体" w:hAnsi="宋体" w:cs="宋体"/>
                <w:color w:val="auto"/>
                <w:szCs w:val="21"/>
              </w:rPr>
            </w:pPr>
          </w:p>
        </w:tc>
        <w:tc>
          <w:tcPr>
            <w:tcW w:w="464" w:type="dxa"/>
            <w:vAlign w:val="center"/>
          </w:tcPr>
          <w:p w14:paraId="1A72DE20">
            <w:pPr>
              <w:spacing w:line="380" w:lineRule="exact"/>
              <w:jc w:val="center"/>
              <w:rPr>
                <w:rFonts w:hint="eastAsia" w:ascii="宋体" w:hAnsi="宋体" w:cs="宋体"/>
                <w:color w:val="auto"/>
                <w:szCs w:val="21"/>
              </w:rPr>
            </w:pPr>
            <w:r>
              <w:rPr>
                <w:rFonts w:hint="eastAsia" w:ascii="宋体" w:hAnsi="宋体" w:cs="宋体"/>
                <w:color w:val="auto"/>
                <w:szCs w:val="21"/>
              </w:rPr>
              <w:t>2</w:t>
            </w:r>
          </w:p>
        </w:tc>
        <w:tc>
          <w:tcPr>
            <w:tcW w:w="775" w:type="dxa"/>
            <w:vAlign w:val="center"/>
          </w:tcPr>
          <w:p w14:paraId="43C02361">
            <w:pPr>
              <w:snapToGrid w:val="0"/>
              <w:jc w:val="center"/>
              <w:outlineLvl w:val="0"/>
              <w:rPr>
                <w:rFonts w:hint="eastAsia" w:ascii="宋体" w:hAnsi="宋体" w:cs="宋体"/>
                <w:color w:val="auto"/>
                <w:szCs w:val="21"/>
              </w:rPr>
            </w:pPr>
            <w:r>
              <w:rPr>
                <w:rFonts w:hint="eastAsia" w:ascii="宋体" w:hAnsi="宋体" w:cs="宋体"/>
                <w:color w:val="auto"/>
                <w:szCs w:val="21"/>
              </w:rPr>
              <w:t>重要功能续费</w:t>
            </w:r>
          </w:p>
        </w:tc>
        <w:tc>
          <w:tcPr>
            <w:tcW w:w="871" w:type="dxa"/>
            <w:vAlign w:val="center"/>
          </w:tcPr>
          <w:p w14:paraId="3D1A0B18">
            <w:pPr>
              <w:snapToGrid w:val="0"/>
              <w:jc w:val="center"/>
              <w:outlineLvl w:val="0"/>
              <w:rPr>
                <w:rFonts w:hint="eastAsia" w:ascii="宋体" w:hAnsi="宋体" w:cs="宋体"/>
                <w:color w:val="auto"/>
                <w:szCs w:val="21"/>
              </w:rPr>
            </w:pPr>
            <w:r>
              <w:rPr>
                <w:rFonts w:hint="eastAsia" w:ascii="宋体" w:hAnsi="宋体" w:cs="宋体"/>
                <w:color w:val="auto"/>
                <w:szCs w:val="21"/>
              </w:rPr>
              <w:t>1项</w:t>
            </w:r>
          </w:p>
        </w:tc>
        <w:tc>
          <w:tcPr>
            <w:tcW w:w="5845" w:type="dxa"/>
            <w:vAlign w:val="center"/>
          </w:tcPr>
          <w:p w14:paraId="193BF8AB">
            <w:pPr>
              <w:pStyle w:val="87"/>
              <w:numPr>
                <w:ilvl w:val="0"/>
                <w:numId w:val="3"/>
              </w:numPr>
              <w:ind w:firstLineChars="0"/>
              <w:outlineLvl w:val="2"/>
              <w:rPr>
                <w:rFonts w:hint="eastAsia" w:ascii="宋体" w:hAnsi="宋体" w:cs="宋体"/>
                <w:b/>
                <w:color w:val="auto"/>
                <w:szCs w:val="21"/>
              </w:rPr>
            </w:pPr>
            <w:r>
              <w:rPr>
                <w:rFonts w:hint="eastAsia" w:ascii="宋体" w:hAnsi="宋体" w:cs="宋体"/>
                <w:b/>
                <w:color w:val="auto"/>
                <w:szCs w:val="21"/>
              </w:rPr>
              <w:t>系统维保技术要求</w:t>
            </w:r>
          </w:p>
          <w:p w14:paraId="2CBF823A">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系统维护</w:t>
            </w:r>
          </w:p>
          <w:p w14:paraId="49F3B732">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提供本</w:t>
            </w:r>
            <w:r>
              <w:rPr>
                <w:rFonts w:hint="eastAsia" w:ascii="宋体" w:hAnsi="宋体" w:cs="宋体"/>
                <w:color w:val="auto"/>
                <w:szCs w:val="21"/>
              </w:rPr>
              <w:t>项目</w:t>
            </w:r>
            <w:r>
              <w:rPr>
                <w:rFonts w:hint="eastAsia" w:ascii="宋体" w:hAnsi="宋体" w:cs="宋体"/>
                <w:color w:val="auto"/>
                <w:szCs w:val="21"/>
                <w:lang w:eastAsia="zh-Hans"/>
              </w:rPr>
              <w:t>涉及的各类存储系统、数据库服务器系统、交换系统、安全等保设备等的硬件清单的维保，包括：系统监控、故障报警、故障诊断、系统恢复、数据备份、日志分析、常规维护等业务。</w:t>
            </w:r>
          </w:p>
          <w:p w14:paraId="25C7E7FC">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管理维护</w:t>
            </w:r>
          </w:p>
          <w:p w14:paraId="4137DB65">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提供在线存储系统、各类服务器系统、安全设备系统以及各服务器相关软件的日常运行和维护工作。包括：系统监控、故障报警、故障诊断、日志分析、系统恢复等业务。</w:t>
            </w:r>
          </w:p>
          <w:p w14:paraId="16E89456">
            <w:pPr>
              <w:ind w:firstLine="420" w:firstLineChars="200"/>
              <w:rPr>
                <w:rFonts w:hint="eastAsia" w:ascii="宋体" w:hAnsi="宋体" w:cs="宋体"/>
                <w:color w:val="auto"/>
                <w:szCs w:val="21"/>
                <w:lang w:eastAsia="zh-Hans"/>
              </w:rPr>
            </w:pPr>
            <w:r>
              <w:rPr>
                <w:rFonts w:hint="eastAsia" w:ascii="宋体" w:hAnsi="宋体" w:cs="宋体"/>
                <w:color w:val="auto"/>
                <w:szCs w:val="21"/>
              </w:rPr>
              <w:t>3.</w:t>
            </w:r>
            <w:r>
              <w:rPr>
                <w:rFonts w:hint="eastAsia" w:ascii="宋体" w:hAnsi="宋体" w:cs="宋体"/>
                <w:color w:val="auto"/>
                <w:szCs w:val="21"/>
                <w:lang w:eastAsia="zh-Hans"/>
              </w:rPr>
              <w:t>软件系统维护</w:t>
            </w:r>
          </w:p>
          <w:p w14:paraId="738F72EB">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对系统中所应用软件的版本进行整理和软件功能测试，以及软件系统在应用中出现的问题汇总。并配合其他系统与本系统相关接口的测试和故障排查。</w:t>
            </w:r>
          </w:p>
          <w:p w14:paraId="61388CBE">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与采购人人员协商提交补丁更新申请、升级风险、重要度和操作步骤等方案，待采购人人员确认可以实施后协助采购人在系统中更新系统补丁。</w:t>
            </w:r>
          </w:p>
          <w:p w14:paraId="517C3A1A">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如确定软件出现BUG需要进行补丁升级时，运维人员需与采购人协商提交补丁更新申请和操作步骤等方案，待采购人确认可以实施后更新补丁。</w:t>
            </w:r>
          </w:p>
          <w:p w14:paraId="25CDD28F">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补丁更新前需要在软件提供商内部测试系统中进行更新测试，确定不影响正常系统使用后，提交测试报告并签字确认，方可在正式系统中进行更新。在正式解决之前，应由</w:t>
            </w:r>
            <w:r>
              <w:rPr>
                <w:rFonts w:hint="eastAsia" w:ascii="宋体" w:hAnsi="宋体" w:cs="宋体"/>
                <w:color w:val="auto"/>
                <w:szCs w:val="21"/>
              </w:rPr>
              <w:t>成交供应商</w:t>
            </w:r>
            <w:r>
              <w:rPr>
                <w:rFonts w:hint="eastAsia" w:ascii="宋体" w:hAnsi="宋体" w:cs="宋体"/>
                <w:color w:val="auto"/>
                <w:szCs w:val="21"/>
                <w:lang w:eastAsia="zh-Hans"/>
              </w:rPr>
              <w:t>负责提供临时解决办法和方案。</w:t>
            </w:r>
          </w:p>
          <w:p w14:paraId="1A00C300">
            <w:pPr>
              <w:ind w:firstLine="420" w:firstLineChars="200"/>
              <w:rPr>
                <w:rFonts w:hint="eastAsia" w:ascii="宋体" w:hAnsi="宋体" w:cs="宋体"/>
                <w:color w:val="auto"/>
                <w:szCs w:val="21"/>
                <w:lang w:eastAsia="zh-Hans"/>
              </w:rPr>
            </w:pPr>
            <w:r>
              <w:rPr>
                <w:rFonts w:hint="eastAsia" w:ascii="宋体" w:hAnsi="宋体" w:cs="宋体"/>
                <w:color w:val="auto"/>
                <w:szCs w:val="21"/>
              </w:rPr>
              <w:t>4.</w:t>
            </w:r>
            <w:r>
              <w:rPr>
                <w:rFonts w:hint="eastAsia" w:ascii="宋体" w:hAnsi="宋体" w:cs="宋体"/>
                <w:color w:val="auto"/>
                <w:szCs w:val="21"/>
                <w:lang w:eastAsia="zh-Hans"/>
              </w:rPr>
              <w:t>日志记录存档</w:t>
            </w:r>
          </w:p>
          <w:p w14:paraId="2A45A201">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按周期性查询记录系统日志，记录系统运行状态，并将历史日志归档整理。</w:t>
            </w:r>
          </w:p>
          <w:p w14:paraId="4C64D362">
            <w:pPr>
              <w:ind w:firstLine="420" w:firstLineChars="200"/>
              <w:rPr>
                <w:rFonts w:hint="eastAsia" w:ascii="宋体" w:hAnsi="宋体" w:cs="宋体"/>
                <w:color w:val="auto"/>
                <w:szCs w:val="21"/>
                <w:lang w:eastAsia="zh-Hans"/>
              </w:rPr>
            </w:pPr>
            <w:r>
              <w:rPr>
                <w:rFonts w:hint="eastAsia" w:ascii="宋体" w:hAnsi="宋体" w:cs="宋体"/>
                <w:color w:val="auto"/>
                <w:szCs w:val="21"/>
              </w:rPr>
              <w:t>5.</w:t>
            </w:r>
            <w:r>
              <w:rPr>
                <w:rFonts w:hint="eastAsia" w:ascii="宋体" w:hAnsi="宋体" w:cs="宋体"/>
                <w:color w:val="auto"/>
                <w:szCs w:val="21"/>
                <w:lang w:eastAsia="zh-Hans"/>
              </w:rPr>
              <w:t>提交运维报告</w:t>
            </w:r>
          </w:p>
          <w:p w14:paraId="530E3A55">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包括系统软件检查、软件系统维护；数据定期整理等；并向采购人提交报告，并协助采购人做相关数据统计分析工作。</w:t>
            </w:r>
          </w:p>
          <w:p w14:paraId="1F9A4958">
            <w:pPr>
              <w:ind w:firstLine="420" w:firstLineChars="200"/>
              <w:rPr>
                <w:rFonts w:hint="eastAsia" w:ascii="宋体" w:hAnsi="宋体" w:cs="宋体"/>
                <w:color w:val="auto"/>
                <w:szCs w:val="21"/>
                <w:lang w:eastAsia="zh-Hans"/>
              </w:rPr>
            </w:pPr>
            <w:r>
              <w:rPr>
                <w:rFonts w:hint="eastAsia" w:ascii="宋体" w:hAnsi="宋体" w:cs="宋体"/>
                <w:color w:val="auto"/>
                <w:szCs w:val="21"/>
              </w:rPr>
              <w:t>6.</w:t>
            </w:r>
            <w:r>
              <w:rPr>
                <w:rFonts w:hint="eastAsia" w:ascii="宋体" w:hAnsi="宋体" w:cs="宋体"/>
                <w:color w:val="auto"/>
                <w:szCs w:val="21"/>
                <w:lang w:eastAsia="zh-Hans"/>
              </w:rPr>
              <w:t>应急恢复</w:t>
            </w:r>
          </w:p>
          <w:p w14:paraId="7CFC879C">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建立必要的快速故障和系统应急恢复手段、措施及相应的操作手册。对关键的设备应立刻响应，判断出故障原因后快速恢复。</w:t>
            </w:r>
          </w:p>
          <w:p w14:paraId="7EEB7948">
            <w:pPr>
              <w:ind w:firstLine="420" w:firstLineChars="200"/>
              <w:rPr>
                <w:rFonts w:hint="eastAsia" w:ascii="宋体" w:hAnsi="宋体" w:cs="宋体"/>
                <w:color w:val="auto"/>
                <w:szCs w:val="21"/>
                <w:lang w:eastAsia="zh-Hans"/>
              </w:rPr>
            </w:pPr>
            <w:r>
              <w:rPr>
                <w:rFonts w:hint="eastAsia" w:ascii="宋体" w:hAnsi="宋体" w:cs="宋体"/>
                <w:color w:val="auto"/>
                <w:szCs w:val="21"/>
              </w:rPr>
              <w:t>7.</w:t>
            </w:r>
            <w:r>
              <w:rPr>
                <w:rFonts w:hint="eastAsia" w:ascii="宋体" w:hAnsi="宋体" w:cs="宋体"/>
                <w:color w:val="auto"/>
                <w:szCs w:val="21"/>
                <w:lang w:eastAsia="zh-Hans"/>
              </w:rPr>
              <w:t>技术文档管理</w:t>
            </w:r>
          </w:p>
          <w:p w14:paraId="2A98CB0D">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将采购人、</w:t>
            </w:r>
            <w:r>
              <w:rPr>
                <w:rFonts w:hint="eastAsia" w:ascii="宋体" w:hAnsi="宋体" w:cs="宋体"/>
                <w:color w:val="auto"/>
                <w:szCs w:val="21"/>
              </w:rPr>
              <w:t>成交供应商</w:t>
            </w:r>
            <w:r>
              <w:rPr>
                <w:rFonts w:hint="eastAsia" w:ascii="宋体" w:hAnsi="宋体" w:cs="宋体"/>
                <w:color w:val="auto"/>
                <w:szCs w:val="21"/>
                <w:lang w:eastAsia="zh-Hans"/>
              </w:rPr>
              <w:t>、第三方厂家提供的电子文档资料，存放在指定的目录中，规范文档的命名格式和索引文件，便于日后查询。包括维护规范、客户端运行维护规范、存储系统维护规范、数据库系统维护规范、日志交接管理规范、值班人员日常规范和系统中所有站点、服务器的安装、配置文档等。</w:t>
            </w:r>
          </w:p>
          <w:p w14:paraId="42B269FE">
            <w:pPr>
              <w:ind w:firstLine="420" w:firstLineChars="200"/>
              <w:rPr>
                <w:rFonts w:hint="eastAsia" w:ascii="宋体" w:hAnsi="宋体" w:cs="宋体"/>
                <w:color w:val="auto"/>
                <w:szCs w:val="21"/>
                <w:lang w:eastAsia="zh-Hans"/>
              </w:rPr>
            </w:pPr>
            <w:r>
              <w:rPr>
                <w:rFonts w:hint="eastAsia" w:ascii="宋体" w:hAnsi="宋体" w:cs="宋体"/>
                <w:color w:val="auto"/>
                <w:szCs w:val="21"/>
              </w:rPr>
              <w:t>8.</w:t>
            </w:r>
            <w:r>
              <w:rPr>
                <w:rFonts w:hint="eastAsia" w:ascii="宋体" w:hAnsi="宋体" w:cs="宋体"/>
                <w:color w:val="auto"/>
                <w:szCs w:val="21"/>
                <w:lang w:eastAsia="zh-Hans"/>
              </w:rPr>
              <w:t>系统培训</w:t>
            </w:r>
          </w:p>
          <w:p w14:paraId="7A4421EA">
            <w:pPr>
              <w:ind w:firstLine="420" w:firstLineChars="200"/>
              <w:rPr>
                <w:rFonts w:hint="eastAsia" w:ascii="宋体" w:hAnsi="宋体" w:cs="宋体"/>
                <w:color w:val="auto"/>
                <w:szCs w:val="21"/>
              </w:rPr>
            </w:pPr>
            <w:r>
              <w:rPr>
                <w:rFonts w:hint="eastAsia" w:ascii="宋体" w:hAnsi="宋体" w:cs="宋体"/>
                <w:color w:val="auto"/>
                <w:szCs w:val="21"/>
                <w:lang w:eastAsia="zh-Hans"/>
              </w:rPr>
              <w:t>协助采购人对相关技术人员进行必要的系统培训。培训内容包括软件及设备的基本原理和基本维护操作培训。具体培训时间由采购人决定</w:t>
            </w:r>
            <w:r>
              <w:rPr>
                <w:rFonts w:hint="eastAsia" w:ascii="宋体" w:hAnsi="宋体" w:cs="宋体"/>
                <w:color w:val="auto"/>
                <w:szCs w:val="21"/>
              </w:rPr>
              <w:t>。</w:t>
            </w:r>
          </w:p>
          <w:p w14:paraId="22D61A93">
            <w:pPr>
              <w:pStyle w:val="87"/>
              <w:numPr>
                <w:ilvl w:val="0"/>
                <w:numId w:val="3"/>
              </w:numPr>
              <w:ind w:firstLineChars="0"/>
              <w:outlineLvl w:val="2"/>
              <w:rPr>
                <w:rFonts w:hint="eastAsia" w:ascii="宋体" w:hAnsi="宋体" w:cs="宋体"/>
                <w:b/>
                <w:color w:val="auto"/>
                <w:szCs w:val="21"/>
              </w:rPr>
            </w:pPr>
            <w:r>
              <w:rPr>
                <w:rFonts w:hint="eastAsia" w:ascii="宋体" w:hAnsi="宋体" w:cs="宋体"/>
                <w:b/>
                <w:color w:val="auto"/>
                <w:szCs w:val="21"/>
              </w:rPr>
              <w:t>维保服务需求</w:t>
            </w:r>
          </w:p>
          <w:p w14:paraId="0AC649F4">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设备及系统巡检服务要求</w:t>
            </w:r>
          </w:p>
          <w:p w14:paraId="740FD33B">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每日巡检：驻场的运维技术人员应按照巡检手册每天对本项目中的硬件设备和软件系统巡检</w:t>
            </w:r>
            <w:r>
              <w:rPr>
                <w:rFonts w:hint="eastAsia" w:ascii="宋体" w:hAnsi="宋体" w:cs="宋体"/>
                <w:color w:val="auto"/>
                <w:szCs w:val="21"/>
              </w:rPr>
              <w:t>至少2</w:t>
            </w:r>
            <w:r>
              <w:rPr>
                <w:rFonts w:hint="eastAsia" w:ascii="宋体" w:hAnsi="宋体" w:cs="宋体"/>
                <w:color w:val="auto"/>
                <w:szCs w:val="21"/>
                <w:lang w:eastAsia="zh-Hans"/>
              </w:rPr>
              <w:t>次，每日填写《日常巡检表》；</w:t>
            </w:r>
            <w:r>
              <w:rPr>
                <w:rFonts w:hint="eastAsia" w:ascii="宋体" w:hAnsi="宋体" w:cs="宋体"/>
                <w:color w:val="auto"/>
                <w:szCs w:val="21"/>
              </w:rPr>
              <w:t>成交供应商</w:t>
            </w:r>
            <w:r>
              <w:rPr>
                <w:rFonts w:hint="eastAsia" w:ascii="宋体" w:hAnsi="宋体" w:cs="宋体"/>
                <w:color w:val="auto"/>
                <w:szCs w:val="21"/>
                <w:lang w:eastAsia="zh-Hans"/>
              </w:rPr>
              <w:t>的项目维保工程师需每日对各网中出现的相关事件做好记录，并填写《日志事件表》。</w:t>
            </w:r>
          </w:p>
          <w:p w14:paraId="1E27641D">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月度巡检：需每月底对当月巡检工作进行总结，对相关巡检数据进行分析，制成月报提交台方；需对当月工作进行总结提交当月工作总结及下月工作计划给台方。</w:t>
            </w:r>
          </w:p>
          <w:p w14:paraId="683872BE">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故障排除要求</w:t>
            </w:r>
          </w:p>
          <w:p w14:paraId="5896C46E">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在有设备或软件发生故障时，尽可能减少或消除系统故障对运维系统的影响，30分钟内运维驻场技术人员应根据提供的故障错误信息解决出现的问题；60分钟不能解决排除故障时，马上协调厂商工程师赶到现场排除故障；如果维保工程师不能解决问题，需能协调设备原厂家工程师到现场解决问题。在此期间</w:t>
            </w:r>
            <w:r>
              <w:rPr>
                <w:rFonts w:hint="eastAsia" w:ascii="宋体" w:hAnsi="宋体" w:cs="宋体"/>
                <w:color w:val="auto"/>
                <w:szCs w:val="21"/>
              </w:rPr>
              <w:t>采购方有权要求成交供应商</w:t>
            </w:r>
            <w:r>
              <w:rPr>
                <w:rFonts w:hint="eastAsia" w:ascii="宋体" w:hAnsi="宋体" w:cs="宋体"/>
                <w:color w:val="auto"/>
                <w:szCs w:val="21"/>
                <w:lang w:eastAsia="zh-Hans"/>
              </w:rPr>
              <w:t>提供相应的不低于原性能的备机来保证设备的正常运转。</w:t>
            </w:r>
          </w:p>
          <w:p w14:paraId="2AFA8EE6">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故障解除后，</w:t>
            </w:r>
            <w:r>
              <w:rPr>
                <w:rFonts w:hint="eastAsia" w:ascii="宋体" w:hAnsi="宋体" w:cs="宋体"/>
                <w:color w:val="auto"/>
                <w:szCs w:val="21"/>
              </w:rPr>
              <w:t>成交供应商</w:t>
            </w:r>
            <w:r>
              <w:rPr>
                <w:rFonts w:hint="eastAsia" w:ascii="宋体" w:hAnsi="宋体" w:cs="宋体"/>
                <w:color w:val="auto"/>
                <w:szCs w:val="21"/>
                <w:lang w:eastAsia="zh-Hans"/>
              </w:rPr>
              <w:t>的项目维保工程师需对该故障进行总结，并形成《知识库》及QA手册提交台方。</w:t>
            </w:r>
          </w:p>
          <w:p w14:paraId="6948C659">
            <w:pPr>
              <w:pStyle w:val="87"/>
              <w:numPr>
                <w:ilvl w:val="0"/>
                <w:numId w:val="3"/>
              </w:numPr>
              <w:ind w:firstLineChars="0"/>
              <w:outlineLvl w:val="2"/>
              <w:rPr>
                <w:rFonts w:hint="eastAsia" w:ascii="宋体" w:hAnsi="宋体" w:cs="宋体"/>
                <w:b/>
                <w:color w:val="auto"/>
                <w:szCs w:val="21"/>
              </w:rPr>
            </w:pPr>
            <w:r>
              <w:rPr>
                <w:rFonts w:hint="eastAsia" w:ascii="宋体" w:hAnsi="宋体" w:cs="宋体"/>
                <w:b/>
                <w:color w:val="auto"/>
                <w:szCs w:val="21"/>
              </w:rPr>
              <w:t>服务要求</w:t>
            </w:r>
          </w:p>
          <w:p w14:paraId="27EE3866">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技术支持及问题处理响应时间要求</w:t>
            </w:r>
          </w:p>
          <w:p w14:paraId="78F66264">
            <w:pPr>
              <w:ind w:firstLine="420" w:firstLineChars="200"/>
              <w:rPr>
                <w:rFonts w:hint="eastAsia" w:ascii="宋体" w:hAnsi="宋体" w:cs="宋体"/>
                <w:color w:val="auto"/>
                <w:szCs w:val="21"/>
                <w:lang w:eastAsia="zh-Hans"/>
              </w:rPr>
            </w:pPr>
            <w:r>
              <w:rPr>
                <w:rFonts w:hint="eastAsia" w:ascii="宋体" w:hAnsi="宋体" w:cs="宋体"/>
                <w:color w:val="auto"/>
                <w:szCs w:val="21"/>
              </w:rPr>
              <w:t>成交供应商</w:t>
            </w:r>
            <w:r>
              <w:rPr>
                <w:rFonts w:hint="eastAsia" w:ascii="宋体" w:hAnsi="宋体" w:cs="宋体"/>
                <w:color w:val="auto"/>
                <w:szCs w:val="21"/>
                <w:lang w:eastAsia="zh-Hans"/>
              </w:rPr>
              <w:t>需提供足够的代维工程师，提供每周7×24小时（包含节假日）的技术热线服务（至少提供1个热线电话号码）和技术响应服务，包括电话、远程拨入、现场、备机、备件等方式。</w:t>
            </w:r>
          </w:p>
          <w:p w14:paraId="1F297F28">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根据台方需求派专人驻场要求</w:t>
            </w:r>
          </w:p>
          <w:p w14:paraId="15FFD981">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当系统需要作调整、升级等重大时间或台方认为需要特别的技术支持时，</w:t>
            </w:r>
            <w:r>
              <w:rPr>
                <w:rFonts w:hint="eastAsia" w:ascii="宋体" w:hAnsi="宋体" w:cs="宋体"/>
                <w:color w:val="auto"/>
                <w:szCs w:val="21"/>
              </w:rPr>
              <w:t>成交供应商</w:t>
            </w:r>
            <w:r>
              <w:rPr>
                <w:rFonts w:hint="eastAsia" w:ascii="宋体" w:hAnsi="宋体" w:cs="宋体"/>
                <w:color w:val="auto"/>
                <w:szCs w:val="21"/>
                <w:lang w:eastAsia="zh-Hans"/>
              </w:rPr>
              <w:t>应安排相关的工程师到场提供技术支撑，随时待命，配合台方和相关厂家解决任何可能出现的问题。</w:t>
            </w:r>
          </w:p>
          <w:p w14:paraId="1347F7A4">
            <w:pPr>
              <w:ind w:firstLine="420" w:firstLineChars="200"/>
              <w:rPr>
                <w:rFonts w:hint="eastAsia" w:ascii="宋体" w:hAnsi="宋体" w:cs="宋体"/>
                <w:color w:val="auto"/>
                <w:szCs w:val="21"/>
                <w:lang w:eastAsia="zh-Hans"/>
              </w:rPr>
            </w:pPr>
            <w:r>
              <w:rPr>
                <w:rFonts w:hint="eastAsia" w:ascii="宋体" w:hAnsi="宋体" w:cs="宋体"/>
                <w:color w:val="auto"/>
                <w:szCs w:val="21"/>
              </w:rPr>
              <w:t>3.</w:t>
            </w:r>
            <w:r>
              <w:rPr>
                <w:rFonts w:hint="eastAsia" w:ascii="宋体" w:hAnsi="宋体" w:cs="宋体"/>
                <w:color w:val="auto"/>
                <w:szCs w:val="21"/>
                <w:lang w:eastAsia="zh-Hans"/>
              </w:rPr>
              <w:t>日志分析及培训要求</w:t>
            </w:r>
          </w:p>
          <w:p w14:paraId="2B285CCE">
            <w:pPr>
              <w:ind w:firstLine="420" w:firstLineChars="200"/>
              <w:rPr>
                <w:rFonts w:hint="eastAsia" w:ascii="宋体" w:hAnsi="宋体" w:cs="宋体"/>
                <w:color w:val="auto"/>
                <w:szCs w:val="21"/>
              </w:rPr>
            </w:pPr>
            <w:r>
              <w:rPr>
                <w:rFonts w:hint="eastAsia" w:ascii="宋体" w:hAnsi="宋体" w:cs="宋体"/>
                <w:color w:val="auto"/>
                <w:szCs w:val="21"/>
              </w:rPr>
              <w:t>成交供应商</w:t>
            </w:r>
            <w:r>
              <w:rPr>
                <w:rFonts w:hint="eastAsia" w:ascii="宋体" w:hAnsi="宋体" w:cs="宋体"/>
                <w:color w:val="auto"/>
                <w:szCs w:val="21"/>
                <w:lang w:eastAsia="zh-Hans"/>
              </w:rPr>
              <w:t>需定期提取各系统设备运行日志并进行分析，提供核心设备全面的分析报告。需对现场技术人员提供培训，包括设备日常维护、故障判断、应急处理等。</w:t>
            </w:r>
          </w:p>
        </w:tc>
        <w:tc>
          <w:tcPr>
            <w:tcW w:w="1272" w:type="dxa"/>
            <w:vAlign w:val="center"/>
          </w:tcPr>
          <w:p w14:paraId="35862976">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311680</w:t>
            </w:r>
            <w:r>
              <w:rPr>
                <w:rFonts w:hint="eastAsia" w:ascii="宋体" w:hAnsi="宋体" w:cs="宋体"/>
                <w:i w:val="0"/>
                <w:iCs w:val="0"/>
                <w:color w:val="auto"/>
                <w:kern w:val="0"/>
                <w:sz w:val="21"/>
                <w:szCs w:val="21"/>
                <w:u w:val="none"/>
                <w:lang w:val="en-US" w:eastAsia="zh-CN" w:bidi="ar"/>
              </w:rPr>
              <w:t>.00</w:t>
            </w:r>
          </w:p>
        </w:tc>
      </w:tr>
      <w:tr w14:paraId="4019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continue"/>
            <w:vAlign w:val="center"/>
          </w:tcPr>
          <w:p w14:paraId="224A1213">
            <w:pPr>
              <w:spacing w:line="380" w:lineRule="exact"/>
              <w:jc w:val="center"/>
              <w:rPr>
                <w:rFonts w:hint="eastAsia" w:ascii="宋体" w:hAnsi="宋体" w:cs="宋体"/>
                <w:color w:val="auto"/>
                <w:szCs w:val="21"/>
              </w:rPr>
            </w:pPr>
          </w:p>
        </w:tc>
        <w:tc>
          <w:tcPr>
            <w:tcW w:w="464" w:type="dxa"/>
            <w:vAlign w:val="center"/>
          </w:tcPr>
          <w:p w14:paraId="0EA42930">
            <w:pPr>
              <w:spacing w:line="380" w:lineRule="exact"/>
              <w:jc w:val="center"/>
              <w:rPr>
                <w:rFonts w:hint="eastAsia" w:ascii="宋体" w:hAnsi="宋体" w:cs="宋体"/>
                <w:color w:val="auto"/>
                <w:szCs w:val="21"/>
              </w:rPr>
            </w:pPr>
            <w:r>
              <w:rPr>
                <w:rFonts w:hint="eastAsia" w:ascii="宋体" w:hAnsi="宋体" w:cs="宋体"/>
                <w:color w:val="auto"/>
                <w:szCs w:val="21"/>
              </w:rPr>
              <w:t>3</w:t>
            </w:r>
          </w:p>
        </w:tc>
        <w:tc>
          <w:tcPr>
            <w:tcW w:w="775" w:type="dxa"/>
            <w:vAlign w:val="center"/>
          </w:tcPr>
          <w:p w14:paraId="4ACCD873">
            <w:pPr>
              <w:snapToGrid w:val="0"/>
              <w:jc w:val="center"/>
              <w:outlineLvl w:val="0"/>
              <w:rPr>
                <w:rFonts w:hint="eastAsia" w:ascii="宋体" w:hAnsi="宋体" w:cs="宋体"/>
                <w:color w:val="auto"/>
                <w:szCs w:val="21"/>
              </w:rPr>
            </w:pPr>
            <w:r>
              <w:rPr>
                <w:rFonts w:hint="eastAsia" w:ascii="宋体" w:hAnsi="宋体" w:cs="宋体"/>
                <w:color w:val="auto"/>
                <w:szCs w:val="21"/>
              </w:rPr>
              <w:t>安全设备维保</w:t>
            </w:r>
          </w:p>
        </w:tc>
        <w:tc>
          <w:tcPr>
            <w:tcW w:w="871" w:type="dxa"/>
            <w:vAlign w:val="center"/>
          </w:tcPr>
          <w:p w14:paraId="2F988E97">
            <w:pPr>
              <w:snapToGrid w:val="0"/>
              <w:jc w:val="center"/>
              <w:outlineLvl w:val="0"/>
              <w:rPr>
                <w:rFonts w:hint="eastAsia" w:ascii="宋体" w:hAnsi="宋体" w:cs="宋体"/>
                <w:color w:val="auto"/>
                <w:szCs w:val="21"/>
              </w:rPr>
            </w:pPr>
            <w:r>
              <w:rPr>
                <w:rFonts w:hint="eastAsia" w:ascii="宋体" w:hAnsi="宋体" w:cs="宋体"/>
                <w:color w:val="auto"/>
                <w:szCs w:val="21"/>
              </w:rPr>
              <w:t>1项</w:t>
            </w:r>
          </w:p>
        </w:tc>
        <w:tc>
          <w:tcPr>
            <w:tcW w:w="5845" w:type="dxa"/>
            <w:vAlign w:val="center"/>
          </w:tcPr>
          <w:p w14:paraId="3A573CA6">
            <w:pPr>
              <w:outlineLvl w:val="2"/>
              <w:rPr>
                <w:rFonts w:hint="eastAsia" w:ascii="宋体" w:hAnsi="宋体" w:cs="宋体"/>
                <w:b/>
                <w:bCs/>
                <w:color w:val="auto"/>
                <w:szCs w:val="21"/>
              </w:rPr>
            </w:pPr>
            <w:r>
              <w:rPr>
                <w:rFonts w:hint="eastAsia" w:ascii="宋体" w:hAnsi="宋体" w:cs="宋体"/>
                <w:b/>
                <w:bCs/>
                <w:color w:val="auto"/>
                <w:szCs w:val="21"/>
              </w:rPr>
              <w:t>一、系统维保技术要求</w:t>
            </w:r>
          </w:p>
          <w:p w14:paraId="47CF96B0">
            <w:pPr>
              <w:ind w:firstLine="420" w:firstLineChars="200"/>
              <w:outlineLvl w:val="2"/>
              <w:rPr>
                <w:rFonts w:hint="eastAsia" w:ascii="宋体" w:hAnsi="宋体" w:cs="宋体"/>
                <w:color w:val="auto"/>
                <w:szCs w:val="21"/>
              </w:rPr>
            </w:pPr>
            <w:r>
              <w:rPr>
                <w:rFonts w:hint="eastAsia" w:ascii="宋体" w:hAnsi="宋体" w:cs="宋体"/>
                <w:color w:val="auto"/>
                <w:szCs w:val="21"/>
              </w:rPr>
              <w:t>1.网络安全维护</w:t>
            </w:r>
          </w:p>
          <w:p w14:paraId="01D4A9EB">
            <w:pPr>
              <w:ind w:firstLine="420" w:firstLineChars="200"/>
              <w:outlineLvl w:val="2"/>
              <w:rPr>
                <w:rFonts w:hint="eastAsia" w:ascii="宋体" w:hAnsi="宋体" w:cs="宋体"/>
                <w:color w:val="auto"/>
                <w:szCs w:val="21"/>
              </w:rPr>
            </w:pPr>
            <w:r>
              <w:rPr>
                <w:rFonts w:hint="eastAsia" w:ascii="宋体" w:hAnsi="宋体" w:cs="宋体"/>
                <w:color w:val="auto"/>
                <w:szCs w:val="21"/>
              </w:rPr>
              <w:t>全面负责采购人相应网络系统的网络安全维护，确保相关网络系统不受网络安全及危害，防范网络安全给安全播出带来影响。配合采购人完成该系统对应的网络安全等级保护工作。</w:t>
            </w:r>
          </w:p>
          <w:p w14:paraId="568756E4">
            <w:pPr>
              <w:ind w:firstLine="420" w:firstLineChars="200"/>
              <w:outlineLvl w:val="2"/>
              <w:rPr>
                <w:rFonts w:hint="eastAsia" w:ascii="宋体" w:hAnsi="宋体" w:cs="宋体"/>
                <w:color w:val="auto"/>
                <w:szCs w:val="21"/>
              </w:rPr>
            </w:pPr>
            <w:r>
              <w:rPr>
                <w:rFonts w:hint="eastAsia" w:ascii="宋体" w:hAnsi="宋体" w:cs="宋体"/>
                <w:color w:val="auto"/>
                <w:szCs w:val="21"/>
              </w:rPr>
              <w:t>对上级网络安全部门发放的网络安全预警通告，进行针对性响应与排查。</w:t>
            </w:r>
          </w:p>
          <w:p w14:paraId="211D3D5A">
            <w:pPr>
              <w:ind w:firstLine="420" w:firstLineChars="200"/>
              <w:outlineLvl w:val="2"/>
              <w:rPr>
                <w:rFonts w:hint="eastAsia" w:ascii="宋体" w:hAnsi="宋体" w:cs="宋体"/>
                <w:color w:val="auto"/>
                <w:szCs w:val="21"/>
              </w:rPr>
            </w:pPr>
            <w:r>
              <w:rPr>
                <w:rFonts w:hint="eastAsia" w:ascii="宋体" w:hAnsi="宋体" w:cs="宋体"/>
                <w:color w:val="auto"/>
                <w:szCs w:val="21"/>
              </w:rPr>
              <w:t>做好日常网络安全与病毒防护工作，按照采购人规定安装相应杀毒软件，制定系统防病毒措施并报批。审批通过后定期（周或月）对系统进行全面病毒扫描，定期进行杀毒软件病毒库更新升级。病毒库升级前进行一定时间的更新测试，测试通过后方可在系统中进行病毒库更新。</w:t>
            </w:r>
          </w:p>
          <w:p w14:paraId="79C76BFA">
            <w:pPr>
              <w:ind w:firstLine="420" w:firstLineChars="200"/>
              <w:outlineLvl w:val="2"/>
              <w:rPr>
                <w:rFonts w:hint="eastAsia" w:ascii="宋体" w:hAnsi="宋体" w:cs="宋体"/>
                <w:color w:val="auto"/>
                <w:szCs w:val="21"/>
              </w:rPr>
            </w:pPr>
            <w:r>
              <w:rPr>
                <w:rFonts w:hint="eastAsia" w:ascii="宋体" w:hAnsi="宋体" w:cs="宋体"/>
                <w:color w:val="auto"/>
                <w:szCs w:val="21"/>
              </w:rPr>
              <w:t>2.日志记录存档</w:t>
            </w:r>
          </w:p>
          <w:p w14:paraId="72863E31">
            <w:pPr>
              <w:ind w:firstLine="420" w:firstLineChars="200"/>
              <w:outlineLvl w:val="2"/>
              <w:rPr>
                <w:rFonts w:hint="eastAsia" w:ascii="宋体" w:hAnsi="宋体" w:cs="宋体"/>
                <w:color w:val="auto"/>
                <w:szCs w:val="21"/>
              </w:rPr>
            </w:pPr>
            <w:r>
              <w:rPr>
                <w:rFonts w:hint="eastAsia" w:ascii="宋体" w:hAnsi="宋体" w:cs="宋体"/>
                <w:color w:val="auto"/>
                <w:szCs w:val="21"/>
              </w:rPr>
              <w:t>按周期性查询记录系统日志，记录系统运行状态，并将历史日志归档整理。</w:t>
            </w:r>
          </w:p>
          <w:p w14:paraId="230CDF0E">
            <w:pPr>
              <w:ind w:firstLine="420" w:firstLineChars="200"/>
              <w:outlineLvl w:val="2"/>
              <w:rPr>
                <w:rFonts w:hint="eastAsia" w:ascii="宋体" w:hAnsi="宋体" w:cs="宋体"/>
                <w:color w:val="auto"/>
                <w:szCs w:val="21"/>
              </w:rPr>
            </w:pPr>
            <w:r>
              <w:rPr>
                <w:rFonts w:hint="eastAsia" w:ascii="宋体" w:hAnsi="宋体" w:cs="宋体"/>
                <w:color w:val="auto"/>
                <w:szCs w:val="21"/>
              </w:rPr>
              <w:t>3.提交运维报告</w:t>
            </w:r>
          </w:p>
          <w:p w14:paraId="3FD5DC4D">
            <w:pPr>
              <w:ind w:firstLine="420" w:firstLineChars="200"/>
              <w:outlineLvl w:val="2"/>
              <w:rPr>
                <w:rFonts w:hint="eastAsia" w:ascii="宋体" w:hAnsi="宋体" w:cs="宋体"/>
                <w:color w:val="auto"/>
                <w:szCs w:val="21"/>
              </w:rPr>
            </w:pPr>
            <w:r>
              <w:rPr>
                <w:rFonts w:hint="eastAsia" w:ascii="宋体" w:hAnsi="宋体" w:cs="宋体"/>
                <w:color w:val="auto"/>
                <w:szCs w:val="21"/>
              </w:rPr>
              <w:t>包括系统软件检查、软件系统维护；数据定期整理等；并向采购人提交报告，并协助采购人做相关数据统计分析工作。</w:t>
            </w:r>
          </w:p>
          <w:p w14:paraId="0A714301">
            <w:pPr>
              <w:ind w:firstLine="420" w:firstLineChars="200"/>
              <w:outlineLvl w:val="2"/>
              <w:rPr>
                <w:rFonts w:hint="eastAsia" w:ascii="宋体" w:hAnsi="宋体" w:cs="宋体"/>
                <w:color w:val="auto"/>
                <w:szCs w:val="21"/>
              </w:rPr>
            </w:pPr>
            <w:r>
              <w:rPr>
                <w:rFonts w:hint="eastAsia" w:ascii="宋体" w:hAnsi="宋体" w:cs="宋体"/>
                <w:color w:val="auto"/>
                <w:szCs w:val="21"/>
              </w:rPr>
              <w:t>4.应急演练</w:t>
            </w:r>
          </w:p>
          <w:p w14:paraId="3624265A">
            <w:pPr>
              <w:ind w:firstLine="420" w:firstLineChars="200"/>
              <w:outlineLvl w:val="2"/>
              <w:rPr>
                <w:rFonts w:hint="eastAsia" w:ascii="宋体" w:hAnsi="宋体" w:cs="宋体"/>
                <w:color w:val="auto"/>
                <w:szCs w:val="21"/>
              </w:rPr>
            </w:pPr>
            <w:r>
              <w:rPr>
                <w:rFonts w:hint="eastAsia" w:ascii="宋体" w:hAnsi="宋体" w:cs="宋体"/>
                <w:color w:val="auto"/>
                <w:szCs w:val="21"/>
              </w:rPr>
              <w:t>配合采购人进行系统内主要服务器及网络设备主、备机倒换运行的应急演练，制订详细的应急文档及可行性报告，准备详细的实施方案以及风险性报相关管理部门，经批准后实施。</w:t>
            </w:r>
          </w:p>
          <w:p w14:paraId="39AC69E6">
            <w:pPr>
              <w:outlineLvl w:val="2"/>
              <w:rPr>
                <w:rFonts w:hint="eastAsia" w:ascii="宋体" w:hAnsi="宋体" w:cs="宋体"/>
                <w:b/>
                <w:bCs/>
                <w:color w:val="auto"/>
                <w:szCs w:val="21"/>
              </w:rPr>
            </w:pPr>
            <w:r>
              <w:rPr>
                <w:rFonts w:hint="eastAsia" w:ascii="宋体" w:hAnsi="宋体" w:cs="宋体"/>
                <w:b/>
                <w:bCs/>
                <w:color w:val="auto"/>
                <w:szCs w:val="21"/>
              </w:rPr>
              <w:t>二、维保服务需求</w:t>
            </w:r>
          </w:p>
          <w:p w14:paraId="266774D2">
            <w:pPr>
              <w:ind w:firstLine="420" w:firstLineChars="200"/>
              <w:outlineLvl w:val="2"/>
              <w:rPr>
                <w:rFonts w:hint="eastAsia" w:ascii="宋体" w:hAnsi="宋体" w:cs="宋体"/>
                <w:color w:val="auto"/>
                <w:szCs w:val="21"/>
              </w:rPr>
            </w:pPr>
            <w:r>
              <w:rPr>
                <w:rFonts w:hint="eastAsia" w:ascii="宋体" w:hAnsi="宋体" w:cs="宋体"/>
                <w:color w:val="auto"/>
                <w:szCs w:val="21"/>
              </w:rPr>
              <w:t>1.设备及系统巡检服务要求</w:t>
            </w:r>
          </w:p>
          <w:p w14:paraId="69F97514">
            <w:pPr>
              <w:ind w:firstLine="420" w:firstLineChars="200"/>
              <w:outlineLvl w:val="2"/>
              <w:rPr>
                <w:rFonts w:hint="eastAsia" w:ascii="宋体" w:hAnsi="宋体" w:cs="宋体"/>
                <w:color w:val="auto"/>
                <w:szCs w:val="21"/>
              </w:rPr>
            </w:pPr>
            <w:r>
              <w:rPr>
                <w:rFonts w:hint="eastAsia" w:ascii="宋体" w:hAnsi="宋体" w:cs="宋体"/>
                <w:color w:val="auto"/>
                <w:szCs w:val="21"/>
              </w:rPr>
              <w:t>每日巡检：驻场的运维技术人员应按照巡检手册每天对本项目中的硬件设备和软件系统巡检至少2次，每日填写《日常巡检表》；成交供应商的项目维保工程师需每日对各网中出现的相关事件做好记录，并填写《日志事件表》。</w:t>
            </w:r>
          </w:p>
          <w:p w14:paraId="220D6379">
            <w:pPr>
              <w:ind w:firstLine="420" w:firstLineChars="200"/>
              <w:outlineLvl w:val="2"/>
              <w:rPr>
                <w:rFonts w:hint="eastAsia" w:ascii="宋体" w:hAnsi="宋体" w:cs="宋体"/>
                <w:color w:val="auto"/>
                <w:szCs w:val="21"/>
              </w:rPr>
            </w:pPr>
            <w:r>
              <w:rPr>
                <w:rFonts w:hint="eastAsia" w:ascii="宋体" w:hAnsi="宋体" w:cs="宋体"/>
                <w:color w:val="auto"/>
                <w:szCs w:val="21"/>
              </w:rPr>
              <w:t>月度巡检：需每月底对当月巡检工作进行总结，对相关巡检数据进行分析，制成月报提交台方；需对当月工作进行总结提交当月工作总结及下月工作计划给台方。</w:t>
            </w:r>
          </w:p>
          <w:p w14:paraId="76ADDF50">
            <w:pPr>
              <w:ind w:firstLine="420" w:firstLineChars="200"/>
              <w:outlineLvl w:val="2"/>
              <w:rPr>
                <w:rFonts w:hint="eastAsia" w:ascii="宋体" w:hAnsi="宋体" w:cs="宋体"/>
                <w:color w:val="auto"/>
                <w:szCs w:val="21"/>
              </w:rPr>
            </w:pPr>
            <w:r>
              <w:rPr>
                <w:rFonts w:hint="eastAsia" w:ascii="宋体" w:hAnsi="宋体" w:cs="宋体"/>
                <w:color w:val="auto"/>
                <w:szCs w:val="21"/>
              </w:rPr>
              <w:t>2.故障排除要求</w:t>
            </w:r>
          </w:p>
          <w:p w14:paraId="075CEF69">
            <w:pPr>
              <w:ind w:firstLine="420" w:firstLineChars="200"/>
              <w:outlineLvl w:val="2"/>
              <w:rPr>
                <w:rFonts w:hint="eastAsia" w:ascii="宋体" w:hAnsi="宋体" w:cs="宋体"/>
                <w:color w:val="auto"/>
                <w:szCs w:val="21"/>
              </w:rPr>
            </w:pPr>
            <w:r>
              <w:rPr>
                <w:rFonts w:hint="eastAsia" w:ascii="宋体" w:hAnsi="宋体" w:cs="宋体"/>
                <w:color w:val="auto"/>
                <w:szCs w:val="21"/>
              </w:rPr>
              <w:t>在有设备或软件发生故障时，尽可能减少或消除系统故障对运维系统的影响，30分钟内运维驻场技术人员应根据提供的故障错误信息解决出现的问题；60分钟不能解决排除故障时，马上协调厂商工程师赶到现场排除故障；如果维保工程师不能解决问题，需能协调设备原厂家工程师到现场解决问题。在此期间采购方有权要求成交供应商提供相应的不低于原性能的备机来保证设备的正常运转。</w:t>
            </w:r>
          </w:p>
          <w:p w14:paraId="13593FA0">
            <w:pPr>
              <w:ind w:firstLine="420" w:firstLineChars="200"/>
              <w:outlineLvl w:val="2"/>
              <w:rPr>
                <w:rFonts w:hint="eastAsia" w:ascii="宋体" w:hAnsi="宋体" w:cs="宋体"/>
                <w:color w:val="auto"/>
                <w:szCs w:val="21"/>
              </w:rPr>
            </w:pPr>
            <w:r>
              <w:rPr>
                <w:rFonts w:hint="eastAsia" w:ascii="宋体" w:hAnsi="宋体" w:cs="宋体"/>
                <w:color w:val="auto"/>
                <w:szCs w:val="21"/>
              </w:rPr>
              <w:t>故障解除后，成交供应商的项目维保工程师需对该故障进行总结，并形成《知识库》及QA手册提交台方。</w:t>
            </w:r>
          </w:p>
          <w:p w14:paraId="61EAA49B">
            <w:pPr>
              <w:outlineLvl w:val="2"/>
              <w:rPr>
                <w:rFonts w:hint="eastAsia" w:ascii="宋体" w:hAnsi="宋体" w:cs="宋体"/>
                <w:b/>
                <w:bCs/>
                <w:color w:val="auto"/>
                <w:szCs w:val="21"/>
              </w:rPr>
            </w:pPr>
            <w:r>
              <w:rPr>
                <w:rFonts w:hint="eastAsia" w:ascii="宋体" w:hAnsi="宋体" w:cs="宋体"/>
                <w:b/>
                <w:bCs/>
                <w:color w:val="auto"/>
                <w:szCs w:val="21"/>
              </w:rPr>
              <w:t>三、服务要求</w:t>
            </w:r>
          </w:p>
          <w:p w14:paraId="01B9B317">
            <w:pPr>
              <w:ind w:firstLine="420" w:firstLineChars="200"/>
              <w:outlineLvl w:val="2"/>
              <w:rPr>
                <w:rFonts w:hint="eastAsia" w:ascii="宋体" w:hAnsi="宋体" w:cs="宋体"/>
                <w:color w:val="auto"/>
                <w:szCs w:val="21"/>
              </w:rPr>
            </w:pPr>
            <w:r>
              <w:rPr>
                <w:rFonts w:hint="eastAsia" w:ascii="宋体" w:hAnsi="宋体" w:cs="宋体"/>
                <w:color w:val="auto"/>
                <w:szCs w:val="21"/>
              </w:rPr>
              <w:t>1.技术支持及问题处理响应时间要求</w:t>
            </w:r>
          </w:p>
          <w:p w14:paraId="4C183898">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成交供应商需提供足够的代维工程师，提供每周7×24小时（包含节假日）的技术热线服务（至少提供1个热线电话号码）和技术响应服务，包括电话、远程拨入、现场、备机、备件等方式。</w:t>
            </w:r>
          </w:p>
          <w:p w14:paraId="584004BF">
            <w:pPr>
              <w:ind w:firstLine="420" w:firstLineChars="200"/>
              <w:outlineLvl w:val="2"/>
              <w:rPr>
                <w:rFonts w:hint="eastAsia" w:ascii="宋体" w:hAnsi="宋体" w:cs="宋体"/>
                <w:color w:val="auto"/>
                <w:szCs w:val="21"/>
              </w:rPr>
            </w:pPr>
            <w:r>
              <w:rPr>
                <w:rFonts w:hint="eastAsia" w:ascii="宋体" w:hAnsi="宋体" w:cs="宋体"/>
                <w:color w:val="auto"/>
                <w:szCs w:val="21"/>
              </w:rPr>
              <w:t>2.根据台方需求派专人驻场要求</w:t>
            </w:r>
          </w:p>
          <w:p w14:paraId="2B0308F3">
            <w:pPr>
              <w:ind w:firstLine="420" w:firstLineChars="200"/>
              <w:outlineLvl w:val="2"/>
              <w:rPr>
                <w:rFonts w:hint="eastAsia" w:ascii="宋体" w:hAnsi="宋体" w:cs="宋体"/>
                <w:color w:val="auto"/>
                <w:szCs w:val="21"/>
              </w:rPr>
            </w:pPr>
            <w:r>
              <w:rPr>
                <w:rFonts w:hint="eastAsia" w:ascii="宋体" w:hAnsi="宋体" w:cs="宋体"/>
                <w:color w:val="auto"/>
                <w:szCs w:val="21"/>
              </w:rPr>
              <w:t>当系统需要作调整、升级等重大时间或台方认为需要特别的技术支持时，成交供应商应安排相关的工程师到场提供技术支撑，随时待命，配合台方和相关厂家解决任何可能出现的问题。</w:t>
            </w:r>
          </w:p>
          <w:p w14:paraId="2E7B2BE5">
            <w:pPr>
              <w:ind w:firstLine="420" w:firstLineChars="200"/>
              <w:outlineLvl w:val="2"/>
              <w:rPr>
                <w:rFonts w:hint="eastAsia" w:ascii="宋体" w:hAnsi="宋体" w:cs="宋体"/>
                <w:color w:val="auto"/>
                <w:szCs w:val="21"/>
              </w:rPr>
            </w:pPr>
            <w:r>
              <w:rPr>
                <w:rFonts w:hint="eastAsia" w:ascii="宋体" w:hAnsi="宋体" w:cs="宋体"/>
                <w:color w:val="auto"/>
                <w:szCs w:val="21"/>
              </w:rPr>
              <w:t>3.日志分析及培训要求</w:t>
            </w:r>
          </w:p>
          <w:p w14:paraId="464FACF5">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成交供应商需定期提取各系统设备运行日志并进行分析，提供核心设备全面的分析报告。需对现场技术人员提供培训，包括设备日常维护、故障判断、应急处理等。</w:t>
            </w:r>
          </w:p>
          <w:p w14:paraId="79AB18C1">
            <w:pPr>
              <w:ind w:firstLine="420" w:firstLineChars="200"/>
              <w:outlineLvl w:val="2"/>
              <w:rPr>
                <w:rFonts w:hint="eastAsia" w:ascii="宋体" w:hAnsi="宋体" w:cs="宋体"/>
                <w:color w:val="auto"/>
                <w:szCs w:val="21"/>
              </w:rPr>
            </w:pPr>
            <w:r>
              <w:rPr>
                <w:rFonts w:hint="eastAsia" w:ascii="宋体" w:hAnsi="宋体" w:cs="宋体"/>
                <w:color w:val="auto"/>
                <w:szCs w:val="21"/>
              </w:rPr>
              <w:t>4</w:t>
            </w:r>
            <w:bookmarkStart w:id="58" w:name="OLE_LINK1"/>
            <w:r>
              <w:rPr>
                <w:rFonts w:hint="eastAsia" w:ascii="宋体" w:hAnsi="宋体" w:cs="宋体"/>
                <w:color w:val="auto"/>
                <w:szCs w:val="21"/>
              </w:rPr>
              <w:t>.</w:t>
            </w:r>
            <w:bookmarkEnd w:id="58"/>
            <w:r>
              <w:rPr>
                <w:rFonts w:hint="eastAsia" w:ascii="宋体" w:hAnsi="宋体" w:cs="宋体"/>
                <w:color w:val="auto"/>
                <w:szCs w:val="21"/>
              </w:rPr>
              <w:t>维保设备备件提供要求</w:t>
            </w:r>
          </w:p>
          <w:p w14:paraId="33E19794">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对维保设备提供设备保修，对于正常使用过程中出现的设备损坏，成交供应商应按合同要求执行。成交供应商对故障或损坏设备提供维修服务，对于成交供应商维修返回的设备，成交供应商必须提供至少三个月的免费保养服务。</w:t>
            </w:r>
          </w:p>
          <w:p w14:paraId="7080DF28">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成交供应商的项目维保工程师需对项目上出现的硬件故障及时处理并进行更换，并提交《设备更换记录表》给台方，每半年或一年对项目上出现的硬件故障及次数进行统计及分析。</w:t>
            </w:r>
          </w:p>
          <w:p w14:paraId="1AFDEBEF">
            <w:pPr>
              <w:ind w:firstLine="420" w:firstLineChars="200"/>
              <w:outlineLvl w:val="2"/>
              <w:rPr>
                <w:rFonts w:hint="eastAsia" w:ascii="宋体" w:hAnsi="宋体" w:cs="宋体"/>
                <w:color w:val="auto"/>
                <w:szCs w:val="21"/>
              </w:rPr>
            </w:pPr>
            <w:r>
              <w:rPr>
                <w:rFonts w:hint="eastAsia" w:ascii="宋体" w:hAnsi="宋体" w:cs="宋体"/>
                <w:color w:val="auto"/>
                <w:szCs w:val="21"/>
              </w:rPr>
              <w:t>5.技术支持能力要求</w:t>
            </w:r>
          </w:p>
          <w:p w14:paraId="77FC4690">
            <w:pPr>
              <w:ind w:firstLine="420" w:firstLineChars="200"/>
              <w:outlineLvl w:val="2"/>
              <w:rPr>
                <w:rFonts w:hint="eastAsia" w:ascii="宋体" w:hAnsi="宋体" w:cs="宋体"/>
                <w:color w:val="auto"/>
                <w:szCs w:val="21"/>
              </w:rPr>
            </w:pPr>
            <w:r>
              <w:rPr>
                <w:rFonts w:hint="eastAsia" w:ascii="宋体" w:hAnsi="宋体" w:cs="宋体"/>
                <w:color w:val="auto"/>
                <w:szCs w:val="21"/>
              </w:rPr>
              <w:t>成交供应商需要服务商与原设备厂家有良好的合作关系，重大问题时可与原厂家进行交流，必要时可由服务商请原厂家人员到场。</w:t>
            </w:r>
          </w:p>
        </w:tc>
        <w:tc>
          <w:tcPr>
            <w:tcW w:w="1272" w:type="dxa"/>
            <w:vAlign w:val="center"/>
          </w:tcPr>
          <w:p w14:paraId="4BE69D53">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289711</w:t>
            </w:r>
            <w:r>
              <w:rPr>
                <w:rFonts w:hint="eastAsia" w:ascii="宋体" w:hAnsi="宋体" w:cs="宋体"/>
                <w:i w:val="0"/>
                <w:iCs w:val="0"/>
                <w:color w:val="auto"/>
                <w:kern w:val="0"/>
                <w:sz w:val="21"/>
                <w:szCs w:val="21"/>
                <w:u w:val="none"/>
                <w:lang w:val="en-US" w:eastAsia="zh-CN" w:bidi="ar"/>
              </w:rPr>
              <w:t>.00</w:t>
            </w:r>
          </w:p>
        </w:tc>
      </w:tr>
      <w:tr w14:paraId="035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continue"/>
            <w:vAlign w:val="center"/>
          </w:tcPr>
          <w:p w14:paraId="7646CAAC">
            <w:pPr>
              <w:spacing w:line="380" w:lineRule="exact"/>
              <w:jc w:val="center"/>
              <w:rPr>
                <w:rFonts w:hint="eastAsia" w:ascii="宋体" w:hAnsi="宋体" w:cs="宋体"/>
                <w:color w:val="auto"/>
                <w:szCs w:val="21"/>
              </w:rPr>
            </w:pPr>
          </w:p>
        </w:tc>
        <w:tc>
          <w:tcPr>
            <w:tcW w:w="464" w:type="dxa"/>
            <w:vAlign w:val="center"/>
          </w:tcPr>
          <w:p w14:paraId="14DA0E17">
            <w:pPr>
              <w:spacing w:line="380" w:lineRule="exact"/>
              <w:jc w:val="center"/>
              <w:rPr>
                <w:rFonts w:hint="eastAsia" w:ascii="宋体" w:hAnsi="宋体" w:cs="宋体"/>
                <w:color w:val="auto"/>
                <w:szCs w:val="21"/>
              </w:rPr>
            </w:pPr>
            <w:r>
              <w:rPr>
                <w:rFonts w:hint="eastAsia" w:ascii="宋体" w:hAnsi="宋体" w:cs="宋体"/>
                <w:color w:val="auto"/>
                <w:szCs w:val="21"/>
              </w:rPr>
              <w:t>4</w:t>
            </w:r>
          </w:p>
        </w:tc>
        <w:tc>
          <w:tcPr>
            <w:tcW w:w="775" w:type="dxa"/>
            <w:vAlign w:val="center"/>
          </w:tcPr>
          <w:p w14:paraId="0C5B4786">
            <w:pPr>
              <w:snapToGrid w:val="0"/>
              <w:jc w:val="center"/>
              <w:outlineLvl w:val="0"/>
              <w:rPr>
                <w:rFonts w:hint="eastAsia" w:ascii="宋体" w:hAnsi="宋体" w:cs="宋体"/>
                <w:color w:val="auto"/>
                <w:szCs w:val="21"/>
              </w:rPr>
            </w:pPr>
            <w:r>
              <w:rPr>
                <w:rFonts w:hint="eastAsia" w:ascii="宋体" w:hAnsi="宋体" w:cs="宋体"/>
                <w:color w:val="auto"/>
                <w:szCs w:val="21"/>
              </w:rPr>
              <w:t>驻场运维技术人员</w:t>
            </w:r>
          </w:p>
        </w:tc>
        <w:tc>
          <w:tcPr>
            <w:tcW w:w="871" w:type="dxa"/>
            <w:vAlign w:val="center"/>
          </w:tcPr>
          <w:p w14:paraId="24D397E1">
            <w:pPr>
              <w:snapToGrid w:val="0"/>
              <w:jc w:val="center"/>
              <w:outlineLvl w:val="0"/>
              <w:rPr>
                <w:rFonts w:hint="eastAsia" w:ascii="宋体" w:hAnsi="宋体" w:cs="宋体"/>
                <w:color w:val="auto"/>
                <w:szCs w:val="21"/>
              </w:rPr>
            </w:pPr>
            <w:r>
              <w:rPr>
                <w:rFonts w:hint="eastAsia" w:ascii="宋体" w:hAnsi="宋体" w:cs="宋体"/>
                <w:color w:val="auto"/>
                <w:szCs w:val="21"/>
              </w:rPr>
              <w:t>2人</w:t>
            </w:r>
          </w:p>
        </w:tc>
        <w:tc>
          <w:tcPr>
            <w:tcW w:w="5845" w:type="dxa"/>
            <w:vAlign w:val="center"/>
          </w:tcPr>
          <w:p w14:paraId="1B79576F">
            <w:pPr>
              <w:ind w:firstLine="480"/>
              <w:rPr>
                <w:rFonts w:hint="eastAsia" w:ascii="宋体" w:hAnsi="宋体" w:cs="宋体"/>
                <w:color w:val="auto"/>
                <w:szCs w:val="21"/>
                <w:lang w:eastAsia="zh-Hans"/>
              </w:rPr>
            </w:pPr>
            <w:r>
              <w:rPr>
                <w:rFonts w:hint="eastAsia" w:ascii="宋体" w:hAnsi="宋体" w:cs="宋体"/>
                <w:color w:val="auto"/>
                <w:szCs w:val="21"/>
                <w:lang w:eastAsia="zh-Hans"/>
              </w:rPr>
              <w:t>提供2名系统运行保障驻场技术人员；且常驻运维队伍要求人员稳定，全年更换该团队人员数量不得超过50%。</w:t>
            </w:r>
          </w:p>
          <w:p w14:paraId="191BEE1B">
            <w:pPr>
              <w:ind w:firstLine="420" w:firstLineChars="200"/>
              <w:rPr>
                <w:rFonts w:hint="eastAsia" w:ascii="宋体" w:hAnsi="宋体" w:cs="宋体"/>
                <w:color w:val="auto"/>
                <w:szCs w:val="21"/>
                <w:lang w:eastAsia="zh-Hans"/>
              </w:rPr>
            </w:pPr>
            <w:r>
              <w:rPr>
                <w:rFonts w:hint="eastAsia" w:ascii="宋体" w:hAnsi="宋体" w:cs="宋体"/>
                <w:color w:val="auto"/>
                <w:szCs w:val="21"/>
              </w:rPr>
              <w:t>1.</w:t>
            </w:r>
            <w:r>
              <w:rPr>
                <w:rFonts w:hint="eastAsia" w:ascii="宋体" w:hAnsi="宋体" w:cs="宋体"/>
                <w:color w:val="auto"/>
                <w:szCs w:val="21"/>
                <w:lang w:eastAsia="zh-Hans"/>
              </w:rPr>
              <w:t>运维技术人员基本要求</w:t>
            </w:r>
          </w:p>
          <w:p w14:paraId="5F8A3ECC">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驻场运维技术人员要求具有电视编辑网络系统维护工作经验。具有政治觉悟和职业素养，满足台内相应部门工作的基本要求，服从</w:t>
            </w:r>
            <w:r>
              <w:rPr>
                <w:rFonts w:hint="eastAsia" w:ascii="宋体" w:hAnsi="宋体" w:cs="宋体"/>
                <w:color w:val="auto"/>
                <w:szCs w:val="21"/>
              </w:rPr>
              <w:t>广西</w:t>
            </w:r>
            <w:r>
              <w:rPr>
                <w:rFonts w:hint="eastAsia" w:ascii="宋体" w:hAnsi="宋体" w:cs="宋体"/>
                <w:color w:val="auto"/>
                <w:szCs w:val="21"/>
                <w:lang w:eastAsia="zh-Hans"/>
              </w:rPr>
              <w:t>广播电视台统一领导管理。</w:t>
            </w:r>
          </w:p>
          <w:p w14:paraId="559812C4">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运行保障人员以保障系统安全和播出安全为第一要务，每天定时认真检查系统所有核心设备、服务器、客户端工作状态，全力保障每天业务流程的安全运行。</w:t>
            </w:r>
          </w:p>
          <w:p w14:paraId="4614D04E">
            <w:pPr>
              <w:ind w:firstLine="420" w:firstLineChars="200"/>
              <w:rPr>
                <w:rFonts w:hint="eastAsia"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运维技术人员工作要求</w:t>
            </w:r>
          </w:p>
          <w:p w14:paraId="3F900100">
            <w:pPr>
              <w:ind w:firstLine="420" w:firstLineChars="200"/>
              <w:rPr>
                <w:rFonts w:hint="eastAsia" w:ascii="宋体" w:hAnsi="宋体" w:cs="宋体"/>
                <w:color w:val="auto"/>
                <w:szCs w:val="21"/>
                <w:lang w:eastAsia="zh-Hans"/>
              </w:rPr>
            </w:pPr>
            <w:r>
              <w:rPr>
                <w:rFonts w:hint="eastAsia" w:ascii="宋体" w:hAnsi="宋体" w:cs="宋体"/>
                <w:color w:val="auto"/>
                <w:szCs w:val="21"/>
                <w:lang w:eastAsia="zh-Hans"/>
              </w:rPr>
              <w:t>日常工作：为保障维保项目系统的稳定运行，同时能够为</w:t>
            </w:r>
            <w:r>
              <w:rPr>
                <w:rFonts w:hint="eastAsia" w:ascii="宋体" w:hAnsi="宋体" w:cs="宋体"/>
                <w:color w:val="auto"/>
                <w:szCs w:val="21"/>
              </w:rPr>
              <w:t>广西</w:t>
            </w:r>
            <w:r>
              <w:rPr>
                <w:rFonts w:hint="eastAsia" w:ascii="宋体" w:hAnsi="宋体" w:cs="宋体"/>
                <w:color w:val="auto"/>
                <w:szCs w:val="21"/>
                <w:lang w:eastAsia="zh-Hans"/>
              </w:rPr>
              <w:t>广播电视台提供高效、快捷、优质的服务，对问题故障进行前瞻性检查及维护，驻场技术人员采用5×8小时值班模式，工作时间内驻场运维技术人员在现场对故障问题进行及时响应，工作时间外应保证提供的维护联系电话的畅通，随时向台方进行技术服务。现场运维人员在接到维修电话后，保证5分钟内响应，如遇特殊紧急事件时，必须及时向公司相关负责人、技术支持和台方进行问题汇报。</w:t>
            </w:r>
          </w:p>
          <w:p w14:paraId="64764F0E">
            <w:pPr>
              <w:widowControl/>
              <w:ind w:firstLine="420" w:firstLineChars="200"/>
              <w:rPr>
                <w:rFonts w:hint="eastAsia" w:ascii="宋体" w:hAnsi="宋体" w:cs="宋体"/>
                <w:b/>
                <w:bCs/>
                <w:color w:val="auto"/>
                <w:szCs w:val="21"/>
              </w:rPr>
            </w:pPr>
            <w:r>
              <w:rPr>
                <w:rFonts w:hint="eastAsia" w:ascii="宋体" w:hAnsi="宋体" w:cs="宋体"/>
                <w:color w:val="auto"/>
                <w:szCs w:val="21"/>
                <w:lang w:eastAsia="zh-Hans"/>
              </w:rPr>
              <w:t>临时性工作：如遇到台内临时的大型活动，为保障项目系统的稳定运行，运维人员应根据台方要求到场协助台方技术人员做好所维护网络系统运行的安全保障工作。</w:t>
            </w:r>
          </w:p>
        </w:tc>
        <w:tc>
          <w:tcPr>
            <w:tcW w:w="1272" w:type="dxa"/>
            <w:vAlign w:val="center"/>
          </w:tcPr>
          <w:p w14:paraId="2C8A15DC">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425000</w:t>
            </w:r>
            <w:r>
              <w:rPr>
                <w:rFonts w:hint="eastAsia" w:ascii="宋体" w:hAnsi="宋体" w:cs="宋体"/>
                <w:i w:val="0"/>
                <w:iCs w:val="0"/>
                <w:color w:val="auto"/>
                <w:kern w:val="0"/>
                <w:sz w:val="21"/>
                <w:szCs w:val="21"/>
                <w:u w:val="none"/>
                <w:lang w:val="en-US" w:eastAsia="zh-CN" w:bidi="ar"/>
              </w:rPr>
              <w:t>.00</w:t>
            </w:r>
          </w:p>
        </w:tc>
      </w:tr>
      <w:tr w14:paraId="542C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Merge w:val="continue"/>
            <w:vAlign w:val="center"/>
          </w:tcPr>
          <w:p w14:paraId="44BD327B">
            <w:pPr>
              <w:spacing w:line="380" w:lineRule="exact"/>
              <w:jc w:val="center"/>
              <w:rPr>
                <w:rFonts w:hint="eastAsia" w:ascii="宋体" w:hAnsi="宋体" w:cs="宋体"/>
                <w:color w:val="auto"/>
                <w:szCs w:val="21"/>
              </w:rPr>
            </w:pPr>
          </w:p>
        </w:tc>
        <w:tc>
          <w:tcPr>
            <w:tcW w:w="464" w:type="dxa"/>
            <w:vAlign w:val="center"/>
          </w:tcPr>
          <w:p w14:paraId="29466869">
            <w:pPr>
              <w:spacing w:line="380" w:lineRule="exact"/>
              <w:jc w:val="center"/>
              <w:rPr>
                <w:rFonts w:hint="eastAsia" w:ascii="宋体" w:hAnsi="宋体" w:cs="宋体"/>
                <w:color w:val="auto"/>
                <w:szCs w:val="21"/>
              </w:rPr>
            </w:pPr>
            <w:r>
              <w:rPr>
                <w:rFonts w:hint="eastAsia" w:ascii="宋体" w:hAnsi="宋体" w:cs="宋体"/>
                <w:color w:val="auto"/>
                <w:szCs w:val="21"/>
              </w:rPr>
              <w:t>5</w:t>
            </w:r>
          </w:p>
        </w:tc>
        <w:tc>
          <w:tcPr>
            <w:tcW w:w="775" w:type="dxa"/>
            <w:vAlign w:val="center"/>
          </w:tcPr>
          <w:p w14:paraId="0D2041D0">
            <w:pPr>
              <w:snapToGrid w:val="0"/>
              <w:jc w:val="center"/>
              <w:outlineLvl w:val="0"/>
              <w:rPr>
                <w:rFonts w:hint="eastAsia" w:ascii="宋体" w:hAnsi="宋体" w:cs="宋体"/>
                <w:color w:val="auto"/>
                <w:szCs w:val="21"/>
              </w:rPr>
            </w:pPr>
            <w:r>
              <w:rPr>
                <w:rFonts w:hint="eastAsia" w:ascii="宋体" w:hAnsi="宋体" w:cs="宋体"/>
                <w:color w:val="auto"/>
                <w:szCs w:val="21"/>
              </w:rPr>
              <w:t>播控对接定制开发服务</w:t>
            </w:r>
          </w:p>
        </w:tc>
        <w:tc>
          <w:tcPr>
            <w:tcW w:w="871" w:type="dxa"/>
            <w:vAlign w:val="center"/>
          </w:tcPr>
          <w:p w14:paraId="29898ED9">
            <w:pPr>
              <w:snapToGrid w:val="0"/>
              <w:jc w:val="center"/>
              <w:outlineLvl w:val="0"/>
              <w:rPr>
                <w:rFonts w:hint="eastAsia" w:ascii="宋体" w:hAnsi="宋体" w:cs="宋体"/>
                <w:color w:val="auto"/>
                <w:szCs w:val="21"/>
              </w:rPr>
            </w:pPr>
            <w:r>
              <w:rPr>
                <w:rFonts w:ascii="宋体" w:hAnsi="宋体" w:cs="宋体"/>
                <w:color w:val="auto"/>
                <w:szCs w:val="21"/>
              </w:rPr>
              <w:t>1项</w:t>
            </w:r>
          </w:p>
        </w:tc>
        <w:tc>
          <w:tcPr>
            <w:tcW w:w="5845" w:type="dxa"/>
            <w:vAlign w:val="center"/>
          </w:tcPr>
          <w:p w14:paraId="1D39DCD9">
            <w:pPr>
              <w:widowControl/>
              <w:rPr>
                <w:rFonts w:hint="eastAsia" w:ascii="宋体" w:hAnsi="宋体" w:cs="宋体"/>
                <w:b/>
                <w:bCs/>
                <w:color w:val="auto"/>
                <w:szCs w:val="21"/>
              </w:rPr>
            </w:pPr>
            <w:r>
              <w:rPr>
                <w:rFonts w:hint="eastAsia" w:ascii="宋体" w:hAnsi="宋体" w:cs="宋体"/>
                <w:b/>
                <w:bCs/>
                <w:color w:val="auto"/>
                <w:szCs w:val="21"/>
              </w:rPr>
              <w:t>一、与节目文件化送播管理系统对接，实现成品节目文件送播业务：</w:t>
            </w:r>
          </w:p>
          <w:p w14:paraId="4FDA2548">
            <w:pPr>
              <w:widowControl/>
              <w:ind w:firstLine="420" w:firstLineChars="200"/>
              <w:rPr>
                <w:rFonts w:hint="eastAsia" w:ascii="宋体" w:hAnsi="宋体" w:cs="宋体"/>
                <w:color w:val="auto"/>
                <w:szCs w:val="21"/>
              </w:rPr>
            </w:pPr>
            <w:r>
              <w:rPr>
                <w:rFonts w:hint="eastAsia" w:ascii="宋体" w:hAnsi="宋体" w:cs="宋体"/>
                <w:color w:val="auto"/>
                <w:szCs w:val="21"/>
              </w:rPr>
              <w:t>1.提供内容库选择成品节目素材，实现用户前端发起成品节目到送播系统。</w:t>
            </w:r>
          </w:p>
          <w:p w14:paraId="7ED51AB0">
            <w:pPr>
              <w:widowControl/>
              <w:ind w:firstLine="420" w:firstLineChars="200"/>
              <w:rPr>
                <w:rFonts w:hint="eastAsia" w:ascii="宋体" w:hAnsi="宋体" w:cs="宋体"/>
                <w:color w:val="auto"/>
                <w:szCs w:val="21"/>
              </w:rPr>
            </w:pPr>
            <w:r>
              <w:rPr>
                <w:rFonts w:hint="eastAsia" w:ascii="宋体" w:hAnsi="宋体" w:cs="宋体"/>
                <w:color w:val="auto"/>
                <w:szCs w:val="21"/>
              </w:rPr>
              <w:t>2.送播节目文件支持生成MD5码，同时随送播节目文件一起将MD5码信息发给送播系统，由送播系统对比发送前MD5和接收后MD5信息，保障送播成品节目文件的完整性。</w:t>
            </w:r>
          </w:p>
          <w:p w14:paraId="506DC27B">
            <w:pPr>
              <w:widowControl/>
              <w:ind w:firstLine="420" w:firstLineChars="200"/>
              <w:rPr>
                <w:rFonts w:hint="eastAsia" w:ascii="宋体" w:hAnsi="宋体" w:cs="宋体"/>
                <w:color w:val="auto"/>
                <w:szCs w:val="21"/>
              </w:rPr>
            </w:pPr>
            <w:r>
              <w:rPr>
                <w:rFonts w:hint="eastAsia" w:ascii="宋体" w:hAnsi="宋体" w:cs="宋体"/>
                <w:color w:val="auto"/>
                <w:szCs w:val="21"/>
              </w:rPr>
              <w:t>3.成品节目送播业务的对接采用接口对接方式与送播系统进行对接，将内容发送到送播系统。</w:t>
            </w:r>
          </w:p>
          <w:p w14:paraId="1DCABBEE">
            <w:pPr>
              <w:widowControl/>
              <w:ind w:firstLine="420" w:firstLineChars="200"/>
              <w:rPr>
                <w:rFonts w:hint="eastAsia" w:ascii="宋体" w:hAnsi="宋体" w:cs="宋体"/>
                <w:color w:val="auto"/>
                <w:szCs w:val="21"/>
              </w:rPr>
            </w:pPr>
            <w:r>
              <w:rPr>
                <w:rFonts w:hint="eastAsia" w:ascii="宋体" w:hAnsi="宋体" w:cs="宋体"/>
                <w:color w:val="auto"/>
                <w:szCs w:val="21"/>
              </w:rPr>
              <w:t>4.内容库发起送播任务的同时，实现将节目文件推送到与送播系统一起约定的临时路径，后续由送播系统完成文件的迁移入库。</w:t>
            </w:r>
          </w:p>
          <w:p w14:paraId="05986BBC">
            <w:pPr>
              <w:widowControl/>
              <w:ind w:firstLine="420" w:firstLineChars="200"/>
              <w:rPr>
                <w:rFonts w:hint="eastAsia" w:ascii="宋体" w:hAnsi="宋体" w:cs="宋体"/>
                <w:color w:val="auto"/>
                <w:szCs w:val="21"/>
              </w:rPr>
            </w:pPr>
            <w:r>
              <w:rPr>
                <w:rFonts w:hint="eastAsia" w:ascii="宋体" w:hAnsi="宋体" w:cs="宋体"/>
                <w:color w:val="auto"/>
                <w:szCs w:val="21"/>
              </w:rPr>
              <w:t>5.内容库同步接收送播系统实时反馈的送播任务发送结果，告知用户任务发起成功和失败。并通过送播系统查看送播节目文件的后续处理信息。</w:t>
            </w:r>
          </w:p>
          <w:p w14:paraId="4369CFB5">
            <w:pPr>
              <w:widowControl/>
              <w:rPr>
                <w:rFonts w:hint="eastAsia" w:ascii="宋体" w:hAnsi="宋体" w:cs="宋体"/>
                <w:b/>
                <w:bCs/>
                <w:color w:val="auto"/>
                <w:szCs w:val="21"/>
              </w:rPr>
            </w:pPr>
            <w:r>
              <w:rPr>
                <w:rFonts w:hint="eastAsia" w:ascii="宋体" w:hAnsi="宋体" w:cs="宋体"/>
                <w:b/>
                <w:bCs/>
                <w:color w:val="auto"/>
                <w:szCs w:val="21"/>
              </w:rPr>
              <w:t>二、与节目文件化送播管理系统对接开发部署测试：</w:t>
            </w:r>
          </w:p>
          <w:p w14:paraId="4D522660">
            <w:pPr>
              <w:widowControl/>
              <w:ind w:firstLine="420" w:firstLineChars="200"/>
              <w:rPr>
                <w:rFonts w:hint="eastAsia" w:ascii="宋体" w:hAnsi="宋体" w:cs="宋体"/>
                <w:color w:val="auto"/>
                <w:szCs w:val="21"/>
              </w:rPr>
            </w:pPr>
            <w:r>
              <w:rPr>
                <w:rFonts w:hint="eastAsia" w:ascii="宋体" w:hAnsi="宋体" w:cs="宋体"/>
                <w:color w:val="auto"/>
                <w:szCs w:val="21"/>
              </w:rPr>
              <w:t>1.功能对接开发完成，现场部署环境实现和送播系统的联调和测试，保证节目送播业务无误。</w:t>
            </w:r>
          </w:p>
          <w:p w14:paraId="6396FF9F">
            <w:pPr>
              <w:widowControl/>
              <w:ind w:firstLine="420" w:firstLineChars="200"/>
              <w:rPr>
                <w:rFonts w:hint="eastAsia" w:ascii="宋体" w:hAnsi="宋体" w:cs="宋体"/>
                <w:color w:val="auto"/>
                <w:szCs w:val="21"/>
              </w:rPr>
            </w:pPr>
            <w:r>
              <w:rPr>
                <w:rFonts w:hint="eastAsia" w:ascii="宋体" w:hAnsi="宋体" w:cs="宋体"/>
                <w:color w:val="auto"/>
                <w:szCs w:val="21"/>
              </w:rPr>
              <w:t>2.提供内容库节目送播业务试用期间的功能维护，保障送播业务顺利执行。</w:t>
            </w:r>
          </w:p>
        </w:tc>
        <w:tc>
          <w:tcPr>
            <w:tcW w:w="1272" w:type="dxa"/>
            <w:vAlign w:val="center"/>
          </w:tcPr>
          <w:p w14:paraId="4E55F9A6">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90000</w:t>
            </w:r>
            <w:r>
              <w:rPr>
                <w:rFonts w:hint="eastAsia" w:ascii="宋体" w:hAnsi="宋体" w:cs="宋体"/>
                <w:i w:val="0"/>
                <w:iCs w:val="0"/>
                <w:color w:val="auto"/>
                <w:kern w:val="0"/>
                <w:sz w:val="21"/>
                <w:szCs w:val="21"/>
                <w:u w:val="none"/>
                <w:lang w:val="en-US" w:eastAsia="zh-CN" w:bidi="ar"/>
              </w:rPr>
              <w:t>.00</w:t>
            </w:r>
          </w:p>
        </w:tc>
      </w:tr>
      <w:tr w14:paraId="001B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3" w:type="dxa"/>
            <w:vAlign w:val="center"/>
          </w:tcPr>
          <w:p w14:paraId="5B28D9BD">
            <w:pPr>
              <w:pStyle w:val="23"/>
              <w:spacing w:line="360" w:lineRule="exact"/>
              <w:jc w:val="center"/>
              <w:rPr>
                <w:rFonts w:hint="eastAsia" w:ascii="宋体" w:hAnsi="宋体" w:cs="宋体"/>
                <w:color w:val="auto"/>
                <w:szCs w:val="21"/>
              </w:rPr>
            </w:pPr>
            <w:r>
              <w:rPr>
                <w:rFonts w:hint="eastAsia" w:ascii="宋体" w:hAnsi="宋体" w:cs="宋体"/>
                <w:b/>
                <w:bCs/>
                <w:color w:val="auto"/>
                <w:sz w:val="21"/>
                <w:szCs w:val="21"/>
              </w:rPr>
              <w:t>商务条款</w:t>
            </w:r>
          </w:p>
        </w:tc>
        <w:tc>
          <w:tcPr>
            <w:tcW w:w="9227" w:type="dxa"/>
            <w:gridSpan w:val="5"/>
            <w:vAlign w:val="center"/>
          </w:tcPr>
          <w:p w14:paraId="49360B2A">
            <w:pPr>
              <w:pStyle w:val="23"/>
              <w:rPr>
                <w:rFonts w:hint="eastAsia" w:ascii="宋体" w:hAnsi="宋体" w:cs="宋体"/>
                <w:color w:val="auto"/>
                <w:sz w:val="21"/>
                <w:szCs w:val="21"/>
              </w:rPr>
            </w:pPr>
            <w:r>
              <w:rPr>
                <w:rFonts w:hint="eastAsia" w:ascii="宋体" w:hAnsi="宋体" w:cs="宋体"/>
                <w:color w:val="auto"/>
                <w:sz w:val="21"/>
                <w:szCs w:val="21"/>
              </w:rPr>
              <w:t>一、合同签订期：自成交通知书发出之日起25日内。</w:t>
            </w:r>
          </w:p>
          <w:p w14:paraId="39572C7D">
            <w:pPr>
              <w:pStyle w:val="23"/>
              <w:rPr>
                <w:rFonts w:hint="eastAsia" w:ascii="宋体" w:hAnsi="宋体" w:cs="宋体"/>
                <w:color w:val="auto"/>
                <w:sz w:val="21"/>
                <w:szCs w:val="21"/>
              </w:rPr>
            </w:pPr>
            <w:r>
              <w:rPr>
                <w:rFonts w:hint="eastAsia" w:ascii="宋体" w:hAnsi="宋体" w:cs="宋体"/>
                <w:color w:val="auto"/>
                <w:sz w:val="21"/>
                <w:szCs w:val="21"/>
              </w:rPr>
              <w:t>二、交付时间：维保服务期1年。播控对接定制开发服务要求自合同签订之日起50日内交付。</w:t>
            </w:r>
          </w:p>
          <w:p w14:paraId="60529645">
            <w:pPr>
              <w:pStyle w:val="23"/>
              <w:rPr>
                <w:rFonts w:hint="eastAsia" w:ascii="宋体" w:hAnsi="宋体" w:cs="宋体"/>
                <w:color w:val="auto"/>
                <w:sz w:val="21"/>
                <w:szCs w:val="21"/>
              </w:rPr>
            </w:pPr>
            <w:r>
              <w:rPr>
                <w:rFonts w:hint="eastAsia" w:ascii="宋体" w:hAnsi="宋体" w:cs="宋体"/>
                <w:color w:val="auto"/>
                <w:sz w:val="21"/>
                <w:szCs w:val="21"/>
              </w:rPr>
              <w:t>三、交付地点：广西南宁市民族大道73号广西广播电视台采购人指定的地点。</w:t>
            </w:r>
          </w:p>
          <w:p w14:paraId="5B5BAD41">
            <w:pPr>
              <w:pStyle w:val="23"/>
              <w:rPr>
                <w:rFonts w:hint="eastAsia" w:ascii="宋体" w:hAnsi="宋体" w:cs="宋体"/>
                <w:color w:val="auto"/>
                <w:sz w:val="21"/>
                <w:szCs w:val="21"/>
              </w:rPr>
            </w:pPr>
            <w:r>
              <w:rPr>
                <w:rFonts w:hint="eastAsia" w:ascii="宋体" w:hAnsi="宋体" w:cs="宋体"/>
                <w:color w:val="auto"/>
                <w:sz w:val="21"/>
                <w:szCs w:val="21"/>
              </w:rPr>
              <w:t>四、验收标准、规范：</w:t>
            </w:r>
          </w:p>
          <w:p w14:paraId="67128ECC">
            <w:pPr>
              <w:pStyle w:val="23"/>
              <w:rPr>
                <w:rFonts w:hint="eastAsia" w:ascii="宋体" w:hAnsi="宋体" w:cs="宋体"/>
                <w:color w:val="auto"/>
                <w:sz w:val="21"/>
                <w:szCs w:val="21"/>
              </w:rPr>
            </w:pPr>
            <w:r>
              <w:rPr>
                <w:rFonts w:hint="eastAsia" w:ascii="宋体" w:hAnsi="宋体" w:cs="宋体"/>
                <w:color w:val="auto"/>
                <w:sz w:val="21"/>
                <w:szCs w:val="21"/>
              </w:rPr>
              <w:t>1、验收</w:t>
            </w:r>
          </w:p>
          <w:p w14:paraId="4DFD0F6F">
            <w:pPr>
              <w:pStyle w:val="23"/>
              <w:rPr>
                <w:rFonts w:hint="eastAsia" w:ascii="宋体" w:hAnsi="宋体" w:cs="宋体"/>
                <w:color w:val="auto"/>
                <w:sz w:val="21"/>
                <w:szCs w:val="21"/>
              </w:rPr>
            </w:pPr>
            <w:r>
              <w:rPr>
                <w:rFonts w:hint="eastAsia" w:ascii="宋体" w:hAnsi="宋体" w:cs="宋体"/>
                <w:color w:val="auto"/>
                <w:sz w:val="21"/>
                <w:szCs w:val="21"/>
              </w:rPr>
              <w:t>（1）成交供应商提供全部的技术资料及成交供应商认为必要的其他技术文件（为方便采购人进行维护操作，成交供应商应提供全套技术文件的电子版）。</w:t>
            </w:r>
          </w:p>
          <w:p w14:paraId="004601AD">
            <w:pPr>
              <w:pStyle w:val="23"/>
              <w:rPr>
                <w:rFonts w:hint="eastAsia" w:ascii="宋体" w:hAnsi="宋体" w:cs="宋体"/>
                <w:color w:val="auto"/>
                <w:sz w:val="21"/>
                <w:szCs w:val="21"/>
              </w:rPr>
            </w:pPr>
            <w:r>
              <w:rPr>
                <w:rFonts w:hint="eastAsia" w:ascii="宋体" w:hAnsi="宋体" w:cs="宋体"/>
                <w:color w:val="auto"/>
                <w:sz w:val="21"/>
                <w:szCs w:val="21"/>
              </w:rPr>
              <w:t>（2）提供验收材料的清单。</w:t>
            </w:r>
          </w:p>
          <w:p w14:paraId="18BAEFFD">
            <w:pPr>
              <w:pStyle w:val="23"/>
              <w:rPr>
                <w:rFonts w:hint="eastAsia" w:ascii="宋体" w:hAnsi="宋体" w:cs="宋体"/>
                <w:color w:val="auto"/>
                <w:sz w:val="21"/>
                <w:szCs w:val="21"/>
              </w:rPr>
            </w:pPr>
            <w:r>
              <w:rPr>
                <w:rFonts w:hint="eastAsia" w:ascii="宋体" w:hAnsi="宋体" w:cs="宋体"/>
                <w:color w:val="auto"/>
                <w:sz w:val="21"/>
                <w:szCs w:val="21"/>
              </w:rPr>
              <w:t>（3）初验：初验按采购人程序进行。</w:t>
            </w:r>
          </w:p>
          <w:p w14:paraId="569581D8">
            <w:pPr>
              <w:pStyle w:val="23"/>
              <w:rPr>
                <w:rFonts w:hint="eastAsia" w:ascii="宋体" w:hAnsi="宋体" w:cs="宋体"/>
                <w:color w:val="auto"/>
                <w:sz w:val="21"/>
                <w:szCs w:val="21"/>
              </w:rPr>
            </w:pPr>
            <w:r>
              <w:rPr>
                <w:rFonts w:hint="eastAsia" w:ascii="宋体" w:hAnsi="宋体" w:cs="宋体"/>
                <w:color w:val="auto"/>
                <w:sz w:val="21"/>
                <w:szCs w:val="21"/>
              </w:rPr>
              <w:t>（4）终验：初验结束后，由双方确定终验时间。终验按采购人程序进行。</w:t>
            </w:r>
          </w:p>
          <w:p w14:paraId="40A327DF">
            <w:pPr>
              <w:pStyle w:val="23"/>
              <w:rPr>
                <w:rFonts w:hint="eastAsia" w:ascii="宋体" w:hAnsi="宋体" w:cs="宋体"/>
                <w:color w:val="auto"/>
                <w:sz w:val="21"/>
                <w:szCs w:val="21"/>
              </w:rPr>
            </w:pPr>
            <w:r>
              <w:rPr>
                <w:rFonts w:hint="eastAsia" w:ascii="宋体" w:hAnsi="宋体" w:cs="宋体"/>
                <w:color w:val="auto"/>
                <w:sz w:val="21"/>
                <w:szCs w:val="21"/>
              </w:rPr>
              <w:t>五、售后服务要求：</w:t>
            </w:r>
          </w:p>
          <w:p w14:paraId="4E3D7159">
            <w:pPr>
              <w:pStyle w:val="23"/>
              <w:rPr>
                <w:rFonts w:hint="eastAsia" w:ascii="宋体" w:hAnsi="宋体" w:cs="宋体"/>
                <w:color w:val="auto"/>
                <w:sz w:val="21"/>
                <w:szCs w:val="21"/>
              </w:rPr>
            </w:pPr>
            <w:r>
              <w:rPr>
                <w:rFonts w:hint="eastAsia" w:ascii="宋体" w:hAnsi="宋体" w:cs="宋体"/>
                <w:color w:val="auto"/>
                <w:sz w:val="21"/>
                <w:szCs w:val="21"/>
              </w:rPr>
              <w:t>1、质保期不少于 1 年（自合同签订之日起算）。</w:t>
            </w:r>
          </w:p>
          <w:p w14:paraId="26324D48">
            <w:pPr>
              <w:pStyle w:val="23"/>
              <w:rPr>
                <w:rFonts w:hint="eastAsia" w:ascii="宋体" w:hAnsi="宋体" w:cs="宋体"/>
                <w:color w:val="auto"/>
                <w:sz w:val="21"/>
                <w:szCs w:val="21"/>
              </w:rPr>
            </w:pPr>
            <w:r>
              <w:rPr>
                <w:rFonts w:hint="eastAsia" w:ascii="宋体" w:hAnsi="宋体" w:cs="宋体"/>
                <w:color w:val="auto"/>
                <w:sz w:val="21"/>
                <w:szCs w:val="21"/>
              </w:rPr>
              <w:t>2、质保期内成交供应商负责协助采购人整理维保相关资料等后续工作。</w:t>
            </w:r>
          </w:p>
          <w:p w14:paraId="72CB96D9">
            <w:pPr>
              <w:rPr>
                <w:color w:val="auto"/>
              </w:rPr>
            </w:pPr>
            <w:r>
              <w:rPr>
                <w:rFonts w:hint="eastAsia" w:ascii="宋体" w:hAnsi="宋体" w:cs="宋体"/>
                <w:color w:val="auto"/>
                <w:szCs w:val="21"/>
              </w:rPr>
              <w:t>3、播控对接定制开发服务完成后，成交供应商为采购人提供培训服务。</w:t>
            </w:r>
          </w:p>
          <w:p w14:paraId="0766FEEB">
            <w:pPr>
              <w:pStyle w:val="23"/>
              <w:rPr>
                <w:rFonts w:hint="eastAsia" w:ascii="宋体" w:hAnsi="宋体" w:cs="宋体"/>
                <w:color w:val="auto"/>
                <w:sz w:val="21"/>
                <w:szCs w:val="21"/>
              </w:rPr>
            </w:pPr>
            <w:r>
              <w:rPr>
                <w:rFonts w:hint="eastAsia" w:ascii="宋体" w:hAnsi="宋体" w:cs="宋体"/>
                <w:color w:val="auto"/>
                <w:sz w:val="21"/>
                <w:szCs w:val="21"/>
              </w:rPr>
              <w:t>六、其他要求：</w:t>
            </w:r>
          </w:p>
          <w:p w14:paraId="154E290F">
            <w:pPr>
              <w:pStyle w:val="23"/>
              <w:rPr>
                <w:rFonts w:hint="eastAsia" w:ascii="宋体" w:hAnsi="宋体" w:cs="宋体"/>
                <w:color w:val="auto"/>
                <w:sz w:val="21"/>
                <w:szCs w:val="21"/>
              </w:rPr>
            </w:pPr>
            <w:r>
              <w:rPr>
                <w:rFonts w:hint="eastAsia" w:ascii="宋体" w:hAnsi="宋体" w:cs="宋体"/>
                <w:color w:val="auto"/>
                <w:sz w:val="21"/>
                <w:szCs w:val="21"/>
              </w:rPr>
              <w:t>1、本项目报价为提供符合要求的服务，经采购人验收合格所发生的一切费用，其包括但不限于以下费用：服务、管理费、验收费、质保期支持费用、采购代理服务费等与本项目相关的一切费用。投标人漏报的单价或每单价报价中漏报、少报的费用，视为此项费用已隐含在投标报价中，成交后不得再向采购人收取任何费用。</w:t>
            </w:r>
          </w:p>
          <w:p w14:paraId="7289D3F3">
            <w:pPr>
              <w:pStyle w:val="23"/>
              <w:rPr>
                <w:rFonts w:hint="eastAsia" w:ascii="宋体" w:hAnsi="宋体" w:cs="宋体"/>
                <w:color w:val="auto"/>
                <w:sz w:val="21"/>
                <w:szCs w:val="21"/>
              </w:rPr>
            </w:pPr>
            <w:r>
              <w:rPr>
                <w:rFonts w:hint="eastAsia" w:ascii="宋体" w:hAnsi="宋体" w:cs="宋体"/>
                <w:color w:val="auto"/>
                <w:sz w:val="21"/>
                <w:szCs w:val="21"/>
              </w:rPr>
              <w:t>2、履约保证金：</w:t>
            </w:r>
          </w:p>
          <w:p w14:paraId="2C9517A0">
            <w:pPr>
              <w:pStyle w:val="23"/>
              <w:rPr>
                <w:rFonts w:hint="eastAsia" w:ascii="宋体" w:hAnsi="宋体" w:cs="宋体"/>
                <w:color w:val="auto"/>
                <w:sz w:val="21"/>
                <w:szCs w:val="21"/>
              </w:rPr>
            </w:pPr>
            <w:r>
              <w:rPr>
                <w:rFonts w:hint="eastAsia" w:ascii="宋体" w:hAnsi="宋体" w:cs="宋体"/>
                <w:color w:val="auto"/>
                <w:sz w:val="21"/>
                <w:szCs w:val="21"/>
              </w:rPr>
              <w:t>（1）履约保证金金额：按成交金额的2%收取，并于合同签订前提交至采购人以下指定账户：</w:t>
            </w:r>
          </w:p>
          <w:p w14:paraId="6EB822D3">
            <w:pPr>
              <w:pStyle w:val="23"/>
              <w:rPr>
                <w:rFonts w:hint="eastAsia" w:ascii="宋体" w:hAnsi="宋体" w:cs="宋体"/>
                <w:color w:val="auto"/>
                <w:sz w:val="21"/>
                <w:szCs w:val="21"/>
              </w:rPr>
            </w:pPr>
            <w:r>
              <w:rPr>
                <w:rFonts w:hint="eastAsia" w:ascii="宋体" w:hAnsi="宋体" w:cs="宋体"/>
                <w:color w:val="auto"/>
                <w:sz w:val="21"/>
                <w:szCs w:val="21"/>
              </w:rPr>
              <w:t>开户名称：广西广播电视台</w:t>
            </w:r>
          </w:p>
          <w:p w14:paraId="291CE05B">
            <w:pPr>
              <w:pStyle w:val="23"/>
              <w:rPr>
                <w:rFonts w:hint="eastAsia" w:ascii="宋体" w:hAnsi="宋体" w:cs="宋体"/>
                <w:color w:val="auto"/>
                <w:sz w:val="21"/>
                <w:szCs w:val="21"/>
              </w:rPr>
            </w:pPr>
            <w:r>
              <w:rPr>
                <w:rFonts w:hint="eastAsia" w:ascii="宋体" w:hAnsi="宋体" w:cs="宋体"/>
                <w:color w:val="auto"/>
                <w:sz w:val="21"/>
                <w:szCs w:val="21"/>
              </w:rPr>
              <w:t>开户银行：中国银行南宁市新竹路支行</w:t>
            </w:r>
          </w:p>
          <w:p w14:paraId="53D7C585">
            <w:pPr>
              <w:pStyle w:val="23"/>
              <w:rPr>
                <w:rFonts w:hint="eastAsia" w:ascii="宋体" w:hAnsi="宋体" w:cs="宋体"/>
                <w:color w:val="auto"/>
                <w:sz w:val="21"/>
                <w:szCs w:val="21"/>
              </w:rPr>
            </w:pPr>
            <w:r>
              <w:rPr>
                <w:rFonts w:hint="eastAsia" w:ascii="宋体" w:hAnsi="宋体" w:cs="宋体"/>
                <w:color w:val="auto"/>
                <w:sz w:val="21"/>
                <w:szCs w:val="21"/>
              </w:rPr>
              <w:t>银行账号：626257498303</w:t>
            </w:r>
          </w:p>
          <w:p w14:paraId="17C15D94">
            <w:pPr>
              <w:pStyle w:val="23"/>
              <w:rPr>
                <w:rFonts w:hint="eastAsia"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702FBD92">
            <w:pPr>
              <w:pStyle w:val="23"/>
              <w:rPr>
                <w:rFonts w:hint="eastAsia" w:ascii="宋体" w:hAnsi="宋体" w:cs="宋体"/>
                <w:color w:val="auto"/>
                <w:sz w:val="21"/>
                <w:szCs w:val="21"/>
              </w:rPr>
            </w:pPr>
            <w:r>
              <w:rPr>
                <w:rFonts w:hint="eastAsia" w:ascii="宋体" w:hAnsi="宋体" w:cs="宋体"/>
                <w:color w:val="auto"/>
                <w:sz w:val="21"/>
                <w:szCs w:val="21"/>
              </w:rPr>
              <w:t>（3）履约保证金退付的方式、时间及条件：履约保证金在成交供应商按合同约定的进行维保，维保时间到期并由广西广播电视台出具验收报告后，由成交供应商向采购人提供《采购项目合同验收书》及《采购项目履约保证金退付意见书》（详见附件），甲方在收到合格材料后5个工作日内如数退还（不计利息）。</w:t>
            </w:r>
          </w:p>
          <w:p w14:paraId="72887CD4">
            <w:pPr>
              <w:pStyle w:val="23"/>
              <w:rPr>
                <w:rFonts w:hint="eastAsia" w:ascii="宋体" w:hAnsi="宋体" w:cs="宋体"/>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7929B557">
            <w:pPr>
              <w:pStyle w:val="23"/>
              <w:rPr>
                <w:rFonts w:hint="eastAsia" w:ascii="宋体" w:hAnsi="宋体" w:cs="宋体"/>
                <w:color w:val="auto"/>
                <w:sz w:val="21"/>
                <w:szCs w:val="21"/>
              </w:rPr>
            </w:pPr>
            <w:r>
              <w:rPr>
                <w:rFonts w:hint="eastAsia" w:ascii="宋体" w:hAnsi="宋体" w:cs="宋体"/>
                <w:color w:val="auto"/>
                <w:sz w:val="21"/>
                <w:szCs w:val="21"/>
              </w:rPr>
              <w:t>3、采购人在验收阶段发现服务达不到招标文件要求的，采购人将终止合同，追究该成交单位违约责任，赔偿采购人因采购时间延长造成采购人经济等方面损失，视情况采购人将违约情况上报政府采购监督管理部门。</w:t>
            </w:r>
          </w:p>
          <w:p w14:paraId="501ED333">
            <w:pPr>
              <w:pStyle w:val="23"/>
              <w:rPr>
                <w:rFonts w:hint="eastAsia" w:ascii="宋体" w:hAnsi="宋体" w:cs="宋体"/>
                <w:color w:val="auto"/>
                <w:sz w:val="21"/>
                <w:szCs w:val="21"/>
              </w:rPr>
            </w:pPr>
            <w:r>
              <w:rPr>
                <w:rFonts w:hint="eastAsia" w:ascii="宋体" w:hAnsi="宋体" w:cs="宋体"/>
                <w:color w:val="auto"/>
                <w:sz w:val="21"/>
                <w:szCs w:val="21"/>
              </w:rPr>
              <w:t>4、付款方式：</w:t>
            </w:r>
          </w:p>
          <w:p w14:paraId="49992A76">
            <w:pPr>
              <w:pStyle w:val="23"/>
              <w:rPr>
                <w:rFonts w:hint="eastAsia" w:ascii="宋体" w:hAnsi="宋体" w:cs="宋体"/>
                <w:color w:val="auto"/>
                <w:sz w:val="21"/>
                <w:szCs w:val="21"/>
              </w:rPr>
            </w:pPr>
            <w:r>
              <w:rPr>
                <w:rFonts w:hint="eastAsia" w:ascii="宋体" w:hAnsi="宋体" w:cs="宋体"/>
                <w:color w:val="auto"/>
                <w:sz w:val="21"/>
                <w:szCs w:val="21"/>
              </w:rPr>
              <w:t>（1）合同生效后，采购人在30个工作日内支付成交供应商合同总价50%的预付款。</w:t>
            </w:r>
          </w:p>
          <w:p w14:paraId="13FED007">
            <w:pPr>
              <w:pStyle w:val="23"/>
              <w:rPr>
                <w:rFonts w:hint="eastAsia" w:ascii="宋体" w:hAnsi="宋体" w:cs="宋体"/>
                <w:color w:val="auto"/>
                <w:sz w:val="21"/>
                <w:szCs w:val="21"/>
              </w:rPr>
            </w:pPr>
            <w:r>
              <w:rPr>
                <w:rFonts w:hint="eastAsia" w:ascii="宋体" w:hAnsi="宋体" w:cs="宋体"/>
                <w:color w:val="auto"/>
                <w:sz w:val="21"/>
                <w:szCs w:val="21"/>
              </w:rPr>
              <w:t>（2）项目完成后，采购人适时对成交供应商提供的服务进行合格性验收，验收合格后支付合同总价50%的尾款。</w:t>
            </w:r>
          </w:p>
          <w:p w14:paraId="317F6A3F">
            <w:pPr>
              <w:pStyle w:val="23"/>
              <w:rPr>
                <w:color w:val="auto"/>
              </w:rPr>
            </w:pPr>
            <w:r>
              <w:rPr>
                <w:rFonts w:hint="eastAsia" w:ascii="宋体" w:hAnsi="宋体" w:cs="宋体"/>
                <w:color w:val="auto"/>
                <w:sz w:val="21"/>
                <w:szCs w:val="21"/>
              </w:rPr>
              <w:t>（3）发票要求：每一次支付前，成交供应商将正式合法有效的增值税专用发票开具给采购人，采购人再支付相应款项。</w:t>
            </w:r>
          </w:p>
        </w:tc>
      </w:tr>
    </w:tbl>
    <w:p w14:paraId="41DDD788">
      <w:pPr>
        <w:rPr>
          <w:rFonts w:hint="eastAsia"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14:paraId="76A25AAA">
      <w:pPr>
        <w:rPr>
          <w:rFonts w:hint="eastAsia" w:ascii="Arial Unicode MS" w:hAnsi="Arial Unicode MS" w:eastAsia="Arial Unicode MS" w:cs="Arial Unicode MS"/>
          <w:b/>
          <w:bCs/>
          <w:color w:val="auto"/>
          <w:sz w:val="32"/>
          <w:szCs w:val="32"/>
        </w:rPr>
      </w:pPr>
      <w:r>
        <w:rPr>
          <w:rFonts w:hint="eastAsia" w:ascii="Arial Unicode MS" w:hAnsi="Arial Unicode MS" w:eastAsia="Arial Unicode MS" w:cs="Arial Unicode MS"/>
          <w:b/>
          <w:bCs/>
          <w:color w:val="auto"/>
          <w:sz w:val="32"/>
          <w:szCs w:val="32"/>
        </w:rPr>
        <w:t>附件清单</w:t>
      </w:r>
    </w:p>
    <w:tbl>
      <w:tblPr>
        <w:tblStyle w:val="31"/>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120"/>
        <w:gridCol w:w="699"/>
        <w:gridCol w:w="5644"/>
        <w:gridCol w:w="662"/>
      </w:tblGrid>
      <w:tr w14:paraId="555A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3" w:type="dxa"/>
            <w:gridSpan w:val="5"/>
            <w:shd w:val="clear" w:color="auto" w:fill="auto"/>
            <w:noWrap/>
            <w:vAlign w:val="center"/>
          </w:tcPr>
          <w:p w14:paraId="4D7D2750">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一、核心基础设施及软件维保</w:t>
            </w:r>
          </w:p>
        </w:tc>
      </w:tr>
      <w:tr w14:paraId="075A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C5D9F1"/>
            <w:vAlign w:val="center"/>
          </w:tcPr>
          <w:p w14:paraId="7C0FE9AB">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2120" w:type="dxa"/>
            <w:shd w:val="clear" w:color="000000" w:fill="C5D9F1"/>
            <w:vAlign w:val="center"/>
          </w:tcPr>
          <w:p w14:paraId="098444BA">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设备大类</w:t>
            </w:r>
          </w:p>
        </w:tc>
        <w:tc>
          <w:tcPr>
            <w:tcW w:w="699" w:type="dxa"/>
            <w:shd w:val="clear" w:color="000000" w:fill="C5D9F1"/>
            <w:vAlign w:val="center"/>
          </w:tcPr>
          <w:p w14:paraId="324D53EF">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整机数量</w:t>
            </w:r>
          </w:p>
        </w:tc>
        <w:tc>
          <w:tcPr>
            <w:tcW w:w="5644" w:type="dxa"/>
            <w:shd w:val="clear" w:color="000000" w:fill="C5D9F1"/>
            <w:vAlign w:val="center"/>
          </w:tcPr>
          <w:p w14:paraId="5B99D2C9">
            <w:pPr>
              <w:widowControl/>
              <w:jc w:val="center"/>
              <w:rPr>
                <w:rFonts w:hint="eastAsia" w:ascii="宋体" w:hAnsi="宋体" w:cs="宋体"/>
                <w:b/>
                <w:bCs/>
                <w:color w:val="auto"/>
                <w:kern w:val="0"/>
                <w:szCs w:val="21"/>
              </w:rPr>
            </w:pPr>
            <w:r>
              <w:rPr>
                <w:rFonts w:hint="eastAsia" w:ascii="宋体" w:hAnsi="宋体" w:cs="宋体"/>
                <w:b/>
                <w:bCs/>
                <w:color w:val="auto"/>
                <w:kern w:val="0"/>
                <w:szCs w:val="21"/>
              </w:rPr>
              <w:t>产品描述</w:t>
            </w:r>
          </w:p>
        </w:tc>
        <w:tc>
          <w:tcPr>
            <w:tcW w:w="662" w:type="dxa"/>
            <w:shd w:val="clear" w:color="000000" w:fill="C5D9F1"/>
            <w:vAlign w:val="center"/>
          </w:tcPr>
          <w:p w14:paraId="3738567E">
            <w:pPr>
              <w:widowControl/>
              <w:jc w:val="center"/>
              <w:rPr>
                <w:rFonts w:hint="eastAsia" w:ascii="宋体" w:hAnsi="宋体" w:cs="宋体"/>
                <w:b/>
                <w:bCs/>
                <w:color w:val="auto"/>
                <w:kern w:val="0"/>
                <w:szCs w:val="21"/>
              </w:rPr>
            </w:pPr>
            <w:r>
              <w:rPr>
                <w:rFonts w:hint="eastAsia" w:ascii="宋体" w:hAnsi="宋体" w:cs="宋体"/>
                <w:b/>
                <w:bCs/>
                <w:color w:val="auto"/>
                <w:kern w:val="0"/>
                <w:szCs w:val="21"/>
              </w:rPr>
              <w:t>组件数量</w:t>
            </w:r>
          </w:p>
        </w:tc>
      </w:tr>
      <w:tr w14:paraId="3A3A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491D6F6">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2120" w:type="dxa"/>
            <w:shd w:val="clear" w:color="auto" w:fill="auto"/>
            <w:vAlign w:val="center"/>
          </w:tcPr>
          <w:p w14:paraId="29F07F06">
            <w:pPr>
              <w:widowControl/>
              <w:jc w:val="center"/>
              <w:rPr>
                <w:rFonts w:hint="eastAsia" w:ascii="宋体" w:hAnsi="宋体" w:cs="宋体"/>
                <w:color w:val="auto"/>
                <w:kern w:val="0"/>
                <w:szCs w:val="21"/>
              </w:rPr>
            </w:pPr>
            <w:r>
              <w:rPr>
                <w:rFonts w:hint="eastAsia" w:ascii="宋体" w:hAnsi="宋体" w:cs="宋体"/>
                <w:color w:val="auto"/>
                <w:kern w:val="0"/>
                <w:szCs w:val="21"/>
              </w:rPr>
              <w:t>Nimble HF20</w:t>
            </w:r>
          </w:p>
        </w:tc>
        <w:tc>
          <w:tcPr>
            <w:tcW w:w="699" w:type="dxa"/>
            <w:shd w:val="clear" w:color="auto" w:fill="auto"/>
            <w:vAlign w:val="center"/>
          </w:tcPr>
          <w:p w14:paraId="0A45D2FD">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33BBE42A">
            <w:pPr>
              <w:widowControl/>
              <w:jc w:val="left"/>
              <w:rPr>
                <w:rFonts w:hint="eastAsia" w:ascii="宋体" w:hAnsi="宋体" w:cs="宋体"/>
                <w:color w:val="auto"/>
                <w:kern w:val="0"/>
                <w:szCs w:val="21"/>
              </w:rPr>
            </w:pPr>
            <w:r>
              <w:rPr>
                <w:rFonts w:hint="eastAsia" w:ascii="宋体" w:hAnsi="宋体" w:cs="宋体"/>
                <w:color w:val="auto"/>
                <w:kern w:val="0"/>
                <w:szCs w:val="21"/>
              </w:rPr>
              <w:t>虚拟化共享存储扩容 HPE NS HF20 Adaptive CTO Base Array</w:t>
            </w:r>
          </w:p>
        </w:tc>
        <w:tc>
          <w:tcPr>
            <w:tcW w:w="662" w:type="dxa"/>
            <w:shd w:val="clear" w:color="auto" w:fill="auto"/>
            <w:vAlign w:val="center"/>
          </w:tcPr>
          <w:p w14:paraId="4A2CF833">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5948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2659FD0">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2120" w:type="dxa"/>
            <w:shd w:val="clear" w:color="auto" w:fill="auto"/>
            <w:vAlign w:val="center"/>
          </w:tcPr>
          <w:p w14:paraId="3FB0DEA8">
            <w:pPr>
              <w:widowControl/>
              <w:jc w:val="center"/>
              <w:rPr>
                <w:rFonts w:hint="eastAsia" w:ascii="宋体" w:hAnsi="宋体" w:cs="宋体"/>
                <w:color w:val="auto"/>
                <w:kern w:val="0"/>
                <w:szCs w:val="21"/>
              </w:rPr>
            </w:pPr>
            <w:r>
              <w:rPr>
                <w:rFonts w:hint="eastAsia" w:ascii="宋体" w:hAnsi="宋体" w:cs="宋体"/>
                <w:color w:val="auto"/>
                <w:kern w:val="0"/>
                <w:szCs w:val="21"/>
              </w:rPr>
              <w:t>H3C UniStor X10536 存储</w:t>
            </w:r>
          </w:p>
        </w:tc>
        <w:tc>
          <w:tcPr>
            <w:tcW w:w="699" w:type="dxa"/>
            <w:shd w:val="clear" w:color="auto" w:fill="auto"/>
            <w:vAlign w:val="center"/>
          </w:tcPr>
          <w:p w14:paraId="7F5AA2AD">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5644" w:type="dxa"/>
            <w:shd w:val="clear" w:color="auto" w:fill="auto"/>
            <w:vAlign w:val="center"/>
          </w:tcPr>
          <w:p w14:paraId="531FCA45">
            <w:pPr>
              <w:widowControl/>
              <w:jc w:val="left"/>
              <w:rPr>
                <w:rFonts w:hint="eastAsia" w:ascii="宋体" w:hAnsi="宋体" w:cs="宋体"/>
                <w:color w:val="auto"/>
                <w:kern w:val="0"/>
                <w:szCs w:val="21"/>
              </w:rPr>
            </w:pPr>
            <w:r>
              <w:rPr>
                <w:rFonts w:hint="eastAsia" w:ascii="宋体" w:hAnsi="宋体" w:cs="宋体"/>
                <w:color w:val="auto"/>
                <w:kern w:val="0"/>
                <w:szCs w:val="21"/>
              </w:rPr>
              <w:t>分布式存储扩容 H3C UniStor X10536 G3海量横向扩展存储(CTO主机)</w:t>
            </w:r>
          </w:p>
        </w:tc>
        <w:tc>
          <w:tcPr>
            <w:tcW w:w="662" w:type="dxa"/>
            <w:shd w:val="clear" w:color="auto" w:fill="auto"/>
            <w:vAlign w:val="center"/>
          </w:tcPr>
          <w:p w14:paraId="059FA9FD">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14:paraId="793E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F63935A">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2120" w:type="dxa"/>
            <w:shd w:val="clear" w:color="auto" w:fill="auto"/>
            <w:vAlign w:val="center"/>
          </w:tcPr>
          <w:p w14:paraId="0A18D896">
            <w:pPr>
              <w:widowControl/>
              <w:jc w:val="center"/>
              <w:rPr>
                <w:rFonts w:hint="eastAsia" w:ascii="宋体" w:hAnsi="宋体" w:cs="宋体"/>
                <w:color w:val="auto"/>
                <w:kern w:val="0"/>
                <w:szCs w:val="21"/>
              </w:rPr>
            </w:pPr>
            <w:r>
              <w:rPr>
                <w:rFonts w:hint="eastAsia" w:ascii="宋体" w:hAnsi="宋体" w:cs="宋体"/>
                <w:color w:val="auto"/>
                <w:kern w:val="0"/>
                <w:szCs w:val="21"/>
              </w:rPr>
              <w:t>R4900 G3 服务器</w:t>
            </w:r>
          </w:p>
        </w:tc>
        <w:tc>
          <w:tcPr>
            <w:tcW w:w="699" w:type="dxa"/>
            <w:shd w:val="clear" w:color="auto" w:fill="auto"/>
            <w:vAlign w:val="center"/>
          </w:tcPr>
          <w:p w14:paraId="7639B3C0">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5644" w:type="dxa"/>
            <w:shd w:val="clear" w:color="auto" w:fill="auto"/>
            <w:vAlign w:val="center"/>
          </w:tcPr>
          <w:p w14:paraId="1EB1D4F9">
            <w:pPr>
              <w:widowControl/>
              <w:jc w:val="left"/>
              <w:rPr>
                <w:rFonts w:hint="eastAsia" w:ascii="宋体" w:hAnsi="宋体" w:cs="宋体"/>
                <w:color w:val="auto"/>
                <w:kern w:val="0"/>
                <w:szCs w:val="21"/>
              </w:rPr>
            </w:pPr>
            <w:r>
              <w:rPr>
                <w:rFonts w:hint="eastAsia" w:ascii="宋体" w:hAnsi="宋体" w:cs="宋体"/>
                <w:color w:val="auto"/>
                <w:kern w:val="0"/>
                <w:szCs w:val="21"/>
              </w:rPr>
              <w:t>虚拟化计算节点（扩容） H3C UniServer R4900 G3 12LFF CTO服务器</w:t>
            </w:r>
          </w:p>
        </w:tc>
        <w:tc>
          <w:tcPr>
            <w:tcW w:w="662" w:type="dxa"/>
            <w:shd w:val="clear" w:color="auto" w:fill="auto"/>
            <w:vAlign w:val="center"/>
          </w:tcPr>
          <w:p w14:paraId="274410A0">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14:paraId="4AC8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25335D7">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2120" w:type="dxa"/>
            <w:shd w:val="clear" w:color="auto" w:fill="auto"/>
            <w:vAlign w:val="center"/>
          </w:tcPr>
          <w:p w14:paraId="7D4572DC">
            <w:pPr>
              <w:widowControl/>
              <w:jc w:val="center"/>
              <w:rPr>
                <w:rFonts w:hint="eastAsia" w:ascii="宋体" w:hAnsi="宋体" w:cs="宋体"/>
                <w:color w:val="auto"/>
                <w:kern w:val="0"/>
                <w:szCs w:val="21"/>
              </w:rPr>
            </w:pPr>
            <w:r>
              <w:rPr>
                <w:rFonts w:hint="eastAsia" w:ascii="宋体" w:hAnsi="宋体" w:cs="宋体"/>
                <w:color w:val="auto"/>
                <w:kern w:val="0"/>
                <w:szCs w:val="21"/>
              </w:rPr>
              <w:t>R4900 G3 服务器</w:t>
            </w:r>
          </w:p>
        </w:tc>
        <w:tc>
          <w:tcPr>
            <w:tcW w:w="699" w:type="dxa"/>
            <w:shd w:val="clear" w:color="auto" w:fill="auto"/>
            <w:vAlign w:val="center"/>
          </w:tcPr>
          <w:p w14:paraId="6C546891">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5644" w:type="dxa"/>
            <w:shd w:val="clear" w:color="auto" w:fill="auto"/>
            <w:vAlign w:val="center"/>
          </w:tcPr>
          <w:p w14:paraId="7D3C6C3F">
            <w:pPr>
              <w:widowControl/>
              <w:jc w:val="left"/>
              <w:rPr>
                <w:rFonts w:hint="eastAsia" w:ascii="宋体" w:hAnsi="宋体" w:cs="宋体"/>
                <w:color w:val="auto"/>
                <w:kern w:val="0"/>
                <w:szCs w:val="21"/>
              </w:rPr>
            </w:pPr>
            <w:r>
              <w:rPr>
                <w:rFonts w:hint="eastAsia" w:ascii="宋体" w:hAnsi="宋体" w:cs="宋体"/>
                <w:color w:val="auto"/>
                <w:kern w:val="0"/>
                <w:szCs w:val="21"/>
              </w:rPr>
              <w:t>智能引擎计算节点 H3C UniServer R4900 G3 12LFF CTO服务器</w:t>
            </w:r>
          </w:p>
        </w:tc>
        <w:tc>
          <w:tcPr>
            <w:tcW w:w="662" w:type="dxa"/>
            <w:shd w:val="clear" w:color="auto" w:fill="auto"/>
            <w:vAlign w:val="center"/>
          </w:tcPr>
          <w:p w14:paraId="1211AA8B">
            <w:pPr>
              <w:widowControl/>
              <w:jc w:val="center"/>
              <w:rPr>
                <w:rFonts w:hint="eastAsia" w:ascii="宋体" w:hAnsi="宋体" w:cs="宋体"/>
                <w:color w:val="auto"/>
                <w:kern w:val="0"/>
                <w:szCs w:val="21"/>
              </w:rPr>
            </w:pPr>
            <w:r>
              <w:rPr>
                <w:rFonts w:hint="eastAsia" w:ascii="宋体" w:hAnsi="宋体" w:cs="宋体"/>
                <w:color w:val="auto"/>
                <w:kern w:val="0"/>
                <w:szCs w:val="21"/>
              </w:rPr>
              <w:t>3</w:t>
            </w:r>
          </w:p>
        </w:tc>
      </w:tr>
      <w:tr w14:paraId="0750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4513E86">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2120" w:type="dxa"/>
            <w:shd w:val="clear" w:color="auto" w:fill="auto"/>
            <w:vAlign w:val="center"/>
          </w:tcPr>
          <w:p w14:paraId="3BD8580C">
            <w:pPr>
              <w:widowControl/>
              <w:jc w:val="center"/>
              <w:rPr>
                <w:rFonts w:hint="eastAsia" w:ascii="宋体" w:hAnsi="宋体" w:cs="宋体"/>
                <w:color w:val="auto"/>
                <w:kern w:val="0"/>
                <w:szCs w:val="21"/>
              </w:rPr>
            </w:pPr>
            <w:r>
              <w:rPr>
                <w:rFonts w:hint="eastAsia" w:ascii="宋体" w:hAnsi="宋体" w:cs="宋体"/>
                <w:color w:val="auto"/>
                <w:kern w:val="0"/>
                <w:szCs w:val="21"/>
              </w:rPr>
              <w:t>R4900 G3 服务器</w:t>
            </w:r>
          </w:p>
        </w:tc>
        <w:tc>
          <w:tcPr>
            <w:tcW w:w="699" w:type="dxa"/>
            <w:shd w:val="clear" w:color="auto" w:fill="auto"/>
            <w:vAlign w:val="center"/>
          </w:tcPr>
          <w:p w14:paraId="75B69521">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5644" w:type="dxa"/>
            <w:shd w:val="clear" w:color="auto" w:fill="auto"/>
            <w:vAlign w:val="center"/>
          </w:tcPr>
          <w:p w14:paraId="78840BD8">
            <w:pPr>
              <w:widowControl/>
              <w:jc w:val="left"/>
              <w:rPr>
                <w:rFonts w:hint="eastAsia" w:ascii="宋体" w:hAnsi="宋体" w:cs="宋体"/>
                <w:color w:val="auto"/>
                <w:kern w:val="0"/>
                <w:szCs w:val="21"/>
              </w:rPr>
            </w:pPr>
            <w:r>
              <w:rPr>
                <w:rFonts w:hint="eastAsia" w:ascii="宋体" w:hAnsi="宋体" w:cs="宋体"/>
                <w:color w:val="auto"/>
                <w:kern w:val="0"/>
                <w:szCs w:val="21"/>
              </w:rPr>
              <w:t>管理专用计算节点 H3C UniServer R4900 G3 12LFF CTO服务器</w:t>
            </w:r>
          </w:p>
        </w:tc>
        <w:tc>
          <w:tcPr>
            <w:tcW w:w="662" w:type="dxa"/>
            <w:shd w:val="clear" w:color="auto" w:fill="auto"/>
            <w:vAlign w:val="center"/>
          </w:tcPr>
          <w:p w14:paraId="7CC75D38">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14:paraId="7F4F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8357986">
            <w:pPr>
              <w:widowControl/>
              <w:jc w:val="center"/>
              <w:rPr>
                <w:rFonts w:hint="eastAsia" w:ascii="宋体" w:hAnsi="宋体" w:cs="宋体"/>
                <w:color w:val="auto"/>
                <w:kern w:val="0"/>
                <w:szCs w:val="21"/>
              </w:rPr>
            </w:pPr>
            <w:r>
              <w:rPr>
                <w:rFonts w:hint="eastAsia" w:ascii="宋体" w:hAnsi="宋体" w:cs="宋体"/>
                <w:color w:val="auto"/>
                <w:kern w:val="0"/>
                <w:szCs w:val="21"/>
              </w:rPr>
              <w:t>6</w:t>
            </w:r>
          </w:p>
        </w:tc>
        <w:tc>
          <w:tcPr>
            <w:tcW w:w="2120" w:type="dxa"/>
            <w:shd w:val="clear" w:color="auto" w:fill="auto"/>
            <w:vAlign w:val="center"/>
          </w:tcPr>
          <w:p w14:paraId="2683D882">
            <w:pPr>
              <w:widowControl/>
              <w:jc w:val="center"/>
              <w:rPr>
                <w:rFonts w:hint="eastAsia" w:ascii="宋体" w:hAnsi="宋体" w:cs="宋体"/>
                <w:color w:val="auto"/>
                <w:kern w:val="0"/>
                <w:szCs w:val="21"/>
              </w:rPr>
            </w:pPr>
            <w:r>
              <w:rPr>
                <w:rFonts w:hint="eastAsia" w:ascii="宋体" w:hAnsi="宋体" w:cs="宋体"/>
                <w:color w:val="auto"/>
                <w:kern w:val="0"/>
                <w:szCs w:val="21"/>
              </w:rPr>
              <w:t>H3C S12508X-AF交换机（板卡扩容）</w:t>
            </w:r>
          </w:p>
        </w:tc>
        <w:tc>
          <w:tcPr>
            <w:tcW w:w="699" w:type="dxa"/>
            <w:shd w:val="clear" w:color="auto" w:fill="auto"/>
            <w:vAlign w:val="center"/>
          </w:tcPr>
          <w:p w14:paraId="2B15AA00">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auto" w:fill="auto"/>
            <w:vAlign w:val="center"/>
          </w:tcPr>
          <w:p w14:paraId="7927935E">
            <w:pPr>
              <w:widowControl/>
              <w:jc w:val="left"/>
              <w:rPr>
                <w:rFonts w:hint="eastAsia" w:ascii="宋体" w:hAnsi="宋体" w:cs="宋体"/>
                <w:color w:val="auto"/>
                <w:kern w:val="0"/>
                <w:szCs w:val="21"/>
              </w:rPr>
            </w:pPr>
            <w:r>
              <w:rPr>
                <w:rFonts w:hint="eastAsia" w:ascii="宋体" w:hAnsi="宋体" w:cs="宋体"/>
                <w:color w:val="auto"/>
                <w:kern w:val="0"/>
                <w:szCs w:val="21"/>
              </w:rPr>
              <w:t>业务核心交换机（扩容） H3C S12500X-AF-LSXM1QGS24HB1-24端口40G以太网光接口模块(QSFP+)(HB)-国内海外合一版</w:t>
            </w:r>
          </w:p>
        </w:tc>
        <w:tc>
          <w:tcPr>
            <w:tcW w:w="662" w:type="dxa"/>
            <w:shd w:val="clear" w:color="auto" w:fill="auto"/>
            <w:vAlign w:val="center"/>
          </w:tcPr>
          <w:p w14:paraId="7E4D8763">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4B4A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373BB7D5">
            <w:pPr>
              <w:widowControl/>
              <w:jc w:val="center"/>
              <w:rPr>
                <w:rFonts w:hint="eastAsia" w:ascii="宋体" w:hAnsi="宋体" w:cs="宋体"/>
                <w:color w:val="auto"/>
                <w:kern w:val="0"/>
                <w:szCs w:val="21"/>
              </w:rPr>
            </w:pPr>
            <w:r>
              <w:rPr>
                <w:rFonts w:hint="eastAsia" w:ascii="宋体" w:hAnsi="宋体" w:cs="宋体"/>
                <w:color w:val="auto"/>
                <w:kern w:val="0"/>
                <w:szCs w:val="21"/>
              </w:rPr>
              <w:t>7</w:t>
            </w:r>
          </w:p>
        </w:tc>
        <w:tc>
          <w:tcPr>
            <w:tcW w:w="2120" w:type="dxa"/>
            <w:vMerge w:val="restart"/>
            <w:shd w:val="clear" w:color="auto" w:fill="auto"/>
            <w:vAlign w:val="center"/>
          </w:tcPr>
          <w:p w14:paraId="0908435E">
            <w:pPr>
              <w:widowControl/>
              <w:jc w:val="center"/>
              <w:rPr>
                <w:rFonts w:hint="eastAsia" w:ascii="宋体" w:hAnsi="宋体" w:cs="宋体"/>
                <w:color w:val="auto"/>
                <w:kern w:val="0"/>
                <w:szCs w:val="21"/>
              </w:rPr>
            </w:pPr>
            <w:r>
              <w:rPr>
                <w:rFonts w:hint="eastAsia" w:ascii="宋体" w:hAnsi="宋体" w:cs="宋体"/>
                <w:color w:val="auto"/>
                <w:kern w:val="0"/>
                <w:szCs w:val="21"/>
              </w:rPr>
              <w:t>万兆交换机（4 楼机房） S9850-4C 交换机</w:t>
            </w:r>
          </w:p>
        </w:tc>
        <w:tc>
          <w:tcPr>
            <w:tcW w:w="699" w:type="dxa"/>
            <w:vMerge w:val="restart"/>
            <w:shd w:val="clear" w:color="auto" w:fill="auto"/>
            <w:vAlign w:val="center"/>
          </w:tcPr>
          <w:p w14:paraId="1D0D3096">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auto" w:fill="auto"/>
            <w:vAlign w:val="center"/>
          </w:tcPr>
          <w:p w14:paraId="1E0DB041">
            <w:pPr>
              <w:widowControl/>
              <w:jc w:val="left"/>
              <w:rPr>
                <w:rFonts w:hint="eastAsia" w:ascii="宋体" w:hAnsi="宋体" w:cs="宋体"/>
                <w:color w:val="auto"/>
                <w:kern w:val="0"/>
                <w:szCs w:val="21"/>
              </w:rPr>
            </w:pPr>
            <w:r>
              <w:rPr>
                <w:rFonts w:hint="eastAsia" w:ascii="宋体" w:hAnsi="宋体" w:cs="宋体"/>
                <w:color w:val="auto"/>
                <w:kern w:val="0"/>
                <w:szCs w:val="21"/>
              </w:rPr>
              <w:t>装配组件-H3C S9850-4C-LSWZ1984CH-L3以太网交换机主机(4*Slots)-(无电源需风扇)-国内海外合一版</w:t>
            </w:r>
          </w:p>
        </w:tc>
        <w:tc>
          <w:tcPr>
            <w:tcW w:w="662" w:type="dxa"/>
            <w:shd w:val="clear" w:color="auto" w:fill="auto"/>
            <w:vAlign w:val="center"/>
          </w:tcPr>
          <w:p w14:paraId="0E2F6537">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5A34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7FF82EC">
            <w:pPr>
              <w:widowControl/>
              <w:jc w:val="left"/>
              <w:rPr>
                <w:rFonts w:hint="eastAsia" w:ascii="宋体" w:hAnsi="宋体" w:cs="宋体"/>
                <w:color w:val="auto"/>
                <w:kern w:val="0"/>
                <w:szCs w:val="21"/>
              </w:rPr>
            </w:pPr>
          </w:p>
        </w:tc>
        <w:tc>
          <w:tcPr>
            <w:tcW w:w="2120" w:type="dxa"/>
            <w:vMerge w:val="continue"/>
            <w:vAlign w:val="center"/>
          </w:tcPr>
          <w:p w14:paraId="704E5433">
            <w:pPr>
              <w:widowControl/>
              <w:jc w:val="left"/>
              <w:rPr>
                <w:rFonts w:hint="eastAsia" w:ascii="宋体" w:hAnsi="宋体" w:cs="宋体"/>
                <w:color w:val="auto"/>
                <w:kern w:val="0"/>
                <w:szCs w:val="21"/>
              </w:rPr>
            </w:pPr>
          </w:p>
        </w:tc>
        <w:tc>
          <w:tcPr>
            <w:tcW w:w="699" w:type="dxa"/>
            <w:vMerge w:val="continue"/>
            <w:vAlign w:val="center"/>
          </w:tcPr>
          <w:p w14:paraId="080118C6">
            <w:pPr>
              <w:widowControl/>
              <w:jc w:val="left"/>
              <w:rPr>
                <w:rFonts w:hint="eastAsia" w:ascii="宋体" w:hAnsi="宋体" w:cs="宋体"/>
                <w:color w:val="auto"/>
                <w:kern w:val="0"/>
                <w:szCs w:val="21"/>
              </w:rPr>
            </w:pPr>
          </w:p>
        </w:tc>
        <w:tc>
          <w:tcPr>
            <w:tcW w:w="5644" w:type="dxa"/>
            <w:shd w:val="clear" w:color="auto" w:fill="auto"/>
            <w:vAlign w:val="center"/>
          </w:tcPr>
          <w:p w14:paraId="2D201B4E">
            <w:pPr>
              <w:widowControl/>
              <w:jc w:val="left"/>
              <w:rPr>
                <w:rFonts w:hint="eastAsia" w:ascii="宋体" w:hAnsi="宋体" w:cs="宋体"/>
                <w:color w:val="auto"/>
                <w:kern w:val="0"/>
                <w:szCs w:val="21"/>
              </w:rPr>
            </w:pPr>
            <w:r>
              <w:rPr>
                <w:rFonts w:hint="eastAsia" w:ascii="宋体" w:hAnsi="宋体" w:cs="宋体"/>
                <w:color w:val="auto"/>
                <w:kern w:val="0"/>
                <w:szCs w:val="21"/>
              </w:rPr>
              <w:t>功能模块-LSWM1BFANSCB-以太网交换机风扇模块(电源侧出风)-国内海外合一</w:t>
            </w:r>
          </w:p>
        </w:tc>
        <w:tc>
          <w:tcPr>
            <w:tcW w:w="662" w:type="dxa"/>
            <w:shd w:val="clear" w:color="auto" w:fill="auto"/>
            <w:vAlign w:val="center"/>
          </w:tcPr>
          <w:p w14:paraId="43C43BBA">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10FF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04F3B2D">
            <w:pPr>
              <w:widowControl/>
              <w:jc w:val="left"/>
              <w:rPr>
                <w:rFonts w:hint="eastAsia" w:ascii="宋体" w:hAnsi="宋体" w:cs="宋体"/>
                <w:color w:val="auto"/>
                <w:kern w:val="0"/>
                <w:szCs w:val="21"/>
              </w:rPr>
            </w:pPr>
          </w:p>
        </w:tc>
        <w:tc>
          <w:tcPr>
            <w:tcW w:w="2120" w:type="dxa"/>
            <w:vMerge w:val="continue"/>
            <w:vAlign w:val="center"/>
          </w:tcPr>
          <w:p w14:paraId="1A9E01CB">
            <w:pPr>
              <w:widowControl/>
              <w:jc w:val="left"/>
              <w:rPr>
                <w:rFonts w:hint="eastAsia" w:ascii="宋体" w:hAnsi="宋体" w:cs="宋体"/>
                <w:color w:val="auto"/>
                <w:kern w:val="0"/>
                <w:szCs w:val="21"/>
              </w:rPr>
            </w:pPr>
          </w:p>
        </w:tc>
        <w:tc>
          <w:tcPr>
            <w:tcW w:w="699" w:type="dxa"/>
            <w:vMerge w:val="continue"/>
            <w:vAlign w:val="center"/>
          </w:tcPr>
          <w:p w14:paraId="3AB7976C">
            <w:pPr>
              <w:widowControl/>
              <w:jc w:val="left"/>
              <w:rPr>
                <w:rFonts w:hint="eastAsia" w:ascii="宋体" w:hAnsi="宋体" w:cs="宋体"/>
                <w:color w:val="auto"/>
                <w:kern w:val="0"/>
                <w:szCs w:val="21"/>
              </w:rPr>
            </w:pPr>
          </w:p>
        </w:tc>
        <w:tc>
          <w:tcPr>
            <w:tcW w:w="5644" w:type="dxa"/>
            <w:shd w:val="clear" w:color="auto" w:fill="auto"/>
            <w:vAlign w:val="center"/>
          </w:tcPr>
          <w:p w14:paraId="3038D96F">
            <w:pPr>
              <w:widowControl/>
              <w:jc w:val="left"/>
              <w:rPr>
                <w:rFonts w:hint="eastAsia" w:ascii="宋体" w:hAnsi="宋体" w:cs="宋体"/>
                <w:color w:val="auto"/>
                <w:kern w:val="0"/>
                <w:szCs w:val="21"/>
              </w:rPr>
            </w:pPr>
            <w:r>
              <w:rPr>
                <w:rFonts w:hint="eastAsia" w:ascii="宋体" w:hAnsi="宋体" w:cs="宋体"/>
                <w:color w:val="auto"/>
                <w:kern w:val="0"/>
                <w:szCs w:val="21"/>
              </w:rPr>
              <w:t>功能模块-LSWM18CQ-8端口QSFP28以太网光接口模块-国内海外合一版</w:t>
            </w:r>
          </w:p>
        </w:tc>
        <w:tc>
          <w:tcPr>
            <w:tcW w:w="662" w:type="dxa"/>
            <w:shd w:val="clear" w:color="auto" w:fill="auto"/>
            <w:vAlign w:val="center"/>
          </w:tcPr>
          <w:p w14:paraId="0FFA50F1">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5658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4CD0B2E">
            <w:pPr>
              <w:widowControl/>
              <w:jc w:val="left"/>
              <w:rPr>
                <w:rFonts w:hint="eastAsia" w:ascii="宋体" w:hAnsi="宋体" w:cs="宋体"/>
                <w:color w:val="auto"/>
                <w:kern w:val="0"/>
                <w:szCs w:val="21"/>
              </w:rPr>
            </w:pPr>
          </w:p>
        </w:tc>
        <w:tc>
          <w:tcPr>
            <w:tcW w:w="2120" w:type="dxa"/>
            <w:vMerge w:val="continue"/>
            <w:vAlign w:val="center"/>
          </w:tcPr>
          <w:p w14:paraId="0932B0D1">
            <w:pPr>
              <w:widowControl/>
              <w:jc w:val="left"/>
              <w:rPr>
                <w:rFonts w:hint="eastAsia" w:ascii="宋体" w:hAnsi="宋体" w:cs="宋体"/>
                <w:color w:val="auto"/>
                <w:kern w:val="0"/>
                <w:szCs w:val="21"/>
              </w:rPr>
            </w:pPr>
          </w:p>
        </w:tc>
        <w:tc>
          <w:tcPr>
            <w:tcW w:w="699" w:type="dxa"/>
            <w:vMerge w:val="continue"/>
            <w:vAlign w:val="center"/>
          </w:tcPr>
          <w:p w14:paraId="78B5F1E0">
            <w:pPr>
              <w:widowControl/>
              <w:jc w:val="left"/>
              <w:rPr>
                <w:rFonts w:hint="eastAsia" w:ascii="宋体" w:hAnsi="宋体" w:cs="宋体"/>
                <w:color w:val="auto"/>
                <w:kern w:val="0"/>
                <w:szCs w:val="21"/>
              </w:rPr>
            </w:pPr>
          </w:p>
        </w:tc>
        <w:tc>
          <w:tcPr>
            <w:tcW w:w="5644" w:type="dxa"/>
            <w:shd w:val="clear" w:color="auto" w:fill="auto"/>
            <w:vAlign w:val="center"/>
          </w:tcPr>
          <w:p w14:paraId="770D282A">
            <w:pPr>
              <w:widowControl/>
              <w:jc w:val="left"/>
              <w:rPr>
                <w:rFonts w:hint="eastAsia" w:ascii="宋体" w:hAnsi="宋体" w:cs="宋体"/>
                <w:color w:val="auto"/>
                <w:kern w:val="0"/>
                <w:szCs w:val="21"/>
              </w:rPr>
            </w:pPr>
            <w:r>
              <w:rPr>
                <w:rFonts w:hint="eastAsia" w:ascii="宋体" w:hAnsi="宋体" w:cs="宋体"/>
                <w:color w:val="auto"/>
                <w:kern w:val="0"/>
                <w:szCs w:val="21"/>
              </w:rPr>
              <w:t>功能模块LSWM18QC-8端口QSFP+接口模块-国内海外合一版</w:t>
            </w:r>
          </w:p>
        </w:tc>
        <w:tc>
          <w:tcPr>
            <w:tcW w:w="662" w:type="dxa"/>
            <w:shd w:val="clear" w:color="auto" w:fill="auto"/>
            <w:vAlign w:val="center"/>
          </w:tcPr>
          <w:p w14:paraId="4ECAD4F5">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6123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1BFD835">
            <w:pPr>
              <w:widowControl/>
              <w:jc w:val="left"/>
              <w:rPr>
                <w:rFonts w:hint="eastAsia" w:ascii="宋体" w:hAnsi="宋体" w:cs="宋体"/>
                <w:color w:val="auto"/>
                <w:kern w:val="0"/>
                <w:szCs w:val="21"/>
              </w:rPr>
            </w:pPr>
          </w:p>
        </w:tc>
        <w:tc>
          <w:tcPr>
            <w:tcW w:w="2120" w:type="dxa"/>
            <w:vMerge w:val="continue"/>
            <w:vAlign w:val="center"/>
          </w:tcPr>
          <w:p w14:paraId="57D63ADA">
            <w:pPr>
              <w:widowControl/>
              <w:jc w:val="left"/>
              <w:rPr>
                <w:rFonts w:hint="eastAsia" w:ascii="宋体" w:hAnsi="宋体" w:cs="宋体"/>
                <w:color w:val="auto"/>
                <w:kern w:val="0"/>
                <w:szCs w:val="21"/>
              </w:rPr>
            </w:pPr>
          </w:p>
        </w:tc>
        <w:tc>
          <w:tcPr>
            <w:tcW w:w="699" w:type="dxa"/>
            <w:vMerge w:val="continue"/>
            <w:vAlign w:val="center"/>
          </w:tcPr>
          <w:p w14:paraId="509C8F9E">
            <w:pPr>
              <w:widowControl/>
              <w:jc w:val="left"/>
              <w:rPr>
                <w:rFonts w:hint="eastAsia" w:ascii="宋体" w:hAnsi="宋体" w:cs="宋体"/>
                <w:color w:val="auto"/>
                <w:kern w:val="0"/>
                <w:szCs w:val="21"/>
              </w:rPr>
            </w:pPr>
          </w:p>
        </w:tc>
        <w:tc>
          <w:tcPr>
            <w:tcW w:w="5644" w:type="dxa"/>
            <w:shd w:val="clear" w:color="auto" w:fill="auto"/>
            <w:vAlign w:val="center"/>
          </w:tcPr>
          <w:p w14:paraId="213E72BF">
            <w:pPr>
              <w:widowControl/>
              <w:jc w:val="left"/>
              <w:rPr>
                <w:rFonts w:hint="eastAsia" w:ascii="宋体" w:hAnsi="宋体" w:cs="宋体"/>
                <w:color w:val="auto"/>
                <w:kern w:val="0"/>
                <w:szCs w:val="21"/>
              </w:rPr>
            </w:pPr>
            <w:r>
              <w:rPr>
                <w:rFonts w:hint="eastAsia" w:ascii="宋体" w:hAnsi="宋体" w:cs="宋体"/>
                <w:color w:val="auto"/>
                <w:kern w:val="0"/>
                <w:szCs w:val="21"/>
              </w:rPr>
              <w:t>功能模块-LSWM124XG2QL-24端口SFP Plus+2端口QSFP+ 接口模块-国内海外合一版</w:t>
            </w:r>
          </w:p>
        </w:tc>
        <w:tc>
          <w:tcPr>
            <w:tcW w:w="662" w:type="dxa"/>
            <w:shd w:val="clear" w:color="auto" w:fill="auto"/>
            <w:vAlign w:val="center"/>
          </w:tcPr>
          <w:p w14:paraId="73C4D4C3">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221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E5CF298">
            <w:pPr>
              <w:widowControl/>
              <w:jc w:val="left"/>
              <w:rPr>
                <w:rFonts w:hint="eastAsia" w:ascii="宋体" w:hAnsi="宋体" w:cs="宋体"/>
                <w:color w:val="auto"/>
                <w:kern w:val="0"/>
                <w:szCs w:val="21"/>
              </w:rPr>
            </w:pPr>
          </w:p>
        </w:tc>
        <w:tc>
          <w:tcPr>
            <w:tcW w:w="2120" w:type="dxa"/>
            <w:vMerge w:val="continue"/>
            <w:vAlign w:val="center"/>
          </w:tcPr>
          <w:p w14:paraId="6ED36478">
            <w:pPr>
              <w:widowControl/>
              <w:jc w:val="left"/>
              <w:rPr>
                <w:rFonts w:hint="eastAsia" w:ascii="宋体" w:hAnsi="宋体" w:cs="宋体"/>
                <w:color w:val="auto"/>
                <w:kern w:val="0"/>
                <w:szCs w:val="21"/>
              </w:rPr>
            </w:pPr>
          </w:p>
        </w:tc>
        <w:tc>
          <w:tcPr>
            <w:tcW w:w="699" w:type="dxa"/>
            <w:vMerge w:val="continue"/>
            <w:vAlign w:val="center"/>
          </w:tcPr>
          <w:p w14:paraId="3EC232B9">
            <w:pPr>
              <w:widowControl/>
              <w:jc w:val="left"/>
              <w:rPr>
                <w:rFonts w:hint="eastAsia" w:ascii="宋体" w:hAnsi="宋体" w:cs="宋体"/>
                <w:color w:val="auto"/>
                <w:kern w:val="0"/>
                <w:szCs w:val="21"/>
              </w:rPr>
            </w:pPr>
          </w:p>
        </w:tc>
        <w:tc>
          <w:tcPr>
            <w:tcW w:w="5644" w:type="dxa"/>
            <w:shd w:val="clear" w:color="auto" w:fill="auto"/>
            <w:vAlign w:val="center"/>
          </w:tcPr>
          <w:p w14:paraId="3B20C909">
            <w:pPr>
              <w:widowControl/>
              <w:jc w:val="left"/>
              <w:rPr>
                <w:rFonts w:hint="eastAsia" w:ascii="宋体" w:hAnsi="宋体" w:cs="宋体"/>
                <w:color w:val="auto"/>
                <w:kern w:val="0"/>
                <w:szCs w:val="21"/>
              </w:rPr>
            </w:pPr>
            <w:r>
              <w:rPr>
                <w:rFonts w:hint="eastAsia" w:ascii="宋体" w:hAnsi="宋体" w:cs="宋体"/>
                <w:color w:val="auto"/>
                <w:kern w:val="0"/>
                <w:szCs w:val="21"/>
              </w:rPr>
              <w:t>功能模块-LSVM1AC650-650W交流电源模块-国内海外合一版</w:t>
            </w:r>
          </w:p>
        </w:tc>
        <w:tc>
          <w:tcPr>
            <w:tcW w:w="662" w:type="dxa"/>
            <w:shd w:val="clear" w:color="auto" w:fill="auto"/>
            <w:vAlign w:val="center"/>
          </w:tcPr>
          <w:p w14:paraId="73CD3256">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2B36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02186D5B">
            <w:pPr>
              <w:widowControl/>
              <w:jc w:val="center"/>
              <w:rPr>
                <w:rFonts w:hint="eastAsia" w:ascii="宋体" w:hAnsi="宋体" w:cs="宋体"/>
                <w:color w:val="auto"/>
                <w:kern w:val="0"/>
                <w:szCs w:val="21"/>
              </w:rPr>
            </w:pPr>
            <w:r>
              <w:rPr>
                <w:rFonts w:hint="eastAsia" w:ascii="宋体" w:hAnsi="宋体" w:cs="宋体"/>
                <w:color w:val="auto"/>
                <w:kern w:val="0"/>
                <w:szCs w:val="21"/>
              </w:rPr>
              <w:t>8</w:t>
            </w:r>
          </w:p>
        </w:tc>
        <w:tc>
          <w:tcPr>
            <w:tcW w:w="2120" w:type="dxa"/>
            <w:vMerge w:val="restart"/>
            <w:shd w:val="clear" w:color="auto" w:fill="auto"/>
            <w:vAlign w:val="center"/>
          </w:tcPr>
          <w:p w14:paraId="7E27F467">
            <w:pPr>
              <w:widowControl/>
              <w:jc w:val="center"/>
              <w:rPr>
                <w:rFonts w:hint="eastAsia" w:ascii="宋体" w:hAnsi="宋体" w:cs="宋体"/>
                <w:color w:val="auto"/>
                <w:kern w:val="0"/>
                <w:szCs w:val="21"/>
              </w:rPr>
            </w:pPr>
            <w:r>
              <w:rPr>
                <w:rFonts w:hint="eastAsia" w:ascii="宋体" w:hAnsi="宋体" w:cs="宋体"/>
                <w:color w:val="auto"/>
                <w:kern w:val="0"/>
                <w:szCs w:val="21"/>
              </w:rPr>
              <w:t>业务汇聚交换机 S6520X-54QC-EI 交换机</w:t>
            </w:r>
          </w:p>
        </w:tc>
        <w:tc>
          <w:tcPr>
            <w:tcW w:w="699" w:type="dxa"/>
            <w:vMerge w:val="restart"/>
            <w:shd w:val="clear" w:color="auto" w:fill="auto"/>
            <w:vAlign w:val="center"/>
          </w:tcPr>
          <w:p w14:paraId="5DD80409">
            <w:pPr>
              <w:widowControl/>
              <w:jc w:val="center"/>
              <w:rPr>
                <w:rFonts w:hint="eastAsia" w:ascii="宋体" w:hAnsi="宋体" w:cs="宋体"/>
                <w:color w:val="auto"/>
                <w:kern w:val="0"/>
                <w:szCs w:val="21"/>
              </w:rPr>
            </w:pPr>
            <w:r>
              <w:rPr>
                <w:rFonts w:hint="eastAsia" w:ascii="宋体" w:hAnsi="宋体" w:cs="宋体"/>
                <w:color w:val="auto"/>
                <w:kern w:val="0"/>
                <w:szCs w:val="21"/>
              </w:rPr>
              <w:t>6</w:t>
            </w:r>
          </w:p>
        </w:tc>
        <w:tc>
          <w:tcPr>
            <w:tcW w:w="5644" w:type="dxa"/>
            <w:shd w:val="clear" w:color="auto" w:fill="auto"/>
            <w:vAlign w:val="center"/>
          </w:tcPr>
          <w:p w14:paraId="431FBE56">
            <w:pPr>
              <w:widowControl/>
              <w:jc w:val="left"/>
              <w:rPr>
                <w:rFonts w:hint="eastAsia" w:ascii="宋体" w:hAnsi="宋体" w:cs="宋体"/>
                <w:color w:val="auto"/>
                <w:kern w:val="0"/>
                <w:szCs w:val="21"/>
              </w:rPr>
            </w:pPr>
            <w:r>
              <w:rPr>
                <w:rFonts w:hint="eastAsia" w:ascii="宋体" w:hAnsi="宋体" w:cs="宋体"/>
                <w:color w:val="auto"/>
                <w:kern w:val="0"/>
                <w:szCs w:val="21"/>
              </w:rPr>
              <w:t>装配组件-H3C S6520X-54QC-EI-LSWZ1E54QC-L3以太网交换机主机(48SFP Plus+2QSFP Plus+2Slot)-(无电源)-国内版</w:t>
            </w:r>
          </w:p>
        </w:tc>
        <w:tc>
          <w:tcPr>
            <w:tcW w:w="662" w:type="dxa"/>
            <w:shd w:val="clear" w:color="auto" w:fill="auto"/>
            <w:vAlign w:val="center"/>
          </w:tcPr>
          <w:p w14:paraId="33D5C6C1">
            <w:pPr>
              <w:widowControl/>
              <w:jc w:val="center"/>
              <w:rPr>
                <w:rFonts w:hint="eastAsia" w:ascii="宋体" w:hAnsi="宋体" w:cs="宋体"/>
                <w:color w:val="auto"/>
                <w:kern w:val="0"/>
                <w:szCs w:val="21"/>
              </w:rPr>
            </w:pPr>
            <w:r>
              <w:rPr>
                <w:rFonts w:hint="eastAsia" w:ascii="宋体" w:hAnsi="宋体" w:cs="宋体"/>
                <w:color w:val="auto"/>
                <w:kern w:val="0"/>
                <w:szCs w:val="21"/>
              </w:rPr>
              <w:t>6</w:t>
            </w:r>
          </w:p>
        </w:tc>
      </w:tr>
      <w:tr w14:paraId="5A79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AD67E01">
            <w:pPr>
              <w:widowControl/>
              <w:jc w:val="left"/>
              <w:rPr>
                <w:rFonts w:hint="eastAsia" w:ascii="宋体" w:hAnsi="宋体" w:cs="宋体"/>
                <w:color w:val="auto"/>
                <w:kern w:val="0"/>
                <w:szCs w:val="21"/>
              </w:rPr>
            </w:pPr>
          </w:p>
        </w:tc>
        <w:tc>
          <w:tcPr>
            <w:tcW w:w="2120" w:type="dxa"/>
            <w:vMerge w:val="continue"/>
            <w:vAlign w:val="center"/>
          </w:tcPr>
          <w:p w14:paraId="41ACCCF2">
            <w:pPr>
              <w:widowControl/>
              <w:jc w:val="left"/>
              <w:rPr>
                <w:rFonts w:hint="eastAsia" w:ascii="宋体" w:hAnsi="宋体" w:cs="宋体"/>
                <w:color w:val="auto"/>
                <w:kern w:val="0"/>
                <w:szCs w:val="21"/>
              </w:rPr>
            </w:pPr>
          </w:p>
        </w:tc>
        <w:tc>
          <w:tcPr>
            <w:tcW w:w="699" w:type="dxa"/>
            <w:vMerge w:val="continue"/>
            <w:vAlign w:val="center"/>
          </w:tcPr>
          <w:p w14:paraId="1D3F3F00">
            <w:pPr>
              <w:widowControl/>
              <w:jc w:val="left"/>
              <w:rPr>
                <w:rFonts w:hint="eastAsia" w:ascii="宋体" w:hAnsi="宋体" w:cs="宋体"/>
                <w:color w:val="auto"/>
                <w:kern w:val="0"/>
                <w:szCs w:val="21"/>
              </w:rPr>
            </w:pPr>
          </w:p>
        </w:tc>
        <w:tc>
          <w:tcPr>
            <w:tcW w:w="5644" w:type="dxa"/>
            <w:shd w:val="clear" w:color="auto" w:fill="auto"/>
            <w:vAlign w:val="center"/>
          </w:tcPr>
          <w:p w14:paraId="1E60A9BC">
            <w:pPr>
              <w:widowControl/>
              <w:jc w:val="left"/>
              <w:rPr>
                <w:rFonts w:hint="eastAsia" w:ascii="宋体" w:hAnsi="宋体" w:cs="宋体"/>
                <w:color w:val="auto"/>
                <w:kern w:val="0"/>
                <w:szCs w:val="21"/>
              </w:rPr>
            </w:pPr>
            <w:r>
              <w:rPr>
                <w:rFonts w:hint="eastAsia" w:ascii="宋体" w:hAnsi="宋体" w:cs="宋体"/>
                <w:color w:val="auto"/>
                <w:kern w:val="0"/>
                <w:szCs w:val="21"/>
              </w:rPr>
              <w:t>功能模块-LSWM2QP2P-2端口40G QSFP Plus接口模块-国内海外合一版</w:t>
            </w:r>
          </w:p>
        </w:tc>
        <w:tc>
          <w:tcPr>
            <w:tcW w:w="662" w:type="dxa"/>
            <w:shd w:val="clear" w:color="auto" w:fill="auto"/>
            <w:vAlign w:val="center"/>
          </w:tcPr>
          <w:p w14:paraId="7D5C56C1">
            <w:pPr>
              <w:widowControl/>
              <w:jc w:val="center"/>
              <w:rPr>
                <w:rFonts w:hint="eastAsia" w:ascii="宋体" w:hAnsi="宋体" w:cs="宋体"/>
                <w:color w:val="auto"/>
                <w:kern w:val="0"/>
                <w:szCs w:val="21"/>
              </w:rPr>
            </w:pPr>
            <w:r>
              <w:rPr>
                <w:rFonts w:hint="eastAsia" w:ascii="宋体" w:hAnsi="宋体" w:cs="宋体"/>
                <w:color w:val="auto"/>
                <w:kern w:val="0"/>
                <w:szCs w:val="21"/>
              </w:rPr>
              <w:t>6</w:t>
            </w:r>
          </w:p>
        </w:tc>
      </w:tr>
      <w:tr w14:paraId="1918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1CA003E">
            <w:pPr>
              <w:widowControl/>
              <w:jc w:val="left"/>
              <w:rPr>
                <w:rFonts w:hint="eastAsia" w:ascii="宋体" w:hAnsi="宋体" w:cs="宋体"/>
                <w:color w:val="auto"/>
                <w:kern w:val="0"/>
                <w:szCs w:val="21"/>
              </w:rPr>
            </w:pPr>
          </w:p>
        </w:tc>
        <w:tc>
          <w:tcPr>
            <w:tcW w:w="2120" w:type="dxa"/>
            <w:vMerge w:val="continue"/>
            <w:vAlign w:val="center"/>
          </w:tcPr>
          <w:p w14:paraId="6D7833DF">
            <w:pPr>
              <w:widowControl/>
              <w:jc w:val="left"/>
              <w:rPr>
                <w:rFonts w:hint="eastAsia" w:ascii="宋体" w:hAnsi="宋体" w:cs="宋体"/>
                <w:color w:val="auto"/>
                <w:kern w:val="0"/>
                <w:szCs w:val="21"/>
              </w:rPr>
            </w:pPr>
          </w:p>
        </w:tc>
        <w:tc>
          <w:tcPr>
            <w:tcW w:w="699" w:type="dxa"/>
            <w:vMerge w:val="continue"/>
            <w:vAlign w:val="center"/>
          </w:tcPr>
          <w:p w14:paraId="376ADAD6">
            <w:pPr>
              <w:widowControl/>
              <w:jc w:val="left"/>
              <w:rPr>
                <w:rFonts w:hint="eastAsia" w:ascii="宋体" w:hAnsi="宋体" w:cs="宋体"/>
                <w:color w:val="auto"/>
                <w:kern w:val="0"/>
                <w:szCs w:val="21"/>
              </w:rPr>
            </w:pPr>
          </w:p>
        </w:tc>
        <w:tc>
          <w:tcPr>
            <w:tcW w:w="5644" w:type="dxa"/>
            <w:shd w:val="clear" w:color="auto" w:fill="auto"/>
            <w:vAlign w:val="center"/>
          </w:tcPr>
          <w:p w14:paraId="195A2214">
            <w:pPr>
              <w:widowControl/>
              <w:jc w:val="left"/>
              <w:rPr>
                <w:rFonts w:hint="eastAsia" w:ascii="宋体" w:hAnsi="宋体" w:cs="宋体"/>
                <w:color w:val="auto"/>
                <w:kern w:val="0"/>
                <w:szCs w:val="21"/>
              </w:rPr>
            </w:pPr>
            <w:r>
              <w:rPr>
                <w:rFonts w:hint="eastAsia" w:ascii="宋体" w:hAnsi="宋体" w:cs="宋体"/>
                <w:color w:val="auto"/>
                <w:kern w:val="0"/>
                <w:szCs w:val="21"/>
              </w:rPr>
              <w:t>功能模块-H3CEI-LSWM1FANSCE-以太网交换机风扇模块(端口侧出风)-国内海外合一版</w:t>
            </w:r>
          </w:p>
        </w:tc>
        <w:tc>
          <w:tcPr>
            <w:tcW w:w="662" w:type="dxa"/>
            <w:shd w:val="clear" w:color="auto" w:fill="auto"/>
            <w:vAlign w:val="center"/>
          </w:tcPr>
          <w:p w14:paraId="31DA270B">
            <w:pPr>
              <w:widowControl/>
              <w:jc w:val="center"/>
              <w:rPr>
                <w:rFonts w:hint="eastAsia" w:ascii="宋体" w:hAnsi="宋体" w:cs="宋体"/>
                <w:color w:val="auto"/>
                <w:kern w:val="0"/>
                <w:szCs w:val="21"/>
              </w:rPr>
            </w:pPr>
            <w:r>
              <w:rPr>
                <w:rFonts w:hint="eastAsia" w:ascii="宋体" w:hAnsi="宋体" w:cs="宋体"/>
                <w:color w:val="auto"/>
                <w:kern w:val="0"/>
                <w:szCs w:val="21"/>
              </w:rPr>
              <w:t>12</w:t>
            </w:r>
          </w:p>
        </w:tc>
      </w:tr>
      <w:tr w14:paraId="7242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FBE03AD">
            <w:pPr>
              <w:widowControl/>
              <w:jc w:val="left"/>
              <w:rPr>
                <w:rFonts w:hint="eastAsia" w:ascii="宋体" w:hAnsi="宋体" w:cs="宋体"/>
                <w:color w:val="auto"/>
                <w:kern w:val="0"/>
                <w:szCs w:val="21"/>
              </w:rPr>
            </w:pPr>
          </w:p>
        </w:tc>
        <w:tc>
          <w:tcPr>
            <w:tcW w:w="2120" w:type="dxa"/>
            <w:vMerge w:val="continue"/>
            <w:vAlign w:val="center"/>
          </w:tcPr>
          <w:p w14:paraId="179FE27C">
            <w:pPr>
              <w:widowControl/>
              <w:jc w:val="left"/>
              <w:rPr>
                <w:rFonts w:hint="eastAsia" w:ascii="宋体" w:hAnsi="宋体" w:cs="宋体"/>
                <w:color w:val="auto"/>
                <w:kern w:val="0"/>
                <w:szCs w:val="21"/>
              </w:rPr>
            </w:pPr>
          </w:p>
        </w:tc>
        <w:tc>
          <w:tcPr>
            <w:tcW w:w="699" w:type="dxa"/>
            <w:vMerge w:val="continue"/>
            <w:vAlign w:val="center"/>
          </w:tcPr>
          <w:p w14:paraId="6BC07255">
            <w:pPr>
              <w:widowControl/>
              <w:jc w:val="left"/>
              <w:rPr>
                <w:rFonts w:hint="eastAsia" w:ascii="宋体" w:hAnsi="宋体" w:cs="宋体"/>
                <w:color w:val="auto"/>
                <w:kern w:val="0"/>
                <w:szCs w:val="21"/>
              </w:rPr>
            </w:pPr>
          </w:p>
        </w:tc>
        <w:tc>
          <w:tcPr>
            <w:tcW w:w="5644" w:type="dxa"/>
            <w:shd w:val="clear" w:color="auto" w:fill="auto"/>
            <w:vAlign w:val="center"/>
          </w:tcPr>
          <w:p w14:paraId="50EF0510">
            <w:pPr>
              <w:widowControl/>
              <w:jc w:val="left"/>
              <w:rPr>
                <w:rFonts w:hint="eastAsia" w:ascii="宋体" w:hAnsi="宋体" w:cs="宋体"/>
                <w:color w:val="auto"/>
                <w:kern w:val="0"/>
                <w:szCs w:val="21"/>
              </w:rPr>
            </w:pPr>
            <w:r>
              <w:rPr>
                <w:rFonts w:hint="eastAsia" w:ascii="宋体" w:hAnsi="宋体" w:cs="宋体"/>
                <w:color w:val="auto"/>
                <w:kern w:val="0"/>
                <w:szCs w:val="21"/>
              </w:rPr>
              <w:t>功能模块-H3CLSWM1PSRAC250-250W交流电源模块（端口侧出风）-国内海外合一版</w:t>
            </w:r>
          </w:p>
        </w:tc>
        <w:tc>
          <w:tcPr>
            <w:tcW w:w="662" w:type="dxa"/>
            <w:shd w:val="clear" w:color="auto" w:fill="auto"/>
            <w:vAlign w:val="center"/>
          </w:tcPr>
          <w:p w14:paraId="7CA21D16">
            <w:pPr>
              <w:widowControl/>
              <w:jc w:val="center"/>
              <w:rPr>
                <w:rFonts w:hint="eastAsia" w:ascii="宋体" w:hAnsi="宋体" w:cs="宋体"/>
                <w:color w:val="auto"/>
                <w:kern w:val="0"/>
                <w:szCs w:val="21"/>
              </w:rPr>
            </w:pPr>
            <w:r>
              <w:rPr>
                <w:rFonts w:hint="eastAsia" w:ascii="宋体" w:hAnsi="宋体" w:cs="宋体"/>
                <w:color w:val="auto"/>
                <w:kern w:val="0"/>
                <w:szCs w:val="21"/>
              </w:rPr>
              <w:t>12</w:t>
            </w:r>
          </w:p>
        </w:tc>
      </w:tr>
      <w:tr w14:paraId="5BAC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08A094D9">
            <w:pPr>
              <w:widowControl/>
              <w:jc w:val="center"/>
              <w:rPr>
                <w:rFonts w:hint="eastAsia" w:ascii="宋体" w:hAnsi="宋体" w:cs="宋体"/>
                <w:color w:val="auto"/>
                <w:kern w:val="0"/>
                <w:szCs w:val="21"/>
              </w:rPr>
            </w:pPr>
            <w:r>
              <w:rPr>
                <w:rFonts w:hint="eastAsia" w:ascii="宋体" w:hAnsi="宋体" w:cs="宋体"/>
                <w:color w:val="auto"/>
                <w:kern w:val="0"/>
                <w:szCs w:val="21"/>
              </w:rPr>
              <w:t>9</w:t>
            </w:r>
          </w:p>
        </w:tc>
        <w:tc>
          <w:tcPr>
            <w:tcW w:w="2120" w:type="dxa"/>
            <w:vMerge w:val="restart"/>
            <w:shd w:val="clear" w:color="auto" w:fill="auto"/>
            <w:vAlign w:val="center"/>
          </w:tcPr>
          <w:p w14:paraId="137B0899">
            <w:pPr>
              <w:widowControl/>
              <w:jc w:val="center"/>
              <w:rPr>
                <w:rFonts w:hint="eastAsia" w:ascii="宋体" w:hAnsi="宋体" w:cs="宋体"/>
                <w:color w:val="auto"/>
                <w:kern w:val="0"/>
                <w:szCs w:val="21"/>
              </w:rPr>
            </w:pPr>
            <w:r>
              <w:rPr>
                <w:rFonts w:hint="eastAsia" w:ascii="宋体" w:hAnsi="宋体" w:cs="宋体"/>
                <w:color w:val="auto"/>
                <w:kern w:val="0"/>
                <w:szCs w:val="21"/>
              </w:rPr>
              <w:t>业务汇聚交换机 H3C S6520X-30QC 交换机</w:t>
            </w:r>
          </w:p>
        </w:tc>
        <w:tc>
          <w:tcPr>
            <w:tcW w:w="699" w:type="dxa"/>
            <w:vMerge w:val="restart"/>
            <w:shd w:val="clear" w:color="auto" w:fill="auto"/>
            <w:vAlign w:val="center"/>
          </w:tcPr>
          <w:p w14:paraId="72059F29">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auto" w:fill="auto"/>
            <w:vAlign w:val="center"/>
          </w:tcPr>
          <w:p w14:paraId="5CB7CFF8">
            <w:pPr>
              <w:widowControl/>
              <w:jc w:val="left"/>
              <w:rPr>
                <w:rFonts w:hint="eastAsia" w:ascii="宋体" w:hAnsi="宋体" w:cs="宋体"/>
                <w:color w:val="auto"/>
                <w:kern w:val="0"/>
                <w:szCs w:val="21"/>
              </w:rPr>
            </w:pPr>
            <w:r>
              <w:rPr>
                <w:rFonts w:hint="eastAsia" w:ascii="宋体" w:hAnsi="宋体" w:cs="宋体"/>
                <w:color w:val="auto"/>
                <w:kern w:val="0"/>
                <w:szCs w:val="21"/>
              </w:rPr>
              <w:t>装配组件-H3C S6520X-30QC-EI-LSWZ1E30QC-L3以太网交换机主机(24SFP Plus+2QSFP Plus+2Slot)-(无电源)-国内版</w:t>
            </w:r>
          </w:p>
        </w:tc>
        <w:tc>
          <w:tcPr>
            <w:tcW w:w="662" w:type="dxa"/>
            <w:shd w:val="clear" w:color="auto" w:fill="auto"/>
            <w:vAlign w:val="center"/>
          </w:tcPr>
          <w:p w14:paraId="12B2427A">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4770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3FCD4B1">
            <w:pPr>
              <w:widowControl/>
              <w:jc w:val="left"/>
              <w:rPr>
                <w:rFonts w:hint="eastAsia" w:ascii="宋体" w:hAnsi="宋体" w:cs="宋体"/>
                <w:color w:val="auto"/>
                <w:kern w:val="0"/>
                <w:szCs w:val="21"/>
              </w:rPr>
            </w:pPr>
          </w:p>
        </w:tc>
        <w:tc>
          <w:tcPr>
            <w:tcW w:w="2120" w:type="dxa"/>
            <w:vMerge w:val="continue"/>
            <w:vAlign w:val="center"/>
          </w:tcPr>
          <w:p w14:paraId="6578457E">
            <w:pPr>
              <w:widowControl/>
              <w:jc w:val="left"/>
              <w:rPr>
                <w:rFonts w:hint="eastAsia" w:ascii="宋体" w:hAnsi="宋体" w:cs="宋体"/>
                <w:color w:val="auto"/>
                <w:kern w:val="0"/>
                <w:szCs w:val="21"/>
              </w:rPr>
            </w:pPr>
          </w:p>
        </w:tc>
        <w:tc>
          <w:tcPr>
            <w:tcW w:w="699" w:type="dxa"/>
            <w:vMerge w:val="continue"/>
            <w:vAlign w:val="center"/>
          </w:tcPr>
          <w:p w14:paraId="520EDFA5">
            <w:pPr>
              <w:widowControl/>
              <w:jc w:val="left"/>
              <w:rPr>
                <w:rFonts w:hint="eastAsia" w:ascii="宋体" w:hAnsi="宋体" w:cs="宋体"/>
                <w:color w:val="auto"/>
                <w:kern w:val="0"/>
                <w:szCs w:val="21"/>
              </w:rPr>
            </w:pPr>
          </w:p>
        </w:tc>
        <w:tc>
          <w:tcPr>
            <w:tcW w:w="5644" w:type="dxa"/>
            <w:shd w:val="clear" w:color="auto" w:fill="auto"/>
            <w:vAlign w:val="center"/>
          </w:tcPr>
          <w:p w14:paraId="1FA693DC">
            <w:pPr>
              <w:widowControl/>
              <w:jc w:val="left"/>
              <w:rPr>
                <w:rFonts w:hint="eastAsia" w:ascii="宋体" w:hAnsi="宋体" w:cs="宋体"/>
                <w:color w:val="auto"/>
                <w:kern w:val="0"/>
                <w:szCs w:val="21"/>
              </w:rPr>
            </w:pPr>
            <w:r>
              <w:rPr>
                <w:rFonts w:hint="eastAsia" w:ascii="宋体" w:hAnsi="宋体" w:cs="宋体"/>
                <w:color w:val="auto"/>
                <w:kern w:val="0"/>
                <w:szCs w:val="21"/>
              </w:rPr>
              <w:t>功能模块-H3C EI-LSWM1FANSCBE-以太网交换机风扇模块(电源侧出风)-国内海外合一版</w:t>
            </w:r>
          </w:p>
        </w:tc>
        <w:tc>
          <w:tcPr>
            <w:tcW w:w="662" w:type="dxa"/>
            <w:shd w:val="clear" w:color="auto" w:fill="auto"/>
            <w:vAlign w:val="center"/>
          </w:tcPr>
          <w:p w14:paraId="54832D5F">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40AF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0723599">
            <w:pPr>
              <w:widowControl/>
              <w:jc w:val="left"/>
              <w:rPr>
                <w:rFonts w:hint="eastAsia" w:ascii="宋体" w:hAnsi="宋体" w:cs="宋体"/>
                <w:color w:val="auto"/>
                <w:kern w:val="0"/>
                <w:szCs w:val="21"/>
              </w:rPr>
            </w:pPr>
          </w:p>
        </w:tc>
        <w:tc>
          <w:tcPr>
            <w:tcW w:w="2120" w:type="dxa"/>
            <w:vMerge w:val="continue"/>
            <w:vAlign w:val="center"/>
          </w:tcPr>
          <w:p w14:paraId="787F1096">
            <w:pPr>
              <w:widowControl/>
              <w:jc w:val="left"/>
              <w:rPr>
                <w:rFonts w:hint="eastAsia" w:ascii="宋体" w:hAnsi="宋体" w:cs="宋体"/>
                <w:color w:val="auto"/>
                <w:kern w:val="0"/>
                <w:szCs w:val="21"/>
              </w:rPr>
            </w:pPr>
          </w:p>
        </w:tc>
        <w:tc>
          <w:tcPr>
            <w:tcW w:w="699" w:type="dxa"/>
            <w:vMerge w:val="continue"/>
            <w:vAlign w:val="center"/>
          </w:tcPr>
          <w:p w14:paraId="3DAC3ACF">
            <w:pPr>
              <w:widowControl/>
              <w:jc w:val="left"/>
              <w:rPr>
                <w:rFonts w:hint="eastAsia" w:ascii="宋体" w:hAnsi="宋体" w:cs="宋体"/>
                <w:color w:val="auto"/>
                <w:kern w:val="0"/>
                <w:szCs w:val="21"/>
              </w:rPr>
            </w:pPr>
          </w:p>
        </w:tc>
        <w:tc>
          <w:tcPr>
            <w:tcW w:w="5644" w:type="dxa"/>
            <w:shd w:val="clear" w:color="auto" w:fill="auto"/>
            <w:vAlign w:val="center"/>
          </w:tcPr>
          <w:p w14:paraId="1358FBD5">
            <w:pPr>
              <w:widowControl/>
              <w:jc w:val="left"/>
              <w:rPr>
                <w:rFonts w:hint="eastAsia" w:ascii="宋体" w:hAnsi="宋体" w:cs="宋体"/>
                <w:color w:val="auto"/>
                <w:kern w:val="0"/>
                <w:szCs w:val="21"/>
              </w:rPr>
            </w:pPr>
            <w:r>
              <w:rPr>
                <w:rFonts w:hint="eastAsia" w:ascii="宋体" w:hAnsi="宋体" w:cs="宋体"/>
                <w:color w:val="auto"/>
                <w:kern w:val="0"/>
                <w:szCs w:val="21"/>
              </w:rPr>
              <w:t>功能模块-H3C S6800-LSWM1PSRAC250A-250W交流电源模块-（电源侧出风）-国内海外合一版</w:t>
            </w:r>
          </w:p>
        </w:tc>
        <w:tc>
          <w:tcPr>
            <w:tcW w:w="662" w:type="dxa"/>
            <w:shd w:val="clear" w:color="auto" w:fill="auto"/>
            <w:vAlign w:val="center"/>
          </w:tcPr>
          <w:p w14:paraId="57C1CBAE">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5B16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3164DDFF">
            <w:pPr>
              <w:widowControl/>
              <w:jc w:val="center"/>
              <w:rPr>
                <w:rFonts w:hint="eastAsia" w:ascii="宋体" w:hAnsi="宋体" w:cs="宋体"/>
                <w:color w:val="auto"/>
                <w:kern w:val="0"/>
                <w:szCs w:val="21"/>
              </w:rPr>
            </w:pPr>
            <w:r>
              <w:rPr>
                <w:rFonts w:hint="eastAsia" w:ascii="宋体" w:hAnsi="宋体" w:cs="宋体"/>
                <w:color w:val="auto"/>
                <w:kern w:val="0"/>
                <w:szCs w:val="21"/>
              </w:rPr>
              <w:t>10</w:t>
            </w:r>
          </w:p>
        </w:tc>
        <w:tc>
          <w:tcPr>
            <w:tcW w:w="2120" w:type="dxa"/>
            <w:vMerge w:val="restart"/>
            <w:shd w:val="clear" w:color="auto" w:fill="auto"/>
            <w:vAlign w:val="center"/>
          </w:tcPr>
          <w:p w14:paraId="05A54300">
            <w:pPr>
              <w:widowControl/>
              <w:jc w:val="center"/>
              <w:rPr>
                <w:rFonts w:hint="eastAsia" w:ascii="宋体" w:hAnsi="宋体" w:cs="宋体"/>
                <w:color w:val="auto"/>
                <w:kern w:val="0"/>
                <w:szCs w:val="21"/>
              </w:rPr>
            </w:pPr>
            <w:r>
              <w:rPr>
                <w:rFonts w:hint="eastAsia" w:ascii="宋体" w:hAnsi="宋体" w:cs="宋体"/>
                <w:color w:val="auto"/>
                <w:kern w:val="0"/>
                <w:szCs w:val="21"/>
              </w:rPr>
              <w:t>千兆交换机 S5560X-54C-EI 交换机</w:t>
            </w:r>
          </w:p>
        </w:tc>
        <w:tc>
          <w:tcPr>
            <w:tcW w:w="699" w:type="dxa"/>
            <w:vMerge w:val="restart"/>
            <w:shd w:val="clear" w:color="auto" w:fill="auto"/>
            <w:vAlign w:val="center"/>
          </w:tcPr>
          <w:p w14:paraId="300815CB">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auto" w:fill="auto"/>
            <w:vAlign w:val="center"/>
          </w:tcPr>
          <w:p w14:paraId="4138C877">
            <w:pPr>
              <w:widowControl/>
              <w:jc w:val="left"/>
              <w:rPr>
                <w:rFonts w:hint="eastAsia" w:ascii="宋体" w:hAnsi="宋体" w:cs="宋体"/>
                <w:color w:val="auto"/>
                <w:kern w:val="0"/>
                <w:szCs w:val="21"/>
              </w:rPr>
            </w:pPr>
            <w:r>
              <w:rPr>
                <w:rFonts w:hint="eastAsia" w:ascii="宋体" w:hAnsi="宋体" w:cs="宋体"/>
                <w:color w:val="auto"/>
                <w:kern w:val="0"/>
                <w:szCs w:val="21"/>
              </w:rPr>
              <w:t>装配组件-H3C S5560X-54C-EI-LSPZ1E54CS-L3以太网交换机主机(48GE+4SFP Plus+1Slot)-(无电源)-国内版</w:t>
            </w:r>
          </w:p>
        </w:tc>
        <w:tc>
          <w:tcPr>
            <w:tcW w:w="662" w:type="dxa"/>
            <w:shd w:val="clear" w:color="auto" w:fill="auto"/>
            <w:vAlign w:val="center"/>
          </w:tcPr>
          <w:p w14:paraId="3A6F4E27">
            <w:pPr>
              <w:widowControl/>
              <w:jc w:val="center"/>
              <w:rPr>
                <w:rFonts w:hint="eastAsia" w:ascii="宋体" w:hAnsi="宋体" w:cs="宋体"/>
                <w:color w:val="auto"/>
                <w:kern w:val="0"/>
                <w:szCs w:val="21"/>
              </w:rPr>
            </w:pPr>
            <w:r>
              <w:rPr>
                <w:rFonts w:hint="eastAsia" w:ascii="宋体" w:hAnsi="宋体" w:cs="宋体"/>
                <w:color w:val="auto"/>
                <w:kern w:val="0"/>
                <w:szCs w:val="21"/>
              </w:rPr>
              <w:t>2</w:t>
            </w:r>
          </w:p>
        </w:tc>
      </w:tr>
      <w:tr w14:paraId="0AF3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83AFB04">
            <w:pPr>
              <w:widowControl/>
              <w:jc w:val="left"/>
              <w:rPr>
                <w:rFonts w:hint="eastAsia" w:ascii="宋体" w:hAnsi="宋体" w:cs="宋体"/>
                <w:color w:val="auto"/>
                <w:kern w:val="0"/>
                <w:szCs w:val="21"/>
              </w:rPr>
            </w:pPr>
          </w:p>
        </w:tc>
        <w:tc>
          <w:tcPr>
            <w:tcW w:w="2120" w:type="dxa"/>
            <w:vMerge w:val="continue"/>
            <w:vAlign w:val="center"/>
          </w:tcPr>
          <w:p w14:paraId="09BCB6D3">
            <w:pPr>
              <w:widowControl/>
              <w:jc w:val="left"/>
              <w:rPr>
                <w:rFonts w:hint="eastAsia" w:ascii="宋体" w:hAnsi="宋体" w:cs="宋体"/>
                <w:color w:val="auto"/>
                <w:kern w:val="0"/>
                <w:szCs w:val="21"/>
              </w:rPr>
            </w:pPr>
          </w:p>
        </w:tc>
        <w:tc>
          <w:tcPr>
            <w:tcW w:w="699" w:type="dxa"/>
            <w:vMerge w:val="continue"/>
            <w:vAlign w:val="center"/>
          </w:tcPr>
          <w:p w14:paraId="27BE858F">
            <w:pPr>
              <w:widowControl/>
              <w:jc w:val="left"/>
              <w:rPr>
                <w:rFonts w:hint="eastAsia" w:ascii="宋体" w:hAnsi="宋体" w:cs="宋体"/>
                <w:color w:val="auto"/>
                <w:kern w:val="0"/>
                <w:szCs w:val="21"/>
              </w:rPr>
            </w:pPr>
          </w:p>
        </w:tc>
        <w:tc>
          <w:tcPr>
            <w:tcW w:w="5644" w:type="dxa"/>
            <w:shd w:val="clear" w:color="auto" w:fill="auto"/>
            <w:vAlign w:val="center"/>
          </w:tcPr>
          <w:p w14:paraId="53168EAC">
            <w:pPr>
              <w:widowControl/>
              <w:jc w:val="left"/>
              <w:rPr>
                <w:rFonts w:hint="eastAsia" w:ascii="宋体" w:hAnsi="宋体" w:cs="宋体"/>
                <w:color w:val="auto"/>
                <w:kern w:val="0"/>
                <w:szCs w:val="21"/>
              </w:rPr>
            </w:pPr>
            <w:r>
              <w:rPr>
                <w:rFonts w:hint="eastAsia" w:ascii="宋体" w:hAnsi="宋体" w:cs="宋体"/>
                <w:color w:val="auto"/>
                <w:kern w:val="0"/>
                <w:szCs w:val="21"/>
              </w:rPr>
              <w:t>功能模块-H3C S5500-LSPM2150A-150W 资产管理交流电源模块-国内海外合一版</w:t>
            </w:r>
          </w:p>
        </w:tc>
        <w:tc>
          <w:tcPr>
            <w:tcW w:w="662" w:type="dxa"/>
            <w:shd w:val="clear" w:color="auto" w:fill="auto"/>
            <w:vAlign w:val="center"/>
          </w:tcPr>
          <w:p w14:paraId="236C4084">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69AE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63BBC2C">
            <w:pPr>
              <w:widowControl/>
              <w:jc w:val="left"/>
              <w:rPr>
                <w:rFonts w:hint="eastAsia" w:ascii="宋体" w:hAnsi="宋体" w:cs="宋体"/>
                <w:color w:val="auto"/>
                <w:kern w:val="0"/>
                <w:szCs w:val="21"/>
              </w:rPr>
            </w:pPr>
          </w:p>
        </w:tc>
        <w:tc>
          <w:tcPr>
            <w:tcW w:w="2120" w:type="dxa"/>
            <w:vMerge w:val="continue"/>
            <w:vAlign w:val="center"/>
          </w:tcPr>
          <w:p w14:paraId="7CAEBECB">
            <w:pPr>
              <w:widowControl/>
              <w:jc w:val="left"/>
              <w:rPr>
                <w:rFonts w:hint="eastAsia" w:ascii="宋体" w:hAnsi="宋体" w:cs="宋体"/>
                <w:color w:val="auto"/>
                <w:kern w:val="0"/>
                <w:szCs w:val="21"/>
              </w:rPr>
            </w:pPr>
          </w:p>
        </w:tc>
        <w:tc>
          <w:tcPr>
            <w:tcW w:w="699" w:type="dxa"/>
            <w:vMerge w:val="continue"/>
            <w:vAlign w:val="center"/>
          </w:tcPr>
          <w:p w14:paraId="56DA77A4">
            <w:pPr>
              <w:widowControl/>
              <w:jc w:val="left"/>
              <w:rPr>
                <w:rFonts w:hint="eastAsia" w:ascii="宋体" w:hAnsi="宋体" w:cs="宋体"/>
                <w:color w:val="auto"/>
                <w:kern w:val="0"/>
                <w:szCs w:val="21"/>
              </w:rPr>
            </w:pPr>
          </w:p>
        </w:tc>
        <w:tc>
          <w:tcPr>
            <w:tcW w:w="5644" w:type="dxa"/>
            <w:shd w:val="clear" w:color="auto" w:fill="auto"/>
            <w:vAlign w:val="center"/>
          </w:tcPr>
          <w:p w14:paraId="162CBF33">
            <w:pPr>
              <w:widowControl/>
              <w:jc w:val="left"/>
              <w:rPr>
                <w:rFonts w:hint="eastAsia" w:ascii="宋体" w:hAnsi="宋体" w:cs="宋体"/>
                <w:color w:val="auto"/>
                <w:kern w:val="0"/>
                <w:szCs w:val="21"/>
              </w:rPr>
            </w:pPr>
            <w:r>
              <w:rPr>
                <w:rFonts w:hint="eastAsia" w:ascii="宋体" w:hAnsi="宋体" w:cs="宋体"/>
                <w:color w:val="auto"/>
                <w:kern w:val="0"/>
                <w:szCs w:val="21"/>
              </w:rPr>
              <w:t>功能模块-H3C S5560-LSPM1FANSB-以太网交换机风扇模块(电源侧出风)-国内海外合一版</w:t>
            </w:r>
          </w:p>
        </w:tc>
        <w:tc>
          <w:tcPr>
            <w:tcW w:w="662" w:type="dxa"/>
            <w:shd w:val="clear" w:color="auto" w:fill="auto"/>
            <w:vAlign w:val="center"/>
          </w:tcPr>
          <w:p w14:paraId="4DAFBB3A">
            <w:pPr>
              <w:widowControl/>
              <w:jc w:val="center"/>
              <w:rPr>
                <w:rFonts w:hint="eastAsia" w:ascii="宋体" w:hAnsi="宋体" w:cs="宋体"/>
                <w:color w:val="auto"/>
                <w:kern w:val="0"/>
                <w:szCs w:val="21"/>
              </w:rPr>
            </w:pPr>
            <w:r>
              <w:rPr>
                <w:rFonts w:hint="eastAsia" w:ascii="宋体" w:hAnsi="宋体" w:cs="宋体"/>
                <w:color w:val="auto"/>
                <w:kern w:val="0"/>
                <w:szCs w:val="21"/>
              </w:rPr>
              <w:t>4</w:t>
            </w:r>
          </w:p>
        </w:tc>
      </w:tr>
      <w:tr w14:paraId="5188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62932540">
            <w:pPr>
              <w:widowControl/>
              <w:jc w:val="center"/>
              <w:rPr>
                <w:rFonts w:hint="eastAsia" w:ascii="宋体" w:hAnsi="宋体" w:cs="宋体"/>
                <w:color w:val="auto"/>
                <w:kern w:val="0"/>
                <w:szCs w:val="21"/>
              </w:rPr>
            </w:pPr>
            <w:r>
              <w:rPr>
                <w:rFonts w:hint="eastAsia" w:ascii="宋体" w:hAnsi="宋体" w:cs="宋体"/>
                <w:color w:val="auto"/>
                <w:kern w:val="0"/>
                <w:szCs w:val="21"/>
              </w:rPr>
              <w:t>11</w:t>
            </w:r>
          </w:p>
        </w:tc>
        <w:tc>
          <w:tcPr>
            <w:tcW w:w="2120" w:type="dxa"/>
            <w:shd w:val="clear" w:color="000000" w:fill="FFFFFF"/>
            <w:vAlign w:val="center"/>
          </w:tcPr>
          <w:p w14:paraId="4208EA08">
            <w:pPr>
              <w:widowControl/>
              <w:jc w:val="center"/>
              <w:rPr>
                <w:rFonts w:hint="eastAsia" w:ascii="宋体" w:hAnsi="宋体" w:cs="宋体"/>
                <w:color w:val="auto"/>
                <w:kern w:val="0"/>
                <w:szCs w:val="21"/>
              </w:rPr>
            </w:pPr>
            <w:r>
              <w:rPr>
                <w:rFonts w:hint="eastAsia" w:ascii="宋体" w:hAnsi="宋体" w:cs="宋体"/>
                <w:color w:val="auto"/>
                <w:kern w:val="0"/>
                <w:szCs w:val="21"/>
              </w:rPr>
              <w:t>智能IP收录服务器</w:t>
            </w:r>
          </w:p>
        </w:tc>
        <w:tc>
          <w:tcPr>
            <w:tcW w:w="699" w:type="dxa"/>
            <w:shd w:val="clear" w:color="000000" w:fill="FFFFFF"/>
            <w:vAlign w:val="center"/>
          </w:tcPr>
          <w:p w14:paraId="6B071051">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000000" w:fill="FFFFFF"/>
          </w:tcPr>
          <w:p w14:paraId="4115D0C7">
            <w:pPr>
              <w:widowControl/>
              <w:jc w:val="left"/>
              <w:rPr>
                <w:rFonts w:hint="eastAsia" w:ascii="宋体" w:hAnsi="宋体" w:cs="宋体"/>
                <w:color w:val="auto"/>
                <w:kern w:val="0"/>
                <w:szCs w:val="21"/>
              </w:rPr>
            </w:pPr>
            <w:r>
              <w:rPr>
                <w:rFonts w:hint="eastAsia" w:ascii="宋体" w:hAnsi="宋体" w:cs="宋体"/>
                <w:color w:val="auto"/>
                <w:kern w:val="0"/>
                <w:szCs w:val="21"/>
              </w:rPr>
              <w:t>服务器型号：DELL-R730</w:t>
            </w:r>
            <w:r>
              <w:rPr>
                <w:rFonts w:hint="eastAsia" w:ascii="宋体" w:hAnsi="宋体" w:cs="宋体"/>
                <w:color w:val="auto"/>
                <w:kern w:val="0"/>
                <w:szCs w:val="21"/>
              </w:rPr>
              <w:br w:type="textWrapping"/>
            </w:r>
            <w:r>
              <w:rPr>
                <w:rFonts w:hint="eastAsia" w:ascii="宋体" w:hAnsi="宋体" w:cs="宋体"/>
                <w:color w:val="auto"/>
                <w:kern w:val="0"/>
                <w:szCs w:val="21"/>
              </w:rPr>
              <w:t>CPU：INTEL Xeon E5-2640 v4 2.4GHz（十核）×2</w:t>
            </w:r>
          </w:p>
          <w:p w14:paraId="0909E459">
            <w:pPr>
              <w:widowControl/>
              <w:jc w:val="left"/>
              <w:rPr>
                <w:rFonts w:hint="eastAsia" w:ascii="宋体" w:hAnsi="宋体" w:cs="宋体"/>
                <w:color w:val="auto"/>
                <w:kern w:val="0"/>
                <w:szCs w:val="21"/>
              </w:rPr>
            </w:pPr>
            <w:r>
              <w:rPr>
                <w:rFonts w:hint="eastAsia" w:ascii="宋体" w:hAnsi="宋体" w:cs="宋体"/>
                <w:color w:val="auto"/>
                <w:kern w:val="0"/>
                <w:szCs w:val="21"/>
              </w:rPr>
              <w:t xml:space="preserve">内存：共16GB内存（原厂，相同型号） </w:t>
            </w:r>
            <w:r>
              <w:rPr>
                <w:rFonts w:hint="eastAsia" w:ascii="宋体" w:hAnsi="宋体" w:cs="宋体"/>
                <w:color w:val="auto"/>
                <w:kern w:val="0"/>
                <w:szCs w:val="21"/>
              </w:rPr>
              <w:br w:type="textWrapping"/>
            </w:r>
            <w:r>
              <w:rPr>
                <w:rFonts w:hint="eastAsia" w:ascii="宋体" w:hAnsi="宋体" w:cs="宋体"/>
                <w:color w:val="auto"/>
                <w:kern w:val="0"/>
                <w:szCs w:val="21"/>
              </w:rPr>
              <w:t xml:space="preserve">系统硬盘：3.5" 1TB 7.2K SATA硬盘×2 </w:t>
            </w:r>
            <w:r>
              <w:rPr>
                <w:rFonts w:hint="eastAsia" w:ascii="宋体" w:hAnsi="宋体" w:cs="宋体"/>
                <w:color w:val="auto"/>
                <w:kern w:val="0"/>
                <w:szCs w:val="21"/>
              </w:rPr>
              <w:br w:type="textWrapping"/>
            </w:r>
            <w:r>
              <w:rPr>
                <w:rFonts w:hint="eastAsia" w:ascii="宋体" w:hAnsi="宋体" w:cs="宋体"/>
                <w:color w:val="auto"/>
                <w:kern w:val="0"/>
                <w:szCs w:val="21"/>
              </w:rPr>
              <w:t xml:space="preserve">数据硬盘：3.5" 1TB 7.2K SATA硬盘×6+ 满配硬盘托架 </w:t>
            </w:r>
            <w:r>
              <w:rPr>
                <w:rFonts w:hint="eastAsia" w:ascii="宋体" w:hAnsi="宋体" w:cs="宋体"/>
                <w:color w:val="auto"/>
                <w:kern w:val="0"/>
                <w:szCs w:val="21"/>
              </w:rPr>
              <w:br w:type="textWrapping"/>
            </w:r>
            <w:r>
              <w:rPr>
                <w:rFonts w:hint="eastAsia" w:ascii="宋体" w:hAnsi="宋体" w:cs="宋体"/>
                <w:color w:val="auto"/>
                <w:kern w:val="0"/>
                <w:szCs w:val="21"/>
              </w:rPr>
              <w:t xml:space="preserve">RAID：板载RAID控制器 ，支持RAID0/1/5 </w:t>
            </w:r>
            <w:r>
              <w:rPr>
                <w:rFonts w:hint="eastAsia" w:ascii="宋体" w:hAnsi="宋体" w:cs="宋体"/>
                <w:color w:val="auto"/>
                <w:kern w:val="0"/>
                <w:szCs w:val="21"/>
              </w:rPr>
              <w:br w:type="textWrapping"/>
            </w:r>
            <w:r>
              <w:rPr>
                <w:rFonts w:hint="eastAsia" w:ascii="宋体" w:hAnsi="宋体" w:cs="宋体"/>
                <w:color w:val="auto"/>
                <w:kern w:val="0"/>
                <w:szCs w:val="21"/>
              </w:rPr>
              <w:t xml:space="preserve">主机：4个千兆网口，冗余电源"" </w:t>
            </w:r>
            <w:r>
              <w:rPr>
                <w:rFonts w:hint="eastAsia" w:ascii="宋体" w:hAnsi="宋体" w:cs="宋体"/>
                <w:color w:val="auto"/>
                <w:kern w:val="0"/>
                <w:szCs w:val="21"/>
              </w:rPr>
              <w:br w:type="textWrapping"/>
            </w:r>
            <w:r>
              <w:rPr>
                <w:rFonts w:hint="eastAsia" w:ascii="宋体" w:hAnsi="宋体" w:cs="宋体"/>
                <w:color w:val="auto"/>
                <w:kern w:val="0"/>
                <w:szCs w:val="21"/>
              </w:rPr>
              <w:t xml:space="preserve">操作系统：Microsoft Windows Server 2012 R2 Standard 【带GUI组件】 </w:t>
            </w:r>
            <w:r>
              <w:rPr>
                <w:rFonts w:hint="eastAsia" w:ascii="宋体" w:hAnsi="宋体" w:cs="宋体"/>
                <w:color w:val="auto"/>
                <w:kern w:val="0"/>
                <w:szCs w:val="21"/>
              </w:rPr>
              <w:br w:type="textWrapping"/>
            </w:r>
            <w:r>
              <w:rPr>
                <w:rFonts w:hint="eastAsia" w:ascii="宋体" w:hAnsi="宋体" w:cs="宋体"/>
                <w:color w:val="auto"/>
                <w:kern w:val="0"/>
                <w:szCs w:val="21"/>
              </w:rPr>
              <w:t xml:space="preserve">I/O卡：索贝MG-5500 V2高标清兼容四通道广播级数字I/O卡（Mini-BNC接口，标配9根Mini-BNC转BNC转接线）×1 </w:t>
            </w:r>
            <w:r>
              <w:rPr>
                <w:rFonts w:hint="eastAsia" w:ascii="宋体" w:hAnsi="宋体" w:cs="宋体"/>
                <w:color w:val="auto"/>
                <w:kern w:val="0"/>
                <w:szCs w:val="21"/>
              </w:rPr>
              <w:br w:type="textWrapping"/>
            </w:r>
            <w:r>
              <w:rPr>
                <w:rFonts w:hint="eastAsia" w:ascii="宋体" w:hAnsi="宋体" w:cs="宋体"/>
                <w:color w:val="auto"/>
                <w:kern w:val="0"/>
                <w:szCs w:val="21"/>
              </w:rPr>
              <w:t xml:space="preserve">加密狗：宏狗MSV_INGEST（软号） </w:t>
            </w:r>
            <w:r>
              <w:rPr>
                <w:rFonts w:hint="eastAsia" w:ascii="宋体" w:hAnsi="宋体" w:cs="宋体"/>
                <w:color w:val="auto"/>
                <w:kern w:val="0"/>
                <w:szCs w:val="21"/>
              </w:rPr>
              <w:br w:type="textWrapping"/>
            </w:r>
            <w:r>
              <w:rPr>
                <w:rFonts w:hint="eastAsia" w:ascii="宋体" w:hAnsi="宋体" w:cs="宋体"/>
                <w:color w:val="auto"/>
                <w:kern w:val="0"/>
                <w:szCs w:val="21"/>
              </w:rPr>
              <w:t xml:space="preserve">索贝AMFS高级媒体文件系统（自主知识产权） </w:t>
            </w:r>
            <w:r>
              <w:rPr>
                <w:rFonts w:hint="eastAsia" w:ascii="宋体" w:hAnsi="宋体" w:cs="宋体"/>
                <w:color w:val="auto"/>
                <w:kern w:val="0"/>
                <w:szCs w:val="21"/>
              </w:rPr>
              <w:br w:type="textWrapping"/>
            </w:r>
            <w:r>
              <w:rPr>
                <w:rFonts w:hint="eastAsia" w:ascii="宋体" w:hAnsi="宋体" w:cs="宋体"/>
                <w:color w:val="auto"/>
                <w:kern w:val="0"/>
                <w:szCs w:val="21"/>
              </w:rPr>
              <w:t xml:space="preserve">索贝Ingest Matchless多元化收录系统软件 </w:t>
            </w:r>
            <w:r>
              <w:rPr>
                <w:rFonts w:hint="eastAsia" w:ascii="宋体" w:hAnsi="宋体" w:cs="宋体"/>
                <w:color w:val="auto"/>
                <w:kern w:val="0"/>
                <w:szCs w:val="21"/>
              </w:rPr>
              <w:br w:type="textWrapping"/>
            </w:r>
            <w:r>
              <w:rPr>
                <w:rFonts w:hint="eastAsia" w:ascii="宋体" w:hAnsi="宋体" w:cs="宋体"/>
                <w:color w:val="auto"/>
                <w:kern w:val="0"/>
                <w:szCs w:val="21"/>
              </w:rPr>
              <w:t xml:space="preserve">技术参数详见技术响应表， </w:t>
            </w:r>
            <w:r>
              <w:rPr>
                <w:rFonts w:hint="eastAsia" w:ascii="宋体" w:hAnsi="宋体" w:cs="宋体"/>
                <w:color w:val="auto"/>
                <w:kern w:val="0"/>
                <w:szCs w:val="21"/>
              </w:rPr>
              <w:br w:type="textWrapping"/>
            </w:r>
            <w:r>
              <w:rPr>
                <w:rFonts w:hint="eastAsia" w:ascii="宋体" w:hAnsi="宋体" w:cs="宋体"/>
                <w:color w:val="auto"/>
                <w:kern w:val="0"/>
                <w:szCs w:val="21"/>
              </w:rPr>
              <w:t xml:space="preserve">信号智能分析服务器 </w:t>
            </w:r>
            <w:r>
              <w:rPr>
                <w:rFonts w:hint="eastAsia" w:ascii="宋体" w:hAnsi="宋体" w:cs="宋体"/>
                <w:color w:val="auto"/>
                <w:kern w:val="0"/>
                <w:szCs w:val="21"/>
              </w:rPr>
              <w:br w:type="textWrapping"/>
            </w:r>
            <w:r>
              <w:rPr>
                <w:rFonts w:hint="eastAsia" w:ascii="宋体" w:hAnsi="宋体" w:cs="宋体"/>
                <w:color w:val="auto"/>
                <w:kern w:val="0"/>
                <w:szCs w:val="21"/>
              </w:rPr>
              <w:t xml:space="preserve">操作系统：Microsoft Windows  Server 2012 R2中文标准版 </w:t>
            </w:r>
            <w:r>
              <w:rPr>
                <w:rFonts w:hint="eastAsia" w:ascii="宋体" w:hAnsi="宋体" w:cs="宋体"/>
                <w:color w:val="auto"/>
                <w:kern w:val="0"/>
                <w:szCs w:val="21"/>
              </w:rPr>
              <w:br w:type="textWrapping"/>
            </w:r>
            <w:r>
              <w:rPr>
                <w:rFonts w:hint="eastAsia" w:ascii="宋体" w:hAnsi="宋体" w:cs="宋体"/>
                <w:color w:val="auto"/>
                <w:kern w:val="0"/>
                <w:szCs w:val="21"/>
              </w:rPr>
              <w:t xml:space="preserve">索贝信号智能分析服务 </w:t>
            </w:r>
            <w:r>
              <w:rPr>
                <w:rFonts w:hint="eastAsia" w:ascii="宋体" w:hAnsi="宋体" w:cs="宋体"/>
                <w:color w:val="auto"/>
                <w:kern w:val="0"/>
                <w:szCs w:val="21"/>
              </w:rPr>
              <w:br w:type="textWrapping"/>
            </w:r>
            <w:r>
              <w:rPr>
                <w:rFonts w:hint="eastAsia" w:ascii="宋体" w:hAnsi="宋体" w:cs="宋体"/>
                <w:color w:val="auto"/>
                <w:kern w:val="0"/>
                <w:szCs w:val="21"/>
              </w:rPr>
              <w:t xml:space="preserve">文字智能识别服务器 </w:t>
            </w:r>
            <w:r>
              <w:rPr>
                <w:rFonts w:hint="eastAsia" w:ascii="宋体" w:hAnsi="宋体" w:cs="宋体"/>
                <w:color w:val="auto"/>
                <w:kern w:val="0"/>
                <w:szCs w:val="21"/>
              </w:rPr>
              <w:br w:type="textWrapping"/>
            </w:r>
            <w:r>
              <w:rPr>
                <w:rFonts w:hint="eastAsia" w:ascii="宋体" w:hAnsi="宋体" w:cs="宋体"/>
                <w:color w:val="auto"/>
                <w:kern w:val="0"/>
                <w:szCs w:val="21"/>
              </w:rPr>
              <w:t xml:space="preserve">操作系统：Microsoft Windows  Server 2012 R2中文标准版 </w:t>
            </w:r>
            <w:r>
              <w:rPr>
                <w:rFonts w:hint="eastAsia" w:ascii="宋体" w:hAnsi="宋体" w:cs="宋体"/>
                <w:color w:val="auto"/>
                <w:kern w:val="0"/>
                <w:szCs w:val="21"/>
              </w:rPr>
              <w:br w:type="textWrapping"/>
            </w:r>
            <w:r>
              <w:rPr>
                <w:rFonts w:hint="eastAsia" w:ascii="宋体" w:hAnsi="宋体" w:cs="宋体"/>
                <w:color w:val="auto"/>
                <w:kern w:val="0"/>
                <w:szCs w:val="21"/>
              </w:rPr>
              <w:t xml:space="preserve">文通视频文字识别系统V3.0 </w:t>
            </w:r>
            <w:r>
              <w:rPr>
                <w:rFonts w:hint="eastAsia" w:ascii="宋体" w:hAnsi="宋体" w:cs="宋体"/>
                <w:color w:val="auto"/>
                <w:kern w:val="0"/>
                <w:szCs w:val="21"/>
              </w:rPr>
              <w:br w:type="textWrapping"/>
            </w:r>
            <w:r>
              <w:rPr>
                <w:rFonts w:hint="eastAsia" w:ascii="宋体" w:hAnsi="宋体" w:cs="宋体"/>
                <w:color w:val="auto"/>
                <w:kern w:val="0"/>
                <w:szCs w:val="21"/>
              </w:rPr>
              <w:t>拆条客户端工具，共计10个License授权。</w:t>
            </w:r>
          </w:p>
        </w:tc>
        <w:tc>
          <w:tcPr>
            <w:tcW w:w="662" w:type="dxa"/>
            <w:shd w:val="clear" w:color="000000" w:fill="FFFFFF"/>
            <w:vAlign w:val="center"/>
          </w:tcPr>
          <w:p w14:paraId="5B89D39E">
            <w:pPr>
              <w:widowControl/>
              <w:jc w:val="center"/>
              <w:rPr>
                <w:rFonts w:hint="eastAsia" w:ascii="宋体" w:hAnsi="宋体" w:cs="宋体"/>
                <w:color w:val="auto"/>
                <w:kern w:val="0"/>
                <w:szCs w:val="21"/>
              </w:rPr>
            </w:pPr>
          </w:p>
        </w:tc>
      </w:tr>
      <w:tr w14:paraId="6E55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restart"/>
            <w:shd w:val="clear" w:color="000000" w:fill="FFFFFF"/>
            <w:vAlign w:val="center"/>
          </w:tcPr>
          <w:p w14:paraId="15DE62D9">
            <w:pPr>
              <w:widowControl/>
              <w:jc w:val="center"/>
              <w:rPr>
                <w:rFonts w:hint="eastAsia" w:ascii="宋体" w:hAnsi="宋体" w:cs="宋体"/>
                <w:color w:val="auto"/>
                <w:kern w:val="0"/>
                <w:szCs w:val="21"/>
              </w:rPr>
            </w:pPr>
            <w:r>
              <w:rPr>
                <w:rFonts w:hint="eastAsia" w:ascii="宋体" w:hAnsi="宋体" w:cs="宋体"/>
                <w:color w:val="auto"/>
                <w:kern w:val="0"/>
                <w:szCs w:val="21"/>
              </w:rPr>
              <w:t>12</w:t>
            </w:r>
          </w:p>
        </w:tc>
        <w:tc>
          <w:tcPr>
            <w:tcW w:w="2120" w:type="dxa"/>
            <w:vMerge w:val="restart"/>
            <w:shd w:val="clear" w:color="000000" w:fill="FFFFFF"/>
            <w:vAlign w:val="center"/>
          </w:tcPr>
          <w:p w14:paraId="0F82D71B">
            <w:pPr>
              <w:widowControl/>
              <w:jc w:val="center"/>
              <w:rPr>
                <w:rFonts w:hint="eastAsia" w:ascii="宋体" w:hAnsi="宋体" w:cs="宋体"/>
                <w:color w:val="auto"/>
                <w:kern w:val="0"/>
                <w:szCs w:val="21"/>
              </w:rPr>
            </w:pPr>
            <w:r>
              <w:rPr>
                <w:rFonts w:hint="eastAsia" w:ascii="宋体" w:hAnsi="宋体" w:cs="宋体"/>
                <w:color w:val="auto"/>
                <w:kern w:val="0"/>
                <w:szCs w:val="21"/>
              </w:rPr>
              <w:t>H3C 云计算管理软件-CAS</w:t>
            </w:r>
          </w:p>
        </w:tc>
        <w:tc>
          <w:tcPr>
            <w:tcW w:w="699" w:type="dxa"/>
            <w:vMerge w:val="restart"/>
            <w:shd w:val="clear" w:color="000000" w:fill="FFFFFF"/>
            <w:vAlign w:val="center"/>
          </w:tcPr>
          <w:p w14:paraId="2982EA19">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1E5B78E8">
            <w:pPr>
              <w:widowControl/>
              <w:jc w:val="left"/>
              <w:rPr>
                <w:rFonts w:hint="eastAsia" w:ascii="宋体" w:hAnsi="宋体" w:cs="宋体"/>
                <w:color w:val="auto"/>
                <w:kern w:val="0"/>
                <w:szCs w:val="21"/>
              </w:rPr>
            </w:pPr>
            <w:r>
              <w:rPr>
                <w:rFonts w:hint="eastAsia" w:ascii="宋体" w:hAnsi="宋体" w:cs="宋体"/>
                <w:color w:val="auto"/>
                <w:kern w:val="0"/>
                <w:szCs w:val="21"/>
              </w:rPr>
              <w:t>功能模块-H3C CAS-VCAM2CMP-CAS云计算管理平台软件-国内版</w:t>
            </w:r>
          </w:p>
        </w:tc>
        <w:tc>
          <w:tcPr>
            <w:tcW w:w="662" w:type="dxa"/>
            <w:shd w:val="clear" w:color="000000" w:fill="FFFFFF"/>
            <w:vAlign w:val="center"/>
          </w:tcPr>
          <w:p w14:paraId="363A1C1F">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4BBC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3C596202">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4C11C4D6">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60B924F9">
            <w:pPr>
              <w:widowControl/>
              <w:jc w:val="center"/>
              <w:rPr>
                <w:rFonts w:hint="eastAsia" w:ascii="宋体" w:hAnsi="宋体" w:cs="宋体"/>
                <w:color w:val="auto"/>
                <w:kern w:val="0"/>
                <w:szCs w:val="21"/>
              </w:rPr>
            </w:pPr>
          </w:p>
        </w:tc>
        <w:tc>
          <w:tcPr>
            <w:tcW w:w="5644" w:type="dxa"/>
            <w:shd w:val="clear" w:color="000000" w:fill="FFFFFF"/>
          </w:tcPr>
          <w:p w14:paraId="39CC5F7D">
            <w:pPr>
              <w:widowControl/>
              <w:jc w:val="left"/>
              <w:rPr>
                <w:rFonts w:hint="eastAsia" w:ascii="宋体" w:hAnsi="宋体" w:cs="宋体"/>
                <w:color w:val="auto"/>
                <w:kern w:val="0"/>
                <w:szCs w:val="21"/>
              </w:rPr>
            </w:pPr>
            <w:r>
              <w:rPr>
                <w:rFonts w:hint="eastAsia" w:ascii="宋体" w:hAnsi="宋体" w:cs="宋体"/>
                <w:color w:val="auto"/>
                <w:kern w:val="0"/>
                <w:szCs w:val="21"/>
              </w:rPr>
              <w:t>灵活License授权函-H3C CloudOS-CAP1MBPLATX-云操作系统平台License-1 CPU-国内海外合一版</w:t>
            </w:r>
          </w:p>
        </w:tc>
        <w:tc>
          <w:tcPr>
            <w:tcW w:w="662" w:type="dxa"/>
            <w:shd w:val="clear" w:color="000000" w:fill="FFFFFF"/>
            <w:vAlign w:val="center"/>
          </w:tcPr>
          <w:p w14:paraId="707821FD">
            <w:pPr>
              <w:widowControl/>
              <w:jc w:val="center"/>
              <w:rPr>
                <w:rFonts w:hint="eastAsia" w:ascii="宋体" w:hAnsi="宋体" w:cs="宋体"/>
                <w:color w:val="auto"/>
                <w:kern w:val="0"/>
                <w:szCs w:val="21"/>
              </w:rPr>
            </w:pPr>
            <w:r>
              <w:rPr>
                <w:rFonts w:hint="eastAsia" w:ascii="宋体" w:hAnsi="宋体" w:cs="宋体"/>
                <w:color w:val="auto"/>
                <w:kern w:val="0"/>
                <w:szCs w:val="21"/>
              </w:rPr>
              <w:t>6</w:t>
            </w:r>
          </w:p>
        </w:tc>
      </w:tr>
      <w:tr w14:paraId="213B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25889CE9">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04F86F37">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49CF38EB">
            <w:pPr>
              <w:widowControl/>
              <w:jc w:val="center"/>
              <w:rPr>
                <w:rFonts w:hint="eastAsia" w:ascii="宋体" w:hAnsi="宋体" w:cs="宋体"/>
                <w:color w:val="auto"/>
                <w:kern w:val="0"/>
                <w:szCs w:val="21"/>
              </w:rPr>
            </w:pPr>
          </w:p>
        </w:tc>
        <w:tc>
          <w:tcPr>
            <w:tcW w:w="5644" w:type="dxa"/>
            <w:shd w:val="clear" w:color="000000" w:fill="FFFFFF"/>
          </w:tcPr>
          <w:p w14:paraId="2DC76218">
            <w:pPr>
              <w:widowControl/>
              <w:jc w:val="left"/>
              <w:rPr>
                <w:rFonts w:hint="eastAsia" w:ascii="宋体" w:hAnsi="宋体" w:cs="宋体"/>
                <w:color w:val="auto"/>
                <w:kern w:val="0"/>
                <w:szCs w:val="21"/>
              </w:rPr>
            </w:pPr>
            <w:r>
              <w:rPr>
                <w:rFonts w:hint="eastAsia" w:ascii="宋体" w:hAnsi="宋体" w:cs="宋体"/>
                <w:color w:val="auto"/>
                <w:kern w:val="0"/>
                <w:szCs w:val="21"/>
              </w:rPr>
              <w:t>灵活License授权函-H3C CloudOS-CAP1MBPAASCSX-云操作系统容器服务License-1 Host-国内海外合一版</w:t>
            </w:r>
          </w:p>
        </w:tc>
        <w:tc>
          <w:tcPr>
            <w:tcW w:w="662" w:type="dxa"/>
            <w:shd w:val="clear" w:color="000000" w:fill="FFFFFF"/>
            <w:vAlign w:val="center"/>
          </w:tcPr>
          <w:p w14:paraId="550AFA93">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r w14:paraId="0C86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0B74B665">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178601BB">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0AFD2FE3">
            <w:pPr>
              <w:widowControl/>
              <w:jc w:val="center"/>
              <w:rPr>
                <w:rFonts w:hint="eastAsia" w:ascii="宋体" w:hAnsi="宋体" w:cs="宋体"/>
                <w:color w:val="auto"/>
                <w:kern w:val="0"/>
                <w:szCs w:val="21"/>
              </w:rPr>
            </w:pPr>
          </w:p>
        </w:tc>
        <w:tc>
          <w:tcPr>
            <w:tcW w:w="5644" w:type="dxa"/>
            <w:shd w:val="clear" w:color="000000" w:fill="FFFFFF"/>
          </w:tcPr>
          <w:p w14:paraId="2E22DFD9">
            <w:pPr>
              <w:widowControl/>
              <w:jc w:val="left"/>
              <w:rPr>
                <w:rFonts w:hint="eastAsia" w:ascii="宋体" w:hAnsi="宋体" w:cs="宋体"/>
                <w:color w:val="auto"/>
                <w:kern w:val="0"/>
                <w:szCs w:val="21"/>
              </w:rPr>
            </w:pPr>
            <w:r>
              <w:rPr>
                <w:rFonts w:hint="eastAsia" w:ascii="宋体" w:hAnsi="宋体" w:cs="宋体"/>
                <w:color w:val="auto"/>
                <w:kern w:val="0"/>
                <w:szCs w:val="21"/>
              </w:rPr>
              <w:t>灵活License授权函-H3C CloudOS-CAP1MBIAASX-云操作系统IaaS服务License-1 CPU-国内海外合一版</w:t>
            </w:r>
          </w:p>
        </w:tc>
        <w:tc>
          <w:tcPr>
            <w:tcW w:w="662" w:type="dxa"/>
            <w:shd w:val="clear" w:color="000000" w:fill="FFFFFF"/>
            <w:vAlign w:val="center"/>
          </w:tcPr>
          <w:p w14:paraId="0AF24D25">
            <w:pPr>
              <w:widowControl/>
              <w:jc w:val="center"/>
              <w:rPr>
                <w:rFonts w:hint="eastAsia" w:ascii="宋体" w:hAnsi="宋体" w:cs="宋体"/>
                <w:color w:val="auto"/>
                <w:kern w:val="0"/>
                <w:szCs w:val="21"/>
              </w:rPr>
            </w:pPr>
            <w:r>
              <w:rPr>
                <w:rFonts w:hint="eastAsia" w:ascii="宋体" w:hAnsi="宋体" w:cs="宋体"/>
                <w:color w:val="auto"/>
                <w:kern w:val="0"/>
                <w:szCs w:val="21"/>
              </w:rPr>
              <w:t>16</w:t>
            </w:r>
          </w:p>
        </w:tc>
      </w:tr>
      <w:tr w14:paraId="0575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1435E2E2">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724DAC66">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28DBBD04">
            <w:pPr>
              <w:widowControl/>
              <w:jc w:val="center"/>
              <w:rPr>
                <w:rFonts w:hint="eastAsia" w:ascii="宋体" w:hAnsi="宋体" w:cs="宋体"/>
                <w:color w:val="auto"/>
                <w:kern w:val="0"/>
                <w:szCs w:val="21"/>
              </w:rPr>
            </w:pPr>
          </w:p>
        </w:tc>
        <w:tc>
          <w:tcPr>
            <w:tcW w:w="5644" w:type="dxa"/>
            <w:shd w:val="clear" w:color="000000" w:fill="FFFFFF"/>
            <w:vAlign w:val="center"/>
          </w:tcPr>
          <w:p w14:paraId="10EF14F4">
            <w:pPr>
              <w:widowControl/>
              <w:jc w:val="left"/>
              <w:rPr>
                <w:rFonts w:hint="eastAsia" w:ascii="宋体" w:hAnsi="宋体" w:cs="宋体"/>
                <w:color w:val="auto"/>
                <w:kern w:val="0"/>
                <w:szCs w:val="21"/>
              </w:rPr>
            </w:pPr>
            <w:r>
              <w:rPr>
                <w:rFonts w:hint="eastAsia" w:ascii="宋体" w:hAnsi="宋体" w:cs="宋体"/>
                <w:color w:val="auto"/>
                <w:kern w:val="0"/>
                <w:szCs w:val="21"/>
              </w:rPr>
              <w:t>灵活License授权函-H3C CAS-VCAM2CVMENT-CVM虚拟化管理系统企业版软件License费用-管理2个物理CPU-国内版</w:t>
            </w:r>
          </w:p>
        </w:tc>
        <w:tc>
          <w:tcPr>
            <w:tcW w:w="662" w:type="dxa"/>
            <w:shd w:val="clear" w:color="000000" w:fill="FFFFFF"/>
            <w:vAlign w:val="center"/>
          </w:tcPr>
          <w:p w14:paraId="3F038798">
            <w:pPr>
              <w:widowControl/>
              <w:jc w:val="center"/>
              <w:rPr>
                <w:rFonts w:hint="eastAsia" w:ascii="宋体" w:hAnsi="宋体" w:cs="宋体"/>
                <w:color w:val="auto"/>
                <w:kern w:val="0"/>
                <w:szCs w:val="21"/>
              </w:rPr>
            </w:pPr>
            <w:r>
              <w:rPr>
                <w:rFonts w:hint="eastAsia" w:ascii="宋体" w:hAnsi="宋体" w:cs="宋体"/>
                <w:color w:val="auto"/>
                <w:kern w:val="0"/>
                <w:szCs w:val="21"/>
              </w:rPr>
              <w:t>6</w:t>
            </w:r>
          </w:p>
        </w:tc>
      </w:tr>
      <w:tr w14:paraId="7EBE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restart"/>
            <w:shd w:val="clear" w:color="000000" w:fill="FFFFFF"/>
            <w:vAlign w:val="center"/>
          </w:tcPr>
          <w:p w14:paraId="67705B54">
            <w:pPr>
              <w:widowControl/>
              <w:jc w:val="center"/>
              <w:rPr>
                <w:rFonts w:hint="eastAsia" w:ascii="宋体" w:hAnsi="宋体" w:cs="宋体"/>
                <w:color w:val="auto"/>
                <w:kern w:val="0"/>
                <w:szCs w:val="21"/>
              </w:rPr>
            </w:pPr>
            <w:r>
              <w:rPr>
                <w:rFonts w:hint="eastAsia" w:ascii="宋体" w:hAnsi="宋体" w:cs="宋体"/>
                <w:color w:val="auto"/>
                <w:kern w:val="0"/>
                <w:szCs w:val="21"/>
              </w:rPr>
              <w:t>13</w:t>
            </w:r>
          </w:p>
        </w:tc>
        <w:tc>
          <w:tcPr>
            <w:tcW w:w="2120" w:type="dxa"/>
            <w:vMerge w:val="restart"/>
            <w:shd w:val="clear" w:color="000000" w:fill="FFFFFF"/>
            <w:vAlign w:val="center"/>
          </w:tcPr>
          <w:p w14:paraId="5C6C9B3A">
            <w:pPr>
              <w:widowControl/>
              <w:jc w:val="center"/>
              <w:rPr>
                <w:rFonts w:hint="eastAsia" w:ascii="宋体" w:hAnsi="宋体" w:cs="宋体"/>
                <w:color w:val="auto"/>
                <w:kern w:val="0"/>
                <w:szCs w:val="21"/>
              </w:rPr>
            </w:pPr>
            <w:r>
              <w:rPr>
                <w:rFonts w:hint="eastAsia" w:ascii="宋体" w:hAnsi="宋体" w:cs="宋体"/>
                <w:color w:val="auto"/>
                <w:kern w:val="0"/>
                <w:szCs w:val="21"/>
              </w:rPr>
              <w:t>H3C 云计算软件-CLoudOS</w:t>
            </w:r>
          </w:p>
        </w:tc>
        <w:tc>
          <w:tcPr>
            <w:tcW w:w="699" w:type="dxa"/>
            <w:vMerge w:val="restart"/>
            <w:shd w:val="clear" w:color="000000" w:fill="FFFFFF"/>
            <w:vAlign w:val="center"/>
          </w:tcPr>
          <w:p w14:paraId="4D8BE79F">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0B4199A7">
            <w:pPr>
              <w:widowControl/>
              <w:jc w:val="left"/>
              <w:rPr>
                <w:rFonts w:hint="eastAsia" w:ascii="宋体" w:hAnsi="宋体" w:cs="宋体"/>
                <w:color w:val="auto"/>
                <w:kern w:val="0"/>
                <w:szCs w:val="21"/>
              </w:rPr>
            </w:pPr>
            <w:r>
              <w:rPr>
                <w:rFonts w:hint="eastAsia" w:ascii="宋体" w:hAnsi="宋体" w:cs="宋体"/>
                <w:color w:val="auto"/>
                <w:kern w:val="0"/>
                <w:szCs w:val="21"/>
              </w:rPr>
              <w:t>License授权函-H3C CloudOS-CAP1MBPLAT-云操作系统平台软件-国内海外合一版</w:t>
            </w:r>
          </w:p>
        </w:tc>
        <w:tc>
          <w:tcPr>
            <w:tcW w:w="662" w:type="dxa"/>
            <w:shd w:val="clear" w:color="000000" w:fill="FFFFFF"/>
            <w:vAlign w:val="center"/>
          </w:tcPr>
          <w:p w14:paraId="6EB05BCE">
            <w:pPr>
              <w:widowControl/>
              <w:jc w:val="center"/>
              <w:rPr>
                <w:rFonts w:hint="eastAsia" w:ascii="宋体" w:hAnsi="宋体" w:cs="宋体"/>
                <w:color w:val="auto"/>
                <w:kern w:val="0"/>
                <w:szCs w:val="21"/>
              </w:rPr>
            </w:pPr>
            <w:r>
              <w:rPr>
                <w:rFonts w:hint="eastAsia" w:ascii="宋体" w:hAnsi="宋体" w:cs="宋体"/>
                <w:color w:val="auto"/>
                <w:kern w:val="0"/>
                <w:szCs w:val="21"/>
              </w:rPr>
              <w:t>1　</w:t>
            </w:r>
          </w:p>
        </w:tc>
      </w:tr>
      <w:tr w14:paraId="0823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1135C68F">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570F07EE">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76B02733">
            <w:pPr>
              <w:widowControl/>
              <w:jc w:val="center"/>
              <w:rPr>
                <w:rFonts w:hint="eastAsia" w:ascii="宋体" w:hAnsi="宋体" w:cs="宋体"/>
                <w:color w:val="auto"/>
                <w:kern w:val="0"/>
                <w:szCs w:val="21"/>
              </w:rPr>
            </w:pPr>
          </w:p>
        </w:tc>
        <w:tc>
          <w:tcPr>
            <w:tcW w:w="5644" w:type="dxa"/>
            <w:shd w:val="clear" w:color="000000" w:fill="FFFFFF"/>
          </w:tcPr>
          <w:p w14:paraId="5EDCC563">
            <w:pPr>
              <w:widowControl/>
              <w:jc w:val="left"/>
              <w:rPr>
                <w:rFonts w:hint="eastAsia" w:ascii="宋体" w:hAnsi="宋体" w:cs="宋体"/>
                <w:color w:val="auto"/>
                <w:kern w:val="0"/>
                <w:szCs w:val="21"/>
              </w:rPr>
            </w:pPr>
            <w:r>
              <w:rPr>
                <w:rFonts w:hint="eastAsia" w:ascii="宋体" w:hAnsi="宋体" w:cs="宋体"/>
                <w:color w:val="auto"/>
                <w:kern w:val="0"/>
                <w:szCs w:val="21"/>
              </w:rPr>
              <w:t>License授权函-H3C CloudOS-CAP1MBPAASKAASSTD-云操作系统容器集群KaaS服务标准版License-国内海外合一版</w:t>
            </w:r>
          </w:p>
        </w:tc>
        <w:tc>
          <w:tcPr>
            <w:tcW w:w="662" w:type="dxa"/>
            <w:shd w:val="clear" w:color="000000" w:fill="FFFFFF"/>
            <w:vAlign w:val="center"/>
          </w:tcPr>
          <w:p w14:paraId="568D5C87">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6C2D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550B9029">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37A65AA6">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03F05F69">
            <w:pPr>
              <w:widowControl/>
              <w:jc w:val="center"/>
              <w:rPr>
                <w:rFonts w:hint="eastAsia" w:ascii="宋体" w:hAnsi="宋体" w:cs="宋体"/>
                <w:color w:val="auto"/>
                <w:kern w:val="0"/>
                <w:szCs w:val="21"/>
              </w:rPr>
            </w:pPr>
          </w:p>
        </w:tc>
        <w:tc>
          <w:tcPr>
            <w:tcW w:w="5644" w:type="dxa"/>
            <w:shd w:val="clear" w:color="000000" w:fill="FFFFFF"/>
          </w:tcPr>
          <w:p w14:paraId="3788EF19">
            <w:pPr>
              <w:widowControl/>
              <w:jc w:val="left"/>
              <w:rPr>
                <w:rFonts w:hint="eastAsia" w:ascii="宋体" w:hAnsi="宋体" w:cs="宋体"/>
                <w:color w:val="auto"/>
                <w:kern w:val="0"/>
                <w:szCs w:val="21"/>
              </w:rPr>
            </w:pPr>
            <w:r>
              <w:rPr>
                <w:rFonts w:hint="eastAsia" w:ascii="宋体" w:hAnsi="宋体" w:cs="宋体"/>
                <w:color w:val="auto"/>
                <w:kern w:val="0"/>
                <w:szCs w:val="21"/>
              </w:rPr>
              <w:t>License授权函-H3C CloudOS-CAP1MBPAASCS-云操作系统容器服务License-国内海外合一版</w:t>
            </w:r>
          </w:p>
        </w:tc>
        <w:tc>
          <w:tcPr>
            <w:tcW w:w="662" w:type="dxa"/>
            <w:shd w:val="clear" w:color="000000" w:fill="FFFFFF"/>
            <w:vAlign w:val="center"/>
          </w:tcPr>
          <w:p w14:paraId="1B497584">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0FBB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3B70772D">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6498D13D">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559FED79">
            <w:pPr>
              <w:widowControl/>
              <w:jc w:val="center"/>
              <w:rPr>
                <w:rFonts w:hint="eastAsia" w:ascii="宋体" w:hAnsi="宋体" w:cs="宋体"/>
                <w:color w:val="auto"/>
                <w:kern w:val="0"/>
                <w:szCs w:val="21"/>
              </w:rPr>
            </w:pPr>
          </w:p>
        </w:tc>
        <w:tc>
          <w:tcPr>
            <w:tcW w:w="5644" w:type="dxa"/>
            <w:shd w:val="clear" w:color="000000" w:fill="FFFFFF"/>
          </w:tcPr>
          <w:p w14:paraId="73660C67">
            <w:pPr>
              <w:widowControl/>
              <w:jc w:val="left"/>
              <w:rPr>
                <w:rFonts w:hint="eastAsia" w:ascii="宋体" w:hAnsi="宋体" w:cs="宋体"/>
                <w:color w:val="auto"/>
                <w:kern w:val="0"/>
                <w:szCs w:val="21"/>
              </w:rPr>
            </w:pPr>
            <w:r>
              <w:rPr>
                <w:rFonts w:hint="eastAsia" w:ascii="宋体" w:hAnsi="宋体" w:cs="宋体"/>
                <w:color w:val="auto"/>
                <w:kern w:val="0"/>
                <w:szCs w:val="21"/>
              </w:rPr>
              <w:t>License授权函-H3C CloudOS-CAP1MBPAASAPPS-云操作系统应用管理服务标准版License-国内海外合一版</w:t>
            </w:r>
          </w:p>
        </w:tc>
        <w:tc>
          <w:tcPr>
            <w:tcW w:w="662" w:type="dxa"/>
            <w:shd w:val="clear" w:color="000000" w:fill="FFFFFF"/>
            <w:vAlign w:val="center"/>
          </w:tcPr>
          <w:p w14:paraId="2CF6B644">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5F3D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0" w:type="auto"/>
            <w:vMerge w:val="continue"/>
            <w:shd w:val="clear" w:color="000000" w:fill="FFFFFF"/>
            <w:vAlign w:val="center"/>
          </w:tcPr>
          <w:p w14:paraId="1A31AC9E">
            <w:pPr>
              <w:widowControl/>
              <w:jc w:val="center"/>
              <w:rPr>
                <w:rFonts w:hint="eastAsia" w:ascii="宋体" w:hAnsi="宋体" w:cs="宋体"/>
                <w:color w:val="auto"/>
                <w:kern w:val="0"/>
                <w:szCs w:val="21"/>
              </w:rPr>
            </w:pPr>
          </w:p>
        </w:tc>
        <w:tc>
          <w:tcPr>
            <w:tcW w:w="2120" w:type="dxa"/>
            <w:vMerge w:val="continue"/>
            <w:shd w:val="clear" w:color="000000" w:fill="FFFFFF"/>
            <w:vAlign w:val="center"/>
          </w:tcPr>
          <w:p w14:paraId="7EB7F7B2">
            <w:pPr>
              <w:widowControl/>
              <w:jc w:val="center"/>
              <w:rPr>
                <w:rFonts w:hint="eastAsia" w:ascii="宋体" w:hAnsi="宋体" w:cs="宋体"/>
                <w:color w:val="auto"/>
                <w:kern w:val="0"/>
                <w:szCs w:val="21"/>
              </w:rPr>
            </w:pPr>
          </w:p>
        </w:tc>
        <w:tc>
          <w:tcPr>
            <w:tcW w:w="699" w:type="dxa"/>
            <w:vMerge w:val="continue"/>
            <w:shd w:val="clear" w:color="000000" w:fill="FFFFFF"/>
            <w:vAlign w:val="center"/>
          </w:tcPr>
          <w:p w14:paraId="72A660BF">
            <w:pPr>
              <w:widowControl/>
              <w:jc w:val="center"/>
              <w:rPr>
                <w:rFonts w:hint="eastAsia" w:ascii="宋体" w:hAnsi="宋体" w:cs="宋体"/>
                <w:color w:val="auto"/>
                <w:kern w:val="0"/>
                <w:szCs w:val="21"/>
              </w:rPr>
            </w:pPr>
          </w:p>
        </w:tc>
        <w:tc>
          <w:tcPr>
            <w:tcW w:w="5644" w:type="dxa"/>
            <w:shd w:val="clear" w:color="000000" w:fill="FFFFFF"/>
          </w:tcPr>
          <w:p w14:paraId="73DA6D9A">
            <w:pPr>
              <w:widowControl/>
              <w:jc w:val="left"/>
              <w:rPr>
                <w:rFonts w:hint="eastAsia" w:ascii="宋体" w:hAnsi="宋体" w:cs="宋体"/>
                <w:color w:val="auto"/>
                <w:kern w:val="0"/>
                <w:szCs w:val="21"/>
              </w:rPr>
            </w:pPr>
            <w:r>
              <w:rPr>
                <w:rFonts w:hint="eastAsia" w:ascii="宋体" w:hAnsi="宋体" w:cs="宋体"/>
                <w:color w:val="auto"/>
                <w:kern w:val="0"/>
                <w:szCs w:val="21"/>
              </w:rPr>
              <w:t>License授权函-H3C CloudOS-CAP1MBIAAS-云操作系统IaaS服务License-国内海外合一版</w:t>
            </w:r>
          </w:p>
        </w:tc>
        <w:tc>
          <w:tcPr>
            <w:tcW w:w="662" w:type="dxa"/>
            <w:shd w:val="clear" w:color="000000" w:fill="FFFFFF"/>
            <w:vAlign w:val="center"/>
          </w:tcPr>
          <w:p w14:paraId="1DABB4A5">
            <w:pPr>
              <w:widowControl/>
              <w:jc w:val="center"/>
              <w:rPr>
                <w:rFonts w:hint="eastAsia" w:ascii="宋体" w:hAnsi="宋体" w:cs="宋体"/>
                <w:color w:val="auto"/>
                <w:kern w:val="0"/>
                <w:szCs w:val="21"/>
              </w:rPr>
            </w:pPr>
            <w:r>
              <w:rPr>
                <w:rFonts w:hint="eastAsia" w:ascii="宋体" w:hAnsi="宋体" w:cs="宋体"/>
                <w:color w:val="auto"/>
                <w:kern w:val="0"/>
                <w:szCs w:val="21"/>
              </w:rPr>
              <w:t>1</w:t>
            </w:r>
          </w:p>
        </w:tc>
      </w:tr>
      <w:tr w14:paraId="625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5"/>
            <w:shd w:val="clear" w:color="auto" w:fill="auto"/>
            <w:noWrap/>
            <w:vAlign w:val="center"/>
          </w:tcPr>
          <w:p w14:paraId="7AC7E985">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二、重要功能续费清单</w:t>
            </w:r>
          </w:p>
        </w:tc>
      </w:tr>
      <w:tr w14:paraId="232E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C5D9F1"/>
            <w:vAlign w:val="center"/>
          </w:tcPr>
          <w:p w14:paraId="2BB4461A">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2120" w:type="dxa"/>
            <w:shd w:val="clear" w:color="000000" w:fill="C5D9F1"/>
            <w:vAlign w:val="center"/>
          </w:tcPr>
          <w:p w14:paraId="3DF22B69">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服务大类</w:t>
            </w:r>
          </w:p>
        </w:tc>
        <w:tc>
          <w:tcPr>
            <w:tcW w:w="699" w:type="dxa"/>
            <w:shd w:val="clear" w:color="000000" w:fill="C5D9F1"/>
            <w:vAlign w:val="center"/>
          </w:tcPr>
          <w:p w14:paraId="0E783E6E">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数量</w:t>
            </w:r>
          </w:p>
        </w:tc>
        <w:tc>
          <w:tcPr>
            <w:tcW w:w="5644" w:type="dxa"/>
            <w:shd w:val="clear" w:color="000000" w:fill="C5D9F1"/>
            <w:vAlign w:val="center"/>
          </w:tcPr>
          <w:p w14:paraId="35FFA8ED">
            <w:pPr>
              <w:widowControl/>
              <w:jc w:val="left"/>
              <w:rPr>
                <w:rFonts w:hint="eastAsia" w:ascii="宋体" w:hAnsi="宋体" w:cs="宋体"/>
                <w:b/>
                <w:bCs/>
                <w:color w:val="auto"/>
                <w:kern w:val="0"/>
                <w:szCs w:val="21"/>
              </w:rPr>
            </w:pPr>
            <w:r>
              <w:rPr>
                <w:rFonts w:hint="eastAsia" w:ascii="宋体" w:hAnsi="宋体" w:cs="宋体"/>
                <w:b/>
                <w:bCs/>
                <w:color w:val="auto"/>
                <w:kern w:val="0"/>
                <w:szCs w:val="21"/>
              </w:rPr>
              <w:t>产品描述</w:t>
            </w:r>
          </w:p>
        </w:tc>
        <w:tc>
          <w:tcPr>
            <w:tcW w:w="662" w:type="dxa"/>
            <w:shd w:val="clear" w:color="000000" w:fill="C5D9F1"/>
            <w:vAlign w:val="center"/>
          </w:tcPr>
          <w:p w14:paraId="2C0050F5">
            <w:pPr>
              <w:widowControl/>
              <w:jc w:val="center"/>
              <w:rPr>
                <w:rFonts w:hint="eastAsia" w:ascii="宋体" w:hAnsi="宋体" w:cs="宋体"/>
                <w:b/>
                <w:bCs/>
                <w:color w:val="auto"/>
                <w:kern w:val="0"/>
                <w:szCs w:val="21"/>
              </w:rPr>
            </w:pPr>
            <w:r>
              <w:rPr>
                <w:rFonts w:hint="eastAsia" w:ascii="宋体" w:hAnsi="宋体" w:cs="宋体"/>
                <w:b/>
                <w:bCs/>
                <w:color w:val="auto"/>
                <w:kern w:val="0"/>
                <w:szCs w:val="21"/>
              </w:rPr>
              <w:t>组件数量</w:t>
            </w:r>
          </w:p>
        </w:tc>
      </w:tr>
      <w:tr w14:paraId="226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10CAA440">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2120" w:type="dxa"/>
            <w:shd w:val="clear" w:color="000000" w:fill="FFFFFF"/>
            <w:vAlign w:val="center"/>
          </w:tcPr>
          <w:p w14:paraId="490BEFF6">
            <w:pPr>
              <w:widowControl/>
              <w:jc w:val="center"/>
              <w:rPr>
                <w:rFonts w:hint="eastAsia" w:ascii="宋体" w:hAnsi="宋体" w:cs="宋体"/>
                <w:color w:val="auto"/>
                <w:kern w:val="0"/>
                <w:szCs w:val="21"/>
              </w:rPr>
            </w:pPr>
            <w:r>
              <w:rPr>
                <w:rFonts w:hint="eastAsia" w:ascii="宋体" w:hAnsi="宋体" w:cs="宋体"/>
                <w:color w:val="auto"/>
                <w:kern w:val="0"/>
                <w:szCs w:val="21"/>
              </w:rPr>
              <w:t>大数据服务</w:t>
            </w:r>
          </w:p>
        </w:tc>
        <w:tc>
          <w:tcPr>
            <w:tcW w:w="699" w:type="dxa"/>
            <w:shd w:val="clear" w:color="000000" w:fill="FFFFFF"/>
            <w:vAlign w:val="center"/>
          </w:tcPr>
          <w:p w14:paraId="6A01797F">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559EE1C4">
            <w:pPr>
              <w:widowControl/>
              <w:jc w:val="left"/>
              <w:rPr>
                <w:rFonts w:hint="eastAsia" w:ascii="宋体" w:hAnsi="宋体" w:cs="宋体"/>
                <w:color w:val="auto"/>
                <w:kern w:val="0"/>
                <w:szCs w:val="21"/>
              </w:rPr>
            </w:pPr>
            <w:r>
              <w:rPr>
                <w:rFonts w:hint="eastAsia" w:ascii="宋体" w:hAnsi="宋体" w:cs="宋体"/>
                <w:color w:val="auto"/>
                <w:kern w:val="0"/>
                <w:szCs w:val="21"/>
              </w:rPr>
              <w:t>年服务，包括如下内容：</w:t>
            </w:r>
            <w:r>
              <w:rPr>
                <w:rFonts w:hint="eastAsia" w:ascii="宋体" w:hAnsi="宋体" w:cs="宋体"/>
                <w:color w:val="auto"/>
                <w:kern w:val="0"/>
                <w:szCs w:val="21"/>
              </w:rPr>
              <w:br w:type="textWrapping"/>
            </w:r>
            <w:r>
              <w:rPr>
                <w:rFonts w:hint="eastAsia" w:ascii="宋体" w:hAnsi="宋体" w:cs="宋体"/>
                <w:color w:val="auto"/>
                <w:kern w:val="0"/>
                <w:szCs w:val="21"/>
              </w:rPr>
              <w:t>一、新闻线索</w:t>
            </w:r>
            <w:r>
              <w:rPr>
                <w:rFonts w:hint="eastAsia" w:ascii="宋体" w:hAnsi="宋体" w:cs="宋体"/>
                <w:color w:val="auto"/>
                <w:kern w:val="0"/>
                <w:szCs w:val="21"/>
              </w:rPr>
              <w:br w:type="textWrapping"/>
            </w:r>
            <w:r>
              <w:rPr>
                <w:rFonts w:hint="eastAsia" w:ascii="宋体" w:hAnsi="宋体" w:cs="宋体"/>
                <w:color w:val="auto"/>
                <w:kern w:val="0"/>
                <w:szCs w:val="21"/>
              </w:rPr>
              <w:t>全网新闻：根据网络热度排行，显示最近三天最热的新闻topN</w:t>
            </w:r>
            <w:r>
              <w:rPr>
                <w:rFonts w:hint="eastAsia" w:ascii="宋体" w:hAnsi="宋体" w:cs="宋体"/>
                <w:color w:val="auto"/>
                <w:kern w:val="0"/>
                <w:szCs w:val="21"/>
              </w:rPr>
              <w:br w:type="textWrapping"/>
            </w:r>
            <w:r>
              <w:rPr>
                <w:rFonts w:hint="eastAsia" w:ascii="宋体" w:hAnsi="宋体" w:cs="宋体"/>
                <w:color w:val="auto"/>
                <w:kern w:val="0"/>
                <w:szCs w:val="21"/>
              </w:rPr>
              <w:t>地域新闻：根据不同内容，分为不同地域的新闻热点，精确到省、市级别，具有列表和地图两种展示形式</w:t>
            </w:r>
            <w:r>
              <w:rPr>
                <w:rFonts w:hint="eastAsia" w:ascii="宋体" w:hAnsi="宋体" w:cs="宋体"/>
                <w:color w:val="auto"/>
                <w:kern w:val="0"/>
                <w:szCs w:val="21"/>
              </w:rPr>
              <w:br w:type="textWrapping"/>
            </w:r>
            <w:r>
              <w:rPr>
                <w:rFonts w:hint="eastAsia" w:ascii="宋体" w:hAnsi="宋体" w:cs="宋体"/>
                <w:color w:val="auto"/>
                <w:kern w:val="0"/>
                <w:szCs w:val="21"/>
              </w:rPr>
              <w:t>热搜榜：提供全国百度、微博的热搜词排行榜；提供各地域百度热搜词，精确到地区级；</w:t>
            </w:r>
            <w:r>
              <w:rPr>
                <w:rFonts w:hint="eastAsia" w:ascii="宋体" w:hAnsi="宋体" w:cs="宋体"/>
                <w:color w:val="auto"/>
                <w:kern w:val="0"/>
                <w:szCs w:val="21"/>
              </w:rPr>
              <w:br w:type="textWrapping"/>
            </w:r>
            <w:r>
              <w:rPr>
                <w:rFonts w:hint="eastAsia" w:ascii="宋体" w:hAnsi="宋体" w:cs="宋体"/>
                <w:color w:val="auto"/>
                <w:kern w:val="0"/>
                <w:szCs w:val="21"/>
              </w:rPr>
              <w:t>头版头条：提供网媒、微信、微博、政府官网头版头条</w:t>
            </w:r>
            <w:r>
              <w:rPr>
                <w:rFonts w:hint="eastAsia" w:ascii="宋体" w:hAnsi="宋体" w:cs="宋体"/>
                <w:color w:val="auto"/>
                <w:kern w:val="0"/>
                <w:szCs w:val="21"/>
              </w:rPr>
              <w:br w:type="textWrapping"/>
            </w:r>
            <w:r>
              <w:rPr>
                <w:rFonts w:hint="eastAsia" w:ascii="宋体" w:hAnsi="宋体" w:cs="宋体"/>
                <w:color w:val="auto"/>
                <w:kern w:val="0"/>
                <w:szCs w:val="21"/>
              </w:rPr>
              <w:t>热搜榜</w:t>
            </w:r>
            <w:r>
              <w:rPr>
                <w:rFonts w:hint="eastAsia" w:ascii="宋体" w:hAnsi="宋体" w:cs="宋体"/>
                <w:color w:val="auto"/>
                <w:kern w:val="0"/>
                <w:szCs w:val="21"/>
              </w:rPr>
              <w:br w:type="textWrapping"/>
            </w:r>
            <w:r>
              <w:rPr>
                <w:rFonts w:hint="eastAsia" w:ascii="宋体" w:hAnsi="宋体" w:cs="宋体"/>
                <w:color w:val="auto"/>
                <w:kern w:val="0"/>
                <w:szCs w:val="21"/>
              </w:rPr>
              <w:t>分类新闻：提供基于新闻内容分类的方式检索新闻；</w:t>
            </w:r>
            <w:r>
              <w:rPr>
                <w:rFonts w:hint="eastAsia" w:ascii="宋体" w:hAnsi="宋体" w:cs="宋体"/>
                <w:color w:val="auto"/>
                <w:kern w:val="0"/>
                <w:szCs w:val="21"/>
              </w:rPr>
              <w:br w:type="textWrapping"/>
            </w:r>
            <w:r>
              <w:rPr>
                <w:rFonts w:hint="eastAsia" w:ascii="宋体" w:hAnsi="宋体" w:cs="宋体"/>
                <w:color w:val="auto"/>
                <w:kern w:val="0"/>
                <w:szCs w:val="21"/>
              </w:rPr>
              <w:t>网站新闻：基于网站名称、网站类型等方式检索网页类新闻</w:t>
            </w:r>
            <w:r>
              <w:rPr>
                <w:rFonts w:hint="eastAsia" w:ascii="宋体" w:hAnsi="宋体" w:cs="宋体"/>
                <w:color w:val="auto"/>
                <w:kern w:val="0"/>
                <w:szCs w:val="21"/>
              </w:rPr>
              <w:br w:type="textWrapping"/>
            </w:r>
            <w:r>
              <w:rPr>
                <w:rFonts w:hint="eastAsia" w:ascii="宋体" w:hAnsi="宋体" w:cs="宋体"/>
                <w:color w:val="auto"/>
                <w:kern w:val="0"/>
                <w:szCs w:val="21"/>
              </w:rPr>
              <w:t>微信新闻：基于微信名称、发布时间等方式检索微信发布的新闻</w:t>
            </w:r>
            <w:r>
              <w:rPr>
                <w:rFonts w:hint="eastAsia" w:ascii="宋体" w:hAnsi="宋体" w:cs="宋体"/>
                <w:color w:val="auto"/>
                <w:kern w:val="0"/>
                <w:szCs w:val="21"/>
              </w:rPr>
              <w:br w:type="textWrapping"/>
            </w:r>
            <w:r>
              <w:rPr>
                <w:rFonts w:hint="eastAsia" w:ascii="宋体" w:hAnsi="宋体" w:cs="宋体"/>
                <w:color w:val="auto"/>
                <w:kern w:val="0"/>
                <w:szCs w:val="21"/>
              </w:rPr>
              <w:t>微博新闻：基于微博类型、微博账号等方式检索微博新闻内容</w:t>
            </w:r>
            <w:r>
              <w:rPr>
                <w:rFonts w:hint="eastAsia" w:ascii="宋体" w:hAnsi="宋体" w:cs="宋体"/>
                <w:color w:val="auto"/>
                <w:kern w:val="0"/>
                <w:szCs w:val="21"/>
              </w:rPr>
              <w:br w:type="textWrapping"/>
            </w:r>
            <w:r>
              <w:rPr>
                <w:rFonts w:hint="eastAsia" w:ascii="宋体" w:hAnsi="宋体" w:cs="宋体"/>
                <w:color w:val="auto"/>
                <w:kern w:val="0"/>
                <w:szCs w:val="21"/>
              </w:rPr>
              <w:t>APP新闻：基于APP名称检索APP内发布的相关新闻内容</w:t>
            </w:r>
            <w:r>
              <w:rPr>
                <w:rFonts w:hint="eastAsia" w:ascii="宋体" w:hAnsi="宋体" w:cs="宋体"/>
                <w:color w:val="auto"/>
                <w:kern w:val="0"/>
                <w:szCs w:val="21"/>
              </w:rPr>
              <w:br w:type="textWrapping"/>
            </w:r>
            <w:r>
              <w:rPr>
                <w:rFonts w:hint="eastAsia" w:ascii="宋体" w:hAnsi="宋体" w:cs="宋体"/>
                <w:color w:val="auto"/>
                <w:kern w:val="0"/>
                <w:szCs w:val="21"/>
              </w:rPr>
              <w:t>报纸新闻：基于报纸名称、地域、分类等信息检索报纸相关新闻内容</w:t>
            </w:r>
            <w:r>
              <w:rPr>
                <w:rFonts w:hint="eastAsia" w:ascii="宋体" w:hAnsi="宋体" w:cs="宋体"/>
                <w:color w:val="auto"/>
                <w:kern w:val="0"/>
                <w:szCs w:val="21"/>
              </w:rPr>
              <w:br w:type="textWrapping"/>
            </w:r>
            <w:r>
              <w:rPr>
                <w:rFonts w:hint="eastAsia" w:ascii="宋体" w:hAnsi="宋体" w:cs="宋体"/>
                <w:color w:val="auto"/>
                <w:kern w:val="0"/>
                <w:szCs w:val="21"/>
              </w:rPr>
              <w:t>二、全文检索新闻热点国内新闻库服务</w:t>
            </w:r>
            <w:r>
              <w:rPr>
                <w:rFonts w:hint="eastAsia" w:ascii="宋体" w:hAnsi="宋体" w:cs="宋体"/>
                <w:color w:val="auto"/>
                <w:kern w:val="0"/>
                <w:szCs w:val="21"/>
              </w:rPr>
              <w:br w:type="textWrapping"/>
            </w:r>
            <w:r>
              <w:rPr>
                <w:rFonts w:hint="eastAsia" w:ascii="宋体" w:hAnsi="宋体" w:cs="宋体"/>
                <w:color w:val="auto"/>
                <w:kern w:val="0"/>
                <w:szCs w:val="21"/>
              </w:rPr>
              <w:t>三、指派发布入融媒体生产</w:t>
            </w:r>
            <w:r>
              <w:rPr>
                <w:rFonts w:hint="eastAsia" w:ascii="宋体" w:hAnsi="宋体" w:cs="宋体"/>
                <w:color w:val="auto"/>
                <w:kern w:val="0"/>
                <w:szCs w:val="21"/>
              </w:rPr>
              <w:br w:type="textWrapping"/>
            </w:r>
            <w:r>
              <w:rPr>
                <w:rFonts w:hint="eastAsia" w:ascii="宋体" w:hAnsi="宋体" w:cs="宋体"/>
                <w:color w:val="auto"/>
                <w:kern w:val="0"/>
                <w:szCs w:val="21"/>
              </w:rPr>
              <w:t>四、公共专题汇聚服务(自定义专题×10)</w:t>
            </w:r>
            <w:r>
              <w:rPr>
                <w:rFonts w:hint="eastAsia" w:ascii="宋体" w:hAnsi="宋体" w:cs="宋体"/>
                <w:color w:val="auto"/>
                <w:kern w:val="0"/>
                <w:szCs w:val="21"/>
              </w:rPr>
              <w:br w:type="textWrapping"/>
            </w:r>
            <w:r>
              <w:rPr>
                <w:rFonts w:hint="eastAsia" w:ascii="宋体" w:hAnsi="宋体" w:cs="宋体"/>
                <w:color w:val="auto"/>
                <w:kern w:val="0"/>
                <w:szCs w:val="21"/>
              </w:rPr>
              <w:t>1、提供分析专题舆情走势</w:t>
            </w:r>
            <w:r>
              <w:rPr>
                <w:rFonts w:hint="eastAsia" w:ascii="宋体" w:hAnsi="宋体" w:cs="宋体"/>
                <w:color w:val="auto"/>
                <w:kern w:val="0"/>
                <w:szCs w:val="21"/>
              </w:rPr>
              <w:br w:type="textWrapping"/>
            </w:r>
            <w:r>
              <w:rPr>
                <w:rFonts w:hint="eastAsia" w:ascii="宋体" w:hAnsi="宋体" w:cs="宋体"/>
                <w:color w:val="auto"/>
                <w:kern w:val="0"/>
                <w:szCs w:val="21"/>
              </w:rPr>
              <w:t>2、提供分析专题情感分布</w:t>
            </w:r>
            <w:r>
              <w:rPr>
                <w:rFonts w:hint="eastAsia" w:ascii="宋体" w:hAnsi="宋体" w:cs="宋体"/>
                <w:color w:val="auto"/>
                <w:kern w:val="0"/>
                <w:szCs w:val="21"/>
              </w:rPr>
              <w:br w:type="textWrapping"/>
            </w:r>
            <w:r>
              <w:rPr>
                <w:rFonts w:hint="eastAsia" w:ascii="宋体" w:hAnsi="宋体" w:cs="宋体"/>
                <w:color w:val="auto"/>
                <w:kern w:val="0"/>
                <w:szCs w:val="21"/>
              </w:rPr>
              <w:t>3、提供分析专题地域分布</w:t>
            </w:r>
            <w:r>
              <w:rPr>
                <w:rFonts w:hint="eastAsia" w:ascii="宋体" w:hAnsi="宋体" w:cs="宋体"/>
                <w:color w:val="auto"/>
                <w:kern w:val="0"/>
                <w:szCs w:val="21"/>
              </w:rPr>
              <w:br w:type="textWrapping"/>
            </w:r>
            <w:r>
              <w:rPr>
                <w:rFonts w:hint="eastAsia" w:ascii="宋体" w:hAnsi="宋体" w:cs="宋体"/>
                <w:color w:val="auto"/>
                <w:kern w:val="0"/>
                <w:szCs w:val="21"/>
              </w:rPr>
              <w:t>4、提供专题发布热区</w:t>
            </w:r>
            <w:r>
              <w:rPr>
                <w:rFonts w:hint="eastAsia" w:ascii="宋体" w:hAnsi="宋体" w:cs="宋体"/>
                <w:color w:val="auto"/>
                <w:kern w:val="0"/>
                <w:szCs w:val="21"/>
              </w:rPr>
              <w:br w:type="textWrapping"/>
            </w:r>
            <w:r>
              <w:rPr>
                <w:rFonts w:hint="eastAsia" w:ascii="宋体" w:hAnsi="宋体" w:cs="宋体"/>
                <w:color w:val="auto"/>
                <w:kern w:val="0"/>
                <w:szCs w:val="21"/>
              </w:rPr>
              <w:t>5、提供分析专题提及热区</w:t>
            </w:r>
            <w:r>
              <w:rPr>
                <w:rFonts w:hint="eastAsia" w:ascii="宋体" w:hAnsi="宋体" w:cs="宋体"/>
                <w:color w:val="auto"/>
                <w:kern w:val="0"/>
                <w:szCs w:val="21"/>
              </w:rPr>
              <w:br w:type="textWrapping"/>
            </w:r>
            <w:r>
              <w:rPr>
                <w:rFonts w:hint="eastAsia" w:ascii="宋体" w:hAnsi="宋体" w:cs="宋体"/>
                <w:color w:val="auto"/>
                <w:kern w:val="0"/>
                <w:szCs w:val="21"/>
              </w:rPr>
              <w:t>6、提供分析专题重要新闻</w:t>
            </w:r>
            <w:r>
              <w:rPr>
                <w:rFonts w:hint="eastAsia" w:ascii="宋体" w:hAnsi="宋体" w:cs="宋体"/>
                <w:color w:val="auto"/>
                <w:kern w:val="0"/>
                <w:szCs w:val="21"/>
              </w:rPr>
              <w:br w:type="textWrapping"/>
            </w:r>
            <w:r>
              <w:rPr>
                <w:rFonts w:hint="eastAsia" w:ascii="宋体" w:hAnsi="宋体" w:cs="宋体"/>
                <w:color w:val="auto"/>
                <w:kern w:val="0"/>
                <w:szCs w:val="21"/>
              </w:rPr>
              <w:t>五、政务数据采集，政务报道，省、厅 领导政务新闻采集，5个领导人物</w:t>
            </w:r>
            <w:r>
              <w:rPr>
                <w:rFonts w:hint="eastAsia" w:ascii="宋体" w:hAnsi="宋体" w:cs="宋体"/>
                <w:color w:val="auto"/>
                <w:kern w:val="0"/>
                <w:szCs w:val="21"/>
              </w:rPr>
              <w:br w:type="textWrapping"/>
            </w:r>
            <w:r>
              <w:rPr>
                <w:rFonts w:hint="eastAsia" w:ascii="宋体" w:hAnsi="宋体" w:cs="宋体"/>
                <w:color w:val="auto"/>
                <w:kern w:val="0"/>
                <w:szCs w:val="21"/>
              </w:rPr>
              <w:t>六、订阅数据源合计30个含：</w:t>
            </w:r>
            <w:r>
              <w:rPr>
                <w:rFonts w:hint="eastAsia" w:ascii="宋体" w:hAnsi="宋体" w:cs="宋体"/>
                <w:color w:val="auto"/>
                <w:kern w:val="0"/>
                <w:szCs w:val="21"/>
              </w:rPr>
              <w:br w:type="textWrapping"/>
            </w:r>
            <w:r>
              <w:rPr>
                <w:rFonts w:hint="eastAsia" w:ascii="宋体" w:hAnsi="宋体" w:cs="宋体"/>
                <w:color w:val="auto"/>
                <w:kern w:val="0"/>
                <w:szCs w:val="21"/>
              </w:rPr>
              <w:t xml:space="preserve">1、网站频道栏目采集  </w:t>
            </w:r>
            <w:r>
              <w:rPr>
                <w:rFonts w:hint="eastAsia" w:ascii="宋体" w:hAnsi="宋体" w:cs="宋体"/>
                <w:color w:val="auto"/>
                <w:kern w:val="0"/>
                <w:szCs w:val="21"/>
              </w:rPr>
              <w:br w:type="textWrapping"/>
            </w:r>
            <w:r>
              <w:rPr>
                <w:rFonts w:hint="eastAsia" w:ascii="宋体" w:hAnsi="宋体" w:cs="宋体"/>
                <w:color w:val="auto"/>
                <w:kern w:val="0"/>
                <w:szCs w:val="21"/>
              </w:rPr>
              <w:t>2、微信公众号采集</w:t>
            </w:r>
            <w:r>
              <w:rPr>
                <w:rFonts w:hint="eastAsia" w:ascii="宋体" w:hAnsi="宋体" w:cs="宋体"/>
                <w:color w:val="auto"/>
                <w:kern w:val="0"/>
                <w:szCs w:val="21"/>
              </w:rPr>
              <w:br w:type="textWrapping"/>
            </w:r>
            <w:r>
              <w:rPr>
                <w:rFonts w:hint="eastAsia" w:ascii="宋体" w:hAnsi="宋体" w:cs="宋体"/>
                <w:color w:val="auto"/>
                <w:kern w:val="0"/>
                <w:szCs w:val="21"/>
              </w:rPr>
              <w:t>3、微博发文内容采集</w:t>
            </w:r>
            <w:r>
              <w:rPr>
                <w:rFonts w:hint="eastAsia" w:ascii="宋体" w:hAnsi="宋体" w:cs="宋体"/>
                <w:color w:val="auto"/>
                <w:kern w:val="0"/>
                <w:szCs w:val="21"/>
              </w:rPr>
              <w:br w:type="textWrapping"/>
            </w:r>
            <w:r>
              <w:rPr>
                <w:rFonts w:hint="eastAsia" w:ascii="宋体" w:hAnsi="宋体" w:cs="宋体"/>
                <w:color w:val="auto"/>
                <w:kern w:val="0"/>
                <w:szCs w:val="21"/>
              </w:rPr>
              <w:t>4、传播影响力分析(10个账号)</w:t>
            </w:r>
            <w:r>
              <w:rPr>
                <w:rFonts w:hint="eastAsia" w:ascii="宋体" w:hAnsi="宋体" w:cs="宋体"/>
                <w:color w:val="auto"/>
                <w:kern w:val="0"/>
                <w:szCs w:val="21"/>
              </w:rPr>
              <w:br w:type="textWrapping"/>
            </w:r>
            <w:r>
              <w:rPr>
                <w:rFonts w:hint="eastAsia" w:ascii="宋体" w:hAnsi="宋体" w:cs="宋体"/>
                <w:color w:val="auto"/>
                <w:kern w:val="0"/>
                <w:szCs w:val="21"/>
              </w:rPr>
              <w:t>5、提供原创稿件在社交媒体的传播影响力；</w:t>
            </w:r>
            <w:r>
              <w:rPr>
                <w:rFonts w:hint="eastAsia" w:ascii="宋体" w:hAnsi="宋体" w:cs="宋体"/>
                <w:color w:val="auto"/>
                <w:kern w:val="0"/>
                <w:szCs w:val="21"/>
              </w:rPr>
              <w:br w:type="textWrapping"/>
            </w:r>
            <w:r>
              <w:rPr>
                <w:rFonts w:hint="eastAsia" w:ascii="宋体" w:hAnsi="宋体" w:cs="宋体"/>
                <w:color w:val="auto"/>
                <w:kern w:val="0"/>
                <w:szCs w:val="21"/>
              </w:rPr>
              <w:t>6、提供指定账号，微信、微博、头条的影响力指数分析，包括阅读、点赞、发文和影响力指标数据；</w:t>
            </w:r>
            <w:r>
              <w:rPr>
                <w:rFonts w:hint="eastAsia" w:ascii="宋体" w:hAnsi="宋体" w:cs="宋体"/>
                <w:color w:val="auto"/>
                <w:kern w:val="0"/>
                <w:szCs w:val="21"/>
              </w:rPr>
              <w:br w:type="textWrapping"/>
            </w:r>
            <w:r>
              <w:rPr>
                <w:rFonts w:hint="eastAsia" w:ascii="宋体" w:hAnsi="宋体" w:cs="宋体"/>
                <w:color w:val="auto"/>
                <w:kern w:val="0"/>
                <w:szCs w:val="21"/>
              </w:rPr>
              <w:t>7、提供指定微信、微博、头条的账号的文章阅读趋势、点赞趋势、传播影响力指标值，引用相关新闻文章的内容。</w:t>
            </w:r>
            <w:r>
              <w:rPr>
                <w:rFonts w:hint="eastAsia" w:ascii="宋体" w:hAnsi="宋体" w:cs="宋体"/>
                <w:color w:val="auto"/>
                <w:kern w:val="0"/>
                <w:szCs w:val="21"/>
              </w:rPr>
              <w:br w:type="textWrapping"/>
            </w:r>
            <w:r>
              <w:rPr>
                <w:rFonts w:hint="eastAsia" w:ascii="宋体" w:hAnsi="宋体" w:cs="宋体"/>
                <w:color w:val="auto"/>
                <w:kern w:val="0"/>
                <w:szCs w:val="21"/>
              </w:rPr>
              <w:t>七、数据大屏服务：</w:t>
            </w:r>
            <w:r>
              <w:rPr>
                <w:rFonts w:hint="eastAsia" w:ascii="宋体" w:hAnsi="宋体" w:cs="宋体"/>
                <w:color w:val="auto"/>
                <w:kern w:val="0"/>
                <w:szCs w:val="21"/>
              </w:rPr>
              <w:br w:type="textWrapping"/>
            </w:r>
            <w:r>
              <w:rPr>
                <w:rFonts w:hint="eastAsia" w:ascii="宋体" w:hAnsi="宋体" w:cs="宋体"/>
                <w:color w:val="auto"/>
                <w:kern w:val="0"/>
                <w:szCs w:val="21"/>
              </w:rPr>
              <w:t>1、热点新闻数据服务</w:t>
            </w:r>
            <w:r>
              <w:rPr>
                <w:rFonts w:hint="eastAsia" w:ascii="宋体" w:hAnsi="宋体" w:cs="宋体"/>
                <w:color w:val="auto"/>
                <w:kern w:val="0"/>
                <w:szCs w:val="21"/>
              </w:rPr>
              <w:br w:type="textWrapping"/>
            </w:r>
            <w:r>
              <w:rPr>
                <w:rFonts w:hint="eastAsia" w:ascii="宋体" w:hAnsi="宋体" w:cs="宋体"/>
                <w:color w:val="auto"/>
                <w:kern w:val="0"/>
                <w:szCs w:val="21"/>
              </w:rPr>
              <w:t>2、区域热点数据服务</w:t>
            </w:r>
            <w:r>
              <w:rPr>
                <w:rFonts w:hint="eastAsia" w:ascii="宋体" w:hAnsi="宋体" w:cs="宋体"/>
                <w:color w:val="auto"/>
                <w:kern w:val="0"/>
                <w:szCs w:val="21"/>
              </w:rPr>
              <w:br w:type="textWrapping"/>
            </w:r>
            <w:r>
              <w:rPr>
                <w:rFonts w:hint="eastAsia" w:ascii="宋体" w:hAnsi="宋体" w:cs="宋体"/>
                <w:color w:val="auto"/>
                <w:kern w:val="0"/>
                <w:szCs w:val="21"/>
              </w:rPr>
              <w:t>3、定向爬取数据服务</w:t>
            </w:r>
            <w:r>
              <w:rPr>
                <w:rFonts w:hint="eastAsia" w:ascii="宋体" w:hAnsi="宋体" w:cs="宋体"/>
                <w:color w:val="auto"/>
                <w:kern w:val="0"/>
                <w:szCs w:val="21"/>
              </w:rPr>
              <w:br w:type="textWrapping"/>
            </w:r>
            <w:r>
              <w:rPr>
                <w:rFonts w:hint="eastAsia" w:ascii="宋体" w:hAnsi="宋体" w:cs="宋体"/>
                <w:color w:val="auto"/>
                <w:kern w:val="0"/>
                <w:szCs w:val="21"/>
              </w:rPr>
              <w:t>4、专题分析数据服务</w:t>
            </w:r>
            <w:r>
              <w:rPr>
                <w:rFonts w:hint="eastAsia" w:ascii="宋体" w:hAnsi="宋体" w:cs="宋体"/>
                <w:color w:val="auto"/>
                <w:kern w:val="0"/>
                <w:szCs w:val="21"/>
              </w:rPr>
              <w:br w:type="textWrapping"/>
            </w:r>
            <w:r>
              <w:rPr>
                <w:rFonts w:hint="eastAsia" w:ascii="宋体" w:hAnsi="宋体" w:cs="宋体"/>
                <w:color w:val="auto"/>
                <w:kern w:val="0"/>
                <w:szCs w:val="21"/>
              </w:rPr>
              <w:t>5、政情数据服务(领导政务新闻)</w:t>
            </w:r>
            <w:r>
              <w:rPr>
                <w:rFonts w:hint="eastAsia" w:ascii="宋体" w:hAnsi="宋体" w:cs="宋体"/>
                <w:color w:val="auto"/>
                <w:kern w:val="0"/>
                <w:szCs w:val="21"/>
              </w:rPr>
              <w:br w:type="textWrapping"/>
            </w:r>
            <w:r>
              <w:rPr>
                <w:rFonts w:hint="eastAsia" w:ascii="宋体" w:hAnsi="宋体" w:cs="宋体"/>
                <w:color w:val="auto"/>
                <w:kern w:val="0"/>
                <w:szCs w:val="21"/>
              </w:rPr>
              <w:t>6、影响力分析数据服务(微博、微信、头条)</w:t>
            </w:r>
          </w:p>
        </w:tc>
        <w:tc>
          <w:tcPr>
            <w:tcW w:w="662" w:type="dxa"/>
            <w:shd w:val="clear" w:color="000000" w:fill="FFFFFF"/>
            <w:vAlign w:val="center"/>
          </w:tcPr>
          <w:p w14:paraId="4B47F3DE">
            <w:pPr>
              <w:widowControl/>
              <w:jc w:val="center"/>
              <w:rPr>
                <w:rFonts w:hint="eastAsia" w:ascii="宋体" w:hAnsi="宋体" w:cs="宋体"/>
                <w:color w:val="auto"/>
                <w:kern w:val="0"/>
                <w:szCs w:val="21"/>
              </w:rPr>
            </w:pPr>
            <w:r>
              <w:rPr>
                <w:rFonts w:hint="eastAsia" w:ascii="宋体" w:hAnsi="宋体" w:cs="宋体"/>
                <w:color w:val="auto"/>
                <w:kern w:val="0"/>
                <w:szCs w:val="21"/>
              </w:rPr>
              <w:t>　</w:t>
            </w:r>
          </w:p>
        </w:tc>
      </w:tr>
      <w:tr w14:paraId="600A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5D35DBAE">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2120" w:type="dxa"/>
            <w:shd w:val="clear" w:color="000000" w:fill="FFFFFF"/>
            <w:vAlign w:val="center"/>
          </w:tcPr>
          <w:p w14:paraId="76398BEF">
            <w:pPr>
              <w:widowControl/>
              <w:jc w:val="center"/>
              <w:rPr>
                <w:rFonts w:hint="eastAsia" w:ascii="宋体" w:hAnsi="宋体" w:cs="宋体"/>
                <w:color w:val="auto"/>
                <w:kern w:val="0"/>
                <w:szCs w:val="21"/>
              </w:rPr>
            </w:pPr>
            <w:r>
              <w:rPr>
                <w:rFonts w:hint="eastAsia" w:ascii="宋体" w:hAnsi="宋体" w:cs="宋体"/>
                <w:color w:val="auto"/>
                <w:kern w:val="0"/>
                <w:szCs w:val="21"/>
              </w:rPr>
              <w:t>视频融合发布平台</w:t>
            </w:r>
          </w:p>
        </w:tc>
        <w:tc>
          <w:tcPr>
            <w:tcW w:w="699" w:type="dxa"/>
            <w:shd w:val="clear" w:color="000000" w:fill="FFFFFF"/>
            <w:vAlign w:val="center"/>
          </w:tcPr>
          <w:p w14:paraId="18BA34FB">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3A8F3D0D">
            <w:pPr>
              <w:widowControl/>
              <w:jc w:val="left"/>
              <w:rPr>
                <w:rFonts w:hint="eastAsia" w:ascii="宋体" w:hAnsi="宋体" w:cs="宋体"/>
                <w:color w:val="auto"/>
                <w:kern w:val="0"/>
                <w:szCs w:val="21"/>
              </w:rPr>
            </w:pPr>
            <w:r>
              <w:rPr>
                <w:rFonts w:hint="eastAsia" w:ascii="宋体" w:hAnsi="宋体" w:cs="宋体"/>
                <w:color w:val="auto"/>
                <w:kern w:val="0"/>
                <w:szCs w:val="21"/>
              </w:rPr>
              <w:t>视频融合发布平台（videototo），实现融媒体生产系统跟多个视频发布平台的对接，包括头条号、网易、新浪、哔哩哔哩、抖音、快手等95%以上的主流视频平台，实现帐号统一管理和维护，一次即可发布至以上所有平台，并可创建栏目分类管理，一键切换栏目。</w:t>
            </w:r>
            <w:r>
              <w:rPr>
                <w:rFonts w:hint="eastAsia" w:ascii="宋体" w:hAnsi="宋体" w:cs="宋体"/>
                <w:color w:val="auto"/>
                <w:kern w:val="0"/>
                <w:szCs w:val="21"/>
              </w:rPr>
              <w:br w:type="textWrapping"/>
            </w:r>
            <w:r>
              <w:rPr>
                <w:rFonts w:hint="eastAsia" w:ascii="宋体" w:hAnsi="宋体" w:cs="宋体"/>
                <w:color w:val="auto"/>
                <w:kern w:val="0"/>
                <w:szCs w:val="21"/>
              </w:rPr>
              <w:t>可以添加通知成员名单，一人发布全员知晓</w:t>
            </w:r>
            <w:r>
              <w:rPr>
                <w:rFonts w:hint="eastAsia" w:ascii="宋体" w:hAnsi="宋体" w:cs="宋体"/>
                <w:color w:val="auto"/>
                <w:kern w:val="0"/>
                <w:szCs w:val="21"/>
              </w:rPr>
              <w:br w:type="textWrapping"/>
            </w:r>
            <w:r>
              <w:rPr>
                <w:rFonts w:hint="eastAsia" w:ascii="宋体" w:hAnsi="宋体" w:cs="宋体"/>
                <w:color w:val="auto"/>
                <w:kern w:val="0"/>
                <w:szCs w:val="21"/>
              </w:rPr>
              <w:t>可以实现定时发布，告别加班，彻底解放节假日</w:t>
            </w:r>
            <w:r>
              <w:rPr>
                <w:rFonts w:hint="eastAsia" w:ascii="宋体" w:hAnsi="宋体" w:cs="宋体"/>
                <w:color w:val="auto"/>
                <w:kern w:val="0"/>
                <w:szCs w:val="21"/>
              </w:rPr>
              <w:br w:type="textWrapping"/>
            </w:r>
            <w:r>
              <w:rPr>
                <w:rFonts w:hint="eastAsia" w:ascii="宋体" w:hAnsi="宋体" w:cs="宋体"/>
                <w:color w:val="auto"/>
                <w:kern w:val="0"/>
                <w:szCs w:val="21"/>
              </w:rPr>
              <w:t>自动监控视频发布情况</w:t>
            </w:r>
            <w:r>
              <w:rPr>
                <w:rFonts w:hint="eastAsia" w:ascii="宋体" w:hAnsi="宋体" w:cs="宋体"/>
                <w:color w:val="auto"/>
                <w:kern w:val="0"/>
                <w:szCs w:val="21"/>
              </w:rPr>
              <w:br w:type="textWrapping"/>
            </w:r>
            <w:r>
              <w:rPr>
                <w:rFonts w:hint="eastAsia" w:ascii="宋体" w:hAnsi="宋体" w:cs="宋体"/>
                <w:color w:val="auto"/>
                <w:kern w:val="0"/>
                <w:szCs w:val="21"/>
              </w:rPr>
              <w:t>云服务，按年计费</w:t>
            </w:r>
          </w:p>
        </w:tc>
        <w:tc>
          <w:tcPr>
            <w:tcW w:w="662" w:type="dxa"/>
            <w:shd w:val="clear" w:color="000000" w:fill="FFFFFF"/>
            <w:vAlign w:val="center"/>
          </w:tcPr>
          <w:p w14:paraId="2425FA95">
            <w:pPr>
              <w:widowControl/>
              <w:jc w:val="center"/>
              <w:rPr>
                <w:rFonts w:hint="eastAsia" w:ascii="宋体" w:hAnsi="宋体" w:cs="宋体"/>
                <w:color w:val="auto"/>
                <w:kern w:val="0"/>
                <w:szCs w:val="21"/>
              </w:rPr>
            </w:pPr>
            <w:r>
              <w:rPr>
                <w:rFonts w:hint="eastAsia" w:ascii="宋体" w:hAnsi="宋体" w:cs="宋体"/>
                <w:color w:val="auto"/>
                <w:kern w:val="0"/>
                <w:szCs w:val="21"/>
              </w:rPr>
              <w:t>　</w:t>
            </w:r>
          </w:p>
        </w:tc>
      </w:tr>
      <w:tr w14:paraId="04E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20CB619D">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2120" w:type="dxa"/>
            <w:shd w:val="clear" w:color="000000" w:fill="FFFFFF"/>
            <w:vAlign w:val="center"/>
          </w:tcPr>
          <w:p w14:paraId="356C8500">
            <w:pPr>
              <w:widowControl/>
              <w:jc w:val="center"/>
              <w:rPr>
                <w:rFonts w:hint="eastAsia" w:ascii="宋体" w:hAnsi="宋体" w:cs="宋体"/>
                <w:color w:val="auto"/>
                <w:kern w:val="0"/>
                <w:szCs w:val="21"/>
              </w:rPr>
            </w:pPr>
            <w:r>
              <w:rPr>
                <w:rFonts w:hint="eastAsia" w:ascii="宋体" w:hAnsi="宋体" w:cs="宋体"/>
                <w:color w:val="auto"/>
                <w:kern w:val="0"/>
                <w:szCs w:val="21"/>
              </w:rPr>
              <w:t>大屏可视化编辑工具</w:t>
            </w:r>
          </w:p>
        </w:tc>
        <w:tc>
          <w:tcPr>
            <w:tcW w:w="699" w:type="dxa"/>
            <w:shd w:val="clear" w:color="000000" w:fill="FFFFFF"/>
            <w:vAlign w:val="center"/>
          </w:tcPr>
          <w:p w14:paraId="1F3716FC">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1F798E0D">
            <w:pPr>
              <w:widowControl/>
              <w:jc w:val="left"/>
              <w:rPr>
                <w:rFonts w:hint="eastAsia" w:ascii="宋体" w:hAnsi="宋体" w:cs="宋体"/>
                <w:color w:val="auto"/>
                <w:kern w:val="0"/>
                <w:szCs w:val="21"/>
              </w:rPr>
            </w:pPr>
            <w:r>
              <w:rPr>
                <w:rFonts w:hint="eastAsia" w:ascii="宋体" w:hAnsi="宋体" w:cs="宋体"/>
                <w:color w:val="auto"/>
                <w:kern w:val="0"/>
                <w:szCs w:val="21"/>
              </w:rPr>
              <w:t>可视化编辑生产工具，通过可视化编辑模板或组件来展示多种类型数据，帮助非开发人员通过图形化的界面轻松制作可视化展示页面。可用于H5动画制作、BI数据可视化以及各行业可视化展示的需求。</w:t>
            </w:r>
            <w:r>
              <w:rPr>
                <w:rFonts w:hint="eastAsia" w:ascii="宋体" w:hAnsi="宋体" w:cs="宋体"/>
                <w:color w:val="auto"/>
                <w:kern w:val="0"/>
                <w:szCs w:val="21"/>
              </w:rPr>
              <w:br w:type="textWrapping"/>
            </w:r>
            <w:r>
              <w:rPr>
                <w:rFonts w:hint="eastAsia" w:ascii="宋体" w:hAnsi="宋体" w:cs="宋体"/>
                <w:color w:val="auto"/>
                <w:kern w:val="0"/>
                <w:szCs w:val="21"/>
              </w:rPr>
              <w:t>H5动画编辑支持文字、图片、基本矢量形状、音频、视频、表单、图表等多种媒体形式，提供丰富的动画特效和基础交互行为，具有在线编辑、实时预览、模板管理、发布管理、素材管理、数据收集、访问统计等功能。</w:t>
            </w:r>
            <w:r>
              <w:rPr>
                <w:rFonts w:hint="eastAsia" w:ascii="宋体" w:hAnsi="宋体" w:cs="宋体"/>
                <w:color w:val="auto"/>
                <w:kern w:val="0"/>
                <w:szCs w:val="21"/>
              </w:rPr>
              <w:br w:type="textWrapping"/>
            </w:r>
            <w:r>
              <w:rPr>
                <w:rFonts w:hint="eastAsia" w:ascii="宋体" w:hAnsi="宋体" w:cs="宋体"/>
                <w:color w:val="auto"/>
                <w:kern w:val="0"/>
                <w:szCs w:val="21"/>
              </w:rPr>
              <w:t>支持表单自定义、答题、问卷调查、活动报名等功能的实现</w:t>
            </w:r>
            <w:r>
              <w:rPr>
                <w:rFonts w:hint="eastAsia" w:ascii="宋体" w:hAnsi="宋体" w:cs="宋体"/>
                <w:color w:val="auto"/>
                <w:kern w:val="0"/>
                <w:szCs w:val="21"/>
              </w:rPr>
              <w:br w:type="textWrapping"/>
            </w:r>
            <w:r>
              <w:rPr>
                <w:rFonts w:hint="eastAsia" w:ascii="宋体" w:hAnsi="宋体" w:cs="宋体"/>
                <w:color w:val="auto"/>
                <w:kern w:val="0"/>
                <w:szCs w:val="21"/>
              </w:rPr>
              <w:t>BI数据展示支持直接对接大数据服务接口，提取线索和发布信息，可实现全网、本地、公众号线索大屏、传播影响力分析大屏、舆情监测/分析大屏、传播效果追踪、用户画像、用户行为分析等各种大屏展示。</w:t>
            </w:r>
            <w:r>
              <w:rPr>
                <w:rFonts w:hint="eastAsia" w:ascii="宋体" w:hAnsi="宋体" w:cs="宋体"/>
                <w:color w:val="auto"/>
                <w:kern w:val="0"/>
                <w:szCs w:val="21"/>
              </w:rPr>
              <w:br w:type="textWrapping"/>
            </w:r>
            <w:r>
              <w:rPr>
                <w:rFonts w:hint="eastAsia" w:ascii="宋体" w:hAnsi="宋体" w:cs="宋体"/>
                <w:color w:val="auto"/>
                <w:kern w:val="0"/>
                <w:szCs w:val="21"/>
              </w:rPr>
              <w:t>采用云服务方式提供，基础套餐10个License/年 ，每套20个大屏项目数。</w:t>
            </w:r>
            <w:r>
              <w:rPr>
                <w:rFonts w:hint="eastAsia" w:ascii="宋体" w:hAnsi="宋体" w:cs="宋体"/>
                <w:color w:val="auto"/>
                <w:kern w:val="0"/>
                <w:szCs w:val="21"/>
              </w:rPr>
              <w:br w:type="textWrapping"/>
            </w:r>
            <w:r>
              <w:rPr>
                <w:rFonts w:hint="eastAsia" w:ascii="宋体" w:hAnsi="宋体" w:cs="宋体"/>
                <w:color w:val="auto"/>
                <w:kern w:val="0"/>
                <w:szCs w:val="21"/>
              </w:rPr>
              <w:t>支持访问本项目智能内容库</w:t>
            </w:r>
          </w:p>
        </w:tc>
        <w:tc>
          <w:tcPr>
            <w:tcW w:w="662" w:type="dxa"/>
            <w:shd w:val="clear" w:color="000000" w:fill="FFFFFF"/>
            <w:vAlign w:val="center"/>
          </w:tcPr>
          <w:p w14:paraId="154B4DA9">
            <w:pPr>
              <w:widowControl/>
              <w:jc w:val="center"/>
              <w:rPr>
                <w:rFonts w:hint="eastAsia" w:ascii="宋体" w:hAnsi="宋体" w:cs="宋体"/>
                <w:color w:val="auto"/>
                <w:kern w:val="0"/>
                <w:szCs w:val="21"/>
              </w:rPr>
            </w:pPr>
            <w:r>
              <w:rPr>
                <w:rFonts w:hint="eastAsia" w:ascii="宋体" w:hAnsi="宋体" w:cs="宋体"/>
                <w:color w:val="auto"/>
                <w:kern w:val="0"/>
                <w:szCs w:val="21"/>
              </w:rPr>
              <w:t>　</w:t>
            </w:r>
          </w:p>
        </w:tc>
      </w:tr>
      <w:tr w14:paraId="6674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607BD871">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2120" w:type="dxa"/>
            <w:shd w:val="clear" w:color="000000" w:fill="FFFFFF"/>
            <w:vAlign w:val="center"/>
          </w:tcPr>
          <w:p w14:paraId="0A2B3FD8">
            <w:pPr>
              <w:widowControl/>
              <w:jc w:val="center"/>
              <w:rPr>
                <w:rFonts w:hint="eastAsia" w:ascii="宋体" w:hAnsi="宋体" w:cs="宋体"/>
                <w:color w:val="auto"/>
                <w:kern w:val="0"/>
                <w:szCs w:val="21"/>
              </w:rPr>
            </w:pPr>
            <w:r>
              <w:rPr>
                <w:rFonts w:hint="eastAsia" w:ascii="宋体" w:hAnsi="宋体" w:cs="宋体"/>
                <w:color w:val="auto"/>
                <w:kern w:val="0"/>
                <w:szCs w:val="21"/>
              </w:rPr>
              <w:t>音视频通话云服务</w:t>
            </w:r>
          </w:p>
        </w:tc>
        <w:tc>
          <w:tcPr>
            <w:tcW w:w="699" w:type="dxa"/>
            <w:shd w:val="clear" w:color="000000" w:fill="FFFFFF"/>
            <w:vAlign w:val="center"/>
          </w:tcPr>
          <w:p w14:paraId="383CFE50">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16F5096C">
            <w:pPr>
              <w:widowControl/>
              <w:jc w:val="left"/>
              <w:rPr>
                <w:rFonts w:hint="eastAsia" w:ascii="宋体" w:hAnsi="宋体" w:cs="宋体"/>
                <w:color w:val="auto"/>
                <w:kern w:val="0"/>
                <w:szCs w:val="21"/>
              </w:rPr>
            </w:pPr>
            <w:r>
              <w:rPr>
                <w:rFonts w:hint="eastAsia" w:ascii="宋体" w:hAnsi="宋体" w:cs="宋体"/>
                <w:color w:val="auto"/>
                <w:kern w:val="0"/>
                <w:szCs w:val="21"/>
              </w:rPr>
              <w:t xml:space="preserve">音视频通话云服务 </w:t>
            </w:r>
            <w:r>
              <w:rPr>
                <w:rFonts w:hint="eastAsia" w:ascii="宋体" w:hAnsi="宋体" w:cs="宋体"/>
                <w:color w:val="auto"/>
                <w:kern w:val="0"/>
                <w:szCs w:val="21"/>
              </w:rPr>
              <w:br w:type="textWrapping"/>
            </w:r>
            <w:r>
              <w:rPr>
                <w:rFonts w:hint="eastAsia" w:ascii="宋体" w:hAnsi="宋体" w:cs="宋体"/>
                <w:color w:val="auto"/>
                <w:kern w:val="0"/>
                <w:szCs w:val="21"/>
              </w:rPr>
              <w:t xml:space="preserve">集成在融媒体生产报道APP中  按年提供服务 </w:t>
            </w:r>
            <w:r>
              <w:rPr>
                <w:rFonts w:hint="eastAsia" w:ascii="宋体" w:hAnsi="宋体" w:cs="宋体"/>
                <w:color w:val="auto"/>
                <w:kern w:val="0"/>
                <w:szCs w:val="21"/>
              </w:rPr>
              <w:br w:type="textWrapping"/>
            </w:r>
            <w:r>
              <w:rPr>
                <w:rFonts w:hint="eastAsia" w:ascii="宋体" w:hAnsi="宋体" w:cs="宋体"/>
                <w:color w:val="auto"/>
                <w:kern w:val="0"/>
                <w:szCs w:val="21"/>
              </w:rPr>
              <w:t xml:space="preserve">实时视音频通讯功能、支持Android、iOS、Windows平台音频通话； </w:t>
            </w:r>
            <w:r>
              <w:rPr>
                <w:rFonts w:hint="eastAsia" w:ascii="宋体" w:hAnsi="宋体" w:cs="宋体"/>
                <w:color w:val="auto"/>
                <w:kern w:val="0"/>
                <w:szCs w:val="21"/>
              </w:rPr>
              <w:br w:type="textWrapping"/>
            </w:r>
            <w:r>
              <w:rPr>
                <w:rFonts w:hint="eastAsia" w:ascii="宋体" w:hAnsi="宋体" w:cs="宋体"/>
                <w:color w:val="auto"/>
                <w:kern w:val="0"/>
                <w:szCs w:val="21"/>
              </w:rPr>
              <w:t xml:space="preserve">支持一对多，多对多，每组通话最多支持4人；支持窄带、宽带语音链接，保证高质量音频通信； </w:t>
            </w:r>
            <w:r>
              <w:rPr>
                <w:rFonts w:hint="eastAsia" w:ascii="宋体" w:hAnsi="宋体" w:cs="宋体"/>
                <w:color w:val="auto"/>
                <w:kern w:val="0"/>
                <w:szCs w:val="21"/>
              </w:rPr>
              <w:br w:type="textWrapping"/>
            </w:r>
            <w:r>
              <w:rPr>
                <w:rFonts w:hint="eastAsia" w:ascii="宋体" w:hAnsi="宋体" w:cs="宋体"/>
                <w:color w:val="auto"/>
                <w:kern w:val="0"/>
                <w:szCs w:val="21"/>
              </w:rPr>
              <w:t xml:space="preserve">含音频通话900小时，音视频通话900小时 </w:t>
            </w:r>
          </w:p>
        </w:tc>
        <w:tc>
          <w:tcPr>
            <w:tcW w:w="662" w:type="dxa"/>
            <w:shd w:val="clear" w:color="000000" w:fill="FFFFFF"/>
            <w:vAlign w:val="center"/>
          </w:tcPr>
          <w:p w14:paraId="51773D37">
            <w:pPr>
              <w:widowControl/>
              <w:jc w:val="center"/>
              <w:rPr>
                <w:rFonts w:hint="eastAsia" w:ascii="宋体" w:hAnsi="宋体" w:cs="宋体"/>
                <w:color w:val="auto"/>
                <w:kern w:val="0"/>
                <w:szCs w:val="21"/>
              </w:rPr>
            </w:pPr>
            <w:r>
              <w:rPr>
                <w:rFonts w:hint="eastAsia" w:ascii="宋体" w:hAnsi="宋体" w:cs="宋体"/>
                <w:color w:val="auto"/>
                <w:kern w:val="0"/>
                <w:szCs w:val="21"/>
              </w:rPr>
              <w:t>　</w:t>
            </w:r>
          </w:p>
        </w:tc>
      </w:tr>
      <w:tr w14:paraId="5217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14:paraId="146ECF65">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2120" w:type="dxa"/>
            <w:shd w:val="clear" w:color="000000" w:fill="FFFFFF"/>
            <w:vAlign w:val="center"/>
          </w:tcPr>
          <w:p w14:paraId="7A171C58">
            <w:pPr>
              <w:widowControl/>
              <w:jc w:val="center"/>
              <w:rPr>
                <w:rFonts w:hint="eastAsia" w:ascii="宋体" w:hAnsi="宋体" w:cs="宋体"/>
                <w:color w:val="auto"/>
                <w:kern w:val="0"/>
                <w:szCs w:val="21"/>
              </w:rPr>
            </w:pPr>
            <w:r>
              <w:rPr>
                <w:rFonts w:hint="eastAsia" w:ascii="宋体" w:hAnsi="宋体" w:cs="宋体"/>
                <w:color w:val="auto"/>
                <w:kern w:val="0"/>
                <w:szCs w:val="21"/>
              </w:rPr>
              <w:t>智能文字校对引擎能力</w:t>
            </w:r>
          </w:p>
        </w:tc>
        <w:tc>
          <w:tcPr>
            <w:tcW w:w="699" w:type="dxa"/>
            <w:shd w:val="clear" w:color="000000" w:fill="FFFFFF"/>
            <w:vAlign w:val="center"/>
          </w:tcPr>
          <w:p w14:paraId="63A7672F">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000000" w:fill="FFFFFF"/>
          </w:tcPr>
          <w:p w14:paraId="282E62CC">
            <w:pPr>
              <w:widowControl/>
              <w:jc w:val="left"/>
              <w:rPr>
                <w:rFonts w:hint="eastAsia" w:ascii="宋体" w:hAnsi="宋体" w:cs="宋体"/>
                <w:color w:val="auto"/>
                <w:kern w:val="0"/>
                <w:szCs w:val="21"/>
              </w:rPr>
            </w:pPr>
            <w:r>
              <w:rPr>
                <w:rFonts w:hint="eastAsia" w:ascii="宋体" w:hAnsi="宋体" w:cs="宋体"/>
                <w:color w:val="auto"/>
                <w:kern w:val="0"/>
                <w:szCs w:val="21"/>
              </w:rPr>
              <w:t>黑马校对，提供文本校对纠错能力</w:t>
            </w:r>
            <w:r>
              <w:rPr>
                <w:rFonts w:hint="eastAsia" w:ascii="宋体" w:hAnsi="宋体" w:cs="宋体"/>
                <w:color w:val="auto"/>
                <w:kern w:val="0"/>
                <w:szCs w:val="21"/>
              </w:rPr>
              <w:br w:type="textWrapping"/>
            </w:r>
            <w:r>
              <w:rPr>
                <w:rFonts w:hint="eastAsia" w:ascii="宋体" w:hAnsi="宋体" w:cs="宋体"/>
                <w:color w:val="auto"/>
                <w:kern w:val="0"/>
                <w:szCs w:val="21"/>
              </w:rPr>
              <w:t>针对新媒体、融媒体、广电、政府、军队用户重点做了政治问题包括领导人姓名、职务、排序，机构名称、台湾问题、宗教问题、敏感问题、落马官员，以及官方宣传口径等因素提供规范性检查，可以校对大部分中文错别字、多字、少字、人名、地名、英文拼写、科技计量、异形词、曾用词等错误，校对标点不规范、不合理数字等错误，支持重点词监控、敏感词校对功能，可以自定义用户库、重点词监控库、敏感词和建议库、领导人职务库和排序库等词库。</w:t>
            </w:r>
          </w:p>
        </w:tc>
        <w:tc>
          <w:tcPr>
            <w:tcW w:w="662" w:type="dxa"/>
            <w:shd w:val="clear" w:color="000000" w:fill="FFFFFF"/>
            <w:vAlign w:val="center"/>
          </w:tcPr>
          <w:p w14:paraId="1690F518">
            <w:pPr>
              <w:widowControl/>
              <w:jc w:val="center"/>
              <w:rPr>
                <w:rFonts w:hint="eastAsia" w:ascii="宋体" w:hAnsi="宋体" w:cs="宋体"/>
                <w:color w:val="auto"/>
                <w:kern w:val="0"/>
                <w:szCs w:val="21"/>
              </w:rPr>
            </w:pPr>
            <w:r>
              <w:rPr>
                <w:rFonts w:hint="eastAsia" w:ascii="宋体" w:hAnsi="宋体" w:cs="宋体"/>
                <w:color w:val="auto"/>
                <w:kern w:val="0"/>
                <w:szCs w:val="21"/>
              </w:rPr>
              <w:t>　</w:t>
            </w:r>
          </w:p>
        </w:tc>
      </w:tr>
      <w:tr w14:paraId="78DE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5"/>
            <w:shd w:val="clear" w:color="auto" w:fill="auto"/>
            <w:noWrap/>
            <w:vAlign w:val="center"/>
          </w:tcPr>
          <w:p w14:paraId="62808E44">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三、安全设备维保清单</w:t>
            </w:r>
          </w:p>
        </w:tc>
      </w:tr>
      <w:tr w14:paraId="2A3A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C5D9F1"/>
            <w:vAlign w:val="center"/>
          </w:tcPr>
          <w:p w14:paraId="12A1A510">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序号</w:t>
            </w:r>
          </w:p>
        </w:tc>
        <w:tc>
          <w:tcPr>
            <w:tcW w:w="2120" w:type="dxa"/>
            <w:shd w:val="clear" w:color="000000" w:fill="C5D9F1"/>
            <w:vAlign w:val="center"/>
          </w:tcPr>
          <w:p w14:paraId="5E461D2B">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设备大类</w:t>
            </w:r>
          </w:p>
        </w:tc>
        <w:tc>
          <w:tcPr>
            <w:tcW w:w="699" w:type="dxa"/>
            <w:shd w:val="clear" w:color="000000" w:fill="C5D9F1"/>
            <w:vAlign w:val="center"/>
          </w:tcPr>
          <w:p w14:paraId="42D9E9F7">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数量</w:t>
            </w:r>
          </w:p>
        </w:tc>
        <w:tc>
          <w:tcPr>
            <w:tcW w:w="5644" w:type="dxa"/>
            <w:shd w:val="clear" w:color="000000" w:fill="C5D9F1"/>
            <w:vAlign w:val="center"/>
          </w:tcPr>
          <w:p w14:paraId="3CF17F6C">
            <w:pPr>
              <w:widowControl/>
              <w:jc w:val="left"/>
              <w:rPr>
                <w:rFonts w:hint="eastAsia" w:ascii="宋体" w:hAnsi="宋体" w:cs="宋体"/>
                <w:b/>
                <w:bCs/>
                <w:color w:val="auto"/>
                <w:kern w:val="0"/>
                <w:szCs w:val="21"/>
              </w:rPr>
            </w:pPr>
            <w:r>
              <w:rPr>
                <w:rFonts w:hint="eastAsia" w:ascii="宋体" w:hAnsi="宋体" w:cs="宋体"/>
                <w:b/>
                <w:bCs/>
                <w:color w:val="auto"/>
                <w:kern w:val="0"/>
                <w:szCs w:val="21"/>
              </w:rPr>
              <w:t>产品描述</w:t>
            </w:r>
          </w:p>
        </w:tc>
        <w:tc>
          <w:tcPr>
            <w:tcW w:w="662" w:type="dxa"/>
            <w:shd w:val="clear" w:color="000000" w:fill="C5D9F1"/>
            <w:vAlign w:val="center"/>
          </w:tcPr>
          <w:p w14:paraId="17B23225">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数量</w:t>
            </w:r>
          </w:p>
        </w:tc>
      </w:tr>
      <w:tr w14:paraId="1B9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20B7AFF0">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2120" w:type="dxa"/>
            <w:vMerge w:val="restart"/>
            <w:shd w:val="clear" w:color="auto" w:fill="auto"/>
            <w:vAlign w:val="center"/>
          </w:tcPr>
          <w:p w14:paraId="41E55065">
            <w:pPr>
              <w:widowControl/>
              <w:jc w:val="center"/>
              <w:rPr>
                <w:rFonts w:hint="eastAsia" w:ascii="宋体" w:hAnsi="宋体" w:cs="宋体"/>
                <w:color w:val="auto"/>
                <w:kern w:val="0"/>
                <w:szCs w:val="21"/>
              </w:rPr>
            </w:pPr>
            <w:r>
              <w:rPr>
                <w:rFonts w:hint="eastAsia" w:ascii="宋体" w:hAnsi="宋体" w:cs="宋体"/>
                <w:color w:val="auto"/>
                <w:kern w:val="0"/>
                <w:szCs w:val="21"/>
              </w:rPr>
              <w:t>AF-2000-B2450</w:t>
            </w:r>
          </w:p>
        </w:tc>
        <w:tc>
          <w:tcPr>
            <w:tcW w:w="699" w:type="dxa"/>
            <w:vMerge w:val="restart"/>
            <w:shd w:val="clear" w:color="auto" w:fill="auto"/>
            <w:vAlign w:val="center"/>
          </w:tcPr>
          <w:p w14:paraId="154A141A">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5644" w:type="dxa"/>
            <w:shd w:val="clear" w:color="auto" w:fill="auto"/>
            <w:vAlign w:val="center"/>
          </w:tcPr>
          <w:p w14:paraId="55F1E204">
            <w:pPr>
              <w:widowControl/>
              <w:jc w:val="left"/>
              <w:rPr>
                <w:rFonts w:hint="eastAsia" w:ascii="宋体" w:hAnsi="宋体" w:cs="宋体"/>
                <w:color w:val="auto"/>
                <w:kern w:val="0"/>
                <w:szCs w:val="21"/>
              </w:rPr>
            </w:pPr>
            <w:r>
              <w:rPr>
                <w:rFonts w:hint="eastAsia" w:ascii="宋体" w:hAnsi="宋体" w:cs="宋体"/>
                <w:color w:val="auto"/>
                <w:kern w:val="0"/>
                <w:szCs w:val="21"/>
              </w:rPr>
              <w:t>深信服云智订阅软件（AF8.0.7及以上版本适用）</w:t>
            </w:r>
          </w:p>
        </w:tc>
        <w:tc>
          <w:tcPr>
            <w:tcW w:w="662" w:type="dxa"/>
            <w:shd w:val="clear" w:color="auto" w:fill="auto"/>
            <w:vAlign w:val="center"/>
          </w:tcPr>
          <w:p w14:paraId="3B78929D">
            <w:pPr>
              <w:widowControl/>
              <w:jc w:val="center"/>
              <w:rPr>
                <w:rFonts w:hint="eastAsia" w:ascii="宋体" w:hAnsi="宋体" w:cs="宋体"/>
                <w:color w:val="auto"/>
                <w:kern w:val="0"/>
                <w:szCs w:val="21"/>
              </w:rPr>
            </w:pPr>
            <w:r>
              <w:rPr>
                <w:rFonts w:hint="eastAsia" w:ascii="宋体" w:hAnsi="宋体" w:cs="宋体"/>
                <w:color w:val="auto"/>
                <w:kern w:val="0"/>
                <w:szCs w:val="21"/>
              </w:rPr>
              <w:t>1套</w:t>
            </w:r>
          </w:p>
        </w:tc>
      </w:tr>
      <w:tr w14:paraId="6B93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F4839FE">
            <w:pPr>
              <w:widowControl/>
              <w:jc w:val="left"/>
              <w:rPr>
                <w:rFonts w:hint="eastAsia" w:ascii="宋体" w:hAnsi="宋体" w:cs="宋体"/>
                <w:color w:val="auto"/>
                <w:kern w:val="0"/>
                <w:szCs w:val="21"/>
              </w:rPr>
            </w:pPr>
          </w:p>
        </w:tc>
        <w:tc>
          <w:tcPr>
            <w:tcW w:w="2120" w:type="dxa"/>
            <w:vMerge w:val="continue"/>
            <w:vAlign w:val="center"/>
          </w:tcPr>
          <w:p w14:paraId="10E5D477">
            <w:pPr>
              <w:widowControl/>
              <w:jc w:val="left"/>
              <w:rPr>
                <w:rFonts w:hint="eastAsia" w:ascii="宋体" w:hAnsi="宋体" w:cs="宋体"/>
                <w:color w:val="auto"/>
                <w:kern w:val="0"/>
                <w:szCs w:val="21"/>
              </w:rPr>
            </w:pPr>
          </w:p>
        </w:tc>
        <w:tc>
          <w:tcPr>
            <w:tcW w:w="699" w:type="dxa"/>
            <w:vMerge w:val="continue"/>
            <w:vAlign w:val="center"/>
          </w:tcPr>
          <w:p w14:paraId="5C149133">
            <w:pPr>
              <w:widowControl/>
              <w:jc w:val="left"/>
              <w:rPr>
                <w:rFonts w:hint="eastAsia" w:ascii="宋体" w:hAnsi="宋体" w:cs="宋体"/>
                <w:color w:val="auto"/>
                <w:kern w:val="0"/>
                <w:szCs w:val="21"/>
              </w:rPr>
            </w:pPr>
          </w:p>
        </w:tc>
        <w:tc>
          <w:tcPr>
            <w:tcW w:w="5644" w:type="dxa"/>
            <w:shd w:val="clear" w:color="auto" w:fill="auto"/>
            <w:vAlign w:val="center"/>
          </w:tcPr>
          <w:p w14:paraId="1C1345AB">
            <w:pPr>
              <w:widowControl/>
              <w:jc w:val="left"/>
              <w:rPr>
                <w:rFonts w:hint="eastAsia" w:ascii="宋体" w:hAnsi="宋体" w:cs="宋体"/>
                <w:color w:val="auto"/>
                <w:kern w:val="0"/>
                <w:szCs w:val="21"/>
              </w:rPr>
            </w:pPr>
            <w:r>
              <w:rPr>
                <w:rFonts w:hint="eastAsia" w:ascii="宋体" w:hAnsi="宋体" w:cs="宋体"/>
                <w:color w:val="auto"/>
                <w:kern w:val="0"/>
                <w:szCs w:val="21"/>
              </w:rPr>
              <w:t>深信服云鉴订阅软件（AF8.0.7及以上版本适用）</w:t>
            </w:r>
          </w:p>
        </w:tc>
        <w:tc>
          <w:tcPr>
            <w:tcW w:w="662" w:type="dxa"/>
            <w:shd w:val="clear" w:color="auto" w:fill="auto"/>
            <w:vAlign w:val="center"/>
          </w:tcPr>
          <w:p w14:paraId="2A64796E">
            <w:pPr>
              <w:widowControl/>
              <w:jc w:val="center"/>
              <w:rPr>
                <w:rFonts w:hint="eastAsia" w:ascii="宋体" w:hAnsi="宋体" w:cs="宋体"/>
                <w:color w:val="auto"/>
                <w:kern w:val="0"/>
                <w:szCs w:val="21"/>
              </w:rPr>
            </w:pPr>
            <w:r>
              <w:rPr>
                <w:rFonts w:hint="eastAsia" w:ascii="宋体" w:hAnsi="宋体" w:cs="宋体"/>
                <w:color w:val="auto"/>
                <w:kern w:val="0"/>
                <w:szCs w:val="21"/>
              </w:rPr>
              <w:t>1套</w:t>
            </w:r>
          </w:p>
        </w:tc>
      </w:tr>
      <w:tr w14:paraId="265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88A7B9C">
            <w:pPr>
              <w:widowControl/>
              <w:jc w:val="left"/>
              <w:rPr>
                <w:rFonts w:hint="eastAsia" w:ascii="宋体" w:hAnsi="宋体" w:cs="宋体"/>
                <w:color w:val="auto"/>
                <w:kern w:val="0"/>
                <w:szCs w:val="21"/>
              </w:rPr>
            </w:pPr>
          </w:p>
        </w:tc>
        <w:tc>
          <w:tcPr>
            <w:tcW w:w="2120" w:type="dxa"/>
            <w:vMerge w:val="continue"/>
            <w:vAlign w:val="center"/>
          </w:tcPr>
          <w:p w14:paraId="43B4D308">
            <w:pPr>
              <w:widowControl/>
              <w:jc w:val="left"/>
              <w:rPr>
                <w:rFonts w:hint="eastAsia" w:ascii="宋体" w:hAnsi="宋体" w:cs="宋体"/>
                <w:color w:val="auto"/>
                <w:kern w:val="0"/>
                <w:szCs w:val="21"/>
              </w:rPr>
            </w:pPr>
          </w:p>
        </w:tc>
        <w:tc>
          <w:tcPr>
            <w:tcW w:w="699" w:type="dxa"/>
            <w:vMerge w:val="continue"/>
            <w:vAlign w:val="center"/>
          </w:tcPr>
          <w:p w14:paraId="0B10BF10">
            <w:pPr>
              <w:widowControl/>
              <w:jc w:val="left"/>
              <w:rPr>
                <w:rFonts w:hint="eastAsia" w:ascii="宋体" w:hAnsi="宋体" w:cs="宋体"/>
                <w:color w:val="auto"/>
                <w:kern w:val="0"/>
                <w:szCs w:val="21"/>
              </w:rPr>
            </w:pPr>
          </w:p>
        </w:tc>
        <w:tc>
          <w:tcPr>
            <w:tcW w:w="5644" w:type="dxa"/>
            <w:shd w:val="clear" w:color="auto" w:fill="auto"/>
            <w:vAlign w:val="center"/>
          </w:tcPr>
          <w:p w14:paraId="1C7E8488">
            <w:pPr>
              <w:widowControl/>
              <w:jc w:val="left"/>
              <w:rPr>
                <w:rFonts w:hint="eastAsia" w:ascii="宋体" w:hAnsi="宋体" w:cs="宋体"/>
                <w:color w:val="auto"/>
                <w:kern w:val="0"/>
                <w:szCs w:val="21"/>
              </w:rPr>
            </w:pPr>
            <w:r>
              <w:rPr>
                <w:rFonts w:hint="eastAsia" w:ascii="宋体" w:hAnsi="宋体" w:cs="宋体"/>
                <w:color w:val="auto"/>
                <w:kern w:val="0"/>
                <w:szCs w:val="21"/>
              </w:rPr>
              <w:t>软件升级</w:t>
            </w:r>
          </w:p>
        </w:tc>
        <w:tc>
          <w:tcPr>
            <w:tcW w:w="662" w:type="dxa"/>
            <w:shd w:val="clear" w:color="auto" w:fill="auto"/>
            <w:vAlign w:val="center"/>
          </w:tcPr>
          <w:p w14:paraId="3CAF2654">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361A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987EF5A">
            <w:pPr>
              <w:widowControl/>
              <w:jc w:val="left"/>
              <w:rPr>
                <w:rFonts w:hint="eastAsia" w:ascii="宋体" w:hAnsi="宋体" w:cs="宋体"/>
                <w:color w:val="auto"/>
                <w:kern w:val="0"/>
                <w:szCs w:val="21"/>
              </w:rPr>
            </w:pPr>
          </w:p>
        </w:tc>
        <w:tc>
          <w:tcPr>
            <w:tcW w:w="2120" w:type="dxa"/>
            <w:vMerge w:val="continue"/>
            <w:vAlign w:val="center"/>
          </w:tcPr>
          <w:p w14:paraId="3EF617B4">
            <w:pPr>
              <w:widowControl/>
              <w:jc w:val="left"/>
              <w:rPr>
                <w:rFonts w:hint="eastAsia" w:ascii="宋体" w:hAnsi="宋体" w:cs="宋体"/>
                <w:color w:val="auto"/>
                <w:kern w:val="0"/>
                <w:szCs w:val="21"/>
              </w:rPr>
            </w:pPr>
          </w:p>
        </w:tc>
        <w:tc>
          <w:tcPr>
            <w:tcW w:w="699" w:type="dxa"/>
            <w:vMerge w:val="continue"/>
            <w:vAlign w:val="center"/>
          </w:tcPr>
          <w:p w14:paraId="01F81D3A">
            <w:pPr>
              <w:widowControl/>
              <w:jc w:val="left"/>
              <w:rPr>
                <w:rFonts w:hint="eastAsia" w:ascii="宋体" w:hAnsi="宋体" w:cs="宋体"/>
                <w:color w:val="auto"/>
                <w:kern w:val="0"/>
                <w:szCs w:val="21"/>
              </w:rPr>
            </w:pPr>
          </w:p>
        </w:tc>
        <w:tc>
          <w:tcPr>
            <w:tcW w:w="5644" w:type="dxa"/>
            <w:shd w:val="clear" w:color="auto" w:fill="auto"/>
            <w:vAlign w:val="center"/>
          </w:tcPr>
          <w:p w14:paraId="2685DC77">
            <w:pPr>
              <w:widowControl/>
              <w:jc w:val="left"/>
              <w:rPr>
                <w:rFonts w:hint="eastAsia" w:ascii="宋体" w:hAnsi="宋体" w:cs="宋体"/>
                <w:color w:val="auto"/>
                <w:kern w:val="0"/>
                <w:szCs w:val="21"/>
              </w:rPr>
            </w:pPr>
            <w:r>
              <w:rPr>
                <w:rFonts w:hint="eastAsia" w:ascii="宋体" w:hAnsi="宋体" w:cs="宋体"/>
                <w:color w:val="auto"/>
                <w:kern w:val="0"/>
                <w:szCs w:val="21"/>
              </w:rPr>
              <w:t>产品质保（标准版）</w:t>
            </w:r>
          </w:p>
        </w:tc>
        <w:tc>
          <w:tcPr>
            <w:tcW w:w="662" w:type="dxa"/>
            <w:shd w:val="clear" w:color="auto" w:fill="auto"/>
            <w:vAlign w:val="center"/>
          </w:tcPr>
          <w:p w14:paraId="78678304">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1985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263F4967">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2120" w:type="dxa"/>
            <w:vMerge w:val="restart"/>
            <w:shd w:val="clear" w:color="auto" w:fill="auto"/>
            <w:vAlign w:val="center"/>
          </w:tcPr>
          <w:p w14:paraId="64EFBE4C">
            <w:pPr>
              <w:widowControl/>
              <w:jc w:val="center"/>
              <w:rPr>
                <w:rFonts w:hint="eastAsia" w:ascii="宋体" w:hAnsi="宋体" w:cs="宋体"/>
                <w:color w:val="auto"/>
                <w:kern w:val="0"/>
                <w:szCs w:val="21"/>
              </w:rPr>
            </w:pPr>
            <w:r>
              <w:rPr>
                <w:rFonts w:hint="eastAsia" w:ascii="宋体" w:hAnsi="宋体" w:cs="宋体"/>
                <w:color w:val="auto"/>
                <w:kern w:val="0"/>
                <w:szCs w:val="21"/>
              </w:rPr>
              <w:t>SIP-Logger-A600</w:t>
            </w:r>
          </w:p>
        </w:tc>
        <w:tc>
          <w:tcPr>
            <w:tcW w:w="699" w:type="dxa"/>
            <w:vMerge w:val="restart"/>
            <w:shd w:val="clear" w:color="auto" w:fill="auto"/>
            <w:vAlign w:val="center"/>
          </w:tcPr>
          <w:p w14:paraId="5C644732">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0E0C1DFC">
            <w:pPr>
              <w:widowControl/>
              <w:jc w:val="left"/>
              <w:rPr>
                <w:rFonts w:hint="eastAsia" w:ascii="宋体" w:hAnsi="宋体" w:cs="宋体"/>
                <w:color w:val="auto"/>
                <w:kern w:val="0"/>
                <w:szCs w:val="21"/>
              </w:rPr>
            </w:pPr>
            <w:r>
              <w:rPr>
                <w:rFonts w:hint="eastAsia" w:ascii="宋体" w:hAnsi="宋体" w:cs="宋体"/>
                <w:color w:val="auto"/>
                <w:kern w:val="0"/>
                <w:szCs w:val="21"/>
              </w:rPr>
              <w:t>软件升级</w:t>
            </w:r>
          </w:p>
        </w:tc>
        <w:tc>
          <w:tcPr>
            <w:tcW w:w="662" w:type="dxa"/>
            <w:shd w:val="clear" w:color="auto" w:fill="auto"/>
            <w:vAlign w:val="center"/>
          </w:tcPr>
          <w:p w14:paraId="01E717B4">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5E2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09CB50A">
            <w:pPr>
              <w:widowControl/>
              <w:jc w:val="left"/>
              <w:rPr>
                <w:rFonts w:hint="eastAsia" w:ascii="宋体" w:hAnsi="宋体" w:cs="宋体"/>
                <w:color w:val="auto"/>
                <w:kern w:val="0"/>
                <w:szCs w:val="21"/>
              </w:rPr>
            </w:pPr>
          </w:p>
        </w:tc>
        <w:tc>
          <w:tcPr>
            <w:tcW w:w="2120" w:type="dxa"/>
            <w:vMerge w:val="continue"/>
            <w:vAlign w:val="center"/>
          </w:tcPr>
          <w:p w14:paraId="36DA02CC">
            <w:pPr>
              <w:widowControl/>
              <w:jc w:val="left"/>
              <w:rPr>
                <w:rFonts w:hint="eastAsia" w:ascii="宋体" w:hAnsi="宋体" w:cs="宋体"/>
                <w:color w:val="auto"/>
                <w:kern w:val="0"/>
                <w:szCs w:val="21"/>
              </w:rPr>
            </w:pPr>
          </w:p>
        </w:tc>
        <w:tc>
          <w:tcPr>
            <w:tcW w:w="699" w:type="dxa"/>
            <w:vMerge w:val="continue"/>
            <w:vAlign w:val="center"/>
          </w:tcPr>
          <w:p w14:paraId="64AA0E7E">
            <w:pPr>
              <w:widowControl/>
              <w:jc w:val="left"/>
              <w:rPr>
                <w:rFonts w:hint="eastAsia" w:ascii="宋体" w:hAnsi="宋体" w:cs="宋体"/>
                <w:color w:val="auto"/>
                <w:kern w:val="0"/>
                <w:szCs w:val="21"/>
              </w:rPr>
            </w:pPr>
          </w:p>
        </w:tc>
        <w:tc>
          <w:tcPr>
            <w:tcW w:w="5644" w:type="dxa"/>
            <w:shd w:val="clear" w:color="auto" w:fill="auto"/>
            <w:vAlign w:val="center"/>
          </w:tcPr>
          <w:p w14:paraId="6AFAF56D">
            <w:pPr>
              <w:widowControl/>
              <w:jc w:val="left"/>
              <w:rPr>
                <w:rFonts w:hint="eastAsia" w:ascii="宋体" w:hAnsi="宋体" w:cs="宋体"/>
                <w:color w:val="auto"/>
                <w:kern w:val="0"/>
                <w:szCs w:val="21"/>
              </w:rPr>
            </w:pPr>
            <w:r>
              <w:rPr>
                <w:rFonts w:hint="eastAsia" w:ascii="宋体" w:hAnsi="宋体" w:cs="宋体"/>
                <w:color w:val="auto"/>
                <w:kern w:val="0"/>
                <w:szCs w:val="21"/>
              </w:rPr>
              <w:t>产品质保（标准版）</w:t>
            </w:r>
          </w:p>
        </w:tc>
        <w:tc>
          <w:tcPr>
            <w:tcW w:w="662" w:type="dxa"/>
            <w:shd w:val="clear" w:color="auto" w:fill="auto"/>
            <w:vAlign w:val="center"/>
          </w:tcPr>
          <w:p w14:paraId="38A647E4">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36AF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29BABC97">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2120" w:type="dxa"/>
            <w:vMerge w:val="restart"/>
            <w:shd w:val="clear" w:color="auto" w:fill="auto"/>
            <w:vAlign w:val="center"/>
          </w:tcPr>
          <w:p w14:paraId="7BE1BD40">
            <w:pPr>
              <w:widowControl/>
              <w:jc w:val="center"/>
              <w:rPr>
                <w:rFonts w:hint="eastAsia" w:ascii="宋体" w:hAnsi="宋体" w:cs="宋体"/>
                <w:color w:val="auto"/>
                <w:kern w:val="0"/>
                <w:szCs w:val="21"/>
              </w:rPr>
            </w:pPr>
            <w:r>
              <w:rPr>
                <w:rFonts w:hint="eastAsia" w:ascii="宋体" w:hAnsi="宋体" w:cs="宋体"/>
                <w:color w:val="auto"/>
                <w:kern w:val="0"/>
                <w:szCs w:val="21"/>
              </w:rPr>
              <w:t>VPN-1000-B1120D</w:t>
            </w:r>
          </w:p>
        </w:tc>
        <w:tc>
          <w:tcPr>
            <w:tcW w:w="699" w:type="dxa"/>
            <w:vMerge w:val="restart"/>
            <w:shd w:val="clear" w:color="auto" w:fill="auto"/>
            <w:vAlign w:val="center"/>
          </w:tcPr>
          <w:p w14:paraId="1E263CA2">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3BF0DA69">
            <w:pPr>
              <w:widowControl/>
              <w:jc w:val="left"/>
              <w:rPr>
                <w:rFonts w:hint="eastAsia" w:ascii="宋体" w:hAnsi="宋体" w:cs="宋体"/>
                <w:color w:val="auto"/>
                <w:kern w:val="0"/>
                <w:szCs w:val="21"/>
              </w:rPr>
            </w:pPr>
            <w:r>
              <w:rPr>
                <w:rFonts w:hint="eastAsia" w:ascii="宋体" w:hAnsi="宋体" w:cs="宋体"/>
                <w:color w:val="auto"/>
                <w:kern w:val="0"/>
                <w:szCs w:val="21"/>
              </w:rPr>
              <w:t>软件升级</w:t>
            </w:r>
          </w:p>
        </w:tc>
        <w:tc>
          <w:tcPr>
            <w:tcW w:w="662" w:type="dxa"/>
            <w:shd w:val="clear" w:color="auto" w:fill="auto"/>
            <w:vAlign w:val="center"/>
          </w:tcPr>
          <w:p w14:paraId="21F7B388">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6B8F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7F2B194">
            <w:pPr>
              <w:widowControl/>
              <w:jc w:val="left"/>
              <w:rPr>
                <w:rFonts w:hint="eastAsia" w:ascii="宋体" w:hAnsi="宋体" w:cs="宋体"/>
                <w:color w:val="auto"/>
                <w:kern w:val="0"/>
                <w:szCs w:val="21"/>
              </w:rPr>
            </w:pPr>
          </w:p>
        </w:tc>
        <w:tc>
          <w:tcPr>
            <w:tcW w:w="2120" w:type="dxa"/>
            <w:vMerge w:val="continue"/>
            <w:vAlign w:val="center"/>
          </w:tcPr>
          <w:p w14:paraId="34937C2B">
            <w:pPr>
              <w:widowControl/>
              <w:jc w:val="left"/>
              <w:rPr>
                <w:rFonts w:hint="eastAsia" w:ascii="宋体" w:hAnsi="宋体" w:cs="宋体"/>
                <w:color w:val="auto"/>
                <w:kern w:val="0"/>
                <w:szCs w:val="21"/>
              </w:rPr>
            </w:pPr>
          </w:p>
        </w:tc>
        <w:tc>
          <w:tcPr>
            <w:tcW w:w="699" w:type="dxa"/>
            <w:vMerge w:val="continue"/>
            <w:vAlign w:val="center"/>
          </w:tcPr>
          <w:p w14:paraId="190F4BC6">
            <w:pPr>
              <w:widowControl/>
              <w:jc w:val="left"/>
              <w:rPr>
                <w:rFonts w:hint="eastAsia" w:ascii="宋体" w:hAnsi="宋体" w:cs="宋体"/>
                <w:color w:val="auto"/>
                <w:kern w:val="0"/>
                <w:szCs w:val="21"/>
              </w:rPr>
            </w:pPr>
          </w:p>
        </w:tc>
        <w:tc>
          <w:tcPr>
            <w:tcW w:w="5644" w:type="dxa"/>
            <w:shd w:val="clear" w:color="auto" w:fill="auto"/>
            <w:vAlign w:val="center"/>
          </w:tcPr>
          <w:p w14:paraId="7ADAAFB6">
            <w:pPr>
              <w:widowControl/>
              <w:jc w:val="left"/>
              <w:rPr>
                <w:rFonts w:hint="eastAsia" w:ascii="宋体" w:hAnsi="宋体" w:cs="宋体"/>
                <w:color w:val="auto"/>
                <w:kern w:val="0"/>
                <w:szCs w:val="21"/>
              </w:rPr>
            </w:pPr>
            <w:r>
              <w:rPr>
                <w:rFonts w:hint="eastAsia" w:ascii="宋体" w:hAnsi="宋体" w:cs="宋体"/>
                <w:color w:val="auto"/>
                <w:kern w:val="0"/>
                <w:szCs w:val="21"/>
              </w:rPr>
              <w:t>产品质保（标准版）</w:t>
            </w:r>
          </w:p>
        </w:tc>
        <w:tc>
          <w:tcPr>
            <w:tcW w:w="662" w:type="dxa"/>
            <w:shd w:val="clear" w:color="auto" w:fill="auto"/>
            <w:vAlign w:val="center"/>
          </w:tcPr>
          <w:p w14:paraId="3293CF94">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4B8C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1CAD257">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2120" w:type="dxa"/>
            <w:shd w:val="clear" w:color="auto" w:fill="auto"/>
            <w:vAlign w:val="center"/>
          </w:tcPr>
          <w:p w14:paraId="0CF439BC">
            <w:pPr>
              <w:widowControl/>
              <w:jc w:val="center"/>
              <w:rPr>
                <w:rFonts w:hint="eastAsia" w:ascii="宋体" w:hAnsi="宋体" w:cs="宋体"/>
                <w:color w:val="auto"/>
                <w:kern w:val="0"/>
                <w:szCs w:val="21"/>
              </w:rPr>
            </w:pPr>
            <w:r>
              <w:rPr>
                <w:rFonts w:hint="eastAsia" w:ascii="宋体" w:hAnsi="宋体" w:cs="宋体"/>
                <w:color w:val="auto"/>
                <w:kern w:val="0"/>
                <w:szCs w:val="21"/>
              </w:rPr>
              <w:t>终端安全管理系统（EDR）</w:t>
            </w:r>
          </w:p>
        </w:tc>
        <w:tc>
          <w:tcPr>
            <w:tcW w:w="699" w:type="dxa"/>
            <w:shd w:val="clear" w:color="auto" w:fill="auto"/>
            <w:vAlign w:val="center"/>
          </w:tcPr>
          <w:p w14:paraId="1057AAF4">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0E461B53">
            <w:pPr>
              <w:widowControl/>
              <w:jc w:val="left"/>
              <w:rPr>
                <w:rFonts w:hint="eastAsia" w:ascii="宋体" w:hAnsi="宋体" w:cs="宋体"/>
                <w:color w:val="auto"/>
                <w:kern w:val="0"/>
                <w:szCs w:val="21"/>
              </w:rPr>
            </w:pPr>
            <w:r>
              <w:rPr>
                <w:rFonts w:hint="eastAsia" w:ascii="宋体" w:hAnsi="宋体" w:cs="宋体"/>
                <w:color w:val="auto"/>
                <w:kern w:val="0"/>
                <w:szCs w:val="21"/>
              </w:rPr>
              <w:t>软件升级（服务器端）</w:t>
            </w:r>
          </w:p>
        </w:tc>
        <w:tc>
          <w:tcPr>
            <w:tcW w:w="662" w:type="dxa"/>
            <w:shd w:val="clear" w:color="auto" w:fill="auto"/>
            <w:vAlign w:val="center"/>
          </w:tcPr>
          <w:p w14:paraId="3292F9F9">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2E5D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6A697391">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2120" w:type="dxa"/>
            <w:vMerge w:val="restart"/>
            <w:shd w:val="clear" w:color="auto" w:fill="auto"/>
            <w:vAlign w:val="center"/>
          </w:tcPr>
          <w:p w14:paraId="6A83749D">
            <w:pPr>
              <w:widowControl/>
              <w:jc w:val="center"/>
              <w:rPr>
                <w:rFonts w:hint="eastAsia" w:ascii="宋体" w:hAnsi="宋体" w:cs="宋体"/>
                <w:color w:val="auto"/>
                <w:kern w:val="0"/>
                <w:szCs w:val="21"/>
              </w:rPr>
            </w:pPr>
            <w:r>
              <w:rPr>
                <w:rFonts w:hint="eastAsia" w:ascii="宋体" w:hAnsi="宋体" w:cs="宋体"/>
                <w:color w:val="auto"/>
                <w:kern w:val="0"/>
                <w:szCs w:val="21"/>
              </w:rPr>
              <w:t>OSM-1000-B1150</w:t>
            </w:r>
          </w:p>
        </w:tc>
        <w:tc>
          <w:tcPr>
            <w:tcW w:w="699" w:type="dxa"/>
            <w:vMerge w:val="restart"/>
            <w:shd w:val="clear" w:color="auto" w:fill="auto"/>
            <w:vAlign w:val="center"/>
          </w:tcPr>
          <w:p w14:paraId="501D9D4D">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1B286CE4">
            <w:pPr>
              <w:widowControl/>
              <w:jc w:val="left"/>
              <w:rPr>
                <w:rFonts w:hint="eastAsia" w:ascii="宋体" w:hAnsi="宋体" w:cs="宋体"/>
                <w:color w:val="auto"/>
                <w:kern w:val="0"/>
                <w:szCs w:val="21"/>
              </w:rPr>
            </w:pPr>
            <w:r>
              <w:rPr>
                <w:rFonts w:hint="eastAsia" w:ascii="宋体" w:hAnsi="宋体" w:cs="宋体"/>
                <w:color w:val="auto"/>
                <w:kern w:val="0"/>
                <w:szCs w:val="21"/>
              </w:rPr>
              <w:t>产品质保</w:t>
            </w:r>
          </w:p>
        </w:tc>
        <w:tc>
          <w:tcPr>
            <w:tcW w:w="662" w:type="dxa"/>
            <w:shd w:val="clear" w:color="auto" w:fill="auto"/>
            <w:vAlign w:val="center"/>
          </w:tcPr>
          <w:p w14:paraId="78E6191A">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4BC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5B62C03">
            <w:pPr>
              <w:widowControl/>
              <w:jc w:val="left"/>
              <w:rPr>
                <w:rFonts w:hint="eastAsia" w:ascii="宋体" w:hAnsi="宋体" w:cs="宋体"/>
                <w:color w:val="auto"/>
                <w:kern w:val="0"/>
                <w:szCs w:val="21"/>
              </w:rPr>
            </w:pPr>
          </w:p>
        </w:tc>
        <w:tc>
          <w:tcPr>
            <w:tcW w:w="2120" w:type="dxa"/>
            <w:vMerge w:val="continue"/>
            <w:vAlign w:val="center"/>
          </w:tcPr>
          <w:p w14:paraId="18C36BA0">
            <w:pPr>
              <w:widowControl/>
              <w:jc w:val="left"/>
              <w:rPr>
                <w:rFonts w:hint="eastAsia" w:ascii="宋体" w:hAnsi="宋体" w:cs="宋体"/>
                <w:color w:val="auto"/>
                <w:kern w:val="0"/>
                <w:szCs w:val="21"/>
              </w:rPr>
            </w:pPr>
          </w:p>
        </w:tc>
        <w:tc>
          <w:tcPr>
            <w:tcW w:w="699" w:type="dxa"/>
            <w:vMerge w:val="continue"/>
            <w:vAlign w:val="center"/>
          </w:tcPr>
          <w:p w14:paraId="1C048842">
            <w:pPr>
              <w:widowControl/>
              <w:jc w:val="left"/>
              <w:rPr>
                <w:rFonts w:hint="eastAsia" w:ascii="宋体" w:hAnsi="宋体" w:cs="宋体"/>
                <w:color w:val="auto"/>
                <w:kern w:val="0"/>
                <w:szCs w:val="21"/>
              </w:rPr>
            </w:pPr>
          </w:p>
        </w:tc>
        <w:tc>
          <w:tcPr>
            <w:tcW w:w="5644" w:type="dxa"/>
            <w:shd w:val="clear" w:color="auto" w:fill="auto"/>
            <w:vAlign w:val="center"/>
          </w:tcPr>
          <w:p w14:paraId="74EC091D">
            <w:pPr>
              <w:widowControl/>
              <w:jc w:val="left"/>
              <w:rPr>
                <w:rFonts w:hint="eastAsia" w:ascii="宋体" w:hAnsi="宋体" w:cs="宋体"/>
                <w:color w:val="auto"/>
                <w:kern w:val="0"/>
                <w:szCs w:val="21"/>
              </w:rPr>
            </w:pPr>
            <w:r>
              <w:rPr>
                <w:rFonts w:hint="eastAsia" w:ascii="宋体" w:hAnsi="宋体" w:cs="宋体"/>
                <w:color w:val="auto"/>
                <w:kern w:val="0"/>
                <w:szCs w:val="21"/>
              </w:rPr>
              <w:t>软件升级（OSM-1000-B1150）</w:t>
            </w:r>
          </w:p>
        </w:tc>
        <w:tc>
          <w:tcPr>
            <w:tcW w:w="662" w:type="dxa"/>
            <w:shd w:val="clear" w:color="auto" w:fill="auto"/>
            <w:vAlign w:val="center"/>
          </w:tcPr>
          <w:p w14:paraId="1E26A622">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333B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246F22E5">
            <w:pPr>
              <w:widowControl/>
              <w:jc w:val="center"/>
              <w:rPr>
                <w:rFonts w:hint="eastAsia" w:ascii="宋体" w:hAnsi="宋体" w:cs="宋体"/>
                <w:color w:val="auto"/>
                <w:kern w:val="0"/>
                <w:szCs w:val="21"/>
              </w:rPr>
            </w:pPr>
            <w:r>
              <w:rPr>
                <w:rFonts w:hint="eastAsia" w:ascii="宋体" w:hAnsi="宋体" w:cs="宋体"/>
                <w:color w:val="auto"/>
                <w:kern w:val="0"/>
                <w:szCs w:val="21"/>
              </w:rPr>
              <w:t>6</w:t>
            </w:r>
          </w:p>
        </w:tc>
        <w:tc>
          <w:tcPr>
            <w:tcW w:w="2120" w:type="dxa"/>
            <w:vMerge w:val="restart"/>
            <w:shd w:val="clear" w:color="auto" w:fill="auto"/>
            <w:vAlign w:val="center"/>
          </w:tcPr>
          <w:p w14:paraId="569A78E4">
            <w:pPr>
              <w:widowControl/>
              <w:jc w:val="center"/>
              <w:rPr>
                <w:rFonts w:hint="eastAsia" w:ascii="宋体" w:hAnsi="宋体" w:cs="宋体"/>
                <w:color w:val="auto"/>
                <w:kern w:val="0"/>
                <w:szCs w:val="21"/>
              </w:rPr>
            </w:pPr>
            <w:r>
              <w:rPr>
                <w:rFonts w:hint="eastAsia" w:ascii="宋体" w:hAnsi="宋体" w:cs="宋体"/>
                <w:color w:val="auto"/>
                <w:kern w:val="0"/>
                <w:szCs w:val="21"/>
              </w:rPr>
              <w:t>DAS-1000-A640S</w:t>
            </w:r>
          </w:p>
        </w:tc>
        <w:tc>
          <w:tcPr>
            <w:tcW w:w="699" w:type="dxa"/>
            <w:vMerge w:val="restart"/>
            <w:shd w:val="clear" w:color="auto" w:fill="auto"/>
            <w:vAlign w:val="center"/>
          </w:tcPr>
          <w:p w14:paraId="7F1CAA86">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5644" w:type="dxa"/>
            <w:shd w:val="clear" w:color="auto" w:fill="auto"/>
            <w:vAlign w:val="center"/>
          </w:tcPr>
          <w:p w14:paraId="09C6E5DF">
            <w:pPr>
              <w:widowControl/>
              <w:jc w:val="left"/>
              <w:rPr>
                <w:rFonts w:hint="eastAsia" w:ascii="宋体" w:hAnsi="宋体" w:cs="宋体"/>
                <w:color w:val="auto"/>
                <w:kern w:val="0"/>
                <w:szCs w:val="21"/>
              </w:rPr>
            </w:pPr>
            <w:r>
              <w:rPr>
                <w:rFonts w:hint="eastAsia" w:ascii="宋体" w:hAnsi="宋体" w:cs="宋体"/>
                <w:color w:val="auto"/>
                <w:kern w:val="0"/>
                <w:szCs w:val="21"/>
              </w:rPr>
              <w:t>产品质保</w:t>
            </w:r>
          </w:p>
        </w:tc>
        <w:tc>
          <w:tcPr>
            <w:tcW w:w="662" w:type="dxa"/>
            <w:shd w:val="clear" w:color="auto" w:fill="auto"/>
            <w:vAlign w:val="center"/>
          </w:tcPr>
          <w:p w14:paraId="2E6D53FC">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r w14:paraId="3FA1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51B1076">
            <w:pPr>
              <w:widowControl/>
              <w:jc w:val="left"/>
              <w:rPr>
                <w:rFonts w:hint="eastAsia" w:ascii="宋体" w:hAnsi="宋体" w:cs="宋体"/>
                <w:color w:val="auto"/>
                <w:kern w:val="0"/>
                <w:szCs w:val="21"/>
              </w:rPr>
            </w:pPr>
          </w:p>
        </w:tc>
        <w:tc>
          <w:tcPr>
            <w:tcW w:w="2120" w:type="dxa"/>
            <w:vMerge w:val="continue"/>
            <w:vAlign w:val="center"/>
          </w:tcPr>
          <w:p w14:paraId="4A533D35">
            <w:pPr>
              <w:widowControl/>
              <w:jc w:val="left"/>
              <w:rPr>
                <w:rFonts w:hint="eastAsia" w:ascii="宋体" w:hAnsi="宋体" w:cs="宋体"/>
                <w:color w:val="auto"/>
                <w:kern w:val="0"/>
                <w:szCs w:val="21"/>
              </w:rPr>
            </w:pPr>
          </w:p>
        </w:tc>
        <w:tc>
          <w:tcPr>
            <w:tcW w:w="699" w:type="dxa"/>
            <w:vMerge w:val="continue"/>
            <w:vAlign w:val="center"/>
          </w:tcPr>
          <w:p w14:paraId="765FF8E3">
            <w:pPr>
              <w:widowControl/>
              <w:jc w:val="left"/>
              <w:rPr>
                <w:rFonts w:hint="eastAsia" w:ascii="宋体" w:hAnsi="宋体" w:cs="宋体"/>
                <w:color w:val="auto"/>
                <w:kern w:val="0"/>
                <w:szCs w:val="21"/>
              </w:rPr>
            </w:pPr>
          </w:p>
        </w:tc>
        <w:tc>
          <w:tcPr>
            <w:tcW w:w="5644" w:type="dxa"/>
            <w:shd w:val="clear" w:color="auto" w:fill="auto"/>
            <w:vAlign w:val="center"/>
          </w:tcPr>
          <w:p w14:paraId="5ADC061D">
            <w:pPr>
              <w:widowControl/>
              <w:jc w:val="left"/>
              <w:rPr>
                <w:rFonts w:hint="eastAsia" w:ascii="宋体" w:hAnsi="宋体" w:cs="宋体"/>
                <w:color w:val="auto"/>
                <w:kern w:val="0"/>
                <w:szCs w:val="21"/>
              </w:rPr>
            </w:pPr>
            <w:r>
              <w:rPr>
                <w:rFonts w:hint="eastAsia" w:ascii="宋体" w:hAnsi="宋体" w:cs="宋体"/>
                <w:color w:val="auto"/>
                <w:kern w:val="0"/>
                <w:szCs w:val="21"/>
              </w:rPr>
              <w:t>软件升级(DAS-1000-A640S)</w:t>
            </w:r>
          </w:p>
        </w:tc>
        <w:tc>
          <w:tcPr>
            <w:tcW w:w="662" w:type="dxa"/>
            <w:shd w:val="clear" w:color="auto" w:fill="auto"/>
            <w:vAlign w:val="center"/>
          </w:tcPr>
          <w:p w14:paraId="45E364DF">
            <w:pPr>
              <w:widowControl/>
              <w:jc w:val="center"/>
              <w:rPr>
                <w:rFonts w:hint="eastAsia" w:ascii="宋体" w:hAnsi="宋体" w:cs="宋体"/>
                <w:color w:val="auto"/>
                <w:kern w:val="0"/>
                <w:szCs w:val="21"/>
              </w:rPr>
            </w:pPr>
            <w:r>
              <w:rPr>
                <w:rFonts w:hint="eastAsia" w:ascii="宋体" w:hAnsi="宋体" w:cs="宋体"/>
                <w:color w:val="auto"/>
                <w:kern w:val="0"/>
                <w:szCs w:val="21"/>
              </w:rPr>
              <w:t>1年</w:t>
            </w:r>
          </w:p>
        </w:tc>
      </w:tr>
    </w:tbl>
    <w:p w14:paraId="33A2E9B1">
      <w:pPr>
        <w:rPr>
          <w:rFonts w:hint="eastAsia"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14:paraId="0BEBE9A5">
      <w:pPr>
        <w:ind w:left="119"/>
        <w:rPr>
          <w:rFonts w:hint="eastAsia" w:ascii="宋体" w:hAnsi="宋体" w:cs="宋体"/>
          <w:color w:val="auto"/>
          <w:sz w:val="32"/>
          <w:szCs w:val="32"/>
        </w:rPr>
      </w:pPr>
      <w:bookmarkStart w:id="59" w:name="_Toc3319"/>
      <w:bookmarkStart w:id="60" w:name="_Toc80886927"/>
      <w:r>
        <w:rPr>
          <w:rFonts w:hint="eastAsia" w:ascii="宋体" w:hAnsi="宋体" w:cs="宋体"/>
          <w:color w:val="auto"/>
          <w:sz w:val="32"/>
          <w:szCs w:val="32"/>
        </w:rPr>
        <w:t>附件1：</w:t>
      </w:r>
    </w:p>
    <w:p w14:paraId="746F1736">
      <w:pPr>
        <w:widowControl/>
        <w:jc w:val="center"/>
        <w:rPr>
          <w:rFonts w:hint="eastAsia" w:ascii="宋体" w:hAnsi="宋体" w:cs="宋体"/>
          <w:b/>
          <w:bCs/>
          <w:color w:val="auto"/>
          <w:kern w:val="0"/>
          <w:sz w:val="30"/>
          <w:szCs w:val="30"/>
        </w:rPr>
      </w:pPr>
      <w:bookmarkStart w:id="61" w:name="_Toc28361_WPSOffice_Level2"/>
      <w:r>
        <w:rPr>
          <w:rFonts w:hint="eastAsia" w:ascii="宋体" w:hAnsi="宋体" w:cs="宋体"/>
          <w:b/>
          <w:bCs/>
          <w:color w:val="auto"/>
          <w:kern w:val="0"/>
          <w:sz w:val="30"/>
          <w:szCs w:val="30"/>
        </w:rPr>
        <w:t>统计上大中小微型企业划分标准</w:t>
      </w:r>
      <w:bookmarkEnd w:id="61"/>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05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64DA5C44">
            <w:pPr>
              <w:widowControl/>
              <w:spacing w:line="280" w:lineRule="exact"/>
              <w:jc w:val="center"/>
              <w:rPr>
                <w:rFonts w:hint="eastAsia"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14:paraId="28127B0A">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14:paraId="6806FC68">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计量单位</w:t>
            </w:r>
          </w:p>
        </w:tc>
        <w:tc>
          <w:tcPr>
            <w:tcW w:w="1125" w:type="dxa"/>
            <w:noWrap/>
            <w:vAlign w:val="center"/>
          </w:tcPr>
          <w:p w14:paraId="6F0E1073">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14:paraId="0999F07C">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14:paraId="71AB7D51">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14:paraId="5AF37613">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微型</w:t>
            </w:r>
          </w:p>
        </w:tc>
      </w:tr>
      <w:tr w14:paraId="5EE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763B12EF">
            <w:pPr>
              <w:rPr>
                <w:color w:val="auto"/>
                <w:sz w:val="18"/>
                <w:szCs w:val="21"/>
              </w:rPr>
            </w:pPr>
            <w:r>
              <w:rPr>
                <w:rFonts w:hint="eastAsia"/>
                <w:color w:val="auto"/>
                <w:sz w:val="18"/>
                <w:szCs w:val="21"/>
              </w:rPr>
              <w:t>农、林、牧、渔业</w:t>
            </w:r>
          </w:p>
        </w:tc>
        <w:tc>
          <w:tcPr>
            <w:tcW w:w="1369" w:type="dxa"/>
            <w:noWrap/>
            <w:vAlign w:val="center"/>
          </w:tcPr>
          <w:p w14:paraId="535249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6DA4B8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F9145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1330952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49D7E44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14:paraId="7A5D0DB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BBB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B097E22">
            <w:pPr>
              <w:rPr>
                <w:color w:val="auto"/>
                <w:sz w:val="18"/>
                <w:szCs w:val="21"/>
              </w:rPr>
            </w:pPr>
            <w:r>
              <w:rPr>
                <w:rFonts w:hint="eastAsia"/>
                <w:color w:val="auto"/>
                <w:sz w:val="18"/>
                <w:szCs w:val="21"/>
              </w:rPr>
              <w:t>工业 *</w:t>
            </w:r>
          </w:p>
        </w:tc>
        <w:tc>
          <w:tcPr>
            <w:tcW w:w="1369" w:type="dxa"/>
            <w:noWrap/>
            <w:vAlign w:val="center"/>
          </w:tcPr>
          <w:p w14:paraId="56388C0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5261EDA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11E6B6C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5AFD952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4D4EE15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6628867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2EC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BDD8CB8">
            <w:pPr>
              <w:rPr>
                <w:color w:val="auto"/>
                <w:sz w:val="18"/>
                <w:szCs w:val="21"/>
              </w:rPr>
            </w:pPr>
          </w:p>
        </w:tc>
        <w:tc>
          <w:tcPr>
            <w:tcW w:w="1369" w:type="dxa"/>
            <w:noWrap/>
            <w:vAlign w:val="center"/>
          </w:tcPr>
          <w:p w14:paraId="6D6C3C5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C52E89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3B1916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0E238D8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14:paraId="04F888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14:paraId="4D975D8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5A7C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AACCABA">
            <w:pPr>
              <w:rPr>
                <w:color w:val="auto"/>
                <w:sz w:val="18"/>
                <w:szCs w:val="21"/>
              </w:rPr>
            </w:pPr>
            <w:r>
              <w:rPr>
                <w:rFonts w:hint="eastAsia"/>
                <w:color w:val="auto"/>
                <w:sz w:val="18"/>
                <w:szCs w:val="21"/>
              </w:rPr>
              <w:t>建筑业</w:t>
            </w:r>
          </w:p>
        </w:tc>
        <w:tc>
          <w:tcPr>
            <w:tcW w:w="1369" w:type="dxa"/>
            <w:noWrap/>
            <w:vAlign w:val="center"/>
          </w:tcPr>
          <w:p w14:paraId="21EA0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A645CC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67476C5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14:paraId="3A136A9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14:paraId="15EC224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14:paraId="1EEBE35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3A7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9F9FC02">
            <w:pPr>
              <w:rPr>
                <w:color w:val="auto"/>
                <w:sz w:val="18"/>
                <w:szCs w:val="21"/>
              </w:rPr>
            </w:pPr>
          </w:p>
        </w:tc>
        <w:tc>
          <w:tcPr>
            <w:tcW w:w="1369" w:type="dxa"/>
            <w:noWrap/>
            <w:vAlign w:val="center"/>
          </w:tcPr>
          <w:p w14:paraId="0645E16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41E4C5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07A536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14:paraId="6FDDCF2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14:paraId="2B613BB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14:paraId="4C3C25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5608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8E37266">
            <w:pPr>
              <w:rPr>
                <w:color w:val="auto"/>
                <w:sz w:val="18"/>
                <w:szCs w:val="21"/>
              </w:rPr>
            </w:pPr>
            <w:r>
              <w:rPr>
                <w:rFonts w:hint="eastAsia"/>
                <w:color w:val="auto"/>
                <w:sz w:val="18"/>
                <w:szCs w:val="21"/>
              </w:rPr>
              <w:t>批发业</w:t>
            </w:r>
          </w:p>
        </w:tc>
        <w:tc>
          <w:tcPr>
            <w:tcW w:w="1369" w:type="dxa"/>
            <w:noWrap/>
            <w:vAlign w:val="center"/>
          </w:tcPr>
          <w:p w14:paraId="48A8B07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A87619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6B7777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476F88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14:paraId="1CC7B55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14:paraId="348464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75F8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EFDC1FA">
            <w:pPr>
              <w:rPr>
                <w:color w:val="auto"/>
                <w:sz w:val="18"/>
                <w:szCs w:val="21"/>
              </w:rPr>
            </w:pPr>
          </w:p>
        </w:tc>
        <w:tc>
          <w:tcPr>
            <w:tcW w:w="1369" w:type="dxa"/>
            <w:noWrap/>
            <w:vAlign w:val="center"/>
          </w:tcPr>
          <w:p w14:paraId="5807544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C3849E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67832A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4C3B332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14:paraId="1626A295">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14:paraId="6337FD2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1ADE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D215656">
            <w:pPr>
              <w:rPr>
                <w:color w:val="auto"/>
                <w:sz w:val="18"/>
                <w:szCs w:val="21"/>
              </w:rPr>
            </w:pPr>
            <w:r>
              <w:rPr>
                <w:rFonts w:hint="eastAsia"/>
                <w:color w:val="auto"/>
                <w:sz w:val="18"/>
                <w:szCs w:val="21"/>
              </w:rPr>
              <w:t>零售业</w:t>
            </w:r>
          </w:p>
        </w:tc>
        <w:tc>
          <w:tcPr>
            <w:tcW w:w="1369" w:type="dxa"/>
            <w:noWrap/>
            <w:vAlign w:val="center"/>
          </w:tcPr>
          <w:p w14:paraId="62FA065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2CD152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75663CF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6E3D896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14:paraId="49CDEF57">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14:paraId="7C63C7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4C6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47B9E0A">
            <w:pPr>
              <w:rPr>
                <w:color w:val="auto"/>
                <w:sz w:val="18"/>
                <w:szCs w:val="21"/>
              </w:rPr>
            </w:pPr>
          </w:p>
        </w:tc>
        <w:tc>
          <w:tcPr>
            <w:tcW w:w="1369" w:type="dxa"/>
            <w:noWrap/>
            <w:vAlign w:val="center"/>
          </w:tcPr>
          <w:p w14:paraId="456AC8F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CAD665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33C7FB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12FD1E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1387C7C1">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14:paraId="5B06F3E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EFC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D3882E0">
            <w:pPr>
              <w:rPr>
                <w:color w:val="auto"/>
                <w:sz w:val="18"/>
                <w:szCs w:val="21"/>
              </w:rPr>
            </w:pPr>
            <w:r>
              <w:rPr>
                <w:rFonts w:hint="eastAsia"/>
                <w:color w:val="auto"/>
                <w:sz w:val="18"/>
                <w:szCs w:val="21"/>
              </w:rPr>
              <w:t>交通运输业 *</w:t>
            </w:r>
          </w:p>
        </w:tc>
        <w:tc>
          <w:tcPr>
            <w:tcW w:w="1369" w:type="dxa"/>
            <w:noWrap/>
            <w:vAlign w:val="center"/>
          </w:tcPr>
          <w:p w14:paraId="0C01A1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35A4E6B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12346F3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009AB42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49FDC74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27D2045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C0B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C65C0BE">
            <w:pPr>
              <w:rPr>
                <w:color w:val="auto"/>
                <w:sz w:val="18"/>
                <w:szCs w:val="21"/>
              </w:rPr>
            </w:pPr>
          </w:p>
        </w:tc>
        <w:tc>
          <w:tcPr>
            <w:tcW w:w="1369" w:type="dxa"/>
            <w:noWrap/>
            <w:vAlign w:val="center"/>
          </w:tcPr>
          <w:p w14:paraId="66A02CC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9E30D4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681837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319C11F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14:paraId="4B6A060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14:paraId="3D74FC9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516A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CA86415">
            <w:pPr>
              <w:rPr>
                <w:color w:val="auto"/>
                <w:sz w:val="18"/>
                <w:szCs w:val="21"/>
              </w:rPr>
            </w:pPr>
            <w:r>
              <w:rPr>
                <w:rFonts w:hint="eastAsia"/>
                <w:color w:val="auto"/>
                <w:sz w:val="18"/>
                <w:szCs w:val="21"/>
              </w:rPr>
              <w:t>仓储业*</w:t>
            </w:r>
          </w:p>
        </w:tc>
        <w:tc>
          <w:tcPr>
            <w:tcW w:w="1369" w:type="dxa"/>
            <w:noWrap/>
            <w:vAlign w:val="center"/>
          </w:tcPr>
          <w:p w14:paraId="13145C6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F29050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3B2A6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67B6B8DA">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14:paraId="67DE78F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14:paraId="5CD423B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34F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ECFF067">
            <w:pPr>
              <w:rPr>
                <w:color w:val="auto"/>
                <w:sz w:val="18"/>
                <w:szCs w:val="21"/>
              </w:rPr>
            </w:pPr>
          </w:p>
        </w:tc>
        <w:tc>
          <w:tcPr>
            <w:tcW w:w="1369" w:type="dxa"/>
            <w:noWrap/>
            <w:vAlign w:val="center"/>
          </w:tcPr>
          <w:p w14:paraId="0A46AEA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54A82E7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530A67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513A8A7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14:paraId="4DDEB1A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7353076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B3F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2CC1C25">
            <w:pPr>
              <w:rPr>
                <w:color w:val="auto"/>
                <w:sz w:val="18"/>
                <w:szCs w:val="21"/>
              </w:rPr>
            </w:pPr>
            <w:r>
              <w:rPr>
                <w:rFonts w:hint="eastAsia"/>
                <w:color w:val="auto"/>
                <w:sz w:val="18"/>
                <w:szCs w:val="21"/>
              </w:rPr>
              <w:t>邮政业</w:t>
            </w:r>
          </w:p>
        </w:tc>
        <w:tc>
          <w:tcPr>
            <w:tcW w:w="1369" w:type="dxa"/>
            <w:noWrap/>
            <w:vAlign w:val="center"/>
          </w:tcPr>
          <w:p w14:paraId="5B607C8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1F960CA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5A7032B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1D5589D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7595D94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10BCEF9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764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9BE147C">
            <w:pPr>
              <w:rPr>
                <w:color w:val="auto"/>
                <w:sz w:val="18"/>
                <w:szCs w:val="21"/>
              </w:rPr>
            </w:pPr>
          </w:p>
        </w:tc>
        <w:tc>
          <w:tcPr>
            <w:tcW w:w="1369" w:type="dxa"/>
            <w:noWrap/>
            <w:vAlign w:val="center"/>
          </w:tcPr>
          <w:p w14:paraId="2C24A69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51815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57F7C20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56DBB0C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14:paraId="4519B68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067B688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F05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29C1FA4">
            <w:pPr>
              <w:rPr>
                <w:color w:val="auto"/>
                <w:sz w:val="18"/>
                <w:szCs w:val="21"/>
              </w:rPr>
            </w:pPr>
            <w:r>
              <w:rPr>
                <w:rFonts w:hint="eastAsia"/>
                <w:color w:val="auto"/>
                <w:sz w:val="18"/>
                <w:szCs w:val="21"/>
              </w:rPr>
              <w:t>住宿业</w:t>
            </w:r>
          </w:p>
        </w:tc>
        <w:tc>
          <w:tcPr>
            <w:tcW w:w="1369" w:type="dxa"/>
            <w:noWrap/>
            <w:vAlign w:val="center"/>
          </w:tcPr>
          <w:p w14:paraId="3A76965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7272778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2C6134F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2838B76D">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22E19B1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440716D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E5C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7F0D638">
            <w:pPr>
              <w:rPr>
                <w:color w:val="auto"/>
                <w:sz w:val="18"/>
                <w:szCs w:val="21"/>
              </w:rPr>
            </w:pPr>
          </w:p>
        </w:tc>
        <w:tc>
          <w:tcPr>
            <w:tcW w:w="1369" w:type="dxa"/>
            <w:noWrap/>
            <w:vAlign w:val="center"/>
          </w:tcPr>
          <w:p w14:paraId="1D570D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FAD6AE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2AE9CD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667E3F5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145170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134E4FE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AF2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38A677F">
            <w:pPr>
              <w:rPr>
                <w:color w:val="auto"/>
                <w:sz w:val="18"/>
                <w:szCs w:val="21"/>
              </w:rPr>
            </w:pPr>
            <w:r>
              <w:rPr>
                <w:rFonts w:hint="eastAsia"/>
                <w:color w:val="auto"/>
                <w:sz w:val="18"/>
                <w:szCs w:val="21"/>
              </w:rPr>
              <w:t>餐饮业</w:t>
            </w:r>
          </w:p>
        </w:tc>
        <w:tc>
          <w:tcPr>
            <w:tcW w:w="1369" w:type="dxa"/>
            <w:noWrap/>
            <w:vAlign w:val="center"/>
          </w:tcPr>
          <w:p w14:paraId="1FB1614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72EDE19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2AF4674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7D2AC75C">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6D2F19F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430326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A02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6CF94C7">
            <w:pPr>
              <w:rPr>
                <w:color w:val="auto"/>
                <w:sz w:val="18"/>
                <w:szCs w:val="21"/>
              </w:rPr>
            </w:pPr>
          </w:p>
        </w:tc>
        <w:tc>
          <w:tcPr>
            <w:tcW w:w="1369" w:type="dxa"/>
            <w:noWrap/>
            <w:vAlign w:val="center"/>
          </w:tcPr>
          <w:p w14:paraId="648B4AF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4EC7DA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640987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5CAB97B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3DE7416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6BC61AE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D57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59BD469">
            <w:pPr>
              <w:rPr>
                <w:color w:val="auto"/>
                <w:sz w:val="18"/>
                <w:szCs w:val="21"/>
              </w:rPr>
            </w:pPr>
            <w:r>
              <w:rPr>
                <w:rFonts w:hint="eastAsia"/>
                <w:color w:val="auto"/>
                <w:sz w:val="18"/>
                <w:szCs w:val="21"/>
              </w:rPr>
              <w:t>信息传输业 *</w:t>
            </w:r>
          </w:p>
        </w:tc>
        <w:tc>
          <w:tcPr>
            <w:tcW w:w="1369" w:type="dxa"/>
            <w:noWrap/>
            <w:vAlign w:val="center"/>
          </w:tcPr>
          <w:p w14:paraId="36309DF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228835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67446BF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14:paraId="46EDB84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14:paraId="28C316F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5F55E5A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84A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4348E41">
            <w:pPr>
              <w:rPr>
                <w:color w:val="auto"/>
                <w:sz w:val="18"/>
                <w:szCs w:val="21"/>
              </w:rPr>
            </w:pPr>
          </w:p>
        </w:tc>
        <w:tc>
          <w:tcPr>
            <w:tcW w:w="1369" w:type="dxa"/>
            <w:noWrap/>
            <w:vAlign w:val="center"/>
          </w:tcPr>
          <w:p w14:paraId="0F42157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753EB6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01E083F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14:paraId="1D327E0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14:paraId="351AC0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5E4C18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EB3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5DE6055">
            <w:pPr>
              <w:rPr>
                <w:color w:val="auto"/>
                <w:sz w:val="18"/>
                <w:szCs w:val="21"/>
              </w:rPr>
            </w:pPr>
            <w:r>
              <w:rPr>
                <w:rFonts w:hint="eastAsia"/>
                <w:color w:val="auto"/>
                <w:sz w:val="18"/>
                <w:szCs w:val="21"/>
              </w:rPr>
              <w:t>软件和信息技术服务业</w:t>
            </w:r>
          </w:p>
        </w:tc>
        <w:tc>
          <w:tcPr>
            <w:tcW w:w="1369" w:type="dxa"/>
            <w:noWrap/>
            <w:vAlign w:val="center"/>
          </w:tcPr>
          <w:p w14:paraId="7F226C3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69ED49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764FB2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6A8B308C">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78D24F2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3734C69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857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93F073A">
            <w:pPr>
              <w:rPr>
                <w:color w:val="auto"/>
                <w:sz w:val="18"/>
                <w:szCs w:val="21"/>
              </w:rPr>
            </w:pPr>
          </w:p>
        </w:tc>
        <w:tc>
          <w:tcPr>
            <w:tcW w:w="1369" w:type="dxa"/>
            <w:noWrap/>
            <w:vAlign w:val="center"/>
          </w:tcPr>
          <w:p w14:paraId="120505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5ADF9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5E53C5D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4EDAC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14:paraId="39B2DBB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14:paraId="1DA4DA4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61A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A254570">
            <w:pPr>
              <w:rPr>
                <w:color w:val="auto"/>
                <w:sz w:val="18"/>
                <w:szCs w:val="21"/>
              </w:rPr>
            </w:pPr>
            <w:r>
              <w:rPr>
                <w:rFonts w:hint="eastAsia"/>
                <w:color w:val="auto"/>
                <w:sz w:val="18"/>
                <w:szCs w:val="21"/>
              </w:rPr>
              <w:t>房地产开发经营</w:t>
            </w:r>
          </w:p>
        </w:tc>
        <w:tc>
          <w:tcPr>
            <w:tcW w:w="1369" w:type="dxa"/>
            <w:noWrap/>
            <w:vAlign w:val="center"/>
          </w:tcPr>
          <w:p w14:paraId="72E5A86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F7BA6D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5BCF53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14:paraId="6D17970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14:paraId="3D0A620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525F891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00E9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F9EAF23">
            <w:pPr>
              <w:rPr>
                <w:color w:val="auto"/>
                <w:sz w:val="18"/>
                <w:szCs w:val="21"/>
              </w:rPr>
            </w:pPr>
          </w:p>
        </w:tc>
        <w:tc>
          <w:tcPr>
            <w:tcW w:w="1369" w:type="dxa"/>
            <w:noWrap/>
            <w:vAlign w:val="center"/>
          </w:tcPr>
          <w:p w14:paraId="75B1A50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3B15238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350018F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14:paraId="5FCA239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14:paraId="68C4B86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14:paraId="5DE3A2C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Z＜2000</w:t>
            </w:r>
          </w:p>
        </w:tc>
      </w:tr>
      <w:tr w14:paraId="76E1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08690A7">
            <w:pPr>
              <w:rPr>
                <w:color w:val="auto"/>
                <w:sz w:val="18"/>
                <w:szCs w:val="21"/>
              </w:rPr>
            </w:pPr>
            <w:r>
              <w:rPr>
                <w:rFonts w:hint="eastAsia"/>
                <w:color w:val="auto"/>
                <w:sz w:val="18"/>
                <w:szCs w:val="21"/>
              </w:rPr>
              <w:t>物业管理</w:t>
            </w:r>
          </w:p>
        </w:tc>
        <w:tc>
          <w:tcPr>
            <w:tcW w:w="1369" w:type="dxa"/>
            <w:noWrap/>
            <w:vAlign w:val="center"/>
          </w:tcPr>
          <w:p w14:paraId="6568207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6B2A41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6E4D54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27ADC10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4FD3101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14:paraId="6F1E424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3665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2641F0F">
            <w:pPr>
              <w:rPr>
                <w:color w:val="auto"/>
                <w:sz w:val="18"/>
                <w:szCs w:val="21"/>
              </w:rPr>
            </w:pPr>
          </w:p>
        </w:tc>
        <w:tc>
          <w:tcPr>
            <w:tcW w:w="1369" w:type="dxa"/>
            <w:noWrap/>
            <w:vAlign w:val="center"/>
          </w:tcPr>
          <w:p w14:paraId="6608646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AFFC69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172512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14:paraId="49A0AF05">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14:paraId="346728E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14:paraId="749941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028D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0A4B0D2">
            <w:pPr>
              <w:rPr>
                <w:color w:val="auto"/>
                <w:sz w:val="18"/>
                <w:szCs w:val="21"/>
              </w:rPr>
            </w:pPr>
            <w:r>
              <w:rPr>
                <w:rFonts w:hint="eastAsia"/>
                <w:color w:val="auto"/>
                <w:sz w:val="18"/>
                <w:szCs w:val="21"/>
              </w:rPr>
              <w:t>租赁和商务服务业</w:t>
            </w:r>
          </w:p>
        </w:tc>
        <w:tc>
          <w:tcPr>
            <w:tcW w:w="1369" w:type="dxa"/>
            <w:noWrap/>
            <w:vAlign w:val="center"/>
          </w:tcPr>
          <w:p w14:paraId="49202B4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7229051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2AB5B89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18778CB1">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3D5D243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39440C0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2648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58F97A0">
            <w:pPr>
              <w:rPr>
                <w:color w:val="auto"/>
                <w:sz w:val="18"/>
                <w:szCs w:val="21"/>
              </w:rPr>
            </w:pPr>
          </w:p>
        </w:tc>
        <w:tc>
          <w:tcPr>
            <w:tcW w:w="1369" w:type="dxa"/>
            <w:noWrap/>
            <w:vAlign w:val="center"/>
          </w:tcPr>
          <w:p w14:paraId="70B8856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71E1CA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E15D2E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14:paraId="264998F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14:paraId="707D8D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14:paraId="1BB5BE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w:t>
            </w:r>
          </w:p>
        </w:tc>
      </w:tr>
      <w:tr w14:paraId="14C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50B1C7C8">
            <w:pPr>
              <w:rPr>
                <w:color w:val="auto"/>
                <w:sz w:val="18"/>
                <w:szCs w:val="21"/>
              </w:rPr>
            </w:pPr>
            <w:r>
              <w:rPr>
                <w:rFonts w:hint="eastAsia"/>
                <w:color w:val="auto"/>
                <w:sz w:val="18"/>
                <w:szCs w:val="21"/>
              </w:rPr>
              <w:t>其他未列明行业 *</w:t>
            </w:r>
          </w:p>
        </w:tc>
        <w:tc>
          <w:tcPr>
            <w:tcW w:w="1369" w:type="dxa"/>
            <w:noWrap/>
            <w:vAlign w:val="center"/>
          </w:tcPr>
          <w:p w14:paraId="4F4A140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7F0331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4E55A5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6DC88D88">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41EA7BE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5B9F997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4D2E1767">
      <w:pPr>
        <w:widowControl/>
        <w:rPr>
          <w:rFonts w:hint="eastAsia" w:ascii="宋体" w:hAnsi="宋体" w:cs="宋体"/>
          <w:color w:val="auto"/>
          <w:kern w:val="0"/>
          <w:szCs w:val="21"/>
        </w:rPr>
      </w:pPr>
      <w:r>
        <w:rPr>
          <w:rFonts w:hint="eastAsia" w:ascii="宋体" w:hAnsi="宋体" w:cs="宋体"/>
          <w:color w:val="auto"/>
          <w:kern w:val="0"/>
          <w:szCs w:val="21"/>
        </w:rPr>
        <w:t>说明：</w:t>
      </w:r>
    </w:p>
    <w:p w14:paraId="7C44AEF8">
      <w:pPr>
        <w:adjustRightInd w:val="0"/>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1.大型、中型和小型企业须同时满足所列指标的下限，否则下划一档。微型企业只须满足所列指标中的一项即可。</w:t>
      </w:r>
    </w:p>
    <w:p w14:paraId="71F95727">
      <w:pPr>
        <w:adjustRightInd w:val="0"/>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5916523">
      <w:pPr>
        <w:ind w:firstLine="420" w:firstLineChars="200"/>
        <w:rPr>
          <w:rFonts w:hint="eastAsia" w:ascii="宋体" w:hAnsi="宋体" w:cs="宋体"/>
          <w:color w:val="auto"/>
          <w:kern w:val="0"/>
          <w:sz w:val="24"/>
        </w:rPr>
      </w:pPr>
      <w:r>
        <w:rPr>
          <w:rFonts w:hint="eastAsia" w:ascii="宋体"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E1ADD5">
      <w:pPr>
        <w:pStyle w:val="2"/>
        <w:spacing w:line="480" w:lineRule="auto"/>
        <w:jc w:val="center"/>
        <w:rPr>
          <w:rFonts w:ascii="Calibri" w:hAnsi="Calibri"/>
          <w:color w:val="auto"/>
        </w:rPr>
      </w:pPr>
      <w:bookmarkStart w:id="62" w:name="_Toc13614"/>
      <w:bookmarkStart w:id="63" w:name="_Toc24174"/>
      <w:bookmarkStart w:id="64" w:name="_Toc2072"/>
      <w:bookmarkStart w:id="65" w:name="_Toc7704"/>
      <w:bookmarkStart w:id="66" w:name="_Toc9239"/>
      <w:bookmarkStart w:id="67" w:name="_Toc19152"/>
      <w:r>
        <w:rPr>
          <w:rFonts w:hint="eastAsia" w:ascii="Cambria" w:hAnsi="Cambria"/>
          <w:bCs w:val="0"/>
          <w:color w:val="auto"/>
          <w:sz w:val="32"/>
          <w:szCs w:val="32"/>
        </w:rPr>
        <w:t>第三章 供应商须知</w:t>
      </w:r>
      <w:bookmarkEnd w:id="59"/>
      <w:bookmarkEnd w:id="60"/>
      <w:bookmarkEnd w:id="62"/>
      <w:bookmarkEnd w:id="63"/>
      <w:bookmarkEnd w:id="64"/>
      <w:bookmarkEnd w:id="65"/>
      <w:bookmarkEnd w:id="66"/>
      <w:bookmarkEnd w:id="67"/>
    </w:p>
    <w:p w14:paraId="2DD68E1C">
      <w:pPr>
        <w:pStyle w:val="3"/>
        <w:jc w:val="center"/>
        <w:rPr>
          <w:rFonts w:hint="eastAsia" w:ascii="宋体" w:hAnsi="宋体"/>
          <w:b w:val="0"/>
          <w:color w:val="auto"/>
        </w:rPr>
      </w:pPr>
      <w:bookmarkStart w:id="68" w:name="_Toc9482"/>
      <w:bookmarkStart w:id="69" w:name="_Toc30660"/>
      <w:bookmarkStart w:id="70" w:name="_Toc80886928"/>
      <w:r>
        <w:rPr>
          <w:rFonts w:hint="eastAsia" w:ascii="宋体" w:hAnsi="宋体"/>
          <w:b w:val="0"/>
          <w:color w:val="auto"/>
        </w:rPr>
        <w:t>第一节 供应商须知前附表</w:t>
      </w:r>
      <w:bookmarkEnd w:id="68"/>
      <w:bookmarkEnd w:id="69"/>
      <w:bookmarkEnd w:id="70"/>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781F2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1B1697D3">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2390" w:type="dxa"/>
            <w:vAlign w:val="center"/>
          </w:tcPr>
          <w:p w14:paraId="4CCB3059">
            <w:pPr>
              <w:spacing w:line="360" w:lineRule="auto"/>
              <w:jc w:val="center"/>
              <w:rPr>
                <w:rFonts w:hint="eastAsia" w:ascii="宋体" w:hAnsi="宋体" w:cs="宋体"/>
                <w:b/>
                <w:color w:val="auto"/>
                <w:szCs w:val="21"/>
              </w:rPr>
            </w:pPr>
            <w:r>
              <w:rPr>
                <w:rFonts w:hint="eastAsia" w:ascii="宋体" w:hAnsi="宋体" w:cs="宋体"/>
                <w:b/>
                <w:color w:val="auto"/>
                <w:szCs w:val="21"/>
              </w:rPr>
              <w:t>条款内容</w:t>
            </w:r>
          </w:p>
        </w:tc>
        <w:tc>
          <w:tcPr>
            <w:tcW w:w="6416" w:type="dxa"/>
          </w:tcPr>
          <w:p w14:paraId="2A0AB71A">
            <w:pPr>
              <w:spacing w:line="360" w:lineRule="auto"/>
              <w:jc w:val="center"/>
              <w:rPr>
                <w:rFonts w:hint="eastAsia" w:ascii="宋体" w:hAnsi="宋体" w:cs="宋体"/>
                <w:b/>
                <w:color w:val="auto"/>
                <w:szCs w:val="21"/>
              </w:rPr>
            </w:pPr>
            <w:r>
              <w:rPr>
                <w:rFonts w:hint="eastAsia" w:ascii="宋体" w:hAnsi="宋体" w:cs="宋体"/>
                <w:b/>
                <w:color w:val="auto"/>
                <w:szCs w:val="21"/>
              </w:rPr>
              <w:t>具体要求</w:t>
            </w:r>
          </w:p>
        </w:tc>
      </w:tr>
      <w:tr w14:paraId="193C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D6B5DF6">
            <w:pPr>
              <w:spacing w:line="360" w:lineRule="auto"/>
              <w:jc w:val="center"/>
              <w:rPr>
                <w:rFonts w:hint="eastAsia" w:ascii="宋体" w:hAnsi="宋体" w:cs="宋体"/>
                <w:color w:val="auto"/>
                <w:szCs w:val="21"/>
              </w:rPr>
            </w:pPr>
            <w:r>
              <w:rPr>
                <w:rFonts w:hint="eastAsia" w:ascii="宋体" w:hAnsi="宋体" w:cs="宋体"/>
                <w:color w:val="auto"/>
                <w:szCs w:val="21"/>
              </w:rPr>
              <w:t>3.1</w:t>
            </w:r>
          </w:p>
        </w:tc>
        <w:tc>
          <w:tcPr>
            <w:tcW w:w="2390" w:type="dxa"/>
            <w:vAlign w:val="center"/>
          </w:tcPr>
          <w:p w14:paraId="7B009A94">
            <w:pPr>
              <w:spacing w:line="360" w:lineRule="auto"/>
              <w:jc w:val="center"/>
              <w:rPr>
                <w:rFonts w:hint="eastAsia" w:ascii="宋体" w:hAnsi="宋体" w:cs="宋体"/>
                <w:color w:val="auto"/>
                <w:szCs w:val="21"/>
              </w:rPr>
            </w:pPr>
            <w:r>
              <w:rPr>
                <w:rFonts w:hint="eastAsia" w:ascii="宋体" w:hAnsi="宋体" w:cs="宋体"/>
                <w:color w:val="auto"/>
                <w:szCs w:val="21"/>
              </w:rPr>
              <w:t>供应商资格条件</w:t>
            </w:r>
          </w:p>
        </w:tc>
        <w:tc>
          <w:tcPr>
            <w:tcW w:w="6416" w:type="dxa"/>
          </w:tcPr>
          <w:p w14:paraId="61371567">
            <w:pPr>
              <w:spacing w:line="360" w:lineRule="auto"/>
              <w:rPr>
                <w:rFonts w:hint="eastAsia" w:ascii="宋体" w:hAnsi="宋体" w:cs="宋体"/>
                <w:color w:val="auto"/>
                <w:szCs w:val="21"/>
              </w:rPr>
            </w:pPr>
            <w:r>
              <w:rPr>
                <w:rFonts w:hint="eastAsia" w:ascii="宋体" w:hAnsi="宋体" w:cs="宋体"/>
                <w:color w:val="auto"/>
                <w:szCs w:val="21"/>
              </w:rPr>
              <w:t>详见竞争性磋商公告。</w:t>
            </w:r>
          </w:p>
        </w:tc>
      </w:tr>
      <w:tr w14:paraId="385D8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1FC2BC0">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390" w:type="dxa"/>
            <w:vAlign w:val="center"/>
          </w:tcPr>
          <w:p w14:paraId="522742A2">
            <w:pPr>
              <w:spacing w:line="360" w:lineRule="auto"/>
              <w:jc w:val="center"/>
              <w:rPr>
                <w:rFonts w:hint="eastAsia" w:ascii="宋体" w:hAnsi="宋体" w:cs="宋体"/>
                <w:color w:val="auto"/>
                <w:szCs w:val="21"/>
              </w:rPr>
            </w:pPr>
            <w:r>
              <w:rPr>
                <w:rFonts w:hint="eastAsia" w:ascii="宋体" w:hAnsi="宋体" w:cs="宋体"/>
                <w:color w:val="auto"/>
                <w:szCs w:val="21"/>
              </w:rPr>
              <w:t>是否接受联合体竞标</w:t>
            </w:r>
          </w:p>
        </w:tc>
        <w:tc>
          <w:tcPr>
            <w:tcW w:w="6416" w:type="dxa"/>
            <w:vAlign w:val="center"/>
          </w:tcPr>
          <w:p w14:paraId="4734318B">
            <w:pPr>
              <w:spacing w:line="360" w:lineRule="auto"/>
              <w:rPr>
                <w:rFonts w:hint="eastAsia" w:ascii="宋体" w:hAnsi="宋体" w:cs="宋体"/>
                <w:color w:val="auto"/>
                <w:szCs w:val="21"/>
              </w:rPr>
            </w:pPr>
            <w:bookmarkStart w:id="71" w:name="PO_3000001868_PM007"/>
            <w:r>
              <w:rPr>
                <w:rFonts w:hint="eastAsia" w:ascii="宋体" w:hAnsi="宋体" w:cs="宋体"/>
                <w:color w:val="auto"/>
                <w:szCs w:val="21"/>
              </w:rPr>
              <w:t>详见竞争性磋商公告</w:t>
            </w:r>
            <w:bookmarkEnd w:id="71"/>
          </w:p>
        </w:tc>
      </w:tr>
      <w:tr w14:paraId="63593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665577F">
            <w:pPr>
              <w:spacing w:line="360" w:lineRule="auto"/>
              <w:jc w:val="center"/>
              <w:rPr>
                <w:rFonts w:hint="eastAsia" w:ascii="宋体" w:hAnsi="宋体" w:cs="宋体"/>
                <w:color w:val="auto"/>
                <w:szCs w:val="21"/>
              </w:rPr>
            </w:pPr>
            <w:r>
              <w:rPr>
                <w:rFonts w:hint="eastAsia" w:ascii="宋体" w:hAnsi="宋体" w:cs="宋体"/>
                <w:color w:val="auto"/>
                <w:szCs w:val="21"/>
              </w:rPr>
              <w:t>5.2</w:t>
            </w:r>
          </w:p>
        </w:tc>
        <w:tc>
          <w:tcPr>
            <w:tcW w:w="2390" w:type="dxa"/>
            <w:vAlign w:val="center"/>
          </w:tcPr>
          <w:p w14:paraId="28DA96E7">
            <w:pPr>
              <w:spacing w:line="360" w:lineRule="auto"/>
              <w:jc w:val="center"/>
              <w:rPr>
                <w:rFonts w:hint="eastAsia" w:ascii="宋体" w:hAnsi="宋体" w:cs="宋体"/>
                <w:color w:val="auto"/>
                <w:szCs w:val="21"/>
              </w:rPr>
            </w:pPr>
            <w:r>
              <w:rPr>
                <w:rFonts w:hint="eastAsia" w:ascii="宋体" w:hAnsi="宋体" w:cs="宋体"/>
                <w:color w:val="auto"/>
                <w:szCs w:val="21"/>
              </w:rPr>
              <w:t>联合体竞标要求</w:t>
            </w:r>
          </w:p>
        </w:tc>
        <w:tc>
          <w:tcPr>
            <w:tcW w:w="6416" w:type="dxa"/>
            <w:vAlign w:val="center"/>
          </w:tcPr>
          <w:p w14:paraId="64DBE7D2">
            <w:pPr>
              <w:spacing w:line="360" w:lineRule="auto"/>
              <w:rPr>
                <w:rFonts w:hint="eastAsia" w:ascii="宋体" w:hAnsi="宋体" w:cs="宋体"/>
                <w:color w:val="auto"/>
                <w:szCs w:val="21"/>
              </w:rPr>
            </w:pPr>
            <w:r>
              <w:rPr>
                <w:rFonts w:hint="eastAsia" w:ascii="宋体" w:hAnsi="宋体" w:cs="宋体"/>
                <w:color w:val="auto"/>
                <w:szCs w:val="21"/>
              </w:rPr>
              <w:t>无。</w:t>
            </w:r>
          </w:p>
        </w:tc>
      </w:tr>
      <w:tr w14:paraId="770E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18DCC87">
            <w:pPr>
              <w:spacing w:line="360" w:lineRule="auto"/>
              <w:jc w:val="center"/>
              <w:rPr>
                <w:rFonts w:hint="eastAsia" w:ascii="宋体" w:hAnsi="宋体" w:cs="宋体"/>
                <w:color w:val="auto"/>
                <w:szCs w:val="21"/>
              </w:rPr>
            </w:pPr>
            <w:r>
              <w:rPr>
                <w:rFonts w:hint="eastAsia" w:ascii="宋体" w:hAnsi="宋体" w:cs="宋体"/>
                <w:color w:val="auto"/>
                <w:szCs w:val="21"/>
              </w:rPr>
              <w:t>6.1</w:t>
            </w:r>
          </w:p>
        </w:tc>
        <w:tc>
          <w:tcPr>
            <w:tcW w:w="2390" w:type="dxa"/>
            <w:vAlign w:val="center"/>
          </w:tcPr>
          <w:p w14:paraId="67EC52AC">
            <w:pPr>
              <w:spacing w:line="360" w:lineRule="auto"/>
              <w:jc w:val="center"/>
              <w:rPr>
                <w:rFonts w:hint="eastAsia" w:ascii="宋体" w:hAnsi="宋体" w:cs="宋体"/>
                <w:color w:val="auto"/>
                <w:szCs w:val="21"/>
              </w:rPr>
            </w:pPr>
            <w:r>
              <w:rPr>
                <w:rFonts w:hint="eastAsia" w:ascii="宋体" w:hAnsi="宋体" w:cs="宋体"/>
                <w:color w:val="auto"/>
                <w:szCs w:val="21"/>
              </w:rPr>
              <w:t>是否允许分包</w:t>
            </w:r>
          </w:p>
        </w:tc>
        <w:tc>
          <w:tcPr>
            <w:tcW w:w="6416" w:type="dxa"/>
            <w:vAlign w:val="center"/>
          </w:tcPr>
          <w:p w14:paraId="702C8598">
            <w:pPr>
              <w:pStyle w:val="13"/>
              <w:spacing w:line="360" w:lineRule="auto"/>
              <w:rPr>
                <w:rFonts w:hint="eastAsia" w:ascii="宋体" w:hAnsi="宋体" w:cs="宋体"/>
                <w:color w:val="auto"/>
                <w:szCs w:val="21"/>
              </w:rPr>
            </w:pPr>
            <w:r>
              <w:rPr>
                <w:rFonts w:hint="eastAsia" w:ascii="宋体" w:hAnsi="宋体" w:cs="宋体"/>
                <w:color w:val="auto"/>
                <w:szCs w:val="21"/>
              </w:rPr>
              <w:t>不允许分包</w:t>
            </w:r>
          </w:p>
        </w:tc>
      </w:tr>
      <w:tr w14:paraId="3407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23EDF64">
            <w:pPr>
              <w:spacing w:line="360" w:lineRule="auto"/>
              <w:jc w:val="center"/>
              <w:rPr>
                <w:rFonts w:hint="eastAsia" w:ascii="宋体" w:hAnsi="宋体" w:cs="宋体"/>
                <w:color w:val="auto"/>
                <w:szCs w:val="21"/>
              </w:rPr>
            </w:pPr>
            <w:r>
              <w:rPr>
                <w:rFonts w:hint="eastAsia" w:ascii="宋体" w:hAnsi="宋体" w:cs="宋体"/>
                <w:color w:val="auto"/>
                <w:szCs w:val="21"/>
              </w:rPr>
              <w:t>12.1.1</w:t>
            </w:r>
          </w:p>
        </w:tc>
        <w:tc>
          <w:tcPr>
            <w:tcW w:w="2390" w:type="dxa"/>
            <w:vAlign w:val="center"/>
          </w:tcPr>
          <w:p w14:paraId="710CF0D8">
            <w:pPr>
              <w:snapToGrid w:val="0"/>
              <w:spacing w:line="360" w:lineRule="auto"/>
              <w:jc w:val="center"/>
              <w:rPr>
                <w:rFonts w:hint="eastAsia" w:ascii="宋体" w:hAnsi="宋体" w:cs="宋体"/>
                <w:color w:val="auto"/>
                <w:szCs w:val="21"/>
              </w:rPr>
            </w:pPr>
            <w:r>
              <w:rPr>
                <w:rFonts w:hint="eastAsia" w:ascii="宋体" w:hAnsi="宋体" w:cs="宋体"/>
                <w:b/>
                <w:color w:val="auto"/>
                <w:szCs w:val="21"/>
              </w:rPr>
              <w:t>资格证明文件组成</w:t>
            </w:r>
          </w:p>
        </w:tc>
        <w:tc>
          <w:tcPr>
            <w:tcW w:w="6416" w:type="dxa"/>
            <w:vAlign w:val="center"/>
          </w:tcPr>
          <w:p w14:paraId="18806F81">
            <w:pPr>
              <w:pStyle w:val="13"/>
              <w:spacing w:line="360" w:lineRule="auto"/>
              <w:rPr>
                <w:rFonts w:hint="eastAsia" w:ascii="宋体" w:hAnsi="宋体" w:cs="宋体"/>
                <w:color w:val="auto"/>
                <w:szCs w:val="21"/>
              </w:rPr>
            </w:pPr>
            <w:r>
              <w:rPr>
                <w:rFonts w:hint="eastAsia" w:ascii="宋体" w:hAnsi="宋体" w:cs="宋体"/>
                <w:color w:val="auto"/>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2426409">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依法缴纳税收的相关材料（提供税款所属时期为2025年1月至首次响应文件提交截止时间止的任意1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8045B47">
            <w:pPr>
              <w:snapToGrid w:val="0"/>
              <w:spacing w:line="360" w:lineRule="auto"/>
              <w:jc w:val="left"/>
              <w:rPr>
                <w:rFonts w:hint="eastAsia" w:ascii="宋体" w:hAnsi="宋体" w:cs="宋体"/>
                <w:color w:val="auto"/>
                <w:szCs w:val="21"/>
              </w:rPr>
            </w:pPr>
            <w:r>
              <w:rPr>
                <w:rFonts w:hint="eastAsia" w:ascii="宋体" w:hAnsi="宋体" w:cs="宋体"/>
                <w:color w:val="auto"/>
                <w:szCs w:val="21"/>
              </w:rPr>
              <w:t>3.供应商依法缴纳社会保障资金的相关材料（提供税款所属时期或缴费起始时间为2025年1月至首次响应文件提交截止时间止的任意1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A2E7A7F">
            <w:pPr>
              <w:snapToGrid w:val="0"/>
              <w:spacing w:line="360" w:lineRule="auto"/>
              <w:jc w:val="left"/>
              <w:rPr>
                <w:rFonts w:hint="eastAsia" w:ascii="宋体" w:hAnsi="宋体" w:cs="宋体"/>
                <w:color w:val="auto"/>
                <w:szCs w:val="21"/>
              </w:rPr>
            </w:pPr>
            <w:r>
              <w:rPr>
                <w:rFonts w:hint="eastAsia" w:ascii="宋体" w:hAnsi="宋体" w:cs="宋体"/>
                <w:color w:val="auto"/>
                <w:szCs w:val="21"/>
              </w:rPr>
              <w:t>4.供应商财务状况报告（提供2024年度财务报告复印件或者截标时间前半年内至少一个月能反映财务状况的报表或者供应商自拟的截标时间前半年内至少一个月的财务情况说明）；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14:paraId="641E53D2">
            <w:pPr>
              <w:snapToGrid w:val="0"/>
              <w:spacing w:line="360" w:lineRule="auto"/>
              <w:jc w:val="left"/>
              <w:rPr>
                <w:rFonts w:hint="eastAsia" w:ascii="宋体" w:hAnsi="宋体" w:cs="宋体"/>
                <w:color w:val="auto"/>
                <w:szCs w:val="21"/>
              </w:rPr>
            </w:pPr>
            <w:r>
              <w:rPr>
                <w:rFonts w:hint="eastAsia" w:ascii="宋体" w:hAnsi="宋体" w:cs="宋体"/>
                <w:color w:val="auto"/>
                <w:szCs w:val="21"/>
              </w:rPr>
              <w:t>5.声明函（格式后附）；（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A827887">
            <w:pPr>
              <w:snapToGrid w:val="0"/>
              <w:spacing w:line="360" w:lineRule="auto"/>
              <w:jc w:val="left"/>
              <w:rPr>
                <w:rFonts w:hint="eastAsia" w:ascii="宋体" w:hAnsi="宋体" w:cs="宋体"/>
                <w:color w:val="auto"/>
                <w:szCs w:val="21"/>
              </w:rPr>
            </w:pPr>
            <w:r>
              <w:rPr>
                <w:rFonts w:hint="eastAsia" w:ascii="宋体" w:hAnsi="宋体" w:cs="宋体"/>
                <w:color w:val="auto"/>
                <w:szCs w:val="21"/>
              </w:rPr>
              <w:t>6.供应商直接控股股东信息表（格式后附）。（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A56B9B1">
            <w:pPr>
              <w:snapToGrid w:val="0"/>
              <w:spacing w:line="360" w:lineRule="auto"/>
              <w:jc w:val="left"/>
              <w:rPr>
                <w:rFonts w:hint="eastAsia" w:ascii="宋体" w:hAnsi="宋体" w:cs="宋体"/>
                <w:color w:val="auto"/>
                <w:szCs w:val="21"/>
              </w:rPr>
            </w:pPr>
            <w:r>
              <w:rPr>
                <w:rFonts w:hint="eastAsia" w:ascii="宋体" w:hAnsi="宋体" w:cs="宋体"/>
                <w:color w:val="auto"/>
                <w:szCs w:val="21"/>
              </w:rPr>
              <w:t>7.供应商直接管理关系信息表（格式后附）。（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C1EB5CE">
            <w:pPr>
              <w:snapToGrid w:val="0"/>
              <w:spacing w:line="360" w:lineRule="auto"/>
              <w:jc w:val="left"/>
              <w:rPr>
                <w:rFonts w:hint="eastAsia" w:ascii="宋体" w:hAnsi="宋体" w:cs="宋体"/>
                <w:color w:val="auto"/>
                <w:szCs w:val="21"/>
              </w:rPr>
            </w:pPr>
            <w:r>
              <w:rPr>
                <w:rFonts w:hint="eastAsia" w:ascii="宋体" w:hAnsi="宋体" w:cs="宋体"/>
                <w:color w:val="auto"/>
                <w:szCs w:val="21"/>
              </w:rPr>
              <w:t>8.联合体竞标协议书（格式后附）；（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71319F70">
            <w:pPr>
              <w:snapToGrid w:val="0"/>
              <w:spacing w:line="360" w:lineRule="auto"/>
              <w:jc w:val="left"/>
              <w:rPr>
                <w:rFonts w:hint="eastAsia" w:ascii="宋体" w:hAnsi="宋体" w:cs="宋体"/>
                <w:color w:val="auto"/>
                <w:szCs w:val="21"/>
              </w:rPr>
            </w:pPr>
            <w:r>
              <w:rPr>
                <w:rFonts w:hint="eastAsia" w:ascii="宋体" w:hAnsi="宋体" w:cs="宋体"/>
                <w:color w:val="auto"/>
                <w:szCs w:val="21"/>
              </w:rPr>
              <w:t>9.除竞争性磋商文件规定必须提供以外，供应商认为需要提供的其他证明材料（格式自拟）。（</w:t>
            </w:r>
            <w:r>
              <w:rPr>
                <w:rFonts w:hint="eastAsia" w:ascii="宋体" w:hAnsi="宋体" w:cs="宋体"/>
                <w:b/>
                <w:bCs/>
                <w:color w:val="auto"/>
                <w:szCs w:val="21"/>
              </w:rPr>
              <w:t>如有，请提供</w:t>
            </w:r>
            <w:r>
              <w:rPr>
                <w:rFonts w:hint="eastAsia" w:ascii="宋体" w:hAnsi="宋体" w:cs="宋体"/>
                <w:color w:val="auto"/>
                <w:szCs w:val="21"/>
              </w:rPr>
              <w:t>）</w:t>
            </w:r>
          </w:p>
          <w:p w14:paraId="17BE726B">
            <w:pPr>
              <w:pStyle w:val="13"/>
              <w:spacing w:line="360" w:lineRule="auto"/>
              <w:rPr>
                <w:rFonts w:hint="eastAsia" w:ascii="宋体" w:hAnsi="宋体" w:cs="宋体"/>
                <w:b/>
                <w:color w:val="auto"/>
                <w:szCs w:val="21"/>
              </w:rPr>
            </w:pPr>
            <w:r>
              <w:rPr>
                <w:rFonts w:hint="eastAsia" w:ascii="宋体" w:hAnsi="宋体" w:cs="宋体"/>
                <w:b/>
                <w:color w:val="auto"/>
                <w:szCs w:val="21"/>
              </w:rPr>
              <w:t>注：</w:t>
            </w:r>
          </w:p>
          <w:p w14:paraId="0038278D">
            <w:pPr>
              <w:pStyle w:val="13"/>
              <w:spacing w:line="360" w:lineRule="auto"/>
              <w:rPr>
                <w:rFonts w:hint="eastAsia" w:ascii="宋体" w:hAnsi="宋体" w:cs="宋体"/>
                <w:b/>
                <w:color w:val="auto"/>
                <w:szCs w:val="21"/>
              </w:rPr>
            </w:pPr>
            <w:r>
              <w:rPr>
                <w:rFonts w:hint="eastAsia" w:ascii="宋体" w:hAnsi="宋体" w:cs="宋体"/>
                <w:b/>
                <w:color w:val="auto"/>
                <w:szCs w:val="21"/>
              </w:rPr>
              <w:t>　　1.以上标明“必须提供”的材料属于复印件的扫描件的，必须加盖供应商公章，否则响应文件按无效响应处理。</w:t>
            </w:r>
          </w:p>
          <w:p w14:paraId="0551F3F0">
            <w:pPr>
              <w:pStyle w:val="13"/>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2.联合体竞标时，第1-4项资格证明文件联合体各方均必须分别提供，联合体各方分别盖章，否则响应文件按无效响应处理。</w:t>
            </w:r>
          </w:p>
        </w:tc>
      </w:tr>
      <w:tr w14:paraId="2237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315B94F5">
            <w:pPr>
              <w:spacing w:line="360" w:lineRule="auto"/>
              <w:jc w:val="center"/>
              <w:rPr>
                <w:rFonts w:hint="eastAsia" w:ascii="宋体" w:hAnsi="宋体" w:cs="宋体"/>
                <w:color w:val="auto"/>
                <w:szCs w:val="21"/>
              </w:rPr>
            </w:pPr>
            <w:r>
              <w:rPr>
                <w:rFonts w:hint="eastAsia" w:ascii="宋体" w:hAnsi="宋体" w:cs="宋体"/>
                <w:color w:val="auto"/>
                <w:szCs w:val="21"/>
              </w:rPr>
              <w:t>12.1.2</w:t>
            </w:r>
          </w:p>
        </w:tc>
        <w:tc>
          <w:tcPr>
            <w:tcW w:w="2390" w:type="dxa"/>
            <w:vAlign w:val="center"/>
          </w:tcPr>
          <w:p w14:paraId="216E3F74">
            <w:pPr>
              <w:spacing w:line="360" w:lineRule="auto"/>
              <w:jc w:val="center"/>
              <w:rPr>
                <w:rFonts w:hint="eastAsia" w:ascii="宋体" w:hAnsi="宋体" w:cs="宋体"/>
                <w:b/>
                <w:bCs/>
                <w:color w:val="auto"/>
                <w:szCs w:val="21"/>
              </w:rPr>
            </w:pPr>
            <w:r>
              <w:rPr>
                <w:rFonts w:hint="eastAsia" w:ascii="宋体" w:hAnsi="宋体" w:cs="宋体"/>
                <w:b/>
                <w:bCs/>
                <w:color w:val="auto"/>
                <w:szCs w:val="21"/>
              </w:rPr>
              <w:t>商务文件组成</w:t>
            </w:r>
          </w:p>
        </w:tc>
        <w:tc>
          <w:tcPr>
            <w:tcW w:w="6416" w:type="dxa"/>
            <w:vAlign w:val="center"/>
          </w:tcPr>
          <w:p w14:paraId="1D850911">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3B98AB0">
            <w:pPr>
              <w:snapToGrid w:val="0"/>
              <w:spacing w:line="360" w:lineRule="auto"/>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00A31EE">
            <w:pPr>
              <w:spacing w:line="360" w:lineRule="auto"/>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322A4B32">
            <w:pPr>
              <w:spacing w:line="360" w:lineRule="auto"/>
              <w:rPr>
                <w:rFonts w:hint="eastAsia" w:ascii="宋体" w:hAnsi="宋体" w:cs="宋体"/>
                <w:color w:val="auto"/>
                <w:szCs w:val="21"/>
              </w:rPr>
            </w:pPr>
            <w:r>
              <w:rPr>
                <w:rFonts w:hint="eastAsia" w:ascii="宋体" w:hAnsi="宋体" w:cs="宋体"/>
                <w:color w:val="auto"/>
                <w:szCs w:val="21"/>
              </w:rPr>
              <w:t>4.磋商保证金提交凭证；（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B938326">
            <w:pPr>
              <w:spacing w:line="360" w:lineRule="auto"/>
              <w:rPr>
                <w:rFonts w:hint="eastAsia" w:ascii="宋体" w:hAnsi="宋体" w:cs="宋体"/>
                <w:color w:val="auto"/>
                <w:szCs w:val="21"/>
              </w:rPr>
            </w:pPr>
            <w:r>
              <w:rPr>
                <w:rFonts w:hint="eastAsia" w:ascii="宋体" w:hAnsi="宋体" w:cs="宋体"/>
                <w:color w:val="auto"/>
                <w:szCs w:val="21"/>
              </w:rPr>
              <w:t>5.商务条款偏离表（格式后附）；（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51B154F">
            <w:pPr>
              <w:spacing w:line="360" w:lineRule="auto"/>
              <w:rPr>
                <w:rFonts w:hint="eastAsia" w:ascii="宋体" w:hAnsi="宋体" w:cs="宋体"/>
                <w:color w:val="auto"/>
                <w:szCs w:val="21"/>
              </w:rPr>
            </w:pPr>
            <w:r>
              <w:rPr>
                <w:rFonts w:hint="eastAsia" w:ascii="宋体" w:hAnsi="宋体" w:cs="宋体"/>
                <w:color w:val="auto"/>
                <w:szCs w:val="21"/>
              </w:rPr>
              <w:t>6.供应商情况介绍（格式自拟）；（</w:t>
            </w:r>
            <w:r>
              <w:rPr>
                <w:rFonts w:hint="eastAsia" w:ascii="宋体" w:hAnsi="宋体" w:cs="宋体"/>
                <w:b/>
                <w:bCs/>
                <w:color w:val="auto"/>
                <w:szCs w:val="21"/>
              </w:rPr>
              <w:t>如有，请提供</w:t>
            </w:r>
            <w:r>
              <w:rPr>
                <w:rFonts w:hint="eastAsia" w:ascii="宋体" w:hAnsi="宋体" w:cs="宋体"/>
                <w:color w:val="auto"/>
                <w:szCs w:val="21"/>
              </w:rPr>
              <w:t>）</w:t>
            </w:r>
          </w:p>
          <w:p w14:paraId="7B0D3CA1">
            <w:pPr>
              <w:spacing w:line="360" w:lineRule="auto"/>
              <w:rPr>
                <w:rFonts w:hint="eastAsia" w:ascii="宋体" w:hAnsi="宋体" w:cs="宋体"/>
                <w:color w:val="auto"/>
                <w:szCs w:val="21"/>
              </w:rPr>
            </w:pPr>
            <w:r>
              <w:rPr>
                <w:rFonts w:hint="eastAsia" w:ascii="宋体" w:hAnsi="宋体" w:cs="宋体"/>
                <w:color w:val="auto"/>
                <w:szCs w:val="21"/>
              </w:rPr>
              <w:t>7.对应采购需求的商务条款提供的其他文件资料（格式自拟）；（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45DBF0E3">
            <w:pPr>
              <w:spacing w:line="360" w:lineRule="auto"/>
              <w:rPr>
                <w:rFonts w:hint="eastAsia" w:ascii="宋体" w:hAnsi="宋体" w:cs="宋体"/>
                <w:color w:val="auto"/>
                <w:szCs w:val="21"/>
              </w:rPr>
            </w:pPr>
            <w:r>
              <w:rPr>
                <w:rFonts w:hint="eastAsia" w:ascii="宋体" w:hAnsi="宋体" w:cs="宋体"/>
                <w:color w:val="auto"/>
                <w:szCs w:val="21"/>
              </w:rPr>
              <w:t>8.供应商认为需要提供的其他有关资料（格式自拟）。（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21B50CCF">
            <w:pPr>
              <w:snapToGrid w:val="0"/>
              <w:spacing w:line="360" w:lineRule="auto"/>
              <w:jc w:val="left"/>
              <w:rPr>
                <w:rFonts w:hint="eastAsia" w:ascii="宋体" w:hAnsi="宋体" w:cs="宋体"/>
                <w:b/>
                <w:color w:val="auto"/>
                <w:szCs w:val="21"/>
              </w:rPr>
            </w:pPr>
            <w:r>
              <w:rPr>
                <w:rFonts w:hint="eastAsia" w:ascii="宋体" w:hAnsi="宋体" w:cs="宋体"/>
                <w:b/>
                <w:color w:val="auto"/>
                <w:szCs w:val="21"/>
              </w:rPr>
              <w:t xml:space="preserve">注： </w:t>
            </w:r>
          </w:p>
          <w:p w14:paraId="39B91A98">
            <w:pPr>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1.法定代表人授权委托书必须由法定代表人及其委托代理人签字，并加盖供应商公章，否则响应文件按无效响应处理。</w:t>
            </w:r>
          </w:p>
          <w:p w14:paraId="0D3E184E">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2.以上标明“必须提供”的材料属于复印件的扫描件的，必须加盖供应商公章，否则响应文件按无效响应处理。</w:t>
            </w:r>
          </w:p>
        </w:tc>
      </w:tr>
      <w:tr w14:paraId="42BD7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3A158B00">
            <w:pPr>
              <w:spacing w:line="360" w:lineRule="auto"/>
              <w:jc w:val="center"/>
              <w:rPr>
                <w:rFonts w:hint="eastAsia" w:ascii="宋体" w:hAnsi="宋体" w:cs="宋体"/>
                <w:color w:val="auto"/>
                <w:szCs w:val="21"/>
              </w:rPr>
            </w:pPr>
          </w:p>
        </w:tc>
        <w:tc>
          <w:tcPr>
            <w:tcW w:w="2390" w:type="dxa"/>
            <w:vAlign w:val="center"/>
          </w:tcPr>
          <w:p w14:paraId="67824116">
            <w:pPr>
              <w:spacing w:line="360" w:lineRule="auto"/>
              <w:jc w:val="center"/>
              <w:rPr>
                <w:rFonts w:hint="eastAsia" w:ascii="宋体" w:hAnsi="宋体" w:cs="宋体"/>
                <w:b/>
                <w:bCs/>
                <w:color w:val="auto"/>
                <w:szCs w:val="21"/>
              </w:rPr>
            </w:pPr>
            <w:r>
              <w:rPr>
                <w:rFonts w:hint="eastAsia" w:ascii="宋体" w:hAnsi="宋体" w:cs="宋体"/>
                <w:b/>
                <w:bCs/>
                <w:color w:val="auto"/>
                <w:szCs w:val="21"/>
              </w:rPr>
              <w:t>技术文件组成</w:t>
            </w:r>
          </w:p>
        </w:tc>
        <w:tc>
          <w:tcPr>
            <w:tcW w:w="6416" w:type="dxa"/>
            <w:vAlign w:val="center"/>
          </w:tcPr>
          <w:p w14:paraId="0B07CAC7">
            <w:pPr>
              <w:spacing w:line="360" w:lineRule="auto"/>
              <w:rPr>
                <w:rFonts w:hint="eastAsia" w:ascii="宋体" w:hAnsi="宋体" w:cs="宋体"/>
                <w:color w:val="auto"/>
                <w:szCs w:val="21"/>
              </w:rPr>
            </w:pPr>
            <w:r>
              <w:rPr>
                <w:rFonts w:hint="eastAsia" w:ascii="宋体" w:hAnsi="宋体" w:cs="宋体"/>
                <w:color w:val="auto"/>
                <w:szCs w:val="21"/>
              </w:rPr>
              <w:t>1.服务需求偏离表（格式后附）；（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4FAE958">
            <w:pPr>
              <w:spacing w:line="360" w:lineRule="auto"/>
              <w:rPr>
                <w:rFonts w:hint="eastAsia" w:ascii="宋体" w:hAnsi="宋体" w:cs="宋体"/>
                <w:color w:val="auto"/>
                <w:szCs w:val="21"/>
              </w:rPr>
            </w:pPr>
            <w:r>
              <w:rPr>
                <w:rFonts w:hint="eastAsia" w:ascii="宋体" w:hAnsi="宋体" w:cs="宋体"/>
                <w:color w:val="auto"/>
                <w:szCs w:val="21"/>
              </w:rPr>
              <w:t>2.项目方案（格式自拟）；（</w:t>
            </w:r>
            <w:r>
              <w:rPr>
                <w:rFonts w:hint="eastAsia" w:ascii="宋体" w:hAnsi="宋体" w:cs="宋体"/>
                <w:b/>
                <w:bCs/>
                <w:color w:val="auto"/>
                <w:szCs w:val="21"/>
              </w:rPr>
              <w:t>如有，请提供</w:t>
            </w:r>
            <w:r>
              <w:rPr>
                <w:rFonts w:hint="eastAsia" w:ascii="宋体" w:hAnsi="宋体" w:cs="宋体"/>
                <w:color w:val="auto"/>
                <w:szCs w:val="21"/>
              </w:rPr>
              <w:t>）</w:t>
            </w:r>
          </w:p>
          <w:p w14:paraId="68D69F85">
            <w:pPr>
              <w:spacing w:line="360" w:lineRule="auto"/>
              <w:rPr>
                <w:rFonts w:hint="eastAsia" w:ascii="宋体" w:hAnsi="宋体" w:cs="宋体"/>
                <w:color w:val="auto"/>
                <w:szCs w:val="21"/>
              </w:rPr>
            </w:pPr>
            <w:r>
              <w:rPr>
                <w:rFonts w:hint="eastAsia" w:ascii="宋体" w:hAnsi="宋体" w:cs="宋体"/>
                <w:color w:val="auto"/>
              </w:rPr>
              <w:t>3.</w:t>
            </w:r>
            <w:r>
              <w:rPr>
                <w:rFonts w:hint="eastAsia" w:ascii="宋体" w:hAnsi="宋体" w:cs="宋体"/>
                <w:color w:val="auto"/>
                <w:szCs w:val="21"/>
              </w:rPr>
              <w:t>对应采购需求的服务需求提供的其他文件资料（格式自拟）；（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14:paraId="0CB2A742">
            <w:pPr>
              <w:spacing w:line="360" w:lineRule="auto"/>
              <w:rPr>
                <w:rFonts w:hint="eastAsia" w:ascii="宋体" w:hAnsi="宋体" w:cs="宋体"/>
                <w:color w:val="auto"/>
                <w:szCs w:val="21"/>
              </w:rPr>
            </w:pPr>
            <w:r>
              <w:rPr>
                <w:rFonts w:hint="eastAsia" w:ascii="宋体" w:hAnsi="宋体" w:cs="宋体"/>
                <w:color w:val="auto"/>
                <w:szCs w:val="21"/>
              </w:rPr>
              <w:t>4.供应商认为需要提供的其他有关资料（格式自拟）。（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14:paraId="3CC73EB5">
            <w:pPr>
              <w:spacing w:line="360" w:lineRule="auto"/>
              <w:rPr>
                <w:rFonts w:hint="eastAsia" w:ascii="宋体" w:hAnsi="宋体" w:cs="宋体"/>
                <w:b/>
                <w:color w:val="auto"/>
                <w:szCs w:val="21"/>
              </w:rPr>
            </w:pPr>
            <w:r>
              <w:rPr>
                <w:rFonts w:hint="eastAsia" w:ascii="宋体" w:hAnsi="宋体" w:cs="宋体"/>
                <w:b/>
                <w:color w:val="auto"/>
                <w:szCs w:val="21"/>
              </w:rPr>
              <w:t>注：以上标明“必须提供”的材料属于复印件的扫描件的，必须加盖供应商公章，否则响应文件按无效响应处理。</w:t>
            </w:r>
          </w:p>
        </w:tc>
      </w:tr>
      <w:tr w14:paraId="38E11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922AF6A">
            <w:pPr>
              <w:spacing w:line="360" w:lineRule="auto"/>
              <w:jc w:val="center"/>
              <w:rPr>
                <w:rFonts w:hint="eastAsia" w:ascii="宋体" w:hAnsi="宋体" w:cs="宋体"/>
                <w:color w:val="auto"/>
                <w:szCs w:val="21"/>
              </w:rPr>
            </w:pPr>
            <w:r>
              <w:rPr>
                <w:rFonts w:hint="eastAsia" w:ascii="宋体" w:hAnsi="宋体" w:cs="宋体"/>
                <w:color w:val="auto"/>
                <w:szCs w:val="21"/>
              </w:rPr>
              <w:t>12.1.3</w:t>
            </w:r>
          </w:p>
        </w:tc>
        <w:tc>
          <w:tcPr>
            <w:tcW w:w="2390" w:type="dxa"/>
            <w:vAlign w:val="center"/>
          </w:tcPr>
          <w:p w14:paraId="42B07DBA">
            <w:pPr>
              <w:spacing w:line="360" w:lineRule="auto"/>
              <w:jc w:val="center"/>
              <w:rPr>
                <w:rFonts w:hint="eastAsia" w:ascii="宋体" w:hAnsi="宋体" w:cs="宋体"/>
                <w:color w:val="auto"/>
                <w:szCs w:val="21"/>
              </w:rPr>
            </w:pPr>
            <w:r>
              <w:rPr>
                <w:rFonts w:hint="eastAsia" w:ascii="宋体" w:hAnsi="宋体" w:cs="宋体"/>
                <w:b/>
                <w:bCs/>
                <w:color w:val="auto"/>
                <w:szCs w:val="21"/>
              </w:rPr>
              <w:t>报价文件组成</w:t>
            </w:r>
          </w:p>
        </w:tc>
        <w:tc>
          <w:tcPr>
            <w:tcW w:w="6416" w:type="dxa"/>
            <w:vAlign w:val="center"/>
          </w:tcPr>
          <w:p w14:paraId="07D42B1B">
            <w:pPr>
              <w:spacing w:line="360" w:lineRule="auto"/>
              <w:jc w:val="left"/>
              <w:rPr>
                <w:rFonts w:hint="eastAsia" w:ascii="宋体" w:hAnsi="宋体" w:cs="宋体"/>
                <w:color w:val="auto"/>
                <w:szCs w:val="21"/>
              </w:rPr>
            </w:pPr>
            <w:r>
              <w:rPr>
                <w:rFonts w:hint="eastAsia" w:ascii="宋体" w:hAnsi="宋体" w:cs="宋体"/>
                <w:color w:val="auto"/>
                <w:szCs w:val="21"/>
              </w:rPr>
              <w:t>1.响应函（格式后附）；</w:t>
            </w:r>
            <w:r>
              <w:rPr>
                <w:rFonts w:hint="eastAsia" w:ascii="宋体" w:hAnsi="宋体" w:cs="宋体"/>
                <w:b/>
                <w:color w:val="auto"/>
                <w:szCs w:val="21"/>
              </w:rPr>
              <w:t>（必须提供，否则响应文件按无效响应处理）</w:t>
            </w:r>
          </w:p>
          <w:p w14:paraId="718658D0">
            <w:pPr>
              <w:spacing w:line="360" w:lineRule="auto"/>
              <w:rPr>
                <w:rFonts w:hint="eastAsia" w:ascii="宋体" w:hAnsi="宋体" w:cs="宋体"/>
                <w:color w:val="auto"/>
                <w:szCs w:val="21"/>
              </w:rPr>
            </w:pPr>
            <w:r>
              <w:rPr>
                <w:rFonts w:hint="eastAsia" w:ascii="宋体" w:hAnsi="宋体" w:cs="宋体"/>
                <w:color w:val="auto"/>
                <w:szCs w:val="21"/>
              </w:rPr>
              <w:t>2.响应报价表（格式后附）；（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A0A11A2">
            <w:pPr>
              <w:spacing w:line="360" w:lineRule="auto"/>
              <w:rPr>
                <w:rFonts w:hint="eastAsia" w:ascii="宋体" w:hAnsi="宋体" w:cs="宋体"/>
                <w:color w:val="auto"/>
                <w:szCs w:val="21"/>
              </w:rPr>
            </w:pPr>
            <w:r>
              <w:rPr>
                <w:rFonts w:hint="eastAsia" w:ascii="宋体" w:hAnsi="宋体" w:cs="宋体"/>
                <w:color w:val="auto"/>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rPr>
              <w:t>如有，请提供</w:t>
            </w:r>
            <w:r>
              <w:rPr>
                <w:rFonts w:hint="eastAsia" w:ascii="宋体" w:hAnsi="宋体" w:cs="宋体"/>
                <w:color w:val="auto"/>
                <w:szCs w:val="21"/>
              </w:rPr>
              <w:t>）</w:t>
            </w:r>
          </w:p>
          <w:p w14:paraId="7F53473E">
            <w:pPr>
              <w:spacing w:line="360" w:lineRule="auto"/>
              <w:rPr>
                <w:rFonts w:hint="eastAsia" w:ascii="宋体" w:hAnsi="宋体" w:cs="宋体"/>
                <w:color w:val="auto"/>
                <w:szCs w:val="21"/>
              </w:rPr>
            </w:pPr>
            <w:r>
              <w:rPr>
                <w:rFonts w:hint="eastAsia" w:ascii="宋体" w:hAnsi="宋体" w:cs="宋体"/>
                <w:color w:val="auto"/>
                <w:szCs w:val="21"/>
              </w:rPr>
              <w:t>4.供应商针对报价需要说明的其他文件和说明（格式自拟）。（</w:t>
            </w:r>
            <w:r>
              <w:rPr>
                <w:rFonts w:hint="eastAsia" w:ascii="宋体" w:hAnsi="宋体" w:cs="宋体"/>
                <w:b/>
                <w:bCs/>
                <w:color w:val="auto"/>
                <w:szCs w:val="21"/>
              </w:rPr>
              <w:t>如有，请提供</w:t>
            </w:r>
            <w:r>
              <w:rPr>
                <w:rFonts w:hint="eastAsia" w:ascii="宋体" w:hAnsi="宋体" w:cs="宋体"/>
                <w:color w:val="auto"/>
                <w:szCs w:val="21"/>
              </w:rPr>
              <w:t>）</w:t>
            </w:r>
          </w:p>
        </w:tc>
      </w:tr>
      <w:tr w14:paraId="5A11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EFFA740">
            <w:pPr>
              <w:spacing w:line="360" w:lineRule="auto"/>
              <w:jc w:val="center"/>
              <w:rPr>
                <w:rFonts w:hint="eastAsia" w:ascii="宋体" w:hAnsi="宋体" w:cs="宋体"/>
                <w:color w:val="auto"/>
                <w:szCs w:val="21"/>
              </w:rPr>
            </w:pPr>
            <w:r>
              <w:rPr>
                <w:rFonts w:hint="eastAsia" w:ascii="宋体" w:hAnsi="宋体" w:cs="宋体"/>
                <w:color w:val="auto"/>
                <w:szCs w:val="21"/>
              </w:rPr>
              <w:t>12.2</w:t>
            </w:r>
          </w:p>
        </w:tc>
        <w:tc>
          <w:tcPr>
            <w:tcW w:w="2390" w:type="dxa"/>
            <w:vAlign w:val="center"/>
          </w:tcPr>
          <w:p w14:paraId="20C0169F">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响应文件电子版要求</w:t>
            </w:r>
          </w:p>
        </w:tc>
        <w:tc>
          <w:tcPr>
            <w:tcW w:w="6416" w:type="dxa"/>
            <w:vAlign w:val="center"/>
          </w:tcPr>
          <w:p w14:paraId="04309979">
            <w:pPr>
              <w:snapToGrid w:val="0"/>
              <w:spacing w:line="360" w:lineRule="auto"/>
              <w:jc w:val="left"/>
              <w:rPr>
                <w:rFonts w:hint="eastAsia" w:ascii="宋体" w:hAnsi="宋体" w:cs="宋体"/>
                <w:color w:val="auto"/>
                <w:szCs w:val="21"/>
              </w:rPr>
            </w:pPr>
            <w:r>
              <w:rPr>
                <w:rFonts w:hint="eastAsia" w:ascii="宋体" w:hAnsi="宋体" w:cs="宋体"/>
                <w:color w:val="auto"/>
                <w:szCs w:val="21"/>
              </w:rPr>
              <w:t>1.响应文件电子版要求：按照本竞争性磋商文件“第五章 响应文件格式”编写，第五章未附格式的，由供应商自行拟定。</w:t>
            </w:r>
          </w:p>
          <w:p w14:paraId="577C63EA">
            <w:pPr>
              <w:snapToGrid w:val="0"/>
              <w:spacing w:line="360" w:lineRule="auto"/>
              <w:jc w:val="left"/>
              <w:rPr>
                <w:rFonts w:hint="eastAsia"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w:t>
            </w:r>
          </w:p>
        </w:tc>
      </w:tr>
      <w:tr w14:paraId="2757B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AFB1489">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2390" w:type="dxa"/>
            <w:vAlign w:val="center"/>
          </w:tcPr>
          <w:p w14:paraId="0D4FC621">
            <w:pPr>
              <w:spacing w:line="360" w:lineRule="auto"/>
              <w:jc w:val="center"/>
              <w:rPr>
                <w:rFonts w:hint="eastAsia" w:ascii="宋体" w:hAnsi="宋体" w:cs="宋体"/>
                <w:b/>
                <w:bCs/>
                <w:color w:val="auto"/>
                <w:szCs w:val="21"/>
              </w:rPr>
            </w:pPr>
            <w:r>
              <w:rPr>
                <w:rFonts w:hint="eastAsia" w:ascii="宋体" w:hAnsi="宋体" w:cs="宋体"/>
                <w:b/>
                <w:bCs/>
                <w:color w:val="auto"/>
                <w:szCs w:val="21"/>
              </w:rPr>
              <w:t>响应报价要求</w:t>
            </w:r>
          </w:p>
        </w:tc>
        <w:tc>
          <w:tcPr>
            <w:tcW w:w="6416" w:type="dxa"/>
            <w:vAlign w:val="center"/>
          </w:tcPr>
          <w:p w14:paraId="4870AB4B">
            <w:pPr>
              <w:snapToGrid w:val="0"/>
              <w:spacing w:line="360" w:lineRule="auto"/>
              <w:jc w:val="left"/>
              <w:rPr>
                <w:rFonts w:hint="eastAsia" w:ascii="宋体" w:hAnsi="宋体" w:cs="宋体"/>
                <w:color w:val="auto"/>
              </w:rPr>
            </w:pPr>
            <w:r>
              <w:rPr>
                <w:rFonts w:hint="eastAsia" w:ascii="宋体" w:hAnsi="宋体" w:cs="宋体"/>
                <w:color w:val="auto"/>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256824C7">
            <w:pPr>
              <w:pStyle w:val="15"/>
              <w:spacing w:line="360" w:lineRule="auto"/>
              <w:rPr>
                <w:rFonts w:hint="eastAsia" w:ascii="宋体" w:hAnsi="宋体" w:cs="宋体"/>
                <w:color w:val="auto"/>
              </w:rPr>
            </w:pPr>
            <w:r>
              <w:rPr>
                <w:rFonts w:hint="eastAsia" w:ascii="宋体" w:hAnsi="宋体" w:cs="宋体"/>
                <w:b/>
                <w:color w:val="auto"/>
                <w:szCs w:val="21"/>
              </w:rPr>
              <w:t>响应报价包含验收费用。</w:t>
            </w:r>
          </w:p>
        </w:tc>
      </w:tr>
      <w:tr w14:paraId="0B3E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B75B567">
            <w:pPr>
              <w:spacing w:line="360" w:lineRule="auto"/>
              <w:jc w:val="center"/>
              <w:rPr>
                <w:rFonts w:hint="eastAsia" w:ascii="宋体" w:hAnsi="宋体" w:cs="宋体"/>
                <w:color w:val="auto"/>
                <w:szCs w:val="21"/>
              </w:rPr>
            </w:pPr>
            <w:r>
              <w:rPr>
                <w:rFonts w:hint="eastAsia" w:ascii="宋体" w:hAnsi="宋体" w:cs="宋体"/>
                <w:color w:val="auto"/>
                <w:szCs w:val="21"/>
              </w:rPr>
              <w:t>16.2</w:t>
            </w:r>
          </w:p>
        </w:tc>
        <w:tc>
          <w:tcPr>
            <w:tcW w:w="2390" w:type="dxa"/>
            <w:vAlign w:val="center"/>
          </w:tcPr>
          <w:p w14:paraId="1DBD1B31">
            <w:pPr>
              <w:spacing w:line="360" w:lineRule="auto"/>
              <w:jc w:val="center"/>
              <w:rPr>
                <w:rFonts w:hint="eastAsia" w:ascii="宋体" w:hAnsi="宋体" w:cs="宋体"/>
                <w:b/>
                <w:bCs/>
                <w:color w:val="auto"/>
                <w:szCs w:val="21"/>
              </w:rPr>
            </w:pPr>
            <w:r>
              <w:rPr>
                <w:rFonts w:hint="eastAsia" w:ascii="宋体" w:hAnsi="宋体" w:cs="宋体"/>
                <w:b/>
                <w:bCs/>
                <w:color w:val="auto"/>
                <w:szCs w:val="21"/>
              </w:rPr>
              <w:t>竞标有效期</w:t>
            </w:r>
          </w:p>
        </w:tc>
        <w:tc>
          <w:tcPr>
            <w:tcW w:w="6416" w:type="dxa"/>
            <w:vAlign w:val="center"/>
          </w:tcPr>
          <w:p w14:paraId="7AC8FA7E">
            <w:pPr>
              <w:pStyle w:val="11"/>
              <w:widowControl w:val="0"/>
              <w:tabs>
                <w:tab w:val="clear" w:pos="454"/>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63C7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EED369A">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2390" w:type="dxa"/>
            <w:vAlign w:val="center"/>
          </w:tcPr>
          <w:p w14:paraId="6D54AE2D">
            <w:pPr>
              <w:spacing w:line="360" w:lineRule="auto"/>
              <w:jc w:val="center"/>
              <w:rPr>
                <w:rFonts w:hint="eastAsia" w:ascii="宋体" w:hAnsi="宋体" w:cs="宋体"/>
                <w:b/>
                <w:bCs/>
                <w:color w:val="auto"/>
                <w:szCs w:val="21"/>
              </w:rPr>
            </w:pPr>
            <w:r>
              <w:rPr>
                <w:rFonts w:hint="eastAsia" w:ascii="宋体" w:hAnsi="宋体" w:cs="宋体"/>
                <w:b/>
                <w:bCs/>
                <w:color w:val="auto"/>
                <w:szCs w:val="21"/>
              </w:rPr>
              <w:t>磋商保证金</w:t>
            </w:r>
          </w:p>
        </w:tc>
        <w:tc>
          <w:tcPr>
            <w:tcW w:w="6416" w:type="dxa"/>
            <w:vAlign w:val="center"/>
          </w:tcPr>
          <w:p w14:paraId="64AAD47B">
            <w:pPr>
              <w:snapToGrid w:val="0"/>
              <w:spacing w:line="360" w:lineRule="auto"/>
              <w:rPr>
                <w:rFonts w:hint="eastAsia" w:ascii="宋体" w:hAnsi="宋体" w:cs="宋体"/>
                <w:b/>
                <w:bCs/>
                <w:color w:val="auto"/>
                <w:szCs w:val="21"/>
              </w:rPr>
            </w:pPr>
            <w:r>
              <w:rPr>
                <w:rFonts w:hint="eastAsia" w:ascii="宋体" w:hAnsi="宋体" w:cs="宋体"/>
                <w:b/>
                <w:bCs/>
                <w:color w:val="auto"/>
                <w:szCs w:val="21"/>
              </w:rPr>
              <w:t>本项目需要缴</w:t>
            </w:r>
            <w:r>
              <w:rPr>
                <w:rFonts w:hint="eastAsia" w:ascii="宋体" w:hAnsi="宋体" w:cs="宋体"/>
                <w:b/>
                <w:bCs/>
                <w:color w:val="auto"/>
                <w:kern w:val="0"/>
                <w:szCs w:val="21"/>
              </w:rPr>
              <w:t>纳</w:t>
            </w:r>
            <w:r>
              <w:rPr>
                <w:rFonts w:hint="eastAsia" w:ascii="宋体" w:hAnsi="宋体" w:cs="宋体"/>
                <w:b/>
                <w:bCs/>
                <w:color w:val="auto"/>
                <w:szCs w:val="21"/>
              </w:rPr>
              <w:t>磋商保证金，相关要求如下：</w:t>
            </w:r>
          </w:p>
          <w:p w14:paraId="08A64E53">
            <w:pPr>
              <w:snapToGrid w:val="0"/>
              <w:spacing w:line="360" w:lineRule="auto"/>
              <w:rPr>
                <w:rFonts w:hint="eastAsia" w:ascii="宋体" w:hAnsi="宋体" w:cs="宋体"/>
                <w:color w:val="auto"/>
                <w:szCs w:val="21"/>
              </w:rPr>
            </w:pPr>
            <w:r>
              <w:rPr>
                <w:rFonts w:hint="eastAsia" w:ascii="宋体" w:hAnsi="宋体" w:cs="宋体"/>
                <w:color w:val="auto"/>
                <w:szCs w:val="21"/>
              </w:rPr>
              <w:t>1.磋商保证金的缴纳方式：详见竞争性磋商公告。</w:t>
            </w:r>
          </w:p>
          <w:p w14:paraId="6F177F3F">
            <w:pPr>
              <w:snapToGrid w:val="0"/>
              <w:spacing w:line="360" w:lineRule="auto"/>
              <w:rPr>
                <w:rFonts w:hint="eastAsia" w:ascii="宋体" w:hAnsi="宋体" w:cs="宋体"/>
                <w:color w:val="auto"/>
                <w:szCs w:val="21"/>
              </w:rPr>
            </w:pPr>
            <w:r>
              <w:rPr>
                <w:rFonts w:hint="eastAsia" w:ascii="宋体" w:hAnsi="宋体" w:cs="宋体"/>
                <w:color w:val="auto"/>
                <w:szCs w:val="21"/>
              </w:rPr>
              <w:t>2.磋商保证金的金额：详见竞争性磋商公告。</w:t>
            </w:r>
          </w:p>
          <w:p w14:paraId="73797D75">
            <w:pPr>
              <w:snapToGrid w:val="0"/>
              <w:spacing w:line="360" w:lineRule="auto"/>
              <w:rPr>
                <w:rFonts w:hint="eastAsia" w:ascii="宋体" w:hAnsi="宋体" w:cs="宋体"/>
                <w:color w:val="auto"/>
                <w:szCs w:val="21"/>
              </w:rPr>
            </w:pPr>
            <w:r>
              <w:rPr>
                <w:rFonts w:hint="eastAsia" w:ascii="宋体" w:hAnsi="宋体" w:cs="宋体"/>
                <w:color w:val="auto"/>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16CEEF29">
            <w:pPr>
              <w:snapToGrid w:val="0"/>
              <w:spacing w:line="360" w:lineRule="auto"/>
              <w:rPr>
                <w:rFonts w:hint="eastAsia" w:ascii="宋体" w:hAnsi="宋体" w:cs="宋体"/>
                <w:color w:val="auto"/>
                <w:szCs w:val="21"/>
              </w:rPr>
            </w:pPr>
            <w:r>
              <w:rPr>
                <w:rFonts w:hint="eastAsia" w:ascii="宋体" w:hAnsi="宋体" w:cs="宋体"/>
                <w:color w:val="auto"/>
                <w:szCs w:val="21"/>
              </w:rPr>
              <w:t>4.磋商保证金采用支票、汇票、本票或者金融机构、担保机构出具的保函等缴纳方式的，供应商应将支票、汇票、本票或者金融机构、担保机构出具的保函等的复印件</w:t>
            </w:r>
            <w:r>
              <w:rPr>
                <w:color w:val="auto"/>
              </w:rPr>
              <w:t>或者金融机构、担保机构出具的电子保函</w:t>
            </w:r>
            <w:r>
              <w:rPr>
                <w:rFonts w:hint="eastAsia" w:ascii="宋体" w:hAnsi="宋体" w:cs="宋体"/>
                <w:color w:val="auto"/>
                <w:szCs w:val="21"/>
              </w:rPr>
              <w:t>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。供应商必须在</w:t>
            </w:r>
            <w:r>
              <w:rPr>
                <w:rFonts w:hint="eastAsia" w:ascii="宋体" w:hAnsi="宋体" w:cs="宋体"/>
                <w:color w:val="auto"/>
                <w:kern w:val="0"/>
                <w:szCs w:val="21"/>
              </w:rPr>
              <w:t>首次响应文件提交截止时间前</w:t>
            </w:r>
            <w:r>
              <w:rPr>
                <w:rFonts w:hint="eastAsia" w:ascii="宋体" w:hAnsi="宋体" w:cs="宋体"/>
                <w:color w:val="auto"/>
                <w:szCs w:val="21"/>
              </w:rPr>
              <w:t>将支票、汇票、本票或者金融机构、担保机构出具的保函（电子保函除外）等原件提交给采购代理机构，由采购代理机构向供应商出具回执，并妥善保管。</w:t>
            </w:r>
          </w:p>
          <w:p w14:paraId="1BB9C2E6">
            <w:pPr>
              <w:snapToGrid w:val="0"/>
              <w:spacing w:line="360" w:lineRule="auto"/>
              <w:rPr>
                <w:rFonts w:hint="eastAsia" w:ascii="宋体" w:hAnsi="宋体" w:cs="宋体"/>
                <w:color w:val="auto"/>
                <w:szCs w:val="21"/>
              </w:rPr>
            </w:pPr>
            <w:r>
              <w:rPr>
                <w:rFonts w:hint="eastAsia" w:ascii="宋体" w:hAnsi="宋体" w:cs="宋体"/>
                <w:color w:val="auto"/>
                <w:szCs w:val="21"/>
              </w:rPr>
              <w:t>5.磋商保证金指定账户：详见竞争性磋商公告。</w:t>
            </w:r>
          </w:p>
          <w:p w14:paraId="4076C493">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14:paraId="27601F22">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1.磋商保证金在首次响应文件提交截止时间后提交的，或者不按规定缴纳方式缴纳的，或者未足额缴纳的（包含保函额度不足的），视为无效磋商保证金。</w:t>
            </w:r>
          </w:p>
          <w:p w14:paraId="2D972C20">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2.供应商采用现金方式或者从个人账户（自然人竞标除外）转出的磋商保证金，视为无效磋商保证金。</w:t>
            </w:r>
          </w:p>
          <w:p w14:paraId="1B849A20">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49197093">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14:paraId="7000A505">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14:paraId="1EC3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7D608FD6">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2390" w:type="dxa"/>
            <w:vAlign w:val="center"/>
          </w:tcPr>
          <w:p w14:paraId="7C7AF714">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首次响应文件提交截止时间</w:t>
            </w:r>
          </w:p>
        </w:tc>
        <w:tc>
          <w:tcPr>
            <w:tcW w:w="6416" w:type="dxa"/>
            <w:vAlign w:val="center"/>
          </w:tcPr>
          <w:p w14:paraId="1465C1AA">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5703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46512278">
            <w:pPr>
              <w:spacing w:line="360" w:lineRule="auto"/>
              <w:jc w:val="center"/>
              <w:rPr>
                <w:rFonts w:hint="eastAsia" w:ascii="宋体" w:hAnsi="宋体" w:cs="宋体"/>
                <w:color w:val="auto"/>
                <w:szCs w:val="21"/>
              </w:rPr>
            </w:pPr>
          </w:p>
        </w:tc>
        <w:tc>
          <w:tcPr>
            <w:tcW w:w="2390" w:type="dxa"/>
            <w:vAlign w:val="center"/>
          </w:tcPr>
          <w:p w14:paraId="31A41D4D">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首次响应文件开启时间</w:t>
            </w:r>
          </w:p>
        </w:tc>
        <w:tc>
          <w:tcPr>
            <w:tcW w:w="6416" w:type="dxa"/>
            <w:vAlign w:val="center"/>
          </w:tcPr>
          <w:p w14:paraId="0004E64C">
            <w:pPr>
              <w:snapToGrid w:val="0"/>
              <w:spacing w:line="360" w:lineRule="auto"/>
              <w:jc w:val="left"/>
              <w:rPr>
                <w:rFonts w:hint="eastAsia" w:ascii="宋体" w:hAnsi="宋体" w:cs="宋体"/>
                <w:color w:val="auto"/>
                <w:szCs w:val="21"/>
              </w:rPr>
            </w:pPr>
            <w:r>
              <w:rPr>
                <w:rFonts w:hint="eastAsia" w:ascii="宋体" w:hAnsi="宋体" w:cs="宋体"/>
                <w:color w:val="auto"/>
                <w:szCs w:val="21"/>
              </w:rPr>
              <w:t>详见竞争性磋商公告。</w:t>
            </w:r>
          </w:p>
        </w:tc>
      </w:tr>
      <w:tr w14:paraId="5B55B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41CA0FB3">
            <w:pPr>
              <w:spacing w:line="360" w:lineRule="auto"/>
              <w:jc w:val="center"/>
              <w:rPr>
                <w:rFonts w:hint="eastAsia" w:ascii="宋体" w:hAnsi="宋体" w:cs="宋体"/>
                <w:color w:val="auto"/>
                <w:szCs w:val="21"/>
              </w:rPr>
            </w:pPr>
          </w:p>
        </w:tc>
        <w:tc>
          <w:tcPr>
            <w:tcW w:w="2390" w:type="dxa"/>
            <w:vAlign w:val="center"/>
          </w:tcPr>
          <w:p w14:paraId="7FC927E1">
            <w:pPr>
              <w:spacing w:line="360" w:lineRule="auto"/>
              <w:jc w:val="center"/>
              <w:rPr>
                <w:rFonts w:hint="eastAsia" w:ascii="宋体" w:hAnsi="宋体" w:cs="宋体"/>
                <w:b/>
                <w:bCs/>
                <w:color w:val="auto"/>
                <w:szCs w:val="21"/>
              </w:rPr>
            </w:pPr>
            <w:r>
              <w:rPr>
                <w:rFonts w:hint="eastAsia" w:ascii="宋体" w:hAnsi="宋体" w:cs="宋体"/>
                <w:b/>
                <w:bCs/>
                <w:color w:val="auto"/>
                <w:szCs w:val="21"/>
              </w:rPr>
              <w:t>首次响应文件提交地点</w:t>
            </w:r>
          </w:p>
        </w:tc>
        <w:tc>
          <w:tcPr>
            <w:tcW w:w="6416" w:type="dxa"/>
            <w:vAlign w:val="center"/>
          </w:tcPr>
          <w:p w14:paraId="630BEB7B">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详见竞争性磋商公告。</w:t>
            </w:r>
          </w:p>
        </w:tc>
      </w:tr>
      <w:tr w14:paraId="7EFEC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02E2B082">
            <w:pPr>
              <w:spacing w:line="360" w:lineRule="auto"/>
              <w:jc w:val="center"/>
              <w:rPr>
                <w:rFonts w:hint="eastAsia" w:ascii="宋体" w:hAnsi="宋体" w:cs="宋体"/>
                <w:color w:val="auto"/>
                <w:szCs w:val="21"/>
              </w:rPr>
            </w:pPr>
            <w:r>
              <w:rPr>
                <w:rFonts w:hint="eastAsia" w:ascii="宋体" w:hAnsi="宋体" w:cs="宋体"/>
                <w:color w:val="auto"/>
                <w:szCs w:val="21"/>
              </w:rPr>
              <w:t>20.6</w:t>
            </w:r>
          </w:p>
        </w:tc>
        <w:tc>
          <w:tcPr>
            <w:tcW w:w="2390" w:type="dxa"/>
            <w:vAlign w:val="center"/>
          </w:tcPr>
          <w:p w14:paraId="4D9A1350">
            <w:pPr>
              <w:spacing w:line="360" w:lineRule="auto"/>
              <w:jc w:val="center"/>
              <w:rPr>
                <w:rFonts w:hint="eastAsia" w:ascii="宋体" w:hAnsi="宋体" w:cs="宋体"/>
                <w:b/>
                <w:bCs/>
                <w:color w:val="auto"/>
                <w:szCs w:val="21"/>
              </w:rPr>
            </w:pPr>
            <w:r>
              <w:rPr>
                <w:rFonts w:hint="eastAsia" w:ascii="宋体" w:hAnsi="宋体" w:cs="宋体"/>
                <w:b/>
                <w:bCs/>
                <w:color w:val="auto"/>
                <w:szCs w:val="21"/>
              </w:rPr>
              <w:t>备份响应文件</w:t>
            </w:r>
          </w:p>
        </w:tc>
        <w:tc>
          <w:tcPr>
            <w:tcW w:w="6416" w:type="dxa"/>
            <w:vAlign w:val="center"/>
          </w:tcPr>
          <w:p w14:paraId="2AE3C4B9">
            <w:pPr>
              <w:snapToGrid w:val="0"/>
              <w:spacing w:line="360" w:lineRule="auto"/>
              <w:jc w:val="left"/>
              <w:rPr>
                <w:rFonts w:hint="eastAsia" w:ascii="宋体" w:hAnsi="宋体" w:cs="宋体"/>
                <w:color w:val="auto"/>
                <w:szCs w:val="21"/>
              </w:rPr>
            </w:pPr>
            <w:r>
              <w:rPr>
                <w:rFonts w:hint="eastAsia" w:ascii="宋体" w:hAnsi="宋体" w:cs="宋体"/>
                <w:color w:val="auto"/>
                <w:szCs w:val="21"/>
              </w:rPr>
              <w:t>本项目不接受备份响应文件。</w:t>
            </w:r>
          </w:p>
        </w:tc>
      </w:tr>
      <w:tr w14:paraId="39AE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jc w:val="center"/>
        </w:trPr>
        <w:tc>
          <w:tcPr>
            <w:tcW w:w="963" w:type="dxa"/>
            <w:vMerge w:val="restart"/>
            <w:vAlign w:val="center"/>
          </w:tcPr>
          <w:p w14:paraId="0EAB4E98">
            <w:pPr>
              <w:spacing w:line="360" w:lineRule="auto"/>
              <w:jc w:val="center"/>
              <w:rPr>
                <w:rFonts w:hint="eastAsia" w:ascii="宋体" w:hAnsi="宋体" w:cs="宋体"/>
                <w:color w:val="auto"/>
                <w:szCs w:val="21"/>
              </w:rPr>
            </w:pPr>
            <w:r>
              <w:rPr>
                <w:rFonts w:hint="eastAsia" w:ascii="宋体" w:hAnsi="宋体" w:cs="宋体"/>
                <w:color w:val="auto"/>
                <w:szCs w:val="21"/>
              </w:rPr>
              <w:t>26</w:t>
            </w:r>
          </w:p>
        </w:tc>
        <w:tc>
          <w:tcPr>
            <w:tcW w:w="2390" w:type="dxa"/>
            <w:vAlign w:val="center"/>
          </w:tcPr>
          <w:p w14:paraId="5CF2E812">
            <w:pPr>
              <w:spacing w:line="360" w:lineRule="auto"/>
              <w:jc w:val="center"/>
              <w:rPr>
                <w:rFonts w:hint="eastAsia" w:ascii="宋体" w:hAnsi="宋体" w:cs="宋体"/>
                <w:b/>
                <w:bCs/>
                <w:color w:val="auto"/>
                <w:szCs w:val="21"/>
              </w:rPr>
            </w:pPr>
            <w:r>
              <w:rPr>
                <w:rFonts w:hint="eastAsia" w:ascii="宋体" w:hAnsi="宋体" w:cs="宋体"/>
                <w:b/>
                <w:bCs/>
                <w:color w:val="auto"/>
                <w:szCs w:val="21"/>
              </w:rPr>
              <w:t>负偏离要求</w:t>
            </w:r>
          </w:p>
        </w:tc>
        <w:tc>
          <w:tcPr>
            <w:tcW w:w="6416" w:type="dxa"/>
            <w:vAlign w:val="center"/>
          </w:tcPr>
          <w:p w14:paraId="6DBDE5FC">
            <w:pPr>
              <w:snapToGrid w:val="0"/>
              <w:spacing w:line="360" w:lineRule="auto"/>
              <w:rPr>
                <w:rFonts w:hint="eastAsia" w:ascii="宋体" w:hAnsi="宋体" w:cs="宋体"/>
                <w:color w:val="auto"/>
                <w:szCs w:val="21"/>
              </w:rPr>
            </w:pPr>
            <w:r>
              <w:rPr>
                <w:rFonts w:hint="eastAsia" w:ascii="宋体" w:hAnsi="宋体" w:cs="宋体"/>
                <w:color w:val="auto"/>
                <w:szCs w:val="21"/>
              </w:rPr>
              <w:t>商务条款中允许负偏离的条款数为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92CE085">
            <w:pPr>
              <w:snapToGrid w:val="0"/>
              <w:spacing w:line="360" w:lineRule="auto"/>
              <w:rPr>
                <w:rFonts w:hint="eastAsia" w:ascii="宋体" w:hAnsi="宋体" w:cs="宋体"/>
                <w:color w:val="auto"/>
                <w:szCs w:val="21"/>
              </w:rPr>
            </w:pPr>
            <w:r>
              <w:rPr>
                <w:rFonts w:hint="eastAsia" w:ascii="宋体" w:hAnsi="宋体" w:cs="宋体"/>
                <w:color w:val="auto"/>
                <w:szCs w:val="21"/>
              </w:rPr>
              <w:t>技术要求中允许负偏离的条款数为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44FD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67D1A903">
            <w:pPr>
              <w:spacing w:line="360" w:lineRule="auto"/>
              <w:jc w:val="center"/>
              <w:rPr>
                <w:rFonts w:hint="eastAsia" w:ascii="宋体" w:hAnsi="宋体" w:cs="宋体"/>
                <w:color w:val="auto"/>
                <w:szCs w:val="21"/>
              </w:rPr>
            </w:pPr>
          </w:p>
        </w:tc>
        <w:tc>
          <w:tcPr>
            <w:tcW w:w="2390" w:type="dxa"/>
            <w:vAlign w:val="center"/>
          </w:tcPr>
          <w:p w14:paraId="714DD67E">
            <w:pPr>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评审方法</w:t>
            </w:r>
          </w:p>
        </w:tc>
        <w:tc>
          <w:tcPr>
            <w:tcW w:w="6416" w:type="dxa"/>
            <w:vAlign w:val="center"/>
          </w:tcPr>
          <w:p w14:paraId="522A8A05">
            <w:pPr>
              <w:pStyle w:val="13"/>
              <w:spacing w:line="360" w:lineRule="auto"/>
              <w:rPr>
                <w:rFonts w:hint="eastAsia" w:ascii="宋体" w:hAnsi="宋体" w:cs="宋体"/>
                <w:color w:val="auto"/>
                <w:szCs w:val="21"/>
              </w:rPr>
            </w:pPr>
            <w:r>
              <w:rPr>
                <w:rFonts w:hint="eastAsia"/>
                <w:color w:val="auto"/>
              </w:rPr>
              <w:t>本项目采用综合评分法。综合评分法是指响应文件满足竞争性磋商文件全部实质性要求且按评审因素的量化指标评审得分最高的供应商为成交候选供应商的评审方法。</w:t>
            </w:r>
          </w:p>
        </w:tc>
      </w:tr>
      <w:tr w14:paraId="5AE6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585C47F0">
            <w:pPr>
              <w:spacing w:line="360" w:lineRule="auto"/>
              <w:jc w:val="center"/>
              <w:rPr>
                <w:rFonts w:hint="eastAsia" w:ascii="宋体" w:hAnsi="宋体" w:cs="宋体"/>
                <w:color w:val="auto"/>
                <w:szCs w:val="21"/>
              </w:rPr>
            </w:pPr>
          </w:p>
        </w:tc>
        <w:tc>
          <w:tcPr>
            <w:tcW w:w="2390" w:type="dxa"/>
            <w:vAlign w:val="center"/>
          </w:tcPr>
          <w:p w14:paraId="6740B3DA">
            <w:pPr>
              <w:snapToGrid w:val="0"/>
              <w:spacing w:line="360" w:lineRule="auto"/>
              <w:jc w:val="center"/>
              <w:rPr>
                <w:rFonts w:hint="eastAsia" w:ascii="宋体" w:hAnsi="宋体" w:cs="宋体"/>
                <w:b/>
                <w:bCs/>
                <w:color w:val="auto"/>
                <w:szCs w:val="21"/>
              </w:rPr>
            </w:pPr>
            <w:r>
              <w:rPr>
                <w:rFonts w:hint="eastAsia" w:ascii="宋体" w:hAnsi="宋体" w:cs="宋体"/>
                <w:b/>
                <w:bCs/>
                <w:color w:val="auto"/>
                <w:szCs w:val="21"/>
              </w:rPr>
              <w:t>磋商的顺序</w:t>
            </w:r>
          </w:p>
        </w:tc>
        <w:tc>
          <w:tcPr>
            <w:tcW w:w="6416" w:type="dxa"/>
            <w:vAlign w:val="center"/>
          </w:tcPr>
          <w:p w14:paraId="3840A117">
            <w:pPr>
              <w:pStyle w:val="13"/>
              <w:spacing w:line="360" w:lineRule="auto"/>
              <w:rPr>
                <w:rFonts w:hint="eastAsia" w:ascii="宋体" w:hAnsi="宋体" w:cs="宋体"/>
                <w:color w:val="auto"/>
                <w:szCs w:val="21"/>
              </w:rPr>
            </w:pPr>
            <w:r>
              <w:rPr>
                <w:rFonts w:hint="eastAsia" w:ascii="宋体" w:hAnsi="宋体" w:cs="宋体"/>
                <w:color w:val="auto"/>
                <w:szCs w:val="21"/>
              </w:rPr>
              <w:t>如采用视频会议形式进行磋商，将按照提交首次响应文件的顺序，通知磋商时，若某供应商不在通知现场时，该供应商排序到最后磋商，按照签到的顺序由其下一位供应商先参与磋商。</w:t>
            </w:r>
          </w:p>
          <w:p w14:paraId="2270C29A">
            <w:pPr>
              <w:pStyle w:val="13"/>
              <w:spacing w:line="360" w:lineRule="auto"/>
              <w:rPr>
                <w:rFonts w:hint="eastAsia" w:ascii="宋体" w:hAnsi="宋体" w:cs="宋体"/>
                <w:b/>
                <w:color w:val="auto"/>
                <w:szCs w:val="21"/>
              </w:rPr>
            </w:pPr>
            <w:r>
              <w:rPr>
                <w:rFonts w:hint="eastAsia" w:ascii="宋体" w:hAnsi="宋体" w:cs="宋体"/>
                <w:b/>
                <w:color w:val="auto"/>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FBD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30608C1">
            <w:pPr>
              <w:spacing w:line="360" w:lineRule="auto"/>
              <w:jc w:val="center"/>
              <w:rPr>
                <w:rFonts w:hint="eastAsia" w:ascii="宋体" w:hAnsi="宋体" w:cs="宋体"/>
                <w:color w:val="auto"/>
                <w:szCs w:val="21"/>
              </w:rPr>
            </w:pPr>
            <w:r>
              <w:rPr>
                <w:rFonts w:hint="eastAsia" w:ascii="宋体" w:hAnsi="宋体" w:cs="宋体"/>
                <w:color w:val="auto"/>
                <w:szCs w:val="21"/>
              </w:rPr>
              <w:t>28</w:t>
            </w:r>
          </w:p>
        </w:tc>
        <w:tc>
          <w:tcPr>
            <w:tcW w:w="2390" w:type="dxa"/>
            <w:vAlign w:val="center"/>
          </w:tcPr>
          <w:p w14:paraId="298AA7BC">
            <w:pPr>
              <w:spacing w:line="360" w:lineRule="auto"/>
              <w:jc w:val="center"/>
              <w:rPr>
                <w:rFonts w:hint="eastAsia" w:ascii="宋体" w:hAnsi="宋体" w:cs="宋体"/>
                <w:b/>
                <w:bCs/>
                <w:color w:val="auto"/>
                <w:szCs w:val="21"/>
              </w:rPr>
            </w:pPr>
            <w:r>
              <w:rPr>
                <w:rFonts w:hint="eastAsia" w:ascii="宋体" w:hAnsi="宋体" w:cs="宋体"/>
                <w:b/>
                <w:bCs/>
                <w:color w:val="auto"/>
                <w:szCs w:val="21"/>
              </w:rPr>
              <w:t>履约保证金</w:t>
            </w:r>
          </w:p>
        </w:tc>
        <w:tc>
          <w:tcPr>
            <w:tcW w:w="6416" w:type="dxa"/>
            <w:vAlign w:val="center"/>
          </w:tcPr>
          <w:p w14:paraId="4751A60C">
            <w:pPr>
              <w:spacing w:line="360" w:lineRule="auto"/>
              <w:rPr>
                <w:rFonts w:hint="eastAsia" w:ascii="宋体" w:hAnsi="宋体" w:cs="宋体"/>
                <w:b/>
                <w:bCs/>
                <w:color w:val="auto"/>
                <w:szCs w:val="21"/>
              </w:rPr>
            </w:pPr>
            <w:r>
              <w:rPr>
                <w:rFonts w:hint="eastAsia" w:ascii="宋体" w:hAnsi="宋体" w:cs="宋体"/>
                <w:b/>
                <w:bCs/>
                <w:color w:val="auto"/>
                <w:szCs w:val="21"/>
              </w:rPr>
              <w:t>本项目需要缴</w:t>
            </w:r>
            <w:r>
              <w:rPr>
                <w:rFonts w:hint="eastAsia" w:ascii="宋体" w:hAnsi="宋体" w:cs="宋体"/>
                <w:b/>
                <w:bCs/>
                <w:color w:val="auto"/>
                <w:kern w:val="0"/>
                <w:szCs w:val="21"/>
              </w:rPr>
              <w:t>纳2%</w:t>
            </w:r>
            <w:r>
              <w:rPr>
                <w:rFonts w:hint="eastAsia" w:ascii="宋体" w:hAnsi="宋体" w:cs="宋体"/>
                <w:b/>
                <w:bCs/>
                <w:color w:val="auto"/>
                <w:szCs w:val="21"/>
              </w:rPr>
              <w:t>履约保证金。</w:t>
            </w:r>
          </w:p>
          <w:p w14:paraId="225BF087">
            <w:pPr>
              <w:spacing w:line="360" w:lineRule="auto"/>
              <w:rPr>
                <w:rFonts w:hint="eastAsia" w:ascii="宋体" w:hAnsi="宋体" w:cs="宋体"/>
                <w:color w:val="auto"/>
                <w:szCs w:val="21"/>
              </w:rPr>
            </w:pPr>
            <w:r>
              <w:rPr>
                <w:rFonts w:hint="eastAsia" w:ascii="宋体" w:hAnsi="宋体" w:cs="宋体"/>
                <w:color w:val="auto"/>
                <w:szCs w:val="21"/>
              </w:rPr>
              <w:t>备注：</w:t>
            </w:r>
          </w:p>
          <w:p w14:paraId="3C274089">
            <w:pPr>
              <w:spacing w:line="360" w:lineRule="auto"/>
              <w:rPr>
                <w:rFonts w:hint="eastAsia" w:ascii="宋体" w:hAnsi="宋体" w:cs="宋体"/>
                <w:b/>
                <w:color w:val="auto"/>
                <w:szCs w:val="21"/>
              </w:rPr>
            </w:pPr>
            <w:r>
              <w:rPr>
                <w:rFonts w:hint="eastAsia" w:ascii="宋体" w:hAnsi="宋体" w:cs="宋体"/>
                <w:b/>
                <w:color w:val="auto"/>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48E3AB46">
            <w:pPr>
              <w:spacing w:line="360" w:lineRule="auto"/>
              <w:rPr>
                <w:rFonts w:hint="eastAsia" w:ascii="宋体" w:hAnsi="宋体" w:cs="宋体"/>
                <w:b/>
                <w:color w:val="auto"/>
                <w:szCs w:val="21"/>
              </w:rPr>
            </w:pPr>
            <w:r>
              <w:rPr>
                <w:rFonts w:hint="eastAsia" w:ascii="宋体" w:hAnsi="宋体" w:cs="宋体"/>
                <w:b/>
                <w:color w:val="auto"/>
                <w:szCs w:val="21"/>
              </w:rPr>
              <w:t>2.采用金融、担保机构出具保函的，必须为无条件保函，否则视为未按规定提交履约保证金。</w:t>
            </w:r>
          </w:p>
          <w:p w14:paraId="612E7EA9">
            <w:pPr>
              <w:spacing w:line="360" w:lineRule="auto"/>
              <w:rPr>
                <w:rFonts w:hint="eastAsia" w:ascii="宋体" w:hAnsi="宋体" w:cs="宋体"/>
                <w:color w:val="auto"/>
                <w:szCs w:val="21"/>
              </w:rPr>
            </w:pPr>
            <w:r>
              <w:rPr>
                <w:rFonts w:hint="eastAsia" w:ascii="宋体" w:hAnsi="宋体" w:cs="宋体"/>
                <w:b/>
                <w:color w:val="auto"/>
                <w:szCs w:val="21"/>
              </w:rPr>
              <w:t xml:space="preserve">3.供应商为联合体的，可由联合体任意一方或者联合体各方共同提交的履约保证金，视为有效履约保证金。 </w:t>
            </w:r>
          </w:p>
        </w:tc>
      </w:tr>
      <w:tr w14:paraId="3061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5E9ADCE">
            <w:pPr>
              <w:spacing w:line="360" w:lineRule="auto"/>
              <w:jc w:val="center"/>
              <w:rPr>
                <w:rFonts w:hint="eastAsia" w:ascii="宋体" w:hAnsi="宋体" w:cs="宋体"/>
                <w:color w:val="auto"/>
                <w:szCs w:val="21"/>
              </w:rPr>
            </w:pPr>
            <w:r>
              <w:rPr>
                <w:rFonts w:hint="eastAsia" w:ascii="宋体" w:hAnsi="宋体" w:cs="宋体"/>
                <w:color w:val="auto"/>
                <w:szCs w:val="21"/>
              </w:rPr>
              <w:t>29.5</w:t>
            </w:r>
          </w:p>
        </w:tc>
        <w:tc>
          <w:tcPr>
            <w:tcW w:w="2390" w:type="dxa"/>
            <w:vAlign w:val="center"/>
          </w:tcPr>
          <w:p w14:paraId="30BD89A9">
            <w:pPr>
              <w:spacing w:line="360" w:lineRule="auto"/>
              <w:jc w:val="center"/>
              <w:rPr>
                <w:rFonts w:hint="eastAsia" w:ascii="宋体" w:hAnsi="宋体" w:cs="宋体"/>
                <w:b/>
                <w:bCs/>
                <w:color w:val="auto"/>
                <w:szCs w:val="21"/>
              </w:rPr>
            </w:pPr>
            <w:r>
              <w:rPr>
                <w:rFonts w:hint="eastAsia" w:ascii="宋体" w:hAnsi="宋体" w:cs="宋体"/>
                <w:b/>
                <w:bCs/>
                <w:color w:val="auto"/>
                <w:szCs w:val="21"/>
              </w:rPr>
              <w:t>签订合同携带的材料</w:t>
            </w:r>
          </w:p>
        </w:tc>
        <w:tc>
          <w:tcPr>
            <w:tcW w:w="6416" w:type="dxa"/>
            <w:vAlign w:val="center"/>
          </w:tcPr>
          <w:p w14:paraId="7256D95B">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08DD6469">
            <w:pPr>
              <w:snapToGrid w:val="0"/>
              <w:spacing w:line="360" w:lineRule="auto"/>
              <w:rPr>
                <w:rFonts w:hint="eastAsia" w:ascii="宋体" w:hAnsi="宋体" w:cs="宋体"/>
                <w:b/>
                <w:bCs/>
                <w:i/>
                <w:iCs/>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12A5E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2FA09332">
            <w:pPr>
              <w:spacing w:line="360" w:lineRule="auto"/>
              <w:jc w:val="center"/>
              <w:rPr>
                <w:rFonts w:hint="eastAsia" w:ascii="宋体" w:hAnsi="宋体" w:cs="宋体"/>
                <w:color w:val="auto"/>
                <w:szCs w:val="21"/>
              </w:rPr>
            </w:pPr>
            <w:r>
              <w:rPr>
                <w:rFonts w:hint="eastAsia" w:ascii="宋体" w:hAnsi="宋体" w:cs="宋体"/>
                <w:color w:val="auto"/>
                <w:szCs w:val="21"/>
              </w:rPr>
              <w:t>31.2</w:t>
            </w:r>
          </w:p>
        </w:tc>
        <w:tc>
          <w:tcPr>
            <w:tcW w:w="2390" w:type="dxa"/>
            <w:vAlign w:val="center"/>
          </w:tcPr>
          <w:p w14:paraId="3E3BBAF5">
            <w:pPr>
              <w:spacing w:line="360" w:lineRule="auto"/>
              <w:jc w:val="center"/>
              <w:rPr>
                <w:rFonts w:hint="eastAsia" w:ascii="宋体" w:hAnsi="宋体" w:cs="宋体"/>
                <w:b/>
                <w:bCs/>
                <w:color w:val="auto"/>
                <w:szCs w:val="21"/>
              </w:rPr>
            </w:pPr>
            <w:r>
              <w:rPr>
                <w:rFonts w:hint="eastAsia" w:ascii="宋体" w:hAnsi="宋体" w:cs="宋体"/>
                <w:b/>
                <w:bCs/>
                <w:color w:val="auto"/>
                <w:szCs w:val="21"/>
              </w:rPr>
              <w:t>接收质疑函方式</w:t>
            </w:r>
          </w:p>
        </w:tc>
        <w:tc>
          <w:tcPr>
            <w:tcW w:w="6416" w:type="dxa"/>
            <w:vAlign w:val="center"/>
          </w:tcPr>
          <w:p w14:paraId="14802206">
            <w:pPr>
              <w:snapToGrid w:val="0"/>
              <w:spacing w:line="360" w:lineRule="auto"/>
              <w:rPr>
                <w:rFonts w:hint="eastAsia" w:ascii="宋体" w:hAnsi="宋体" w:cs="宋体"/>
                <w:color w:val="auto"/>
                <w:szCs w:val="21"/>
              </w:rPr>
            </w:pPr>
            <w:r>
              <w:rPr>
                <w:rFonts w:hint="eastAsia" w:ascii="宋体" w:hAnsi="宋体" w:cs="宋体"/>
                <w:color w:val="auto"/>
                <w:szCs w:val="21"/>
              </w:rPr>
              <w:t>以书面形式</w:t>
            </w:r>
          </w:p>
        </w:tc>
      </w:tr>
      <w:tr w14:paraId="334F5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24AD3AD">
            <w:pPr>
              <w:spacing w:line="360" w:lineRule="auto"/>
              <w:jc w:val="center"/>
              <w:rPr>
                <w:rFonts w:hint="eastAsia" w:ascii="宋体" w:hAnsi="宋体" w:cs="宋体"/>
                <w:color w:val="auto"/>
                <w:szCs w:val="21"/>
              </w:rPr>
            </w:pPr>
          </w:p>
        </w:tc>
        <w:tc>
          <w:tcPr>
            <w:tcW w:w="2390" w:type="dxa"/>
            <w:vAlign w:val="center"/>
          </w:tcPr>
          <w:p w14:paraId="0BA73798">
            <w:pPr>
              <w:spacing w:line="360" w:lineRule="auto"/>
              <w:jc w:val="center"/>
              <w:rPr>
                <w:rFonts w:hint="eastAsia" w:ascii="宋体" w:hAnsi="宋体" w:cs="宋体"/>
                <w:b/>
                <w:bCs/>
                <w:color w:val="auto"/>
                <w:szCs w:val="21"/>
              </w:rPr>
            </w:pPr>
            <w:r>
              <w:rPr>
                <w:rFonts w:hint="eastAsia" w:ascii="宋体" w:hAnsi="宋体" w:cs="宋体"/>
                <w:b/>
                <w:bCs/>
                <w:color w:val="auto"/>
                <w:szCs w:val="21"/>
              </w:rPr>
              <w:t>质疑联系部门及联系</w:t>
            </w:r>
          </w:p>
          <w:p w14:paraId="290C67FD">
            <w:pPr>
              <w:spacing w:line="360" w:lineRule="auto"/>
              <w:jc w:val="center"/>
              <w:rPr>
                <w:rFonts w:hint="eastAsia" w:ascii="宋体" w:hAnsi="宋体" w:cs="宋体"/>
                <w:b/>
                <w:bCs/>
                <w:color w:val="auto"/>
                <w:szCs w:val="21"/>
              </w:rPr>
            </w:pPr>
            <w:r>
              <w:rPr>
                <w:rFonts w:hint="eastAsia" w:ascii="宋体" w:hAnsi="宋体" w:cs="宋体"/>
                <w:b/>
                <w:bCs/>
                <w:color w:val="auto"/>
                <w:szCs w:val="21"/>
              </w:rPr>
              <w:t>方式</w:t>
            </w:r>
          </w:p>
        </w:tc>
        <w:tc>
          <w:tcPr>
            <w:tcW w:w="6416" w:type="dxa"/>
            <w:vAlign w:val="center"/>
          </w:tcPr>
          <w:p w14:paraId="5BFE0DFF">
            <w:pPr>
              <w:numPr>
                <w:ilvl w:val="0"/>
                <w:numId w:val="4"/>
              </w:numPr>
              <w:snapToGrid w:val="0"/>
              <w:spacing w:line="360" w:lineRule="auto"/>
              <w:rPr>
                <w:rFonts w:hint="eastAsia" w:ascii="宋体" w:hAnsi="宋体" w:cs="宋体"/>
                <w:color w:val="auto"/>
                <w:szCs w:val="21"/>
              </w:rPr>
            </w:pPr>
            <w:bookmarkStart w:id="72" w:name="PO_3000001868_PM031_3"/>
            <w:r>
              <w:rPr>
                <w:rFonts w:hint="eastAsia" w:ascii="宋体" w:hAnsi="宋体" w:cs="宋体"/>
                <w:color w:val="auto"/>
                <w:szCs w:val="21"/>
              </w:rPr>
              <w:t>名称：</w:t>
            </w:r>
            <w:bookmarkEnd w:id="72"/>
            <w:r>
              <w:rPr>
                <w:rFonts w:hint="eastAsia" w:ascii="宋体" w:hAnsi="宋体" w:cs="宋体"/>
                <w:color w:val="auto"/>
                <w:szCs w:val="21"/>
              </w:rPr>
              <w:t>广西广播电视台</w:t>
            </w:r>
          </w:p>
          <w:p w14:paraId="3C6BC9F7">
            <w:pPr>
              <w:snapToGrid w:val="0"/>
              <w:spacing w:line="360" w:lineRule="auto"/>
              <w:rPr>
                <w:rFonts w:hint="eastAsia" w:ascii="宋体" w:hAnsi="宋体" w:cs="宋体"/>
                <w:color w:val="auto"/>
                <w:szCs w:val="21"/>
              </w:rPr>
            </w:pPr>
            <w:r>
              <w:rPr>
                <w:rFonts w:hint="eastAsia" w:ascii="宋体" w:hAnsi="宋体" w:cs="宋体"/>
                <w:color w:val="auto"/>
                <w:szCs w:val="21"/>
              </w:rPr>
              <w:t>联系电话：0771-2091996</w:t>
            </w:r>
          </w:p>
          <w:p w14:paraId="0E2FCE1E">
            <w:pPr>
              <w:snapToGrid w:val="0"/>
              <w:spacing w:line="360" w:lineRule="auto"/>
              <w:rPr>
                <w:rFonts w:hint="eastAsia" w:ascii="宋体" w:hAnsi="宋体" w:cs="宋体"/>
                <w:color w:val="auto"/>
                <w:szCs w:val="21"/>
              </w:rPr>
            </w:pPr>
            <w:r>
              <w:rPr>
                <w:rFonts w:hint="eastAsia" w:ascii="宋体" w:hAnsi="宋体" w:cs="宋体"/>
                <w:color w:val="auto"/>
                <w:szCs w:val="21"/>
              </w:rPr>
              <w:t>通讯地址：广西南宁市民族大道73号</w:t>
            </w:r>
          </w:p>
          <w:p w14:paraId="5B031004">
            <w:pPr>
              <w:snapToGrid w:val="0"/>
              <w:spacing w:line="360" w:lineRule="auto"/>
              <w:rPr>
                <w:rFonts w:hint="eastAsia" w:ascii="宋体" w:hAnsi="宋体" w:cs="宋体"/>
                <w:color w:val="auto"/>
                <w:szCs w:val="21"/>
              </w:rPr>
            </w:pPr>
            <w:r>
              <w:rPr>
                <w:rFonts w:hint="eastAsia" w:ascii="宋体" w:hAnsi="宋体" w:cs="宋体"/>
                <w:color w:val="auto"/>
                <w:szCs w:val="21"/>
              </w:rPr>
              <w:t>（2）名称：广西科联招标中心有限公司</w:t>
            </w:r>
          </w:p>
          <w:p w14:paraId="1F8A4F5C">
            <w:pPr>
              <w:snapToGrid w:val="0"/>
              <w:spacing w:line="360" w:lineRule="auto"/>
              <w:rPr>
                <w:rFonts w:hint="eastAsia" w:hAnsi="宋体" w:cs="宋体"/>
                <w:color w:val="auto"/>
              </w:rPr>
            </w:pPr>
            <w:r>
              <w:rPr>
                <w:rFonts w:hint="eastAsia"/>
                <w:color w:val="auto"/>
                <w:szCs w:val="21"/>
              </w:rPr>
              <w:t>联系</w:t>
            </w:r>
            <w:r>
              <w:rPr>
                <w:color w:val="auto"/>
                <w:szCs w:val="21"/>
              </w:rPr>
              <w:t>地址</w:t>
            </w:r>
            <w:r>
              <w:rPr>
                <w:rFonts w:hint="eastAsia" w:cs="Helvetica"/>
                <w:color w:val="auto"/>
                <w:szCs w:val="21"/>
              </w:rPr>
              <w:t>：</w:t>
            </w:r>
            <w:r>
              <w:rPr>
                <w:rFonts w:hint="eastAsia" w:ascii="宋体" w:hAnsi="宋体"/>
                <w:color w:val="auto"/>
                <w:szCs w:val="21"/>
              </w:rPr>
              <w:t>广西南宁市大学东路170号广西科联招标中心有限公司</w:t>
            </w:r>
            <w:r>
              <w:rPr>
                <w:rFonts w:hint="eastAsia" w:hAnsi="宋体" w:cs="宋体"/>
                <w:color w:val="auto"/>
              </w:rPr>
              <w:t>103室</w:t>
            </w:r>
          </w:p>
          <w:p w14:paraId="18133119">
            <w:pPr>
              <w:snapToGrid w:val="0"/>
              <w:spacing w:line="360" w:lineRule="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0771-3486228</w:t>
            </w:r>
          </w:p>
        </w:tc>
      </w:tr>
      <w:tr w14:paraId="7867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64294B7">
            <w:pPr>
              <w:spacing w:line="360" w:lineRule="auto"/>
              <w:jc w:val="center"/>
              <w:rPr>
                <w:rFonts w:hint="eastAsia" w:ascii="宋体" w:hAnsi="宋体" w:cs="宋体"/>
                <w:color w:val="auto"/>
                <w:szCs w:val="21"/>
              </w:rPr>
            </w:pPr>
          </w:p>
        </w:tc>
        <w:tc>
          <w:tcPr>
            <w:tcW w:w="2390" w:type="dxa"/>
            <w:vAlign w:val="center"/>
          </w:tcPr>
          <w:p w14:paraId="434FDE56">
            <w:pPr>
              <w:spacing w:line="360" w:lineRule="auto"/>
              <w:jc w:val="center"/>
              <w:rPr>
                <w:rFonts w:hint="eastAsia" w:ascii="宋体" w:hAnsi="宋体" w:cs="宋体"/>
                <w:b/>
                <w:bCs/>
                <w:color w:val="auto"/>
                <w:szCs w:val="21"/>
              </w:rPr>
            </w:pPr>
            <w:r>
              <w:rPr>
                <w:rFonts w:hint="eastAsia" w:ascii="宋体" w:hAnsi="宋体" w:cs="宋体"/>
                <w:b/>
                <w:bCs/>
                <w:color w:val="auto"/>
                <w:szCs w:val="21"/>
              </w:rPr>
              <w:t>现场提交质疑办理业务</w:t>
            </w:r>
          </w:p>
          <w:p w14:paraId="6A11695F">
            <w:pPr>
              <w:spacing w:line="360" w:lineRule="auto"/>
              <w:jc w:val="center"/>
              <w:rPr>
                <w:rFonts w:hint="eastAsia" w:ascii="宋体" w:hAnsi="宋体" w:cs="宋体"/>
                <w:b/>
                <w:bCs/>
                <w:color w:val="auto"/>
                <w:szCs w:val="21"/>
              </w:rPr>
            </w:pPr>
            <w:r>
              <w:rPr>
                <w:rFonts w:hint="eastAsia" w:ascii="宋体" w:hAnsi="宋体" w:cs="宋体"/>
                <w:b/>
                <w:bCs/>
                <w:color w:val="auto"/>
                <w:szCs w:val="21"/>
              </w:rPr>
              <w:t>时间</w:t>
            </w:r>
          </w:p>
        </w:tc>
        <w:tc>
          <w:tcPr>
            <w:tcW w:w="6416" w:type="dxa"/>
            <w:vAlign w:val="center"/>
          </w:tcPr>
          <w:p w14:paraId="39046370">
            <w:pPr>
              <w:snapToGrid w:val="0"/>
              <w:spacing w:line="360" w:lineRule="auto"/>
              <w:rPr>
                <w:rFonts w:hint="eastAsia" w:ascii="宋体" w:hAnsi="宋体" w:cs="宋体"/>
                <w:color w:val="auto"/>
                <w:szCs w:val="21"/>
              </w:rPr>
            </w:pPr>
            <w:r>
              <w:rPr>
                <w:rFonts w:hint="eastAsia" w:ascii="宋体" w:hAnsi="宋体" w:cs="宋体"/>
                <w:color w:val="auto"/>
              </w:rPr>
              <w:t>质疑期内每个工作日（北京时间）上午8时00分到12时00分，下午15时00分到18时00分。</w:t>
            </w:r>
          </w:p>
        </w:tc>
      </w:tr>
      <w:tr w14:paraId="1325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945E40B">
            <w:pPr>
              <w:spacing w:line="360" w:lineRule="auto"/>
              <w:jc w:val="center"/>
              <w:rPr>
                <w:rFonts w:hint="eastAsia" w:ascii="宋体" w:hAnsi="宋体" w:cs="宋体"/>
                <w:color w:val="auto"/>
                <w:szCs w:val="21"/>
              </w:rPr>
            </w:pPr>
            <w:r>
              <w:rPr>
                <w:rFonts w:hint="eastAsia" w:ascii="宋体" w:hAnsi="宋体" w:cs="宋体"/>
                <w:color w:val="auto"/>
                <w:szCs w:val="21"/>
              </w:rPr>
              <w:t>31.6</w:t>
            </w:r>
          </w:p>
        </w:tc>
        <w:tc>
          <w:tcPr>
            <w:tcW w:w="2390" w:type="dxa"/>
            <w:vAlign w:val="center"/>
          </w:tcPr>
          <w:p w14:paraId="494A50D6">
            <w:pPr>
              <w:spacing w:line="360" w:lineRule="auto"/>
              <w:jc w:val="center"/>
              <w:rPr>
                <w:rFonts w:hint="eastAsia" w:ascii="宋体" w:hAnsi="宋体" w:cs="宋体"/>
                <w:b/>
                <w:bCs/>
                <w:color w:val="auto"/>
                <w:szCs w:val="21"/>
              </w:rPr>
            </w:pPr>
            <w:r>
              <w:rPr>
                <w:rFonts w:hint="eastAsia" w:ascii="宋体" w:hAnsi="宋体" w:cs="宋体"/>
                <w:b/>
                <w:bCs/>
                <w:color w:val="auto"/>
                <w:szCs w:val="21"/>
              </w:rPr>
              <w:t>受理投诉方式</w:t>
            </w:r>
          </w:p>
        </w:tc>
        <w:tc>
          <w:tcPr>
            <w:tcW w:w="6416" w:type="dxa"/>
            <w:vAlign w:val="center"/>
          </w:tcPr>
          <w:p w14:paraId="430C0F96">
            <w:pPr>
              <w:snapToGrid w:val="0"/>
              <w:spacing w:line="360" w:lineRule="auto"/>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40BED245">
            <w:pPr>
              <w:snapToGrid w:val="0"/>
              <w:spacing w:line="360" w:lineRule="auto"/>
              <w:rPr>
                <w:rFonts w:hint="eastAsia" w:ascii="宋体" w:hAnsi="宋体" w:cs="宋体"/>
                <w:color w:val="auto"/>
              </w:rPr>
            </w:pPr>
            <w:r>
              <w:rPr>
                <w:rFonts w:hint="eastAsia" w:ascii="宋体" w:hAnsi="宋体" w:cs="宋体"/>
                <w:color w:val="auto"/>
              </w:rPr>
              <w:t>2、通讯方式</w:t>
            </w:r>
          </w:p>
          <w:p w14:paraId="739586AB">
            <w:pPr>
              <w:snapToGrid w:val="0"/>
              <w:spacing w:line="360" w:lineRule="auto"/>
              <w:rPr>
                <w:rFonts w:hint="eastAsia" w:ascii="宋体" w:hAnsi="宋体" w:cs="宋体"/>
                <w:color w:val="auto"/>
              </w:rPr>
            </w:pPr>
            <w:r>
              <w:rPr>
                <w:rFonts w:hint="eastAsia" w:ascii="宋体" w:hAnsi="宋体" w:cs="宋体"/>
                <w:color w:val="auto"/>
              </w:rPr>
              <w:t xml:space="preserve">名称： 广西壮族自治区财政厅 </w:t>
            </w:r>
          </w:p>
          <w:p w14:paraId="4A5C33A6">
            <w:pPr>
              <w:snapToGrid w:val="0"/>
              <w:spacing w:line="360" w:lineRule="auto"/>
              <w:rPr>
                <w:rFonts w:hint="eastAsia" w:ascii="宋体" w:hAnsi="宋体" w:cs="宋体"/>
                <w:color w:val="auto"/>
              </w:rPr>
            </w:pPr>
            <w:r>
              <w:rPr>
                <w:rFonts w:hint="eastAsia" w:ascii="宋体" w:hAnsi="宋体" w:cs="宋体"/>
                <w:color w:val="auto"/>
              </w:rPr>
              <w:t xml:space="preserve">地址： 南宁市青秀区桃源路69号 </w:t>
            </w:r>
          </w:p>
          <w:p w14:paraId="4E3645F0">
            <w:pPr>
              <w:snapToGrid w:val="0"/>
              <w:spacing w:line="360" w:lineRule="auto"/>
              <w:rPr>
                <w:rFonts w:hint="eastAsia" w:ascii="宋体" w:hAnsi="宋体" w:cs="宋体"/>
                <w:color w:val="auto"/>
              </w:rPr>
            </w:pPr>
            <w:r>
              <w:rPr>
                <w:rFonts w:hint="eastAsia" w:ascii="宋体" w:hAnsi="宋体" w:cs="宋体"/>
                <w:color w:val="auto"/>
              </w:rPr>
              <w:t>联系电话：0771-5331544</w:t>
            </w:r>
          </w:p>
        </w:tc>
      </w:tr>
      <w:tr w14:paraId="5BB6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1BB7CEE">
            <w:pPr>
              <w:spacing w:line="360" w:lineRule="auto"/>
              <w:jc w:val="center"/>
              <w:rPr>
                <w:rFonts w:hint="eastAsia" w:ascii="宋体" w:hAnsi="宋体" w:cs="宋体"/>
                <w:color w:val="auto"/>
                <w:szCs w:val="21"/>
              </w:rPr>
            </w:pPr>
            <w:r>
              <w:rPr>
                <w:rFonts w:hint="eastAsia" w:ascii="宋体" w:hAnsi="宋体" w:cs="宋体"/>
                <w:color w:val="auto"/>
                <w:szCs w:val="21"/>
              </w:rPr>
              <w:t>33</w:t>
            </w:r>
          </w:p>
        </w:tc>
        <w:tc>
          <w:tcPr>
            <w:tcW w:w="2390" w:type="dxa"/>
            <w:vAlign w:val="center"/>
          </w:tcPr>
          <w:p w14:paraId="00B4764E">
            <w:pPr>
              <w:spacing w:line="360" w:lineRule="auto"/>
              <w:jc w:val="center"/>
              <w:rPr>
                <w:rFonts w:hint="eastAsia" w:ascii="宋体" w:hAnsi="宋体" w:cs="宋体"/>
                <w:b/>
                <w:bCs/>
                <w:color w:val="auto"/>
                <w:szCs w:val="21"/>
              </w:rPr>
            </w:pPr>
            <w:r>
              <w:rPr>
                <w:rFonts w:hint="eastAsia" w:ascii="宋体" w:hAnsi="宋体" w:cs="宋体"/>
                <w:b/>
                <w:bCs/>
                <w:color w:val="auto"/>
                <w:szCs w:val="21"/>
              </w:rPr>
              <w:t>采购代理服务费</w:t>
            </w:r>
          </w:p>
        </w:tc>
        <w:tc>
          <w:tcPr>
            <w:tcW w:w="6416" w:type="dxa"/>
            <w:vAlign w:val="center"/>
          </w:tcPr>
          <w:p w14:paraId="262B3886">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1. 本项目收取采购代理服务费</w:t>
            </w:r>
          </w:p>
          <w:p w14:paraId="63242A4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2.采购代理服务费支付方式：</w:t>
            </w:r>
          </w:p>
          <w:p w14:paraId="7D768A3E">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本项目采购代理服务费由成交供应商在签订合同前，</w:t>
            </w:r>
            <w:r>
              <w:rPr>
                <w:rFonts w:hint="eastAsia" w:ascii="宋体" w:hAnsi="宋体" w:cs="宋体"/>
                <w:color w:val="auto"/>
              </w:rPr>
              <w:t>以银行转账、电汇等方式</w:t>
            </w:r>
            <w:r>
              <w:rPr>
                <w:rFonts w:hint="eastAsia" w:ascii="宋体" w:hAnsi="宋体" w:cs="宋体"/>
                <w:color w:val="auto"/>
                <w:kern w:val="0"/>
                <w:szCs w:val="21"/>
              </w:rPr>
              <w:t>一次性向采购代理机构支付。</w:t>
            </w:r>
          </w:p>
          <w:p w14:paraId="47A267B5">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3.采购代理服务费收取标准：</w:t>
            </w:r>
          </w:p>
          <w:p w14:paraId="3C7155E8">
            <w:pPr>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以项目预算金额为计费额，按</w:t>
            </w:r>
            <w:r>
              <w:rPr>
                <w:rFonts w:hint="eastAsia" w:ascii="宋体" w:hAnsi="宋体" w:cs="宋体"/>
                <w:color w:val="auto"/>
              </w:rPr>
              <w:t>本须知正文第33.2条规定的收费计算标准（</w:t>
            </w:r>
            <w:r>
              <w:rPr>
                <w:rFonts w:hint="eastAsia" w:ascii="宋体" w:hAnsi="宋体" w:cs="宋体"/>
                <w:b/>
                <w:bCs/>
                <w:color w:val="auto"/>
                <w:kern w:val="0"/>
                <w:szCs w:val="21"/>
                <w:u w:val="single"/>
              </w:rPr>
              <w:t>服务类</w:t>
            </w:r>
            <w:r>
              <w:rPr>
                <w:rFonts w:hint="eastAsia" w:ascii="宋体" w:hAnsi="宋体" w:cs="宋体"/>
                <w:color w:val="auto"/>
              </w:rPr>
              <w:t>）</w:t>
            </w:r>
            <w:r>
              <w:rPr>
                <w:rFonts w:hint="eastAsia" w:ascii="宋体" w:hAnsi="宋体" w:cs="宋体"/>
                <w:color w:val="auto"/>
                <w:kern w:val="0"/>
                <w:szCs w:val="21"/>
              </w:rPr>
              <w:t>采用差额定率累进法计算出收费基准价格，采购代理机构收费以收费基准价格收取。</w:t>
            </w:r>
          </w:p>
          <w:p w14:paraId="62F9863D">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4.采购代理服务费收取银行账户的信息</w:t>
            </w:r>
          </w:p>
          <w:p w14:paraId="199FADA6">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开户名称：广西科联招标中心有限公司</w:t>
            </w:r>
          </w:p>
          <w:p w14:paraId="1DD58AD4">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开户银行：中国工商银行南宁市高新科技支行</w:t>
            </w:r>
          </w:p>
          <w:p w14:paraId="243BB278">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银行账号：2102111229300032105</w:t>
            </w:r>
          </w:p>
          <w:p w14:paraId="213A7C10">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开户行行号：102611011101</w:t>
            </w:r>
          </w:p>
        </w:tc>
      </w:tr>
      <w:tr w14:paraId="711A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947F0F1">
            <w:pPr>
              <w:spacing w:line="360" w:lineRule="auto"/>
              <w:jc w:val="center"/>
              <w:rPr>
                <w:rFonts w:hint="eastAsia" w:ascii="宋体" w:hAnsi="宋体" w:cs="宋体"/>
                <w:color w:val="auto"/>
                <w:szCs w:val="21"/>
              </w:rPr>
            </w:pPr>
            <w:r>
              <w:rPr>
                <w:rFonts w:hint="eastAsia" w:ascii="宋体" w:hAnsi="宋体" w:cs="宋体"/>
                <w:color w:val="auto"/>
                <w:szCs w:val="21"/>
              </w:rPr>
              <w:t>34.1</w:t>
            </w:r>
          </w:p>
        </w:tc>
        <w:tc>
          <w:tcPr>
            <w:tcW w:w="2390" w:type="dxa"/>
            <w:vAlign w:val="center"/>
          </w:tcPr>
          <w:p w14:paraId="57F357A4">
            <w:pPr>
              <w:spacing w:line="360" w:lineRule="auto"/>
              <w:jc w:val="center"/>
              <w:rPr>
                <w:rFonts w:hint="eastAsia" w:ascii="宋体" w:hAnsi="宋体" w:cs="宋体"/>
                <w:b/>
                <w:bCs/>
                <w:color w:val="auto"/>
                <w:szCs w:val="21"/>
              </w:rPr>
            </w:pPr>
            <w:r>
              <w:rPr>
                <w:rFonts w:hint="eastAsia" w:ascii="宋体" w:hAnsi="宋体" w:cs="宋体"/>
                <w:b/>
                <w:bCs/>
                <w:color w:val="auto"/>
                <w:szCs w:val="21"/>
              </w:rPr>
              <w:t>解释</w:t>
            </w:r>
          </w:p>
        </w:tc>
        <w:tc>
          <w:tcPr>
            <w:tcW w:w="6416" w:type="dxa"/>
            <w:vAlign w:val="center"/>
          </w:tcPr>
          <w:p w14:paraId="2D7625CA">
            <w:pPr>
              <w:snapToGrid w:val="0"/>
              <w:spacing w:line="400" w:lineRule="exact"/>
              <w:rPr>
                <w:rFonts w:hint="eastAsia" w:ascii="宋体" w:hAnsi="宋体" w:cs="宋体"/>
                <w:b/>
                <w:color w:val="auto"/>
                <w:kern w:val="0"/>
                <w:szCs w:val="21"/>
              </w:rPr>
            </w:pPr>
            <w:r>
              <w:rPr>
                <w:rFonts w:hint="eastAsia" w:ascii="宋体" w:hAnsi="宋体" w:cs="宋体"/>
                <w:b/>
                <w:color w:val="auto"/>
                <w:kern w:val="0"/>
                <w:szCs w:val="21"/>
              </w:rPr>
              <w:t>解释：</w:t>
            </w:r>
            <w:r>
              <w:rPr>
                <w:rFonts w:hint="eastAsia" w:ascii="宋体" w:hAnsi="宋体" w:cs="宋体"/>
                <w:color w:val="auto"/>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14:paraId="28948FD9">
            <w:pPr>
              <w:snapToGrid w:val="0"/>
              <w:spacing w:line="400" w:lineRule="exact"/>
              <w:rPr>
                <w:rFonts w:hint="eastAsia" w:ascii="宋体" w:hAnsi="宋体" w:cs="宋体"/>
                <w:b/>
                <w:color w:val="auto"/>
                <w:kern w:val="0"/>
                <w:szCs w:val="21"/>
              </w:rPr>
            </w:pPr>
            <w:r>
              <w:rPr>
                <w:rFonts w:hint="eastAsia" w:ascii="宋体" w:hAnsi="宋体" w:cs="宋体"/>
                <w:b/>
                <w:color w:val="auto"/>
                <w:kern w:val="0"/>
                <w:szCs w:val="21"/>
              </w:rPr>
              <w:t>法律责任：</w:t>
            </w:r>
          </w:p>
          <w:p w14:paraId="665F4D06">
            <w:pPr>
              <w:snapToGrid w:val="0"/>
              <w:spacing w:line="400" w:lineRule="exact"/>
              <w:rPr>
                <w:rFonts w:hint="eastAsia" w:ascii="宋体" w:hAnsi="宋体" w:cs="宋体"/>
                <w:color w:val="auto"/>
                <w:kern w:val="0"/>
                <w:szCs w:val="21"/>
              </w:rPr>
            </w:pPr>
            <w:r>
              <w:rPr>
                <w:rFonts w:hint="eastAsia" w:ascii="宋体" w:hAnsi="宋体" w:cs="宋体"/>
                <w:color w:val="auto"/>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3022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C3E03B3">
            <w:pPr>
              <w:spacing w:line="360" w:lineRule="auto"/>
              <w:jc w:val="center"/>
              <w:rPr>
                <w:rFonts w:hint="eastAsia" w:ascii="宋体" w:hAnsi="宋体" w:cs="宋体"/>
                <w:color w:val="auto"/>
                <w:szCs w:val="21"/>
              </w:rPr>
            </w:pPr>
            <w:r>
              <w:rPr>
                <w:rFonts w:hint="eastAsia" w:ascii="宋体" w:hAnsi="宋体" w:cs="宋体"/>
                <w:color w:val="auto"/>
                <w:szCs w:val="21"/>
              </w:rPr>
              <w:t>34.2</w:t>
            </w:r>
          </w:p>
        </w:tc>
        <w:tc>
          <w:tcPr>
            <w:tcW w:w="2390" w:type="dxa"/>
            <w:vAlign w:val="center"/>
          </w:tcPr>
          <w:p w14:paraId="6220C776">
            <w:pPr>
              <w:spacing w:line="360" w:lineRule="auto"/>
              <w:jc w:val="center"/>
              <w:rPr>
                <w:rFonts w:hint="eastAsia" w:ascii="宋体" w:hAnsi="宋体" w:cs="宋体"/>
                <w:b/>
                <w:bCs/>
                <w:color w:val="auto"/>
                <w:szCs w:val="21"/>
              </w:rPr>
            </w:pPr>
            <w:r>
              <w:rPr>
                <w:rFonts w:hint="eastAsia" w:ascii="宋体" w:hAnsi="宋体" w:cs="宋体"/>
                <w:b/>
                <w:bCs/>
                <w:color w:val="auto"/>
                <w:szCs w:val="21"/>
              </w:rPr>
              <w:t>其他</w:t>
            </w:r>
          </w:p>
        </w:tc>
        <w:tc>
          <w:tcPr>
            <w:tcW w:w="6416" w:type="dxa"/>
            <w:vAlign w:val="center"/>
          </w:tcPr>
          <w:p w14:paraId="1E90E71D">
            <w:pPr>
              <w:pStyle w:val="13"/>
              <w:spacing w:line="400" w:lineRule="exact"/>
              <w:ind w:firstLine="420" w:firstLineChars="200"/>
              <w:rPr>
                <w:rFonts w:hint="eastAsia" w:ascii="宋体" w:hAnsi="宋体" w:cs="宋体"/>
                <w:color w:val="auto"/>
                <w:szCs w:val="21"/>
              </w:rPr>
            </w:pPr>
            <w:r>
              <w:rPr>
                <w:rFonts w:hint="eastAsia" w:ascii="宋体" w:hAnsi="宋体" w:cs="宋体"/>
                <w:color w:val="auto"/>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37FF16EE">
            <w:pPr>
              <w:pStyle w:val="13"/>
              <w:spacing w:line="400" w:lineRule="exact"/>
              <w:ind w:firstLine="420" w:firstLineChars="200"/>
              <w:rPr>
                <w:rFonts w:hint="eastAsia" w:ascii="宋体" w:hAnsi="宋体" w:cs="宋体"/>
                <w:color w:val="auto"/>
                <w:szCs w:val="21"/>
              </w:rPr>
            </w:pPr>
            <w:r>
              <w:rPr>
                <w:rFonts w:hint="eastAsia" w:ascii="宋体" w:hAnsi="宋体" w:cs="宋体"/>
                <w:color w:val="auto"/>
                <w:szCs w:val="21"/>
              </w:rPr>
              <w:t>2.本竞争性磋商文件中描述供应商的“签字”是指供应商通过指定电子化政府采购平台办理数字证书（CA认证）获得的以供应商法定代表人或者委托代理人姓名制作的电子印章或手写签字。</w:t>
            </w:r>
          </w:p>
          <w:p w14:paraId="501F88AB">
            <w:pPr>
              <w:pStyle w:val="13"/>
              <w:tabs>
                <w:tab w:val="center" w:pos="4153"/>
                <w:tab w:val="right" w:pos="8306"/>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4CAEAA6">
            <w:pPr>
              <w:pStyle w:val="13"/>
              <w:spacing w:line="400" w:lineRule="exact"/>
              <w:ind w:firstLine="420" w:firstLineChars="200"/>
              <w:rPr>
                <w:rFonts w:hint="eastAsia" w:ascii="宋体" w:hAnsi="宋体" w:cs="宋体"/>
                <w:color w:val="auto"/>
                <w:szCs w:val="21"/>
              </w:rPr>
            </w:pPr>
            <w:r>
              <w:rPr>
                <w:rFonts w:hint="eastAsia" w:ascii="宋体" w:hAnsi="宋体" w:cs="宋体"/>
                <w:color w:val="auto"/>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5798DD09">
            <w:pPr>
              <w:pStyle w:val="13"/>
              <w:spacing w:line="400" w:lineRule="exact"/>
              <w:ind w:firstLine="420" w:firstLineChars="200"/>
              <w:rPr>
                <w:rFonts w:hint="eastAsia" w:ascii="宋体" w:hAnsi="宋体" w:cs="宋体"/>
                <w:color w:val="auto"/>
                <w:szCs w:val="21"/>
              </w:rPr>
            </w:pPr>
            <w:r>
              <w:rPr>
                <w:rFonts w:hint="eastAsia" w:ascii="宋体" w:hAnsi="宋体" w:cs="宋体"/>
                <w:color w:val="auto"/>
                <w:szCs w:val="21"/>
              </w:rPr>
              <w:t>5.自然人竞标的，竞争性磋商文件规定盖公章处由自然人摁手指指印。</w:t>
            </w:r>
          </w:p>
          <w:p w14:paraId="1E649057">
            <w:pPr>
              <w:snapToGrid w:val="0"/>
              <w:spacing w:line="400" w:lineRule="exact"/>
              <w:rPr>
                <w:rFonts w:hint="eastAsia" w:ascii="宋体" w:hAnsi="宋体" w:cs="宋体"/>
                <w:color w:val="auto"/>
                <w:kern w:val="0"/>
                <w:szCs w:val="21"/>
              </w:rPr>
            </w:pPr>
            <w:r>
              <w:rPr>
                <w:rFonts w:hint="eastAsia" w:ascii="宋体" w:hAnsi="宋体" w:cs="宋体"/>
                <w:color w:val="auto"/>
                <w:szCs w:val="21"/>
              </w:rPr>
              <w:t xml:space="preserve">    6.本竞争性磋商文件所称的“以上”“以下”“以内”“届满”，包括本数；所称的“不满”“超过”“以外”，不包括本数。</w:t>
            </w:r>
          </w:p>
        </w:tc>
      </w:tr>
    </w:tbl>
    <w:p w14:paraId="55825956">
      <w:pPr>
        <w:pStyle w:val="3"/>
        <w:spacing w:line="420" w:lineRule="exact"/>
        <w:jc w:val="center"/>
        <w:rPr>
          <w:rFonts w:hint="eastAsia" w:ascii="宋体" w:hAnsi="宋体"/>
          <w:b w:val="0"/>
          <w:color w:val="auto"/>
        </w:rPr>
      </w:pPr>
      <w:r>
        <w:rPr>
          <w:rFonts w:ascii="宋体" w:hAnsi="宋体"/>
          <w:b w:val="0"/>
          <w:color w:val="auto"/>
        </w:rPr>
        <w:br w:type="page"/>
      </w:r>
      <w:bookmarkStart w:id="73" w:name="_Toc27094"/>
      <w:bookmarkStart w:id="74" w:name="_Toc80886929"/>
      <w:bookmarkStart w:id="75" w:name="_Toc30957"/>
      <w:r>
        <w:rPr>
          <w:rFonts w:hint="eastAsia" w:ascii="宋体" w:hAnsi="宋体"/>
          <w:b w:val="0"/>
          <w:color w:val="auto"/>
        </w:rPr>
        <w:t>第二节 供应商须知正文</w:t>
      </w:r>
      <w:bookmarkEnd w:id="73"/>
      <w:bookmarkEnd w:id="74"/>
      <w:bookmarkEnd w:id="75"/>
    </w:p>
    <w:p w14:paraId="04AA1EE6">
      <w:pPr>
        <w:pStyle w:val="4"/>
        <w:spacing w:before="0" w:after="0" w:line="360" w:lineRule="auto"/>
        <w:ind w:firstLine="640" w:firstLineChars="200"/>
        <w:rPr>
          <w:b w:val="0"/>
          <w:color w:val="auto"/>
        </w:rPr>
      </w:pPr>
      <w:bookmarkStart w:id="76" w:name="_Toc80886930"/>
      <w:bookmarkStart w:id="77" w:name="_Toc6457"/>
      <w:bookmarkStart w:id="78" w:name="_Toc26166"/>
      <w:r>
        <w:rPr>
          <w:rFonts w:hint="eastAsia"/>
          <w:b w:val="0"/>
          <w:color w:val="auto"/>
        </w:rPr>
        <w:t>一、总则</w:t>
      </w:r>
      <w:bookmarkEnd w:id="76"/>
      <w:bookmarkEnd w:id="77"/>
      <w:bookmarkEnd w:id="78"/>
    </w:p>
    <w:p w14:paraId="0D700B3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1E69FB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2E890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0F0360F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2.定义</w:t>
      </w:r>
    </w:p>
    <w:p w14:paraId="0FAACF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26E536B6">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4270A5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769C5B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2.4“服务”是指除货物和工程以外的其他政府采购对象。</w:t>
      </w:r>
    </w:p>
    <w:p w14:paraId="675E36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2.5“竞标”是指供应商按照本项目竞争性磋商公告规定的方式获取磋商文件、提交响应文件并希望获得标的的行为。</w:t>
      </w:r>
    </w:p>
    <w:p w14:paraId="245318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w:t>
      </w:r>
      <w:r>
        <w:rPr>
          <w:rFonts w:hint="eastAsia" w:ascii="宋体" w:hAnsi="宋体" w:cs="宋体"/>
          <w:color w:val="auto"/>
          <w:szCs w:val="21"/>
        </w:rPr>
        <w:t>报价文件、商务和技术文件</w:t>
      </w:r>
      <w:r>
        <w:rPr>
          <w:rFonts w:hint="eastAsia" w:ascii="宋体" w:hAnsi="宋体" w:cs="宋体"/>
          <w:color w:val="auto"/>
          <w:spacing w:val="-6"/>
          <w:szCs w:val="21"/>
        </w:rPr>
        <w:t>等所有内容的文件。</w:t>
      </w:r>
    </w:p>
    <w:p w14:paraId="22E2A0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14:paraId="6B3484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14:paraId="58D1C3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14:paraId="02570D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60B2B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14:paraId="431D89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2.12“首次报价”是指供应商提交的首次响应文件中的报价。</w:t>
      </w:r>
    </w:p>
    <w:p w14:paraId="5F21E5B1">
      <w:pPr>
        <w:spacing w:line="360" w:lineRule="auto"/>
        <w:ind w:firstLine="420" w:firstLineChars="200"/>
        <w:rPr>
          <w:rFonts w:cs="宋体"/>
          <w:color w:val="auto"/>
          <w:szCs w:val="21"/>
        </w:rPr>
      </w:pPr>
      <w:r>
        <w:rPr>
          <w:rFonts w:hint="eastAsia" w:ascii="宋体" w:hAnsi="宋体" w:cs="宋体"/>
          <w:color w:val="auto"/>
          <w:szCs w:val="21"/>
        </w:rPr>
        <w:t>2.13“评审报价”是指供应商提</w:t>
      </w:r>
      <w:r>
        <w:rPr>
          <w:rFonts w:hint="eastAsia" w:cs="宋体"/>
          <w:color w:val="auto"/>
          <w:szCs w:val="21"/>
        </w:rPr>
        <w:t>交的最后报价并经修正（如有）和政策功能价格扣除（如有）后的价格。</w:t>
      </w:r>
    </w:p>
    <w:p w14:paraId="32758E1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3.供应商的资格条件</w:t>
      </w:r>
    </w:p>
    <w:p w14:paraId="62D8090D">
      <w:pPr>
        <w:spacing w:line="360" w:lineRule="auto"/>
        <w:ind w:firstLine="420" w:firstLineChars="200"/>
        <w:rPr>
          <w:rFonts w:cs="宋体"/>
          <w:color w:val="auto"/>
          <w:szCs w:val="21"/>
        </w:rPr>
      </w:pPr>
      <w:r>
        <w:rPr>
          <w:rFonts w:hint="eastAsia" w:cs="宋体"/>
          <w:color w:val="auto"/>
          <w:szCs w:val="21"/>
        </w:rPr>
        <w:t>供应商的资格条件详见“供应商须知前附表”。</w:t>
      </w:r>
    </w:p>
    <w:p w14:paraId="14E020A0">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4.磋商费用</w:t>
      </w:r>
    </w:p>
    <w:p w14:paraId="755058FD">
      <w:pPr>
        <w:spacing w:line="360" w:lineRule="auto"/>
        <w:ind w:firstLine="420" w:firstLineChars="200"/>
        <w:rPr>
          <w:rFonts w:cs="宋体"/>
          <w:color w:val="auto"/>
          <w:szCs w:val="21"/>
        </w:rPr>
      </w:pPr>
      <w:r>
        <w:rPr>
          <w:rFonts w:hint="eastAsia" w:cs="宋体"/>
          <w:color w:val="auto"/>
          <w:szCs w:val="21"/>
        </w:rPr>
        <w:t>供应商应承担参与本次采购活动有关的所有费用，包括但不限于勘查现场、编制和提交响应文件、参加磋商与应答、签订合同等，不论竞标结果如何，均应自行承担。</w:t>
      </w:r>
    </w:p>
    <w:p w14:paraId="2672CAF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1CE10C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00A26E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7269534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4DAD3EC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6.1本项目不允许转包。</w:t>
      </w:r>
    </w:p>
    <w:p w14:paraId="0A4D8E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5C4EEF3F">
      <w:pPr>
        <w:spacing w:line="360" w:lineRule="auto"/>
        <w:ind w:firstLine="482" w:firstLineChars="200"/>
        <w:rPr>
          <w:rFonts w:hint="eastAsia" w:ascii="黑体" w:hAnsi="黑体" w:eastAsia="黑体" w:cs="宋体"/>
          <w:b/>
          <w:bCs/>
          <w:color w:val="auto"/>
          <w:sz w:val="24"/>
        </w:rPr>
      </w:pPr>
      <w:bookmarkStart w:id="79" w:name="_Toc254970532"/>
      <w:bookmarkStart w:id="80" w:name="_Toc254970673"/>
      <w:r>
        <w:rPr>
          <w:rFonts w:hint="eastAsia" w:ascii="黑体" w:hAnsi="黑体" w:eastAsia="黑体" w:cs="宋体"/>
          <w:b/>
          <w:bCs/>
          <w:color w:val="auto"/>
          <w:sz w:val="24"/>
        </w:rPr>
        <w:t>7.特别说明</w:t>
      </w:r>
      <w:bookmarkEnd w:id="79"/>
      <w:bookmarkEnd w:id="80"/>
    </w:p>
    <w:p w14:paraId="5B3D2704">
      <w:pPr>
        <w:spacing w:line="360" w:lineRule="auto"/>
        <w:ind w:firstLine="420" w:firstLineChars="200"/>
        <w:rPr>
          <w:rFonts w:hint="eastAsia" w:ascii="宋体" w:hAnsi="宋体" w:cs="宋体"/>
          <w:color w:val="auto"/>
          <w:szCs w:val="21"/>
        </w:rPr>
      </w:pPr>
      <w:bookmarkStart w:id="81" w:name="_8.1提供相同品牌产品且通过资格审查、符合性审查的不同投标人参加同一合"/>
      <w:bookmarkEnd w:id="81"/>
      <w:r>
        <w:rPr>
          <w:rFonts w:hint="eastAsia" w:ascii="宋体" w:hAnsi="宋体" w:cs="宋体"/>
          <w:color w:val="auto"/>
          <w:szCs w:val="21"/>
        </w:rPr>
        <w:t>7.1</w:t>
      </w:r>
      <w:bookmarkStart w:id="82"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82"/>
    <w:p w14:paraId="540EAA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14:paraId="51A480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EDCF96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7.4在政府采购活动中，采购人员及相关人员与供应商有下列利害关系之一的，应当回避：</w:t>
      </w:r>
    </w:p>
    <w:p w14:paraId="6E57BB4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（1）参加采购活动前3年内与供应商存在劳动关系；</w:t>
      </w:r>
    </w:p>
    <w:p w14:paraId="36B97A9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（2）参加采购活动前3年内担任供应商的董事、监事；</w:t>
      </w:r>
    </w:p>
    <w:p w14:paraId="04A122B7">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（3）参加采购活动前3年内是供应商的控股股东或者实际控制人；</w:t>
      </w:r>
    </w:p>
    <w:p w14:paraId="34BD85DF">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（4）与供应商的法定代表人或者负责人有夫妻、直系血亲、三代以内旁系血亲或者近姻亲关系；</w:t>
      </w:r>
    </w:p>
    <w:p w14:paraId="65C5891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（5）与供应商有其他可能影响政府采购活动公平、公正进行的关系。</w:t>
      </w:r>
    </w:p>
    <w:p w14:paraId="6629F3D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7CD59F">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7.5有下列情形之一的视为供应商相互串通竞标，响应文件将被视为无效：</w:t>
      </w:r>
    </w:p>
    <w:p w14:paraId="3A1C3663">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 xml:space="preserve">（1）不同供应商的响应文件由同一单位或者个人编制；或不同供应商报名的IP地址一致的； </w:t>
      </w:r>
    </w:p>
    <w:p w14:paraId="675F5718">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（2）不同供应商委托同一单位或者个人办理竞标事宜；</w:t>
      </w:r>
    </w:p>
    <w:p w14:paraId="4F9D197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（3）不同的供应商的响应文件载明的项目管理员为同一个人；</w:t>
      </w:r>
    </w:p>
    <w:p w14:paraId="58E7040F">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（4）不同供应商的响应文件异常一致或者报价呈规律性差异；</w:t>
      </w:r>
    </w:p>
    <w:p w14:paraId="319389C5">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（5）不同供应商的响应文件相互混装；</w:t>
      </w:r>
    </w:p>
    <w:p w14:paraId="041907A3">
      <w:pPr>
        <w:tabs>
          <w:tab w:val="left" w:pos="6931"/>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（6）不同供应商的磋商保证金从同一单位或者个人账户转出。</w:t>
      </w:r>
      <w:r>
        <w:rPr>
          <w:rFonts w:hint="eastAsia" w:ascii="宋体" w:hAnsi="宋体" w:cs="宋体"/>
          <w:b/>
          <w:bCs/>
          <w:color w:val="auto"/>
          <w:szCs w:val="21"/>
        </w:rPr>
        <w:tab/>
      </w:r>
    </w:p>
    <w:p w14:paraId="4F46AD1D">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7.6供应商有下列情形之一的，属于恶意串通行为，将报同级监督管理部门：</w:t>
      </w:r>
    </w:p>
    <w:p w14:paraId="656C1483">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（1）供应商直接或者间接从采购人或者采购代理机构处获得其他供应商的相关信息并修改其响应文件；</w:t>
      </w:r>
    </w:p>
    <w:p w14:paraId="7E5BE3C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（2）供应商按照采购人或者采购代理机构的授意撤换、修改响应文件；</w:t>
      </w:r>
    </w:p>
    <w:p w14:paraId="263DD1E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（3）供应商之间协商报价、技术方案等响应文件的实质性内容；</w:t>
      </w:r>
    </w:p>
    <w:p w14:paraId="2CAAAD4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（4）属于同一集团、协会、商会等组织成员的供应商按照该组织要求协同参加政府采购活动；</w:t>
      </w:r>
    </w:p>
    <w:p w14:paraId="2AC6BAF6">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14:paraId="24FF495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（6）供应商之间商定部分供应商放弃参加政府采购活动或者放弃成交；</w:t>
      </w:r>
    </w:p>
    <w:p w14:paraId="70AE07A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（7）供应商与采购人或者采购代理机构之间、供应商相互之间，为谋求特定供应商成交或者排斥其他供应商的其他串通行为。</w:t>
      </w:r>
    </w:p>
    <w:p w14:paraId="5F68FC44">
      <w:pPr>
        <w:pStyle w:val="4"/>
        <w:spacing w:before="0" w:after="0" w:line="360" w:lineRule="auto"/>
        <w:ind w:firstLine="640" w:firstLineChars="200"/>
        <w:rPr>
          <w:b w:val="0"/>
          <w:bCs w:val="0"/>
          <w:color w:val="auto"/>
        </w:rPr>
      </w:pPr>
      <w:bookmarkStart w:id="83" w:name="_Toc254970534"/>
      <w:bookmarkStart w:id="84" w:name="_Toc254970675"/>
      <w:bookmarkStart w:id="85" w:name="_Toc12713"/>
      <w:bookmarkStart w:id="86" w:name="_Toc80886931"/>
      <w:bookmarkStart w:id="87" w:name="_Toc27583"/>
    </w:p>
    <w:p w14:paraId="59A2B21D">
      <w:pPr>
        <w:pStyle w:val="4"/>
        <w:spacing w:before="0" w:after="0" w:line="360" w:lineRule="auto"/>
        <w:ind w:firstLine="640" w:firstLineChars="200"/>
        <w:rPr>
          <w:b w:val="0"/>
          <w:bCs w:val="0"/>
          <w:color w:val="auto"/>
        </w:rPr>
      </w:pPr>
      <w:r>
        <w:rPr>
          <w:rFonts w:hint="eastAsia"/>
          <w:b w:val="0"/>
          <w:bCs w:val="0"/>
          <w:color w:val="auto"/>
        </w:rPr>
        <w:t>二、磋商文件</w:t>
      </w:r>
      <w:bookmarkEnd w:id="83"/>
      <w:bookmarkEnd w:id="84"/>
      <w:bookmarkEnd w:id="85"/>
      <w:bookmarkEnd w:id="86"/>
      <w:bookmarkEnd w:id="87"/>
    </w:p>
    <w:p w14:paraId="5197F49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4D8E96C6">
      <w:pPr>
        <w:spacing w:line="360" w:lineRule="auto"/>
        <w:ind w:firstLine="420" w:firstLineChars="200"/>
        <w:jc w:val="left"/>
        <w:rPr>
          <w:color w:val="auto"/>
          <w:szCs w:val="21"/>
        </w:rPr>
      </w:pPr>
      <w:r>
        <w:rPr>
          <w:rFonts w:hint="eastAsia"/>
          <w:color w:val="auto"/>
          <w:szCs w:val="21"/>
        </w:rPr>
        <w:t>第一章 竞争性磋商公告；</w:t>
      </w:r>
    </w:p>
    <w:p w14:paraId="723B0EEE">
      <w:pPr>
        <w:spacing w:line="360" w:lineRule="auto"/>
        <w:ind w:firstLine="420" w:firstLineChars="200"/>
        <w:jc w:val="left"/>
        <w:rPr>
          <w:color w:val="auto"/>
          <w:szCs w:val="21"/>
        </w:rPr>
      </w:pPr>
      <w:r>
        <w:rPr>
          <w:rFonts w:hint="eastAsia"/>
          <w:color w:val="auto"/>
          <w:szCs w:val="21"/>
        </w:rPr>
        <w:t>第二章 采购需求；</w:t>
      </w:r>
    </w:p>
    <w:p w14:paraId="5EB8BAF8">
      <w:pPr>
        <w:spacing w:line="360" w:lineRule="auto"/>
        <w:ind w:firstLine="420" w:firstLineChars="200"/>
        <w:jc w:val="left"/>
        <w:rPr>
          <w:color w:val="auto"/>
          <w:szCs w:val="21"/>
        </w:rPr>
      </w:pPr>
      <w:r>
        <w:rPr>
          <w:rFonts w:hint="eastAsia"/>
          <w:color w:val="auto"/>
          <w:szCs w:val="21"/>
        </w:rPr>
        <w:t xml:space="preserve">第三章 供应商须知； </w:t>
      </w:r>
    </w:p>
    <w:p w14:paraId="6FE99555">
      <w:pPr>
        <w:spacing w:line="360" w:lineRule="auto"/>
        <w:ind w:firstLine="420" w:firstLineChars="200"/>
        <w:jc w:val="left"/>
        <w:rPr>
          <w:color w:val="auto"/>
          <w:szCs w:val="21"/>
        </w:rPr>
      </w:pPr>
      <w:r>
        <w:rPr>
          <w:rFonts w:hint="eastAsia"/>
          <w:color w:val="auto"/>
          <w:szCs w:val="21"/>
        </w:rPr>
        <w:t>第四章 评审程序、评审方法和评审标准；</w:t>
      </w:r>
    </w:p>
    <w:p w14:paraId="6F12C487">
      <w:pPr>
        <w:spacing w:line="360" w:lineRule="auto"/>
        <w:ind w:firstLine="420" w:firstLineChars="200"/>
        <w:jc w:val="left"/>
        <w:rPr>
          <w:color w:val="auto"/>
          <w:szCs w:val="21"/>
        </w:rPr>
      </w:pPr>
      <w:r>
        <w:rPr>
          <w:rFonts w:hint="eastAsia"/>
          <w:color w:val="auto"/>
          <w:szCs w:val="21"/>
        </w:rPr>
        <w:t>第五章 响应文件格式；</w:t>
      </w:r>
    </w:p>
    <w:p w14:paraId="3E0A698D">
      <w:pPr>
        <w:spacing w:line="360" w:lineRule="auto"/>
        <w:ind w:firstLine="420" w:firstLineChars="200"/>
        <w:jc w:val="left"/>
        <w:rPr>
          <w:color w:val="auto"/>
          <w:szCs w:val="21"/>
        </w:rPr>
      </w:pPr>
      <w:r>
        <w:rPr>
          <w:rFonts w:hint="eastAsia"/>
          <w:color w:val="auto"/>
          <w:szCs w:val="21"/>
        </w:rPr>
        <w:t>第六章 合同文本；</w:t>
      </w:r>
    </w:p>
    <w:p w14:paraId="30801F77">
      <w:pPr>
        <w:spacing w:line="360" w:lineRule="auto"/>
        <w:ind w:firstLine="420" w:firstLineChars="200"/>
        <w:jc w:val="left"/>
        <w:rPr>
          <w:color w:val="auto"/>
          <w:szCs w:val="21"/>
        </w:rPr>
      </w:pPr>
      <w:r>
        <w:rPr>
          <w:rFonts w:hint="eastAsia"/>
          <w:color w:val="auto"/>
          <w:szCs w:val="21"/>
        </w:rPr>
        <w:t>第七章 质疑、投诉材料格式。</w:t>
      </w:r>
    </w:p>
    <w:p w14:paraId="3E43D88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4BD63A50">
      <w:pPr>
        <w:spacing w:line="360" w:lineRule="auto"/>
        <w:ind w:firstLine="420" w:firstLineChars="200"/>
        <w:rPr>
          <w:color w:val="auto"/>
          <w:szCs w:val="21"/>
        </w:rPr>
      </w:pPr>
      <w:r>
        <w:rPr>
          <w:rFonts w:hint="eastAsia"/>
          <w:color w:val="auto"/>
          <w:szCs w:val="21"/>
        </w:rPr>
        <w:t>供应商应认真阅读磋商文件的采购需求，如供应商对磋商文件有疑问的，如要求采购人作出澄清或者修改的，供应商尽应在</w:t>
      </w:r>
      <w:r>
        <w:rPr>
          <w:color w:val="auto"/>
          <w:szCs w:val="21"/>
        </w:rPr>
        <w:t>提交首次响应文件截止之日前</w:t>
      </w:r>
      <w:r>
        <w:rPr>
          <w:rFonts w:hint="eastAsia"/>
          <w:color w:val="auto"/>
          <w:szCs w:val="21"/>
        </w:rPr>
        <w:t>，以书面形式向</w:t>
      </w:r>
      <w:r>
        <w:rPr>
          <w:color w:val="auto"/>
          <w:szCs w:val="21"/>
        </w:rPr>
        <w:t>采购人、采购代理机构</w:t>
      </w:r>
      <w:r>
        <w:rPr>
          <w:rFonts w:hint="eastAsia"/>
          <w:color w:val="auto"/>
          <w:szCs w:val="21"/>
        </w:rPr>
        <w:t>提出。</w:t>
      </w:r>
    </w:p>
    <w:p w14:paraId="7487DA4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1ACE30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73334CA3">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21008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0C20C1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5FA7500C">
      <w:pPr>
        <w:spacing w:line="360" w:lineRule="auto"/>
        <w:ind w:firstLine="420" w:firstLineChars="200"/>
        <w:rPr>
          <w:rFonts w:hint="eastAsia" w:ascii="宋体" w:hAnsi="宋体" w:cs="宋体"/>
          <w:color w:val="auto"/>
        </w:rPr>
      </w:pPr>
      <w:r>
        <w:rPr>
          <w:rFonts w:hint="eastAsia" w:ascii="宋体" w:hAnsi="宋体" w:cs="宋体"/>
          <w:color w:val="auto"/>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30B6C3D6">
      <w:pPr>
        <w:spacing w:line="360" w:lineRule="auto"/>
        <w:ind w:firstLine="400" w:firstLineChars="200"/>
        <w:rPr>
          <w:rFonts w:hint="eastAsia" w:ascii="宋体" w:hAnsi="宋体" w:cs="宋体"/>
          <w:color w:val="auto"/>
          <w:kern w:val="0"/>
          <w:sz w:val="20"/>
          <w:szCs w:val="21"/>
        </w:rPr>
      </w:pPr>
      <w:r>
        <w:rPr>
          <w:rFonts w:hint="eastAsia" w:ascii="宋体" w:hAnsi="宋体" w:cs="宋体"/>
          <w:color w:val="auto"/>
          <w:kern w:val="0"/>
          <w:sz w:val="20"/>
          <w:szCs w:val="21"/>
        </w:rPr>
        <w:t>▲</w:t>
      </w:r>
      <w:r>
        <w:rPr>
          <w:rFonts w:hint="eastAsia" w:ascii="宋体" w:hAnsi="宋体" w:cs="宋体"/>
          <w:b/>
          <w:color w:val="auto"/>
          <w:kern w:val="0"/>
          <w:sz w:val="20"/>
          <w:szCs w:val="21"/>
        </w:rPr>
        <w:t>响应文件未按磋商文件的澄清、修改的内容编制，又不符合实质性要求的，其响应文件按无效处理。</w:t>
      </w:r>
    </w:p>
    <w:p w14:paraId="6E83BCA9">
      <w:pPr>
        <w:pStyle w:val="4"/>
        <w:spacing w:before="0" w:after="0" w:line="360" w:lineRule="auto"/>
        <w:ind w:firstLine="320" w:firstLineChars="100"/>
        <w:rPr>
          <w:b w:val="0"/>
          <w:bCs w:val="0"/>
          <w:color w:val="auto"/>
        </w:rPr>
      </w:pPr>
      <w:r>
        <w:rPr>
          <w:rFonts w:hint="eastAsia"/>
          <w:b w:val="0"/>
          <w:bCs w:val="0"/>
          <w:color w:val="auto"/>
        </w:rPr>
        <w:t xml:space="preserve"> </w:t>
      </w:r>
    </w:p>
    <w:p w14:paraId="4EE98A04">
      <w:pPr>
        <w:pStyle w:val="4"/>
        <w:spacing w:before="0" w:after="0" w:line="360" w:lineRule="auto"/>
        <w:ind w:firstLine="320" w:firstLineChars="100"/>
        <w:rPr>
          <w:b w:val="0"/>
          <w:bCs w:val="0"/>
          <w:color w:val="auto"/>
        </w:rPr>
      </w:pPr>
      <w:r>
        <w:rPr>
          <w:rFonts w:hint="eastAsia"/>
          <w:b w:val="0"/>
          <w:bCs w:val="0"/>
          <w:color w:val="auto"/>
        </w:rPr>
        <w:t xml:space="preserve"> </w:t>
      </w:r>
      <w:bookmarkStart w:id="88" w:name="_Toc21690"/>
      <w:bookmarkStart w:id="89" w:name="_Toc80886932"/>
      <w:bookmarkStart w:id="90" w:name="_Toc21480"/>
      <w:r>
        <w:rPr>
          <w:rFonts w:hint="eastAsia"/>
          <w:b w:val="0"/>
          <w:bCs w:val="0"/>
          <w:color w:val="auto"/>
        </w:rPr>
        <w:t>三、响应文件的编制</w:t>
      </w:r>
      <w:bookmarkEnd w:id="88"/>
      <w:bookmarkEnd w:id="89"/>
      <w:bookmarkEnd w:id="90"/>
    </w:p>
    <w:p w14:paraId="7060A79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4709905D">
      <w:pPr>
        <w:spacing w:line="360" w:lineRule="auto"/>
        <w:ind w:firstLine="420" w:firstLineChars="200"/>
        <w:rPr>
          <w:rFonts w:cs="宋体"/>
          <w:color w:val="auto"/>
          <w:szCs w:val="21"/>
        </w:rPr>
      </w:pPr>
      <w:r>
        <w:rPr>
          <w:rFonts w:hint="eastAsia" w:cs="宋体"/>
          <w:color w:val="auto"/>
          <w:szCs w:val="21"/>
        </w:rPr>
        <w:t>供应商必须按照磋商文件的要求编制响应文件，并对其提交的响应文件的真实性、合法性承担法律责任。响应文件必须对磋商文件作出实质性响应。</w:t>
      </w:r>
    </w:p>
    <w:p w14:paraId="54F4113B">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12.响应文件的组成</w:t>
      </w:r>
    </w:p>
    <w:p w14:paraId="3245EF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12.1响应文件由资格证明文件、报价文件、商务和技术文件三部分组成。</w:t>
      </w:r>
    </w:p>
    <w:p w14:paraId="3FF977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12.1.1资格证明文件：详见供应商须知前附表</w:t>
      </w:r>
    </w:p>
    <w:p w14:paraId="6073A5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12.1.2商务技术文件：详见供应商须知前附表</w:t>
      </w:r>
    </w:p>
    <w:p w14:paraId="4F8E60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12.1.3报价文件：详见供应商须知前附表</w:t>
      </w:r>
    </w:p>
    <w:p w14:paraId="242BE8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12.2响应文件电子版：详见供应商须知前附表</w:t>
      </w:r>
    </w:p>
    <w:p w14:paraId="43877792">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3F030025">
      <w:pPr>
        <w:spacing w:line="360" w:lineRule="auto"/>
        <w:ind w:firstLine="420" w:firstLineChars="200"/>
        <w:rPr>
          <w:rFonts w:cs="宋体"/>
          <w:color w:val="auto"/>
          <w:szCs w:val="21"/>
        </w:rPr>
      </w:pPr>
      <w:r>
        <w:rPr>
          <w:rFonts w:hint="eastAsia" w:cs="宋体"/>
          <w:color w:val="auto"/>
          <w:szCs w:val="21"/>
        </w:rPr>
        <w:t>磋商文件已有明确规定的，使用磋商文件规定的计量单位；磋商文件没有规定的，应采用中华人民共和国法定计量单位，货币种类为人民币，否则视同未响应。</w:t>
      </w:r>
    </w:p>
    <w:p w14:paraId="712958B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5A3C628E">
      <w:pPr>
        <w:spacing w:line="360" w:lineRule="auto"/>
        <w:ind w:firstLine="420" w:firstLineChars="200"/>
        <w:rPr>
          <w:rFonts w:cs="宋体"/>
          <w:color w:val="auto"/>
          <w:szCs w:val="21"/>
        </w:rPr>
      </w:pPr>
      <w:r>
        <w:rPr>
          <w:rFonts w:hint="eastAsia" w:cs="宋体"/>
          <w:color w:val="auto"/>
          <w:szCs w:val="21"/>
        </w:rPr>
        <w:t>供应商没有按照磋商文件要求提供全部资料，或者供应商没有对磋商文件在各方面作出实质性响应可能导致其响应无效，是供应商应当考虑的风险。</w:t>
      </w:r>
    </w:p>
    <w:p w14:paraId="599DBCEC">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15.响应报价要求和构成</w:t>
      </w:r>
    </w:p>
    <w:p w14:paraId="136593B0">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15.1响应报价应按“第五章 响应文件格式”中“响应报价表”格式填写。</w:t>
      </w:r>
    </w:p>
    <w:p w14:paraId="3ADF7445">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15.2响应报价的价格构成见“供应商须知前附表”。</w:t>
      </w:r>
    </w:p>
    <w:p w14:paraId="297C50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15.3响应报价要求</w:t>
      </w:r>
    </w:p>
    <w:p w14:paraId="213401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15.3.1供应商的响应报价应符合以下要求，否则响应文件按无效响应处理：</w:t>
      </w:r>
    </w:p>
    <w:p w14:paraId="6319BF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（1）供应商必须就“采购需求”中所竞标的项目/每个分标的全部内容分别作完整唯一总价报价，不得存在漏项报价；</w:t>
      </w:r>
    </w:p>
    <w:p w14:paraId="6DC2E8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（2）供应商必须就所竞标的项目/分标的要求作唯一报价。</w:t>
      </w:r>
    </w:p>
    <w:p w14:paraId="6970B2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15.3.2响应报价（包含首次报价、最后报价）超过所竞标项目/分标规定的采购预算金额或者最高限价的（如本项目公布了最高限价），其响应文件将按无效处理。</w:t>
      </w:r>
    </w:p>
    <w:p w14:paraId="23888F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15.3.3</w:t>
      </w:r>
      <w:bookmarkStart w:id="91" w:name="_Hlk42592874"/>
      <w:r>
        <w:rPr>
          <w:rFonts w:hint="eastAsia" w:ascii="宋体" w:hAnsi="宋体" w:cs="宋体"/>
          <w:color w:val="auto"/>
          <w:szCs w:val="21"/>
        </w:rPr>
        <w:t>响应报价（包含首次报价、最后报价）超过分项采购预算金额或者最高限价的（如本项目公布了最高限价），其响应文件将按无效处理。</w:t>
      </w:r>
    </w:p>
    <w:bookmarkEnd w:id="91"/>
    <w:p w14:paraId="49068A6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1AF895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4D928B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09FC9B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3AF236A8">
      <w:pPr>
        <w:spacing w:line="360" w:lineRule="auto"/>
        <w:ind w:firstLine="482" w:firstLineChars="200"/>
        <w:rPr>
          <w:rFonts w:hint="eastAsia" w:ascii="黑体" w:hAnsi="黑体" w:eastAsia="黑体" w:cs="宋体"/>
          <w:b/>
          <w:bCs/>
          <w:i/>
          <w:iCs/>
          <w:color w:val="auto"/>
          <w:sz w:val="24"/>
        </w:rPr>
      </w:pPr>
      <w:r>
        <w:rPr>
          <w:rFonts w:hint="eastAsia" w:ascii="黑体" w:hAnsi="黑体" w:eastAsia="黑体" w:cs="宋体"/>
          <w:b/>
          <w:bCs/>
          <w:color w:val="auto"/>
          <w:sz w:val="24"/>
        </w:rPr>
        <w:t>17.磋商保证金</w:t>
      </w:r>
    </w:p>
    <w:p w14:paraId="7927986E">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7F0FA626">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1665F9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成交供应商的磋商保证金自成交通知书发出之日起5个工作日内退还，退还方式如下：</w:t>
      </w:r>
    </w:p>
    <w:p w14:paraId="6112AA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（1）采用银行转账方式的，以转账方式退回到供应商银行账户。</w:t>
      </w:r>
    </w:p>
    <w:p w14:paraId="241EDA60">
      <w:pPr>
        <w:pStyle w:val="7"/>
        <w:spacing w:line="360" w:lineRule="auto"/>
        <w:ind w:firstLine="315" w:firstLineChars="15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14:paraId="4EAC62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17.2.2成交供应商的磋商保证金自签订合同之日起5个工作日内退还，退还方式同未成交供应商的磋商保证金的退还方式；或者转为成交供应商的履约保证金。 </w:t>
      </w:r>
    </w:p>
    <w:p w14:paraId="465A0896">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07083AD6">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61C5DD23">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7EC166CC">
      <w:pPr>
        <w:spacing w:line="360" w:lineRule="auto"/>
        <w:ind w:left="420" w:leftChars="200"/>
        <w:rPr>
          <w:rFonts w:hint="eastAsia" w:ascii="宋体" w:hAnsi="宋体" w:cs="宋体"/>
          <w:color w:val="auto"/>
          <w:szCs w:val="21"/>
        </w:rPr>
      </w:pPr>
      <w:r>
        <w:rPr>
          <w:rFonts w:hint="eastAsia" w:ascii="宋体" w:hAnsi="宋体" w:cs="宋体"/>
          <w:color w:val="auto"/>
          <w:szCs w:val="21"/>
        </w:rPr>
        <w:t>（2）供应商在响应文件中提供虚假材料的；</w:t>
      </w:r>
    </w:p>
    <w:p w14:paraId="5C918D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56E2EFB6">
      <w:pPr>
        <w:spacing w:line="360" w:lineRule="auto"/>
        <w:ind w:left="420" w:leftChars="200"/>
        <w:rPr>
          <w:rFonts w:hint="eastAsia" w:ascii="宋体" w:hAnsi="宋体" w:cs="宋体"/>
          <w:color w:val="auto"/>
          <w:szCs w:val="21"/>
        </w:rPr>
      </w:pPr>
      <w:r>
        <w:rPr>
          <w:rFonts w:hint="eastAsia" w:ascii="宋体" w:hAnsi="宋体" w:cs="宋体"/>
          <w:color w:val="auto"/>
          <w:szCs w:val="21"/>
        </w:rPr>
        <w:t>（4）供应商与采购人、其他供应商或者采购代理机构恶意串通的；</w:t>
      </w:r>
    </w:p>
    <w:p w14:paraId="5B130191">
      <w:pPr>
        <w:spacing w:line="360" w:lineRule="auto"/>
        <w:ind w:left="420" w:leftChars="200"/>
        <w:rPr>
          <w:rFonts w:cs="宋体"/>
          <w:color w:val="auto"/>
          <w:szCs w:val="21"/>
        </w:rPr>
      </w:pPr>
      <w:r>
        <w:rPr>
          <w:rFonts w:hint="eastAsia" w:ascii="宋体" w:hAnsi="宋体" w:cs="宋体"/>
          <w:color w:val="auto"/>
          <w:szCs w:val="21"/>
        </w:rPr>
        <w:t>（5）磋商文件规定的其他情形。</w:t>
      </w:r>
    </w:p>
    <w:p w14:paraId="032FF97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6281D8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14:paraId="2A6B79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18.2响应文件应按资格证明文件、报价文件分别编制，商务技术文件合并编制，本磋商只接受电子版响应文件，要求见本章“12.2响应文件电子版要求”。</w:t>
      </w:r>
    </w:p>
    <w:p w14:paraId="78315FA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w:t>
      </w:r>
      <w:bookmarkStart w:id="92" w:name="_Hlk65832699"/>
      <w:r>
        <w:rPr>
          <w:rFonts w:hint="eastAsia" w:ascii="宋体" w:hAnsi="宋体" w:cs="宋体"/>
          <w:color w:val="auto"/>
          <w:szCs w:val="21"/>
        </w:rPr>
        <w:t>3响应文件须由供应商按</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要求进行签署、盖章</w:t>
      </w:r>
      <w:bookmarkEnd w:id="92"/>
      <w:r>
        <w:rPr>
          <w:rFonts w:hint="eastAsia" w:ascii="宋体" w:hAnsi="宋体" w:cs="宋体"/>
          <w:color w:val="auto"/>
          <w:szCs w:val="21"/>
        </w:rPr>
        <w:t>，</w:t>
      </w:r>
      <w:r>
        <w:rPr>
          <w:rFonts w:hint="eastAsia" w:ascii="宋体" w:hAnsi="宋体" w:cs="宋体"/>
          <w:b/>
          <w:bCs/>
          <w:color w:val="auto"/>
          <w:szCs w:val="21"/>
        </w:rPr>
        <w:t>否则其响应文件按无效响应处理</w:t>
      </w:r>
      <w:r>
        <w:rPr>
          <w:rFonts w:hint="eastAsia" w:ascii="宋体" w:hAnsi="宋体" w:cs="宋体"/>
          <w:color w:val="auto"/>
          <w:szCs w:val="21"/>
        </w:rPr>
        <w:t>。</w:t>
      </w:r>
    </w:p>
    <w:p w14:paraId="19303C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18.4响应文件中标注的供应商名称应与营业执照（事业单位法人证书、执业许可证、自然人身份证）及供应商公章一致，</w:t>
      </w:r>
      <w:r>
        <w:rPr>
          <w:rFonts w:hint="eastAsia" w:ascii="宋体" w:hAnsi="宋体" w:cs="宋体"/>
          <w:b/>
          <w:bCs/>
          <w:color w:val="auto"/>
          <w:szCs w:val="21"/>
        </w:rPr>
        <w:t>否则其响应文件按无效响应处理。</w:t>
      </w:r>
    </w:p>
    <w:p w14:paraId="6A9C2C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18.5响应文件应避免涂改、行间插字或者删除。</w:t>
      </w:r>
    </w:p>
    <w:p w14:paraId="046C9CC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19.响应文件的密封和标记</w:t>
      </w:r>
    </w:p>
    <w:p w14:paraId="55C6995D">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19.1供应商进行电子交易应安装客户端软件，并按照磋商文件和电子交易平台的要求编制并加密响应文件。供应商未按规定加密的响应文件，电子交易平台将拒收并提示。</w:t>
      </w:r>
    </w:p>
    <w:p w14:paraId="3EF66B4A">
      <w:pPr>
        <w:spacing w:line="360" w:lineRule="auto"/>
        <w:ind w:firstLine="420" w:firstLineChars="200"/>
        <w:rPr>
          <w:rFonts w:hint="eastAsia" w:ascii="宋体" w:hAnsi="宋体" w:cs="宋体"/>
          <w:color w:val="auto"/>
          <w:kern w:val="0"/>
          <w:szCs w:val="21"/>
          <w:lang w:val="zh-CN"/>
        </w:rPr>
      </w:pPr>
      <w:r>
        <w:rPr>
          <w:rFonts w:hint="eastAsia" w:ascii="宋体" w:hAnsi="宋体" w:cs="宋体"/>
          <w:color w:val="auto"/>
          <w:kern w:val="0"/>
          <w:szCs w:val="21"/>
          <w:lang w:val="zh-CN"/>
        </w:rPr>
        <w:t>19.2使用广西政府采购云平台电子交易客户端需要提前申领CA数字证书。</w:t>
      </w:r>
    </w:p>
    <w:p w14:paraId="0E7EBBF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14:paraId="2EFCE00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20.响应文件的提交</w:t>
      </w:r>
    </w:p>
    <w:p w14:paraId="362B06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2BB81C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 在响应文件提交截止时间以后，不能补充、修改响应文件。</w:t>
      </w:r>
    </w:p>
    <w:p w14:paraId="51313A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在提交“最后报价”后，供应商不能退出磋商。</w:t>
      </w:r>
    </w:p>
    <w:p w14:paraId="68971F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08B278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20.5 采购机构不可视情况延长提交响应文件的截止时间。</w:t>
      </w:r>
    </w:p>
    <w:p w14:paraId="41C6FAE2">
      <w:pPr>
        <w:spacing w:line="360" w:lineRule="auto"/>
        <w:ind w:firstLine="420" w:firstLineChars="200"/>
        <w:rPr>
          <w:rFonts w:hint="eastAsia"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详见“供应商须知前附表”。</w:t>
      </w:r>
    </w:p>
    <w:p w14:paraId="0993852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7B67BC7F">
      <w:pPr>
        <w:spacing w:line="360" w:lineRule="auto"/>
        <w:ind w:firstLine="420" w:firstLineChars="200"/>
        <w:rPr>
          <w:rFonts w:cs="宋体"/>
          <w:color w:val="auto"/>
          <w:szCs w:val="21"/>
        </w:rPr>
      </w:pPr>
      <w:r>
        <w:rPr>
          <w:rFonts w:hint="eastAsia"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5B74F18">
      <w:pPr>
        <w:spacing w:line="360" w:lineRule="auto"/>
        <w:ind w:firstLine="482" w:firstLineChars="200"/>
        <w:rPr>
          <w:rFonts w:hint="eastAsia" w:ascii="黑体" w:hAnsi="黑体" w:eastAsia="黑体" w:cs="宋体"/>
          <w:b/>
          <w:bCs/>
          <w:color w:val="auto"/>
          <w:sz w:val="24"/>
        </w:rPr>
      </w:pPr>
      <w:bookmarkStart w:id="93" w:name="_Hlk45702405"/>
      <w:r>
        <w:rPr>
          <w:rFonts w:hint="eastAsia" w:ascii="黑体" w:hAnsi="黑体" w:eastAsia="黑体" w:cs="宋体"/>
          <w:b/>
          <w:bCs/>
          <w:color w:val="auto"/>
          <w:sz w:val="24"/>
        </w:rPr>
        <w:t>22. 首次响应文件的退回</w:t>
      </w:r>
    </w:p>
    <w:p w14:paraId="74622867">
      <w:pPr>
        <w:spacing w:line="360" w:lineRule="auto"/>
        <w:ind w:firstLine="420" w:firstLineChars="200"/>
        <w:rPr>
          <w:rFonts w:cs="宋体"/>
          <w:color w:val="auto"/>
          <w:szCs w:val="21"/>
        </w:rPr>
      </w:pPr>
      <w:r>
        <w:rPr>
          <w:rFonts w:hint="eastAsia" w:cs="宋体"/>
          <w:color w:val="auto"/>
          <w:szCs w:val="21"/>
        </w:rPr>
        <w:t>在首次响应文件提交截止时间止提交响应文件的供应商不足3家时，电子响应文件的退回由广西政府采购云平台自动操作。</w:t>
      </w:r>
    </w:p>
    <w:p w14:paraId="74B4EBB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23. 截止时间后的撤回</w:t>
      </w:r>
    </w:p>
    <w:bookmarkEnd w:id="93"/>
    <w:p w14:paraId="5BC354FF">
      <w:pPr>
        <w:pStyle w:val="15"/>
        <w:spacing w:line="360" w:lineRule="auto"/>
        <w:ind w:firstLine="420" w:firstLineChars="200"/>
        <w:rPr>
          <w:rFonts w:cs="宋体"/>
          <w:i/>
          <w:iCs/>
          <w:color w:val="auto"/>
          <w:szCs w:val="21"/>
        </w:rPr>
      </w:pPr>
      <w:r>
        <w:rPr>
          <w:rFonts w:hint="eastAsia"/>
          <w:color w:val="auto"/>
        </w:rPr>
        <w:t>供应商在首次响应文件提交截止时间后向采购人、采购代理机构书面申请撤回电子响应文件的，将根据本须知正文17.4的规定不予退还其磋商保证金（如有）。</w:t>
      </w:r>
    </w:p>
    <w:p w14:paraId="6FA0972C">
      <w:pPr>
        <w:pStyle w:val="4"/>
        <w:spacing w:before="0" w:after="0" w:line="360" w:lineRule="auto"/>
        <w:ind w:firstLine="640" w:firstLineChars="200"/>
        <w:rPr>
          <w:b w:val="0"/>
          <w:bCs w:val="0"/>
          <w:color w:val="auto"/>
        </w:rPr>
      </w:pPr>
      <w:r>
        <w:rPr>
          <w:rFonts w:hint="eastAsia"/>
          <w:b w:val="0"/>
          <w:bCs w:val="0"/>
          <w:color w:val="auto"/>
        </w:rPr>
        <w:t xml:space="preserve"> </w:t>
      </w:r>
      <w:bookmarkStart w:id="94" w:name="_Toc80886933"/>
      <w:bookmarkStart w:id="95" w:name="_Toc17876"/>
      <w:bookmarkStart w:id="96" w:name="_Toc20044"/>
    </w:p>
    <w:p w14:paraId="7ED45955">
      <w:pPr>
        <w:pStyle w:val="4"/>
        <w:spacing w:before="0" w:after="0" w:line="360" w:lineRule="auto"/>
        <w:ind w:firstLine="640" w:firstLineChars="200"/>
        <w:rPr>
          <w:b w:val="0"/>
          <w:bCs w:val="0"/>
          <w:color w:val="auto"/>
        </w:rPr>
      </w:pPr>
      <w:r>
        <w:rPr>
          <w:rFonts w:hint="eastAsia"/>
          <w:b w:val="0"/>
          <w:bCs w:val="0"/>
          <w:color w:val="auto"/>
        </w:rPr>
        <w:t>四、评审及磋商</w:t>
      </w:r>
      <w:bookmarkEnd w:id="94"/>
      <w:bookmarkEnd w:id="95"/>
      <w:bookmarkEnd w:id="96"/>
    </w:p>
    <w:p w14:paraId="337416E1">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079E79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59899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2A3B74E1">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14:paraId="45FFAC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14:paraId="7C8FAFD3">
      <w:pPr>
        <w:spacing w:line="360" w:lineRule="auto"/>
        <w:ind w:firstLine="420" w:firstLineChars="200"/>
        <w:rPr>
          <w:rFonts w:hint="eastAsia" w:ascii="宋体" w:hAnsi="宋体" w:cs="宋体"/>
          <w:bCs/>
          <w:color w:val="auto"/>
          <w:kern w:val="0"/>
          <w:szCs w:val="21"/>
        </w:rPr>
      </w:pPr>
      <w:r>
        <w:rPr>
          <w:rFonts w:hint="eastAsia" w:ascii="宋体" w:hAnsi="宋体" w:cs="宋体"/>
          <w:color w:val="auto"/>
          <w:kern w:val="0"/>
          <w:szCs w:val="21"/>
        </w:rPr>
        <w:t xml:space="preserve">25.2 </w:t>
      </w:r>
      <w:r>
        <w:rPr>
          <w:rFonts w:hint="eastAsia" w:ascii="宋体" w:hAnsi="宋体" w:cs="宋体"/>
          <w:bCs/>
          <w:color w:val="auto"/>
          <w:kern w:val="0"/>
          <w:szCs w:val="21"/>
        </w:rPr>
        <w:t>响应文件解密</w:t>
      </w:r>
    </w:p>
    <w:p w14:paraId="2F592917">
      <w:pPr>
        <w:snapToGrid w:val="0"/>
        <w:spacing w:line="360" w:lineRule="auto"/>
        <w:ind w:firstLine="420" w:firstLineChars="200"/>
        <w:rPr>
          <w:rFonts w:hint="eastAsia" w:ascii="宋体" w:hAnsi="宋体" w:cs="宋体"/>
          <w:color w:val="auto"/>
          <w:kern w:val="0"/>
          <w:szCs w:val="21"/>
        </w:rPr>
      </w:pPr>
      <w:r>
        <w:rPr>
          <w:rFonts w:hint="eastAsia" w:ascii="宋体" w:hAnsi="宋体" w:cs="宋体"/>
          <w:bCs/>
          <w:color w:val="auto"/>
          <w:kern w:val="0"/>
          <w:szCs w:val="21"/>
        </w:rPr>
        <w:t>采购代理机构将在“供应商须知前附表”规定的时</w:t>
      </w:r>
      <w:r>
        <w:rPr>
          <w:rFonts w:hint="eastAsia" w:ascii="宋体" w:hAnsi="宋体" w:cs="宋体"/>
          <w:color w:val="auto"/>
          <w:kern w:val="0"/>
          <w:szCs w:val="21"/>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rPr>
        <w:t>。</w:t>
      </w:r>
      <w:r>
        <w:rPr>
          <w:rFonts w:hint="eastAsia" w:ascii="宋体" w:hAnsi="宋体" w:cs="宋体"/>
          <w:color w:val="auto"/>
          <w:kern w:val="1"/>
          <w:szCs w:val="21"/>
        </w:rPr>
        <w:t>响应文件未按时解密的</w:t>
      </w:r>
      <w:r>
        <w:rPr>
          <w:rFonts w:hint="eastAsia" w:ascii="宋体" w:hAnsi="宋体" w:cs="宋体"/>
          <w:color w:val="auto"/>
          <w:kern w:val="0"/>
          <w:szCs w:val="21"/>
        </w:rPr>
        <w:t>，</w:t>
      </w:r>
      <w:r>
        <w:rPr>
          <w:rFonts w:hint="eastAsia" w:ascii="宋体" w:hAnsi="宋体" w:cs="宋体"/>
          <w:b/>
          <w:color w:val="auto"/>
          <w:kern w:val="0"/>
          <w:szCs w:val="21"/>
        </w:rPr>
        <w:t>视为响应文件无效。</w:t>
      </w:r>
      <w:r>
        <w:rPr>
          <w:rFonts w:hint="eastAsia" w:ascii="宋体" w:hAnsi="宋体" w:cs="宋体"/>
          <w:color w:val="auto"/>
          <w:kern w:val="0"/>
          <w:szCs w:val="21"/>
        </w:rPr>
        <w:t>（解密</w:t>
      </w:r>
      <w:r>
        <w:rPr>
          <w:rFonts w:hint="eastAsia" w:ascii="宋体" w:hAnsi="宋体" w:cs="宋体"/>
          <w:bCs/>
          <w:color w:val="auto"/>
          <w:kern w:val="0"/>
          <w:szCs w:val="21"/>
        </w:rPr>
        <w:t>异常情况处理：详见本章</w:t>
      </w:r>
      <w:r>
        <w:rPr>
          <w:rFonts w:hint="eastAsia" w:ascii="宋体" w:hAnsi="宋体" w:cs="宋体"/>
          <w:color w:val="auto"/>
          <w:kern w:val="0"/>
          <w:szCs w:val="21"/>
        </w:rPr>
        <w:t>26.4电子交易活动的中止。）</w:t>
      </w:r>
    </w:p>
    <w:p w14:paraId="0A8A1F8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如</w:t>
      </w:r>
      <w:r>
        <w:rPr>
          <w:rFonts w:hint="eastAsia" w:ascii="宋体" w:hAnsi="宋体" w:cs="宋体"/>
          <w:bCs/>
          <w:color w:val="auto"/>
          <w:kern w:val="0"/>
          <w:szCs w:val="21"/>
        </w:rPr>
        <w:t>供应商成功解密响应文件，但未在广西政府采购云平台电子开标大厅参加磋商的，视同认可磋商过程和结果，</w:t>
      </w:r>
      <w:r>
        <w:rPr>
          <w:rFonts w:hint="eastAsia" w:ascii="宋体" w:hAnsi="宋体" w:cs="宋体"/>
          <w:color w:val="auto"/>
          <w:kern w:val="0"/>
          <w:szCs w:val="21"/>
        </w:rPr>
        <w:t>由此产生的后果由供应商自行负责。 参与磋商的供应商不足3家的，不得磋商。</w:t>
      </w:r>
    </w:p>
    <w:p w14:paraId="6FE7BB5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280B78F0">
      <w:pPr>
        <w:spacing w:line="360" w:lineRule="auto"/>
        <w:ind w:firstLine="420" w:firstLineChars="200"/>
        <w:rPr>
          <w:rFonts w:hint="eastAsia" w:ascii="宋体" w:hAnsi="宋体" w:cs="宋体"/>
          <w:color w:val="auto"/>
        </w:rPr>
      </w:pPr>
      <w:r>
        <w:rPr>
          <w:rFonts w:hint="eastAsia" w:ascii="宋体" w:hAnsi="宋体" w:cs="宋体"/>
          <w:color w:val="auto"/>
        </w:rPr>
        <w:t>26.1本项目的评审方法详见“供应商须知前附表”。磋商小组按照“第四章 评审程序、评审方法和评审标准”规定的方法、评审因素、标准和程序对响应文件进行评审。</w:t>
      </w:r>
    </w:p>
    <w:p w14:paraId="5B2B51CC">
      <w:pPr>
        <w:spacing w:line="360" w:lineRule="auto"/>
        <w:ind w:firstLine="420" w:firstLineChars="200"/>
        <w:rPr>
          <w:rFonts w:hint="eastAsia" w:ascii="宋体" w:hAnsi="宋体" w:cs="宋体"/>
          <w:color w:val="auto"/>
        </w:rPr>
      </w:pPr>
      <w:r>
        <w:rPr>
          <w:rFonts w:hint="eastAsia" w:ascii="宋体" w:hAnsi="宋体" w:cs="宋体"/>
          <w:color w:val="auto"/>
        </w:rPr>
        <w:t>26.2磋商文件内容违反国家有关强制性规定的，磋商小组应当停止评审并向采购人或者采购代理机构说明情况，并在评审报告中书面体现。</w:t>
      </w:r>
    </w:p>
    <w:p w14:paraId="27EDEB4F">
      <w:pPr>
        <w:spacing w:line="360" w:lineRule="auto"/>
        <w:ind w:firstLine="420" w:firstLineChars="200"/>
        <w:rPr>
          <w:rFonts w:hint="eastAsia" w:ascii="宋体" w:hAnsi="宋体" w:cs="宋体"/>
          <w:color w:val="auto"/>
          <w:szCs w:val="21"/>
        </w:rPr>
      </w:pPr>
      <w:r>
        <w:rPr>
          <w:rFonts w:hint="eastAsia" w:ascii="宋体" w:hAnsi="宋体" w:cs="宋体"/>
          <w:color w:val="auto"/>
        </w:rPr>
        <w:t>26.3 采购需求负偏离要求及磋商顺序详见“供应商须知前附表</w:t>
      </w:r>
      <w:r>
        <w:rPr>
          <w:rFonts w:hint="eastAsia" w:ascii="宋体" w:hAnsi="宋体" w:cs="宋体"/>
          <w:color w:val="auto"/>
          <w:szCs w:val="21"/>
        </w:rPr>
        <w:t>”。</w:t>
      </w:r>
    </w:p>
    <w:p w14:paraId="6D68F443">
      <w:pPr>
        <w:spacing w:line="360" w:lineRule="auto"/>
        <w:ind w:firstLine="420" w:firstLineChars="200"/>
        <w:rPr>
          <w:rFonts w:hint="eastAsia"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14:paraId="6E6FA1E0">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4BA2122C">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23A00F4F">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4E77FDB3">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6C4C981D">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51747371">
      <w:pPr>
        <w:spacing w:line="360" w:lineRule="auto"/>
        <w:ind w:firstLine="420" w:firstLineChars="200"/>
        <w:rPr>
          <w:rFonts w:hint="eastAsia"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B7D86E5">
      <w:pPr>
        <w:pStyle w:val="4"/>
        <w:spacing w:before="0" w:after="0" w:line="360" w:lineRule="auto"/>
        <w:ind w:firstLine="480" w:firstLineChars="150"/>
        <w:rPr>
          <w:b w:val="0"/>
          <w:bCs w:val="0"/>
          <w:color w:val="auto"/>
        </w:rPr>
      </w:pPr>
      <w:bookmarkStart w:id="97" w:name="_Toc12018"/>
      <w:bookmarkStart w:id="98" w:name="_Toc17745"/>
      <w:bookmarkStart w:id="99" w:name="_Toc80886934"/>
    </w:p>
    <w:p w14:paraId="19ACFF06">
      <w:pPr>
        <w:pStyle w:val="4"/>
        <w:spacing w:before="0" w:after="0" w:line="360" w:lineRule="auto"/>
        <w:ind w:firstLine="480" w:firstLineChars="150"/>
        <w:rPr>
          <w:b w:val="0"/>
          <w:bCs w:val="0"/>
          <w:color w:val="auto"/>
        </w:rPr>
      </w:pPr>
      <w:r>
        <w:rPr>
          <w:rFonts w:hint="eastAsia"/>
          <w:b w:val="0"/>
          <w:bCs w:val="0"/>
          <w:color w:val="auto"/>
        </w:rPr>
        <w:t>五、成交及合同</w:t>
      </w:r>
      <w:bookmarkEnd w:id="97"/>
      <w:bookmarkEnd w:id="98"/>
      <w:bookmarkEnd w:id="99"/>
    </w:p>
    <w:p w14:paraId="1CC0382A">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153752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63635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27.2成交通知及成交结果公告。采购代理机构应当在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2DE6DE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0CFAF1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217CE27">
      <w:pPr>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27.5排名第一的成交候选人放弃成交，采购人可以按照评审报告推荐的成交候选人名单排序，依法确定下一候选人为成交</w:t>
      </w:r>
      <w:r>
        <w:rPr>
          <w:rFonts w:hint="eastAsia" w:ascii="宋体" w:hAnsi="宋体" w:cs="宋体"/>
          <w:color w:val="auto"/>
          <w:szCs w:val="21"/>
        </w:rPr>
        <w:t>供应商</w:t>
      </w:r>
      <w:r>
        <w:rPr>
          <w:rFonts w:hint="eastAsia" w:ascii="宋体" w:hAnsi="宋体" w:cs="宋体"/>
          <w:bCs/>
          <w:color w:val="auto"/>
          <w:szCs w:val="21"/>
        </w:rPr>
        <w:t>，也可以重新开展政府采购活动</w:t>
      </w:r>
      <w:r>
        <w:rPr>
          <w:rFonts w:hint="eastAsia" w:ascii="宋体" w:hAnsi="宋体" w:cs="宋体"/>
          <w:color w:val="auto"/>
          <w:szCs w:val="21"/>
        </w:rPr>
        <w:t>。</w:t>
      </w:r>
    </w:p>
    <w:p w14:paraId="364C6B6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2CC077CD">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签订合同，采购人可以按照评审报告推荐的成交候选人名单排序，依法确定下一候选人为成交供应商，也可以重新开展政府采购活动。</w:t>
      </w:r>
    </w:p>
    <w:p w14:paraId="6EC0CE35">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75B3C62E">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在履约保证金退还日期前，若成交供应商的开户名称、开户银行、账号有变动的，请以书面形式通知履约保证金收取单位，否则由此产生的后果由成交供应商自行承担。</w:t>
      </w:r>
    </w:p>
    <w:p w14:paraId="0CC6C787">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40E1406A">
      <w:pPr>
        <w:pStyle w:val="67"/>
        <w:snapToGrid w:val="0"/>
        <w:spacing w:before="0"/>
        <w:ind w:firstLine="420"/>
        <w:rPr>
          <w:rFonts w:hint="eastAsia"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14:paraId="1C70E9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AAF5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638F15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14:paraId="03462D3B">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3641EC87">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14:paraId="1A1BC473">
      <w:pPr>
        <w:spacing w:line="360" w:lineRule="auto"/>
        <w:ind w:firstLine="420" w:firstLineChars="200"/>
        <w:rPr>
          <w:rFonts w:ascii="Calibri"/>
          <w:color w:val="auto"/>
        </w:rPr>
      </w:pPr>
      <w:r>
        <w:rPr>
          <w:rFonts w:hint="eastAsia" w:ascii="宋体" w:hAnsi="宋体" w:cs="宋体"/>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rPr>
        <w:t>。</w:t>
      </w:r>
    </w:p>
    <w:p w14:paraId="364C2C3F">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14:paraId="234A36C5">
      <w:pPr>
        <w:spacing w:line="360" w:lineRule="auto"/>
        <w:ind w:firstLine="420" w:firstLineChars="200"/>
        <w:rPr>
          <w:rFonts w:hint="eastAsia" w:ascii="宋体" w:hAnsi="宋体" w:cs="宋体"/>
          <w:color w:val="auto"/>
        </w:rPr>
      </w:pPr>
      <w:r>
        <w:rPr>
          <w:rFonts w:hint="eastAsia" w:ascii="宋体" w:hAnsi="宋体" w:cs="宋体"/>
          <w:color w:val="auto"/>
        </w:rPr>
        <w:t>31.1供应商对政府采购活动事项有疑问的，可以向采购人或者采购代理机构提出询问，采购人或者采购代理机构应当在3个工作日内对供应商依法提出的询问作出答复。</w:t>
      </w:r>
    </w:p>
    <w:p w14:paraId="7123DAC9">
      <w:pPr>
        <w:spacing w:line="360" w:lineRule="auto"/>
        <w:ind w:firstLine="420" w:firstLineChars="200"/>
        <w:rPr>
          <w:rFonts w:hint="eastAsia"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14:paraId="078D4C35">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14:paraId="52B1320B">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72D9B0F3">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14:paraId="24665C21">
      <w:pPr>
        <w:spacing w:line="360" w:lineRule="auto"/>
        <w:ind w:firstLine="420" w:firstLineChars="200"/>
        <w:rPr>
          <w:rFonts w:hint="eastAsia"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5E92F97">
      <w:pPr>
        <w:spacing w:line="360" w:lineRule="auto"/>
        <w:ind w:firstLine="422" w:firstLineChars="200"/>
        <w:rPr>
          <w:rFonts w:hint="eastAsia" w:ascii="宋体" w:hAnsi="宋体" w:cs="宋体"/>
          <w:color w:val="auto"/>
        </w:rPr>
      </w:pPr>
      <w:r>
        <w:rPr>
          <w:rFonts w:hint="eastAsia" w:ascii="宋体" w:hAnsi="宋体" w:cs="宋体"/>
          <w:b/>
          <w:bCs/>
          <w:color w:val="auto"/>
        </w:rPr>
        <w:t>31.4 供应商提出质疑应当提交质疑函和必要的证明材料，针对同一采购程序环节的质疑必须在法定质疑期内一次性提出。质疑函应当包括下列内容（质疑函格式后附）：</w:t>
      </w:r>
    </w:p>
    <w:p w14:paraId="5DD35FE9">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1113665B">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304A7C70">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3494A430">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456B9490">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4B2F2AF5">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6B8FE041">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099B02FF">
      <w:pPr>
        <w:spacing w:line="360" w:lineRule="auto"/>
        <w:ind w:firstLine="420" w:firstLineChars="200"/>
        <w:rPr>
          <w:rFonts w:hint="eastAsia"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1ACE9AF9">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031C0DFD">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665159FB">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59F5DF6E">
      <w:pPr>
        <w:spacing w:line="360" w:lineRule="auto"/>
        <w:ind w:firstLine="422" w:firstLineChars="200"/>
        <w:rPr>
          <w:rFonts w:hint="eastAsia" w:ascii="宋体" w:hAnsi="宋体" w:cs="宋体"/>
          <w:color w:val="auto"/>
        </w:rPr>
      </w:pPr>
      <w:r>
        <w:rPr>
          <w:rFonts w:hint="eastAsia" w:ascii="宋体" w:hAnsi="宋体" w:cs="宋体"/>
          <w:b/>
          <w:bCs/>
          <w:color w:val="auto"/>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rPr>
        <w:t>。</w:t>
      </w:r>
      <w:bookmarkStart w:id="100" w:name="_Toc80205930"/>
    </w:p>
    <w:p w14:paraId="4889695C">
      <w:pPr>
        <w:pStyle w:val="4"/>
        <w:spacing w:before="0" w:after="0" w:line="360" w:lineRule="auto"/>
        <w:ind w:firstLine="315" w:firstLineChars="98"/>
        <w:rPr>
          <w:color w:val="auto"/>
        </w:rPr>
      </w:pPr>
      <w:bookmarkStart w:id="101" w:name="_Toc80886935"/>
      <w:bookmarkStart w:id="102" w:name="_Toc26989"/>
      <w:bookmarkStart w:id="103" w:name="_Toc9275"/>
    </w:p>
    <w:p w14:paraId="5A9BC590">
      <w:pPr>
        <w:pStyle w:val="4"/>
        <w:spacing w:before="0" w:after="0" w:line="360" w:lineRule="auto"/>
        <w:ind w:firstLine="313" w:firstLineChars="98"/>
        <w:rPr>
          <w:b w:val="0"/>
          <w:color w:val="auto"/>
        </w:rPr>
      </w:pPr>
      <w:r>
        <w:rPr>
          <w:rFonts w:hint="eastAsia"/>
          <w:b w:val="0"/>
          <w:bCs w:val="0"/>
          <w:color w:val="auto"/>
        </w:rPr>
        <w:t>六</w:t>
      </w:r>
      <w:r>
        <w:rPr>
          <w:rFonts w:hint="eastAsia"/>
          <w:b w:val="0"/>
          <w:color w:val="auto"/>
        </w:rPr>
        <w:t>、验收</w:t>
      </w:r>
      <w:bookmarkEnd w:id="100"/>
      <w:bookmarkEnd w:id="101"/>
      <w:bookmarkEnd w:id="102"/>
      <w:bookmarkEnd w:id="103"/>
    </w:p>
    <w:p w14:paraId="24F708AB">
      <w:pPr>
        <w:tabs>
          <w:tab w:val="left" w:pos="0"/>
        </w:tabs>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32.验收</w:t>
      </w:r>
    </w:p>
    <w:p w14:paraId="34145C6B">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2A359D">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14:paraId="4A57791D">
      <w:pPr>
        <w:tabs>
          <w:tab w:val="left" w:pos="0"/>
        </w:tabs>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rPr>
        <w:t>（如有）</w:t>
      </w:r>
      <w:r>
        <w:rPr>
          <w:rFonts w:hint="eastAsia" w:ascii="宋体" w:hAnsi="宋体" w:cs="宋体"/>
          <w:color w:val="auto"/>
          <w:kern w:val="0"/>
          <w:szCs w:val="21"/>
        </w:rPr>
        <w:t>返还条件挂钩。履约验收的各项资料应当存档备查。</w:t>
      </w:r>
    </w:p>
    <w:p w14:paraId="18CE2667">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A4013B">
      <w:pPr>
        <w:pStyle w:val="4"/>
        <w:spacing w:before="0" w:after="0" w:line="360" w:lineRule="auto"/>
        <w:ind w:firstLine="320" w:firstLineChars="100"/>
        <w:rPr>
          <w:b w:val="0"/>
          <w:bCs w:val="0"/>
          <w:color w:val="auto"/>
        </w:rPr>
      </w:pPr>
      <w:bookmarkStart w:id="104" w:name="_Toc80886936"/>
      <w:bookmarkStart w:id="105" w:name="_Toc10913"/>
      <w:bookmarkStart w:id="106" w:name="_Toc1170"/>
    </w:p>
    <w:p w14:paraId="29CFF6AC">
      <w:pPr>
        <w:pStyle w:val="4"/>
        <w:spacing w:before="0" w:after="0" w:line="360" w:lineRule="auto"/>
        <w:ind w:firstLine="320" w:firstLineChars="100"/>
        <w:rPr>
          <w:b w:val="0"/>
          <w:bCs w:val="0"/>
          <w:color w:val="auto"/>
        </w:rPr>
      </w:pPr>
      <w:r>
        <w:rPr>
          <w:rFonts w:hint="eastAsia"/>
          <w:b w:val="0"/>
          <w:bCs w:val="0"/>
          <w:color w:val="auto"/>
        </w:rPr>
        <w:t>七、其他事项</w:t>
      </w:r>
      <w:bookmarkEnd w:id="104"/>
      <w:bookmarkEnd w:id="105"/>
      <w:bookmarkEnd w:id="106"/>
    </w:p>
    <w:p w14:paraId="2A36EDD7">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3.采购代理服务费</w:t>
      </w:r>
    </w:p>
    <w:p w14:paraId="184F24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33.1 采购代理服务费收费标准及缴费账户详见“供应商须知前附表”，供应商为联合体的，可以由联合体中的一方或者多方共同缴纳采购代理服务费。</w:t>
      </w:r>
    </w:p>
    <w:p w14:paraId="2F2F8319">
      <w:pPr>
        <w:pStyle w:val="15"/>
        <w:ind w:firstLine="420" w:firstLineChars="200"/>
        <w:rPr>
          <w:rFonts w:hint="eastAsia" w:ascii="宋体" w:hAnsi="宋体" w:cs="宋体"/>
          <w:color w:val="auto"/>
        </w:rPr>
      </w:pPr>
      <w:r>
        <w:rPr>
          <w:rFonts w:hint="eastAsia" w:ascii="宋体" w:hAnsi="宋体" w:cs="宋体"/>
          <w:color w:val="auto"/>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93C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CC51E9D">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41344048">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vAlign w:val="center"/>
          </w:tcPr>
          <w:p w14:paraId="0C92DC6E">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vAlign w:val="center"/>
          </w:tcPr>
          <w:p w14:paraId="791F2C5E">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vAlign w:val="center"/>
          </w:tcPr>
          <w:p w14:paraId="3BF60C22">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4ECB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7E7129D">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06C1E688">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tcPr>
          <w:p w14:paraId="57B5AC8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tcPr>
          <w:p w14:paraId="6FA9591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78CE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B46451">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24797D8D">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tcPr>
          <w:p w14:paraId="63D2431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tcPr>
          <w:p w14:paraId="1464C46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0C27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57BD6B2">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6AE84566">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tcPr>
          <w:p w14:paraId="6BBB58F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tcPr>
          <w:p w14:paraId="0D518A00">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64F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3DEF17">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130A499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tcPr>
          <w:p w14:paraId="0CB689B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tcPr>
          <w:p w14:paraId="51CDF31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0090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84D5F93">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6B5852B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tcPr>
          <w:p w14:paraId="3669CE7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tcPr>
          <w:p w14:paraId="14223D2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03EF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B8E3AF8">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5A79224C">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tcPr>
          <w:p w14:paraId="7425999E">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tcPr>
          <w:p w14:paraId="618344B2">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686E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0ABFE9A">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3153082D">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tcPr>
          <w:p w14:paraId="596D82F5">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tcPr>
          <w:p w14:paraId="5945DE5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1F30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0DD40B">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448C668A">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tcPr>
          <w:p w14:paraId="59468CFB">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tcPr>
          <w:p w14:paraId="029B69A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18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9F1592">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560B3EF4">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tcPr>
          <w:p w14:paraId="087B0A55">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tcPr>
          <w:p w14:paraId="734823BC">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7EAA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7AD1C1B">
            <w:pPr>
              <w:spacing w:line="360" w:lineRule="auto"/>
              <w:rPr>
                <w:rFonts w:hint="eastAsia" w:ascii="宋体" w:hAnsi="宋体" w:cs="宋体"/>
                <w:color w:val="auto"/>
                <w:szCs w:val="21"/>
              </w:rPr>
            </w:pPr>
            <w:r>
              <w:rPr>
                <w:rFonts w:hint="eastAsia" w:ascii="宋体" w:hAnsi="宋体" w:cs="宋体"/>
                <w:color w:val="auto"/>
                <w:szCs w:val="21"/>
              </w:rPr>
              <w:t>100亿元以上</w:t>
            </w:r>
          </w:p>
        </w:tc>
        <w:tc>
          <w:tcPr>
            <w:tcW w:w="1659" w:type="dxa"/>
          </w:tcPr>
          <w:p w14:paraId="471C1E29">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tcPr>
          <w:p w14:paraId="1CBDE988">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tcPr>
          <w:p w14:paraId="3CB4C9B1">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6A9DA03F">
      <w:pPr>
        <w:spacing w:line="360" w:lineRule="auto"/>
        <w:ind w:firstLine="420" w:firstLineChars="200"/>
        <w:rPr>
          <w:rFonts w:hint="eastAsia" w:ascii="宋体" w:hAnsi="宋体" w:cs="宋体"/>
          <w:color w:val="auto"/>
        </w:rPr>
      </w:pPr>
      <w:r>
        <w:rPr>
          <w:rFonts w:hint="eastAsia" w:ascii="宋体" w:hAnsi="宋体" w:cs="宋体"/>
          <w:color w:val="auto"/>
        </w:rPr>
        <w:t>注：</w:t>
      </w:r>
    </w:p>
    <w:p w14:paraId="3C1987CC">
      <w:pPr>
        <w:spacing w:line="360" w:lineRule="auto"/>
        <w:ind w:firstLine="420" w:firstLineChars="200"/>
        <w:rPr>
          <w:rFonts w:hint="eastAsia" w:ascii="宋体" w:hAnsi="宋体" w:cs="宋体"/>
          <w:color w:val="auto"/>
        </w:rPr>
      </w:pPr>
      <w:r>
        <w:rPr>
          <w:rFonts w:hint="eastAsia" w:ascii="宋体" w:hAnsi="宋体" w:cs="宋体"/>
          <w:color w:val="auto"/>
        </w:rPr>
        <w:t>（1）按本表费率计算的收费为采购代理的收费基准价格；</w:t>
      </w:r>
    </w:p>
    <w:p w14:paraId="3A7B8110">
      <w:pPr>
        <w:spacing w:line="360" w:lineRule="auto"/>
        <w:ind w:firstLine="420" w:firstLineChars="200"/>
        <w:rPr>
          <w:rFonts w:hint="eastAsia" w:ascii="宋体" w:hAnsi="宋体" w:cs="宋体"/>
          <w:color w:val="auto"/>
        </w:rPr>
      </w:pPr>
      <w:r>
        <w:rPr>
          <w:rFonts w:hint="eastAsia" w:ascii="宋体" w:hAnsi="宋体" w:cs="宋体"/>
          <w:color w:val="auto"/>
        </w:rPr>
        <w:t>（2）采购代理收费按差额定率累进法计算。</w:t>
      </w:r>
    </w:p>
    <w:p w14:paraId="2F13287E">
      <w:pPr>
        <w:spacing w:line="360" w:lineRule="auto"/>
        <w:ind w:firstLine="420" w:firstLineChars="200"/>
        <w:rPr>
          <w:rFonts w:hint="eastAsia" w:ascii="宋体" w:hAnsi="宋体" w:cs="宋体"/>
          <w:color w:val="auto"/>
        </w:rPr>
      </w:pPr>
      <w:r>
        <w:rPr>
          <w:rFonts w:hint="eastAsia" w:ascii="宋体" w:hAnsi="宋体" w:cs="宋体"/>
          <w:color w:val="auto"/>
        </w:rPr>
        <w:t>例如：成交金额为198万元，计算采购代理收费额如下：</w:t>
      </w:r>
    </w:p>
    <w:p w14:paraId="0D052FE9">
      <w:pPr>
        <w:spacing w:line="360" w:lineRule="auto"/>
        <w:ind w:firstLine="420" w:firstLineChars="200"/>
        <w:rPr>
          <w:rFonts w:hint="eastAsia" w:ascii="宋体" w:hAnsi="宋体" w:cs="宋体"/>
          <w:color w:val="auto"/>
        </w:rPr>
      </w:pPr>
      <w:r>
        <w:rPr>
          <w:rFonts w:hint="eastAsia" w:ascii="宋体" w:hAnsi="宋体" w:cs="宋体"/>
          <w:color w:val="auto"/>
        </w:rPr>
        <w:t>100 万元 ×l.5 ％＝ 1.5 万元</w:t>
      </w:r>
    </w:p>
    <w:p w14:paraId="1B0BB1B9">
      <w:pPr>
        <w:spacing w:line="360" w:lineRule="auto"/>
        <w:ind w:firstLine="420" w:firstLineChars="200"/>
        <w:rPr>
          <w:rFonts w:hint="eastAsia" w:ascii="宋体" w:hAnsi="宋体" w:cs="宋体"/>
          <w:color w:val="auto"/>
        </w:rPr>
      </w:pPr>
      <w:r>
        <w:rPr>
          <w:rFonts w:hint="eastAsia" w:ascii="宋体" w:hAnsi="宋体" w:cs="宋体"/>
          <w:color w:val="auto"/>
        </w:rPr>
        <w:t>（ 198 － 100 ）万元 ×0.8％＝ 0.784万元</w:t>
      </w:r>
    </w:p>
    <w:p w14:paraId="2AADC2E7">
      <w:pPr>
        <w:spacing w:line="360" w:lineRule="auto"/>
        <w:ind w:firstLine="420" w:firstLineChars="200"/>
        <w:rPr>
          <w:rFonts w:hint="eastAsia" w:ascii="宋体" w:hAnsi="宋体" w:cs="宋体"/>
          <w:color w:val="auto"/>
        </w:rPr>
      </w:pPr>
      <w:r>
        <w:rPr>
          <w:rFonts w:hint="eastAsia" w:ascii="宋体" w:hAnsi="宋体" w:cs="宋体"/>
          <w:color w:val="auto"/>
        </w:rPr>
        <w:t>合计收费＝ 1.5 ＋ 0.784＝ 2.284 万元</w:t>
      </w:r>
    </w:p>
    <w:p w14:paraId="671AD05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34</w:t>
      </w:r>
      <w:r>
        <w:rPr>
          <w:rFonts w:ascii="黑体" w:hAnsi="黑体" w:eastAsia="黑体" w:cs="宋体"/>
          <w:b/>
          <w:bCs/>
          <w:color w:val="auto"/>
          <w:sz w:val="24"/>
        </w:rPr>
        <w:t>.需要补充的其他内容</w:t>
      </w:r>
    </w:p>
    <w:p w14:paraId="0AB76AD5">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34.1本磋商文件解释规则详见“供应商须知前附表”。</w:t>
      </w:r>
    </w:p>
    <w:p w14:paraId="398A1CF6">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34.2 其他事项详见“供应商须知前附表”。</w:t>
      </w:r>
    </w:p>
    <w:p w14:paraId="0285C9F6">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rPr>
        <w:t>，享受本文件规定的中小企业扶持政策。</w:t>
      </w:r>
    </w:p>
    <w:p w14:paraId="61A18582">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14:paraId="0C8BAD57">
      <w:pPr>
        <w:spacing w:line="360" w:lineRule="auto"/>
        <w:ind w:firstLine="420" w:firstLineChars="200"/>
        <w:textAlignment w:val="center"/>
        <w:rPr>
          <w:rFonts w:hint="eastAsia" w:ascii="宋体" w:hAnsi="宋体" w:cs="宋体"/>
          <w:color w:val="auto"/>
          <w:szCs w:val="21"/>
        </w:rPr>
      </w:pPr>
      <w:r>
        <w:rPr>
          <w:rFonts w:hint="eastAsia" w:ascii="宋体" w:hAnsi="宋体" w:cs="宋体"/>
          <w:color w:val="auto"/>
          <w:szCs w:val="21"/>
        </w:rPr>
        <w:t>依据本文件规定享受扶持政策获得政府采购合同的，小微企业不得将合同分包给大中型企业，中型企业不得将合同分包给大型企业。</w:t>
      </w:r>
    </w:p>
    <w:p w14:paraId="6585964E">
      <w:pPr>
        <w:spacing w:line="360" w:lineRule="auto"/>
        <w:ind w:firstLine="480" w:firstLineChars="200"/>
        <w:rPr>
          <w:rFonts w:hint="eastAsia" w:ascii="宋体" w:hAnsi="宋体" w:cs="宋体"/>
          <w:color w:val="auto"/>
          <w:sz w:val="24"/>
        </w:rPr>
      </w:pPr>
      <w:r>
        <w:rPr>
          <w:rFonts w:hint="eastAsia" w:ascii="宋体" w:hAnsi="宋体" w:cs="宋体"/>
          <w:color w:val="auto"/>
          <w:sz w:val="24"/>
        </w:rPr>
        <w:t>35. 广西线上“政采贷”政策告知函</w:t>
      </w:r>
    </w:p>
    <w:p w14:paraId="50E414E9">
      <w:pPr>
        <w:spacing w:line="580" w:lineRule="exact"/>
        <w:jc w:val="center"/>
        <w:rPr>
          <w:rFonts w:hint="eastAsia" w:ascii="宋体" w:hAnsi="宋体" w:cs="宋体"/>
          <w:color w:val="auto"/>
          <w:sz w:val="32"/>
          <w:szCs w:val="32"/>
        </w:rPr>
      </w:pPr>
    </w:p>
    <w:p w14:paraId="59032208">
      <w:pPr>
        <w:spacing w:line="580" w:lineRule="exact"/>
        <w:jc w:val="center"/>
        <w:rPr>
          <w:rFonts w:hint="eastAsia" w:ascii="宋体" w:hAnsi="宋体" w:cs="宋体"/>
          <w:color w:val="auto"/>
          <w:sz w:val="32"/>
          <w:szCs w:val="32"/>
        </w:rPr>
      </w:pPr>
      <w:r>
        <w:rPr>
          <w:rFonts w:hint="eastAsia" w:ascii="宋体" w:hAnsi="宋体" w:cs="宋体"/>
          <w:color w:val="auto"/>
          <w:sz w:val="32"/>
          <w:szCs w:val="32"/>
        </w:rPr>
        <w:br w:type="page"/>
      </w:r>
      <w:r>
        <w:rPr>
          <w:rFonts w:hint="eastAsia" w:ascii="宋体" w:hAnsi="宋体" w:cs="宋体"/>
          <w:color w:val="auto"/>
          <w:sz w:val="32"/>
          <w:szCs w:val="32"/>
        </w:rPr>
        <w:t>广西线上“政采贷”政策告知函</w:t>
      </w:r>
    </w:p>
    <w:p w14:paraId="683D829E">
      <w:pPr>
        <w:spacing w:line="580" w:lineRule="exact"/>
        <w:ind w:firstLine="420" w:firstLineChars="200"/>
        <w:rPr>
          <w:rFonts w:hint="eastAsia" w:ascii="宋体" w:hAnsi="宋体" w:cs="宋体"/>
          <w:color w:val="auto"/>
          <w:szCs w:val="32"/>
        </w:rPr>
      </w:pPr>
    </w:p>
    <w:p w14:paraId="1AC8CEF4">
      <w:pPr>
        <w:spacing w:line="580" w:lineRule="exact"/>
        <w:rPr>
          <w:rFonts w:hint="eastAsia" w:ascii="宋体" w:hAnsi="宋体" w:cs="宋体"/>
          <w:color w:val="auto"/>
          <w:szCs w:val="21"/>
        </w:rPr>
      </w:pPr>
      <w:r>
        <w:rPr>
          <w:rFonts w:hint="eastAsia" w:ascii="宋体" w:hAnsi="宋体" w:cs="宋体"/>
          <w:color w:val="auto"/>
          <w:szCs w:val="21"/>
        </w:rPr>
        <w:t>各供应商：</w:t>
      </w:r>
    </w:p>
    <w:p w14:paraId="24B81B2B">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45F700C2">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FE4FEE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36"/>
          <w:rFonts w:hint="eastAsia" w:ascii="宋体" w:hAnsi="宋体" w:cs="宋体"/>
          <w:color w:val="auto"/>
          <w:szCs w:val="21"/>
        </w:rPr>
        <w:t>https://www.crcrfsp.com/</w:t>
      </w:r>
      <w:r>
        <w:rPr>
          <w:rStyle w:val="36"/>
          <w:rFonts w:hint="eastAsia" w:ascii="宋体" w:hAnsi="宋体" w:cs="宋体"/>
          <w:color w:val="auto"/>
          <w:szCs w:val="21"/>
        </w:rPr>
        <w:fldChar w:fldCharType="end"/>
      </w:r>
      <w:r>
        <w:rPr>
          <w:rFonts w:hint="eastAsia" w:ascii="宋体" w:hAnsi="宋体" w:cs="宋体"/>
          <w:color w:val="auto"/>
          <w:szCs w:val="21"/>
        </w:rPr>
        <w:t>，客服电话：400-009-0001）。</w:t>
      </w:r>
    </w:p>
    <w:p w14:paraId="7F139105">
      <w:pPr>
        <w:pStyle w:val="23"/>
        <w:rPr>
          <w:rFonts w:hint="eastAsia" w:ascii="宋体" w:hAnsi="宋体" w:cs="宋体"/>
          <w:color w:val="auto"/>
          <w:szCs w:val="21"/>
        </w:rPr>
      </w:pPr>
      <w:r>
        <w:rPr>
          <w:rFonts w:hint="eastAsia" w:ascii="宋体" w:hAnsi="宋体" w:cs="宋体"/>
          <w:color w:val="auto"/>
          <w:szCs w:val="21"/>
        </w:rPr>
        <w:br w:type="page"/>
      </w:r>
    </w:p>
    <w:p w14:paraId="2CAF7A5C">
      <w:pPr>
        <w:pStyle w:val="2"/>
        <w:spacing w:line="240" w:lineRule="auto"/>
        <w:jc w:val="center"/>
        <w:rPr>
          <w:rFonts w:ascii="Calibri" w:hAnsi="Calibri"/>
          <w:color w:val="auto"/>
        </w:rPr>
      </w:pPr>
      <w:bookmarkStart w:id="107" w:name="_Toc80886937"/>
      <w:bookmarkStart w:id="108" w:name="_Toc28979"/>
      <w:bookmarkStart w:id="109" w:name="_Toc8412"/>
      <w:bookmarkStart w:id="110" w:name="_Toc3976"/>
      <w:bookmarkStart w:id="111" w:name="_Toc17511"/>
      <w:bookmarkStart w:id="112" w:name="_Toc3879"/>
      <w:bookmarkStart w:id="113" w:name="_Toc8593"/>
      <w:bookmarkStart w:id="114" w:name="_Toc1088"/>
      <w:r>
        <w:rPr>
          <w:rFonts w:hint="eastAsia" w:ascii="Calibri" w:hAnsi="Calibri"/>
          <w:color w:val="auto"/>
        </w:rPr>
        <w:t>第四章  评审程序、评审方法和评审标准</w:t>
      </w:r>
      <w:bookmarkEnd w:id="107"/>
      <w:bookmarkEnd w:id="108"/>
      <w:bookmarkEnd w:id="109"/>
      <w:bookmarkEnd w:id="110"/>
      <w:bookmarkEnd w:id="111"/>
      <w:bookmarkEnd w:id="112"/>
      <w:bookmarkEnd w:id="113"/>
      <w:bookmarkEnd w:id="114"/>
    </w:p>
    <w:p w14:paraId="62F5D38B">
      <w:pPr>
        <w:pStyle w:val="3"/>
        <w:jc w:val="center"/>
        <w:rPr>
          <w:rFonts w:hint="eastAsia" w:ascii="宋体" w:hAnsi="宋体"/>
          <w:b w:val="0"/>
          <w:color w:val="auto"/>
        </w:rPr>
      </w:pPr>
      <w:bookmarkStart w:id="115" w:name="_Toc80886938"/>
      <w:bookmarkStart w:id="116" w:name="_Toc11607"/>
      <w:bookmarkStart w:id="117" w:name="_Toc17424"/>
      <w:r>
        <w:rPr>
          <w:rFonts w:hint="eastAsia" w:ascii="宋体" w:hAnsi="宋体"/>
          <w:b w:val="0"/>
          <w:color w:val="auto"/>
        </w:rPr>
        <w:t>第一节 评审程序和评审方法</w:t>
      </w:r>
      <w:bookmarkEnd w:id="115"/>
      <w:bookmarkEnd w:id="116"/>
      <w:bookmarkEnd w:id="117"/>
    </w:p>
    <w:p w14:paraId="0BC15736">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.确认磋商文件</w:t>
      </w:r>
    </w:p>
    <w:p w14:paraId="133B72AF">
      <w:pPr>
        <w:spacing w:line="360" w:lineRule="auto"/>
        <w:ind w:firstLine="420" w:firstLineChars="200"/>
        <w:rPr>
          <w:rFonts w:cs="宋体"/>
          <w:color w:val="auto"/>
          <w:szCs w:val="21"/>
        </w:rPr>
      </w:pPr>
      <w:r>
        <w:rPr>
          <w:rFonts w:hint="eastAsia" w:cs="宋体"/>
          <w:color w:val="auto"/>
          <w:szCs w:val="21"/>
        </w:rPr>
        <w:t>由磋商小组确认磋商文件。</w:t>
      </w:r>
    </w:p>
    <w:p w14:paraId="6AAB62A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2.资格审查</w:t>
      </w:r>
    </w:p>
    <w:p w14:paraId="4BF4EB5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2.1响应文件开启后，磋商小组依法对供应商的资格证明文件进行审查。</w:t>
      </w:r>
    </w:p>
    <w:p w14:paraId="0DF59C23">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14:paraId="2273A649">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color w:val="auto"/>
          <w:szCs w:val="21"/>
        </w:rPr>
        <w:t>)链接入口。</w:t>
      </w:r>
    </w:p>
    <w:p w14:paraId="49BF018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（2）信用查询截止时点：资格审查结束前。</w:t>
      </w:r>
    </w:p>
    <w:p w14:paraId="3FA99A8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689A707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D907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14:paraId="2C039E4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2.3供应商有下列情形之一的，资格审查不通过，其响应文件按无效响应处理：</w:t>
      </w:r>
    </w:p>
    <w:p w14:paraId="21DB5BB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（1）不具备磋商文件中规定的资格要求的；</w:t>
      </w:r>
    </w:p>
    <w:p w14:paraId="775A3A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14:paraId="5B748B6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14:paraId="2114EE06">
      <w:pPr>
        <w:spacing w:line="360" w:lineRule="auto"/>
        <w:ind w:firstLine="420" w:firstLineChars="200"/>
        <w:rPr>
          <w:rFonts w:hint="eastAsia" w:ascii="宋体" w:hAnsi="宋体" w:cs="宋体"/>
          <w:color w:val="auto"/>
          <w:szCs w:val="21"/>
        </w:rPr>
      </w:pPr>
      <w:bookmarkStart w:id="118"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118"/>
    </w:p>
    <w:p w14:paraId="3AFC1C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2.4通过资格审查的合格供应商不足3家的，不得进入符合性审查环节，采购人或者采购代理机构应当重新开展采购活动。</w:t>
      </w:r>
    </w:p>
    <w:p w14:paraId="74DCFB9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3.符合性审查</w:t>
      </w:r>
    </w:p>
    <w:p w14:paraId="5CAC9B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14:paraId="64C65C8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D98AF4">
      <w:pPr>
        <w:spacing w:line="360" w:lineRule="auto"/>
        <w:ind w:firstLine="420" w:firstLineChars="200"/>
        <w:rPr>
          <w:rFonts w:hint="eastAsia" w:ascii="宋体" w:hAnsi="宋体" w:cs="宋体"/>
          <w:color w:val="auto"/>
          <w:spacing w:val="-6"/>
          <w:szCs w:val="21"/>
        </w:rPr>
      </w:pPr>
      <w:r>
        <w:rPr>
          <w:rFonts w:hint="eastAsia" w:ascii="宋体" w:hAnsi="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rPr>
        <w:t>。供应商为自然人的，必须由本人签字并附身份证明。</w:t>
      </w:r>
    </w:p>
    <w:p w14:paraId="3CB4848A">
      <w:pPr>
        <w:spacing w:line="360" w:lineRule="auto"/>
        <w:ind w:firstLine="396" w:firstLineChars="200"/>
        <w:rPr>
          <w:rFonts w:hint="eastAsia" w:ascii="宋体" w:hAnsi="宋体" w:cs="宋体"/>
          <w:color w:val="auto"/>
          <w:szCs w:val="21"/>
        </w:rPr>
      </w:pPr>
      <w:r>
        <w:rPr>
          <w:rFonts w:hint="eastAsia"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14:paraId="744D6A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（1）响应文件中响应报价表内容与响应文件中相应内容不一致的，以响应报价表为准；</w:t>
      </w:r>
    </w:p>
    <w:p w14:paraId="58EAD0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433BDC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（3）单价金额小数点或者百分比有明显错位的，以响应报价表的总价为准，并修改单价；</w:t>
      </w:r>
    </w:p>
    <w:p w14:paraId="6A8A2ED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52350C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583470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3.5商务技术、报价评审</w:t>
      </w:r>
    </w:p>
    <w:p w14:paraId="6EBCE603">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在评审时，如发现下列情形之一的，将被视为响应文件无效处理：</w:t>
      </w:r>
    </w:p>
    <w:p w14:paraId="5FD102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（1）商务技术评审</w:t>
      </w:r>
    </w:p>
    <w:p w14:paraId="704B0A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1）响应文件未按磋商文件要求签署、盖章；</w:t>
      </w:r>
    </w:p>
    <w:p w14:paraId="09E43C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14:paraId="13EA20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7E32B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14:paraId="00FA9DE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14:paraId="298980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14:paraId="1B130AC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14:paraId="4490A7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8）响应文件含有采购人不能接受的附加条件；</w:t>
      </w:r>
    </w:p>
    <w:p w14:paraId="7C77CF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9）属于“供应商须知正文”第7.5条情形；</w:t>
      </w:r>
    </w:p>
    <w:p w14:paraId="1B6347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10）技术需求允许负偏离的条款数超过“供应商须知前附表”规定项数；</w:t>
      </w:r>
    </w:p>
    <w:p w14:paraId="4AC3277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11）虚假竞标，或者出现其他情形而导致被磋商小组认定无效；</w:t>
      </w:r>
    </w:p>
    <w:p w14:paraId="3BCF222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12）竞标技术方案不明确，磋商文件未允许但响应文件中存在一个或者一个以上备选（替代）竞标方案；</w:t>
      </w:r>
    </w:p>
    <w:p w14:paraId="145F1F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13）响应文件标注的项目名称或者项目编号与竞争性磋商文件标注的项目名称或者项目编号不一致的；</w:t>
      </w:r>
    </w:p>
    <w:p w14:paraId="20575E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14）未响应磋商文件实质性要求；</w:t>
      </w:r>
    </w:p>
    <w:p w14:paraId="52C675DD">
      <w:pPr>
        <w:pStyle w:val="15"/>
        <w:ind w:firstLine="420" w:firstLineChars="200"/>
        <w:rPr>
          <w:rFonts w:hint="eastAsia" w:ascii="宋体" w:hAnsi="宋体" w:cs="宋体"/>
          <w:color w:val="auto"/>
        </w:rPr>
      </w:pPr>
      <w:r>
        <w:rPr>
          <w:rFonts w:hint="eastAsia" w:ascii="宋体" w:hAnsi="宋体" w:cs="宋体"/>
          <w:color w:val="auto"/>
          <w:szCs w:val="21"/>
        </w:rPr>
        <w:t>15）提交的磋商保证金无效的或者未按照磋商文件的规定提交磋商保证金；</w:t>
      </w:r>
    </w:p>
    <w:p w14:paraId="22A492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16）法律、法规和磋商文件规定的其他无效情形。</w:t>
      </w:r>
    </w:p>
    <w:p w14:paraId="1E8A86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（2）报价评审</w:t>
      </w:r>
    </w:p>
    <w:p w14:paraId="4368D8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响应文件未提供“供应商须知前附表” 报价文件中规定的“响应报价表”；</w:t>
      </w:r>
    </w:p>
    <w:p w14:paraId="28418D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2）未采用人民币报价或者未按照磋商文件标明的币种报价；</w:t>
      </w:r>
    </w:p>
    <w:p w14:paraId="75D0E6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6A2525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2E1450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5C5526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6）响应文件响应的标的数量及单位与竞争性磋商文件要求实质性不一致的。</w:t>
      </w:r>
    </w:p>
    <w:p w14:paraId="49A511B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CA55C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EE4A963">
      <w:pPr>
        <w:ind w:firstLine="482" w:firstLineChars="200"/>
        <w:rPr>
          <w:rFonts w:hint="eastAsia" w:ascii="宋体" w:hAnsi="宋体" w:cs="宋体"/>
          <w:b/>
          <w:bCs/>
          <w:color w:val="auto"/>
          <w:sz w:val="24"/>
        </w:rPr>
      </w:pPr>
      <w:r>
        <w:rPr>
          <w:rFonts w:hint="eastAsia" w:ascii="宋体" w:hAnsi="宋体" w:cs="宋体"/>
          <w:b/>
          <w:bCs/>
          <w:color w:val="auto"/>
          <w:sz w:val="24"/>
        </w:rPr>
        <w:t>4.磋商程序</w:t>
      </w:r>
    </w:p>
    <w:p w14:paraId="3543212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B5C3F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F038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4.3对磋商文件作出的实质性变动是磋商文件的有效组成部分，由磋商小组及时以电子澄清函形式同时通知所有参加磋商的供应商。</w:t>
      </w:r>
    </w:p>
    <w:p w14:paraId="36B745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2FE7BC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4.5磋商中，</w:t>
      </w:r>
      <w:r>
        <w:rPr>
          <w:rFonts w:hint="eastAsia" w:ascii="宋体" w:hAnsi="宋体" w:cs="宋体"/>
          <w:color w:val="auto"/>
          <w:spacing w:val="-6"/>
          <w:szCs w:val="21"/>
        </w:rPr>
        <w:t>磋商的任何一方不得透露与磋商有关的其他供应商的技术资料、价格和其他信息。</w:t>
      </w:r>
    </w:p>
    <w:p w14:paraId="6837730F">
      <w:pPr>
        <w:widowControl/>
        <w:tabs>
          <w:tab w:val="left" w:pos="540"/>
        </w:tabs>
        <w:spacing w:line="360" w:lineRule="auto"/>
        <w:ind w:firstLine="420" w:firstLineChars="200"/>
        <w:jc w:val="left"/>
        <w:rPr>
          <w:rFonts w:hint="eastAsia" w:ascii="宋体" w:hAnsi="宋体" w:cs="宋体"/>
          <w:b/>
          <w:color w:val="auto"/>
        </w:rPr>
      </w:pPr>
      <w:r>
        <w:rPr>
          <w:rFonts w:hint="eastAsia" w:ascii="宋体" w:hAnsi="宋体" w:cs="宋体"/>
          <w:color w:val="auto"/>
          <w:szCs w:val="21"/>
        </w:rPr>
        <w:t>4.6磋商小组应对磋商过程和重要磋商内容进行记录，作为评审报告一部分，磋商小组在记录上签字确认。</w:t>
      </w:r>
      <w:r>
        <w:rPr>
          <w:rFonts w:hint="eastAsia" w:ascii="宋体" w:hAnsi="宋体" w:cs="宋体"/>
          <w:b/>
          <w:color w:val="auto"/>
        </w:rPr>
        <w:t>主要内容包括：</w:t>
      </w:r>
    </w:p>
    <w:p w14:paraId="3245EA41">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3F38975B">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79134C6E">
      <w:pPr>
        <w:pStyle w:val="67"/>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74681803">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4.7磋商过程中重新提交的响应文件，供应商可以在开启前补充、修改。</w:t>
      </w:r>
    </w:p>
    <w:p w14:paraId="586E1543">
      <w:pPr>
        <w:tabs>
          <w:tab w:val="left" w:pos="283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14:paraId="12329405">
      <w:pPr>
        <w:ind w:firstLine="200"/>
        <w:rPr>
          <w:rFonts w:hint="eastAsia" w:ascii="宋体" w:hAnsi="宋体" w:cs="宋体"/>
          <w:color w:val="auto"/>
          <w:szCs w:val="21"/>
        </w:rPr>
      </w:pPr>
      <w:r>
        <w:rPr>
          <w:rFonts w:hint="eastAsia" w:ascii="宋体" w:hAnsi="宋体" w:cs="宋体"/>
          <w:b/>
          <w:bCs/>
          <w:color w:val="auto"/>
          <w:sz w:val="24"/>
        </w:rPr>
        <w:t>5. 最后报价</w:t>
      </w:r>
    </w:p>
    <w:p w14:paraId="39652D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999FA5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325CD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C4F1E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5.4已经提交响应文件的供应商，在提交最后报价之前，可以根据磋商情况退出磋商，退出磋商的供应商的响应文件按无效响应处理。</w:t>
      </w:r>
    </w:p>
    <w:p w14:paraId="025087D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5.5供应商未在规定时间内提交最后报价的，视同退出磋商，其响应文件按无效处理。</w:t>
      </w:r>
    </w:p>
    <w:p w14:paraId="6676DC4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5.6磋商小组收齐本项目/某一分标最后报价后统一开启，磋商小组对最后报价进行有效性、完整性和响应程度的审查。</w:t>
      </w:r>
    </w:p>
    <w:p w14:paraId="78EC6B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5.7最终响应文件的报价出现前后不一致的，按照本章第3.4条的规定修正。 </w:t>
      </w:r>
    </w:p>
    <w:p w14:paraId="20D5AB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5.8修正后的最后报价出现下列情形的，按无效响应处理：</w:t>
      </w:r>
    </w:p>
    <w:p w14:paraId="402E70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（1）供应商不确认的（全流程电子化评标采取在线确认）；</w:t>
      </w:r>
    </w:p>
    <w:p w14:paraId="50A997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（2）经供应商确认修正后的响应报价（包含首次报价、最后报价）超过所竞标项目/分标规定的采购预算金额或者最高限价的（如本项目公布了最高限价）；</w:t>
      </w:r>
    </w:p>
    <w:p w14:paraId="15220F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14:paraId="56C22D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5.9经供应商确认修正后的最后报价作为评审及签订合同的依据。</w:t>
      </w:r>
    </w:p>
    <w:p w14:paraId="724868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14:paraId="5EE3A95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5.11最后报价结束后，磋商小组不得再与供应商进行任何形式的商谈。</w:t>
      </w:r>
    </w:p>
    <w:p w14:paraId="5EE3F3A0">
      <w:pPr>
        <w:pStyle w:val="23"/>
        <w:spacing w:line="360" w:lineRule="auto"/>
        <w:ind w:firstLine="422" w:firstLineChars="200"/>
        <w:rPr>
          <w:color w:val="auto"/>
        </w:rPr>
      </w:pPr>
      <w:r>
        <w:rPr>
          <w:rFonts w:hint="eastAsia" w:ascii="宋体" w:hAnsi="宋体" w:cs="宋体"/>
          <w:b/>
          <w:bCs/>
          <w:color w:val="auto"/>
          <w:sz w:val="21"/>
          <w:szCs w:val="21"/>
        </w:rPr>
        <w:t>注：</w:t>
      </w:r>
      <w:r>
        <w:rPr>
          <w:rFonts w:hint="eastAsia"/>
          <w:b/>
          <w:bCs/>
          <w:color w:val="auto"/>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lang w:val="zh-CN"/>
        </w:rPr>
        <w:t>。</w:t>
      </w:r>
    </w:p>
    <w:p w14:paraId="6A06217B">
      <w:pPr>
        <w:ind w:firstLine="200"/>
        <w:rPr>
          <w:rFonts w:hint="eastAsia" w:ascii="黑体" w:hAnsi="黑体" w:eastAsia="黑体" w:cs="宋体"/>
          <w:b/>
          <w:bCs/>
          <w:color w:val="auto"/>
          <w:sz w:val="24"/>
        </w:rPr>
      </w:pPr>
      <w:r>
        <w:rPr>
          <w:rFonts w:hint="eastAsia" w:ascii="黑体" w:hAnsi="黑体" w:eastAsia="黑体" w:cs="宋体"/>
          <w:b/>
          <w:bCs/>
          <w:color w:val="auto"/>
          <w:sz w:val="24"/>
        </w:rPr>
        <w:t>6</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083F5C2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6.1评审方法：综合评分法。</w:t>
      </w:r>
    </w:p>
    <w:p w14:paraId="01BF10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14:paraId="19E0FC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6.3评审时，磋商小组各成员应当独立对每个有效响应的文件进行评价、打分，然后汇总每个供应商每项评分因素的得分。</w:t>
      </w:r>
    </w:p>
    <w:p w14:paraId="6732E474">
      <w:pPr>
        <w:pStyle w:val="15"/>
        <w:spacing w:line="360" w:lineRule="auto"/>
        <w:ind w:firstLine="420" w:firstLineChars="200"/>
        <w:rPr>
          <w:rFonts w:hint="eastAsia" w:ascii="宋体" w:hAnsi="宋体" w:cs="宋体"/>
          <w:color w:val="auto"/>
        </w:rPr>
      </w:pPr>
      <w:r>
        <w:rPr>
          <w:rFonts w:hint="eastAsia" w:ascii="宋体" w:hAnsi="宋体" w:cs="宋体"/>
          <w:color w:val="auto"/>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67323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（2）磋商小组按照磋商文件中规定的评审标准计算各供应商的报价得分。项目评审过程中，不得去掉最后报价中的最高报价和最低报价。</w:t>
      </w:r>
    </w:p>
    <w:p w14:paraId="2A27201A">
      <w:pPr>
        <w:spacing w:line="360" w:lineRule="auto"/>
        <w:ind w:firstLine="420" w:firstLineChars="200"/>
        <w:rPr>
          <w:rFonts w:hint="eastAsia" w:ascii="宋体" w:hAnsi="宋体" w:cs="宋体"/>
          <w:color w:val="auto"/>
        </w:rPr>
      </w:pPr>
      <w:r>
        <w:rPr>
          <w:rFonts w:hint="eastAsia" w:ascii="宋体" w:hAnsi="宋体" w:cs="宋体"/>
          <w:color w:val="auto"/>
          <w:szCs w:val="21"/>
        </w:rPr>
        <w:t>（3）各供应商的得分为磋商小组所有成员的有效评分的算术平均数。</w:t>
      </w:r>
    </w:p>
    <w:p w14:paraId="3A075D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6.4评审</w:t>
      </w:r>
      <w:r>
        <w:rPr>
          <w:rFonts w:hint="eastAsia" w:ascii="宋体" w:hAnsi="宋体" w:cs="宋体"/>
          <w:color w:val="auto"/>
        </w:rPr>
        <w:t>报价</w:t>
      </w:r>
      <w:r>
        <w:rPr>
          <w:rFonts w:hint="eastAsia" w:ascii="宋体" w:hAnsi="宋体" w:cs="宋体"/>
          <w:color w:val="auto"/>
          <w:szCs w:val="21"/>
        </w:rPr>
        <w:t>为供应商的最后报价进行政策性扣除后的价格，评审</w:t>
      </w:r>
      <w:r>
        <w:rPr>
          <w:rFonts w:hint="eastAsia" w:ascii="宋体" w:hAnsi="宋体" w:cs="宋体"/>
          <w:color w:val="auto"/>
        </w:rPr>
        <w:t>报价</w:t>
      </w:r>
      <w:r>
        <w:rPr>
          <w:rFonts w:hint="eastAsia" w:ascii="宋体" w:hAnsi="宋体" w:cs="宋体"/>
          <w:color w:val="auto"/>
          <w:szCs w:val="21"/>
        </w:rPr>
        <w:t>只是作为评审时使用。最终成交供应商的成交金额等于最后报价（如有修正，以确认修正后的最后报价为准）。</w:t>
      </w:r>
    </w:p>
    <w:p w14:paraId="4797686D">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6.5由磋商小组根据综合评分情况，按照评审得分由高到低顺序推荐3名以上成交候选供应商，并编写评</w:t>
      </w:r>
      <w:r>
        <w:rPr>
          <w:rFonts w:hint="eastAsia" w:ascii="宋体" w:hAnsi="宋体" w:cs="宋体"/>
          <w:color w:val="auto"/>
          <w:kern w:val="0"/>
          <w:szCs w:val="21"/>
        </w:rPr>
        <w:t>审报告。符合本章第5.3条情形的，可以推荐2家成交候选供应商。评审得分相同的，</w:t>
      </w:r>
      <w:r>
        <w:rPr>
          <w:rFonts w:hint="eastAsia" w:ascii="宋体" w:hAnsi="宋体" w:cs="宋体"/>
          <w:bCs/>
          <w:color w:val="auto"/>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168DEAED">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7A4AF5">
      <w:pPr>
        <w:ind w:firstLine="200"/>
        <w:rPr>
          <w:rFonts w:hint="eastAsia" w:ascii="黑体" w:hAnsi="黑体" w:eastAsia="黑体" w:cs="宋体"/>
          <w:b/>
          <w:bCs/>
          <w:color w:val="auto"/>
          <w:sz w:val="24"/>
        </w:rPr>
      </w:pPr>
      <w:r>
        <w:rPr>
          <w:rFonts w:hint="eastAsia" w:ascii="黑体" w:hAnsi="黑体" w:eastAsia="黑体" w:cs="宋体"/>
          <w:b/>
          <w:bCs/>
          <w:color w:val="auto"/>
          <w:sz w:val="24"/>
        </w:rPr>
        <w:t>7</w:t>
      </w:r>
      <w:r>
        <w:rPr>
          <w:rFonts w:ascii="黑体" w:hAnsi="黑体" w:eastAsia="黑体" w:cs="宋体"/>
          <w:b/>
          <w:bCs/>
          <w:color w:val="auto"/>
          <w:sz w:val="24"/>
        </w:rPr>
        <w:t>.</w:t>
      </w:r>
      <w:r>
        <w:rPr>
          <w:rFonts w:hint="eastAsia" w:ascii="黑体" w:hAnsi="黑体" w:eastAsia="黑体" w:cs="宋体"/>
          <w:b/>
          <w:bCs/>
          <w:color w:val="auto"/>
          <w:sz w:val="24"/>
        </w:rPr>
        <w:t>评审标准</w:t>
      </w:r>
    </w:p>
    <w:p w14:paraId="379A701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7.1评审依据：磋商小组将以响应文件为评审依据，对供应商的报价、技术、商务等方面内容按百分制打分，总得分=报价分+技术分+商务分。（计分方法按四舍五入取至百分位）</w:t>
      </w:r>
    </w:p>
    <w:p w14:paraId="3ACA3EED">
      <w:pPr>
        <w:spacing w:line="360" w:lineRule="auto"/>
        <w:ind w:firstLine="420" w:firstLineChars="200"/>
        <w:rPr>
          <w:rFonts w:hint="eastAsia" w:ascii="宋体" w:hAnsi="宋体" w:cs="宋体"/>
          <w:color w:val="auto"/>
          <w:kern w:val="0"/>
          <w:szCs w:val="21"/>
        </w:rPr>
      </w:pP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7454"/>
        <w:gridCol w:w="758"/>
      </w:tblGrid>
      <w:tr w14:paraId="4114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BDCE282">
            <w:pPr>
              <w:jc w:val="center"/>
              <w:rPr>
                <w:rFonts w:hint="eastAsia" w:ascii="宋体" w:hAnsi="宋体" w:cs="宋体"/>
                <w:color w:val="auto"/>
              </w:rPr>
            </w:pPr>
            <w:bookmarkStart w:id="119" w:name="_Toc80205935"/>
            <w:r>
              <w:rPr>
                <w:rFonts w:hint="eastAsia" w:ascii="宋体" w:hAnsi="宋体" w:cs="宋体"/>
                <w:color w:val="auto"/>
              </w:rPr>
              <w:t>序号</w:t>
            </w:r>
          </w:p>
        </w:tc>
        <w:tc>
          <w:tcPr>
            <w:tcW w:w="1100" w:type="dxa"/>
            <w:vAlign w:val="center"/>
          </w:tcPr>
          <w:p w14:paraId="63EAA251">
            <w:pPr>
              <w:jc w:val="center"/>
              <w:rPr>
                <w:rFonts w:hint="eastAsia" w:ascii="宋体" w:hAnsi="宋体" w:cs="宋体"/>
                <w:color w:val="auto"/>
              </w:rPr>
            </w:pPr>
            <w:r>
              <w:rPr>
                <w:rFonts w:hint="eastAsia" w:ascii="宋体" w:hAnsi="宋体" w:cs="宋体"/>
                <w:color w:val="auto"/>
              </w:rPr>
              <w:t>评分</w:t>
            </w:r>
          </w:p>
          <w:p w14:paraId="3B61D877">
            <w:pPr>
              <w:jc w:val="center"/>
              <w:rPr>
                <w:rFonts w:hint="eastAsia" w:ascii="宋体" w:hAnsi="宋体" w:cs="宋体"/>
                <w:color w:val="auto"/>
              </w:rPr>
            </w:pPr>
            <w:r>
              <w:rPr>
                <w:rFonts w:hint="eastAsia" w:ascii="宋体" w:hAnsi="宋体" w:cs="宋体"/>
                <w:color w:val="auto"/>
              </w:rPr>
              <w:t>类型</w:t>
            </w:r>
          </w:p>
        </w:tc>
        <w:tc>
          <w:tcPr>
            <w:tcW w:w="7454" w:type="dxa"/>
            <w:vAlign w:val="center"/>
          </w:tcPr>
          <w:p w14:paraId="33BA1B4F">
            <w:pPr>
              <w:jc w:val="center"/>
              <w:rPr>
                <w:rFonts w:hint="eastAsia" w:ascii="宋体" w:hAnsi="宋体" w:cs="宋体"/>
                <w:color w:val="auto"/>
              </w:rPr>
            </w:pPr>
            <w:r>
              <w:rPr>
                <w:rFonts w:hint="eastAsia" w:ascii="宋体" w:hAnsi="宋体" w:cs="宋体"/>
                <w:color w:val="auto"/>
              </w:rPr>
              <w:t>评分标准</w:t>
            </w:r>
          </w:p>
        </w:tc>
        <w:tc>
          <w:tcPr>
            <w:tcW w:w="758" w:type="dxa"/>
            <w:vAlign w:val="center"/>
          </w:tcPr>
          <w:p w14:paraId="05B66385">
            <w:pPr>
              <w:jc w:val="center"/>
              <w:rPr>
                <w:rFonts w:hint="eastAsia" w:ascii="宋体" w:hAnsi="宋体" w:cs="宋体"/>
                <w:color w:val="auto"/>
              </w:rPr>
            </w:pPr>
            <w:r>
              <w:rPr>
                <w:rFonts w:hint="eastAsia" w:ascii="宋体" w:hAnsi="宋体" w:cs="宋体"/>
                <w:color w:val="auto"/>
              </w:rPr>
              <w:t>满分分值</w:t>
            </w:r>
          </w:p>
        </w:tc>
      </w:tr>
      <w:tr w14:paraId="46AE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D5EDF1E">
            <w:pPr>
              <w:jc w:val="center"/>
              <w:rPr>
                <w:rFonts w:hint="eastAsia" w:ascii="宋体" w:hAnsi="宋体" w:cs="宋体"/>
                <w:color w:val="auto"/>
              </w:rPr>
            </w:pPr>
            <w:r>
              <w:rPr>
                <w:rFonts w:hint="eastAsia" w:ascii="宋体" w:hAnsi="宋体" w:cs="宋体"/>
                <w:color w:val="auto"/>
              </w:rPr>
              <w:t>0</w:t>
            </w:r>
          </w:p>
        </w:tc>
        <w:tc>
          <w:tcPr>
            <w:tcW w:w="1100" w:type="dxa"/>
            <w:vAlign w:val="center"/>
          </w:tcPr>
          <w:p w14:paraId="4BA25D76">
            <w:pPr>
              <w:jc w:val="center"/>
              <w:rPr>
                <w:rFonts w:hint="eastAsia" w:ascii="宋体" w:hAnsi="宋体" w:cs="宋体"/>
                <w:color w:val="auto"/>
              </w:rPr>
            </w:pPr>
            <w:r>
              <w:rPr>
                <w:rFonts w:hint="eastAsia" w:ascii="宋体" w:hAnsi="宋体" w:cs="宋体"/>
                <w:color w:val="auto"/>
              </w:rPr>
              <w:t>报价</w:t>
            </w:r>
          </w:p>
        </w:tc>
        <w:tc>
          <w:tcPr>
            <w:tcW w:w="7454" w:type="dxa"/>
            <w:vAlign w:val="center"/>
          </w:tcPr>
          <w:p w14:paraId="2EE8505C">
            <w:pPr>
              <w:jc w:val="left"/>
              <w:rPr>
                <w:rFonts w:hint="eastAsia" w:ascii="宋体" w:hAnsi="宋体" w:cs="宋体"/>
                <w:color w:val="auto"/>
              </w:rPr>
            </w:pPr>
            <w:r>
              <w:rPr>
                <w:rFonts w:hint="eastAsia" w:ascii="宋体" w:hAnsi="宋体" w:cs="宋体"/>
                <w:color w:val="auto"/>
              </w:rPr>
              <w:t>1.评审报价为供应商的最后报价进行政策性扣除后的价格，评审报价只是作为评审时使用。最终成交供应商的成交金额等于最后报价（如有修正，以确认修正后的最后报价为准）。</w:t>
            </w:r>
          </w:p>
          <w:p w14:paraId="215FA0C1">
            <w:pPr>
              <w:jc w:val="left"/>
              <w:rPr>
                <w:rFonts w:hint="eastAsia" w:ascii="宋体" w:hAnsi="宋体" w:cs="宋体"/>
                <w:color w:val="auto"/>
              </w:rPr>
            </w:pPr>
            <w:r>
              <w:rPr>
                <w:rFonts w:hint="eastAsia" w:ascii="宋体" w:hAnsi="宋体" w:cs="宋体"/>
                <w:color w:val="auto"/>
              </w:rPr>
              <w:t>2.政府采购政策性扣除计算方法</w:t>
            </w:r>
          </w:p>
          <w:p w14:paraId="6CA6E2F4">
            <w:pPr>
              <w:jc w:val="left"/>
              <w:rPr>
                <w:rFonts w:hint="eastAsia" w:ascii="宋体" w:hAnsi="宋体" w:cs="宋体"/>
                <w:color w:val="auto"/>
              </w:rPr>
            </w:pPr>
            <w:r>
              <w:rPr>
                <w:rFonts w:hint="eastAsia" w:ascii="宋体" w:hAnsi="宋体" w:cs="宋体"/>
                <w:color w:val="auto"/>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w:t>
            </w:r>
            <w:r>
              <w:rPr>
                <w:rFonts w:hint="eastAsia" w:ascii="宋体" w:hAnsi="宋体" w:cs="宋体"/>
                <w:color w:val="auto"/>
                <w:lang w:eastAsia="zh-CN"/>
              </w:rPr>
              <w:t>10%</w:t>
            </w:r>
            <w:r>
              <w:rPr>
                <w:rFonts w:hint="eastAsia" w:ascii="宋体" w:hAnsi="宋体" w:cs="宋体"/>
                <w:color w:val="auto"/>
              </w:rPr>
              <w:t>的扣除。</w:t>
            </w:r>
          </w:p>
          <w:p w14:paraId="595D987C">
            <w:pPr>
              <w:jc w:val="left"/>
              <w:rPr>
                <w:rFonts w:hint="eastAsia" w:ascii="宋体" w:hAnsi="宋体" w:cs="宋体"/>
                <w:color w:val="auto"/>
              </w:rPr>
            </w:pPr>
            <w:r>
              <w:rPr>
                <w:rFonts w:hint="eastAsia" w:ascii="宋体" w:hAnsi="宋体" w:cs="宋体"/>
                <w:color w:val="auto"/>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6AFB1F9">
            <w:pPr>
              <w:jc w:val="left"/>
              <w:rPr>
                <w:rFonts w:hint="eastAsia" w:ascii="宋体" w:hAnsi="宋体" w:cs="宋体"/>
                <w:color w:val="auto"/>
              </w:rPr>
            </w:pPr>
            <w:r>
              <w:rPr>
                <w:rFonts w:hint="eastAsia" w:ascii="宋体" w:hAnsi="宋体" w:cs="宋体"/>
                <w:color w:val="auto"/>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D4B90FF">
            <w:pPr>
              <w:jc w:val="left"/>
              <w:rPr>
                <w:rFonts w:hint="eastAsia" w:ascii="宋体" w:hAnsi="宋体" w:cs="宋体"/>
                <w:color w:val="auto"/>
              </w:rPr>
            </w:pPr>
            <w:r>
              <w:rPr>
                <w:rFonts w:hint="eastAsia" w:ascii="宋体" w:hAnsi="宋体" w:cs="宋体"/>
                <w:color w:val="auto"/>
              </w:rPr>
              <w:t>（4）政策性扣除计算方法。</w:t>
            </w:r>
          </w:p>
          <w:p w14:paraId="67066412">
            <w:pPr>
              <w:jc w:val="left"/>
              <w:rPr>
                <w:rFonts w:hint="eastAsia" w:ascii="宋体" w:hAnsi="宋体" w:cs="宋体"/>
                <w:color w:val="auto"/>
              </w:rPr>
            </w:pPr>
            <w:r>
              <w:rPr>
                <w:rFonts w:hint="eastAsia" w:ascii="宋体" w:hAnsi="宋体" w:cs="宋体"/>
                <w:color w:val="auto"/>
              </w:rPr>
              <w:t>供应商被评定为监狱企业或者残疾人福利性单位或者其服务全部由符合政策要求的小型、微型企业承接的，该供应商的最后报价给予</w:t>
            </w:r>
            <w:r>
              <w:rPr>
                <w:rFonts w:hint="eastAsia" w:ascii="宋体" w:hAnsi="宋体" w:cs="宋体"/>
                <w:color w:val="auto"/>
                <w:lang w:eastAsia="zh-CN"/>
              </w:rPr>
              <w:t>10%</w:t>
            </w:r>
            <w:r>
              <w:rPr>
                <w:rFonts w:hint="eastAsia" w:ascii="宋体" w:hAnsi="宋体" w:cs="宋体"/>
                <w:color w:val="auto"/>
              </w:rPr>
              <w:t>的扣除，扣除后的价格为评审报价，即评审报价=最后报价×（1-</w:t>
            </w:r>
            <w:r>
              <w:rPr>
                <w:rFonts w:hint="eastAsia" w:ascii="宋体" w:hAnsi="宋体" w:cs="宋体"/>
                <w:color w:val="auto"/>
                <w:lang w:eastAsia="zh-CN"/>
              </w:rPr>
              <w:t>10%</w:t>
            </w:r>
            <w:r>
              <w:rPr>
                <w:rFonts w:hint="eastAsia" w:ascii="宋体" w:hAnsi="宋体" w:cs="宋体"/>
                <w:color w:val="auto"/>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7B39F3C8">
            <w:pPr>
              <w:jc w:val="left"/>
              <w:rPr>
                <w:rFonts w:hint="eastAsia" w:ascii="宋体" w:hAnsi="宋体" w:cs="宋体"/>
                <w:color w:val="auto"/>
              </w:rPr>
            </w:pPr>
            <w:r>
              <w:rPr>
                <w:rFonts w:hint="eastAsia" w:ascii="宋体" w:hAnsi="宋体" w:cs="宋体"/>
                <w:color w:val="auto"/>
              </w:rPr>
              <w:t>（5）除上述情况外，评审报价＝最后报价。</w:t>
            </w:r>
          </w:p>
          <w:p w14:paraId="794A3969">
            <w:pPr>
              <w:jc w:val="left"/>
              <w:rPr>
                <w:rFonts w:hint="eastAsia" w:ascii="宋体" w:hAnsi="宋体" w:cs="宋体"/>
                <w:color w:val="auto"/>
              </w:rPr>
            </w:pPr>
            <w:r>
              <w:rPr>
                <w:rFonts w:hint="eastAsia" w:ascii="宋体" w:hAnsi="宋体" w:cs="宋体"/>
                <w:color w:val="auto"/>
              </w:rPr>
              <w:t>（6）以进入比较与评价环节的最低的评审报价为基准价，基准价得分为</w:t>
            </w:r>
            <w:r>
              <w:rPr>
                <w:rFonts w:hint="eastAsia" w:ascii="宋体" w:hAnsi="宋体" w:cs="宋体"/>
                <w:color w:val="auto"/>
                <w:lang w:val="en-US" w:eastAsia="zh-CN"/>
              </w:rPr>
              <w:t>30</w:t>
            </w:r>
            <w:r>
              <w:rPr>
                <w:rFonts w:hint="eastAsia" w:ascii="宋体" w:hAnsi="宋体" w:cs="宋体"/>
                <w:color w:val="auto"/>
              </w:rPr>
              <w:t>分。</w:t>
            </w:r>
          </w:p>
          <w:p w14:paraId="2F8977CB">
            <w:pPr>
              <w:jc w:val="left"/>
              <w:rPr>
                <w:rFonts w:hint="eastAsia" w:ascii="宋体" w:hAnsi="宋体" w:cs="宋体"/>
                <w:color w:val="auto"/>
              </w:rPr>
            </w:pPr>
            <w:r>
              <w:rPr>
                <w:rFonts w:hint="eastAsia" w:ascii="宋体" w:hAnsi="宋体" w:cs="宋体"/>
                <w:color w:val="auto"/>
              </w:rPr>
              <w:t>（7）价格分计算公式：</w:t>
            </w:r>
          </w:p>
          <w:p w14:paraId="47C569F5">
            <w:pPr>
              <w:jc w:val="left"/>
              <w:rPr>
                <w:rFonts w:hint="eastAsia" w:ascii="宋体" w:hAnsi="宋体" w:cs="宋体"/>
                <w:color w:val="auto"/>
              </w:rPr>
            </w:pPr>
            <w:r>
              <w:rPr>
                <w:rFonts w:hint="eastAsia" w:ascii="宋体" w:hAnsi="宋体" w:cs="宋体"/>
                <w:color w:val="auto"/>
              </w:rPr>
              <w:t>报价得分=（基准价/评审报价）×</w:t>
            </w:r>
            <w:r>
              <w:rPr>
                <w:rFonts w:hint="eastAsia" w:ascii="宋体" w:hAnsi="宋体" w:cs="宋体"/>
                <w:color w:val="auto"/>
                <w:lang w:val="en-US" w:eastAsia="zh-CN"/>
              </w:rPr>
              <w:t>30</w:t>
            </w:r>
            <w:r>
              <w:rPr>
                <w:rFonts w:hint="eastAsia" w:ascii="宋体" w:hAnsi="宋体" w:cs="宋体"/>
                <w:color w:val="auto"/>
              </w:rPr>
              <w:t>分。</w:t>
            </w:r>
          </w:p>
        </w:tc>
        <w:tc>
          <w:tcPr>
            <w:tcW w:w="758" w:type="dxa"/>
            <w:vAlign w:val="center"/>
          </w:tcPr>
          <w:p w14:paraId="7B7EB338">
            <w:pPr>
              <w:jc w:val="center"/>
              <w:rPr>
                <w:rFonts w:hint="default" w:ascii="宋体" w:hAnsi="宋体" w:eastAsia="宋体" w:cs="宋体"/>
                <w:color w:val="auto"/>
                <w:lang w:val="en-US" w:eastAsia="zh-CN"/>
              </w:rPr>
            </w:pPr>
            <w:r>
              <w:rPr>
                <w:rFonts w:hint="eastAsia" w:ascii="宋体" w:hAnsi="宋体" w:cs="宋体"/>
                <w:color w:val="auto"/>
                <w:lang w:val="en-US" w:eastAsia="zh-CN"/>
              </w:rPr>
              <w:t>30</w:t>
            </w:r>
          </w:p>
        </w:tc>
      </w:tr>
      <w:tr w14:paraId="4D4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919515F">
            <w:pPr>
              <w:jc w:val="center"/>
              <w:rPr>
                <w:rFonts w:hint="eastAsia" w:ascii="宋体" w:hAnsi="宋体" w:cs="宋体"/>
                <w:color w:val="auto"/>
              </w:rPr>
            </w:pPr>
            <w:r>
              <w:rPr>
                <w:rFonts w:hint="eastAsia" w:ascii="宋体" w:hAnsi="宋体" w:cs="宋体"/>
                <w:color w:val="auto"/>
              </w:rPr>
              <w:t>1</w:t>
            </w:r>
          </w:p>
        </w:tc>
        <w:tc>
          <w:tcPr>
            <w:tcW w:w="1100" w:type="dxa"/>
            <w:vAlign w:val="center"/>
          </w:tcPr>
          <w:p w14:paraId="4B537198">
            <w:pPr>
              <w:jc w:val="center"/>
              <w:rPr>
                <w:rFonts w:hint="eastAsia" w:ascii="宋体" w:hAnsi="宋体" w:cs="宋体"/>
                <w:color w:val="auto"/>
              </w:rPr>
            </w:pPr>
            <w:r>
              <w:rPr>
                <w:rFonts w:hint="eastAsia" w:ascii="宋体" w:hAnsi="宋体" w:cs="宋体"/>
                <w:color w:val="auto"/>
              </w:rPr>
              <w:t>技术</w:t>
            </w:r>
          </w:p>
        </w:tc>
        <w:tc>
          <w:tcPr>
            <w:tcW w:w="7454" w:type="dxa"/>
            <w:vAlign w:val="center"/>
          </w:tcPr>
          <w:p w14:paraId="5B39A404">
            <w:pPr>
              <w:jc w:val="left"/>
              <w:rPr>
                <w:rFonts w:hint="eastAsia" w:ascii="宋体" w:hAnsi="宋体" w:cs="宋体"/>
                <w:color w:val="auto"/>
              </w:rPr>
            </w:pPr>
            <w:r>
              <w:rPr>
                <w:rFonts w:hint="eastAsia" w:ascii="宋体" w:hAnsi="宋体" w:cs="宋体"/>
                <w:color w:val="auto"/>
              </w:rPr>
              <w:t>供应商需提供运行维护方案，针对供应商的方案进行综合评价：</w:t>
            </w:r>
          </w:p>
          <w:p w14:paraId="4D561873">
            <w:pPr>
              <w:jc w:val="left"/>
              <w:rPr>
                <w:rFonts w:hint="eastAsia" w:ascii="宋体" w:hAnsi="宋体" w:cs="宋体"/>
                <w:color w:val="auto"/>
              </w:rPr>
            </w:pPr>
            <w:r>
              <w:rPr>
                <w:rFonts w:hint="eastAsia" w:ascii="宋体" w:hAnsi="宋体" w:cs="宋体"/>
                <w:color w:val="auto"/>
              </w:rPr>
              <w:t>1）方案详细，有针对性和可实施性，维护流程清晰规范，运行维护内容详细，提供了详细的服务质量保障措施，得</w:t>
            </w:r>
            <w:r>
              <w:rPr>
                <w:rFonts w:hint="eastAsia" w:ascii="宋体" w:hAnsi="宋体" w:cs="宋体"/>
                <w:color w:val="auto"/>
                <w:lang w:val="en-US" w:eastAsia="zh-CN"/>
              </w:rPr>
              <w:t>20</w:t>
            </w:r>
            <w:r>
              <w:rPr>
                <w:rFonts w:hint="eastAsia" w:ascii="宋体" w:hAnsi="宋体" w:cs="宋体"/>
                <w:color w:val="auto"/>
              </w:rPr>
              <w:t>分；</w:t>
            </w:r>
          </w:p>
          <w:p w14:paraId="7AF4DC4D">
            <w:pPr>
              <w:jc w:val="left"/>
              <w:rPr>
                <w:rFonts w:hint="eastAsia" w:ascii="宋体" w:hAnsi="宋体" w:cs="宋体"/>
                <w:color w:val="auto"/>
              </w:rPr>
            </w:pPr>
            <w:r>
              <w:rPr>
                <w:rFonts w:hint="eastAsia" w:ascii="宋体" w:hAnsi="宋体" w:cs="宋体"/>
                <w:color w:val="auto"/>
              </w:rPr>
              <w:t>2）方案详细，有针对性和可实施性，维护流程清晰，运行维护内容详细，得</w:t>
            </w:r>
            <w:r>
              <w:rPr>
                <w:rFonts w:hint="eastAsia" w:ascii="宋体" w:hAnsi="宋体" w:cs="宋体"/>
                <w:color w:val="auto"/>
                <w:lang w:val="en-US" w:eastAsia="zh-CN"/>
              </w:rPr>
              <w:t>15</w:t>
            </w:r>
            <w:r>
              <w:rPr>
                <w:rFonts w:hint="eastAsia" w:ascii="宋体" w:hAnsi="宋体" w:cs="宋体"/>
                <w:color w:val="auto"/>
              </w:rPr>
              <w:t>分；</w:t>
            </w:r>
          </w:p>
          <w:p w14:paraId="1EB45EBA">
            <w:pPr>
              <w:jc w:val="left"/>
              <w:rPr>
                <w:rFonts w:hint="eastAsia" w:ascii="宋体" w:hAnsi="宋体" w:cs="宋体"/>
                <w:color w:val="auto"/>
              </w:rPr>
            </w:pPr>
            <w:r>
              <w:rPr>
                <w:rFonts w:hint="eastAsia" w:ascii="宋体" w:hAnsi="宋体" w:cs="宋体"/>
                <w:color w:val="auto"/>
              </w:rPr>
              <w:t>3）方案详细，提供了服务流程、维护内容，具有可实施性，得</w:t>
            </w:r>
            <w:r>
              <w:rPr>
                <w:rFonts w:hint="eastAsia" w:ascii="宋体" w:hAnsi="宋体" w:cs="宋体"/>
                <w:color w:val="auto"/>
                <w:lang w:val="en-US" w:eastAsia="zh-CN"/>
              </w:rPr>
              <w:t>10</w:t>
            </w:r>
            <w:r>
              <w:rPr>
                <w:rFonts w:hint="eastAsia" w:ascii="宋体" w:hAnsi="宋体" w:cs="宋体"/>
                <w:color w:val="auto"/>
              </w:rPr>
              <w:t>分；</w:t>
            </w:r>
          </w:p>
          <w:p w14:paraId="08A2B6A7">
            <w:pPr>
              <w:jc w:val="left"/>
              <w:rPr>
                <w:rFonts w:hint="eastAsia" w:ascii="宋体" w:hAnsi="宋体" w:cs="宋体"/>
                <w:color w:val="auto"/>
              </w:rPr>
            </w:pPr>
            <w:r>
              <w:rPr>
                <w:rFonts w:hint="eastAsia" w:ascii="宋体" w:hAnsi="宋体" w:cs="宋体"/>
                <w:color w:val="auto"/>
              </w:rPr>
              <w:t>4）提供了方案，方案简单且无针对性，得</w:t>
            </w:r>
            <w:r>
              <w:rPr>
                <w:rFonts w:hint="eastAsia" w:ascii="宋体" w:hAnsi="宋体" w:cs="宋体"/>
                <w:color w:val="auto"/>
                <w:lang w:val="en-US" w:eastAsia="zh-CN"/>
              </w:rPr>
              <w:t>5</w:t>
            </w:r>
            <w:r>
              <w:rPr>
                <w:rFonts w:hint="eastAsia" w:ascii="宋体" w:hAnsi="宋体" w:cs="宋体"/>
                <w:color w:val="auto"/>
              </w:rPr>
              <w:t>分；</w:t>
            </w:r>
          </w:p>
          <w:p w14:paraId="6545D72B">
            <w:pPr>
              <w:jc w:val="left"/>
              <w:rPr>
                <w:rFonts w:hint="eastAsia" w:ascii="宋体" w:hAnsi="宋体" w:cs="宋体"/>
                <w:color w:val="auto"/>
              </w:rPr>
            </w:pPr>
            <w:r>
              <w:rPr>
                <w:rFonts w:hint="eastAsia" w:ascii="宋体" w:hAnsi="宋体" w:cs="宋体"/>
                <w:color w:val="auto"/>
              </w:rPr>
              <w:t>5）未提供运行维护方案的，得0分。</w:t>
            </w:r>
          </w:p>
        </w:tc>
        <w:tc>
          <w:tcPr>
            <w:tcW w:w="758" w:type="dxa"/>
            <w:vAlign w:val="center"/>
          </w:tcPr>
          <w:p w14:paraId="435C76CB">
            <w:pPr>
              <w:jc w:val="center"/>
              <w:rPr>
                <w:rFonts w:hint="default" w:ascii="宋体" w:hAnsi="宋体" w:eastAsia="宋体" w:cs="宋体"/>
                <w:color w:val="auto"/>
                <w:lang w:val="en-US" w:eastAsia="zh-CN"/>
              </w:rPr>
            </w:pPr>
            <w:r>
              <w:rPr>
                <w:rFonts w:hint="eastAsia" w:ascii="宋体" w:hAnsi="宋体" w:cs="宋体"/>
                <w:color w:val="auto"/>
                <w:lang w:val="en-US" w:eastAsia="zh-CN"/>
              </w:rPr>
              <w:t>20</w:t>
            </w:r>
          </w:p>
        </w:tc>
      </w:tr>
      <w:tr w14:paraId="4497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90649B1">
            <w:pPr>
              <w:jc w:val="center"/>
              <w:rPr>
                <w:rFonts w:hint="eastAsia" w:ascii="宋体" w:hAnsi="宋体" w:cs="宋体"/>
                <w:color w:val="auto"/>
              </w:rPr>
            </w:pPr>
            <w:r>
              <w:rPr>
                <w:rFonts w:hint="eastAsia" w:ascii="宋体" w:hAnsi="宋体" w:cs="宋体"/>
                <w:color w:val="auto"/>
              </w:rPr>
              <w:t>2</w:t>
            </w:r>
          </w:p>
        </w:tc>
        <w:tc>
          <w:tcPr>
            <w:tcW w:w="1100" w:type="dxa"/>
            <w:vAlign w:val="center"/>
          </w:tcPr>
          <w:p w14:paraId="2145B81C">
            <w:pPr>
              <w:jc w:val="center"/>
              <w:rPr>
                <w:rFonts w:hint="eastAsia" w:ascii="宋体" w:hAnsi="宋体" w:cs="宋体"/>
                <w:color w:val="auto"/>
              </w:rPr>
            </w:pPr>
            <w:r>
              <w:rPr>
                <w:rFonts w:hint="eastAsia" w:ascii="宋体" w:hAnsi="宋体" w:cs="宋体"/>
                <w:color w:val="auto"/>
              </w:rPr>
              <w:t>技术</w:t>
            </w:r>
          </w:p>
        </w:tc>
        <w:tc>
          <w:tcPr>
            <w:tcW w:w="7454" w:type="dxa"/>
            <w:vAlign w:val="center"/>
          </w:tcPr>
          <w:p w14:paraId="0AB4D57A">
            <w:pPr>
              <w:jc w:val="left"/>
              <w:rPr>
                <w:rFonts w:hint="eastAsia" w:ascii="宋体" w:hAnsi="宋体" w:cs="宋体"/>
                <w:color w:val="auto"/>
              </w:rPr>
            </w:pPr>
            <w:r>
              <w:rPr>
                <w:rFonts w:ascii="宋体" w:hAnsi="宋体" w:cs="宋体"/>
                <w:color w:val="auto"/>
              </w:rPr>
              <w:t>供应商需提供培训计划，针对供应商的培训计划进行综合评价：</w:t>
            </w:r>
          </w:p>
          <w:p w14:paraId="566E71DA">
            <w:pPr>
              <w:jc w:val="left"/>
              <w:rPr>
                <w:rFonts w:hint="eastAsia" w:ascii="宋体" w:hAnsi="宋体" w:cs="宋体"/>
                <w:color w:val="auto"/>
              </w:rPr>
            </w:pPr>
            <w:r>
              <w:rPr>
                <w:rFonts w:hint="eastAsia" w:ascii="宋体" w:hAnsi="宋体" w:cs="宋体"/>
                <w:color w:val="auto"/>
              </w:rPr>
              <w:t>1) 培训计划详细，有可实施性且为针对本项目提出，提供了详细的有针对性的培训内容、培训时间安排详细可行，得</w:t>
            </w:r>
            <w:r>
              <w:rPr>
                <w:rFonts w:hint="eastAsia" w:ascii="宋体" w:hAnsi="宋体" w:cs="宋体"/>
                <w:color w:val="auto"/>
                <w:lang w:val="en-US" w:eastAsia="zh-CN"/>
              </w:rPr>
              <w:t>15</w:t>
            </w:r>
            <w:r>
              <w:rPr>
                <w:rFonts w:hint="eastAsia" w:ascii="宋体" w:hAnsi="宋体" w:cs="宋体"/>
                <w:color w:val="auto"/>
              </w:rPr>
              <w:t>分；</w:t>
            </w:r>
          </w:p>
          <w:p w14:paraId="66128B70">
            <w:pPr>
              <w:jc w:val="left"/>
              <w:rPr>
                <w:rFonts w:hint="eastAsia" w:ascii="宋体" w:hAnsi="宋体" w:cs="宋体"/>
                <w:color w:val="auto"/>
              </w:rPr>
            </w:pPr>
            <w:r>
              <w:rPr>
                <w:rFonts w:hint="eastAsia" w:ascii="宋体" w:hAnsi="宋体" w:cs="宋体"/>
                <w:color w:val="auto"/>
              </w:rPr>
              <w:t>2) 培训计划详细，有可实施性，提供了详细的培训内容、有培训时间安排，得</w:t>
            </w:r>
            <w:r>
              <w:rPr>
                <w:rFonts w:hint="eastAsia" w:ascii="宋体" w:hAnsi="宋体" w:cs="宋体"/>
                <w:color w:val="auto"/>
                <w:lang w:val="en-US" w:eastAsia="zh-CN"/>
              </w:rPr>
              <w:t>10</w:t>
            </w:r>
            <w:r>
              <w:rPr>
                <w:rFonts w:hint="eastAsia" w:ascii="宋体" w:hAnsi="宋体" w:cs="宋体"/>
                <w:color w:val="auto"/>
              </w:rPr>
              <w:t>分；</w:t>
            </w:r>
          </w:p>
          <w:p w14:paraId="707C4052">
            <w:pPr>
              <w:jc w:val="left"/>
              <w:rPr>
                <w:rFonts w:hint="eastAsia" w:ascii="宋体" w:hAnsi="宋体" w:cs="宋体"/>
                <w:color w:val="auto"/>
              </w:rPr>
            </w:pPr>
            <w:r>
              <w:rPr>
                <w:rFonts w:ascii="宋体" w:hAnsi="宋体" w:cs="宋体"/>
                <w:color w:val="auto"/>
              </w:rPr>
              <w:t>3）培训计划</w:t>
            </w:r>
            <w:r>
              <w:rPr>
                <w:rFonts w:hint="eastAsia" w:ascii="宋体" w:hAnsi="宋体" w:cs="宋体"/>
                <w:color w:val="auto"/>
              </w:rPr>
              <w:t>简单</w:t>
            </w:r>
            <w:r>
              <w:rPr>
                <w:rFonts w:ascii="宋体" w:hAnsi="宋体" w:cs="宋体"/>
                <w:color w:val="auto"/>
              </w:rPr>
              <w:t>、</w:t>
            </w:r>
            <w:r>
              <w:rPr>
                <w:rFonts w:hint="eastAsia" w:ascii="宋体" w:hAnsi="宋体" w:cs="宋体"/>
                <w:color w:val="auto"/>
              </w:rPr>
              <w:t>无</w:t>
            </w:r>
            <w:r>
              <w:rPr>
                <w:rFonts w:ascii="宋体" w:hAnsi="宋体" w:cs="宋体"/>
                <w:color w:val="auto"/>
              </w:rPr>
              <w:t>可实施性，得5分；</w:t>
            </w:r>
          </w:p>
          <w:p w14:paraId="69BC748F">
            <w:pPr>
              <w:jc w:val="left"/>
              <w:rPr>
                <w:rFonts w:hint="eastAsia" w:ascii="宋体" w:hAnsi="宋体" w:cs="宋体"/>
                <w:color w:val="auto"/>
              </w:rPr>
            </w:pPr>
            <w:r>
              <w:rPr>
                <w:rFonts w:ascii="宋体" w:hAnsi="宋体" w:cs="宋体"/>
                <w:color w:val="auto"/>
              </w:rPr>
              <w:t>4）未提供培训计划的，得0分。</w:t>
            </w:r>
          </w:p>
        </w:tc>
        <w:tc>
          <w:tcPr>
            <w:tcW w:w="758" w:type="dxa"/>
            <w:vAlign w:val="center"/>
          </w:tcPr>
          <w:p w14:paraId="7DD08C01">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14:paraId="55BD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6092D77">
            <w:pPr>
              <w:jc w:val="center"/>
              <w:rPr>
                <w:rFonts w:hint="eastAsia" w:ascii="宋体" w:hAnsi="宋体" w:cs="宋体"/>
                <w:color w:val="auto"/>
              </w:rPr>
            </w:pPr>
            <w:r>
              <w:rPr>
                <w:rFonts w:hint="eastAsia" w:ascii="宋体" w:hAnsi="宋体" w:cs="宋体"/>
                <w:color w:val="auto"/>
              </w:rPr>
              <w:t>3</w:t>
            </w:r>
          </w:p>
        </w:tc>
        <w:tc>
          <w:tcPr>
            <w:tcW w:w="1100" w:type="dxa"/>
            <w:vAlign w:val="center"/>
          </w:tcPr>
          <w:p w14:paraId="7921DDBB">
            <w:pPr>
              <w:jc w:val="center"/>
              <w:rPr>
                <w:rFonts w:hint="eastAsia" w:ascii="宋体" w:hAnsi="宋体" w:cs="宋体"/>
                <w:color w:val="auto"/>
              </w:rPr>
            </w:pPr>
            <w:r>
              <w:rPr>
                <w:rFonts w:hint="eastAsia" w:ascii="宋体" w:hAnsi="宋体" w:cs="宋体"/>
                <w:color w:val="auto"/>
              </w:rPr>
              <w:t>技术</w:t>
            </w:r>
          </w:p>
        </w:tc>
        <w:tc>
          <w:tcPr>
            <w:tcW w:w="7454" w:type="dxa"/>
            <w:vAlign w:val="center"/>
          </w:tcPr>
          <w:p w14:paraId="23445548">
            <w:pPr>
              <w:jc w:val="left"/>
              <w:rPr>
                <w:rFonts w:hint="eastAsia" w:ascii="宋体" w:hAnsi="宋体" w:cs="宋体"/>
                <w:color w:val="auto"/>
              </w:rPr>
            </w:pPr>
            <w:r>
              <w:rPr>
                <w:rFonts w:hint="eastAsia" w:ascii="宋体" w:hAnsi="宋体" w:cs="宋体"/>
                <w:color w:val="auto"/>
              </w:rPr>
              <w:t>供应商需提供应急方案，针对供应商的应急方案进行综合评价：</w:t>
            </w:r>
          </w:p>
          <w:p w14:paraId="0F8878DC">
            <w:pPr>
              <w:jc w:val="left"/>
              <w:rPr>
                <w:rFonts w:hint="eastAsia" w:ascii="宋体" w:hAnsi="宋体" w:cs="宋体"/>
                <w:color w:val="auto"/>
              </w:rPr>
            </w:pPr>
            <w:r>
              <w:rPr>
                <w:rFonts w:hint="eastAsia" w:ascii="宋体" w:hAnsi="宋体" w:cs="宋体"/>
                <w:color w:val="auto"/>
              </w:rPr>
              <w:t>1）应急方案详细，有可实施性且为针对本项目提出，处理流程清晰规范，应急措施详细，反应时间和措施能确保项目顺利实施，得</w:t>
            </w:r>
            <w:r>
              <w:rPr>
                <w:rFonts w:hint="eastAsia" w:ascii="宋体" w:hAnsi="宋体" w:cs="宋体"/>
                <w:color w:val="auto"/>
                <w:lang w:val="en-US" w:eastAsia="zh-CN"/>
              </w:rPr>
              <w:t>12</w:t>
            </w:r>
            <w:r>
              <w:rPr>
                <w:rFonts w:hint="eastAsia" w:ascii="宋体" w:hAnsi="宋体" w:cs="宋体"/>
                <w:color w:val="auto"/>
              </w:rPr>
              <w:t>分；</w:t>
            </w:r>
          </w:p>
          <w:p w14:paraId="01915143">
            <w:pPr>
              <w:jc w:val="left"/>
              <w:rPr>
                <w:rFonts w:hint="eastAsia" w:ascii="宋体" w:hAnsi="宋体" w:cs="宋体"/>
                <w:color w:val="auto"/>
              </w:rPr>
            </w:pPr>
            <w:r>
              <w:rPr>
                <w:rFonts w:hint="eastAsia" w:ascii="宋体" w:hAnsi="宋体" w:cs="宋体"/>
                <w:color w:val="auto"/>
              </w:rPr>
              <w:t>2）应急方案详细，有可实施性，提出了处理流程，应急措施详细，提出了反应时间和措施，得</w:t>
            </w:r>
            <w:r>
              <w:rPr>
                <w:rFonts w:hint="eastAsia" w:ascii="宋体" w:hAnsi="宋体" w:cs="宋体"/>
                <w:color w:val="auto"/>
                <w:lang w:val="en-US" w:eastAsia="zh-CN"/>
              </w:rPr>
              <w:t>8</w:t>
            </w:r>
            <w:r>
              <w:rPr>
                <w:rFonts w:hint="eastAsia" w:ascii="宋体" w:hAnsi="宋体" w:cs="宋体"/>
                <w:color w:val="auto"/>
              </w:rPr>
              <w:t>分；</w:t>
            </w:r>
          </w:p>
          <w:p w14:paraId="3EE739CD">
            <w:pPr>
              <w:jc w:val="left"/>
              <w:rPr>
                <w:rFonts w:hint="eastAsia" w:ascii="宋体" w:hAnsi="宋体" w:cs="宋体"/>
                <w:color w:val="auto"/>
              </w:rPr>
            </w:pPr>
            <w:r>
              <w:rPr>
                <w:rFonts w:hint="eastAsia" w:ascii="宋体" w:hAnsi="宋体" w:cs="宋体"/>
                <w:color w:val="auto"/>
              </w:rPr>
              <w:t>3）提供了应急方案，方案简单，无可实施性，得4分；</w:t>
            </w:r>
          </w:p>
          <w:p w14:paraId="47A14BBC">
            <w:pPr>
              <w:jc w:val="left"/>
              <w:rPr>
                <w:rFonts w:hint="eastAsia" w:ascii="宋体" w:hAnsi="宋体" w:cs="宋体"/>
                <w:color w:val="auto"/>
              </w:rPr>
            </w:pPr>
            <w:r>
              <w:rPr>
                <w:rFonts w:hint="eastAsia" w:ascii="宋体" w:hAnsi="宋体" w:cs="宋体"/>
                <w:color w:val="auto"/>
              </w:rPr>
              <w:t>4）没有提供应急方案，得0分。</w:t>
            </w:r>
          </w:p>
        </w:tc>
        <w:tc>
          <w:tcPr>
            <w:tcW w:w="758" w:type="dxa"/>
            <w:vAlign w:val="center"/>
          </w:tcPr>
          <w:p w14:paraId="11E33D92">
            <w:pPr>
              <w:jc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r>
      <w:tr w14:paraId="0315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DA5E565">
            <w:pPr>
              <w:jc w:val="center"/>
              <w:rPr>
                <w:rFonts w:hint="eastAsia" w:ascii="宋体" w:hAnsi="宋体" w:cs="宋体"/>
                <w:color w:val="auto"/>
              </w:rPr>
            </w:pPr>
            <w:r>
              <w:rPr>
                <w:rFonts w:hint="eastAsia" w:ascii="宋体" w:hAnsi="宋体" w:cs="宋体"/>
                <w:color w:val="auto"/>
              </w:rPr>
              <w:t>4</w:t>
            </w:r>
          </w:p>
        </w:tc>
        <w:tc>
          <w:tcPr>
            <w:tcW w:w="1100" w:type="dxa"/>
            <w:vAlign w:val="center"/>
          </w:tcPr>
          <w:p w14:paraId="105E48CF">
            <w:pPr>
              <w:jc w:val="center"/>
              <w:rPr>
                <w:rFonts w:hint="eastAsia" w:ascii="宋体" w:hAnsi="宋体" w:cs="宋体"/>
                <w:color w:val="auto"/>
              </w:rPr>
            </w:pPr>
            <w:r>
              <w:rPr>
                <w:rFonts w:hint="eastAsia" w:ascii="宋体" w:hAnsi="宋体" w:cs="宋体"/>
                <w:color w:val="auto"/>
              </w:rPr>
              <w:t>技术</w:t>
            </w:r>
          </w:p>
        </w:tc>
        <w:tc>
          <w:tcPr>
            <w:tcW w:w="7454" w:type="dxa"/>
            <w:vAlign w:val="center"/>
          </w:tcPr>
          <w:p w14:paraId="0C1BDD15">
            <w:pPr>
              <w:jc w:val="left"/>
              <w:rPr>
                <w:rFonts w:hint="eastAsia" w:ascii="宋体" w:hAnsi="宋体" w:cs="宋体"/>
                <w:color w:val="auto"/>
              </w:rPr>
            </w:pPr>
            <w:r>
              <w:rPr>
                <w:rFonts w:hint="eastAsia" w:ascii="宋体" w:hAnsi="宋体" w:cs="宋体"/>
                <w:color w:val="auto"/>
              </w:rPr>
              <w:t xml:space="preserve">1、供应商能提供符合采购项目实际要求的服务系统维护手册，得1分 </w:t>
            </w:r>
          </w:p>
          <w:p w14:paraId="23FD24BB">
            <w:pPr>
              <w:jc w:val="left"/>
              <w:rPr>
                <w:rFonts w:hint="eastAsia" w:ascii="宋体" w:hAnsi="宋体" w:cs="宋体"/>
                <w:color w:val="auto"/>
              </w:rPr>
            </w:pPr>
            <w:r>
              <w:rPr>
                <w:rFonts w:ascii="宋体" w:hAnsi="宋体" w:cs="宋体"/>
                <w:color w:val="auto"/>
              </w:rPr>
              <w:t xml:space="preserve">2、供应商能够提供符合采购项目实际要求的服务系统巡检手册，得1分 </w:t>
            </w:r>
          </w:p>
          <w:p w14:paraId="4176D2F4">
            <w:pPr>
              <w:jc w:val="left"/>
              <w:rPr>
                <w:rFonts w:hint="eastAsia" w:ascii="宋体" w:hAnsi="宋体" w:cs="宋体"/>
                <w:color w:val="auto"/>
              </w:rPr>
            </w:pPr>
            <w:r>
              <w:rPr>
                <w:rFonts w:ascii="宋体" w:hAnsi="宋体" w:cs="宋体"/>
                <w:color w:val="auto"/>
              </w:rPr>
              <w:t>3、供应商提供符合</w:t>
            </w:r>
            <w:r>
              <w:rPr>
                <w:rFonts w:hint="eastAsia" w:ascii="宋体" w:hAnsi="宋体" w:cs="宋体"/>
                <w:color w:val="auto"/>
              </w:rPr>
              <w:t>采购项目</w:t>
            </w:r>
            <w:r>
              <w:rPr>
                <w:rFonts w:ascii="宋体" w:hAnsi="宋体" w:cs="宋体"/>
                <w:color w:val="auto"/>
              </w:rPr>
              <w:t xml:space="preserve">实际要求的系统巡检表模板，得1分； </w:t>
            </w:r>
          </w:p>
          <w:p w14:paraId="0687BD40">
            <w:pPr>
              <w:jc w:val="left"/>
              <w:rPr>
                <w:rFonts w:hint="eastAsia" w:ascii="宋体" w:hAnsi="宋体" w:cs="宋体"/>
                <w:color w:val="auto"/>
              </w:rPr>
            </w:pPr>
            <w:r>
              <w:rPr>
                <w:rFonts w:ascii="宋体" w:hAnsi="宋体" w:cs="宋体"/>
                <w:color w:val="auto"/>
              </w:rPr>
              <w:t xml:space="preserve">4、供应商提供满足采购项目实际要求的日报及月报的模板，得1分。 </w:t>
            </w:r>
          </w:p>
          <w:p w14:paraId="2073F53A">
            <w:pPr>
              <w:jc w:val="left"/>
              <w:rPr>
                <w:rFonts w:hint="eastAsia" w:ascii="宋体" w:hAnsi="宋体" w:cs="宋体"/>
                <w:color w:val="auto"/>
              </w:rPr>
            </w:pPr>
            <w:r>
              <w:rPr>
                <w:rFonts w:ascii="宋体" w:hAnsi="宋体" w:cs="宋体"/>
                <w:color w:val="auto"/>
              </w:rPr>
              <w:t>未提供不得分。</w:t>
            </w:r>
          </w:p>
        </w:tc>
        <w:tc>
          <w:tcPr>
            <w:tcW w:w="758" w:type="dxa"/>
            <w:vAlign w:val="center"/>
          </w:tcPr>
          <w:p w14:paraId="1B9375A8">
            <w:pPr>
              <w:jc w:val="center"/>
              <w:rPr>
                <w:rFonts w:hint="eastAsia" w:ascii="宋体" w:hAnsi="宋体" w:cs="宋体"/>
                <w:color w:val="auto"/>
              </w:rPr>
            </w:pPr>
            <w:r>
              <w:rPr>
                <w:rFonts w:hint="eastAsia" w:ascii="宋体" w:hAnsi="宋体" w:cs="宋体"/>
                <w:color w:val="auto"/>
              </w:rPr>
              <w:t>4</w:t>
            </w:r>
          </w:p>
        </w:tc>
      </w:tr>
      <w:tr w14:paraId="4A0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B1E9249">
            <w:pPr>
              <w:jc w:val="center"/>
              <w:rPr>
                <w:rFonts w:hint="eastAsia" w:ascii="宋体" w:hAnsi="宋体" w:cs="宋体"/>
                <w:color w:val="auto"/>
              </w:rPr>
            </w:pPr>
            <w:r>
              <w:rPr>
                <w:rFonts w:hint="eastAsia" w:ascii="宋体" w:hAnsi="宋体" w:cs="宋体"/>
                <w:color w:val="auto"/>
              </w:rPr>
              <w:t>5</w:t>
            </w:r>
          </w:p>
        </w:tc>
        <w:tc>
          <w:tcPr>
            <w:tcW w:w="1100" w:type="dxa"/>
            <w:vAlign w:val="center"/>
          </w:tcPr>
          <w:p w14:paraId="0EDEF2EF">
            <w:pPr>
              <w:jc w:val="center"/>
              <w:rPr>
                <w:rFonts w:hint="eastAsia" w:ascii="宋体" w:hAnsi="宋体" w:cs="宋体"/>
                <w:color w:val="auto"/>
              </w:rPr>
            </w:pPr>
            <w:r>
              <w:rPr>
                <w:rFonts w:hint="eastAsia" w:ascii="宋体" w:hAnsi="宋体" w:cs="宋体"/>
                <w:color w:val="auto"/>
              </w:rPr>
              <w:t>商务（客观分）</w:t>
            </w:r>
          </w:p>
        </w:tc>
        <w:tc>
          <w:tcPr>
            <w:tcW w:w="7454" w:type="dxa"/>
            <w:vAlign w:val="center"/>
          </w:tcPr>
          <w:p w14:paraId="1A1A8156">
            <w:pPr>
              <w:jc w:val="left"/>
              <w:rPr>
                <w:rFonts w:hint="eastAsia" w:ascii="宋体" w:hAnsi="宋体" w:cs="宋体"/>
                <w:color w:val="auto"/>
              </w:rPr>
            </w:pPr>
            <w:r>
              <w:rPr>
                <w:rFonts w:hint="eastAsia" w:ascii="宋体" w:hAnsi="宋体" w:cs="宋体"/>
                <w:color w:val="auto"/>
              </w:rPr>
              <w:t>供应商信息安全管理体系认证、信息技术服务管理体系证书（需提供有效期内的证书复印件）。</w:t>
            </w:r>
          </w:p>
          <w:p w14:paraId="05E070CD">
            <w:pPr>
              <w:jc w:val="left"/>
              <w:rPr>
                <w:rFonts w:hint="eastAsia" w:ascii="宋体" w:hAnsi="宋体" w:cs="宋体"/>
                <w:color w:val="auto"/>
              </w:rPr>
            </w:pPr>
            <w:r>
              <w:rPr>
                <w:rFonts w:hint="eastAsia" w:ascii="宋体" w:hAnsi="宋体" w:cs="宋体"/>
                <w:color w:val="auto"/>
              </w:rPr>
              <w:t>每提供一个证书得2分，最高得4分，未提供得0分。</w:t>
            </w:r>
          </w:p>
        </w:tc>
        <w:tc>
          <w:tcPr>
            <w:tcW w:w="758" w:type="dxa"/>
            <w:vAlign w:val="center"/>
          </w:tcPr>
          <w:p w14:paraId="0E541090">
            <w:pPr>
              <w:jc w:val="center"/>
              <w:rPr>
                <w:rFonts w:hint="eastAsia" w:ascii="宋体" w:hAnsi="宋体" w:cs="宋体"/>
                <w:color w:val="auto"/>
              </w:rPr>
            </w:pPr>
            <w:r>
              <w:rPr>
                <w:rFonts w:hint="eastAsia" w:ascii="宋体" w:hAnsi="宋体" w:cs="宋体"/>
                <w:color w:val="auto"/>
              </w:rPr>
              <w:t>4</w:t>
            </w:r>
          </w:p>
        </w:tc>
      </w:tr>
      <w:tr w14:paraId="1E9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DFF0649">
            <w:pPr>
              <w:jc w:val="center"/>
              <w:rPr>
                <w:rFonts w:hint="eastAsia" w:ascii="宋体" w:hAnsi="宋体" w:cs="宋体"/>
                <w:color w:val="auto"/>
              </w:rPr>
            </w:pPr>
            <w:r>
              <w:rPr>
                <w:rFonts w:hint="eastAsia" w:ascii="宋体" w:hAnsi="宋体" w:cs="宋体"/>
                <w:color w:val="auto"/>
              </w:rPr>
              <w:t>6</w:t>
            </w:r>
          </w:p>
        </w:tc>
        <w:tc>
          <w:tcPr>
            <w:tcW w:w="1100" w:type="dxa"/>
            <w:vAlign w:val="center"/>
          </w:tcPr>
          <w:p w14:paraId="4BA10086">
            <w:pPr>
              <w:jc w:val="center"/>
              <w:rPr>
                <w:rFonts w:hint="eastAsia" w:ascii="宋体" w:hAnsi="宋体" w:cs="宋体"/>
                <w:color w:val="auto"/>
              </w:rPr>
            </w:pPr>
            <w:r>
              <w:rPr>
                <w:rFonts w:hint="eastAsia" w:ascii="宋体" w:hAnsi="宋体" w:cs="宋体"/>
                <w:color w:val="auto"/>
              </w:rPr>
              <w:t>商务（客观分）</w:t>
            </w:r>
          </w:p>
        </w:tc>
        <w:tc>
          <w:tcPr>
            <w:tcW w:w="7454" w:type="dxa"/>
            <w:vAlign w:val="center"/>
          </w:tcPr>
          <w:p w14:paraId="7A9E04FE">
            <w:pPr>
              <w:jc w:val="left"/>
              <w:rPr>
                <w:rFonts w:hint="eastAsia" w:ascii="宋体" w:hAnsi="宋体" w:cs="宋体"/>
                <w:color w:val="auto"/>
              </w:rPr>
            </w:pPr>
            <w:r>
              <w:rPr>
                <w:rFonts w:hint="eastAsia" w:ascii="宋体" w:hAnsi="宋体" w:cs="宋体"/>
                <w:color w:val="auto"/>
              </w:rPr>
              <w:t>1、供应商拟派任本项目的项目负责人具备连续</w:t>
            </w:r>
            <w:r>
              <w:rPr>
                <w:rFonts w:ascii="宋体" w:hAnsi="宋体" w:cs="宋体"/>
                <w:color w:val="auto"/>
              </w:rPr>
              <w:t>3</w:t>
            </w:r>
            <w:r>
              <w:rPr>
                <w:rFonts w:hint="eastAsia" w:ascii="宋体" w:hAnsi="宋体" w:cs="宋体"/>
                <w:color w:val="auto"/>
              </w:rPr>
              <w:t>年</w:t>
            </w:r>
            <w:r>
              <w:rPr>
                <w:rFonts w:ascii="宋体" w:hAnsi="宋体" w:cs="宋体"/>
                <w:color w:val="auto"/>
              </w:rPr>
              <w:t>(</w:t>
            </w:r>
            <w:r>
              <w:rPr>
                <w:rFonts w:hint="eastAsia" w:ascii="宋体" w:hAnsi="宋体" w:cs="宋体"/>
                <w:color w:val="auto"/>
              </w:rPr>
              <w:t>含</w:t>
            </w:r>
            <w:r>
              <w:rPr>
                <w:rFonts w:ascii="宋体" w:hAnsi="宋体" w:cs="宋体"/>
                <w:color w:val="auto"/>
              </w:rPr>
              <w:t>)</w:t>
            </w:r>
            <w:r>
              <w:rPr>
                <w:rFonts w:hint="eastAsia" w:ascii="宋体" w:hAnsi="宋体" w:cs="宋体"/>
                <w:color w:val="auto"/>
              </w:rPr>
              <w:t>以上同类型项目工作经验的得</w:t>
            </w:r>
            <w:r>
              <w:rPr>
                <w:rFonts w:ascii="宋体" w:hAnsi="宋体" w:cs="宋体"/>
                <w:color w:val="auto"/>
              </w:rPr>
              <w:t>5</w:t>
            </w:r>
            <w:r>
              <w:rPr>
                <w:rFonts w:hint="eastAsia" w:ascii="宋体" w:hAnsi="宋体" w:cs="宋体"/>
                <w:color w:val="auto"/>
              </w:rPr>
              <w:t>分，具有连续</w:t>
            </w:r>
            <w:r>
              <w:rPr>
                <w:rFonts w:ascii="宋体" w:hAnsi="宋体" w:cs="宋体"/>
                <w:color w:val="auto"/>
              </w:rPr>
              <w:t>2</w:t>
            </w:r>
            <w:r>
              <w:rPr>
                <w:rFonts w:hint="eastAsia" w:ascii="宋体" w:hAnsi="宋体" w:cs="宋体"/>
                <w:color w:val="auto"/>
              </w:rPr>
              <w:t>年</w:t>
            </w:r>
            <w:r>
              <w:rPr>
                <w:rFonts w:ascii="宋体" w:hAnsi="宋体" w:cs="宋体"/>
                <w:color w:val="auto"/>
              </w:rPr>
              <w:t>(</w:t>
            </w:r>
            <w:r>
              <w:rPr>
                <w:rFonts w:hint="eastAsia" w:ascii="宋体" w:hAnsi="宋体" w:cs="宋体"/>
                <w:color w:val="auto"/>
              </w:rPr>
              <w:t>含</w:t>
            </w:r>
            <w:r>
              <w:rPr>
                <w:rFonts w:ascii="宋体" w:hAnsi="宋体" w:cs="宋体"/>
                <w:color w:val="auto"/>
              </w:rPr>
              <w:t>)</w:t>
            </w:r>
            <w:r>
              <w:rPr>
                <w:rFonts w:hint="eastAsia" w:ascii="宋体" w:hAnsi="宋体" w:cs="宋体"/>
                <w:color w:val="auto"/>
              </w:rPr>
              <w:t>以上同类型项目工作经验的得</w:t>
            </w:r>
            <w:r>
              <w:rPr>
                <w:rFonts w:ascii="宋体" w:hAnsi="宋体" w:cs="宋体"/>
                <w:color w:val="auto"/>
              </w:rPr>
              <w:t>3</w:t>
            </w:r>
            <w:r>
              <w:rPr>
                <w:rFonts w:hint="eastAsia" w:ascii="宋体" w:hAnsi="宋体" w:cs="宋体"/>
                <w:color w:val="auto"/>
              </w:rPr>
              <w:t>分，具有连续</w:t>
            </w:r>
            <w:r>
              <w:rPr>
                <w:rFonts w:ascii="宋体" w:hAnsi="宋体" w:cs="宋体"/>
                <w:color w:val="auto"/>
              </w:rPr>
              <w:t>1</w:t>
            </w:r>
            <w:r>
              <w:rPr>
                <w:rFonts w:hint="eastAsia" w:ascii="宋体" w:hAnsi="宋体" w:cs="宋体"/>
                <w:color w:val="auto"/>
              </w:rPr>
              <w:t>年</w:t>
            </w:r>
            <w:r>
              <w:rPr>
                <w:rFonts w:ascii="宋体" w:hAnsi="宋体" w:cs="宋体"/>
                <w:color w:val="auto"/>
              </w:rPr>
              <w:t>(</w:t>
            </w:r>
            <w:r>
              <w:rPr>
                <w:rFonts w:hint="eastAsia" w:ascii="宋体" w:hAnsi="宋体" w:cs="宋体"/>
                <w:color w:val="auto"/>
              </w:rPr>
              <w:t>含</w:t>
            </w:r>
            <w:r>
              <w:rPr>
                <w:rFonts w:ascii="宋体" w:hAnsi="宋体" w:cs="宋体"/>
                <w:color w:val="auto"/>
              </w:rPr>
              <w:t>)</w:t>
            </w:r>
            <w:r>
              <w:rPr>
                <w:rFonts w:hint="eastAsia" w:ascii="宋体" w:hAnsi="宋体" w:cs="宋体"/>
                <w:color w:val="auto"/>
              </w:rPr>
              <w:t>以上同类型项目工作经验的得</w:t>
            </w:r>
            <w:r>
              <w:rPr>
                <w:rFonts w:ascii="宋体" w:hAnsi="宋体" w:cs="宋体"/>
                <w:color w:val="auto"/>
              </w:rPr>
              <w:t>1</w:t>
            </w:r>
            <w:r>
              <w:rPr>
                <w:rFonts w:hint="eastAsia" w:ascii="宋体" w:hAnsi="宋体" w:cs="宋体"/>
                <w:color w:val="auto"/>
              </w:rPr>
              <w:t>分，具有连续</w:t>
            </w:r>
            <w:r>
              <w:rPr>
                <w:rFonts w:ascii="宋体" w:hAnsi="宋体" w:cs="宋体"/>
                <w:color w:val="auto"/>
              </w:rPr>
              <w:t>1</w:t>
            </w:r>
            <w:r>
              <w:rPr>
                <w:rFonts w:hint="eastAsia" w:ascii="宋体" w:hAnsi="宋体" w:cs="宋体"/>
                <w:color w:val="auto"/>
              </w:rPr>
              <w:t>年以下同类型项目工作经验的得</w:t>
            </w:r>
            <w:r>
              <w:rPr>
                <w:rFonts w:ascii="宋体" w:hAnsi="宋体" w:cs="宋体"/>
                <w:color w:val="auto"/>
              </w:rPr>
              <w:t>0</w:t>
            </w:r>
            <w:r>
              <w:rPr>
                <w:rFonts w:hint="eastAsia" w:ascii="宋体" w:hAnsi="宋体" w:cs="宋体"/>
                <w:color w:val="auto"/>
              </w:rPr>
              <w:t>分。</w:t>
            </w:r>
          </w:p>
          <w:p w14:paraId="1B328F31">
            <w:pPr>
              <w:jc w:val="left"/>
              <w:rPr>
                <w:rFonts w:hint="eastAsia" w:ascii="宋体" w:hAnsi="宋体" w:cs="宋体"/>
                <w:color w:val="auto"/>
              </w:rPr>
            </w:pPr>
            <w:r>
              <w:rPr>
                <w:rFonts w:hint="eastAsia" w:ascii="宋体" w:hAnsi="宋体" w:cs="宋体"/>
                <w:color w:val="auto"/>
              </w:rPr>
              <w:t>注：提供就职单位</w:t>
            </w:r>
            <w:r>
              <w:rPr>
                <w:rFonts w:ascii="宋体" w:hAnsi="宋体" w:cs="宋体"/>
                <w:color w:val="auto"/>
              </w:rPr>
              <w:t>(</w:t>
            </w:r>
            <w:r>
              <w:rPr>
                <w:rFonts w:hint="eastAsia" w:ascii="宋体" w:hAnsi="宋体" w:cs="宋体"/>
                <w:color w:val="auto"/>
              </w:rPr>
              <w:t>包括曾就职单位</w:t>
            </w:r>
            <w:r>
              <w:rPr>
                <w:rFonts w:ascii="宋体" w:hAnsi="宋体" w:cs="宋体"/>
                <w:color w:val="auto"/>
              </w:rPr>
              <w:t>)</w:t>
            </w:r>
            <w:r>
              <w:rPr>
                <w:rFonts w:hint="eastAsia" w:ascii="宋体" w:hAnsi="宋体" w:cs="宋体"/>
                <w:color w:val="auto"/>
              </w:rPr>
              <w:t>出具的履历证明材料，未按要求提供不得分。</w:t>
            </w:r>
            <w:r>
              <w:rPr>
                <w:rFonts w:ascii="宋体" w:hAnsi="宋体" w:cs="宋体"/>
                <w:color w:val="auto"/>
              </w:rPr>
              <w:t xml:space="preserve"> </w:t>
            </w:r>
          </w:p>
          <w:p w14:paraId="7DAC1BA5">
            <w:pPr>
              <w:numPr>
                <w:ilvl w:val="255"/>
                <w:numId w:val="0"/>
              </w:numPr>
              <w:jc w:val="left"/>
              <w:rPr>
                <w:rFonts w:hint="eastAsia" w:ascii="宋体" w:hAnsi="宋体" w:cs="宋体"/>
                <w:color w:val="auto"/>
              </w:rPr>
            </w:pPr>
            <w:r>
              <w:rPr>
                <w:rFonts w:hint="eastAsia" w:ascii="宋体" w:hAnsi="宋体" w:cs="宋体"/>
                <w:color w:val="auto"/>
              </w:rPr>
              <w:t>2、供应商拟派任本项目的2名运维人员中，每有1人具有连续3年(含)以上计算机系统维护服务工作经验的得5分，具有连续2年(含)以上计算机系统维护服务工作经验的得3分，具有连续1年(含)以上计算机系统维护服务工作经验的得1分，具有连续1年以下计算机系统维护服务工作经验的得0分，本项最多得10分。</w:t>
            </w:r>
            <w:r>
              <w:rPr>
                <w:rFonts w:ascii="宋体" w:hAnsi="宋体" w:cs="宋体"/>
                <w:color w:val="auto"/>
              </w:rPr>
              <w:t xml:space="preserve"> </w:t>
            </w:r>
          </w:p>
          <w:p w14:paraId="4EAD88C5">
            <w:pPr>
              <w:numPr>
                <w:ilvl w:val="255"/>
                <w:numId w:val="0"/>
              </w:numPr>
              <w:jc w:val="left"/>
              <w:rPr>
                <w:rFonts w:hint="eastAsia" w:ascii="宋体" w:hAnsi="宋体" w:cs="宋体"/>
                <w:color w:val="auto"/>
              </w:rPr>
            </w:pPr>
            <w:r>
              <w:rPr>
                <w:rFonts w:ascii="宋体" w:hAnsi="宋体" w:cs="宋体"/>
                <w:color w:val="auto"/>
              </w:rPr>
              <w:t>注：提供就职单位(包括曾就职单位)出具的履历证明材料，未按要求提供不得分。</w:t>
            </w:r>
          </w:p>
        </w:tc>
        <w:tc>
          <w:tcPr>
            <w:tcW w:w="758" w:type="dxa"/>
            <w:vAlign w:val="center"/>
          </w:tcPr>
          <w:p w14:paraId="7264C2E8">
            <w:pPr>
              <w:jc w:val="center"/>
              <w:rPr>
                <w:rFonts w:hint="eastAsia" w:ascii="宋体" w:hAnsi="宋体" w:cs="宋体"/>
                <w:color w:val="auto"/>
              </w:rPr>
            </w:pPr>
            <w:r>
              <w:rPr>
                <w:rFonts w:hint="eastAsia" w:ascii="宋体" w:hAnsi="宋体" w:cs="宋体"/>
                <w:color w:val="auto"/>
              </w:rPr>
              <w:t>15</w:t>
            </w:r>
          </w:p>
        </w:tc>
      </w:tr>
    </w:tbl>
    <w:p w14:paraId="0444143E">
      <w:pPr>
        <w:spacing w:line="360" w:lineRule="auto"/>
        <w:ind w:firstLine="420" w:firstLineChars="200"/>
        <w:rPr>
          <w:rFonts w:hint="eastAsia" w:ascii="宋体" w:hAnsi="宋体" w:cs="宋体"/>
          <w:color w:val="auto"/>
        </w:rPr>
      </w:pPr>
    </w:p>
    <w:p w14:paraId="42C95435">
      <w:pPr>
        <w:spacing w:line="360" w:lineRule="auto"/>
        <w:ind w:firstLine="420" w:firstLineChars="200"/>
        <w:rPr>
          <w:rFonts w:hint="eastAsia" w:ascii="宋体" w:hAnsi="宋体" w:cs="宋体"/>
          <w:color w:val="auto"/>
        </w:rPr>
      </w:pPr>
      <w:r>
        <w:rPr>
          <w:rFonts w:hint="eastAsia" w:ascii="宋体" w:hAnsi="宋体" w:cs="宋体"/>
          <w:color w:val="auto"/>
        </w:rPr>
        <w:t>7.2终止竞争性磋商采购活动</w:t>
      </w:r>
    </w:p>
    <w:p w14:paraId="40B04C3F">
      <w:pPr>
        <w:spacing w:line="360" w:lineRule="auto"/>
        <w:ind w:firstLine="420" w:firstLineChars="200"/>
        <w:rPr>
          <w:rFonts w:hint="eastAsia" w:ascii="宋体" w:hAnsi="宋体"/>
          <w:b/>
          <w:color w:val="auto"/>
        </w:rPr>
      </w:pPr>
      <w:r>
        <w:rPr>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669E24E">
      <w:pPr>
        <w:pStyle w:val="3"/>
        <w:spacing w:before="0" w:after="0" w:line="360" w:lineRule="auto"/>
        <w:ind w:firstLine="640" w:firstLineChars="200"/>
        <w:jc w:val="center"/>
        <w:rPr>
          <w:rFonts w:hint="eastAsia" w:ascii="宋体" w:hAnsi="宋体"/>
          <w:b w:val="0"/>
          <w:color w:val="auto"/>
        </w:rPr>
      </w:pPr>
      <w:bookmarkStart w:id="120" w:name="_Toc22545"/>
      <w:bookmarkStart w:id="121" w:name="_Toc80886939"/>
      <w:bookmarkStart w:id="122" w:name="_Toc11595"/>
      <w:r>
        <w:rPr>
          <w:rFonts w:hint="eastAsia" w:ascii="宋体" w:hAnsi="宋体"/>
          <w:b w:val="0"/>
          <w:color w:val="auto"/>
        </w:rPr>
        <w:t>第二节 评审报告</w:t>
      </w:r>
      <w:bookmarkEnd w:id="119"/>
      <w:bookmarkEnd w:id="120"/>
      <w:bookmarkEnd w:id="121"/>
      <w:bookmarkEnd w:id="122"/>
    </w:p>
    <w:p w14:paraId="671BA6DF">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1.成交标准</w:t>
      </w:r>
    </w:p>
    <w:p w14:paraId="2ADD9F5E">
      <w:pPr>
        <w:spacing w:line="360" w:lineRule="auto"/>
        <w:ind w:firstLine="420" w:firstLineChars="200"/>
        <w:rPr>
          <w:rFonts w:hint="eastAsia" w:ascii="宋体" w:hAnsi="宋体" w:cs="宋体"/>
          <w:color w:val="auto"/>
          <w:sz w:val="24"/>
        </w:rPr>
      </w:pPr>
      <w:r>
        <w:rPr>
          <w:rFonts w:hint="eastAsia" w:ascii="宋体" w:hAnsi="宋体" w:cs="宋体"/>
          <w:bCs/>
          <w:color w:val="auto"/>
          <w:szCs w:val="21"/>
        </w:rPr>
        <w:t>由磋商小组根据综合评分情况，按照评审得分由高到低顺序推荐3名以上成交候选供应商</w:t>
      </w:r>
      <w:r>
        <w:rPr>
          <w:rFonts w:hint="eastAsia" w:ascii="宋体" w:hAnsi="宋体" w:cs="宋体"/>
          <w:color w:val="auto"/>
        </w:rPr>
        <w:t>,并在线编写电子评审报告</w:t>
      </w:r>
      <w:r>
        <w:rPr>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13379146">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2.评标争议</w:t>
      </w:r>
      <w:r>
        <w:rPr>
          <w:rFonts w:ascii="黑体" w:hAnsi="黑体" w:eastAsia="黑体" w:cs="宋体"/>
          <w:color w:val="auto"/>
          <w:sz w:val="24"/>
          <w:szCs w:val="32"/>
        </w:rPr>
        <w:t>事项</w:t>
      </w:r>
      <w:r>
        <w:rPr>
          <w:rFonts w:hint="eastAsia" w:ascii="黑体" w:hAnsi="黑体" w:eastAsia="黑体" w:cs="宋体"/>
          <w:color w:val="auto"/>
          <w:sz w:val="24"/>
          <w:szCs w:val="32"/>
        </w:rPr>
        <w:t>处理</w:t>
      </w:r>
    </w:p>
    <w:p w14:paraId="55CCDFC7">
      <w:pPr>
        <w:pStyle w:val="67"/>
        <w:spacing w:before="0"/>
        <w:ind w:firstLine="420"/>
        <w:rPr>
          <w:rFonts w:hint="eastAsia" w:ascii="宋体" w:hAnsi="宋体" w:cs="宋体"/>
          <w:color w:val="auto"/>
          <w:kern w:val="2"/>
          <w:sz w:val="21"/>
          <w:szCs w:val="24"/>
        </w:rPr>
      </w:pPr>
      <w:r>
        <w:rPr>
          <w:rFonts w:hint="eastAsia" w:ascii="宋体" w:hAnsi="宋体" w:cs="宋体"/>
          <w:color w:val="auto"/>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14:paraId="2FB1BBB9">
      <w:pPr>
        <w:pStyle w:val="67"/>
        <w:spacing w:before="0"/>
        <w:ind w:firstLine="420"/>
        <w:rPr>
          <w:rFonts w:cs="宋体"/>
          <w:color w:val="auto"/>
          <w:kern w:val="2"/>
          <w:sz w:val="21"/>
          <w:szCs w:val="24"/>
        </w:rPr>
      </w:pPr>
    </w:p>
    <w:p w14:paraId="507B674C">
      <w:pPr>
        <w:pStyle w:val="3"/>
        <w:spacing w:before="0" w:after="0" w:line="360" w:lineRule="auto"/>
        <w:ind w:firstLine="640" w:firstLineChars="200"/>
        <w:jc w:val="center"/>
        <w:rPr>
          <w:rFonts w:hint="eastAsia" w:ascii="宋体" w:hAnsi="宋体"/>
          <w:b w:val="0"/>
          <w:color w:val="auto"/>
        </w:rPr>
      </w:pPr>
      <w:bookmarkStart w:id="123" w:name="_Toc20045"/>
      <w:bookmarkStart w:id="124" w:name="_Toc2025"/>
      <w:bookmarkStart w:id="125" w:name="_Toc80886940"/>
      <w:bookmarkStart w:id="126" w:name="_Toc80205936"/>
      <w:r>
        <w:rPr>
          <w:rFonts w:hint="eastAsia" w:ascii="宋体" w:hAnsi="宋体"/>
          <w:b w:val="0"/>
          <w:color w:val="auto"/>
        </w:rPr>
        <w:t>第三节 评审过程的保密与录像</w:t>
      </w:r>
      <w:bookmarkEnd w:id="123"/>
      <w:bookmarkEnd w:id="124"/>
      <w:bookmarkEnd w:id="125"/>
      <w:bookmarkEnd w:id="126"/>
    </w:p>
    <w:p w14:paraId="2936A634">
      <w:pPr>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1.保密。</w:t>
      </w:r>
    </w:p>
    <w:p w14:paraId="3092D955">
      <w:pPr>
        <w:widowControl/>
        <w:spacing w:line="360" w:lineRule="auto"/>
        <w:ind w:firstLine="420" w:firstLineChars="200"/>
        <w:rPr>
          <w:rFonts w:cs="宋体"/>
          <w:color w:val="auto"/>
        </w:rPr>
      </w:pPr>
      <w:r>
        <w:rPr>
          <w:rFonts w:cs="宋体"/>
          <w:color w:val="auto"/>
        </w:rPr>
        <w:t>评审活动在严格保密的情况下进行。评审过程中凡是与响应文件评审和比较、中标成交供应商推荐等评审有关的情况，以及涉及国家秘密和商业秘密等信息，</w:t>
      </w:r>
      <w:r>
        <w:rPr>
          <w:rFonts w:hint="eastAsia" w:cs="宋体"/>
          <w:color w:val="auto"/>
        </w:rPr>
        <w:t>磋商小组</w:t>
      </w:r>
      <w:r>
        <w:rPr>
          <w:rFonts w:cs="宋体"/>
          <w:color w:val="auto"/>
        </w:rPr>
        <w:t>成员、采购人和采购</w:t>
      </w:r>
      <w:r>
        <w:rPr>
          <w:rFonts w:hint="eastAsia" w:cs="宋体"/>
          <w:color w:val="auto"/>
        </w:rPr>
        <w:t>代理</w:t>
      </w:r>
      <w:r>
        <w:rPr>
          <w:rFonts w:cs="宋体"/>
          <w:color w:val="auto"/>
        </w:rPr>
        <w:t>机构工作人员、相关监督人员等与评审有关的人员应当予以保密。</w:t>
      </w:r>
    </w:p>
    <w:p w14:paraId="0CA84D73">
      <w:pPr>
        <w:widowControl/>
        <w:spacing w:line="360" w:lineRule="auto"/>
        <w:ind w:firstLine="480" w:firstLineChars="200"/>
        <w:rPr>
          <w:rFonts w:hint="eastAsia" w:ascii="黑体" w:hAnsi="黑体" w:eastAsia="黑体" w:cs="宋体"/>
          <w:color w:val="auto"/>
          <w:sz w:val="24"/>
          <w:szCs w:val="32"/>
        </w:rPr>
      </w:pPr>
      <w:r>
        <w:rPr>
          <w:rFonts w:hint="eastAsia" w:ascii="黑体" w:hAnsi="黑体" w:eastAsia="黑体" w:cs="宋体"/>
          <w:color w:val="auto"/>
          <w:sz w:val="24"/>
          <w:szCs w:val="32"/>
        </w:rPr>
        <w:t>2.录音录像。</w:t>
      </w:r>
    </w:p>
    <w:p w14:paraId="2FAFF7C4">
      <w:pPr>
        <w:spacing w:line="360" w:lineRule="auto"/>
        <w:ind w:firstLine="420" w:firstLineChars="200"/>
        <w:rPr>
          <w:color w:val="auto"/>
        </w:rPr>
      </w:pPr>
      <w:r>
        <w:rPr>
          <w:rFonts w:hint="eastAsia" w:cs="宋体"/>
          <w:color w:val="auto"/>
        </w:rPr>
        <w:t>采购代理机构对评审工作现场及操作屏幕进行全过程录音录像，录音录像资料作为采购项目文件随其他文件一并存档。</w:t>
      </w:r>
    </w:p>
    <w:p w14:paraId="0CC0DC85">
      <w:pPr>
        <w:pStyle w:val="3"/>
        <w:jc w:val="center"/>
        <w:rPr>
          <w:color w:val="auto"/>
        </w:rPr>
      </w:pPr>
      <w:r>
        <w:rPr>
          <w:color w:val="auto"/>
        </w:rPr>
        <w:br w:type="page"/>
      </w:r>
    </w:p>
    <w:p w14:paraId="5DD88446">
      <w:pPr>
        <w:pStyle w:val="3"/>
        <w:jc w:val="center"/>
        <w:rPr>
          <w:color w:val="auto"/>
        </w:rPr>
      </w:pPr>
    </w:p>
    <w:p w14:paraId="565766D7">
      <w:pPr>
        <w:pStyle w:val="3"/>
        <w:jc w:val="center"/>
        <w:rPr>
          <w:color w:val="auto"/>
        </w:rPr>
      </w:pPr>
    </w:p>
    <w:p w14:paraId="72113825">
      <w:pPr>
        <w:pStyle w:val="3"/>
        <w:jc w:val="center"/>
        <w:rPr>
          <w:color w:val="auto"/>
        </w:rPr>
      </w:pPr>
    </w:p>
    <w:p w14:paraId="19A3CED1">
      <w:pPr>
        <w:rPr>
          <w:color w:val="auto"/>
        </w:rPr>
      </w:pPr>
    </w:p>
    <w:p w14:paraId="3C41E6A4">
      <w:pPr>
        <w:pStyle w:val="2"/>
        <w:rPr>
          <w:color w:val="auto"/>
        </w:rPr>
      </w:pPr>
    </w:p>
    <w:p w14:paraId="4739FCB1">
      <w:pPr>
        <w:rPr>
          <w:color w:val="auto"/>
        </w:rPr>
      </w:pPr>
    </w:p>
    <w:p w14:paraId="169FE759">
      <w:pPr>
        <w:pStyle w:val="2"/>
        <w:jc w:val="center"/>
        <w:rPr>
          <w:color w:val="auto"/>
        </w:rPr>
        <w:sectPr>
          <w:headerReference r:id="rId10" w:type="default"/>
          <w:footerReference r:id="rId11" w:type="default"/>
          <w:pgSz w:w="11911" w:h="16838"/>
          <w:pgMar w:top="1134" w:right="1134" w:bottom="1134" w:left="1134" w:header="720" w:footer="720" w:gutter="0"/>
          <w:cols w:space="720" w:num="1"/>
        </w:sectPr>
      </w:pPr>
      <w:bookmarkStart w:id="127" w:name="_Toc26272"/>
      <w:bookmarkStart w:id="128" w:name="_Toc27282"/>
      <w:bookmarkStart w:id="129" w:name="_Toc7776"/>
      <w:bookmarkStart w:id="130" w:name="_Toc22302"/>
      <w:bookmarkStart w:id="131" w:name="_Toc80886941"/>
      <w:bookmarkStart w:id="132" w:name="_Toc12890"/>
      <w:bookmarkStart w:id="133" w:name="_Toc17404"/>
      <w:bookmarkStart w:id="134" w:name="_Toc5005"/>
      <w:r>
        <w:rPr>
          <w:rFonts w:hint="eastAsia" w:ascii="Calibri" w:hAnsi="Calibri"/>
          <w:color w:val="auto"/>
        </w:rPr>
        <w:t>第五章 响应文件格式</w:t>
      </w:r>
      <w:bookmarkEnd w:id="127"/>
      <w:bookmarkEnd w:id="128"/>
      <w:bookmarkEnd w:id="129"/>
      <w:bookmarkEnd w:id="130"/>
      <w:bookmarkEnd w:id="131"/>
      <w:bookmarkEnd w:id="132"/>
      <w:bookmarkEnd w:id="133"/>
      <w:bookmarkEnd w:id="134"/>
    </w:p>
    <w:p w14:paraId="0F7AFB08">
      <w:pPr>
        <w:pStyle w:val="3"/>
        <w:jc w:val="center"/>
        <w:rPr>
          <w:rFonts w:hint="eastAsia" w:ascii="宋体" w:hAnsi="宋体"/>
          <w:bCs w:val="0"/>
          <w:color w:val="auto"/>
        </w:rPr>
      </w:pPr>
      <w:bookmarkStart w:id="135" w:name="_Toc80205939"/>
      <w:bookmarkStart w:id="136" w:name="_Toc12994"/>
      <w:bookmarkStart w:id="137" w:name="_Toc80886943"/>
      <w:bookmarkStart w:id="138" w:name="_Toc22245"/>
      <w:r>
        <w:rPr>
          <w:rFonts w:hint="eastAsia" w:ascii="宋体" w:hAnsi="宋体"/>
          <w:bCs w:val="0"/>
          <w:color w:val="auto"/>
        </w:rPr>
        <w:t>第一节 资格证明文件格式</w:t>
      </w:r>
      <w:bookmarkEnd w:id="135"/>
      <w:bookmarkEnd w:id="136"/>
      <w:bookmarkEnd w:id="137"/>
      <w:bookmarkEnd w:id="138"/>
    </w:p>
    <w:p w14:paraId="7BFD1022">
      <w:pPr>
        <w:snapToGrid w:val="0"/>
        <w:spacing w:before="120" w:beforeLines="50" w:after="50"/>
        <w:jc w:val="left"/>
        <w:rPr>
          <w:color w:val="auto"/>
          <w:sz w:val="24"/>
        </w:rPr>
      </w:pPr>
      <w:r>
        <w:rPr>
          <w:rFonts w:hint="eastAsia" w:hAnsi="宋体" w:cs="宋体"/>
          <w:b/>
          <w:bCs/>
          <w:color w:val="auto"/>
          <w:sz w:val="28"/>
          <w:szCs w:val="28"/>
        </w:rPr>
        <w:t>1.资格证明文件封面的格式</w:t>
      </w:r>
      <w:r>
        <w:rPr>
          <w:rFonts w:hint="eastAsia" w:ascii="宋体" w:hAnsi="宋体" w:cs="宋体"/>
          <w:b/>
          <w:color w:val="auto"/>
          <w:sz w:val="28"/>
          <w:szCs w:val="28"/>
        </w:rPr>
        <w:t>（参照此格式自拟）</w:t>
      </w:r>
      <w:r>
        <w:rPr>
          <w:rFonts w:hint="eastAsia" w:hAnsi="宋体" w:cs="宋体"/>
          <w:b/>
          <w:bCs/>
          <w:color w:val="auto"/>
          <w:sz w:val="28"/>
          <w:szCs w:val="28"/>
        </w:rPr>
        <w:t>：</w:t>
      </w:r>
      <w:r>
        <w:rPr>
          <w:rFonts w:hint="eastAsia"/>
          <w:color w:val="auto"/>
          <w:sz w:val="24"/>
        </w:rPr>
        <w:t xml:space="preserve">                                      </w:t>
      </w:r>
    </w:p>
    <w:p w14:paraId="3660EB54">
      <w:pPr>
        <w:snapToGrid w:val="0"/>
        <w:spacing w:before="120" w:beforeLines="50" w:after="50"/>
        <w:ind w:firstLine="6930" w:firstLineChars="3300"/>
        <w:rPr>
          <w:bCs/>
          <w:color w:val="auto"/>
          <w:sz w:val="32"/>
          <w:szCs w:val="20"/>
        </w:rPr>
      </w:pPr>
      <w:r>
        <w:rPr>
          <w:rFonts w:hint="eastAsia"/>
          <w:bCs/>
          <w:color w:val="auto"/>
        </w:rPr>
        <w:t>全流程电子文件</w:t>
      </w:r>
    </w:p>
    <w:p w14:paraId="3F30BC79">
      <w:pPr>
        <w:snapToGrid w:val="0"/>
        <w:spacing w:before="120" w:beforeLines="50" w:after="50"/>
        <w:rPr>
          <w:color w:val="auto"/>
          <w:sz w:val="24"/>
          <w:szCs w:val="20"/>
        </w:rPr>
      </w:pPr>
    </w:p>
    <w:p w14:paraId="4BBB4852">
      <w:pPr>
        <w:snapToGrid w:val="0"/>
        <w:spacing w:before="120" w:beforeLines="50" w:after="50"/>
        <w:rPr>
          <w:color w:val="auto"/>
          <w:sz w:val="24"/>
          <w:szCs w:val="20"/>
        </w:rPr>
      </w:pPr>
    </w:p>
    <w:p w14:paraId="6AD24DE0">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资  格  证  明  文  件</w:t>
      </w:r>
    </w:p>
    <w:p w14:paraId="21026D48">
      <w:pPr>
        <w:snapToGrid w:val="0"/>
        <w:spacing w:before="120" w:beforeLines="50" w:after="50"/>
        <w:rPr>
          <w:bCs/>
          <w:color w:val="auto"/>
          <w:sz w:val="24"/>
          <w:szCs w:val="20"/>
        </w:rPr>
      </w:pPr>
    </w:p>
    <w:p w14:paraId="75273400">
      <w:pPr>
        <w:snapToGrid w:val="0"/>
        <w:spacing w:before="120" w:beforeLines="50" w:after="50"/>
        <w:rPr>
          <w:bCs/>
          <w:color w:val="auto"/>
          <w:sz w:val="24"/>
          <w:szCs w:val="20"/>
        </w:rPr>
      </w:pPr>
    </w:p>
    <w:p w14:paraId="7C02E3D3">
      <w:pPr>
        <w:snapToGrid w:val="0"/>
        <w:spacing w:before="120" w:beforeLines="50" w:after="50"/>
        <w:rPr>
          <w:bCs/>
          <w:color w:val="auto"/>
          <w:sz w:val="24"/>
          <w:szCs w:val="20"/>
        </w:rPr>
      </w:pPr>
    </w:p>
    <w:p w14:paraId="15EB115D">
      <w:pPr>
        <w:snapToGrid w:val="0"/>
        <w:spacing w:before="120" w:beforeLines="50" w:after="50"/>
        <w:rPr>
          <w:bCs/>
          <w:color w:val="auto"/>
          <w:sz w:val="24"/>
          <w:szCs w:val="20"/>
        </w:rPr>
      </w:pPr>
    </w:p>
    <w:p w14:paraId="7605CC10">
      <w:pPr>
        <w:snapToGrid w:val="0"/>
        <w:spacing w:before="120" w:beforeLines="50" w:after="50"/>
        <w:rPr>
          <w:bCs/>
          <w:color w:val="auto"/>
          <w:sz w:val="24"/>
          <w:szCs w:val="20"/>
        </w:rPr>
      </w:pPr>
    </w:p>
    <w:p w14:paraId="57727341">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14:paraId="5CBC5EC0">
      <w:pPr>
        <w:snapToGrid w:val="0"/>
        <w:spacing w:before="120" w:beforeLines="50" w:after="50"/>
        <w:ind w:firstLine="720" w:firstLineChars="225"/>
        <w:rPr>
          <w:rFonts w:cs="仿宋_GB2312"/>
          <w:bCs/>
          <w:color w:val="auto"/>
          <w:sz w:val="32"/>
          <w:szCs w:val="32"/>
        </w:rPr>
      </w:pPr>
    </w:p>
    <w:p w14:paraId="418BD94C">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项目编号：</w:t>
      </w:r>
    </w:p>
    <w:p w14:paraId="2D1C0184">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14:paraId="2672F4AE">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所竞分标（如有则填写，无分标时填写“无”或者留空）：</w:t>
      </w:r>
    </w:p>
    <w:p w14:paraId="232174E1">
      <w:pPr>
        <w:snapToGrid w:val="0"/>
        <w:spacing w:before="120" w:beforeLines="50" w:after="50"/>
        <w:ind w:firstLine="720" w:firstLineChars="225"/>
        <w:rPr>
          <w:rFonts w:cs="仿宋_GB2312"/>
          <w:bCs/>
          <w:color w:val="auto"/>
          <w:sz w:val="32"/>
          <w:szCs w:val="32"/>
        </w:rPr>
      </w:pPr>
    </w:p>
    <w:p w14:paraId="558DA205">
      <w:pPr>
        <w:pStyle w:val="7"/>
        <w:snapToGrid w:val="0"/>
        <w:spacing w:before="50" w:after="50"/>
        <w:ind w:firstLine="720" w:firstLineChars="225"/>
        <w:rPr>
          <w:rFonts w:cs="仿宋_GB2312"/>
          <w:bCs/>
          <w:color w:val="auto"/>
          <w:sz w:val="32"/>
          <w:szCs w:val="32"/>
        </w:rPr>
      </w:pPr>
      <w:r>
        <w:rPr>
          <w:rFonts w:hint="eastAsia" w:cs="仿宋_GB2312"/>
          <w:bCs/>
          <w:color w:val="auto"/>
          <w:sz w:val="32"/>
          <w:szCs w:val="32"/>
        </w:rPr>
        <w:t>供应商名称：</w:t>
      </w:r>
    </w:p>
    <w:p w14:paraId="358D8231">
      <w:pPr>
        <w:pStyle w:val="7"/>
        <w:snapToGrid w:val="0"/>
        <w:spacing w:before="50" w:after="50"/>
        <w:ind w:firstLine="720" w:firstLineChars="225"/>
        <w:rPr>
          <w:rFonts w:cs="仿宋_GB2312"/>
          <w:bCs/>
          <w:color w:val="auto"/>
          <w:sz w:val="32"/>
          <w:szCs w:val="32"/>
        </w:rPr>
      </w:pPr>
    </w:p>
    <w:p w14:paraId="10C86C9E">
      <w:pPr>
        <w:pStyle w:val="7"/>
        <w:snapToGrid w:val="0"/>
        <w:spacing w:before="50" w:after="50"/>
        <w:ind w:firstLine="720" w:firstLineChars="225"/>
        <w:rPr>
          <w:rFonts w:cs="仿宋_GB2312"/>
          <w:bCs/>
          <w:color w:val="auto"/>
          <w:sz w:val="32"/>
          <w:szCs w:val="32"/>
        </w:rPr>
      </w:pPr>
    </w:p>
    <w:p w14:paraId="73FBA291">
      <w:pPr>
        <w:pStyle w:val="7"/>
        <w:snapToGrid w:val="0"/>
        <w:spacing w:before="50" w:after="50"/>
        <w:ind w:firstLine="720" w:firstLineChars="225"/>
        <w:rPr>
          <w:rFonts w:cs="仿宋_GB2312"/>
          <w:bCs/>
          <w:color w:val="auto"/>
          <w:sz w:val="32"/>
          <w:szCs w:val="32"/>
        </w:rPr>
      </w:pPr>
    </w:p>
    <w:p w14:paraId="17988539">
      <w:pPr>
        <w:pStyle w:val="7"/>
        <w:snapToGrid w:val="0"/>
        <w:spacing w:before="50" w:after="50"/>
        <w:ind w:firstLine="1280" w:firstLineChars="400"/>
        <w:rPr>
          <w:rFonts w:cs="仿宋_GB2312"/>
          <w:bCs/>
          <w:color w:val="auto"/>
          <w:sz w:val="32"/>
          <w:szCs w:val="32"/>
        </w:rPr>
      </w:pPr>
    </w:p>
    <w:p w14:paraId="513B8897">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14:paraId="73F3DB20">
      <w:pPr>
        <w:snapToGrid w:val="0"/>
        <w:spacing w:before="120" w:beforeLines="50" w:after="50" w:line="360" w:lineRule="auto"/>
        <w:jc w:val="left"/>
        <w:rPr>
          <w:rFonts w:hint="eastAsia" w:ascii="宋体" w:hAnsi="宋体" w:cs="宋体"/>
          <w:b/>
          <w:bCs/>
          <w:color w:val="auto"/>
          <w:sz w:val="28"/>
          <w:szCs w:val="28"/>
        </w:rPr>
      </w:pPr>
      <w:r>
        <w:rPr>
          <w:color w:val="auto"/>
          <w:sz w:val="24"/>
        </w:rPr>
        <w:br w:type="page"/>
      </w:r>
      <w:r>
        <w:rPr>
          <w:rFonts w:hint="eastAsia" w:ascii="宋体" w:hAnsi="宋体" w:cs="宋体"/>
          <w:b/>
          <w:bCs/>
          <w:color w:val="auto"/>
          <w:sz w:val="28"/>
          <w:szCs w:val="28"/>
        </w:rPr>
        <w:t>2.资格证明文件目录</w:t>
      </w:r>
    </w:p>
    <w:p w14:paraId="6D2A4565">
      <w:pPr>
        <w:spacing w:line="360" w:lineRule="auto"/>
        <w:rPr>
          <w:rFonts w:hint="eastAsia" w:ascii="宋体" w:hAnsi="宋体" w:cs="宋体"/>
          <w:b/>
          <w:bCs/>
          <w:color w:val="auto"/>
          <w:sz w:val="28"/>
          <w:szCs w:val="28"/>
        </w:rPr>
      </w:pPr>
      <w:r>
        <w:rPr>
          <w:rFonts w:hint="eastAsia" w:ascii="宋体" w:hAnsi="宋体" w:cs="宋体"/>
          <w:color w:val="auto"/>
          <w:sz w:val="28"/>
          <w:szCs w:val="28"/>
        </w:rPr>
        <w:t xml:space="preserve">    根据竞争性磋商文件规定及供应商提供的材料自行编写目录（部分格式后附）。</w:t>
      </w:r>
    </w:p>
    <w:p w14:paraId="09B52DC1">
      <w:pPr>
        <w:spacing w:line="320" w:lineRule="exact"/>
        <w:jc w:val="left"/>
        <w:rPr>
          <w:rFonts w:hint="eastAsia" w:ascii="宋体" w:hAnsi="宋体" w:cs="宋体"/>
          <w:b/>
          <w:bCs/>
          <w:color w:val="auto"/>
          <w:sz w:val="28"/>
          <w:szCs w:val="28"/>
        </w:rPr>
      </w:pPr>
      <w:r>
        <w:rPr>
          <w:rFonts w:hint="eastAsia"/>
          <w:color w:val="auto"/>
          <w:szCs w:val="21"/>
        </w:rPr>
        <w:br w:type="page"/>
      </w:r>
      <w:r>
        <w:rPr>
          <w:rFonts w:hint="eastAsia" w:ascii="宋体" w:hAnsi="宋体" w:cs="宋体"/>
          <w:b/>
          <w:bCs/>
          <w:color w:val="auto"/>
          <w:kern w:val="0"/>
          <w:sz w:val="28"/>
          <w:szCs w:val="28"/>
        </w:rPr>
        <w:t>3.声明函的格式：</w:t>
      </w:r>
    </w:p>
    <w:p w14:paraId="06A8F48C">
      <w:pPr>
        <w:spacing w:line="320" w:lineRule="exact"/>
        <w:jc w:val="center"/>
        <w:rPr>
          <w:b/>
          <w:color w:val="auto"/>
          <w:sz w:val="32"/>
          <w:szCs w:val="32"/>
        </w:rPr>
      </w:pPr>
    </w:p>
    <w:p w14:paraId="1ABA5183">
      <w:pPr>
        <w:spacing w:line="320" w:lineRule="exact"/>
        <w:jc w:val="center"/>
        <w:rPr>
          <w:b/>
          <w:color w:val="auto"/>
          <w:sz w:val="32"/>
          <w:szCs w:val="32"/>
        </w:rPr>
      </w:pPr>
      <w:r>
        <w:rPr>
          <w:rFonts w:hint="eastAsia"/>
          <w:b/>
          <w:color w:val="auto"/>
          <w:sz w:val="32"/>
          <w:szCs w:val="32"/>
        </w:rPr>
        <w:t>声明函</w:t>
      </w:r>
    </w:p>
    <w:p w14:paraId="78D5E055">
      <w:pPr>
        <w:spacing w:line="320" w:lineRule="exact"/>
        <w:jc w:val="center"/>
        <w:rPr>
          <w:color w:val="auto"/>
          <w:sz w:val="24"/>
          <w:szCs w:val="20"/>
        </w:rPr>
      </w:pPr>
    </w:p>
    <w:p w14:paraId="400C239A">
      <w:pPr>
        <w:spacing w:line="440" w:lineRule="exact"/>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2CBE9533">
      <w:pPr>
        <w:spacing w:line="440" w:lineRule="exact"/>
        <w:ind w:firstLine="480" w:firstLineChars="200"/>
        <w:contextualSpacing/>
        <w:rPr>
          <w:rFonts w:hint="eastAsia" w:ascii="宋体" w:hAnsi="宋体" w:cs="宋体"/>
          <w:color w:val="auto"/>
          <w:sz w:val="24"/>
        </w:rPr>
      </w:pPr>
      <w:r>
        <w:rPr>
          <w:rFonts w:hint="eastAsia" w:ascii="宋体" w:hAnsi="宋体" w:cs="宋体"/>
          <w:i/>
          <w:iCs/>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266E9F98">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i/>
          <w:iCs/>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7CED4A6E">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364D515A">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36B90B">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14:paraId="0165C28D">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（1）将按磋商文件的约定履行合同责任和义务；</w:t>
      </w:r>
    </w:p>
    <w:p w14:paraId="37E54FC0">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（2）已详细审查磋商文件的全部内容，包括澄清或者更正公告（如有）；</w:t>
      </w:r>
    </w:p>
    <w:p w14:paraId="733138E3">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4260545A">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0490CC27">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41F4A446">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614EDC6E">
      <w:pPr>
        <w:spacing w:line="440" w:lineRule="exact"/>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6B6159">
      <w:pPr>
        <w:pStyle w:val="18"/>
        <w:tabs>
          <w:tab w:val="left" w:pos="939"/>
        </w:tabs>
        <w:spacing w:line="440" w:lineRule="exact"/>
        <w:ind w:left="0" w:leftChars="0" w:firstLine="480" w:firstLineChars="200"/>
        <w:rPr>
          <w:rFonts w:hint="eastAsia" w:ascii="宋体" w:hAnsi="宋体" w:cs="宋体"/>
          <w:color w:val="auto"/>
          <w:sz w:val="24"/>
        </w:rPr>
      </w:pPr>
      <w:r>
        <w:rPr>
          <w:rFonts w:hint="eastAsia" w:ascii="宋体" w:hAnsi="宋体" w:cs="宋体"/>
          <w:color w:val="auto"/>
          <w:kern w:val="0"/>
          <w:sz w:val="24"/>
        </w:rPr>
        <w:t>6.</w:t>
      </w:r>
      <w:r>
        <w:rPr>
          <w:rFonts w:hint="eastAsia" w:ascii="宋体" w:hAnsi="宋体" w:cs="宋体"/>
          <w:color w:val="auto"/>
          <w:sz w:val="24"/>
        </w:rPr>
        <w:t>以上事项如有虚假或者隐瞒，我方愿意承担一切后果，并不再寻求任何旨在减轻或者免除法律责任的辩解。</w:t>
      </w:r>
    </w:p>
    <w:p w14:paraId="178250B3">
      <w:pPr>
        <w:pStyle w:val="18"/>
        <w:tabs>
          <w:tab w:val="left" w:pos="939"/>
        </w:tabs>
        <w:spacing w:line="440" w:lineRule="exact"/>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7D5EB3CC">
      <w:pPr>
        <w:pStyle w:val="18"/>
        <w:tabs>
          <w:tab w:val="left" w:pos="939"/>
        </w:tabs>
        <w:spacing w:line="440" w:lineRule="exact"/>
        <w:ind w:left="0" w:leftChars="0" w:firstLine="480" w:firstLineChars="200"/>
        <w:rPr>
          <w:rFonts w:hint="eastAsia" w:ascii="宋体" w:hAnsi="宋体" w:cs="宋体"/>
          <w:color w:val="auto"/>
          <w:sz w:val="24"/>
        </w:rPr>
      </w:pPr>
      <w:r>
        <w:rPr>
          <w:rFonts w:hint="eastAsia" w:ascii="宋体" w:hAnsi="宋体" w:cs="宋体"/>
          <w:color w:val="auto"/>
          <w:sz w:val="24"/>
        </w:rPr>
        <w:t>注：如为联合体竞标，盖章处须加盖联合体各方公章，否则其响应文件按无效响应处理。</w:t>
      </w:r>
    </w:p>
    <w:p w14:paraId="352491F8">
      <w:pPr>
        <w:autoSpaceDE w:val="0"/>
        <w:autoSpaceDN w:val="0"/>
        <w:spacing w:line="360" w:lineRule="auto"/>
        <w:ind w:left="4365" w:leftChars="1850" w:hanging="480" w:hangingChars="200"/>
        <w:rPr>
          <w:rFonts w:hint="eastAsia" w:ascii="宋体" w:hAnsi="宋体" w:cs="宋体"/>
          <w:color w:val="auto"/>
          <w:kern w:val="0"/>
          <w:sz w:val="24"/>
        </w:rPr>
      </w:pPr>
    </w:p>
    <w:p w14:paraId="5700B07B">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kern w:val="0"/>
          <w:sz w:val="24"/>
        </w:rPr>
        <w:t>供应商名称（盖公章）：</w:t>
      </w:r>
    </w:p>
    <w:p w14:paraId="507F5345">
      <w:pPr>
        <w:autoSpaceDE w:val="0"/>
        <w:autoSpaceDN w:val="0"/>
        <w:spacing w:line="360" w:lineRule="auto"/>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FAA702F">
      <w:pPr>
        <w:rPr>
          <w:rFonts w:hint="eastAsia" w:ascii="宋体" w:hAnsi="宋体" w:cs="宋体"/>
          <w:color w:val="auto"/>
          <w:kern w:val="0"/>
          <w:sz w:val="24"/>
          <w:lang w:val="zh-CN"/>
        </w:rPr>
      </w:pPr>
    </w:p>
    <w:p w14:paraId="089E870E">
      <w:pPr>
        <w:snapToGrid w:val="0"/>
        <w:spacing w:line="360" w:lineRule="auto"/>
        <w:ind w:right="480"/>
        <w:rPr>
          <w:rFonts w:hint="eastAsia" w:ascii="宋体" w:hAnsi="宋体" w:cs="宋体"/>
          <w:b/>
          <w:color w:val="auto"/>
          <w:kern w:val="0"/>
          <w:sz w:val="32"/>
          <w:szCs w:val="32"/>
        </w:rPr>
      </w:pPr>
      <w:r>
        <w:rPr>
          <w:rFonts w:hint="eastAsia" w:ascii="宋体" w:hAnsi="宋体" w:cs="宋体"/>
          <w:b/>
          <w:color w:val="auto"/>
          <w:kern w:val="0"/>
          <w:sz w:val="32"/>
          <w:szCs w:val="32"/>
        </w:rPr>
        <w:t>4.</w:t>
      </w:r>
      <w:r>
        <w:rPr>
          <w:rFonts w:hint="eastAsia" w:ascii="宋体" w:hAnsi="宋体" w:cs="宋体"/>
          <w:b/>
          <w:color w:val="auto"/>
          <w:sz w:val="28"/>
          <w:szCs w:val="28"/>
        </w:rPr>
        <w:t>供应商直接控股股东信息表的格式</w:t>
      </w:r>
      <w:r>
        <w:rPr>
          <w:rFonts w:hint="eastAsia"/>
          <w:color w:val="auto"/>
          <w:sz w:val="28"/>
          <w:szCs w:val="28"/>
        </w:rPr>
        <w:t>：</w:t>
      </w:r>
    </w:p>
    <w:p w14:paraId="44AFDE9B">
      <w:pPr>
        <w:snapToGrid w:val="0"/>
        <w:jc w:val="left"/>
        <w:rPr>
          <w:color w:val="auto"/>
          <w:sz w:val="18"/>
          <w:szCs w:val="18"/>
        </w:rPr>
      </w:pPr>
    </w:p>
    <w:p w14:paraId="29FBB4D4">
      <w:pPr>
        <w:snapToGrid w:val="0"/>
        <w:spacing w:before="50" w:after="120" w:afterLines="50" w:line="360" w:lineRule="auto"/>
        <w:jc w:val="cente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27A3CAFE">
        <w:tblPrEx>
          <w:shd w:val="clear" w:color="auto" w:fill="FBFBFB"/>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54FEA9">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BA6479">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AD4FF3">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E0D686">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92A3D4">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109B043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F36FB">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D2AAD">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B137A">
            <w:pPr>
              <w:spacing w:line="360" w:lineRule="auto"/>
              <w:jc w:val="center"/>
              <w:rPr>
                <w:rFonts w:hint="eastAsia"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E706FC">
            <w:pPr>
              <w:spacing w:line="360" w:lineRule="auto"/>
              <w:jc w:val="center"/>
              <w:rPr>
                <w:rFonts w:hint="eastAsia"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03DF51">
            <w:pPr>
              <w:spacing w:line="360" w:lineRule="auto"/>
              <w:jc w:val="center"/>
              <w:rPr>
                <w:rFonts w:hint="eastAsia" w:ascii="宋体" w:hAnsi="宋体" w:cs="宋体"/>
                <w:color w:val="auto"/>
                <w:kern w:val="0"/>
                <w:sz w:val="24"/>
              </w:rPr>
            </w:pPr>
          </w:p>
        </w:tc>
      </w:tr>
      <w:tr w14:paraId="09CD172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FE5B86">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09E279">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41F7AC">
            <w:pPr>
              <w:spacing w:line="360" w:lineRule="auto"/>
              <w:jc w:val="center"/>
              <w:rPr>
                <w:rFonts w:hint="eastAsia"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C778C4">
            <w:pPr>
              <w:spacing w:line="360" w:lineRule="auto"/>
              <w:jc w:val="center"/>
              <w:rPr>
                <w:rFonts w:hint="eastAsia"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70FE01">
            <w:pPr>
              <w:spacing w:line="360" w:lineRule="auto"/>
              <w:jc w:val="center"/>
              <w:rPr>
                <w:rFonts w:hint="eastAsia" w:ascii="宋体" w:hAnsi="宋体" w:cs="宋体"/>
                <w:color w:val="auto"/>
                <w:kern w:val="0"/>
                <w:sz w:val="24"/>
              </w:rPr>
            </w:pPr>
          </w:p>
        </w:tc>
      </w:tr>
      <w:tr w14:paraId="149A1A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DDBC8">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E557DD">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8B76E">
            <w:pPr>
              <w:spacing w:line="360" w:lineRule="auto"/>
              <w:jc w:val="center"/>
              <w:rPr>
                <w:rFonts w:hint="eastAsia"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51B5AD">
            <w:pPr>
              <w:spacing w:line="360" w:lineRule="auto"/>
              <w:jc w:val="center"/>
              <w:rPr>
                <w:rFonts w:hint="eastAsia"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388F6">
            <w:pPr>
              <w:spacing w:line="360" w:lineRule="auto"/>
              <w:jc w:val="center"/>
              <w:rPr>
                <w:rFonts w:hint="eastAsia" w:ascii="宋体" w:hAnsi="宋体" w:cs="宋体"/>
                <w:color w:val="auto"/>
                <w:kern w:val="0"/>
                <w:sz w:val="24"/>
              </w:rPr>
            </w:pPr>
          </w:p>
        </w:tc>
      </w:tr>
      <w:tr w14:paraId="18E06AB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40E33">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1B57D">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2C32BD">
            <w:pPr>
              <w:spacing w:line="360" w:lineRule="auto"/>
              <w:jc w:val="center"/>
              <w:rPr>
                <w:rFonts w:hint="eastAsia"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A32439">
            <w:pPr>
              <w:spacing w:line="360" w:lineRule="auto"/>
              <w:jc w:val="center"/>
              <w:rPr>
                <w:rFonts w:hint="eastAsia"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174F4">
            <w:pPr>
              <w:spacing w:line="360" w:lineRule="auto"/>
              <w:jc w:val="center"/>
              <w:rPr>
                <w:rFonts w:hint="eastAsia" w:ascii="宋体" w:hAnsi="宋体" w:cs="宋体"/>
                <w:color w:val="auto"/>
                <w:kern w:val="0"/>
                <w:sz w:val="24"/>
              </w:rPr>
            </w:pPr>
          </w:p>
        </w:tc>
      </w:tr>
    </w:tbl>
    <w:p w14:paraId="746BB40A">
      <w:pPr>
        <w:snapToGrid w:val="0"/>
        <w:spacing w:line="360" w:lineRule="auto"/>
        <w:jc w:val="left"/>
        <w:rPr>
          <w:rFonts w:hint="eastAsia" w:ascii="宋体" w:hAnsi="宋体"/>
          <w:color w:val="auto"/>
          <w:sz w:val="24"/>
        </w:rPr>
      </w:pPr>
      <w:r>
        <w:rPr>
          <w:rFonts w:hint="eastAsia" w:ascii="宋体" w:hAnsi="宋体"/>
          <w:color w:val="auto"/>
          <w:sz w:val="24"/>
        </w:rPr>
        <w:t>注：</w:t>
      </w:r>
    </w:p>
    <w:p w14:paraId="62E6EC9A">
      <w:pPr>
        <w:snapToGrid w:val="0"/>
        <w:spacing w:line="360" w:lineRule="auto"/>
        <w:jc w:val="left"/>
        <w:rPr>
          <w:rFonts w:hint="eastAsia"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0FAB48">
      <w:pPr>
        <w:snapToGrid w:val="0"/>
        <w:spacing w:line="360" w:lineRule="auto"/>
        <w:jc w:val="left"/>
        <w:rPr>
          <w:rFonts w:hint="eastAsia"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042AD31C">
      <w:pPr>
        <w:snapToGrid w:val="0"/>
        <w:spacing w:line="360" w:lineRule="auto"/>
        <w:jc w:val="left"/>
        <w:rPr>
          <w:rFonts w:hint="eastAsia" w:ascii="宋体" w:hAnsi="宋体"/>
          <w:color w:val="auto"/>
          <w:sz w:val="24"/>
        </w:rPr>
      </w:pPr>
      <w:r>
        <w:rPr>
          <w:rFonts w:hint="eastAsia" w:ascii="宋体" w:hAnsi="宋体"/>
          <w:color w:val="auto"/>
          <w:sz w:val="24"/>
        </w:rPr>
        <w:t>3.供应商不存在直接控股股东的，则填“无”。</w:t>
      </w:r>
    </w:p>
    <w:p w14:paraId="79F18680">
      <w:pPr>
        <w:snapToGrid w:val="0"/>
        <w:spacing w:before="50" w:after="120" w:afterLines="50"/>
        <w:ind w:firstLine="180" w:firstLineChars="100"/>
        <w:jc w:val="left"/>
        <w:rPr>
          <w:rFonts w:hint="eastAsia" w:ascii="宋体" w:hAnsi="宋体"/>
          <w:color w:val="auto"/>
          <w:sz w:val="18"/>
          <w:szCs w:val="18"/>
        </w:rPr>
      </w:pPr>
    </w:p>
    <w:p w14:paraId="41C1D895">
      <w:pPr>
        <w:snapToGrid w:val="0"/>
        <w:spacing w:before="50" w:after="240" w:afterLines="100" w:line="360" w:lineRule="auto"/>
        <w:jc w:val="left"/>
        <w:rPr>
          <w:rFonts w:hint="eastAsia" w:ascii="宋体" w:hAnsi="宋体" w:cs="宋体"/>
          <w:color w:val="auto"/>
          <w:sz w:val="24"/>
        </w:rPr>
      </w:pPr>
      <w:r>
        <w:rPr>
          <w:rFonts w:hint="eastAsia" w:ascii="宋体" w:hAnsi="宋体" w:cs="宋体"/>
          <w:color w:val="auto"/>
          <w:sz w:val="24"/>
        </w:rPr>
        <w:t xml:space="preserve">                                     </w:t>
      </w:r>
    </w:p>
    <w:p w14:paraId="449E9E2D">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14:paraId="1426FA38">
      <w:pPr>
        <w:snapToGrid w:val="0"/>
        <w:spacing w:before="50" w:after="240" w:afterLines="100" w:line="360" w:lineRule="auto"/>
        <w:ind w:left="7428" w:leftChars="2223" w:hanging="2760" w:hangingChars="1150"/>
        <w:jc w:val="left"/>
        <w:rPr>
          <w:rFonts w:hint="eastAsia" w:ascii="宋体" w:hAnsi="宋体" w:cs="宋体"/>
          <w:b/>
          <w:bCs/>
          <w:color w:val="auto"/>
          <w:sz w:val="30"/>
          <w:szCs w:val="30"/>
        </w:rPr>
      </w:pPr>
      <w:r>
        <w:rPr>
          <w:rFonts w:hint="eastAsia" w:ascii="宋体" w:hAnsi="宋体" w:cs="宋体"/>
          <w:color w:val="auto"/>
          <w:kern w:val="0"/>
          <w:sz w:val="24"/>
          <w:lang w:val="zh-CN"/>
        </w:rPr>
        <w:t>日期：  年  月   日</w:t>
      </w:r>
    </w:p>
    <w:p w14:paraId="3659EFF7">
      <w:pPr>
        <w:rPr>
          <w:rFonts w:hint="eastAsia" w:ascii="宋体" w:hAnsi="宋体" w:cs="宋体"/>
          <w:b/>
          <w:bCs/>
          <w:color w:val="auto"/>
          <w:sz w:val="28"/>
          <w:szCs w:val="28"/>
        </w:rPr>
      </w:pPr>
      <w:r>
        <w:rPr>
          <w:rFonts w:hint="eastAsia" w:ascii="宋体" w:hAnsi="宋体" w:cs="宋体"/>
          <w:b/>
          <w:bCs/>
          <w:color w:val="auto"/>
          <w:sz w:val="28"/>
          <w:szCs w:val="28"/>
        </w:rPr>
        <w:br w:type="page"/>
      </w:r>
    </w:p>
    <w:p w14:paraId="3357A45B">
      <w:pPr>
        <w:snapToGrid w:val="0"/>
        <w:spacing w:line="360" w:lineRule="auto"/>
        <w:ind w:right="480"/>
        <w:rPr>
          <w:rFonts w:hint="eastAsia" w:ascii="宋体" w:hAnsi="宋体" w:cs="宋体"/>
          <w:b/>
          <w:color w:val="auto"/>
          <w:kern w:val="0"/>
          <w:sz w:val="32"/>
          <w:szCs w:val="32"/>
        </w:rPr>
      </w:pPr>
      <w:r>
        <w:rPr>
          <w:rFonts w:hint="eastAsia" w:ascii="宋体" w:hAnsi="宋体" w:cs="宋体"/>
          <w:b/>
          <w:color w:val="auto"/>
          <w:kern w:val="0"/>
          <w:sz w:val="32"/>
          <w:szCs w:val="32"/>
        </w:rPr>
        <w:t>5.</w:t>
      </w:r>
      <w:r>
        <w:rPr>
          <w:rFonts w:hint="eastAsia" w:ascii="宋体" w:hAnsi="宋体" w:cs="宋体"/>
          <w:b/>
          <w:color w:val="auto"/>
          <w:sz w:val="28"/>
          <w:szCs w:val="28"/>
        </w:rPr>
        <w:t>供应商直接管理关系信息表的格式</w:t>
      </w:r>
      <w:r>
        <w:rPr>
          <w:rFonts w:hint="eastAsia"/>
          <w:color w:val="auto"/>
          <w:sz w:val="28"/>
          <w:szCs w:val="28"/>
        </w:rPr>
        <w:t>：</w:t>
      </w:r>
    </w:p>
    <w:p w14:paraId="444917CB">
      <w:pPr>
        <w:snapToGrid w:val="0"/>
        <w:jc w:val="left"/>
        <w:rPr>
          <w:color w:val="auto"/>
          <w:sz w:val="18"/>
          <w:szCs w:val="18"/>
        </w:rPr>
      </w:pPr>
    </w:p>
    <w:p w14:paraId="43228D54">
      <w:pPr>
        <w:snapToGrid w:val="0"/>
        <w:spacing w:line="360" w:lineRule="auto"/>
        <w:jc w:val="center"/>
        <w:rPr>
          <w:rFonts w:hint="eastAsia" w:ascii="宋体" w:hAnsi="宋体"/>
          <w:color w:val="auto"/>
          <w:sz w:val="32"/>
          <w:szCs w:val="32"/>
        </w:rPr>
      </w:pPr>
      <w:r>
        <w:rPr>
          <w:rFonts w:hint="eastAsia" w:ascii="宋体" w:hAnsi="宋体"/>
          <w:b/>
          <w:color w:val="auto"/>
          <w:sz w:val="32"/>
          <w:szCs w:val="32"/>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FA39CE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94AD67">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CD12C0">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550A6B">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7D8D54">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7CC93B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C7AF33">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90A7A">
            <w:pPr>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33A0B7">
            <w:pPr>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A987BD">
            <w:pPr>
              <w:spacing w:line="360" w:lineRule="auto"/>
              <w:jc w:val="center"/>
              <w:rPr>
                <w:rFonts w:hint="eastAsia" w:ascii="宋体" w:hAnsi="宋体" w:cs="宋体"/>
                <w:color w:val="auto"/>
                <w:kern w:val="0"/>
                <w:sz w:val="24"/>
              </w:rPr>
            </w:pPr>
          </w:p>
        </w:tc>
      </w:tr>
      <w:tr w14:paraId="055F67D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2B4B4">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0B4EE8">
            <w:pPr>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DEFB3D">
            <w:pPr>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592EA5">
            <w:pPr>
              <w:spacing w:line="360" w:lineRule="auto"/>
              <w:jc w:val="center"/>
              <w:rPr>
                <w:rFonts w:hint="eastAsia" w:ascii="宋体" w:hAnsi="宋体" w:cs="宋体"/>
                <w:color w:val="auto"/>
                <w:kern w:val="0"/>
                <w:sz w:val="24"/>
              </w:rPr>
            </w:pPr>
          </w:p>
        </w:tc>
      </w:tr>
      <w:tr w14:paraId="26E0F0A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1EFB78">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A20110">
            <w:pPr>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0F8DD1">
            <w:pPr>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C05DF3">
            <w:pPr>
              <w:spacing w:line="360" w:lineRule="auto"/>
              <w:jc w:val="center"/>
              <w:rPr>
                <w:rFonts w:hint="eastAsia" w:ascii="宋体" w:hAnsi="宋体" w:cs="宋体"/>
                <w:color w:val="auto"/>
                <w:kern w:val="0"/>
                <w:sz w:val="24"/>
              </w:rPr>
            </w:pPr>
          </w:p>
        </w:tc>
      </w:tr>
      <w:tr w14:paraId="31EFD15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7CBAB7">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3D0FA">
            <w:pPr>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44E023">
            <w:pPr>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65F9">
            <w:pPr>
              <w:spacing w:line="360" w:lineRule="auto"/>
              <w:jc w:val="center"/>
              <w:rPr>
                <w:rFonts w:hint="eastAsia" w:ascii="宋体" w:hAnsi="宋体" w:cs="宋体"/>
                <w:color w:val="auto"/>
                <w:kern w:val="0"/>
                <w:sz w:val="24"/>
              </w:rPr>
            </w:pPr>
          </w:p>
        </w:tc>
      </w:tr>
    </w:tbl>
    <w:p w14:paraId="583E757B">
      <w:pPr>
        <w:snapToGrid w:val="0"/>
        <w:spacing w:line="360" w:lineRule="auto"/>
        <w:jc w:val="left"/>
        <w:rPr>
          <w:rFonts w:hint="eastAsia" w:ascii="宋体" w:hAnsi="宋体"/>
          <w:color w:val="auto"/>
          <w:sz w:val="24"/>
        </w:rPr>
      </w:pPr>
      <w:r>
        <w:rPr>
          <w:rFonts w:hint="eastAsia" w:ascii="宋体" w:hAnsi="宋体"/>
          <w:color w:val="auto"/>
          <w:sz w:val="24"/>
        </w:rPr>
        <w:t>注：</w:t>
      </w:r>
    </w:p>
    <w:p w14:paraId="6F2DD416">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4C2E391E">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245207BF">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3.供应商不存在直接管理关系的，则填“无”。</w:t>
      </w:r>
    </w:p>
    <w:p w14:paraId="79FFE7AD">
      <w:pPr>
        <w:snapToGrid w:val="0"/>
        <w:spacing w:before="50" w:after="120" w:afterLines="50"/>
        <w:ind w:firstLine="180" w:firstLineChars="100"/>
        <w:jc w:val="left"/>
        <w:rPr>
          <w:rFonts w:hint="eastAsia" w:ascii="宋体" w:hAnsi="宋体"/>
          <w:color w:val="auto"/>
          <w:sz w:val="18"/>
          <w:szCs w:val="18"/>
        </w:rPr>
      </w:pPr>
    </w:p>
    <w:p w14:paraId="6967C803">
      <w:pPr>
        <w:snapToGrid w:val="0"/>
        <w:spacing w:before="50" w:after="240" w:afterLines="100" w:line="360" w:lineRule="auto"/>
        <w:jc w:val="left"/>
        <w:rPr>
          <w:rFonts w:hint="eastAsia" w:ascii="宋体" w:hAnsi="宋体" w:cs="宋体"/>
          <w:color w:val="auto"/>
          <w:sz w:val="24"/>
        </w:rPr>
      </w:pPr>
      <w:r>
        <w:rPr>
          <w:rFonts w:hint="eastAsia" w:ascii="宋体" w:hAnsi="宋体" w:cs="宋体"/>
          <w:color w:val="auto"/>
          <w:sz w:val="24"/>
        </w:rPr>
        <w:t xml:space="preserve">                                     </w:t>
      </w:r>
    </w:p>
    <w:p w14:paraId="4D711825">
      <w:pPr>
        <w:autoSpaceDE w:val="0"/>
        <w:autoSpaceDN w:val="0"/>
        <w:spacing w:line="360" w:lineRule="auto"/>
        <w:ind w:left="4365" w:leftChars="1850" w:hanging="480" w:hangingChars="200"/>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14:paraId="06B8235A">
      <w:pPr>
        <w:snapToGrid w:val="0"/>
        <w:spacing w:before="50" w:after="240" w:afterLines="100" w:line="360" w:lineRule="auto"/>
        <w:ind w:left="7428" w:leftChars="2223" w:hanging="2760" w:hangingChars="1150"/>
        <w:jc w:val="left"/>
        <w:rPr>
          <w:rFonts w:hint="eastAsia" w:ascii="宋体" w:hAnsi="宋体" w:cs="宋体"/>
          <w:b/>
          <w:bCs/>
          <w:color w:val="auto"/>
          <w:sz w:val="30"/>
          <w:szCs w:val="30"/>
        </w:rPr>
      </w:pPr>
      <w:r>
        <w:rPr>
          <w:rFonts w:hint="eastAsia" w:ascii="宋体" w:hAnsi="宋体" w:cs="宋体"/>
          <w:color w:val="auto"/>
          <w:kern w:val="0"/>
          <w:sz w:val="24"/>
          <w:lang w:val="zh-CN"/>
        </w:rPr>
        <w:t>日期：  年  月   日</w:t>
      </w:r>
    </w:p>
    <w:p w14:paraId="6130FA5A">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2F01338D">
      <w:pPr>
        <w:pStyle w:val="7"/>
        <w:overflowPunct w:val="0"/>
        <w:spacing w:line="520" w:lineRule="exact"/>
        <w:ind w:firstLine="0"/>
        <w:rPr>
          <w:rFonts w:hint="eastAsia" w:ascii="宋体" w:hAnsi="宋体" w:cs="宋体"/>
          <w:b/>
          <w:bCs/>
          <w:color w:val="auto"/>
          <w:sz w:val="28"/>
          <w:szCs w:val="28"/>
        </w:rPr>
      </w:pPr>
      <w:r>
        <w:rPr>
          <w:rFonts w:hint="eastAsia" w:ascii="宋体" w:hAnsi="宋体" w:cs="宋体"/>
          <w:b/>
          <w:color w:val="auto"/>
          <w:kern w:val="0"/>
          <w:sz w:val="28"/>
          <w:szCs w:val="28"/>
        </w:rPr>
        <w:t>6.联合体竞标协议书的格式：</w:t>
      </w:r>
    </w:p>
    <w:p w14:paraId="5C236E6E">
      <w:pPr>
        <w:spacing w:line="600" w:lineRule="exact"/>
        <w:jc w:val="center"/>
        <w:rPr>
          <w:rFonts w:hint="eastAsia" w:ascii="仿宋" w:hAnsi="仿宋" w:eastAsia="仿宋" w:cs="仿宋"/>
          <w:color w:val="auto"/>
          <w:sz w:val="44"/>
          <w:szCs w:val="44"/>
        </w:rPr>
      </w:pPr>
    </w:p>
    <w:p w14:paraId="5650535E">
      <w:pPr>
        <w:spacing w:line="600" w:lineRule="exact"/>
        <w:jc w:val="center"/>
        <w:rPr>
          <w:rFonts w:hint="eastAsia" w:ascii="宋体" w:hAnsi="宋体" w:cs="宋体"/>
          <w:b/>
          <w:bCs/>
          <w:color w:val="auto"/>
          <w:sz w:val="32"/>
          <w:szCs w:val="32"/>
        </w:rPr>
      </w:pPr>
      <w:r>
        <w:rPr>
          <w:rFonts w:hint="eastAsia" w:ascii="宋体" w:hAnsi="宋体" w:cs="宋体"/>
          <w:b/>
          <w:bCs/>
          <w:color w:val="auto"/>
          <w:sz w:val="32"/>
          <w:szCs w:val="32"/>
        </w:rPr>
        <w:t>联合体竞标协议书</w:t>
      </w:r>
    </w:p>
    <w:p w14:paraId="629B1C15">
      <w:pPr>
        <w:autoSpaceDE w:val="0"/>
        <w:autoSpaceDN w:val="0"/>
        <w:adjustRightInd w:val="0"/>
        <w:spacing w:line="360" w:lineRule="auto"/>
        <w:jc w:val="left"/>
        <w:rPr>
          <w:rFonts w:hAnsi="Calibri" w:cs="宋体"/>
          <w:color w:val="auto"/>
          <w:kern w:val="0"/>
          <w:szCs w:val="21"/>
          <w:u w:val="single"/>
        </w:rPr>
      </w:pPr>
    </w:p>
    <w:p w14:paraId="739130C9">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（采购代理机构名称）</w:t>
      </w:r>
      <w:r>
        <w:rPr>
          <w:rFonts w:hint="eastAsia" w:ascii="宋体" w:hAnsi="宋体" w:cs="宋体"/>
          <w:color w:val="auto"/>
          <w:kern w:val="0"/>
          <w:sz w:val="24"/>
          <w:u w:val="single"/>
        </w:rPr>
        <w:t xml:space="preserve">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 xml:space="preserve"> （项目名称）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i/>
          <w:iCs/>
          <w:color w:val="auto"/>
          <w:kern w:val="0"/>
          <w:sz w:val="24"/>
          <w:u w:val="single"/>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）竞争性磋商采购。现就联合体竞标事宜订立如下协议：</w:t>
      </w:r>
    </w:p>
    <w:p w14:paraId="24098316">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w:t>
      </w:r>
      <w:r>
        <w:rPr>
          <w:rFonts w:hint="eastAsia" w:ascii="宋体" w:hAnsi="宋体" w:cs="宋体"/>
          <w:color w:val="auto"/>
          <w:kern w:val="0"/>
          <w:sz w:val="24"/>
        </w:rPr>
        <w:t>（某成员单位名称）为联合体名称牵头人。</w:t>
      </w:r>
    </w:p>
    <w:p w14:paraId="1BF6A468">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00DF336">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123838C2">
      <w:pPr>
        <w:autoSpaceDE w:val="0"/>
        <w:autoSpaceDN w:val="0"/>
        <w:adjustRightInd w:val="0"/>
        <w:spacing w:line="360" w:lineRule="exact"/>
        <w:ind w:left="479" w:leftChars="228"/>
        <w:jc w:val="left"/>
        <w:rPr>
          <w:rFonts w:hint="eastAsia"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1E631A9">
      <w:pPr>
        <w:spacing w:line="3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5、本联合体中，</w:t>
      </w:r>
      <w:r>
        <w:rPr>
          <w:rFonts w:hint="eastAsia" w:ascii="宋体" w:hAnsi="宋体" w:cs="宋体"/>
          <w:color w:val="auto"/>
          <w:kern w:val="0"/>
          <w:sz w:val="24"/>
          <w:u w:val="single"/>
        </w:rPr>
        <w:t xml:space="preserve">                         （某成员单位名称）为       </w:t>
      </w:r>
      <w:r>
        <w:rPr>
          <w:rFonts w:hint="eastAsia" w:ascii="宋体" w:hAnsi="宋体" w:cs="宋体"/>
          <w:color w:val="auto"/>
          <w:kern w:val="0"/>
          <w:sz w:val="24"/>
        </w:rPr>
        <w:t>（请填写：中型、小型、微型）企业，其协议合同金额占联合体协议合同总金额的</w:t>
      </w:r>
      <w:r>
        <w:rPr>
          <w:rFonts w:hint="eastAsia" w:ascii="宋体" w:hAnsi="宋体" w:cs="宋体"/>
          <w:color w:val="auto"/>
          <w:kern w:val="0"/>
          <w:sz w:val="24"/>
          <w:u w:val="single"/>
        </w:rPr>
        <w:t xml:space="preserve">       </w:t>
      </w:r>
      <w:r>
        <w:rPr>
          <w:rFonts w:hint="eastAsia" w:ascii="宋体" w:hAnsi="宋体" w:cs="宋体"/>
          <w:color w:val="auto"/>
          <w:kern w:val="0"/>
          <w:sz w:val="24"/>
        </w:rPr>
        <w:t>%。【如联合体成员中有小型、微型企业的，请填写此条，否则无需填写；如联合体成员中有多个小型、微型企业的，请逐一列出。】</w:t>
      </w:r>
    </w:p>
    <w:p w14:paraId="470BE94D">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14:paraId="2F01FEB3">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14:paraId="7A94D6B1">
      <w:pPr>
        <w:autoSpaceDE w:val="0"/>
        <w:autoSpaceDN w:val="0"/>
        <w:adjustRightInd w:val="0"/>
        <w:spacing w:line="360" w:lineRule="exact"/>
        <w:ind w:firstLine="420"/>
        <w:jc w:val="left"/>
        <w:rPr>
          <w:rFonts w:hint="eastAsia"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14:paraId="3AFD30F3">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1E4B9C71">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55BD5D70">
      <w:pPr>
        <w:autoSpaceDE w:val="0"/>
        <w:autoSpaceDN w:val="0"/>
        <w:adjustRightInd w:val="0"/>
        <w:spacing w:line="360" w:lineRule="exact"/>
        <w:jc w:val="left"/>
        <w:rPr>
          <w:rFonts w:hint="eastAsia" w:ascii="宋体" w:hAnsi="宋体" w:cs="宋体"/>
          <w:color w:val="auto"/>
          <w:kern w:val="0"/>
          <w:sz w:val="24"/>
        </w:rPr>
      </w:pPr>
    </w:p>
    <w:p w14:paraId="5CB668FA">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5CE6301C">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05D09497">
      <w:pPr>
        <w:autoSpaceDE w:val="0"/>
        <w:autoSpaceDN w:val="0"/>
        <w:adjustRightInd w:val="0"/>
        <w:spacing w:line="360" w:lineRule="exact"/>
        <w:jc w:val="left"/>
        <w:rPr>
          <w:rFonts w:hint="eastAsia" w:ascii="宋体" w:hAnsi="宋体" w:cs="宋体"/>
          <w:color w:val="auto"/>
          <w:kern w:val="0"/>
          <w:szCs w:val="21"/>
        </w:rPr>
      </w:pPr>
    </w:p>
    <w:p w14:paraId="2DE12658">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14:paraId="3188CE5E">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法定代表人或其委托代理人：                         （签字）</w:t>
      </w:r>
    </w:p>
    <w:p w14:paraId="6861C22A">
      <w:pPr>
        <w:autoSpaceDE w:val="0"/>
        <w:autoSpaceDN w:val="0"/>
        <w:adjustRightInd w:val="0"/>
        <w:spacing w:line="360" w:lineRule="exact"/>
        <w:jc w:val="left"/>
        <w:rPr>
          <w:rFonts w:hint="eastAsia" w:ascii="宋体" w:hAnsi="宋体" w:cs="宋体"/>
          <w:color w:val="auto"/>
          <w:kern w:val="0"/>
          <w:sz w:val="24"/>
        </w:rPr>
      </w:pPr>
    </w:p>
    <w:p w14:paraId="0962B32E">
      <w:pPr>
        <w:autoSpaceDE w:val="0"/>
        <w:autoSpaceDN w:val="0"/>
        <w:adjustRightInd w:val="0"/>
        <w:spacing w:line="360" w:lineRule="exact"/>
        <w:jc w:val="left"/>
        <w:rPr>
          <w:rFonts w:hint="eastAsia" w:ascii="宋体" w:hAnsi="宋体" w:cs="宋体"/>
          <w:color w:val="auto"/>
          <w:kern w:val="0"/>
          <w:sz w:val="24"/>
        </w:rPr>
      </w:pPr>
      <w:r>
        <w:rPr>
          <w:rFonts w:hint="eastAsia" w:ascii="宋体" w:hAnsi="宋体" w:cs="宋体"/>
          <w:color w:val="auto"/>
          <w:kern w:val="0"/>
          <w:sz w:val="24"/>
        </w:rPr>
        <w:t>......</w:t>
      </w:r>
    </w:p>
    <w:p w14:paraId="2A80B119">
      <w:pPr>
        <w:autoSpaceDE w:val="0"/>
        <w:autoSpaceDN w:val="0"/>
        <w:spacing w:line="360" w:lineRule="exact"/>
        <w:ind w:left="4365" w:leftChars="1850" w:hanging="480" w:hangingChars="200"/>
        <w:rPr>
          <w:rFonts w:hint="eastAsia" w:ascii="宋体" w:hAnsi="宋体" w:cs="宋体"/>
          <w:color w:val="auto"/>
          <w:kern w:val="0"/>
          <w:sz w:val="24"/>
        </w:rPr>
      </w:pPr>
    </w:p>
    <w:p w14:paraId="2616C734">
      <w:pPr>
        <w:autoSpaceDE w:val="0"/>
        <w:autoSpaceDN w:val="0"/>
        <w:spacing w:line="360" w:lineRule="exact"/>
        <w:ind w:firstLine="6120" w:firstLineChars="255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2E4D56E">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2FDCB800">
      <w:pPr>
        <w:autoSpaceDE w:val="0"/>
        <w:autoSpaceDN w:val="0"/>
        <w:spacing w:line="360" w:lineRule="auto"/>
        <w:ind w:firstLine="6120" w:firstLineChars="2550"/>
        <w:rPr>
          <w:rFonts w:hint="eastAsia" w:ascii="仿宋_GB2312" w:hAnsi="仿宋" w:eastAsia="仿宋_GB2312" w:cs="仿宋_GB2312"/>
          <w:color w:val="auto"/>
          <w:kern w:val="0"/>
          <w:sz w:val="24"/>
          <w:lang w:val="zh-CN"/>
        </w:rPr>
      </w:pPr>
    </w:p>
    <w:p w14:paraId="418BA613">
      <w:pPr>
        <w:pStyle w:val="3"/>
        <w:jc w:val="center"/>
        <w:rPr>
          <w:rFonts w:hint="eastAsia" w:ascii="宋体" w:hAnsi="宋体"/>
          <w:b w:val="0"/>
          <w:color w:val="auto"/>
        </w:rPr>
      </w:pPr>
      <w:bookmarkStart w:id="139" w:name="_Toc15951"/>
      <w:bookmarkStart w:id="140" w:name="_Toc80886944"/>
      <w:bookmarkStart w:id="141" w:name="_Toc80205940"/>
      <w:bookmarkStart w:id="142" w:name="_Toc20562"/>
      <w:r>
        <w:rPr>
          <w:rFonts w:hint="eastAsia" w:ascii="宋体" w:hAnsi="宋体"/>
          <w:b w:val="0"/>
          <w:bCs w:val="0"/>
          <w:color w:val="auto"/>
        </w:rPr>
        <w:t xml:space="preserve">第二节 </w:t>
      </w:r>
      <w:r>
        <w:rPr>
          <w:rFonts w:hint="eastAsia" w:ascii="宋体" w:hAnsi="宋体"/>
          <w:b w:val="0"/>
          <w:color w:val="auto"/>
        </w:rPr>
        <w:t>商务技术文件格式</w:t>
      </w:r>
      <w:bookmarkEnd w:id="139"/>
      <w:bookmarkEnd w:id="140"/>
      <w:bookmarkEnd w:id="141"/>
      <w:bookmarkEnd w:id="142"/>
    </w:p>
    <w:p w14:paraId="256F0B15">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28"/>
          <w:szCs w:val="28"/>
        </w:rPr>
        <w:t>1.商务技术文件封面的格式</w:t>
      </w:r>
      <w:r>
        <w:rPr>
          <w:rFonts w:hint="eastAsia" w:ascii="宋体" w:hAnsi="宋体" w:cs="宋体"/>
          <w:b/>
          <w:color w:val="auto"/>
          <w:sz w:val="28"/>
          <w:szCs w:val="28"/>
        </w:rPr>
        <w:t>（参照此格式自拟）</w:t>
      </w:r>
      <w:r>
        <w:rPr>
          <w:rFonts w:hint="eastAsia" w:ascii="宋体" w:hAnsi="宋体"/>
          <w:b/>
          <w:color w:val="auto"/>
          <w:sz w:val="28"/>
          <w:szCs w:val="28"/>
        </w:rPr>
        <w:t>：</w:t>
      </w:r>
    </w:p>
    <w:p w14:paraId="3008F8D9">
      <w:pPr>
        <w:snapToGrid w:val="0"/>
        <w:spacing w:before="120" w:beforeLines="50" w:after="50"/>
        <w:rPr>
          <w:color w:val="auto"/>
          <w:sz w:val="24"/>
        </w:rPr>
      </w:pPr>
      <w:r>
        <w:rPr>
          <w:rFonts w:hint="eastAsia"/>
          <w:color w:val="auto"/>
          <w:sz w:val="24"/>
        </w:rPr>
        <w:t xml:space="preserve">                                             </w:t>
      </w:r>
    </w:p>
    <w:p w14:paraId="633F7CF7">
      <w:pPr>
        <w:snapToGrid w:val="0"/>
        <w:spacing w:before="120" w:beforeLines="50" w:after="50"/>
        <w:ind w:firstLine="6720" w:firstLineChars="3200"/>
        <w:rPr>
          <w:bCs/>
          <w:color w:val="auto"/>
          <w:sz w:val="32"/>
          <w:szCs w:val="20"/>
        </w:rPr>
      </w:pPr>
      <w:r>
        <w:rPr>
          <w:rFonts w:hint="eastAsia"/>
          <w:bCs/>
          <w:color w:val="auto"/>
        </w:rPr>
        <w:t>全流程电子文件</w:t>
      </w:r>
    </w:p>
    <w:p w14:paraId="15A9EB4C">
      <w:pPr>
        <w:snapToGrid w:val="0"/>
        <w:spacing w:before="120" w:beforeLines="50" w:after="50"/>
        <w:rPr>
          <w:color w:val="auto"/>
          <w:sz w:val="24"/>
          <w:szCs w:val="20"/>
        </w:rPr>
      </w:pPr>
    </w:p>
    <w:p w14:paraId="32B474BD">
      <w:pPr>
        <w:snapToGrid w:val="0"/>
        <w:spacing w:before="120" w:beforeLines="50" w:after="50"/>
        <w:rPr>
          <w:color w:val="auto"/>
          <w:sz w:val="24"/>
          <w:szCs w:val="20"/>
        </w:rPr>
      </w:pPr>
    </w:p>
    <w:p w14:paraId="4FEF3DFE">
      <w:pPr>
        <w:snapToGrid w:val="0"/>
        <w:spacing w:before="120" w:beforeLines="50" w:after="50"/>
        <w:rPr>
          <w:color w:val="auto"/>
          <w:sz w:val="24"/>
          <w:szCs w:val="20"/>
        </w:rPr>
      </w:pPr>
    </w:p>
    <w:p w14:paraId="282A101E">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商  务  技  术  文  件</w:t>
      </w:r>
    </w:p>
    <w:p w14:paraId="70B91661">
      <w:pPr>
        <w:snapToGrid w:val="0"/>
        <w:spacing w:before="120" w:beforeLines="50" w:after="50"/>
        <w:rPr>
          <w:bCs/>
          <w:color w:val="auto"/>
          <w:sz w:val="24"/>
          <w:szCs w:val="20"/>
        </w:rPr>
      </w:pPr>
    </w:p>
    <w:p w14:paraId="079C6C05">
      <w:pPr>
        <w:snapToGrid w:val="0"/>
        <w:spacing w:before="120" w:beforeLines="50" w:after="50"/>
        <w:rPr>
          <w:bCs/>
          <w:color w:val="auto"/>
          <w:sz w:val="24"/>
          <w:szCs w:val="20"/>
        </w:rPr>
      </w:pPr>
    </w:p>
    <w:p w14:paraId="16E8BB22">
      <w:pPr>
        <w:snapToGrid w:val="0"/>
        <w:spacing w:before="120" w:beforeLines="50" w:after="50"/>
        <w:rPr>
          <w:bCs/>
          <w:color w:val="auto"/>
          <w:sz w:val="24"/>
          <w:szCs w:val="20"/>
        </w:rPr>
      </w:pPr>
    </w:p>
    <w:p w14:paraId="795FCD7B">
      <w:pPr>
        <w:snapToGrid w:val="0"/>
        <w:spacing w:before="120" w:beforeLines="50" w:after="50"/>
        <w:rPr>
          <w:bCs/>
          <w:color w:val="auto"/>
          <w:sz w:val="24"/>
          <w:szCs w:val="20"/>
        </w:rPr>
      </w:pPr>
    </w:p>
    <w:p w14:paraId="6B5AE87C">
      <w:pPr>
        <w:snapToGrid w:val="0"/>
        <w:spacing w:before="120" w:beforeLines="50" w:after="50"/>
        <w:rPr>
          <w:bCs/>
          <w:color w:val="auto"/>
          <w:sz w:val="24"/>
          <w:szCs w:val="20"/>
        </w:rPr>
      </w:pPr>
    </w:p>
    <w:p w14:paraId="1995C02E">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14:paraId="20FA642D">
      <w:pPr>
        <w:snapToGrid w:val="0"/>
        <w:spacing w:before="120" w:beforeLines="50" w:after="50"/>
        <w:ind w:firstLine="720" w:firstLineChars="225"/>
        <w:rPr>
          <w:rFonts w:cs="仿宋_GB2312"/>
          <w:bCs/>
          <w:color w:val="auto"/>
          <w:sz w:val="32"/>
          <w:szCs w:val="32"/>
        </w:rPr>
      </w:pPr>
    </w:p>
    <w:p w14:paraId="40E1E66B">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14:paraId="35516912">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14:paraId="0F3894FC">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14:paraId="08B838EE">
      <w:pPr>
        <w:snapToGrid w:val="0"/>
        <w:spacing w:before="120" w:beforeLines="50" w:after="50"/>
        <w:ind w:firstLine="720" w:firstLineChars="225"/>
        <w:rPr>
          <w:rFonts w:cs="仿宋_GB2312"/>
          <w:bCs/>
          <w:color w:val="auto"/>
          <w:sz w:val="32"/>
          <w:szCs w:val="32"/>
        </w:rPr>
      </w:pPr>
    </w:p>
    <w:p w14:paraId="1E6CAA7A">
      <w:pPr>
        <w:pStyle w:val="7"/>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14:paraId="49D4BDA5">
      <w:pPr>
        <w:pStyle w:val="7"/>
        <w:snapToGrid w:val="0"/>
        <w:spacing w:before="50" w:after="50"/>
        <w:ind w:firstLine="720" w:firstLineChars="225"/>
        <w:rPr>
          <w:rFonts w:cs="仿宋_GB2312"/>
          <w:bCs/>
          <w:color w:val="auto"/>
          <w:sz w:val="32"/>
          <w:szCs w:val="32"/>
        </w:rPr>
      </w:pPr>
    </w:p>
    <w:p w14:paraId="017C4D0B">
      <w:pPr>
        <w:pStyle w:val="7"/>
        <w:snapToGrid w:val="0"/>
        <w:spacing w:before="50" w:after="50"/>
        <w:ind w:firstLine="720" w:firstLineChars="225"/>
        <w:rPr>
          <w:rFonts w:cs="仿宋_GB2312"/>
          <w:bCs/>
          <w:color w:val="auto"/>
          <w:sz w:val="32"/>
          <w:szCs w:val="32"/>
        </w:rPr>
      </w:pPr>
    </w:p>
    <w:p w14:paraId="18A45A44">
      <w:pPr>
        <w:pStyle w:val="7"/>
        <w:snapToGrid w:val="0"/>
        <w:spacing w:before="50" w:after="50"/>
        <w:ind w:firstLine="1280" w:firstLineChars="400"/>
        <w:rPr>
          <w:rFonts w:cs="仿宋_GB2312"/>
          <w:bCs/>
          <w:color w:val="auto"/>
          <w:sz w:val="32"/>
          <w:szCs w:val="32"/>
        </w:rPr>
      </w:pPr>
    </w:p>
    <w:p w14:paraId="7427B02D">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14:paraId="319EB302">
      <w:pPr>
        <w:snapToGrid w:val="0"/>
        <w:spacing w:before="120" w:beforeLines="50" w:after="50" w:line="360" w:lineRule="auto"/>
        <w:ind w:left="142" w:firstLine="643" w:firstLineChars="200"/>
        <w:jc w:val="left"/>
        <w:rPr>
          <w:b/>
          <w:bCs/>
          <w:color w:val="auto"/>
          <w:sz w:val="32"/>
          <w:szCs w:val="32"/>
        </w:rPr>
        <w:sectPr>
          <w:pgSz w:w="11911" w:h="16838"/>
          <w:pgMar w:top="1134" w:right="1134" w:bottom="1134" w:left="1134" w:header="720" w:footer="720" w:gutter="0"/>
          <w:cols w:space="720" w:num="1"/>
        </w:sectPr>
      </w:pPr>
    </w:p>
    <w:p w14:paraId="30463150">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2.商务技术文件目录</w:t>
      </w:r>
    </w:p>
    <w:p w14:paraId="0FDE9EE2">
      <w:pPr>
        <w:spacing w:line="400" w:lineRule="exact"/>
        <w:rPr>
          <w:rFonts w:hint="eastAsia" w:ascii="仿宋_GB2312" w:hAnsi="仿宋_GB2312" w:eastAsia="仿宋_GB2312" w:cs="仿宋_GB2312"/>
          <w:color w:val="auto"/>
          <w:sz w:val="32"/>
          <w:szCs w:val="32"/>
        </w:rPr>
      </w:pPr>
      <w:r>
        <w:rPr>
          <w:rFonts w:hint="eastAsia" w:ascii="宋体" w:hAnsi="宋体" w:cs="宋体"/>
          <w:color w:val="auto"/>
          <w:kern w:val="0"/>
          <w:sz w:val="24"/>
        </w:rPr>
        <w:t xml:space="preserve">  根据竞争性磋商文件规定及供应商提供的材料自行编写目录（部分格式后附）。</w:t>
      </w:r>
    </w:p>
    <w:p w14:paraId="6A820F41">
      <w:pPr>
        <w:spacing w:line="520" w:lineRule="exact"/>
        <w:jc w:val="left"/>
        <w:rPr>
          <w:rFonts w:hint="eastAsia" w:ascii="宋体" w:hAnsi="宋体" w:cs="宋体"/>
          <w:color w:val="auto"/>
          <w:sz w:val="28"/>
          <w:szCs w:val="28"/>
        </w:rPr>
      </w:pPr>
      <w:r>
        <w:rPr>
          <w:rFonts w:hint="eastAsia" w:ascii="仿宋" w:hAnsi="仿宋" w:eastAsia="仿宋" w:cs="仿宋"/>
          <w:color w:val="auto"/>
          <w:sz w:val="44"/>
          <w:szCs w:val="44"/>
        </w:rPr>
        <w:br w:type="page"/>
      </w:r>
      <w:r>
        <w:rPr>
          <w:rFonts w:hint="eastAsia" w:ascii="宋体" w:hAnsi="宋体" w:cs="宋体"/>
          <w:b/>
          <w:color w:val="auto"/>
          <w:sz w:val="28"/>
          <w:szCs w:val="28"/>
        </w:rPr>
        <w:t>3.无串通竞标行为的承诺函的格式：</w:t>
      </w:r>
    </w:p>
    <w:p w14:paraId="1A901193">
      <w:pPr>
        <w:spacing w:line="520" w:lineRule="exact"/>
        <w:jc w:val="center"/>
        <w:rPr>
          <w:rFonts w:hint="eastAsia" w:ascii="仿宋" w:hAnsi="仿宋" w:eastAsia="仿宋" w:cs="仿宋"/>
          <w:color w:val="auto"/>
          <w:sz w:val="44"/>
          <w:szCs w:val="44"/>
        </w:rPr>
      </w:pPr>
    </w:p>
    <w:p w14:paraId="23FEE987">
      <w:pPr>
        <w:spacing w:line="520" w:lineRule="exact"/>
        <w:jc w:val="center"/>
        <w:rPr>
          <w:rFonts w:hint="eastAsia" w:ascii="宋体" w:hAnsi="宋体" w:cs="宋体"/>
          <w:b/>
          <w:bCs/>
          <w:color w:val="auto"/>
          <w:sz w:val="32"/>
          <w:szCs w:val="32"/>
        </w:rPr>
      </w:pPr>
      <w:r>
        <w:rPr>
          <w:rFonts w:hint="eastAsia" w:ascii="宋体" w:hAnsi="宋体" w:cs="宋体"/>
          <w:b/>
          <w:bCs/>
          <w:color w:val="auto"/>
          <w:sz w:val="32"/>
          <w:szCs w:val="32"/>
        </w:rPr>
        <w:t>无串通竞标行为的承诺函</w:t>
      </w:r>
    </w:p>
    <w:p w14:paraId="0551B192">
      <w:pPr>
        <w:spacing w:line="520" w:lineRule="exact"/>
        <w:ind w:firstLine="640" w:firstLineChars="200"/>
        <w:rPr>
          <w:rFonts w:hint="eastAsia" w:ascii="仿宋_GB2312" w:hAnsi="仿宋_GB2312" w:eastAsia="仿宋_GB2312" w:cs="仿宋_GB2312"/>
          <w:color w:val="auto"/>
          <w:sz w:val="32"/>
          <w:szCs w:val="32"/>
        </w:rPr>
      </w:pPr>
    </w:p>
    <w:p w14:paraId="2A15D321">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一、我方承诺无下列相互串通竞标的情形：</w:t>
      </w:r>
    </w:p>
    <w:p w14:paraId="22516F7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 xml:space="preserve">1.不同供应商的响应文件由同一单位或者个人编制；或不同供应商报名的IP地址一致的； </w:t>
      </w:r>
    </w:p>
    <w:p w14:paraId="292DA68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2.不同供应商委托同一单位或者个人办理竞标事宜；</w:t>
      </w:r>
    </w:p>
    <w:p w14:paraId="57599C3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3.不同供应商的响应文件载明的项目管理员为同一个人；</w:t>
      </w:r>
    </w:p>
    <w:p w14:paraId="23CC009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同供应商的响应文件异常一致或者响应报价呈规律性差异；</w:t>
      </w:r>
    </w:p>
    <w:p w14:paraId="64407E2B">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5.不同供应商的响应文件相互混装；</w:t>
      </w:r>
    </w:p>
    <w:p w14:paraId="1935307C">
      <w:pPr>
        <w:pStyle w:val="15"/>
        <w:ind w:firstLine="480" w:firstLineChars="200"/>
        <w:rPr>
          <w:rFonts w:hint="eastAsia" w:ascii="宋体" w:hAnsi="宋体" w:cs="宋体"/>
          <w:color w:val="auto"/>
        </w:rPr>
      </w:pPr>
      <w:r>
        <w:rPr>
          <w:rFonts w:hint="eastAsia" w:ascii="宋体" w:hAnsi="宋体" w:cs="宋体"/>
          <w:color w:val="auto"/>
          <w:sz w:val="24"/>
        </w:rPr>
        <w:t>6.不同供应商的磋商保证金从同一单位或者个人账户转出。</w:t>
      </w:r>
    </w:p>
    <w:p w14:paraId="2891B800">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二、我方承诺无下列恶意串通的情形：</w:t>
      </w:r>
    </w:p>
    <w:p w14:paraId="794C9F41">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0B8676DB">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2.供应商按照采购人或者采购代理机构的授意撤换、修改响应文件；</w:t>
      </w:r>
    </w:p>
    <w:p w14:paraId="408A54F3">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15E9BA4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429B307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14:paraId="56A04CA8">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EA99EA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2C391DED">
      <w:pPr>
        <w:spacing w:line="360" w:lineRule="auto"/>
        <w:ind w:firstLine="480" w:firstLineChars="200"/>
        <w:contextualSpacing/>
        <w:rPr>
          <w:rFonts w:hint="eastAsia" w:ascii="宋体" w:hAnsi="宋体" w:cs="宋体"/>
          <w:color w:val="auto"/>
          <w:sz w:val="24"/>
        </w:rPr>
      </w:pPr>
    </w:p>
    <w:p w14:paraId="263DE717">
      <w:pPr>
        <w:spacing w:line="360" w:lineRule="auto"/>
        <w:ind w:firstLine="482" w:firstLineChars="200"/>
        <w:contextualSpacing/>
        <w:rPr>
          <w:rFonts w:hint="eastAsia"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14:paraId="2FD7169A">
      <w:pPr>
        <w:pStyle w:val="23"/>
        <w:rPr>
          <w:rFonts w:hint="eastAsia" w:ascii="宋体" w:hAnsi="宋体" w:cs="宋体"/>
          <w:b/>
          <w:bCs/>
          <w:color w:val="auto"/>
          <w:sz w:val="24"/>
        </w:rPr>
      </w:pPr>
    </w:p>
    <w:p w14:paraId="698AE317">
      <w:pPr>
        <w:pStyle w:val="23"/>
        <w:rPr>
          <w:rFonts w:hint="eastAsia" w:ascii="宋体" w:hAnsi="宋体" w:cs="宋体"/>
          <w:b/>
          <w:bCs/>
          <w:color w:val="auto"/>
          <w:sz w:val="24"/>
        </w:rPr>
      </w:pPr>
    </w:p>
    <w:p w14:paraId="1036DEB2">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240A1760">
      <w:pPr>
        <w:spacing w:line="480" w:lineRule="auto"/>
        <w:ind w:firstLine="5040" w:firstLineChars="2100"/>
        <w:jc w:val="left"/>
        <w:rPr>
          <w:rFonts w:hint="eastAsia" w:ascii="宋体" w:hAnsi="宋体" w:cs="宋体"/>
          <w:b/>
          <w:bCs/>
          <w:color w:val="auto"/>
          <w:sz w:val="28"/>
          <w:szCs w:val="28"/>
        </w:rPr>
      </w:pPr>
      <w:r>
        <w:rPr>
          <w:rFonts w:hint="eastAsia" w:ascii="宋体" w:hAnsi="宋体" w:cs="宋体"/>
          <w:color w:val="auto"/>
          <w:kern w:val="0"/>
          <w:sz w:val="24"/>
          <w:lang w:val="zh-CN"/>
        </w:rPr>
        <w:t xml:space="preserve">日期：  年  月   日   </w:t>
      </w:r>
      <w:r>
        <w:rPr>
          <w:b/>
          <w:bCs/>
          <w:color w:val="auto"/>
          <w:sz w:val="32"/>
          <w:szCs w:val="32"/>
        </w:rPr>
        <w:br w:type="page"/>
      </w:r>
      <w:r>
        <w:rPr>
          <w:rFonts w:hint="eastAsia" w:ascii="宋体" w:hAnsi="宋体" w:cs="宋体"/>
          <w:b/>
          <w:bCs/>
          <w:color w:val="auto"/>
          <w:sz w:val="28"/>
          <w:szCs w:val="28"/>
        </w:rPr>
        <w:t>4.法定代表人身份证明的格式：</w:t>
      </w:r>
    </w:p>
    <w:p w14:paraId="322F8702">
      <w:pPr>
        <w:spacing w:line="520" w:lineRule="exact"/>
        <w:jc w:val="center"/>
        <w:rPr>
          <w:rFonts w:hint="eastAsia" w:ascii="仿宋_GB2312" w:hAnsi="仿宋_GB2312" w:eastAsia="仿宋_GB2312" w:cs="仿宋_GB2312"/>
          <w:color w:val="auto"/>
          <w:sz w:val="32"/>
          <w:szCs w:val="32"/>
        </w:rPr>
      </w:pPr>
      <w:r>
        <w:rPr>
          <w:rFonts w:hint="eastAsia" w:ascii="宋体" w:hAnsi="宋体" w:cs="宋体"/>
          <w:bCs/>
          <w:color w:val="auto"/>
          <w:sz w:val="32"/>
          <w:szCs w:val="32"/>
        </w:rPr>
        <w:t>法定代表人身份证明</w:t>
      </w:r>
    </w:p>
    <w:p w14:paraId="645B15FD">
      <w:pPr>
        <w:spacing w:line="360" w:lineRule="auto"/>
        <w:ind w:left="540"/>
        <w:contextualSpacing/>
        <w:rPr>
          <w:rFonts w:hint="eastAsia" w:ascii="仿宋_GB2312" w:hAnsi="仿宋_GB2312" w:eastAsia="仿宋_GB2312" w:cs="仿宋_GB2312"/>
          <w:color w:val="auto"/>
          <w:sz w:val="32"/>
          <w:szCs w:val="32"/>
        </w:rPr>
      </w:pPr>
    </w:p>
    <w:p w14:paraId="156788F1">
      <w:pPr>
        <w:spacing w:line="360" w:lineRule="auto"/>
        <w:ind w:left="540"/>
        <w:contextualSpacing/>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3FFD4CF5">
      <w:pPr>
        <w:spacing w:line="360" w:lineRule="auto"/>
        <w:ind w:left="540"/>
        <w:contextualSpacing/>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37E30D0">
      <w:pPr>
        <w:spacing w:line="360" w:lineRule="auto"/>
        <w:ind w:left="540"/>
        <w:contextualSpacing/>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4B238549">
      <w:pPr>
        <w:spacing w:line="360" w:lineRule="auto"/>
        <w:ind w:left="540"/>
        <w:contextualSpacing/>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2CBD26C0">
      <w:pPr>
        <w:spacing w:line="360" w:lineRule="auto"/>
        <w:ind w:left="540"/>
        <w:contextualSpacing/>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F84566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42F4D37D">
      <w:pPr>
        <w:spacing w:line="360" w:lineRule="auto"/>
        <w:ind w:left="540"/>
        <w:contextualSpacing/>
        <w:rPr>
          <w:rFonts w:hint="eastAsia" w:ascii="宋体" w:hAnsi="宋体" w:cs="宋体"/>
          <w:color w:val="auto"/>
          <w:sz w:val="24"/>
        </w:rPr>
      </w:pPr>
      <w:r>
        <w:rPr>
          <w:rFonts w:hint="eastAsia" w:ascii="宋体" w:hAnsi="宋体" w:cs="宋体"/>
          <w:color w:val="auto"/>
          <w:sz w:val="24"/>
        </w:rPr>
        <w:t>特此证明。</w:t>
      </w:r>
    </w:p>
    <w:p w14:paraId="4562434B">
      <w:pPr>
        <w:spacing w:line="360" w:lineRule="auto"/>
        <w:ind w:left="540"/>
        <w:contextualSpacing/>
        <w:rPr>
          <w:rFonts w:hint="eastAsia" w:ascii="宋体" w:hAnsi="宋体" w:cs="宋体"/>
          <w:color w:val="auto"/>
          <w:sz w:val="24"/>
        </w:rPr>
      </w:pPr>
    </w:p>
    <w:p w14:paraId="65BC68C3">
      <w:pPr>
        <w:spacing w:line="360" w:lineRule="auto"/>
        <w:ind w:left="540"/>
        <w:contextualSpacing/>
        <w:rPr>
          <w:rFonts w:hint="eastAsia" w:ascii="宋体" w:hAnsi="宋体" w:cs="宋体"/>
          <w:color w:val="auto"/>
          <w:sz w:val="24"/>
        </w:rPr>
      </w:pPr>
    </w:p>
    <w:p w14:paraId="080BFCDA">
      <w:pPr>
        <w:spacing w:line="360" w:lineRule="auto"/>
        <w:ind w:left="540"/>
        <w:contextualSpacing/>
        <w:rPr>
          <w:rFonts w:hint="eastAsia" w:ascii="宋体" w:hAnsi="宋体" w:cs="宋体"/>
          <w:color w:val="auto"/>
          <w:sz w:val="24"/>
        </w:rPr>
      </w:pPr>
    </w:p>
    <w:p w14:paraId="4EEFDBE9">
      <w:pPr>
        <w:spacing w:line="360" w:lineRule="auto"/>
        <w:ind w:left="540"/>
        <w:contextualSpacing/>
        <w:rPr>
          <w:rFonts w:hint="eastAsia" w:ascii="宋体" w:hAnsi="宋体" w:cs="宋体"/>
          <w:color w:val="auto"/>
          <w:sz w:val="24"/>
        </w:rPr>
      </w:pPr>
      <w:r>
        <w:rPr>
          <w:rFonts w:hint="eastAsia" w:ascii="宋体" w:hAnsi="宋体" w:cs="宋体"/>
          <w:color w:val="auto"/>
          <w:sz w:val="24"/>
        </w:rPr>
        <w:t>附件：法定代表人有效身份证正反面复印件</w:t>
      </w:r>
    </w:p>
    <w:p w14:paraId="62D453A2">
      <w:pPr>
        <w:spacing w:line="360" w:lineRule="auto"/>
        <w:ind w:left="540"/>
        <w:contextualSpacing/>
        <w:rPr>
          <w:rFonts w:hint="eastAsia" w:ascii="宋体" w:hAnsi="宋体" w:cs="宋体"/>
          <w:color w:val="auto"/>
          <w:sz w:val="24"/>
        </w:rPr>
      </w:pPr>
    </w:p>
    <w:p w14:paraId="06994D77">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423D7904">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4B585D6D">
      <w:pPr>
        <w:spacing w:line="360" w:lineRule="auto"/>
        <w:contextualSpacing/>
        <w:jc w:val="left"/>
        <w:rPr>
          <w:rFonts w:hint="eastAsia" w:ascii="宋体" w:hAnsi="宋体" w:cs="宋体"/>
          <w:color w:val="auto"/>
          <w:sz w:val="24"/>
        </w:rPr>
      </w:pPr>
    </w:p>
    <w:p w14:paraId="180509AC">
      <w:pPr>
        <w:spacing w:line="360" w:lineRule="auto"/>
        <w:contextualSpacing/>
        <w:jc w:val="left"/>
        <w:rPr>
          <w:rFonts w:hint="eastAsia" w:ascii="宋体" w:hAnsi="宋体" w:cs="宋体"/>
          <w:color w:val="auto"/>
          <w:sz w:val="24"/>
        </w:rPr>
      </w:pPr>
    </w:p>
    <w:p w14:paraId="1450D49E">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注：</w:t>
      </w:r>
    </w:p>
    <w:p w14:paraId="7BF96FA9">
      <w:pPr>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1.自然人竞标的无需提供，联合体竞标的只需牵头人出具。</w:t>
      </w:r>
    </w:p>
    <w:p w14:paraId="2B3DA46D">
      <w:pPr>
        <w:spacing w:line="360" w:lineRule="auto"/>
        <w:ind w:firstLine="420" w:firstLineChars="200"/>
        <w:contextualSpacing/>
        <w:jc w:val="left"/>
        <w:rPr>
          <w:rFonts w:hint="eastAsia" w:ascii="宋体" w:hAnsi="宋体" w:cs="宋体"/>
          <w:color w:val="auto"/>
          <w:szCs w:val="21"/>
        </w:rPr>
        <w:sectPr>
          <w:pgSz w:w="11911" w:h="16838"/>
          <w:pgMar w:top="1134" w:right="1134" w:bottom="1134" w:left="1134" w:header="720" w:footer="720" w:gutter="0"/>
          <w:cols w:space="720" w:num="1"/>
        </w:sect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6D9B127">
      <w:pPr>
        <w:spacing w:line="360" w:lineRule="auto"/>
        <w:ind w:firstLine="482" w:firstLineChars="200"/>
        <w:contextualSpacing/>
        <w:jc w:val="left"/>
        <w:rPr>
          <w:rFonts w:hint="eastAsia" w:ascii="仿宋_GB2312" w:hAnsi="仿宋_GB2312" w:eastAsia="仿宋_GB2312" w:cs="仿宋_GB2312"/>
          <w:b/>
          <w:color w:val="auto"/>
          <w:sz w:val="32"/>
          <w:szCs w:val="32"/>
        </w:rPr>
      </w:pPr>
      <w:r>
        <w:rPr>
          <w:rFonts w:hint="eastAsia" w:ascii="Calibri"/>
          <w:b/>
          <w:color w:val="auto"/>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9B6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186E10EB">
            <w:pPr>
              <w:spacing w:line="360" w:lineRule="auto"/>
              <w:rPr>
                <w:rFonts w:hAnsi="Calibri"/>
                <w:b/>
                <w:color w:val="auto"/>
                <w:sz w:val="24"/>
              </w:rPr>
            </w:pPr>
          </w:p>
          <w:p w14:paraId="518BC2A3">
            <w:pPr>
              <w:spacing w:line="360" w:lineRule="auto"/>
              <w:rPr>
                <w:rFonts w:hAnsi="Calibri"/>
                <w:b/>
                <w:color w:val="auto"/>
                <w:sz w:val="24"/>
              </w:rPr>
            </w:pPr>
            <w:r>
              <w:rPr>
                <w:rFonts w:hint="eastAsia" w:hAnsi="Calibri"/>
                <w:b/>
                <w:color w:val="auto"/>
                <w:sz w:val="24"/>
              </w:rPr>
              <w:t>法定代表人身份证复印件粘贴处（正、反面）</w:t>
            </w:r>
          </w:p>
        </w:tc>
      </w:tr>
    </w:tbl>
    <w:p w14:paraId="76FE7AE1">
      <w:pPr>
        <w:adjustRightInd w:val="0"/>
        <w:snapToGrid w:val="0"/>
        <w:spacing w:line="300" w:lineRule="auto"/>
        <w:jc w:val="left"/>
        <w:rPr>
          <w:b/>
          <w:color w:val="auto"/>
          <w:szCs w:val="21"/>
        </w:rPr>
      </w:pPr>
    </w:p>
    <w:p w14:paraId="1BBCFF01">
      <w:pPr>
        <w:spacing w:line="520" w:lineRule="exact"/>
        <w:ind w:firstLine="880"/>
        <w:jc w:val="left"/>
        <w:rPr>
          <w:rFonts w:hint="eastAsia" w:ascii="宋体" w:hAnsi="宋体" w:cs="宋体"/>
          <w:color w:val="auto"/>
          <w:szCs w:val="21"/>
        </w:rPr>
      </w:pPr>
    </w:p>
    <w:p w14:paraId="3C8F872E">
      <w:pPr>
        <w:spacing w:line="520" w:lineRule="exact"/>
        <w:jc w:val="left"/>
        <w:rPr>
          <w:rFonts w:hint="eastAsia" w:ascii="仿宋" w:hAnsi="仿宋" w:eastAsia="仿宋" w:cs="仿宋"/>
          <w:bCs/>
          <w:color w:val="auto"/>
          <w:sz w:val="44"/>
          <w:szCs w:val="44"/>
        </w:rPr>
      </w:pPr>
      <w:r>
        <w:rPr>
          <w:rFonts w:hint="eastAsia" w:ascii="仿宋" w:hAnsi="仿宋" w:eastAsia="仿宋" w:cs="仿宋"/>
          <w:color w:val="auto"/>
          <w:sz w:val="44"/>
          <w:szCs w:val="44"/>
        </w:rPr>
        <w:br w:type="page"/>
      </w:r>
      <w:r>
        <w:rPr>
          <w:rFonts w:hint="eastAsia" w:ascii="宋体" w:hAnsi="宋体" w:cs="宋体"/>
          <w:b/>
          <w:bCs/>
          <w:color w:val="auto"/>
          <w:sz w:val="28"/>
          <w:szCs w:val="28"/>
        </w:rPr>
        <w:t>5.法定代表人授权委托书的格式：</w:t>
      </w:r>
    </w:p>
    <w:p w14:paraId="6941C3EE">
      <w:pPr>
        <w:spacing w:line="500" w:lineRule="exact"/>
        <w:jc w:val="center"/>
        <w:rPr>
          <w:rFonts w:hint="eastAsia" w:ascii="仿宋" w:hAnsi="仿宋" w:eastAsia="仿宋" w:cs="仿宋"/>
          <w:color w:val="auto"/>
          <w:sz w:val="44"/>
          <w:szCs w:val="44"/>
        </w:rPr>
      </w:pPr>
    </w:p>
    <w:p w14:paraId="1B066199">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授权委托书（非联合体竞标格式）</w:t>
      </w:r>
    </w:p>
    <w:p w14:paraId="5EDADFC8">
      <w:pPr>
        <w:spacing w:line="520" w:lineRule="exact"/>
        <w:jc w:val="center"/>
        <w:rPr>
          <w:rFonts w:hint="eastAsia" w:ascii="宋体" w:hAnsi="宋体" w:cs="宋体"/>
          <w:color w:val="auto"/>
          <w:sz w:val="32"/>
          <w:szCs w:val="32"/>
        </w:rPr>
      </w:pPr>
      <w:r>
        <w:rPr>
          <w:rFonts w:hint="eastAsia" w:ascii="宋体" w:hAnsi="宋体" w:cs="宋体"/>
          <w:color w:val="auto"/>
          <w:sz w:val="32"/>
          <w:szCs w:val="32"/>
        </w:rPr>
        <w:t>（如有委托时）</w:t>
      </w:r>
    </w:p>
    <w:p w14:paraId="0DC7D426">
      <w:pPr>
        <w:spacing w:line="520" w:lineRule="exact"/>
        <w:rPr>
          <w:rFonts w:hint="eastAsia" w:ascii="仿宋_GB2312" w:hAnsi="仿宋_GB2312" w:eastAsia="仿宋_GB2312" w:cs="仿宋_GB2312"/>
          <w:color w:val="auto"/>
          <w:sz w:val="32"/>
          <w:szCs w:val="32"/>
        </w:rPr>
      </w:pPr>
    </w:p>
    <w:p w14:paraId="46227D23">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34277E8F">
      <w:pPr>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i/>
          <w:iCs/>
          <w:color w:val="auto"/>
          <w:sz w:val="24"/>
          <w:u w:val="single"/>
        </w:rPr>
        <w:t>（供应商名称）</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i/>
          <w:i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14:paraId="6A2EFB6E">
      <w:pPr>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14:paraId="27708FB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24472B44">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59538EDE">
      <w:pPr>
        <w:spacing w:line="360" w:lineRule="auto"/>
        <w:ind w:firstLine="480" w:firstLineChars="200"/>
        <w:rPr>
          <w:rFonts w:hint="eastAsia" w:ascii="宋体" w:hAnsi="宋体" w:cs="宋体"/>
          <w:color w:val="auto"/>
          <w:sz w:val="24"/>
        </w:rPr>
      </w:pPr>
      <w:r>
        <w:rPr>
          <w:rFonts w:hint="eastAsia" w:ascii="宋体" w:hAnsi="宋体" w:cs="宋体"/>
          <w:color w:val="auto"/>
          <w:sz w:val="24"/>
        </w:rPr>
        <w:t>附：委托代理人有效身份证正反面复印件</w:t>
      </w:r>
    </w:p>
    <w:p w14:paraId="759CB934">
      <w:pPr>
        <w:spacing w:line="360" w:lineRule="auto"/>
        <w:rPr>
          <w:rFonts w:hint="eastAsia" w:ascii="宋体" w:hAnsi="宋体" w:cs="宋体"/>
          <w:color w:val="auto"/>
          <w:sz w:val="24"/>
        </w:rPr>
      </w:pPr>
    </w:p>
    <w:p w14:paraId="187A08F0">
      <w:pPr>
        <w:spacing w:line="360" w:lineRule="auto"/>
        <w:rPr>
          <w:rFonts w:hint="eastAsia" w:ascii="宋体" w:hAnsi="宋体" w:cs="宋体"/>
          <w:color w:val="auto"/>
          <w:sz w:val="24"/>
        </w:rPr>
      </w:pPr>
      <w:r>
        <w:rPr>
          <w:rFonts w:hint="eastAsia" w:ascii="宋体" w:hAnsi="宋体" w:cs="宋体"/>
          <w:color w:val="auto"/>
          <w:sz w:val="24"/>
        </w:rPr>
        <w:t xml:space="preserve">委托代理人（签字）：         法定代表人（签字）：                    </w:t>
      </w:r>
    </w:p>
    <w:p w14:paraId="1CB59B35">
      <w:pPr>
        <w:spacing w:line="360" w:lineRule="auto"/>
        <w:rPr>
          <w:rFonts w:hint="eastAsia" w:ascii="宋体" w:hAnsi="宋体" w:cs="宋体"/>
          <w:color w:val="auto"/>
          <w:sz w:val="24"/>
        </w:rPr>
      </w:pPr>
      <w:r>
        <w:rPr>
          <w:rFonts w:hint="eastAsia" w:ascii="宋体" w:hAnsi="宋体" w:cs="宋体"/>
          <w:color w:val="auto"/>
          <w:sz w:val="24"/>
        </w:rPr>
        <w:t xml:space="preserve">委托代理人身份证号码：                              </w:t>
      </w:r>
    </w:p>
    <w:p w14:paraId="7E1006AF">
      <w:pPr>
        <w:spacing w:line="360" w:lineRule="auto"/>
        <w:rPr>
          <w:rFonts w:hint="eastAsia" w:ascii="宋体" w:hAnsi="宋体" w:cs="宋体"/>
          <w:color w:val="auto"/>
          <w:sz w:val="24"/>
        </w:rPr>
      </w:pPr>
      <w:r>
        <w:rPr>
          <w:rFonts w:hint="eastAsia" w:ascii="宋体" w:hAnsi="宋体" w:cs="宋体"/>
          <w:color w:val="auto"/>
          <w:sz w:val="24"/>
        </w:rPr>
        <w:t xml:space="preserve">                                </w:t>
      </w:r>
    </w:p>
    <w:p w14:paraId="47DD5DE3">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14:paraId="1267A01D">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2C76396D">
      <w:pPr>
        <w:spacing w:line="360" w:lineRule="auto"/>
        <w:rPr>
          <w:rFonts w:hint="eastAsia" w:ascii="宋体" w:hAnsi="宋体" w:cs="宋体"/>
          <w:color w:val="auto"/>
          <w:sz w:val="24"/>
        </w:rPr>
      </w:pPr>
    </w:p>
    <w:p w14:paraId="4E85C9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7D945C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3FB383F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4DA094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法人、其他组织竞标时“我方”是指“我单位”，自然人竞标时“我方”是指“本人”。</w:t>
      </w:r>
    </w:p>
    <w:p w14:paraId="1BA28FE8">
      <w:pPr>
        <w:spacing w:line="500" w:lineRule="exact"/>
        <w:jc w:val="center"/>
        <w:rPr>
          <w:rFonts w:hint="eastAsia" w:ascii="宋体" w:hAnsi="宋体" w:cs="宋体"/>
          <w:b/>
          <w:bCs/>
          <w:color w:val="auto"/>
          <w:sz w:val="32"/>
          <w:szCs w:val="32"/>
        </w:rPr>
      </w:pPr>
      <w:r>
        <w:rPr>
          <w:rFonts w:ascii="仿宋_GB2312" w:hAnsi="仿宋_GB2312" w:eastAsia="仿宋_GB2312" w:cs="仿宋_GB2312"/>
          <w:color w:val="auto"/>
          <w:szCs w:val="21"/>
        </w:rPr>
        <w:br w:type="page"/>
      </w:r>
      <w:r>
        <w:rPr>
          <w:rFonts w:hint="eastAsia" w:ascii="宋体" w:hAnsi="宋体" w:cs="宋体"/>
          <w:b/>
          <w:bCs/>
          <w:color w:val="auto"/>
          <w:sz w:val="32"/>
          <w:szCs w:val="32"/>
        </w:rPr>
        <w:t>授权委托书（联合体竞标格式）</w:t>
      </w:r>
    </w:p>
    <w:p w14:paraId="46778A14">
      <w:pPr>
        <w:spacing w:line="500" w:lineRule="exact"/>
        <w:jc w:val="center"/>
        <w:rPr>
          <w:rFonts w:hint="eastAsia" w:ascii="宋体" w:hAnsi="宋体" w:cs="宋体"/>
          <w:b/>
          <w:bCs/>
          <w:color w:val="auto"/>
          <w:sz w:val="32"/>
          <w:szCs w:val="32"/>
        </w:rPr>
      </w:pPr>
      <w:r>
        <w:rPr>
          <w:rFonts w:hint="eastAsia" w:ascii="宋体" w:hAnsi="宋体" w:cs="宋体"/>
          <w:b/>
          <w:bCs/>
          <w:color w:val="auto"/>
          <w:sz w:val="32"/>
          <w:szCs w:val="32"/>
        </w:rPr>
        <w:t>（如有委托时）</w:t>
      </w:r>
    </w:p>
    <w:p w14:paraId="72F8F016">
      <w:pPr>
        <w:spacing w:line="500" w:lineRule="exact"/>
        <w:jc w:val="center"/>
        <w:rPr>
          <w:rFonts w:hint="eastAsia" w:ascii="仿宋" w:hAnsi="仿宋" w:eastAsia="仿宋" w:cs="仿宋"/>
          <w:color w:val="auto"/>
          <w:sz w:val="44"/>
          <w:szCs w:val="44"/>
        </w:rPr>
      </w:pPr>
    </w:p>
    <w:p w14:paraId="531F7F7E">
      <w:pPr>
        <w:spacing w:line="500" w:lineRule="exact"/>
        <w:jc w:val="center"/>
        <w:rPr>
          <w:rFonts w:hint="eastAsia" w:ascii="仿宋_GB2312" w:hAnsi="仿宋_GB2312" w:eastAsia="仿宋_GB2312" w:cs="仿宋_GB2312"/>
          <w:color w:val="auto"/>
          <w:sz w:val="32"/>
          <w:szCs w:val="32"/>
        </w:rPr>
      </w:pPr>
    </w:p>
    <w:p w14:paraId="7A6AD63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 （姓名）</w:t>
      </w:r>
      <w:r>
        <w:rPr>
          <w:rFonts w:hint="eastAsia" w:ascii="宋体" w:hAnsi="宋体" w:cs="宋体"/>
          <w:color w:val="auto"/>
          <w:sz w:val="24"/>
        </w:rPr>
        <w:t>为联合委托代理人，并代表我方全权办理针对上述项目的所有采购程序和环节的具体事务和签署相关文件。</w:t>
      </w:r>
    </w:p>
    <w:p w14:paraId="6FA90D30">
      <w:pPr>
        <w:spacing w:line="360" w:lineRule="auto"/>
        <w:ind w:firstLine="480" w:firstLineChars="200"/>
        <w:rPr>
          <w:rFonts w:hint="eastAsia" w:ascii="宋体" w:hAnsi="宋体" w:cs="宋体"/>
          <w:color w:val="auto"/>
          <w:sz w:val="24"/>
        </w:rPr>
      </w:pPr>
      <w:r>
        <w:rPr>
          <w:rFonts w:hint="eastAsia" w:ascii="宋体" w:hAnsi="宋体" w:cs="宋体"/>
          <w:color w:val="auto"/>
          <w:sz w:val="24"/>
        </w:rPr>
        <w:t>我方对委托代理人的签字事项负全部责任。</w:t>
      </w:r>
    </w:p>
    <w:p w14:paraId="436BEB8A">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1E37E5C6">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6176B232">
      <w:pPr>
        <w:spacing w:line="360" w:lineRule="auto"/>
        <w:rPr>
          <w:rFonts w:hint="eastAsia" w:ascii="宋体" w:hAnsi="宋体" w:cs="宋体"/>
          <w:color w:val="auto"/>
          <w:sz w:val="24"/>
        </w:rPr>
      </w:pPr>
      <w:r>
        <w:rPr>
          <w:rFonts w:hint="eastAsia" w:ascii="宋体" w:hAnsi="宋体" w:cs="宋体"/>
          <w:color w:val="auto"/>
          <w:sz w:val="24"/>
        </w:rPr>
        <w:t xml:space="preserve">    </w:t>
      </w:r>
    </w:p>
    <w:p w14:paraId="219F1D21">
      <w:pPr>
        <w:spacing w:line="360" w:lineRule="auto"/>
        <w:ind w:firstLine="1560" w:firstLineChars="650"/>
        <w:rPr>
          <w:rFonts w:hint="eastAsia" w:ascii="宋体" w:hAnsi="宋体" w:cs="宋体"/>
          <w:color w:val="auto"/>
          <w:sz w:val="24"/>
        </w:rPr>
      </w:pPr>
      <w:r>
        <w:rPr>
          <w:rFonts w:hint="eastAsia" w:ascii="宋体" w:hAnsi="宋体" w:cs="宋体"/>
          <w:color w:val="auto"/>
          <w:sz w:val="24"/>
        </w:rPr>
        <w:t>牵头人法定代表人（签字）：</w:t>
      </w:r>
    </w:p>
    <w:p w14:paraId="702D4337">
      <w:pPr>
        <w:spacing w:line="360" w:lineRule="auto"/>
        <w:ind w:firstLine="3120" w:firstLineChars="1300"/>
        <w:rPr>
          <w:rFonts w:hint="eastAsia" w:ascii="宋体" w:hAnsi="宋体" w:cs="宋体"/>
          <w:color w:val="auto"/>
          <w:sz w:val="24"/>
        </w:rPr>
      </w:pPr>
      <w:r>
        <w:rPr>
          <w:rFonts w:hint="eastAsia" w:ascii="宋体" w:hAnsi="宋体" w:cs="宋体"/>
          <w:color w:val="auto"/>
          <w:sz w:val="24"/>
        </w:rPr>
        <w:t>牵头人名称（盖公章）：</w:t>
      </w:r>
    </w:p>
    <w:p w14:paraId="13789915">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14957719">
      <w:pPr>
        <w:spacing w:line="360" w:lineRule="auto"/>
        <w:rPr>
          <w:rFonts w:hint="eastAsia" w:ascii="宋体" w:hAnsi="宋体" w:cs="宋体"/>
          <w:color w:val="auto"/>
          <w:sz w:val="24"/>
        </w:rPr>
      </w:pPr>
    </w:p>
    <w:p w14:paraId="4506C3F6">
      <w:pPr>
        <w:spacing w:line="360" w:lineRule="auto"/>
        <w:ind w:firstLine="3120" w:firstLineChars="1300"/>
        <w:rPr>
          <w:rFonts w:hint="eastAsia" w:ascii="宋体" w:hAnsi="宋体" w:cs="宋体"/>
          <w:color w:val="auto"/>
          <w:sz w:val="24"/>
        </w:rPr>
      </w:pPr>
      <w:r>
        <w:rPr>
          <w:rFonts w:hint="eastAsia" w:ascii="宋体" w:hAnsi="宋体" w:cs="宋体"/>
          <w:color w:val="auto"/>
          <w:sz w:val="24"/>
        </w:rPr>
        <w:t>委托代理人（签字）：</w:t>
      </w:r>
    </w:p>
    <w:p w14:paraId="2F9891F4">
      <w:pPr>
        <w:spacing w:line="360" w:lineRule="auto"/>
        <w:ind w:firstLine="3840" w:firstLineChars="1600"/>
        <w:rPr>
          <w:rFonts w:hint="eastAsia" w:ascii="宋体" w:hAnsi="宋体" w:cs="宋体"/>
          <w:color w:val="auto"/>
          <w:sz w:val="24"/>
        </w:rPr>
      </w:pPr>
      <w:r>
        <w:rPr>
          <w:rFonts w:hint="eastAsia" w:ascii="宋体" w:hAnsi="宋体" w:cs="宋体"/>
          <w:color w:val="auto"/>
          <w:sz w:val="24"/>
        </w:rPr>
        <w:t>日期：    年   月   日</w:t>
      </w:r>
    </w:p>
    <w:p w14:paraId="0B241277">
      <w:pPr>
        <w:spacing w:line="360" w:lineRule="auto"/>
        <w:rPr>
          <w:rFonts w:hint="eastAsia" w:ascii="宋体" w:hAnsi="宋体" w:cs="宋体"/>
          <w:color w:val="auto"/>
          <w:sz w:val="24"/>
        </w:rPr>
      </w:pPr>
    </w:p>
    <w:p w14:paraId="01E504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w:t>
      </w:r>
    </w:p>
    <w:p w14:paraId="49D814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14:paraId="01A1CB6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2.本授权委托书应由联合体牵头人的法定代表人按上述规定签署。</w:t>
      </w:r>
    </w:p>
    <w:p w14:paraId="3705B06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4CFB71">
      <w:pPr>
        <w:spacing w:line="360" w:lineRule="auto"/>
        <w:ind w:firstLine="420" w:firstLineChars="200"/>
        <w:jc w:val="left"/>
        <w:rPr>
          <w:rFonts w:hint="eastAsia" w:ascii="宋体" w:hAnsi="宋体" w:cs="宋体"/>
          <w:color w:val="auto"/>
          <w:sz w:val="24"/>
        </w:rPr>
      </w:pPr>
      <w:r>
        <w:rPr>
          <w:rFonts w:hint="eastAsia" w:ascii="宋体" w:hAnsi="宋体" w:cs="宋体"/>
          <w:color w:val="auto"/>
          <w:szCs w:val="21"/>
        </w:rPr>
        <w:t>4.法人、其他组织竞标时“我方”是指“我单位”，自然人竞标时“我方”是指“本人”。</w:t>
      </w:r>
    </w:p>
    <w:p w14:paraId="545700CE">
      <w:pPr>
        <w:spacing w:line="360" w:lineRule="auto"/>
        <w:ind w:firstLine="420" w:firstLineChars="200"/>
        <w:jc w:val="left"/>
        <w:rPr>
          <w:rFonts w:hint="eastAsia" w:ascii="仿宋_GB2312" w:hAnsi="仿宋_GB2312" w:eastAsia="仿宋_GB2312" w:cs="仿宋_GB2312"/>
          <w:color w:val="auto"/>
          <w:szCs w:val="21"/>
        </w:rPr>
      </w:pPr>
    </w:p>
    <w:p w14:paraId="28C6C843">
      <w:pPr>
        <w:widowControl/>
        <w:shd w:val="clear" w:color="auto" w:fill="FFFFFF"/>
        <w:spacing w:line="480" w:lineRule="atLeast"/>
        <w:rPr>
          <w:rFonts w:hint="eastAsia" w:ascii="宋体" w:hAnsi="宋体" w:cs="宋体"/>
          <w:color w:val="auto"/>
          <w:sz w:val="24"/>
        </w:rPr>
      </w:pPr>
      <w:r>
        <w:rPr>
          <w:rFonts w:hint="eastAsia" w:ascii="仿宋_GB2312" w:hAnsi="仿宋_GB2312" w:eastAsia="仿宋_GB2312" w:cs="仿宋_GB2312"/>
          <w:color w:val="auto"/>
          <w:sz w:val="32"/>
          <w:szCs w:val="32"/>
        </w:rPr>
        <w:br w:type="page"/>
      </w:r>
      <w:r>
        <w:rPr>
          <w:rFonts w:hint="eastAsia" w:hAnsi="宋体" w:cs="宋体"/>
          <w:b/>
          <w:color w:val="auto"/>
          <w:sz w:val="28"/>
          <w:szCs w:val="28"/>
        </w:rPr>
        <w:t xml:space="preserve">5、供应商认为有必要提供的其他文件 </w:t>
      </w:r>
    </w:p>
    <w:p w14:paraId="6CFD7B9E">
      <w:pPr>
        <w:shd w:val="clear" w:color="auto" w:fill="FFFFFF"/>
        <w:spacing w:line="520" w:lineRule="exact"/>
        <w:jc w:val="center"/>
        <w:rPr>
          <w:color w:val="auto"/>
          <w:sz w:val="24"/>
        </w:rPr>
      </w:pPr>
    </w:p>
    <w:p w14:paraId="537C4EF7">
      <w:pPr>
        <w:spacing w:line="520" w:lineRule="exact"/>
        <w:jc w:val="center"/>
        <w:rPr>
          <w:color w:val="auto"/>
          <w:sz w:val="24"/>
        </w:rPr>
      </w:pPr>
    </w:p>
    <w:p w14:paraId="62EE293A">
      <w:pPr>
        <w:spacing w:line="520" w:lineRule="exact"/>
        <w:jc w:val="left"/>
        <w:rPr>
          <w:rFonts w:hint="eastAsia" w:ascii="仿宋_GB2312" w:hAnsi="仿宋_GB2312" w:eastAsia="仿宋_GB2312" w:cs="仿宋_GB2312"/>
          <w:color w:val="auto"/>
          <w:sz w:val="32"/>
          <w:szCs w:val="32"/>
        </w:rPr>
      </w:pPr>
    </w:p>
    <w:p w14:paraId="65B08B8E">
      <w:pPr>
        <w:spacing w:line="520" w:lineRule="exact"/>
        <w:jc w:val="left"/>
        <w:rPr>
          <w:rFonts w:hint="eastAsia" w:ascii="仿宋" w:hAnsi="仿宋" w:eastAsia="仿宋" w:cs="仿宋_GB2312"/>
          <w:b/>
          <w:color w:val="auto"/>
          <w:sz w:val="30"/>
          <w:szCs w:val="30"/>
        </w:rPr>
      </w:pPr>
      <w:r>
        <w:rPr>
          <w:rFonts w:hint="eastAsia" w:ascii="仿宋_GB2312" w:hAnsi="仿宋_GB2312" w:eastAsia="仿宋_GB2312" w:cs="仿宋_GB2312"/>
          <w:color w:val="auto"/>
          <w:sz w:val="32"/>
          <w:szCs w:val="32"/>
        </w:rPr>
        <w:br w:type="page"/>
      </w:r>
      <w:r>
        <w:rPr>
          <w:rFonts w:hint="eastAsia" w:ascii="宋体" w:hAnsi="宋体" w:cs="宋体"/>
          <w:b/>
          <w:color w:val="auto"/>
          <w:sz w:val="28"/>
          <w:szCs w:val="28"/>
        </w:rPr>
        <w:t>6.商务条款偏离表的格式：</w:t>
      </w:r>
    </w:p>
    <w:p w14:paraId="40E6BF98">
      <w:pPr>
        <w:pStyle w:val="23"/>
        <w:rPr>
          <w:color w:val="auto"/>
        </w:rPr>
      </w:pPr>
    </w:p>
    <w:p w14:paraId="6F511178">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商务条款偏离表</w:t>
      </w:r>
    </w:p>
    <w:p w14:paraId="14180DFA">
      <w:pPr>
        <w:spacing w:line="520" w:lineRule="exact"/>
        <w:rPr>
          <w:rFonts w:hint="eastAsia" w:ascii="宋体" w:hAnsi="宋体" w:cs="宋体"/>
          <w:color w:val="auto"/>
          <w:sz w:val="32"/>
          <w:szCs w:val="32"/>
        </w:rPr>
      </w:pPr>
    </w:p>
    <w:p w14:paraId="79DCDA27">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8A9FC10">
      <w:pPr>
        <w:spacing w:line="360" w:lineRule="auto"/>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1C37A8E3">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FB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1E56D359">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3F6D0BB">
            <w:pPr>
              <w:spacing w:line="340" w:lineRule="exact"/>
              <w:jc w:val="center"/>
              <w:rPr>
                <w:rFonts w:hint="eastAsia" w:ascii="宋体" w:hAnsi="宋体" w:cs="宋体"/>
                <w:color w:val="auto"/>
                <w:szCs w:val="21"/>
              </w:rPr>
            </w:pPr>
            <w:r>
              <w:rPr>
                <w:rFonts w:hint="eastAsia" w:ascii="宋体" w:hAnsi="宋体" w:cs="宋体"/>
                <w:color w:val="auto"/>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2EB24FC8">
            <w:pPr>
              <w:spacing w:line="340" w:lineRule="exact"/>
              <w:jc w:val="center"/>
              <w:rPr>
                <w:rFonts w:hint="eastAsia" w:ascii="宋体" w:hAnsi="宋体" w:cs="宋体"/>
                <w:color w:val="auto"/>
                <w:szCs w:val="21"/>
              </w:rPr>
            </w:pPr>
            <w:r>
              <w:rPr>
                <w:rFonts w:hint="eastAsia" w:ascii="宋体" w:hAnsi="宋体" w:cs="宋体"/>
                <w:color w:val="auto"/>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9AB67D4">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24EC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EE453E4">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6872FEC8">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1EA53E43">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445250A1">
            <w:pPr>
              <w:spacing w:line="300" w:lineRule="exact"/>
              <w:rPr>
                <w:rFonts w:hint="eastAsia" w:ascii="宋体" w:hAnsi="宋体" w:cs="宋体"/>
                <w:color w:val="auto"/>
                <w:szCs w:val="21"/>
              </w:rPr>
            </w:pPr>
          </w:p>
        </w:tc>
      </w:tr>
      <w:tr w14:paraId="2D66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D74D447">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5600695B">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68D69F6C">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0CAEEA7F">
            <w:pPr>
              <w:spacing w:line="300" w:lineRule="exact"/>
              <w:rPr>
                <w:rFonts w:hint="eastAsia" w:ascii="宋体" w:hAnsi="宋体" w:cs="宋体"/>
                <w:color w:val="auto"/>
                <w:szCs w:val="21"/>
              </w:rPr>
            </w:pPr>
          </w:p>
        </w:tc>
      </w:tr>
      <w:tr w14:paraId="4B7F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C95BE66">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77B6424B">
            <w:pPr>
              <w:spacing w:line="340" w:lineRule="exact"/>
              <w:rPr>
                <w:rFonts w:hint="eastAsia"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261A1F06">
            <w:pPr>
              <w:spacing w:line="340" w:lineRule="exact"/>
              <w:rPr>
                <w:rFonts w:hint="eastAsia"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5324F2AF">
            <w:pPr>
              <w:spacing w:line="300" w:lineRule="exact"/>
              <w:rPr>
                <w:rFonts w:hint="eastAsia" w:ascii="宋体" w:hAnsi="宋体" w:cs="宋体"/>
                <w:color w:val="auto"/>
                <w:szCs w:val="21"/>
              </w:rPr>
            </w:pPr>
          </w:p>
        </w:tc>
      </w:tr>
    </w:tbl>
    <w:p w14:paraId="62E370A2">
      <w:pPr>
        <w:pStyle w:val="16"/>
        <w:spacing w:line="400" w:lineRule="exact"/>
        <w:ind w:firstLine="0" w:firstLineChars="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A64E67F">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1.应对照磋商文件“第二章 采购需求”中的商务条款逐条作出明确响应，并作出偏离说明。</w:t>
      </w:r>
    </w:p>
    <w:p w14:paraId="1BEB6257">
      <w:pPr>
        <w:pStyle w:val="16"/>
        <w:spacing w:line="40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30287308">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3.表格内容均需按要求填写，不得留空，</w:t>
      </w:r>
      <w:r>
        <w:rPr>
          <w:rFonts w:hint="eastAsia" w:ascii="宋体" w:hAnsi="宋体" w:cs="宋体"/>
          <w:b/>
          <w:bCs/>
          <w:color w:val="auto"/>
          <w:kern w:val="0"/>
          <w:sz w:val="24"/>
        </w:rPr>
        <w:t>否则按竞标无效处理。</w:t>
      </w:r>
    </w:p>
    <w:p w14:paraId="1AD1C211">
      <w:pPr>
        <w:spacing w:line="400" w:lineRule="exact"/>
        <w:ind w:firstLine="480" w:firstLineChars="200"/>
        <w:contextualSpacing/>
        <w:rPr>
          <w:rFonts w:hint="eastAsia" w:ascii="宋体" w:hAnsi="宋体" w:cs="宋体"/>
          <w:color w:val="auto"/>
          <w:kern w:val="0"/>
          <w:sz w:val="24"/>
        </w:rPr>
      </w:pPr>
    </w:p>
    <w:p w14:paraId="7C0EB693">
      <w:pPr>
        <w:spacing w:line="360" w:lineRule="auto"/>
        <w:ind w:firstLine="3840" w:firstLineChars="1600"/>
        <w:rPr>
          <w:rFonts w:hint="eastAsia" w:ascii="宋体" w:hAnsi="宋体" w:cs="宋体"/>
          <w:color w:val="auto"/>
          <w:sz w:val="24"/>
        </w:rPr>
      </w:pPr>
      <w:r>
        <w:rPr>
          <w:rFonts w:hint="eastAsia" w:ascii="宋体" w:hAnsi="宋体" w:cs="宋体"/>
          <w:color w:val="auto"/>
          <w:kern w:val="0"/>
          <w:sz w:val="24"/>
        </w:rPr>
        <w:t>供应商名称（盖公章）：</w:t>
      </w:r>
    </w:p>
    <w:p w14:paraId="5B7F32A4">
      <w:pPr>
        <w:spacing w:line="360" w:lineRule="auto"/>
        <w:contextualSpacing/>
        <w:jc w:val="center"/>
        <w:rPr>
          <w:rFonts w:hint="eastAsia" w:ascii="宋体" w:hAnsi="宋体" w:cs="宋体"/>
          <w:b/>
          <w:color w:val="auto"/>
          <w:sz w:val="24"/>
        </w:rPr>
      </w:pPr>
      <w:r>
        <w:rPr>
          <w:rFonts w:hint="eastAsia" w:ascii="宋体" w:hAnsi="宋体" w:cs="宋体"/>
          <w:color w:val="auto"/>
          <w:kern w:val="0"/>
          <w:sz w:val="24"/>
          <w:lang w:val="zh-CN"/>
        </w:rPr>
        <w:t xml:space="preserve">                                                   日期：  年  月   日</w:t>
      </w:r>
    </w:p>
    <w:p w14:paraId="39C6A68E">
      <w:pPr>
        <w:snapToGrid w:val="0"/>
        <w:spacing w:line="360" w:lineRule="auto"/>
        <w:ind w:firstLine="602" w:firstLineChars="200"/>
        <w:rPr>
          <w:rFonts w:hint="eastAsia" w:ascii="仿宋" w:hAnsi="仿宋" w:eastAsia="仿宋" w:cs="仿宋_GB2312"/>
          <w:b/>
          <w:color w:val="auto"/>
          <w:sz w:val="30"/>
          <w:szCs w:val="30"/>
        </w:rPr>
      </w:pPr>
    </w:p>
    <w:p w14:paraId="14F05B6C">
      <w:pPr>
        <w:snapToGrid w:val="0"/>
        <w:spacing w:line="360" w:lineRule="auto"/>
        <w:ind w:firstLine="602" w:firstLineChars="200"/>
        <w:rPr>
          <w:rFonts w:hint="eastAsia" w:ascii="仿宋" w:hAnsi="仿宋" w:eastAsia="仿宋" w:cs="仿宋_GB2312"/>
          <w:b/>
          <w:color w:val="auto"/>
          <w:sz w:val="30"/>
          <w:szCs w:val="30"/>
        </w:rPr>
      </w:pPr>
    </w:p>
    <w:p w14:paraId="63EFFCCC">
      <w:pPr>
        <w:pStyle w:val="23"/>
        <w:rPr>
          <w:color w:val="auto"/>
        </w:rPr>
      </w:pPr>
    </w:p>
    <w:p w14:paraId="08C211A7">
      <w:pPr>
        <w:snapToGrid w:val="0"/>
        <w:spacing w:line="360" w:lineRule="auto"/>
        <w:ind w:firstLine="602" w:firstLineChars="200"/>
        <w:rPr>
          <w:rFonts w:hint="eastAsia" w:ascii="仿宋" w:hAnsi="仿宋" w:eastAsia="仿宋" w:cs="仿宋_GB2312"/>
          <w:b/>
          <w:color w:val="auto"/>
          <w:sz w:val="30"/>
          <w:szCs w:val="30"/>
        </w:rPr>
      </w:pPr>
    </w:p>
    <w:p w14:paraId="182BEA98">
      <w:pPr>
        <w:pStyle w:val="26"/>
        <w:snapToGrid w:val="0"/>
        <w:ind w:left="562" w:hanging="562"/>
        <w:rPr>
          <w:rFonts w:hint="eastAsia" w:ascii="宋体" w:hAnsi="宋体" w:cs="宋体"/>
          <w:i/>
          <w:iCs/>
          <w:color w:val="auto"/>
          <w:sz w:val="24"/>
        </w:rPr>
      </w:pPr>
      <w:r>
        <w:rPr>
          <w:rFonts w:hint="eastAsia" w:ascii="宋体" w:hAnsi="宋体" w:cs="宋体"/>
          <w:b/>
          <w:color w:val="auto"/>
          <w:sz w:val="28"/>
          <w:szCs w:val="28"/>
        </w:rPr>
        <w:t>7.供应商类似的业绩证明文件</w:t>
      </w:r>
      <w:r>
        <w:rPr>
          <w:rFonts w:hint="eastAsia" w:ascii="宋体" w:hAnsi="宋体" w:cs="宋体"/>
          <w:b/>
          <w:bCs/>
          <w:color w:val="auto"/>
          <w:sz w:val="30"/>
          <w:szCs w:val="30"/>
        </w:rPr>
        <w:t>（如有要求）：</w:t>
      </w:r>
    </w:p>
    <w:p w14:paraId="67D3822A">
      <w:pPr>
        <w:spacing w:line="360" w:lineRule="auto"/>
        <w:ind w:firstLine="2880" w:firstLineChars="900"/>
        <w:contextualSpacing/>
        <w:rPr>
          <w:rFonts w:hint="eastAsia" w:ascii="宋体" w:hAnsi="宋体" w:cs="宋体"/>
          <w:color w:val="auto"/>
          <w:sz w:val="32"/>
          <w:szCs w:val="32"/>
        </w:rPr>
      </w:pPr>
    </w:p>
    <w:p w14:paraId="383560E5">
      <w:pPr>
        <w:spacing w:line="360" w:lineRule="auto"/>
        <w:ind w:firstLine="2880" w:firstLineChars="900"/>
        <w:contextualSpacing/>
        <w:rPr>
          <w:rFonts w:hint="eastAsia" w:ascii="宋体" w:hAnsi="宋体" w:cs="宋体"/>
          <w:color w:val="auto"/>
          <w:sz w:val="32"/>
          <w:szCs w:val="32"/>
        </w:rPr>
      </w:pPr>
      <w:r>
        <w:rPr>
          <w:rFonts w:hint="eastAsia" w:ascii="宋体" w:hAnsi="宋体" w:cs="宋体"/>
          <w:color w:val="auto"/>
          <w:sz w:val="32"/>
          <w:szCs w:val="32"/>
        </w:rPr>
        <w:t>类似项目的业绩一览表</w:t>
      </w:r>
    </w:p>
    <w:p w14:paraId="72D310A6">
      <w:pPr>
        <w:spacing w:line="360" w:lineRule="auto"/>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22278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263299E1">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7E462407">
            <w:pPr>
              <w:snapToGrid w:val="0"/>
              <w:spacing w:line="240" w:lineRule="exact"/>
              <w:jc w:val="center"/>
              <w:rPr>
                <w:rFonts w:hint="eastAsia"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3E111D5">
            <w:pPr>
              <w:snapToGrid w:val="0"/>
              <w:spacing w:line="240" w:lineRule="exact"/>
              <w:jc w:val="center"/>
              <w:rPr>
                <w:rFonts w:hint="eastAsia" w:ascii="宋体" w:hAnsi="宋体" w:cs="宋体"/>
                <w:color w:val="auto"/>
                <w:sz w:val="24"/>
              </w:rPr>
            </w:pPr>
            <w:r>
              <w:rPr>
                <w:rFonts w:hint="eastAsia" w:ascii="宋体" w:hAnsi="宋体" w:cs="宋体"/>
                <w:color w:val="auto"/>
                <w:sz w:val="24"/>
              </w:rPr>
              <w:t>合同</w:t>
            </w:r>
          </w:p>
          <w:p w14:paraId="4C760ACB">
            <w:pPr>
              <w:snapToGrid w:val="0"/>
              <w:spacing w:line="240" w:lineRule="exact"/>
              <w:jc w:val="center"/>
              <w:rPr>
                <w:rFonts w:hint="eastAsia" w:ascii="宋体" w:hAnsi="宋体" w:cs="宋体"/>
                <w:color w:val="auto"/>
                <w:sz w:val="24"/>
              </w:rPr>
            </w:pPr>
            <w:r>
              <w:rPr>
                <w:rFonts w:hint="eastAsia" w:ascii="宋体" w:hAnsi="宋体" w:cs="宋体"/>
                <w:color w:val="auto"/>
                <w:sz w:val="24"/>
              </w:rPr>
              <w:t>金额</w:t>
            </w:r>
          </w:p>
          <w:p w14:paraId="6788F598">
            <w:pPr>
              <w:snapToGrid w:val="0"/>
              <w:spacing w:line="240" w:lineRule="exact"/>
              <w:jc w:val="center"/>
              <w:rPr>
                <w:rFonts w:hint="eastAsia"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C42BEFC">
            <w:pPr>
              <w:snapToGrid w:val="0"/>
              <w:spacing w:line="240" w:lineRule="exact"/>
              <w:jc w:val="center"/>
              <w:rPr>
                <w:rFonts w:hint="eastAsia"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7A57933">
            <w:pPr>
              <w:snapToGrid w:val="0"/>
              <w:spacing w:line="240" w:lineRule="exact"/>
              <w:jc w:val="center"/>
              <w:rPr>
                <w:rFonts w:hint="eastAsia" w:ascii="宋体" w:hAnsi="宋体" w:cs="宋体"/>
                <w:color w:val="auto"/>
                <w:sz w:val="24"/>
              </w:rPr>
            </w:pPr>
            <w:r>
              <w:rPr>
                <w:rFonts w:hint="eastAsia" w:ascii="宋体" w:hAnsi="宋体" w:cs="宋体"/>
                <w:color w:val="auto"/>
                <w:sz w:val="24"/>
              </w:rPr>
              <w:t>采购人联系人及联系电话</w:t>
            </w:r>
          </w:p>
        </w:tc>
      </w:tr>
      <w:tr w14:paraId="7C2FE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61840C3C">
            <w:pPr>
              <w:jc w:val="left"/>
              <w:rPr>
                <w:rFonts w:hint="eastAsia" w:ascii="宋体" w:hAnsi="宋体" w:cs="宋体"/>
                <w:color w:val="auto"/>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1D64240">
            <w:pPr>
              <w:jc w:val="left"/>
              <w:rPr>
                <w:rFonts w:hint="eastAsia"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3B84CAB">
            <w:pPr>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0621789">
            <w:pPr>
              <w:snapToGrid w:val="0"/>
              <w:spacing w:line="240" w:lineRule="exact"/>
              <w:jc w:val="center"/>
              <w:rPr>
                <w:rFonts w:hint="eastAsia" w:ascii="宋体" w:hAnsi="宋体" w:cs="宋体"/>
                <w:color w:val="auto"/>
                <w:sz w:val="24"/>
              </w:rPr>
            </w:pPr>
            <w:r>
              <w:rPr>
                <w:rFonts w:hint="eastAsia" w:ascii="宋体" w:hAnsi="宋体" w:cs="宋体"/>
                <w:color w:val="auto"/>
                <w:sz w:val="24"/>
              </w:rPr>
              <w:t>合同或</w:t>
            </w:r>
            <w:r>
              <w:rPr>
                <w:rFonts w:hint="eastAsia" w:ascii="宋体" w:hAnsi="宋体" w:cs="宋体"/>
                <w:color w:val="auto"/>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0E2DAD54">
            <w:pPr>
              <w:snapToGrid w:val="0"/>
              <w:spacing w:line="240" w:lineRule="exact"/>
              <w:jc w:val="center"/>
              <w:rPr>
                <w:rFonts w:hint="eastAsia" w:ascii="宋体" w:hAnsi="宋体" w:cs="宋体"/>
                <w:color w:val="auto"/>
                <w:sz w:val="24"/>
              </w:rPr>
            </w:pPr>
            <w:r>
              <w:rPr>
                <w:rFonts w:hint="eastAsia" w:ascii="宋体" w:hAnsi="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095F18BB">
            <w:pPr>
              <w:snapToGrid w:val="0"/>
              <w:spacing w:line="240" w:lineRule="exact"/>
              <w:jc w:val="center"/>
              <w:rPr>
                <w:rFonts w:hint="eastAsia" w:ascii="宋体" w:hAnsi="宋体" w:cs="宋体"/>
                <w:color w:val="auto"/>
                <w:sz w:val="24"/>
              </w:rPr>
            </w:pPr>
            <w:r>
              <w:rPr>
                <w:rFonts w:hint="eastAsia" w:ascii="宋体" w:hAnsi="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0446DAA">
            <w:pPr>
              <w:jc w:val="left"/>
              <w:rPr>
                <w:rFonts w:hint="eastAsia" w:ascii="宋体" w:hAnsi="宋体" w:cs="宋体"/>
                <w:color w:val="auto"/>
                <w:sz w:val="24"/>
              </w:rPr>
            </w:pPr>
          </w:p>
        </w:tc>
      </w:tr>
      <w:tr w14:paraId="5F962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53E26EC8">
            <w:pPr>
              <w:snapToGrid w:val="0"/>
              <w:spacing w:line="24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30C0D097">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700EF3D7">
            <w:pPr>
              <w:snapToGrid w:val="0"/>
              <w:spacing w:line="24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8AD67C9">
            <w:pPr>
              <w:snapToGrid w:val="0"/>
              <w:spacing w:line="24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F73340D">
            <w:pPr>
              <w:snapToGrid w:val="0"/>
              <w:spacing w:line="24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01A0D31C">
            <w:pPr>
              <w:snapToGrid w:val="0"/>
              <w:spacing w:line="24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1CF7A5E">
            <w:pPr>
              <w:snapToGrid w:val="0"/>
              <w:spacing w:line="240" w:lineRule="exact"/>
              <w:jc w:val="left"/>
              <w:rPr>
                <w:rFonts w:hint="eastAsia" w:ascii="宋体" w:hAnsi="宋体" w:cs="宋体"/>
                <w:color w:val="auto"/>
                <w:sz w:val="24"/>
              </w:rPr>
            </w:pPr>
          </w:p>
        </w:tc>
      </w:tr>
      <w:tr w14:paraId="606B4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1F5DA764">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66EB758D">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72099456">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748C9994">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0ECCA29">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2714696D">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51D4EF7">
            <w:pPr>
              <w:snapToGrid w:val="0"/>
              <w:spacing w:before="50" w:after="120" w:afterLines="50" w:line="400" w:lineRule="exact"/>
              <w:jc w:val="left"/>
              <w:rPr>
                <w:rFonts w:hint="eastAsia" w:ascii="宋体" w:hAnsi="宋体" w:cs="宋体"/>
                <w:color w:val="auto"/>
                <w:sz w:val="24"/>
              </w:rPr>
            </w:pPr>
          </w:p>
        </w:tc>
      </w:tr>
      <w:tr w14:paraId="52B5C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0EAE56CC">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514482FC">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4C61E433">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627C4C85">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5907BE8">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22EE5B35">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D2DD79F">
            <w:pPr>
              <w:snapToGrid w:val="0"/>
              <w:spacing w:before="50" w:after="120" w:afterLines="50" w:line="400" w:lineRule="exact"/>
              <w:jc w:val="left"/>
              <w:rPr>
                <w:rFonts w:hint="eastAsia" w:ascii="宋体" w:hAnsi="宋体" w:cs="宋体"/>
                <w:color w:val="auto"/>
                <w:sz w:val="24"/>
              </w:rPr>
            </w:pPr>
          </w:p>
        </w:tc>
      </w:tr>
      <w:tr w14:paraId="2DF46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1ACDB54">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7F66E760">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29C7411E">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5C19DD76">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51CF3B">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488802B1">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4DC2E99">
            <w:pPr>
              <w:snapToGrid w:val="0"/>
              <w:spacing w:before="50" w:after="120" w:afterLines="50" w:line="400" w:lineRule="exact"/>
              <w:jc w:val="left"/>
              <w:rPr>
                <w:rFonts w:hint="eastAsia" w:ascii="宋体" w:hAnsi="宋体" w:cs="宋体"/>
                <w:color w:val="auto"/>
                <w:sz w:val="24"/>
              </w:rPr>
            </w:pPr>
          </w:p>
        </w:tc>
      </w:tr>
      <w:tr w14:paraId="590D8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13E4934B">
            <w:pPr>
              <w:snapToGrid w:val="0"/>
              <w:spacing w:before="50" w:after="120" w:afterLines="50" w:line="400" w:lineRule="exact"/>
              <w:jc w:val="left"/>
              <w:rPr>
                <w:rFonts w:hint="eastAsia"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14:paraId="42F365A9">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0E8FCDD4">
            <w:pPr>
              <w:snapToGrid w:val="0"/>
              <w:spacing w:before="50" w:after="120" w:afterLines="50" w:line="400" w:lineRule="exact"/>
              <w:jc w:val="left"/>
              <w:rPr>
                <w:rFonts w:hint="eastAsia"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14:paraId="3DD7F1CB">
            <w:pPr>
              <w:snapToGrid w:val="0"/>
              <w:spacing w:before="50" w:after="120" w:afterLines="50" w:line="400" w:lineRule="exact"/>
              <w:jc w:val="left"/>
              <w:rPr>
                <w:rFonts w:hint="eastAsia"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63BFEE">
            <w:pPr>
              <w:snapToGrid w:val="0"/>
              <w:spacing w:before="50" w:after="120" w:afterLines="50" w:line="400" w:lineRule="exact"/>
              <w:jc w:val="left"/>
              <w:rPr>
                <w:rFonts w:hint="eastAsia"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14:paraId="2DC6D65E">
            <w:pPr>
              <w:snapToGrid w:val="0"/>
              <w:spacing w:before="50" w:after="120" w:afterLines="50" w:line="400" w:lineRule="exact"/>
              <w:jc w:val="left"/>
              <w:rPr>
                <w:rFonts w:hint="eastAsia"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01AA3DF">
            <w:pPr>
              <w:snapToGrid w:val="0"/>
              <w:spacing w:before="50" w:after="120" w:afterLines="50" w:line="400" w:lineRule="exact"/>
              <w:jc w:val="left"/>
              <w:rPr>
                <w:rFonts w:hint="eastAsia" w:ascii="宋体" w:hAnsi="宋体" w:cs="宋体"/>
                <w:color w:val="auto"/>
                <w:sz w:val="24"/>
              </w:rPr>
            </w:pPr>
          </w:p>
        </w:tc>
      </w:tr>
    </w:tbl>
    <w:p w14:paraId="76DC1A47">
      <w:pPr>
        <w:snapToGrid w:val="0"/>
        <w:spacing w:line="360" w:lineRule="auto"/>
        <w:ind w:firstLine="4935" w:firstLineChars="2350"/>
        <w:rPr>
          <w:rFonts w:hint="eastAsia" w:ascii="宋体" w:hAnsi="宋体" w:cs="宋体"/>
          <w:color w:val="auto"/>
          <w:szCs w:val="21"/>
        </w:rPr>
      </w:pPr>
    </w:p>
    <w:p w14:paraId="74E8FE2A">
      <w:pPr>
        <w:snapToGrid w:val="0"/>
        <w:spacing w:line="360" w:lineRule="auto"/>
        <w:rPr>
          <w:rFonts w:hint="eastAsia" w:ascii="宋体" w:hAnsi="宋体" w:cs="宋体"/>
          <w:color w:val="auto"/>
          <w:szCs w:val="21"/>
        </w:rPr>
      </w:pPr>
      <w:r>
        <w:rPr>
          <w:rFonts w:hint="eastAsia" w:ascii="宋体" w:hAnsi="宋体" w:cs="宋体"/>
          <w:color w:val="auto"/>
          <w:sz w:val="24"/>
          <w:szCs w:val="20"/>
        </w:rPr>
        <w:t>注：在填写时，如本表格不适合供应商的实际情况，可参照本表格式自行制表填写，并附上相关证明材料</w:t>
      </w:r>
      <w:r>
        <w:rPr>
          <w:rFonts w:hint="eastAsia"/>
          <w:color w:val="auto"/>
        </w:rPr>
        <w:t>。</w:t>
      </w:r>
    </w:p>
    <w:p w14:paraId="296B9283">
      <w:pPr>
        <w:snapToGrid w:val="0"/>
        <w:spacing w:line="360" w:lineRule="auto"/>
        <w:rPr>
          <w:rFonts w:hint="eastAsia" w:ascii="宋体" w:hAnsi="宋体" w:cs="宋体"/>
          <w:color w:val="auto"/>
          <w:szCs w:val="21"/>
        </w:rPr>
      </w:pPr>
    </w:p>
    <w:p w14:paraId="1EE06BCE">
      <w:pPr>
        <w:snapToGrid w:val="0"/>
        <w:spacing w:line="360" w:lineRule="auto"/>
        <w:rPr>
          <w:rFonts w:hint="eastAsia" w:ascii="宋体" w:hAnsi="宋体" w:cs="宋体"/>
          <w:color w:val="auto"/>
          <w:szCs w:val="21"/>
        </w:rPr>
      </w:pPr>
    </w:p>
    <w:p w14:paraId="22948ADD">
      <w:pPr>
        <w:snapToGrid w:val="0"/>
        <w:spacing w:line="360" w:lineRule="auto"/>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供应商名称(盖公章)：</w:t>
      </w:r>
    </w:p>
    <w:p w14:paraId="37A00FA3">
      <w:pPr>
        <w:spacing w:line="500" w:lineRule="exact"/>
        <w:jc w:val="center"/>
        <w:rPr>
          <w:rFonts w:hint="eastAsia" w:ascii="宋体" w:hAnsi="宋体" w:cs="宋体"/>
          <w:color w:val="auto"/>
          <w:sz w:val="32"/>
          <w:szCs w:val="32"/>
        </w:rPr>
        <w:sectPr>
          <w:pgSz w:w="11911" w:h="16838"/>
          <w:pgMar w:top="1134" w:right="1134" w:bottom="1134" w:left="1134"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84A168">
      <w:pPr>
        <w:snapToGrid w:val="0"/>
        <w:spacing w:line="360" w:lineRule="auto"/>
        <w:rPr>
          <w:rFonts w:hint="eastAsia" w:ascii="宋体" w:hAnsi="宋体" w:cs="宋体"/>
          <w:color w:val="auto"/>
          <w:sz w:val="28"/>
          <w:szCs w:val="28"/>
        </w:rPr>
      </w:pPr>
      <w:r>
        <w:rPr>
          <w:rFonts w:hint="eastAsia" w:ascii="宋体" w:hAnsi="宋体" w:cs="宋体"/>
          <w:b/>
          <w:color w:val="auto"/>
          <w:sz w:val="28"/>
          <w:szCs w:val="28"/>
        </w:rPr>
        <w:t>8.服务需求偏离表的格式：</w:t>
      </w:r>
    </w:p>
    <w:p w14:paraId="0530C74F">
      <w:pPr>
        <w:spacing w:line="500" w:lineRule="exact"/>
        <w:jc w:val="center"/>
        <w:rPr>
          <w:rFonts w:hint="eastAsia" w:ascii="宋体" w:hAnsi="宋体" w:cs="宋体"/>
          <w:bCs/>
          <w:color w:val="auto"/>
          <w:sz w:val="44"/>
          <w:szCs w:val="44"/>
        </w:rPr>
      </w:pPr>
      <w:r>
        <w:rPr>
          <w:rFonts w:hint="eastAsia" w:ascii="宋体" w:hAnsi="宋体" w:cs="宋体"/>
          <w:bCs/>
          <w:color w:val="auto"/>
          <w:sz w:val="44"/>
          <w:szCs w:val="44"/>
        </w:rPr>
        <w:t>服务需求偏离表</w:t>
      </w:r>
    </w:p>
    <w:p w14:paraId="3B5AE1D7">
      <w:pPr>
        <w:spacing w:line="360" w:lineRule="auto"/>
        <w:contextualSpacing/>
        <w:jc w:val="left"/>
        <w:rPr>
          <w:rFonts w:hint="eastAsia" w:ascii="宋体" w:hAnsi="宋体" w:cs="宋体"/>
          <w:color w:val="auto"/>
          <w:sz w:val="24"/>
        </w:rPr>
      </w:pPr>
    </w:p>
    <w:p w14:paraId="2896BB2A">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9970DBB">
      <w:pPr>
        <w:spacing w:line="360" w:lineRule="auto"/>
        <w:ind w:firstLine="720" w:firstLineChars="300"/>
        <w:contextualSpacing/>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72F67FBE">
      <w:pPr>
        <w:spacing w:line="360" w:lineRule="auto"/>
        <w:ind w:firstLine="720" w:firstLineChars="300"/>
        <w:contextualSpacing/>
        <w:rPr>
          <w:rFonts w:hint="eastAsia"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14:paraId="5720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58FA0CB">
            <w:pPr>
              <w:rPr>
                <w:rFonts w:hint="eastAsia" w:ascii="宋体" w:hAnsi="宋体" w:cs="宋体"/>
                <w:color w:val="auto"/>
                <w:szCs w:val="21"/>
              </w:rPr>
            </w:pPr>
            <w:r>
              <w:rPr>
                <w:rFonts w:hint="eastAsia" w:ascii="宋体" w:hAnsi="宋体" w:cs="宋体"/>
                <w:color w:val="auto"/>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14:paraId="221886DB">
            <w:pPr>
              <w:jc w:val="center"/>
              <w:rPr>
                <w:rFonts w:hint="eastAsia" w:ascii="宋体" w:hAnsi="宋体" w:cs="宋体"/>
                <w:color w:val="auto"/>
                <w:szCs w:val="21"/>
              </w:rPr>
            </w:pPr>
            <w:r>
              <w:rPr>
                <w:rFonts w:hint="eastAsia" w:ascii="宋体" w:hAnsi="宋体" w:cs="宋体"/>
                <w:color w:val="auto"/>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14:paraId="21FA43D2">
            <w:pPr>
              <w:jc w:val="center"/>
              <w:rPr>
                <w:rFonts w:hint="eastAsia" w:ascii="宋体" w:hAnsi="宋体" w:cs="宋体"/>
                <w:color w:val="auto"/>
                <w:szCs w:val="21"/>
              </w:rPr>
            </w:pPr>
            <w:r>
              <w:rPr>
                <w:rFonts w:hint="eastAsia" w:ascii="宋体" w:hAnsi="宋体" w:cs="宋体"/>
                <w:color w:val="auto"/>
                <w:szCs w:val="21"/>
              </w:rPr>
              <w:t>竞争性磋商文件</w:t>
            </w:r>
            <w:r>
              <w:rPr>
                <w:rFonts w:hint="eastAsia" w:ascii="宋体" w:hAnsi="宋体"/>
                <w:color w:val="auto"/>
                <w:szCs w:val="21"/>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14:paraId="190894FA">
            <w:pPr>
              <w:jc w:val="center"/>
              <w:rPr>
                <w:rFonts w:hint="eastAsia" w:ascii="宋体" w:hAnsi="宋体" w:cs="宋体"/>
                <w:color w:val="auto"/>
                <w:szCs w:val="21"/>
              </w:rPr>
            </w:pPr>
            <w:r>
              <w:rPr>
                <w:rFonts w:hint="eastAsia" w:ascii="宋体" w:hAnsi="宋体" w:cs="宋体"/>
                <w:color w:val="auto"/>
                <w:szCs w:val="21"/>
              </w:rPr>
              <w:t>响应文件响应的</w:t>
            </w:r>
            <w:r>
              <w:rPr>
                <w:rFonts w:hint="eastAsia" w:ascii="宋体" w:hAnsi="宋体"/>
                <w:color w:val="auto"/>
                <w:szCs w:val="21"/>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14:paraId="7947EB72">
            <w:pPr>
              <w:rPr>
                <w:rFonts w:hint="eastAsia" w:ascii="宋体" w:hAnsi="宋体" w:cs="宋体"/>
                <w:color w:val="auto"/>
                <w:szCs w:val="21"/>
              </w:rPr>
            </w:pPr>
            <w:r>
              <w:rPr>
                <w:rFonts w:hint="eastAsia" w:ascii="宋体" w:hAnsi="宋体" w:cs="宋体"/>
                <w:color w:val="auto"/>
                <w:szCs w:val="21"/>
              </w:rPr>
              <w:t>偏离说明</w:t>
            </w:r>
          </w:p>
        </w:tc>
      </w:tr>
      <w:tr w14:paraId="2D0C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27D0AB4">
            <w:pPr>
              <w:jc w:val="center"/>
              <w:rPr>
                <w:rFonts w:hint="eastAsia" w:ascii="宋体" w:hAnsi="宋体" w:cs="宋体"/>
                <w:color w:val="auto"/>
                <w:szCs w:val="21"/>
              </w:rPr>
            </w:pPr>
            <w:r>
              <w:rPr>
                <w:rFonts w:hint="eastAsia" w:ascii="宋体" w:hAnsi="宋体" w:cs="宋体"/>
                <w:color w:val="auto"/>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14:paraId="62105B61">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288E76BA">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7C6D72EA">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0DDE87CD">
            <w:pPr>
              <w:rPr>
                <w:rFonts w:hint="eastAsia" w:ascii="宋体" w:hAnsi="宋体" w:cs="宋体"/>
                <w:color w:val="auto"/>
                <w:szCs w:val="21"/>
              </w:rPr>
            </w:pPr>
          </w:p>
        </w:tc>
      </w:tr>
      <w:tr w14:paraId="2394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3FC85C6">
            <w:pPr>
              <w:jc w:val="center"/>
              <w:rPr>
                <w:rFonts w:hint="eastAsia" w:ascii="宋体" w:hAnsi="宋体" w:cs="宋体"/>
                <w:color w:val="auto"/>
                <w:szCs w:val="21"/>
              </w:rPr>
            </w:pPr>
            <w:r>
              <w:rPr>
                <w:rFonts w:hint="eastAsia" w:ascii="宋体" w:hAnsi="宋体" w:cs="宋体"/>
                <w:color w:val="auto"/>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14:paraId="19A4DF9D">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652345FA">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15406DA7">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63BB4D5F">
            <w:pPr>
              <w:rPr>
                <w:rFonts w:hint="eastAsia" w:ascii="宋体" w:hAnsi="宋体" w:cs="宋体"/>
                <w:color w:val="auto"/>
                <w:szCs w:val="21"/>
              </w:rPr>
            </w:pPr>
          </w:p>
        </w:tc>
      </w:tr>
      <w:tr w14:paraId="42BF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6B84C59">
            <w:pPr>
              <w:jc w:val="center"/>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vAlign w:val="center"/>
          </w:tcPr>
          <w:p w14:paraId="6755A3B5">
            <w:pPr>
              <w:rPr>
                <w:rFonts w:hint="eastAsia"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14:paraId="5B764B7E">
            <w:pPr>
              <w:rPr>
                <w:rFonts w:hint="eastAsia"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14:paraId="643AFA76">
            <w:pPr>
              <w:rPr>
                <w:rFonts w:hint="eastAsia"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5A76AF7">
            <w:pPr>
              <w:rPr>
                <w:rFonts w:hint="eastAsia" w:ascii="宋体" w:hAnsi="宋体" w:cs="宋体"/>
                <w:color w:val="auto"/>
                <w:szCs w:val="21"/>
              </w:rPr>
            </w:pPr>
          </w:p>
        </w:tc>
      </w:tr>
    </w:tbl>
    <w:p w14:paraId="43ED2843">
      <w:pPr>
        <w:pStyle w:val="16"/>
        <w:ind w:firstLine="845"/>
        <w:rPr>
          <w:rFonts w:hint="eastAsia" w:ascii="宋体" w:hAnsi="宋体" w:cs="宋体"/>
          <w:color w:val="auto"/>
          <w:sz w:val="24"/>
          <w:u w:val="single"/>
        </w:rPr>
      </w:pPr>
    </w:p>
    <w:p w14:paraId="7C2E6522">
      <w:pPr>
        <w:pStyle w:val="14"/>
        <w:spacing w:after="0" w:line="360" w:lineRule="auto"/>
        <w:contextualSpacing/>
        <w:rPr>
          <w:rFonts w:hint="eastAsia" w:ascii="宋体" w:hAnsi="宋体" w:cs="宋体"/>
          <w:color w:val="auto"/>
          <w:kern w:val="0"/>
          <w:sz w:val="24"/>
          <w:szCs w:val="24"/>
        </w:rPr>
      </w:pPr>
    </w:p>
    <w:p w14:paraId="1AEABE8B">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注：</w:t>
      </w:r>
    </w:p>
    <w:p w14:paraId="3A9C9145">
      <w:pPr>
        <w:pStyle w:val="14"/>
        <w:spacing w:after="0" w:line="48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 xml:space="preserve">1.说明：应对照磋商文件“第二章  </w:t>
      </w:r>
      <w:r>
        <w:rPr>
          <w:rFonts w:hint="eastAsia" w:ascii="Cambria" w:hAnsi="Cambria"/>
          <w:bCs/>
          <w:color w:val="auto"/>
          <w:sz w:val="21"/>
          <w:szCs w:val="21"/>
        </w:rPr>
        <w:t>采购需求</w:t>
      </w:r>
      <w:r>
        <w:rPr>
          <w:rFonts w:hint="eastAsia" w:ascii="宋体" w:hAnsi="宋体" w:cs="宋体"/>
          <w:color w:val="auto"/>
          <w:kern w:val="0"/>
          <w:sz w:val="21"/>
          <w:szCs w:val="21"/>
        </w:rPr>
        <w:t>”中“需求一览表”的技术要求条款逐条作出明确响应，并作出偏离说明。</w:t>
      </w:r>
    </w:p>
    <w:p w14:paraId="237DD571">
      <w:pPr>
        <w:pStyle w:val="16"/>
        <w:spacing w:line="48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2D720D92">
      <w:pPr>
        <w:spacing w:line="48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3.表格内容均需按要求填写并盖公章，不得留空，</w:t>
      </w:r>
      <w:r>
        <w:rPr>
          <w:rFonts w:hint="eastAsia" w:ascii="宋体" w:hAnsi="宋体" w:cs="宋体"/>
          <w:b/>
          <w:bCs/>
          <w:color w:val="auto"/>
          <w:kern w:val="0"/>
          <w:szCs w:val="21"/>
        </w:rPr>
        <w:t>否则按竞标无效处理。</w:t>
      </w:r>
    </w:p>
    <w:p w14:paraId="0B7F5264">
      <w:pPr>
        <w:pStyle w:val="16"/>
        <w:spacing w:line="480" w:lineRule="auto"/>
        <w:ind w:firstLine="420" w:firstLineChars="200"/>
        <w:contextualSpacing/>
        <w:rPr>
          <w:rFonts w:hint="eastAsia" w:ascii="宋体" w:hAnsi="宋体" w:eastAsia="宋体" w:cs="宋体"/>
          <w:color w:val="auto"/>
          <w:sz w:val="21"/>
          <w:szCs w:val="21"/>
        </w:rPr>
      </w:pPr>
    </w:p>
    <w:p w14:paraId="2E886A38">
      <w:pPr>
        <w:snapToGrid w:val="0"/>
        <w:spacing w:line="360" w:lineRule="auto"/>
        <w:rPr>
          <w:rFonts w:hint="eastAsia" w:ascii="宋体" w:hAnsi="宋体" w:cs="宋体"/>
          <w:b/>
          <w:color w:val="auto"/>
          <w:sz w:val="30"/>
          <w:szCs w:val="30"/>
        </w:rPr>
      </w:pPr>
    </w:p>
    <w:p w14:paraId="425FC068">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6E653C5B">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CC96273">
      <w:pPr>
        <w:snapToGrid w:val="0"/>
        <w:spacing w:line="360" w:lineRule="auto"/>
        <w:rPr>
          <w:rFonts w:hint="eastAsia" w:ascii="宋体" w:hAnsi="宋体" w:cs="宋体"/>
          <w:b/>
          <w:color w:val="auto"/>
          <w:sz w:val="28"/>
          <w:szCs w:val="28"/>
        </w:rPr>
      </w:pPr>
    </w:p>
    <w:p w14:paraId="14D2A521">
      <w:pPr>
        <w:snapToGrid w:val="0"/>
        <w:spacing w:line="360" w:lineRule="auto"/>
        <w:rPr>
          <w:rFonts w:hint="eastAsia" w:ascii="宋体" w:hAnsi="宋体" w:cs="宋体"/>
          <w:b/>
          <w:color w:val="auto"/>
          <w:sz w:val="28"/>
          <w:szCs w:val="28"/>
        </w:rPr>
      </w:pPr>
    </w:p>
    <w:p w14:paraId="7015A42C">
      <w:pPr>
        <w:snapToGrid w:val="0"/>
        <w:spacing w:line="360" w:lineRule="auto"/>
        <w:rPr>
          <w:rFonts w:hint="eastAsia" w:ascii="宋体" w:hAnsi="宋体" w:cs="宋体"/>
          <w:b/>
          <w:color w:val="auto"/>
          <w:sz w:val="28"/>
          <w:szCs w:val="28"/>
        </w:rPr>
      </w:pPr>
      <w:r>
        <w:rPr>
          <w:rFonts w:hint="eastAsia" w:ascii="宋体" w:hAnsi="宋体" w:cs="宋体"/>
          <w:b/>
          <w:color w:val="auto"/>
          <w:sz w:val="28"/>
          <w:szCs w:val="28"/>
        </w:rPr>
        <w:t>9.项目方案</w:t>
      </w:r>
    </w:p>
    <w:p w14:paraId="09482D3D">
      <w:pPr>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（由供应商根据采购需求及采购文件要求编制）</w:t>
      </w:r>
    </w:p>
    <w:p w14:paraId="30FC3D60">
      <w:pPr>
        <w:pStyle w:val="2"/>
        <w:rPr>
          <w:rFonts w:hint="eastAsia" w:ascii="宋体" w:hAnsi="宋体" w:cs="宋体"/>
          <w:color w:val="auto"/>
          <w:kern w:val="0"/>
          <w:sz w:val="24"/>
          <w:lang w:val="zh-CN"/>
        </w:rPr>
      </w:pPr>
    </w:p>
    <w:p w14:paraId="57CB58E6">
      <w:pPr>
        <w:rPr>
          <w:rFonts w:hint="eastAsia" w:ascii="宋体" w:hAnsi="宋体" w:cs="宋体"/>
          <w:color w:val="auto"/>
          <w:kern w:val="0"/>
          <w:sz w:val="24"/>
          <w:lang w:val="zh-CN"/>
        </w:rPr>
      </w:pPr>
    </w:p>
    <w:p w14:paraId="2F1E6545">
      <w:pPr>
        <w:pStyle w:val="2"/>
        <w:rPr>
          <w:rFonts w:hint="eastAsia" w:ascii="宋体" w:hAnsi="宋体" w:cs="宋体"/>
          <w:color w:val="auto"/>
          <w:kern w:val="0"/>
          <w:sz w:val="24"/>
          <w:lang w:val="zh-CN"/>
        </w:rPr>
      </w:pPr>
    </w:p>
    <w:p w14:paraId="3C1FC941">
      <w:pPr>
        <w:rPr>
          <w:color w:val="auto"/>
          <w:lang w:val="zh-CN"/>
        </w:rPr>
      </w:pPr>
    </w:p>
    <w:p w14:paraId="2A789D81">
      <w:pPr>
        <w:rPr>
          <w:color w:val="auto"/>
          <w:lang w:val="zh-CN"/>
        </w:rPr>
      </w:pPr>
    </w:p>
    <w:p w14:paraId="703F1E00">
      <w:pPr>
        <w:pStyle w:val="2"/>
        <w:jc w:val="center"/>
        <w:rPr>
          <w:rFonts w:hint="eastAsia" w:ascii="宋体" w:hAnsi="宋体" w:cs="宋体"/>
          <w:color w:val="auto"/>
          <w:kern w:val="0"/>
          <w:sz w:val="24"/>
        </w:rPr>
      </w:pPr>
      <w:r>
        <w:rPr>
          <w:rFonts w:hint="eastAsia" w:ascii="宋体" w:hAnsi="宋体" w:cs="宋体"/>
          <w:color w:val="auto"/>
          <w:kern w:val="0"/>
          <w:sz w:val="24"/>
        </w:rPr>
        <w:t>（格式自拟）</w:t>
      </w:r>
    </w:p>
    <w:p w14:paraId="406ED26C">
      <w:pPr>
        <w:rPr>
          <w:rFonts w:hint="eastAsia" w:ascii="宋体" w:hAnsi="宋体" w:cs="宋体"/>
          <w:color w:val="auto"/>
          <w:kern w:val="0"/>
          <w:sz w:val="24"/>
          <w:lang w:val="zh-CN"/>
        </w:rPr>
      </w:pPr>
    </w:p>
    <w:p w14:paraId="768B4CC7">
      <w:pPr>
        <w:pStyle w:val="2"/>
        <w:rPr>
          <w:rFonts w:hint="eastAsia" w:ascii="宋体" w:hAnsi="宋体" w:cs="宋体"/>
          <w:color w:val="auto"/>
          <w:kern w:val="0"/>
          <w:sz w:val="24"/>
          <w:lang w:val="zh-CN"/>
        </w:rPr>
      </w:pPr>
    </w:p>
    <w:p w14:paraId="590D5C70">
      <w:pPr>
        <w:rPr>
          <w:rFonts w:hint="eastAsia" w:ascii="宋体" w:hAnsi="宋体" w:cs="宋体"/>
          <w:color w:val="auto"/>
          <w:kern w:val="0"/>
          <w:sz w:val="24"/>
          <w:lang w:val="zh-CN"/>
        </w:rPr>
      </w:pPr>
    </w:p>
    <w:p w14:paraId="70A00F20">
      <w:pPr>
        <w:pStyle w:val="2"/>
        <w:rPr>
          <w:color w:val="auto"/>
          <w:lang w:val="zh-CN"/>
        </w:rPr>
      </w:pPr>
    </w:p>
    <w:p w14:paraId="477121AE">
      <w:pPr>
        <w:rPr>
          <w:color w:val="auto"/>
          <w:lang w:val="zh-CN"/>
        </w:rPr>
      </w:pPr>
    </w:p>
    <w:p w14:paraId="5A25EF25">
      <w:pPr>
        <w:pStyle w:val="2"/>
        <w:ind w:firstLine="3840" w:firstLineChars="16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14:paraId="7C543D99">
      <w:pPr>
        <w:pStyle w:val="2"/>
        <w:ind w:firstLine="6000" w:firstLineChars="2500"/>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14:paraId="46CC0AA5">
      <w:pPr>
        <w:autoSpaceDE w:val="0"/>
        <w:autoSpaceDN w:val="0"/>
        <w:spacing w:line="360" w:lineRule="auto"/>
        <w:ind w:firstLine="6480" w:firstLineChars="2700"/>
        <w:rPr>
          <w:rFonts w:hint="eastAsia" w:ascii="仿宋_GB2312" w:hAnsi="仿宋" w:eastAsia="仿宋_GB2312" w:cs="仿宋_GB2312"/>
          <w:color w:val="auto"/>
          <w:kern w:val="0"/>
          <w:sz w:val="24"/>
          <w:lang w:val="zh-CN"/>
        </w:rPr>
      </w:pPr>
    </w:p>
    <w:p w14:paraId="1CC143B8">
      <w:pPr>
        <w:autoSpaceDE w:val="0"/>
        <w:autoSpaceDN w:val="0"/>
        <w:spacing w:line="360" w:lineRule="auto"/>
        <w:ind w:firstLine="8132" w:firstLineChars="2700"/>
        <w:rPr>
          <w:rFonts w:hint="eastAsia" w:ascii="仿宋_GB2312" w:hAnsi="仿宋" w:eastAsia="仿宋_GB2312" w:cs="仿宋_GB2312"/>
          <w:b/>
          <w:bCs/>
          <w:color w:val="auto"/>
          <w:sz w:val="24"/>
        </w:rPr>
      </w:pPr>
      <w:r>
        <w:rPr>
          <w:rFonts w:hint="eastAsia" w:ascii="仿宋" w:hAnsi="仿宋" w:eastAsia="仿宋" w:cs="仿宋_GB2312"/>
          <w:b/>
          <w:color w:val="auto"/>
          <w:sz w:val="30"/>
          <w:szCs w:val="30"/>
        </w:rPr>
        <w:br w:type="page"/>
      </w:r>
    </w:p>
    <w:p w14:paraId="3D4FB346">
      <w:pPr>
        <w:pStyle w:val="3"/>
        <w:jc w:val="center"/>
        <w:rPr>
          <w:rFonts w:hint="eastAsia" w:ascii="宋体" w:hAnsi="宋体"/>
          <w:color w:val="auto"/>
        </w:rPr>
      </w:pPr>
      <w:bookmarkStart w:id="143" w:name="_Toc12611"/>
      <w:bookmarkStart w:id="144" w:name="_Toc80886945"/>
      <w:bookmarkStart w:id="145" w:name="_Toc31035"/>
      <w:bookmarkStart w:id="146" w:name="_Toc80205941"/>
      <w:r>
        <w:rPr>
          <w:rFonts w:hint="eastAsia" w:ascii="宋体" w:hAnsi="宋体"/>
          <w:color w:val="auto"/>
        </w:rPr>
        <w:t>第三节 报价文件格式</w:t>
      </w:r>
      <w:bookmarkEnd w:id="143"/>
      <w:bookmarkEnd w:id="144"/>
      <w:bookmarkEnd w:id="145"/>
      <w:bookmarkEnd w:id="146"/>
    </w:p>
    <w:p w14:paraId="359D5E92">
      <w:pPr>
        <w:pStyle w:val="23"/>
        <w:rPr>
          <w:color w:val="auto"/>
          <w:lang w:val="zh-CN"/>
        </w:rPr>
      </w:pPr>
      <w:r>
        <w:rPr>
          <w:rFonts w:hint="eastAsia"/>
          <w:color w:val="auto"/>
          <w:sz w:val="24"/>
        </w:rPr>
        <w:t xml:space="preserve">  </w:t>
      </w:r>
      <w:r>
        <w:rPr>
          <w:rFonts w:hint="eastAsia" w:ascii="宋体" w:hAnsi="宋体" w:cs="宋体"/>
          <w:b/>
          <w:bCs/>
          <w:color w:val="auto"/>
          <w:sz w:val="28"/>
          <w:szCs w:val="28"/>
        </w:rPr>
        <w:t>1.报价文件封面的格式</w:t>
      </w:r>
      <w:r>
        <w:rPr>
          <w:rFonts w:hint="eastAsia" w:ascii="宋体" w:hAnsi="宋体" w:cs="宋体"/>
          <w:b/>
          <w:color w:val="auto"/>
          <w:sz w:val="28"/>
          <w:szCs w:val="28"/>
        </w:rPr>
        <w:t>（参照此格式自拟）</w:t>
      </w:r>
      <w:r>
        <w:rPr>
          <w:rFonts w:hint="eastAsia" w:ascii="宋体" w:hAnsi="宋体" w:cs="宋体"/>
          <w:b/>
          <w:bCs/>
          <w:color w:val="auto"/>
          <w:sz w:val="28"/>
          <w:szCs w:val="28"/>
        </w:rPr>
        <w:t>：</w:t>
      </w:r>
    </w:p>
    <w:p w14:paraId="7141CE38">
      <w:pPr>
        <w:snapToGrid w:val="0"/>
        <w:spacing w:before="120" w:beforeLines="50" w:after="50"/>
        <w:rPr>
          <w:color w:val="auto"/>
          <w:sz w:val="24"/>
        </w:rPr>
      </w:pPr>
      <w:r>
        <w:rPr>
          <w:rFonts w:hint="eastAsia"/>
          <w:color w:val="auto"/>
          <w:sz w:val="24"/>
        </w:rPr>
        <w:t xml:space="preserve">                                             </w:t>
      </w:r>
    </w:p>
    <w:p w14:paraId="0491299E">
      <w:pPr>
        <w:snapToGrid w:val="0"/>
        <w:spacing w:before="120" w:beforeLines="50" w:after="50"/>
        <w:ind w:firstLine="6720" w:firstLineChars="3200"/>
        <w:rPr>
          <w:bCs/>
          <w:color w:val="auto"/>
          <w:sz w:val="32"/>
          <w:szCs w:val="20"/>
        </w:rPr>
      </w:pPr>
      <w:r>
        <w:rPr>
          <w:rFonts w:hint="eastAsia"/>
          <w:bCs/>
          <w:color w:val="auto"/>
        </w:rPr>
        <w:t>全流程电子文件</w:t>
      </w:r>
    </w:p>
    <w:p w14:paraId="4FF63BD5">
      <w:pPr>
        <w:snapToGrid w:val="0"/>
        <w:spacing w:before="120" w:beforeLines="50" w:after="50"/>
        <w:rPr>
          <w:color w:val="auto"/>
          <w:sz w:val="24"/>
          <w:szCs w:val="20"/>
        </w:rPr>
      </w:pPr>
    </w:p>
    <w:p w14:paraId="34624561">
      <w:pPr>
        <w:snapToGrid w:val="0"/>
        <w:spacing w:before="120" w:beforeLines="50" w:after="50"/>
        <w:rPr>
          <w:color w:val="auto"/>
          <w:sz w:val="24"/>
          <w:szCs w:val="20"/>
        </w:rPr>
      </w:pPr>
    </w:p>
    <w:p w14:paraId="390C5C67">
      <w:pPr>
        <w:snapToGrid w:val="0"/>
        <w:spacing w:before="120" w:beforeLines="50" w:after="50"/>
        <w:rPr>
          <w:color w:val="auto"/>
          <w:sz w:val="24"/>
          <w:szCs w:val="20"/>
        </w:rPr>
      </w:pPr>
    </w:p>
    <w:p w14:paraId="2A419DCE">
      <w:pPr>
        <w:snapToGrid w:val="0"/>
        <w:spacing w:before="120" w:beforeLines="50" w:after="50"/>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 xml:space="preserve">报 </w:t>
      </w:r>
      <w:r>
        <w:rPr>
          <w:rFonts w:ascii="仿宋" w:hAnsi="仿宋" w:eastAsia="仿宋" w:cs="仿宋"/>
          <w:bCs/>
          <w:color w:val="auto"/>
          <w:sz w:val="44"/>
          <w:szCs w:val="44"/>
        </w:rPr>
        <w:t xml:space="preserve"> </w:t>
      </w:r>
      <w:r>
        <w:rPr>
          <w:rFonts w:hint="eastAsia" w:ascii="仿宋" w:hAnsi="仿宋" w:eastAsia="仿宋" w:cs="仿宋"/>
          <w:bCs/>
          <w:color w:val="auto"/>
          <w:sz w:val="44"/>
          <w:szCs w:val="44"/>
        </w:rPr>
        <w:t>价  文  件</w:t>
      </w:r>
    </w:p>
    <w:p w14:paraId="324FBF21">
      <w:pPr>
        <w:snapToGrid w:val="0"/>
        <w:spacing w:before="120" w:beforeLines="50" w:after="50"/>
        <w:rPr>
          <w:bCs/>
          <w:color w:val="auto"/>
          <w:sz w:val="24"/>
          <w:szCs w:val="20"/>
        </w:rPr>
      </w:pPr>
    </w:p>
    <w:p w14:paraId="38641FEB">
      <w:pPr>
        <w:snapToGrid w:val="0"/>
        <w:spacing w:before="120" w:beforeLines="50" w:after="50"/>
        <w:rPr>
          <w:bCs/>
          <w:color w:val="auto"/>
          <w:sz w:val="24"/>
          <w:szCs w:val="20"/>
        </w:rPr>
      </w:pPr>
    </w:p>
    <w:p w14:paraId="7429466C">
      <w:pPr>
        <w:snapToGrid w:val="0"/>
        <w:spacing w:before="120" w:beforeLines="50" w:after="50"/>
        <w:rPr>
          <w:bCs/>
          <w:color w:val="auto"/>
          <w:sz w:val="24"/>
          <w:szCs w:val="20"/>
        </w:rPr>
      </w:pPr>
    </w:p>
    <w:p w14:paraId="6E7F8515">
      <w:pPr>
        <w:snapToGrid w:val="0"/>
        <w:spacing w:before="120" w:beforeLines="50" w:after="50"/>
        <w:rPr>
          <w:bCs/>
          <w:color w:val="auto"/>
          <w:sz w:val="24"/>
          <w:szCs w:val="20"/>
        </w:rPr>
      </w:pPr>
    </w:p>
    <w:p w14:paraId="2D216D8B">
      <w:pPr>
        <w:snapToGrid w:val="0"/>
        <w:spacing w:before="120" w:beforeLines="50" w:after="50"/>
        <w:rPr>
          <w:bCs/>
          <w:color w:val="auto"/>
          <w:sz w:val="24"/>
          <w:szCs w:val="20"/>
        </w:rPr>
      </w:pPr>
    </w:p>
    <w:p w14:paraId="76742B29">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14:paraId="61A8B08A">
      <w:pPr>
        <w:snapToGrid w:val="0"/>
        <w:spacing w:before="120" w:beforeLines="50" w:after="50"/>
        <w:ind w:firstLine="720" w:firstLineChars="225"/>
        <w:rPr>
          <w:rFonts w:cs="仿宋_GB2312"/>
          <w:bCs/>
          <w:color w:val="auto"/>
          <w:sz w:val="32"/>
          <w:szCs w:val="32"/>
        </w:rPr>
      </w:pPr>
    </w:p>
    <w:p w14:paraId="1F8986A9">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14:paraId="79FFC3C7">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14:paraId="6406A6F2">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14:paraId="6E3F8347">
      <w:pPr>
        <w:snapToGrid w:val="0"/>
        <w:spacing w:before="120" w:beforeLines="50" w:after="50"/>
        <w:ind w:firstLine="720" w:firstLineChars="225"/>
        <w:rPr>
          <w:rFonts w:cs="仿宋_GB2312"/>
          <w:bCs/>
          <w:color w:val="auto"/>
          <w:sz w:val="32"/>
          <w:szCs w:val="32"/>
        </w:rPr>
      </w:pPr>
    </w:p>
    <w:p w14:paraId="159C342E">
      <w:pPr>
        <w:pStyle w:val="7"/>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14:paraId="248A8614">
      <w:pPr>
        <w:pStyle w:val="7"/>
        <w:snapToGrid w:val="0"/>
        <w:spacing w:before="50" w:after="50"/>
        <w:ind w:firstLine="720" w:firstLineChars="225"/>
        <w:rPr>
          <w:rFonts w:cs="仿宋_GB2312"/>
          <w:bCs/>
          <w:color w:val="auto"/>
          <w:sz w:val="32"/>
          <w:szCs w:val="32"/>
        </w:rPr>
      </w:pPr>
    </w:p>
    <w:p w14:paraId="71467E09">
      <w:pPr>
        <w:pStyle w:val="7"/>
        <w:snapToGrid w:val="0"/>
        <w:spacing w:before="50" w:after="50"/>
        <w:ind w:firstLine="720" w:firstLineChars="225"/>
        <w:rPr>
          <w:rFonts w:cs="仿宋_GB2312"/>
          <w:bCs/>
          <w:color w:val="auto"/>
          <w:sz w:val="32"/>
          <w:szCs w:val="32"/>
        </w:rPr>
      </w:pPr>
    </w:p>
    <w:p w14:paraId="385E1821">
      <w:pPr>
        <w:pStyle w:val="7"/>
        <w:snapToGrid w:val="0"/>
        <w:spacing w:before="50" w:after="50"/>
        <w:ind w:firstLine="1280" w:firstLineChars="400"/>
        <w:rPr>
          <w:rFonts w:cs="仿宋_GB2312"/>
          <w:bCs/>
          <w:color w:val="auto"/>
          <w:sz w:val="32"/>
          <w:szCs w:val="32"/>
        </w:rPr>
      </w:pPr>
    </w:p>
    <w:p w14:paraId="0CD08362">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14:paraId="364CEE77">
      <w:pPr>
        <w:snapToGrid w:val="0"/>
        <w:spacing w:before="120" w:beforeLines="50" w:after="50" w:line="360" w:lineRule="auto"/>
        <w:jc w:val="left"/>
        <w:rPr>
          <w:rFonts w:hint="eastAsia" w:ascii="宋体" w:hAnsi="宋体" w:cs="宋体"/>
          <w:color w:val="auto"/>
          <w:sz w:val="28"/>
          <w:szCs w:val="28"/>
        </w:rPr>
      </w:pPr>
      <w:r>
        <w:rPr>
          <w:color w:val="auto"/>
          <w:sz w:val="24"/>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406516FC">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根据竞争性磋商文件规定及供应商提供的材料自行编写目录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012F8D87">
      <w:pPr>
        <w:spacing w:line="360" w:lineRule="auto"/>
        <w:rPr>
          <w:rFonts w:hint="eastAsia" w:ascii="仿宋_GB2312" w:hAnsi="仿宋" w:eastAsia="仿宋_GB2312" w:cs="仿宋_GB2312"/>
          <w:color w:val="auto"/>
          <w:sz w:val="24"/>
        </w:rPr>
      </w:pPr>
    </w:p>
    <w:p w14:paraId="18552E91">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rPr>
      </w:pPr>
    </w:p>
    <w:p w14:paraId="16E81ED6">
      <w:pPr>
        <w:snapToGrid w:val="0"/>
        <w:spacing w:before="120" w:beforeLines="50" w:after="50" w:line="360" w:lineRule="auto"/>
        <w:jc w:val="left"/>
        <w:rPr>
          <w:rFonts w:ascii="Calibri" w:cs="仿宋_GB2312"/>
          <w:color w:val="auto"/>
          <w:sz w:val="24"/>
        </w:rPr>
      </w:pPr>
      <w:r>
        <w:rPr>
          <w:rFonts w:ascii="Calibri" w:cs="仿宋_GB2312"/>
          <w:color w:val="auto"/>
          <w:sz w:val="24"/>
        </w:rPr>
        <w:br w:type="page"/>
      </w:r>
      <w:r>
        <w:rPr>
          <w:rFonts w:hint="eastAsia" w:ascii="宋体" w:hAnsi="宋体" w:cs="宋体"/>
          <w:b/>
          <w:color w:val="auto"/>
          <w:sz w:val="28"/>
          <w:szCs w:val="28"/>
        </w:rPr>
        <w:t>3.</w:t>
      </w:r>
      <w:r>
        <w:rPr>
          <w:rFonts w:hint="eastAsia" w:ascii="宋体" w:hAnsi="宋体" w:cs="宋体"/>
          <w:b/>
          <w:color w:val="auto"/>
          <w:sz w:val="28"/>
          <w:szCs w:val="28"/>
          <w:lang w:val="zh-CN"/>
        </w:rPr>
        <w:t>响应函的格式：</w:t>
      </w:r>
    </w:p>
    <w:p w14:paraId="61F3B286">
      <w:pPr>
        <w:spacing w:line="500" w:lineRule="exact"/>
        <w:jc w:val="center"/>
        <w:rPr>
          <w:b/>
          <w:bCs/>
          <w:color w:val="auto"/>
          <w:kern w:val="0"/>
          <w:sz w:val="30"/>
          <w:szCs w:val="30"/>
        </w:rPr>
      </w:pPr>
      <w:r>
        <w:rPr>
          <w:rFonts w:hint="eastAsia"/>
          <w:b/>
          <w:bCs/>
          <w:color w:val="auto"/>
          <w:kern w:val="0"/>
          <w:sz w:val="30"/>
          <w:szCs w:val="30"/>
        </w:rPr>
        <w:t>响应函</w:t>
      </w:r>
    </w:p>
    <w:p w14:paraId="5D149868">
      <w:pPr>
        <w:spacing w:line="460" w:lineRule="exact"/>
        <w:rPr>
          <w:color w:val="auto"/>
          <w:kern w:val="0"/>
          <w:sz w:val="24"/>
        </w:rPr>
      </w:pPr>
    </w:p>
    <w:p w14:paraId="7A27A824">
      <w:pPr>
        <w:spacing w:line="460" w:lineRule="exac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（采购代理机构名称）</w:t>
      </w:r>
    </w:p>
    <w:p w14:paraId="5E6A6F87">
      <w:pPr>
        <w:spacing w:line="460" w:lineRule="exact"/>
        <w:ind w:firstLine="480" w:firstLineChars="200"/>
        <w:rPr>
          <w:rFonts w:hint="eastAsia" w:ascii="宋体" w:hAnsi="宋体" w:cs="宋体"/>
          <w:color w:val="auto"/>
          <w:kern w:val="0"/>
          <w:sz w:val="24"/>
        </w:rPr>
      </w:pPr>
    </w:p>
    <w:p w14:paraId="34457106">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）的竞争性磋商文件的全部内容，现正式递交下述文件参加贵方组织的本次政府采购活动： </w:t>
      </w:r>
    </w:p>
    <w:p w14:paraId="670DCAFE">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一、首次报价文件电子版（包含按“第三章 供应商须知”提交的全部文件）；</w:t>
      </w:r>
    </w:p>
    <w:p w14:paraId="17316DFC">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二、技术文件电子版（包含按“第三章 供应商须知”提交的全部文件）；商务文件电子版（包含按“第三章 供应商须知”提交的全部文件）；</w:t>
      </w:r>
    </w:p>
    <w:p w14:paraId="5E550BC0">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三、资格证明文件电子版（包含按“第三章供应商须知”提交的全部文件）。</w:t>
      </w:r>
    </w:p>
    <w:p w14:paraId="7FB0AF38">
      <w:pPr>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据此函，我方兹宣布：</w:t>
      </w:r>
    </w:p>
    <w:p w14:paraId="383EFBD1">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1、我方愿意以磋商时</w:t>
      </w:r>
      <w:r>
        <w:rPr>
          <w:rFonts w:hint="eastAsia" w:hAnsi="宋体" w:cs="宋体"/>
          <w:color w:val="auto"/>
          <w:sz w:val="24"/>
        </w:rPr>
        <w:t>提交的最后报价表中的竞标总</w:t>
      </w:r>
      <w:r>
        <w:rPr>
          <w:rFonts w:hint="eastAsia" w:ascii="宋体" w:hAnsi="宋体" w:cs="宋体"/>
          <w:color w:val="auto"/>
          <w:sz w:val="24"/>
        </w:rPr>
        <w:t>报价</w:t>
      </w:r>
      <w:r>
        <w:rPr>
          <w:rFonts w:hint="eastAsia" w:hAnsi="宋体" w:cs="宋体"/>
          <w:color w:val="auto"/>
          <w:sz w:val="24"/>
        </w:rPr>
        <w:t>，在承诺的</w:t>
      </w:r>
      <w:r>
        <w:rPr>
          <w:rFonts w:hint="eastAsia" w:ascii="宋体" w:hAnsi="宋体" w:cs="宋体"/>
          <w:color w:val="auto"/>
          <w:kern w:val="0"/>
          <w:sz w:val="24"/>
        </w:rPr>
        <w:t>服务期限</w:t>
      </w:r>
      <w:r>
        <w:rPr>
          <w:rFonts w:hint="eastAsia" w:hAnsi="宋体" w:cs="宋体"/>
          <w:color w:val="auto"/>
          <w:sz w:val="24"/>
        </w:rPr>
        <w:t>内</w:t>
      </w:r>
      <w:r>
        <w:rPr>
          <w:rFonts w:hint="eastAsia" w:ascii="宋体" w:hAnsi="宋体" w:cs="宋体"/>
          <w:color w:val="auto"/>
          <w:kern w:val="0"/>
          <w:sz w:val="24"/>
        </w:rPr>
        <w:t>提供本项目竞争性磋商文件第二章“采购需求”中相应的采购内容</w:t>
      </w:r>
      <w:r>
        <w:rPr>
          <w:rFonts w:hint="eastAsia" w:hAnsi="宋体" w:cs="宋体"/>
          <w:color w:val="auto"/>
          <w:sz w:val="24"/>
        </w:rPr>
        <w:t>，具体详见最后报价表</w:t>
      </w:r>
      <w:r>
        <w:rPr>
          <w:rFonts w:hint="eastAsia" w:ascii="宋体" w:hAnsi="宋体" w:cs="宋体"/>
          <w:color w:val="auto"/>
          <w:kern w:val="0"/>
          <w:sz w:val="24"/>
        </w:rPr>
        <w:t>。</w:t>
      </w:r>
    </w:p>
    <w:p w14:paraId="634F6028">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2、我方同意自本项目竞争性磋商文件采购公告规定的提交响应文件截止时间起遵循本响应函，并承诺在“第三章 供应商须知”规定的竞标有效期内不修改、撤销响应文件。</w:t>
      </w:r>
    </w:p>
    <w:p w14:paraId="7728D98F">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14:paraId="752F4CE4">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14:paraId="32A5B01B">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1961B73B">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6、我方已详细审核竞争性磋商文件，我方知道必须放弃提出含糊不清或误解问题的权利。</w:t>
      </w:r>
    </w:p>
    <w:p w14:paraId="54BF077B">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7、我方承诺满足竞争性磋商文件第六章“合同文本”的条款，承担完成合同的责任和义务。</w:t>
      </w:r>
    </w:p>
    <w:p w14:paraId="3F8EEA9A">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8、我方同意应贵方要求提供与本竞标有关的任何数据或资料。若贵方需要，我方愿意提供我方作出的一切承诺的证明材料。</w:t>
      </w:r>
    </w:p>
    <w:p w14:paraId="68CAE584">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9、我方完全理解贵方不一定接受响应报价最低的供应商为成交供应商的行为。</w:t>
      </w:r>
    </w:p>
    <w:p w14:paraId="4AD3F569">
      <w:pPr>
        <w:spacing w:line="460" w:lineRule="exact"/>
        <w:ind w:firstLine="482"/>
        <w:rPr>
          <w:rFonts w:hint="eastAsia" w:ascii="宋体" w:hAnsi="宋体" w:cs="宋体"/>
          <w:color w:val="auto"/>
          <w:kern w:val="0"/>
          <w:sz w:val="24"/>
        </w:rPr>
      </w:pPr>
      <w:r>
        <w:rPr>
          <w:rFonts w:hint="eastAsia" w:ascii="宋体" w:hAnsi="宋体" w:cs="宋体"/>
          <w:color w:val="auto"/>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7A8BAB">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提供虚假材料谋取中标、成交的；</w:t>
      </w:r>
    </w:p>
    <w:p w14:paraId="384D06BF">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采取不正当手段诋毁、排挤其他供应商的；</w:t>
      </w:r>
    </w:p>
    <w:p w14:paraId="7E08AF3D">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与采购人、其他供应商或者采购代理机构恶意串通的；</w:t>
      </w:r>
    </w:p>
    <w:p w14:paraId="2E37BFE8">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向采购人、采购代理机构行贿或者提供其他不正当利益的；</w:t>
      </w:r>
    </w:p>
    <w:p w14:paraId="2BC9EDCA">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在采购过程中与采购人进行协商磋商的；</w:t>
      </w:r>
    </w:p>
    <w:p w14:paraId="7CB4354C">
      <w:pPr>
        <w:numPr>
          <w:ilvl w:val="0"/>
          <w:numId w:val="5"/>
        </w:numPr>
        <w:tabs>
          <w:tab w:val="left" w:pos="945"/>
        </w:tabs>
        <w:spacing w:line="460" w:lineRule="exact"/>
        <w:rPr>
          <w:rFonts w:hint="eastAsia" w:ascii="宋体" w:hAnsi="宋体" w:cs="宋体"/>
          <w:color w:val="auto"/>
          <w:kern w:val="0"/>
          <w:sz w:val="24"/>
        </w:rPr>
      </w:pPr>
      <w:r>
        <w:rPr>
          <w:rFonts w:hint="eastAsia" w:ascii="宋体" w:hAnsi="宋体" w:cs="宋体"/>
          <w:color w:val="auto"/>
          <w:kern w:val="0"/>
          <w:sz w:val="24"/>
        </w:rPr>
        <w:t>拒绝有关部门监督检查或提供虚假情况的。</w:t>
      </w:r>
    </w:p>
    <w:p w14:paraId="286D996D">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rPr>
        <w:t>11、以上事项如有虚假或者隐瞒，我方愿意承担一切后果，并不再寻求任何旨在减轻或者免除法律责任的辩解。</w:t>
      </w:r>
    </w:p>
    <w:p w14:paraId="0FA3A4F8">
      <w:pPr>
        <w:spacing w:line="460" w:lineRule="exact"/>
        <w:ind w:firstLine="420"/>
        <w:rPr>
          <w:rFonts w:hint="eastAsia" w:ascii="宋体" w:hAnsi="宋体" w:cs="宋体"/>
          <w:b/>
          <w:bCs/>
          <w:color w:val="auto"/>
          <w:kern w:val="0"/>
          <w:sz w:val="24"/>
        </w:rPr>
      </w:pPr>
      <w:r>
        <w:rPr>
          <w:rFonts w:hint="eastAsia" w:ascii="宋体" w:hAnsi="宋体" w:cs="宋体"/>
          <w:b/>
          <w:bCs/>
          <w:color w:val="auto"/>
          <w:kern w:val="0"/>
          <w:sz w:val="24"/>
        </w:rPr>
        <w:t xml:space="preserve">12、与本磋商有关的一切正式往来信函请寄： </w:t>
      </w:r>
    </w:p>
    <w:p w14:paraId="13FC84AE">
      <w:pPr>
        <w:spacing w:line="460" w:lineRule="exact"/>
        <w:ind w:firstLine="420"/>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597ABEBB">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14:paraId="54F3FCA0">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传真：</w:t>
      </w:r>
      <w:r>
        <w:rPr>
          <w:rFonts w:hint="eastAsia" w:ascii="宋体" w:hAnsi="宋体" w:cs="宋体"/>
          <w:color w:val="auto"/>
          <w:kern w:val="0"/>
          <w:sz w:val="24"/>
          <w:u w:val="single"/>
        </w:rPr>
        <w:t>　　　　　　　　　　　　　　　　　　　　　　　　　　　　</w:t>
      </w:r>
    </w:p>
    <w:p w14:paraId="2F2F6729">
      <w:pPr>
        <w:spacing w:line="460" w:lineRule="exact"/>
        <w:ind w:firstLine="420"/>
        <w:rPr>
          <w:rFonts w:hint="eastAsia" w:ascii="宋体" w:hAnsi="宋体" w:cs="宋体"/>
          <w:color w:val="auto"/>
          <w:sz w:val="24"/>
        </w:rPr>
      </w:pPr>
      <w:r>
        <w:rPr>
          <w:rFonts w:hint="eastAsia" w:ascii="宋体" w:hAnsi="宋体" w:cs="宋体"/>
          <w:color w:val="auto"/>
          <w:kern w:val="0"/>
          <w:sz w:val="24"/>
        </w:rPr>
        <w:t>电子邮箱：</w:t>
      </w:r>
      <w:r>
        <w:rPr>
          <w:rFonts w:hint="eastAsia" w:ascii="宋体" w:hAnsi="宋体" w:cs="宋体"/>
          <w:color w:val="auto"/>
          <w:kern w:val="0"/>
          <w:sz w:val="24"/>
          <w:u w:val="single"/>
        </w:rPr>
        <w:t>　　　　　　　　　　　　　　　　　　　　　　　　　　</w:t>
      </w:r>
    </w:p>
    <w:p w14:paraId="48954BFD">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14:paraId="2290F650">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开户名称：</w:t>
      </w:r>
      <w:r>
        <w:rPr>
          <w:rFonts w:hint="eastAsia" w:ascii="宋体" w:hAnsi="宋体" w:cs="宋体"/>
          <w:color w:val="auto"/>
          <w:kern w:val="0"/>
          <w:sz w:val="24"/>
          <w:u w:val="single"/>
        </w:rPr>
        <w:t xml:space="preserve">                                                    </w:t>
      </w:r>
    </w:p>
    <w:p w14:paraId="2E4626E4">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p>
    <w:p w14:paraId="544ECBC6">
      <w:pPr>
        <w:spacing w:line="460" w:lineRule="exact"/>
        <w:ind w:firstLine="420"/>
        <w:rPr>
          <w:rFonts w:hint="eastAsia" w:ascii="宋体" w:hAnsi="宋体" w:cs="宋体"/>
          <w:color w:val="auto"/>
          <w:kern w:val="0"/>
          <w:sz w:val="24"/>
          <w:u w:val="single"/>
        </w:rPr>
      </w:pPr>
      <w:r>
        <w:rPr>
          <w:rFonts w:hint="eastAsia" w:ascii="宋体" w:hAnsi="宋体" w:cs="宋体"/>
          <w:color w:val="auto"/>
          <w:kern w:val="0"/>
          <w:sz w:val="24"/>
        </w:rPr>
        <w:t>银行账号：</w:t>
      </w:r>
      <w:r>
        <w:rPr>
          <w:rFonts w:hint="eastAsia" w:ascii="宋体" w:hAnsi="宋体" w:cs="宋体"/>
          <w:color w:val="auto"/>
          <w:kern w:val="0"/>
          <w:sz w:val="24"/>
          <w:u w:val="single"/>
        </w:rPr>
        <w:t xml:space="preserve">                                                    </w:t>
      </w:r>
    </w:p>
    <w:p w14:paraId="6DEC47B0">
      <w:pPr>
        <w:pStyle w:val="18"/>
        <w:tabs>
          <w:tab w:val="left" w:pos="939"/>
        </w:tabs>
        <w:spacing w:line="460" w:lineRule="exact"/>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1C872632">
      <w:pPr>
        <w:spacing w:line="360" w:lineRule="auto"/>
        <w:contextualSpacing/>
        <w:jc w:val="left"/>
        <w:rPr>
          <w:rFonts w:hint="eastAsia" w:ascii="宋体" w:hAnsi="宋体" w:cs="宋体"/>
          <w:color w:val="auto"/>
          <w:szCs w:val="21"/>
        </w:rPr>
      </w:pPr>
    </w:p>
    <w:p w14:paraId="07D11E5D">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7C869339">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51CAEFD0">
      <w:pPr>
        <w:spacing w:line="500" w:lineRule="exact"/>
        <w:rPr>
          <w:rFonts w:hint="eastAsia" w:ascii="宋体" w:hAnsi="宋体" w:cs="宋体"/>
          <w:b/>
          <w:color w:val="auto"/>
          <w:sz w:val="28"/>
          <w:szCs w:val="28"/>
        </w:rPr>
      </w:pPr>
    </w:p>
    <w:p w14:paraId="715ECD02">
      <w:pPr>
        <w:spacing w:line="500" w:lineRule="exact"/>
        <w:rPr>
          <w:rFonts w:hint="eastAsia" w:ascii="仿宋" w:hAnsi="仿宋" w:eastAsia="仿宋" w:cs="仿宋_GB2312"/>
          <w:b/>
          <w:color w:val="auto"/>
          <w:sz w:val="30"/>
          <w:szCs w:val="30"/>
          <w:lang w:val="zh-CN"/>
        </w:rPr>
      </w:pPr>
      <w:r>
        <w:rPr>
          <w:rFonts w:hint="eastAsia" w:ascii="宋体" w:hAnsi="宋体" w:cs="宋体"/>
          <w:b/>
          <w:color w:val="auto"/>
          <w:sz w:val="28"/>
          <w:szCs w:val="28"/>
        </w:rPr>
        <w:br w:type="page"/>
      </w:r>
      <w:r>
        <w:rPr>
          <w:rFonts w:hint="eastAsia" w:ascii="宋体" w:hAnsi="宋体" w:cs="宋体"/>
          <w:b/>
          <w:color w:val="auto"/>
          <w:sz w:val="28"/>
          <w:szCs w:val="28"/>
        </w:rPr>
        <w:t>4.</w:t>
      </w:r>
      <w:r>
        <w:rPr>
          <w:rFonts w:hint="eastAsia" w:ascii="宋体" w:hAnsi="宋体" w:cs="宋体"/>
          <w:b/>
          <w:color w:val="auto"/>
          <w:sz w:val="28"/>
          <w:szCs w:val="28"/>
          <w:lang w:val="zh-CN"/>
        </w:rPr>
        <w:t>响应报价表的格式：</w:t>
      </w:r>
      <w:r>
        <w:rPr>
          <w:rFonts w:hint="eastAsia" w:ascii="仿宋" w:hAnsi="仿宋" w:eastAsia="仿宋" w:cs="仿宋_GB2312"/>
          <w:b/>
          <w:color w:val="auto"/>
          <w:sz w:val="30"/>
          <w:szCs w:val="30"/>
          <w:lang w:val="zh-CN"/>
        </w:rPr>
        <w:t xml:space="preserve"> </w:t>
      </w:r>
    </w:p>
    <w:p w14:paraId="5CEBCCBF">
      <w:pPr>
        <w:spacing w:line="520" w:lineRule="exact"/>
        <w:jc w:val="center"/>
        <w:rPr>
          <w:b/>
          <w:bCs/>
          <w:color w:val="auto"/>
          <w:sz w:val="32"/>
          <w:szCs w:val="32"/>
        </w:rPr>
      </w:pPr>
      <w:r>
        <w:rPr>
          <w:rFonts w:hint="eastAsia"/>
          <w:b/>
          <w:bCs/>
          <w:color w:val="auto"/>
          <w:sz w:val="32"/>
          <w:szCs w:val="32"/>
        </w:rPr>
        <w:t>响应报价表</w:t>
      </w:r>
    </w:p>
    <w:p w14:paraId="5D1AA183">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1B30E88">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2D415F7C">
      <w:pPr>
        <w:spacing w:line="360" w:lineRule="auto"/>
        <w:contextualSpacing/>
        <w:rPr>
          <w:rFonts w:hint="eastAsia"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064"/>
        <w:gridCol w:w="2485"/>
        <w:gridCol w:w="1101"/>
      </w:tblGrid>
      <w:tr w14:paraId="2480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FF8D6FD">
            <w:pPr>
              <w:rPr>
                <w:rFonts w:hint="eastAsia"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485C7191">
            <w:pPr>
              <w:jc w:val="center"/>
              <w:rPr>
                <w:rFonts w:hint="eastAsia"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1D7D905C">
            <w:pPr>
              <w:jc w:val="center"/>
              <w:rPr>
                <w:rFonts w:hint="eastAsia" w:ascii="宋体" w:hAnsi="宋体" w:cs="宋体"/>
                <w:color w:val="auto"/>
                <w:sz w:val="24"/>
              </w:rPr>
            </w:pPr>
            <w:r>
              <w:rPr>
                <w:rFonts w:hint="eastAsia" w:ascii="宋体" w:hAnsi="宋体" w:cs="宋体"/>
                <w:color w:val="auto"/>
                <w:sz w:val="24"/>
              </w:rPr>
              <w:t>服务内容</w:t>
            </w:r>
          </w:p>
        </w:tc>
        <w:tc>
          <w:tcPr>
            <w:tcW w:w="1064" w:type="dxa"/>
            <w:tcBorders>
              <w:top w:val="single" w:color="auto" w:sz="4" w:space="0"/>
              <w:left w:val="single" w:color="auto" w:sz="4" w:space="0"/>
              <w:bottom w:val="single" w:color="auto" w:sz="4" w:space="0"/>
              <w:right w:val="single" w:color="auto" w:sz="4" w:space="0"/>
            </w:tcBorders>
            <w:vAlign w:val="center"/>
          </w:tcPr>
          <w:p w14:paraId="7517D43D">
            <w:pPr>
              <w:jc w:val="center"/>
              <w:rPr>
                <w:rFonts w:hint="eastAsia" w:ascii="宋体" w:hAnsi="宋体" w:cs="宋体"/>
                <w:color w:val="auto"/>
                <w:sz w:val="24"/>
              </w:rPr>
            </w:pPr>
            <w:r>
              <w:rPr>
                <w:rFonts w:hint="eastAsia" w:ascii="宋体" w:hAnsi="宋体" w:cs="宋体"/>
                <w:color w:val="auto"/>
                <w:sz w:val="24"/>
              </w:rPr>
              <w:t>数量及单位</w:t>
            </w:r>
          </w:p>
        </w:tc>
        <w:tc>
          <w:tcPr>
            <w:tcW w:w="2485" w:type="dxa"/>
            <w:tcBorders>
              <w:top w:val="single" w:color="auto" w:sz="4" w:space="0"/>
              <w:left w:val="single" w:color="auto" w:sz="4" w:space="0"/>
              <w:bottom w:val="single" w:color="auto" w:sz="4" w:space="0"/>
              <w:right w:val="single" w:color="auto" w:sz="4" w:space="0"/>
            </w:tcBorders>
            <w:vAlign w:val="center"/>
          </w:tcPr>
          <w:p w14:paraId="2E36188E">
            <w:pPr>
              <w:jc w:val="center"/>
              <w:rPr>
                <w:rFonts w:hint="eastAsia" w:ascii="宋体" w:hAnsi="宋体" w:cs="宋体"/>
                <w:color w:val="auto"/>
                <w:sz w:val="24"/>
              </w:rPr>
            </w:pPr>
            <w:r>
              <w:rPr>
                <w:rFonts w:hint="eastAsia" w:ascii="宋体" w:hAnsi="宋体" w:cs="宋体"/>
                <w:color w:val="auto"/>
                <w:sz w:val="24"/>
              </w:rPr>
              <w:t>单价(元)</w:t>
            </w:r>
          </w:p>
        </w:tc>
        <w:tc>
          <w:tcPr>
            <w:tcW w:w="1101" w:type="dxa"/>
            <w:tcBorders>
              <w:top w:val="single" w:color="auto" w:sz="4" w:space="0"/>
              <w:left w:val="single" w:color="auto" w:sz="4" w:space="0"/>
              <w:bottom w:val="single" w:color="auto" w:sz="4" w:space="0"/>
              <w:right w:val="single" w:color="auto" w:sz="4" w:space="0"/>
            </w:tcBorders>
            <w:vAlign w:val="center"/>
          </w:tcPr>
          <w:p w14:paraId="6C58C4BE">
            <w:pPr>
              <w:jc w:val="center"/>
              <w:rPr>
                <w:rFonts w:hint="eastAsia" w:ascii="宋体" w:hAnsi="宋体" w:cs="宋体"/>
                <w:color w:val="auto"/>
                <w:sz w:val="24"/>
              </w:rPr>
            </w:pPr>
            <w:r>
              <w:rPr>
                <w:rFonts w:hint="eastAsia" w:ascii="宋体" w:hAnsi="宋体" w:cs="宋体"/>
                <w:color w:val="auto"/>
                <w:sz w:val="24"/>
              </w:rPr>
              <w:t>备注</w:t>
            </w:r>
          </w:p>
        </w:tc>
      </w:tr>
      <w:tr w14:paraId="1287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8592C8">
            <w:pPr>
              <w:jc w:val="center"/>
              <w:rPr>
                <w:rFonts w:hint="eastAsia"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205CEA82">
            <w:pPr>
              <w:jc w:val="center"/>
              <w:rPr>
                <w:rFonts w:hint="eastAsia" w:ascii="宋体" w:hAnsi="宋体" w:cs="宋体"/>
                <w:color w:val="auto"/>
                <w:sz w:val="24"/>
              </w:rPr>
            </w:pPr>
            <w:r>
              <w:rPr>
                <w:rFonts w:hint="eastAsia" w:ascii="宋体" w:hAnsi="宋体" w:cs="宋体"/>
                <w:color w:val="auto"/>
                <w:sz w:val="24"/>
              </w:rPr>
              <w:t>核心基础设施及软件维保</w:t>
            </w:r>
          </w:p>
        </w:tc>
        <w:tc>
          <w:tcPr>
            <w:tcW w:w="2299" w:type="dxa"/>
            <w:tcBorders>
              <w:top w:val="single" w:color="auto" w:sz="4" w:space="0"/>
              <w:left w:val="single" w:color="auto" w:sz="4" w:space="0"/>
              <w:bottom w:val="single" w:color="auto" w:sz="4" w:space="0"/>
              <w:right w:val="single" w:color="auto" w:sz="4" w:space="0"/>
            </w:tcBorders>
            <w:vAlign w:val="center"/>
          </w:tcPr>
          <w:p w14:paraId="279D4DC7">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58BD88E2">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7A392BC7">
            <w:pPr>
              <w:ind w:firstLine="480" w:firstLineChars="200"/>
              <w:rPr>
                <w:rFonts w:hint="eastAsia" w:ascii="宋体" w:hAnsi="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7E515DC9">
            <w:pPr>
              <w:rPr>
                <w:rFonts w:hint="eastAsia" w:ascii="宋体" w:hAnsi="宋体" w:cs="宋体"/>
                <w:color w:val="auto"/>
                <w:sz w:val="24"/>
              </w:rPr>
            </w:pPr>
          </w:p>
        </w:tc>
      </w:tr>
      <w:tr w14:paraId="49D8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FBA36C">
            <w:pPr>
              <w:jc w:val="center"/>
              <w:rPr>
                <w:rFonts w:hint="eastAsia" w:ascii="宋体" w:hAnsi="宋体" w:cs="宋体"/>
                <w:color w:val="auto"/>
                <w:sz w:val="24"/>
              </w:rPr>
            </w:pPr>
            <w:r>
              <w:rPr>
                <w:rFonts w:hint="eastAsia" w:ascii="宋体" w:hAnsi="宋体" w:cs="宋体"/>
                <w:color w:val="auto"/>
                <w:sz w:val="24"/>
              </w:rPr>
              <w:t>2</w:t>
            </w:r>
          </w:p>
        </w:tc>
        <w:tc>
          <w:tcPr>
            <w:tcW w:w="2065" w:type="dxa"/>
            <w:tcBorders>
              <w:top w:val="single" w:color="auto" w:sz="4" w:space="0"/>
              <w:left w:val="single" w:color="auto" w:sz="4" w:space="0"/>
              <w:bottom w:val="single" w:color="auto" w:sz="4" w:space="0"/>
              <w:right w:val="single" w:color="auto" w:sz="4" w:space="0"/>
            </w:tcBorders>
            <w:vAlign w:val="center"/>
          </w:tcPr>
          <w:p w14:paraId="0AB925A1">
            <w:pPr>
              <w:jc w:val="center"/>
              <w:rPr>
                <w:rFonts w:hint="eastAsia" w:ascii="宋体" w:hAnsi="宋体" w:cs="宋体"/>
                <w:color w:val="auto"/>
                <w:sz w:val="24"/>
              </w:rPr>
            </w:pPr>
            <w:r>
              <w:rPr>
                <w:rFonts w:hint="eastAsia" w:ascii="宋体" w:hAnsi="宋体" w:cs="宋体"/>
                <w:color w:val="auto"/>
                <w:sz w:val="24"/>
              </w:rPr>
              <w:t>重要功能续费</w:t>
            </w:r>
          </w:p>
        </w:tc>
        <w:tc>
          <w:tcPr>
            <w:tcW w:w="2299" w:type="dxa"/>
            <w:tcBorders>
              <w:top w:val="single" w:color="auto" w:sz="4" w:space="0"/>
              <w:left w:val="single" w:color="auto" w:sz="4" w:space="0"/>
              <w:bottom w:val="single" w:color="auto" w:sz="4" w:space="0"/>
              <w:right w:val="single" w:color="auto" w:sz="4" w:space="0"/>
            </w:tcBorders>
            <w:vAlign w:val="center"/>
          </w:tcPr>
          <w:p w14:paraId="7BE5383A">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23AAF662">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70BAD8C1">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4B1A4512">
            <w:pPr>
              <w:rPr>
                <w:rFonts w:hint="eastAsia" w:ascii="宋体" w:hAnsi="宋体" w:cs="宋体"/>
                <w:color w:val="auto"/>
                <w:sz w:val="24"/>
              </w:rPr>
            </w:pPr>
          </w:p>
        </w:tc>
      </w:tr>
      <w:tr w14:paraId="7C93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E71249">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065" w:type="dxa"/>
            <w:tcBorders>
              <w:top w:val="single" w:color="auto" w:sz="4" w:space="0"/>
              <w:left w:val="single" w:color="auto" w:sz="4" w:space="0"/>
              <w:bottom w:val="single" w:color="auto" w:sz="4" w:space="0"/>
              <w:right w:val="single" w:color="auto" w:sz="4" w:space="0"/>
            </w:tcBorders>
            <w:vAlign w:val="center"/>
          </w:tcPr>
          <w:p w14:paraId="5BE9C376">
            <w:pPr>
              <w:jc w:val="center"/>
              <w:rPr>
                <w:rFonts w:hint="eastAsia" w:ascii="宋体" w:hAnsi="宋体" w:cs="宋体"/>
                <w:color w:val="auto"/>
                <w:sz w:val="24"/>
              </w:rPr>
            </w:pPr>
            <w:r>
              <w:rPr>
                <w:rFonts w:hint="eastAsia" w:ascii="宋体" w:hAnsi="宋体" w:cs="宋体"/>
                <w:color w:val="auto"/>
                <w:sz w:val="24"/>
              </w:rPr>
              <w:t>安全设备维保</w:t>
            </w:r>
          </w:p>
        </w:tc>
        <w:tc>
          <w:tcPr>
            <w:tcW w:w="2299" w:type="dxa"/>
            <w:tcBorders>
              <w:top w:val="single" w:color="auto" w:sz="4" w:space="0"/>
              <w:left w:val="single" w:color="auto" w:sz="4" w:space="0"/>
              <w:bottom w:val="single" w:color="auto" w:sz="4" w:space="0"/>
              <w:right w:val="single" w:color="auto" w:sz="4" w:space="0"/>
            </w:tcBorders>
            <w:vAlign w:val="center"/>
          </w:tcPr>
          <w:p w14:paraId="1A3740B0">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331B9666">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577BC25B">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6AEC3D85">
            <w:pPr>
              <w:rPr>
                <w:rFonts w:hint="eastAsia" w:ascii="宋体" w:hAnsi="宋体" w:cs="宋体"/>
                <w:color w:val="auto"/>
                <w:sz w:val="24"/>
              </w:rPr>
            </w:pPr>
          </w:p>
        </w:tc>
      </w:tr>
      <w:tr w14:paraId="577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E340C5D">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065" w:type="dxa"/>
            <w:tcBorders>
              <w:top w:val="single" w:color="auto" w:sz="4" w:space="0"/>
              <w:left w:val="single" w:color="auto" w:sz="4" w:space="0"/>
              <w:bottom w:val="single" w:color="auto" w:sz="4" w:space="0"/>
              <w:right w:val="single" w:color="auto" w:sz="4" w:space="0"/>
            </w:tcBorders>
            <w:vAlign w:val="center"/>
          </w:tcPr>
          <w:p w14:paraId="5188ED3B">
            <w:pPr>
              <w:jc w:val="center"/>
              <w:rPr>
                <w:rFonts w:hint="eastAsia" w:ascii="宋体" w:hAnsi="宋体" w:cs="宋体"/>
                <w:color w:val="auto"/>
                <w:sz w:val="24"/>
              </w:rPr>
            </w:pPr>
            <w:r>
              <w:rPr>
                <w:rFonts w:hint="eastAsia" w:ascii="宋体" w:hAnsi="宋体" w:cs="宋体"/>
                <w:color w:val="auto"/>
                <w:sz w:val="24"/>
              </w:rPr>
              <w:t>驻场运维技术人员</w:t>
            </w:r>
          </w:p>
        </w:tc>
        <w:tc>
          <w:tcPr>
            <w:tcW w:w="2299" w:type="dxa"/>
            <w:tcBorders>
              <w:top w:val="single" w:color="auto" w:sz="4" w:space="0"/>
              <w:left w:val="single" w:color="auto" w:sz="4" w:space="0"/>
              <w:bottom w:val="single" w:color="auto" w:sz="4" w:space="0"/>
              <w:right w:val="single" w:color="auto" w:sz="4" w:space="0"/>
            </w:tcBorders>
            <w:vAlign w:val="center"/>
          </w:tcPr>
          <w:p w14:paraId="794706C5">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6C091DE4">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41C48580">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08862486">
            <w:pPr>
              <w:rPr>
                <w:rFonts w:hint="eastAsia" w:ascii="宋体" w:hAnsi="宋体" w:cs="宋体"/>
                <w:color w:val="auto"/>
                <w:sz w:val="24"/>
              </w:rPr>
            </w:pPr>
          </w:p>
        </w:tc>
      </w:tr>
      <w:tr w14:paraId="5475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9975416">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065" w:type="dxa"/>
            <w:tcBorders>
              <w:top w:val="single" w:color="auto" w:sz="4" w:space="0"/>
              <w:left w:val="single" w:color="auto" w:sz="4" w:space="0"/>
              <w:bottom w:val="single" w:color="auto" w:sz="4" w:space="0"/>
              <w:right w:val="single" w:color="auto" w:sz="4" w:space="0"/>
            </w:tcBorders>
            <w:vAlign w:val="center"/>
          </w:tcPr>
          <w:p w14:paraId="3E030E34">
            <w:pPr>
              <w:jc w:val="center"/>
              <w:rPr>
                <w:rFonts w:hint="eastAsia" w:ascii="宋体" w:hAnsi="宋体" w:cs="宋体"/>
                <w:color w:val="auto"/>
                <w:sz w:val="24"/>
              </w:rPr>
            </w:pPr>
            <w:r>
              <w:rPr>
                <w:rFonts w:hint="eastAsia" w:ascii="宋体" w:hAnsi="宋体" w:cs="宋体"/>
                <w:color w:val="auto"/>
                <w:sz w:val="24"/>
              </w:rPr>
              <w:t>播控对接定制开发服务</w:t>
            </w:r>
          </w:p>
        </w:tc>
        <w:tc>
          <w:tcPr>
            <w:tcW w:w="2299" w:type="dxa"/>
            <w:tcBorders>
              <w:top w:val="single" w:color="auto" w:sz="4" w:space="0"/>
              <w:left w:val="single" w:color="auto" w:sz="4" w:space="0"/>
              <w:bottom w:val="single" w:color="auto" w:sz="4" w:space="0"/>
              <w:right w:val="single" w:color="auto" w:sz="4" w:space="0"/>
            </w:tcBorders>
            <w:vAlign w:val="center"/>
          </w:tcPr>
          <w:p w14:paraId="244F7B0A">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4C0317D3">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4E776A7C">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48E211B1">
            <w:pPr>
              <w:rPr>
                <w:rFonts w:hint="eastAsia" w:ascii="宋体" w:hAnsi="宋体" w:cs="宋体"/>
                <w:color w:val="auto"/>
                <w:sz w:val="24"/>
              </w:rPr>
            </w:pPr>
          </w:p>
        </w:tc>
      </w:tr>
      <w:tr w14:paraId="641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165F60CF">
            <w:pPr>
              <w:rPr>
                <w:rFonts w:hint="eastAsia" w:ascii="宋体" w:hAnsi="宋体" w:cs="宋体"/>
                <w:color w:val="auto"/>
                <w:sz w:val="24"/>
              </w:rPr>
            </w:pPr>
            <w:r>
              <w:rPr>
                <w:rFonts w:hint="eastAsia" w:ascii="宋体" w:hAnsi="宋体" w:cs="宋体"/>
                <w:color w:val="auto"/>
                <w:sz w:val="24"/>
              </w:rPr>
              <w:t>总报价(元)：人民币                （¥           ）</w:t>
            </w:r>
          </w:p>
        </w:tc>
      </w:tr>
      <w:tr w14:paraId="2533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14769B5D">
            <w:pPr>
              <w:rPr>
                <w:rFonts w:hint="eastAsia" w:ascii="宋体" w:hAnsi="宋体" w:cs="宋体"/>
                <w:color w:val="auto"/>
                <w:sz w:val="24"/>
              </w:rPr>
            </w:pPr>
            <w:r>
              <w:rPr>
                <w:rFonts w:hint="eastAsia" w:ascii="宋体" w:hAnsi="宋体" w:cs="宋体"/>
                <w:color w:val="auto"/>
                <w:sz w:val="24"/>
              </w:rPr>
              <w:t>服务期限：</w:t>
            </w:r>
          </w:p>
        </w:tc>
      </w:tr>
    </w:tbl>
    <w:p w14:paraId="30FD2990">
      <w:pPr>
        <w:snapToGrid w:val="0"/>
        <w:spacing w:before="50" w:after="50" w:line="24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14:paraId="7B303A6C">
      <w:pPr>
        <w:snapToGrid w:val="0"/>
        <w:spacing w:before="50" w:after="50" w:line="24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1、供应商需按本表格式填写，不得自行更改，也不得留空（</w:t>
      </w:r>
      <w:r>
        <w:rPr>
          <w:rFonts w:hint="eastAsia" w:ascii="宋体" w:hAnsi="宋体" w:cs="宋体"/>
          <w:color w:val="auto"/>
          <w:sz w:val="24"/>
        </w:rPr>
        <w:t>备注除外</w:t>
      </w:r>
      <w:r>
        <w:rPr>
          <w:rFonts w:hint="eastAsia" w:ascii="宋体" w:hAnsi="宋体" w:cs="宋体"/>
          <w:color w:val="auto"/>
          <w:kern w:val="0"/>
          <w:sz w:val="24"/>
          <w:lang w:val="zh-CN"/>
        </w:rPr>
        <w:t>）, 如有多分标，按分标分别提供响应报价表，</w:t>
      </w:r>
      <w:r>
        <w:rPr>
          <w:rFonts w:hint="eastAsia" w:ascii="宋体" w:hAnsi="宋体" w:cs="宋体"/>
          <w:b/>
          <w:color w:val="auto"/>
          <w:kern w:val="0"/>
          <w:sz w:val="24"/>
          <w:lang w:val="zh-CN"/>
        </w:rPr>
        <w:t>否则其响应按无效响应处理。</w:t>
      </w:r>
    </w:p>
    <w:p w14:paraId="043E3B85">
      <w:pPr>
        <w:snapToGrid w:val="0"/>
        <w:spacing w:before="50" w:after="50" w:line="24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否则其响应按无效响应处理。</w:t>
      </w:r>
    </w:p>
    <w:p w14:paraId="627E2193">
      <w:pPr>
        <w:snapToGrid w:val="0"/>
        <w:spacing w:before="50" w:after="50" w:line="24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请</w:t>
      </w:r>
      <w:r>
        <w:rPr>
          <w:rFonts w:hint="eastAsia" w:ascii="宋体" w:hAnsi="宋体" w:cs="宋体"/>
          <w:color w:val="auto"/>
          <w:sz w:val="24"/>
        </w:rPr>
        <w:t>根据所竞</w:t>
      </w:r>
      <w:r>
        <w:rPr>
          <w:rFonts w:hint="eastAsia" w:hAnsi="宋体" w:cs="宋体"/>
          <w:color w:val="auto"/>
          <w:sz w:val="24"/>
        </w:rPr>
        <w:t>服务内容</w:t>
      </w:r>
      <w:r>
        <w:rPr>
          <w:rFonts w:hint="eastAsia" w:ascii="宋体" w:hAnsi="宋体" w:cs="宋体"/>
          <w:color w:val="auto"/>
          <w:sz w:val="24"/>
        </w:rPr>
        <w:t>，逐条对应本项目竞争性磋商文件“第二章 采购需求”中“技术要求”的</w:t>
      </w:r>
      <w:r>
        <w:rPr>
          <w:rFonts w:hint="eastAsia" w:hAnsi="宋体" w:cs="宋体"/>
          <w:color w:val="auto"/>
          <w:sz w:val="24"/>
        </w:rPr>
        <w:t>内容</w:t>
      </w:r>
      <w:r>
        <w:rPr>
          <w:rFonts w:hint="eastAsia" w:ascii="宋体" w:hAnsi="宋体" w:cs="宋体"/>
          <w:color w:val="auto"/>
          <w:sz w:val="24"/>
        </w:rPr>
        <w:t>详细填写相应的具体内容。</w:t>
      </w:r>
    </w:p>
    <w:p w14:paraId="1BDAF074">
      <w:pPr>
        <w:snapToGrid w:val="0"/>
        <w:spacing w:line="24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4、特别提示：采购代理机构将对项目名称和项目编号，成交供应商名称、地址和成交金额，主要成交标的的名称、服务范围、服务要求、服务时间、服务标准等予以公示。</w:t>
      </w:r>
    </w:p>
    <w:p w14:paraId="394742C5">
      <w:pPr>
        <w:snapToGrid w:val="0"/>
        <w:spacing w:line="24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5、符合采购文件中列明的可享受中小企业扶持政策的供应商，请填写中小企业声明函。</w:t>
      </w:r>
    </w:p>
    <w:p w14:paraId="7DD954FB">
      <w:pPr>
        <w:snapToGrid w:val="0"/>
        <w:spacing w:line="24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供应商提供的中小企业声明函内容不实的，属于提供虚假材料谋取中标、成交，依照《中华人民共和国政府采购法》等国家有关规定追究相应责任。</w:t>
      </w:r>
    </w:p>
    <w:p w14:paraId="159E2416">
      <w:pPr>
        <w:autoSpaceDE w:val="0"/>
        <w:autoSpaceDN w:val="0"/>
        <w:spacing w:line="240" w:lineRule="auto"/>
        <w:ind w:firstLine="4560" w:firstLineChars="1900"/>
        <w:rPr>
          <w:rFonts w:hint="eastAsia" w:ascii="宋体" w:hAnsi="宋体" w:cs="宋体"/>
          <w:color w:val="auto"/>
          <w:kern w:val="0"/>
          <w:sz w:val="24"/>
        </w:rPr>
      </w:pPr>
    </w:p>
    <w:p w14:paraId="6EDB200E">
      <w:pPr>
        <w:autoSpaceDE w:val="0"/>
        <w:autoSpaceDN w:val="0"/>
        <w:spacing w:line="24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67699E89">
      <w:pPr>
        <w:spacing w:line="240" w:lineRule="auto"/>
        <w:ind w:firstLine="6360" w:firstLineChars="2650"/>
        <w:rPr>
          <w:rFonts w:hint="eastAsia" w:ascii="宋体" w:hAnsi="宋体" w:cs="宋体"/>
          <w:color w:val="auto"/>
          <w:kern w:val="0"/>
          <w:sz w:val="24"/>
          <w:szCs w:val="21"/>
          <w:lang w:val="zh-CN"/>
        </w:rPr>
      </w:pPr>
      <w:r>
        <w:rPr>
          <w:rFonts w:hint="eastAsia" w:ascii="宋体" w:hAnsi="宋体" w:cs="宋体"/>
          <w:color w:val="auto"/>
          <w:kern w:val="0"/>
          <w:sz w:val="24"/>
          <w:szCs w:val="21"/>
          <w:lang w:val="zh-CN"/>
        </w:rPr>
        <w:t>日期：  年  月   日</w:t>
      </w:r>
    </w:p>
    <w:p w14:paraId="59F3EBDF">
      <w:pPr>
        <w:spacing w:line="500" w:lineRule="exact"/>
        <w:rPr>
          <w:rFonts w:hint="eastAsia" w:ascii="仿宋" w:hAnsi="仿宋" w:eastAsia="仿宋" w:cs="仿宋_GB2312"/>
          <w:b/>
          <w:color w:val="auto"/>
          <w:sz w:val="30"/>
          <w:szCs w:val="30"/>
          <w:lang w:val="zh-CN"/>
        </w:rPr>
      </w:pPr>
      <w:r>
        <w:rPr>
          <w:rFonts w:hint="eastAsia" w:ascii="宋体" w:hAnsi="宋体" w:cs="宋体"/>
          <w:color w:val="auto"/>
          <w:kern w:val="0"/>
          <w:sz w:val="24"/>
          <w:szCs w:val="21"/>
          <w:lang w:val="zh-CN"/>
        </w:rPr>
        <w:br w:type="page"/>
      </w:r>
      <w:r>
        <w:rPr>
          <w:rFonts w:hint="eastAsia" w:ascii="宋体" w:hAnsi="宋体" w:cs="宋体"/>
          <w:b/>
          <w:color w:val="auto"/>
          <w:sz w:val="28"/>
          <w:szCs w:val="28"/>
        </w:rPr>
        <w:t>5.</w:t>
      </w:r>
      <w:r>
        <w:rPr>
          <w:rFonts w:hint="eastAsia" w:ascii="宋体" w:hAnsi="宋体" w:cs="宋体"/>
          <w:b/>
          <w:color w:val="auto"/>
          <w:sz w:val="28"/>
          <w:szCs w:val="28"/>
          <w:lang w:val="zh-CN"/>
        </w:rPr>
        <w:t>最后报价表的格式：</w:t>
      </w:r>
      <w:r>
        <w:rPr>
          <w:rFonts w:hint="eastAsia" w:ascii="仿宋" w:hAnsi="仿宋" w:eastAsia="仿宋" w:cs="仿宋_GB2312"/>
          <w:b/>
          <w:color w:val="auto"/>
          <w:sz w:val="30"/>
          <w:szCs w:val="30"/>
          <w:lang w:val="zh-CN"/>
        </w:rPr>
        <w:t xml:space="preserve"> </w:t>
      </w:r>
    </w:p>
    <w:p w14:paraId="7DACBEBF">
      <w:pPr>
        <w:spacing w:line="520" w:lineRule="exact"/>
        <w:ind w:firstLine="420" w:firstLineChars="200"/>
        <w:rPr>
          <w:rFonts w:ascii="Calibri" w:hAnsi="Calibri"/>
          <w:color w:val="auto"/>
        </w:rPr>
      </w:pPr>
    </w:p>
    <w:p w14:paraId="671EA570">
      <w:pPr>
        <w:spacing w:line="520" w:lineRule="exact"/>
        <w:jc w:val="center"/>
        <w:rPr>
          <w:b/>
          <w:bCs/>
          <w:color w:val="auto"/>
          <w:sz w:val="32"/>
          <w:szCs w:val="32"/>
        </w:rPr>
      </w:pPr>
      <w:r>
        <w:rPr>
          <w:rFonts w:hint="eastAsia"/>
          <w:b/>
          <w:bCs/>
          <w:color w:val="auto"/>
          <w:sz w:val="32"/>
          <w:szCs w:val="32"/>
        </w:rPr>
        <w:t>最后报价表</w:t>
      </w:r>
    </w:p>
    <w:p w14:paraId="1DBDA3DD">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0F441786">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42473909">
      <w:pPr>
        <w:spacing w:line="360" w:lineRule="auto"/>
        <w:contextualSpacing/>
        <w:rPr>
          <w:rFonts w:hint="eastAsia"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064"/>
        <w:gridCol w:w="2485"/>
        <w:gridCol w:w="1101"/>
      </w:tblGrid>
      <w:tr w14:paraId="5780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163E171">
            <w:pPr>
              <w:rPr>
                <w:rFonts w:hint="eastAsia"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2FCC775B">
            <w:pPr>
              <w:jc w:val="center"/>
              <w:rPr>
                <w:rFonts w:hint="eastAsia"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520BA697">
            <w:pPr>
              <w:jc w:val="center"/>
              <w:rPr>
                <w:rFonts w:hint="eastAsia" w:ascii="宋体" w:hAnsi="宋体" w:cs="宋体"/>
                <w:color w:val="auto"/>
                <w:sz w:val="24"/>
              </w:rPr>
            </w:pPr>
            <w:r>
              <w:rPr>
                <w:rFonts w:hint="eastAsia" w:ascii="宋体" w:hAnsi="宋体" w:cs="宋体"/>
                <w:color w:val="auto"/>
                <w:sz w:val="24"/>
              </w:rPr>
              <w:t>服务内容</w:t>
            </w:r>
          </w:p>
        </w:tc>
        <w:tc>
          <w:tcPr>
            <w:tcW w:w="1064" w:type="dxa"/>
            <w:tcBorders>
              <w:top w:val="single" w:color="auto" w:sz="4" w:space="0"/>
              <w:left w:val="single" w:color="auto" w:sz="4" w:space="0"/>
              <w:bottom w:val="single" w:color="auto" w:sz="4" w:space="0"/>
              <w:right w:val="single" w:color="auto" w:sz="4" w:space="0"/>
            </w:tcBorders>
            <w:vAlign w:val="center"/>
          </w:tcPr>
          <w:p w14:paraId="2402C21A">
            <w:pPr>
              <w:jc w:val="center"/>
              <w:rPr>
                <w:rFonts w:hint="eastAsia" w:ascii="宋体" w:hAnsi="宋体" w:cs="宋体"/>
                <w:color w:val="auto"/>
                <w:sz w:val="24"/>
              </w:rPr>
            </w:pPr>
            <w:r>
              <w:rPr>
                <w:rFonts w:hint="eastAsia" w:ascii="宋体" w:hAnsi="宋体" w:cs="宋体"/>
                <w:color w:val="auto"/>
                <w:sz w:val="24"/>
              </w:rPr>
              <w:t>数量及单位</w:t>
            </w:r>
          </w:p>
        </w:tc>
        <w:tc>
          <w:tcPr>
            <w:tcW w:w="2485" w:type="dxa"/>
            <w:tcBorders>
              <w:top w:val="single" w:color="auto" w:sz="4" w:space="0"/>
              <w:left w:val="single" w:color="auto" w:sz="4" w:space="0"/>
              <w:bottom w:val="single" w:color="auto" w:sz="4" w:space="0"/>
              <w:right w:val="single" w:color="auto" w:sz="4" w:space="0"/>
            </w:tcBorders>
            <w:vAlign w:val="center"/>
          </w:tcPr>
          <w:p w14:paraId="18DD31B8">
            <w:pPr>
              <w:jc w:val="center"/>
              <w:rPr>
                <w:rFonts w:hint="eastAsia" w:ascii="宋体" w:hAnsi="宋体" w:cs="宋体"/>
                <w:color w:val="auto"/>
                <w:sz w:val="24"/>
              </w:rPr>
            </w:pPr>
            <w:r>
              <w:rPr>
                <w:rFonts w:hint="eastAsia" w:ascii="宋体" w:hAnsi="宋体" w:cs="宋体"/>
                <w:color w:val="auto"/>
                <w:sz w:val="24"/>
              </w:rPr>
              <w:t>单价(元)</w:t>
            </w:r>
          </w:p>
        </w:tc>
        <w:tc>
          <w:tcPr>
            <w:tcW w:w="1101" w:type="dxa"/>
            <w:tcBorders>
              <w:top w:val="single" w:color="auto" w:sz="4" w:space="0"/>
              <w:left w:val="single" w:color="auto" w:sz="4" w:space="0"/>
              <w:bottom w:val="single" w:color="auto" w:sz="4" w:space="0"/>
              <w:right w:val="single" w:color="auto" w:sz="4" w:space="0"/>
            </w:tcBorders>
            <w:vAlign w:val="center"/>
          </w:tcPr>
          <w:p w14:paraId="78C92440">
            <w:pPr>
              <w:jc w:val="center"/>
              <w:rPr>
                <w:rFonts w:hint="eastAsia" w:ascii="宋体" w:hAnsi="宋体" w:cs="宋体"/>
                <w:color w:val="auto"/>
                <w:sz w:val="24"/>
              </w:rPr>
            </w:pPr>
            <w:r>
              <w:rPr>
                <w:rFonts w:hint="eastAsia" w:ascii="宋体" w:hAnsi="宋体" w:cs="宋体"/>
                <w:color w:val="auto"/>
                <w:sz w:val="24"/>
              </w:rPr>
              <w:t>备注</w:t>
            </w:r>
          </w:p>
        </w:tc>
      </w:tr>
      <w:tr w14:paraId="44DF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4FBD8B">
            <w:pPr>
              <w:jc w:val="center"/>
              <w:rPr>
                <w:rFonts w:hint="eastAsia"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14:paraId="77277A06">
            <w:pPr>
              <w:jc w:val="center"/>
              <w:rPr>
                <w:rFonts w:hint="eastAsia" w:ascii="宋体" w:hAnsi="宋体" w:cs="宋体"/>
                <w:color w:val="auto"/>
                <w:sz w:val="24"/>
              </w:rPr>
            </w:pPr>
            <w:r>
              <w:rPr>
                <w:rFonts w:hint="eastAsia" w:ascii="宋体" w:hAnsi="宋体" w:cs="宋体"/>
                <w:color w:val="auto"/>
                <w:sz w:val="24"/>
              </w:rPr>
              <w:t>核心基础设施及软件维保</w:t>
            </w:r>
          </w:p>
        </w:tc>
        <w:tc>
          <w:tcPr>
            <w:tcW w:w="2299" w:type="dxa"/>
            <w:tcBorders>
              <w:top w:val="single" w:color="auto" w:sz="4" w:space="0"/>
              <w:left w:val="single" w:color="auto" w:sz="4" w:space="0"/>
              <w:bottom w:val="single" w:color="auto" w:sz="4" w:space="0"/>
              <w:right w:val="single" w:color="auto" w:sz="4" w:space="0"/>
            </w:tcBorders>
            <w:vAlign w:val="center"/>
          </w:tcPr>
          <w:p w14:paraId="40813430">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37BBE097">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3DA3E1D0">
            <w:pPr>
              <w:ind w:firstLine="480" w:firstLineChars="200"/>
              <w:rPr>
                <w:rFonts w:hint="eastAsia" w:ascii="宋体" w:hAnsi="宋体" w:cs="宋体"/>
                <w:color w:val="auto"/>
                <w:sz w:val="24"/>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531AC40D">
            <w:pPr>
              <w:rPr>
                <w:rFonts w:hint="eastAsia" w:ascii="宋体" w:hAnsi="宋体" w:cs="宋体"/>
                <w:color w:val="auto"/>
                <w:sz w:val="24"/>
              </w:rPr>
            </w:pPr>
          </w:p>
        </w:tc>
      </w:tr>
      <w:tr w14:paraId="6CB3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F435457">
            <w:pPr>
              <w:jc w:val="center"/>
              <w:rPr>
                <w:rFonts w:hint="eastAsia" w:ascii="宋体" w:hAnsi="宋体" w:cs="宋体"/>
                <w:color w:val="auto"/>
                <w:sz w:val="24"/>
              </w:rPr>
            </w:pPr>
            <w:r>
              <w:rPr>
                <w:rFonts w:hint="eastAsia" w:ascii="宋体" w:hAnsi="宋体" w:cs="宋体"/>
                <w:color w:val="auto"/>
                <w:sz w:val="24"/>
              </w:rPr>
              <w:t>2</w:t>
            </w:r>
          </w:p>
        </w:tc>
        <w:tc>
          <w:tcPr>
            <w:tcW w:w="2065" w:type="dxa"/>
            <w:tcBorders>
              <w:top w:val="single" w:color="auto" w:sz="4" w:space="0"/>
              <w:left w:val="single" w:color="auto" w:sz="4" w:space="0"/>
              <w:bottom w:val="single" w:color="auto" w:sz="4" w:space="0"/>
              <w:right w:val="single" w:color="auto" w:sz="4" w:space="0"/>
            </w:tcBorders>
            <w:vAlign w:val="center"/>
          </w:tcPr>
          <w:p w14:paraId="35076413">
            <w:pPr>
              <w:jc w:val="center"/>
              <w:rPr>
                <w:rFonts w:hint="eastAsia" w:ascii="宋体" w:hAnsi="宋体" w:cs="宋体"/>
                <w:color w:val="auto"/>
                <w:sz w:val="24"/>
              </w:rPr>
            </w:pPr>
            <w:r>
              <w:rPr>
                <w:rFonts w:hint="eastAsia" w:ascii="宋体" w:hAnsi="宋体" w:cs="宋体"/>
                <w:color w:val="auto"/>
                <w:sz w:val="24"/>
              </w:rPr>
              <w:t>重要功能续费</w:t>
            </w:r>
          </w:p>
        </w:tc>
        <w:tc>
          <w:tcPr>
            <w:tcW w:w="2299" w:type="dxa"/>
            <w:tcBorders>
              <w:top w:val="single" w:color="auto" w:sz="4" w:space="0"/>
              <w:left w:val="single" w:color="auto" w:sz="4" w:space="0"/>
              <w:bottom w:val="single" w:color="auto" w:sz="4" w:space="0"/>
              <w:right w:val="single" w:color="auto" w:sz="4" w:space="0"/>
            </w:tcBorders>
            <w:vAlign w:val="center"/>
          </w:tcPr>
          <w:p w14:paraId="7796F7E7">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75B1524D">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2EAF37B4">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12F8C53E">
            <w:pPr>
              <w:rPr>
                <w:rFonts w:hint="eastAsia" w:ascii="宋体" w:hAnsi="宋体" w:cs="宋体"/>
                <w:color w:val="auto"/>
                <w:sz w:val="24"/>
              </w:rPr>
            </w:pPr>
          </w:p>
        </w:tc>
      </w:tr>
      <w:tr w14:paraId="48CC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A46758">
            <w:pPr>
              <w:jc w:val="center"/>
              <w:rPr>
                <w:rFonts w:hint="eastAsia" w:ascii="宋体" w:hAnsi="宋体" w:cs="宋体"/>
                <w:color w:val="auto"/>
                <w:sz w:val="24"/>
              </w:rPr>
            </w:pPr>
            <w:r>
              <w:rPr>
                <w:rFonts w:hint="eastAsia" w:ascii="宋体" w:hAnsi="宋体" w:cs="宋体"/>
                <w:color w:val="auto"/>
                <w:sz w:val="24"/>
                <w:lang w:val="en-US" w:eastAsia="zh-CN"/>
              </w:rPr>
              <w:t>3</w:t>
            </w:r>
          </w:p>
        </w:tc>
        <w:tc>
          <w:tcPr>
            <w:tcW w:w="2065" w:type="dxa"/>
            <w:tcBorders>
              <w:top w:val="single" w:color="auto" w:sz="4" w:space="0"/>
              <w:left w:val="single" w:color="auto" w:sz="4" w:space="0"/>
              <w:bottom w:val="single" w:color="auto" w:sz="4" w:space="0"/>
              <w:right w:val="single" w:color="auto" w:sz="4" w:space="0"/>
            </w:tcBorders>
            <w:vAlign w:val="center"/>
          </w:tcPr>
          <w:p w14:paraId="4615F6BD">
            <w:pPr>
              <w:jc w:val="center"/>
              <w:rPr>
                <w:rFonts w:hint="eastAsia" w:ascii="宋体" w:hAnsi="宋体" w:cs="宋体"/>
                <w:color w:val="auto"/>
                <w:sz w:val="24"/>
              </w:rPr>
            </w:pPr>
            <w:r>
              <w:rPr>
                <w:rFonts w:hint="eastAsia" w:ascii="宋体" w:hAnsi="宋体" w:cs="宋体"/>
                <w:color w:val="auto"/>
                <w:sz w:val="24"/>
              </w:rPr>
              <w:t>安全设备维保</w:t>
            </w:r>
          </w:p>
        </w:tc>
        <w:tc>
          <w:tcPr>
            <w:tcW w:w="2299" w:type="dxa"/>
            <w:tcBorders>
              <w:top w:val="single" w:color="auto" w:sz="4" w:space="0"/>
              <w:left w:val="single" w:color="auto" w:sz="4" w:space="0"/>
              <w:bottom w:val="single" w:color="auto" w:sz="4" w:space="0"/>
              <w:right w:val="single" w:color="auto" w:sz="4" w:space="0"/>
            </w:tcBorders>
            <w:vAlign w:val="center"/>
          </w:tcPr>
          <w:p w14:paraId="40B80EE9">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3F6ACAD2">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2AC79FAA">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1926B8A7">
            <w:pPr>
              <w:rPr>
                <w:rFonts w:hint="eastAsia" w:ascii="宋体" w:hAnsi="宋体" w:cs="宋体"/>
                <w:color w:val="auto"/>
                <w:sz w:val="24"/>
              </w:rPr>
            </w:pPr>
          </w:p>
        </w:tc>
      </w:tr>
      <w:tr w14:paraId="7E2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31102D8">
            <w:pPr>
              <w:jc w:val="center"/>
              <w:rPr>
                <w:rFonts w:hint="eastAsia" w:ascii="宋体" w:hAnsi="宋体" w:cs="宋体"/>
                <w:color w:val="auto"/>
                <w:sz w:val="24"/>
              </w:rPr>
            </w:pPr>
            <w:r>
              <w:rPr>
                <w:rFonts w:hint="eastAsia" w:ascii="宋体" w:hAnsi="宋体" w:cs="宋体"/>
                <w:color w:val="auto"/>
                <w:sz w:val="24"/>
                <w:lang w:val="en-US" w:eastAsia="zh-CN"/>
              </w:rPr>
              <w:t>4</w:t>
            </w:r>
          </w:p>
        </w:tc>
        <w:tc>
          <w:tcPr>
            <w:tcW w:w="2065" w:type="dxa"/>
            <w:tcBorders>
              <w:top w:val="single" w:color="auto" w:sz="4" w:space="0"/>
              <w:left w:val="single" w:color="auto" w:sz="4" w:space="0"/>
              <w:bottom w:val="single" w:color="auto" w:sz="4" w:space="0"/>
              <w:right w:val="single" w:color="auto" w:sz="4" w:space="0"/>
            </w:tcBorders>
            <w:vAlign w:val="center"/>
          </w:tcPr>
          <w:p w14:paraId="254964E3">
            <w:pPr>
              <w:jc w:val="center"/>
              <w:rPr>
                <w:rFonts w:hint="eastAsia" w:ascii="宋体" w:hAnsi="宋体" w:cs="宋体"/>
                <w:color w:val="auto"/>
                <w:sz w:val="24"/>
              </w:rPr>
            </w:pPr>
            <w:r>
              <w:rPr>
                <w:rFonts w:hint="eastAsia" w:ascii="宋体" w:hAnsi="宋体" w:cs="宋体"/>
                <w:color w:val="auto"/>
                <w:sz w:val="24"/>
              </w:rPr>
              <w:t>驻场运维技术人员</w:t>
            </w:r>
          </w:p>
        </w:tc>
        <w:tc>
          <w:tcPr>
            <w:tcW w:w="2299" w:type="dxa"/>
            <w:tcBorders>
              <w:top w:val="single" w:color="auto" w:sz="4" w:space="0"/>
              <w:left w:val="single" w:color="auto" w:sz="4" w:space="0"/>
              <w:bottom w:val="single" w:color="auto" w:sz="4" w:space="0"/>
              <w:right w:val="single" w:color="auto" w:sz="4" w:space="0"/>
            </w:tcBorders>
            <w:vAlign w:val="center"/>
          </w:tcPr>
          <w:p w14:paraId="00AE3325">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7D8C72B7">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78D5BB2B">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6C8161D1">
            <w:pPr>
              <w:rPr>
                <w:rFonts w:hint="eastAsia" w:ascii="宋体" w:hAnsi="宋体" w:cs="宋体"/>
                <w:color w:val="auto"/>
                <w:sz w:val="24"/>
              </w:rPr>
            </w:pPr>
          </w:p>
        </w:tc>
      </w:tr>
      <w:tr w14:paraId="43FC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EEE5BD9">
            <w:pPr>
              <w:jc w:val="center"/>
              <w:rPr>
                <w:rFonts w:hint="eastAsia" w:ascii="宋体" w:hAnsi="宋体" w:cs="宋体"/>
                <w:color w:val="auto"/>
                <w:sz w:val="24"/>
              </w:rPr>
            </w:pPr>
            <w:r>
              <w:rPr>
                <w:rFonts w:hint="eastAsia" w:ascii="宋体" w:hAnsi="宋体" w:cs="宋体"/>
                <w:color w:val="auto"/>
                <w:sz w:val="24"/>
                <w:lang w:val="en-US" w:eastAsia="zh-CN"/>
              </w:rPr>
              <w:t>5</w:t>
            </w:r>
          </w:p>
        </w:tc>
        <w:tc>
          <w:tcPr>
            <w:tcW w:w="2065" w:type="dxa"/>
            <w:tcBorders>
              <w:top w:val="single" w:color="auto" w:sz="4" w:space="0"/>
              <w:left w:val="single" w:color="auto" w:sz="4" w:space="0"/>
              <w:bottom w:val="single" w:color="auto" w:sz="4" w:space="0"/>
              <w:right w:val="single" w:color="auto" w:sz="4" w:space="0"/>
            </w:tcBorders>
            <w:vAlign w:val="center"/>
          </w:tcPr>
          <w:p w14:paraId="58824CBE">
            <w:pPr>
              <w:jc w:val="center"/>
              <w:rPr>
                <w:rFonts w:hint="eastAsia" w:ascii="宋体" w:hAnsi="宋体" w:cs="宋体"/>
                <w:color w:val="auto"/>
                <w:sz w:val="24"/>
              </w:rPr>
            </w:pPr>
            <w:r>
              <w:rPr>
                <w:rFonts w:hint="eastAsia" w:ascii="宋体" w:hAnsi="宋体" w:cs="宋体"/>
                <w:color w:val="auto"/>
                <w:sz w:val="24"/>
              </w:rPr>
              <w:t>播控对接定制开发服务</w:t>
            </w:r>
          </w:p>
        </w:tc>
        <w:tc>
          <w:tcPr>
            <w:tcW w:w="2299" w:type="dxa"/>
            <w:tcBorders>
              <w:top w:val="single" w:color="auto" w:sz="4" w:space="0"/>
              <w:left w:val="single" w:color="auto" w:sz="4" w:space="0"/>
              <w:bottom w:val="single" w:color="auto" w:sz="4" w:space="0"/>
              <w:right w:val="single" w:color="auto" w:sz="4" w:space="0"/>
            </w:tcBorders>
            <w:vAlign w:val="center"/>
          </w:tcPr>
          <w:p w14:paraId="496181D0">
            <w:pPr>
              <w:jc w:val="center"/>
              <w:rPr>
                <w:rFonts w:hint="eastAsia" w:ascii="宋体" w:hAnsi="宋体" w:cs="宋体"/>
                <w:color w:val="auto"/>
                <w:sz w:val="24"/>
              </w:rPr>
            </w:pPr>
            <w:r>
              <w:rPr>
                <w:rFonts w:hint="eastAsia" w:ascii="宋体" w:hAnsi="宋体" w:cs="宋体"/>
                <w:color w:val="auto"/>
                <w:sz w:val="24"/>
              </w:rPr>
              <w:t>按服务需求偏离表中响应文件响应的技术要求提供服务</w:t>
            </w:r>
          </w:p>
        </w:tc>
        <w:tc>
          <w:tcPr>
            <w:tcW w:w="1064" w:type="dxa"/>
            <w:tcBorders>
              <w:top w:val="single" w:color="auto" w:sz="4" w:space="0"/>
              <w:left w:val="single" w:color="auto" w:sz="4" w:space="0"/>
              <w:bottom w:val="single" w:color="auto" w:sz="4" w:space="0"/>
              <w:right w:val="single" w:color="auto" w:sz="4" w:space="0"/>
            </w:tcBorders>
            <w:vAlign w:val="center"/>
          </w:tcPr>
          <w:p w14:paraId="5B5CB6A7">
            <w:pPr>
              <w:jc w:val="center"/>
              <w:rPr>
                <w:rFonts w:hint="eastAsia" w:ascii="宋体" w:hAnsi="宋体" w:cs="宋体"/>
                <w:color w:val="auto"/>
                <w:sz w:val="24"/>
              </w:rPr>
            </w:pPr>
            <w:r>
              <w:rPr>
                <w:rFonts w:hint="eastAsia" w:ascii="宋体" w:hAnsi="宋体" w:cs="宋体"/>
                <w:color w:val="auto"/>
                <w:sz w:val="24"/>
              </w:rPr>
              <w:t>1项</w:t>
            </w:r>
          </w:p>
        </w:tc>
        <w:tc>
          <w:tcPr>
            <w:tcW w:w="2485" w:type="dxa"/>
            <w:tcBorders>
              <w:top w:val="single" w:color="auto" w:sz="4" w:space="0"/>
              <w:left w:val="single" w:color="auto" w:sz="4" w:space="0"/>
              <w:bottom w:val="single" w:color="auto" w:sz="4" w:space="0"/>
              <w:right w:val="single" w:color="auto" w:sz="4" w:space="0"/>
            </w:tcBorders>
            <w:vAlign w:val="center"/>
          </w:tcPr>
          <w:p w14:paraId="0B353053">
            <w:pPr>
              <w:ind w:firstLine="480" w:firstLineChars="200"/>
              <w:rPr>
                <w:rFonts w:hint="eastAsia" w:ascii="宋体" w:hAnsi="宋体" w:cs="宋体"/>
                <w:color w:val="auto"/>
                <w:sz w:val="24"/>
                <w:szCs w:val="32"/>
                <w:u w:val="single"/>
              </w:rPr>
            </w:pPr>
            <w:r>
              <w:rPr>
                <w:rFonts w:hint="eastAsia" w:ascii="宋体" w:hAnsi="宋体" w:cs="宋体"/>
                <w:color w:val="auto"/>
                <w:sz w:val="24"/>
                <w:szCs w:val="32"/>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79FB2588">
            <w:pPr>
              <w:rPr>
                <w:rFonts w:hint="eastAsia" w:ascii="宋体" w:hAnsi="宋体" w:cs="宋体"/>
                <w:color w:val="auto"/>
                <w:sz w:val="24"/>
              </w:rPr>
            </w:pPr>
          </w:p>
        </w:tc>
      </w:tr>
      <w:tr w14:paraId="490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3F736552">
            <w:pPr>
              <w:rPr>
                <w:rFonts w:hint="eastAsia" w:ascii="宋体" w:hAnsi="宋体" w:cs="宋体"/>
                <w:color w:val="auto"/>
                <w:sz w:val="24"/>
              </w:rPr>
            </w:pPr>
            <w:r>
              <w:rPr>
                <w:rFonts w:hint="eastAsia" w:ascii="宋体" w:hAnsi="宋体" w:cs="宋体"/>
                <w:color w:val="auto"/>
                <w:sz w:val="24"/>
              </w:rPr>
              <w:t>总报价(元)：人民币                （¥           ）</w:t>
            </w:r>
          </w:p>
        </w:tc>
      </w:tr>
      <w:tr w14:paraId="4A9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09EC5576">
            <w:pPr>
              <w:rPr>
                <w:rFonts w:hint="eastAsia" w:ascii="宋体" w:hAnsi="宋体" w:cs="宋体"/>
                <w:color w:val="auto"/>
                <w:sz w:val="24"/>
              </w:rPr>
            </w:pPr>
            <w:r>
              <w:rPr>
                <w:rFonts w:hint="eastAsia" w:ascii="宋体" w:hAnsi="宋体" w:cs="宋体"/>
                <w:color w:val="auto"/>
                <w:sz w:val="24"/>
              </w:rPr>
              <w:t>服务期限：</w:t>
            </w:r>
          </w:p>
        </w:tc>
      </w:tr>
    </w:tbl>
    <w:p w14:paraId="27E859AD">
      <w:pPr>
        <w:snapToGrid w:val="0"/>
        <w:spacing w:before="50" w:after="50"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14:paraId="17C515D8">
      <w:pPr>
        <w:spacing w:line="360" w:lineRule="auto"/>
        <w:contextualSpacing/>
        <w:rPr>
          <w:rFonts w:hint="eastAsia" w:ascii="宋体" w:hAnsi="宋体" w:cs="宋体"/>
          <w:color w:val="auto"/>
          <w:sz w:val="24"/>
          <w:u w:val="single"/>
        </w:rPr>
      </w:pPr>
      <w:r>
        <w:rPr>
          <w:rFonts w:hint="eastAsia" w:ascii="宋体" w:hAnsi="宋体" w:cs="宋体"/>
          <w:color w:val="auto"/>
          <w:sz w:val="24"/>
        </w:rPr>
        <w:t xml:space="preserve">                </w:t>
      </w:r>
    </w:p>
    <w:p w14:paraId="7EE3CAB1">
      <w:pPr>
        <w:autoSpaceDE w:val="0"/>
        <w:autoSpaceDN w:val="0"/>
        <w:spacing w:line="360" w:lineRule="auto"/>
        <w:ind w:firstLine="4560" w:firstLineChars="1900"/>
        <w:rPr>
          <w:rFonts w:hint="eastAsia" w:ascii="宋体" w:hAnsi="宋体" w:cs="宋体"/>
          <w:color w:val="auto"/>
          <w:kern w:val="0"/>
          <w:sz w:val="24"/>
        </w:rPr>
      </w:pPr>
    </w:p>
    <w:p w14:paraId="03E3F698">
      <w:pPr>
        <w:autoSpaceDE w:val="0"/>
        <w:autoSpaceDN w:val="0"/>
        <w:spacing w:line="360" w:lineRule="auto"/>
        <w:ind w:firstLine="4560" w:firstLineChars="1900"/>
        <w:rPr>
          <w:rFonts w:hint="eastAsia" w:ascii="宋体" w:hAnsi="宋体" w:cs="宋体"/>
          <w:color w:val="auto"/>
          <w:kern w:val="0"/>
          <w:sz w:val="24"/>
        </w:rPr>
      </w:pPr>
      <w:r>
        <w:rPr>
          <w:rFonts w:hint="eastAsia" w:ascii="宋体" w:hAnsi="宋体" w:cs="宋体"/>
          <w:color w:val="auto"/>
          <w:kern w:val="0"/>
          <w:sz w:val="24"/>
        </w:rPr>
        <w:t>供应商名称（盖公章）：</w:t>
      </w:r>
    </w:p>
    <w:p w14:paraId="5B77D64C">
      <w:pPr>
        <w:spacing w:line="500" w:lineRule="exact"/>
        <w:ind w:firstLine="6360" w:firstLineChars="2650"/>
        <w:rPr>
          <w:rFonts w:hint="eastAsia" w:ascii="宋体" w:hAnsi="宋体" w:cs="宋体"/>
          <w:color w:val="auto"/>
          <w:sz w:val="24"/>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lang w:val="zh-CN"/>
        </w:rPr>
        <w:t>日期：</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年</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月</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日</w:t>
      </w:r>
    </w:p>
    <w:p w14:paraId="1F64FA7A">
      <w:pPr>
        <w:pStyle w:val="3"/>
        <w:jc w:val="center"/>
        <w:rPr>
          <w:rFonts w:hint="eastAsia" w:ascii="宋体" w:hAnsi="宋体"/>
          <w:b w:val="0"/>
          <w:color w:val="auto"/>
        </w:rPr>
      </w:pPr>
      <w:bookmarkStart w:id="147" w:name="_Toc80886946"/>
      <w:bookmarkStart w:id="148" w:name="_Toc18482"/>
      <w:bookmarkStart w:id="149" w:name="_Toc13936"/>
      <w:bookmarkStart w:id="150" w:name="_Toc80205942"/>
      <w:r>
        <w:rPr>
          <w:rFonts w:hint="eastAsia" w:ascii="宋体" w:hAnsi="宋体"/>
          <w:color w:val="auto"/>
        </w:rPr>
        <w:t>第四节 其他文书、文件格式</w:t>
      </w:r>
      <w:bookmarkEnd w:id="147"/>
      <w:bookmarkEnd w:id="148"/>
      <w:bookmarkEnd w:id="149"/>
      <w:bookmarkEnd w:id="150"/>
    </w:p>
    <w:p w14:paraId="7FE9DE20">
      <w:pPr>
        <w:spacing w:line="500" w:lineRule="exact"/>
        <w:rPr>
          <w:rFonts w:hint="eastAsia" w:ascii="宋体" w:hAnsi="宋体" w:cs="宋体"/>
          <w:b/>
          <w:color w:val="auto"/>
          <w:sz w:val="30"/>
          <w:szCs w:val="30"/>
          <w:lang w:val="zh-CN"/>
        </w:rPr>
      </w:pPr>
      <w:r>
        <w:rPr>
          <w:rFonts w:hint="eastAsia" w:ascii="宋体" w:hAnsi="宋体" w:cs="宋体"/>
          <w:b/>
          <w:color w:val="auto"/>
          <w:sz w:val="30"/>
          <w:szCs w:val="30"/>
        </w:rPr>
        <w:t>1.</w:t>
      </w:r>
      <w:r>
        <w:rPr>
          <w:rFonts w:hint="eastAsia" w:ascii="宋体" w:hAnsi="宋体" w:cs="宋体"/>
          <w:b/>
          <w:color w:val="auto"/>
          <w:sz w:val="30"/>
          <w:szCs w:val="30"/>
          <w:lang w:val="zh-CN"/>
        </w:rPr>
        <w:t>中小企业声明函的格式：</w:t>
      </w:r>
    </w:p>
    <w:p w14:paraId="49FB8097">
      <w:pPr>
        <w:pStyle w:val="23"/>
        <w:rPr>
          <w:rFonts w:hint="eastAsia" w:ascii="宋体" w:hAnsi="宋体" w:cs="宋体"/>
          <w:color w:val="auto"/>
        </w:rPr>
      </w:pPr>
    </w:p>
    <w:p w14:paraId="5080EA36">
      <w:pPr>
        <w:spacing w:line="300" w:lineRule="auto"/>
        <w:ind w:firstLine="3520" w:firstLineChars="800"/>
        <w:rPr>
          <w:rFonts w:hint="eastAsia" w:ascii="宋体" w:hAnsi="宋体" w:cs="宋体"/>
          <w:color w:val="auto"/>
          <w:sz w:val="44"/>
          <w:szCs w:val="44"/>
        </w:rPr>
      </w:pPr>
      <w:r>
        <w:rPr>
          <w:rFonts w:hint="eastAsia" w:ascii="宋体" w:hAnsi="宋体" w:cs="宋体"/>
          <w:color w:val="auto"/>
          <w:sz w:val="44"/>
          <w:szCs w:val="44"/>
        </w:rPr>
        <w:t>中小企业声明函</w:t>
      </w:r>
    </w:p>
    <w:p w14:paraId="7CA5ECC9">
      <w:pPr>
        <w:pStyle w:val="15"/>
        <w:spacing w:after="0" w:line="360" w:lineRule="auto"/>
        <w:ind w:left="-426" w:right="142" w:firstLine="640"/>
        <w:contextualSpacing/>
        <w:rPr>
          <w:rFonts w:hint="eastAsia" w:ascii="宋体" w:hAnsi="宋体" w:cs="宋体"/>
          <w:color w:val="auto"/>
          <w:sz w:val="24"/>
        </w:rPr>
      </w:pPr>
    </w:p>
    <w:p w14:paraId="0479CCB1">
      <w:pPr>
        <w:pStyle w:val="15"/>
        <w:spacing w:after="0" w:line="360" w:lineRule="auto"/>
        <w:ind w:left="-426" w:right="142" w:firstLine="640"/>
        <w:contextualSpacing/>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i/>
          <w:iCs/>
          <w:color w:val="auto"/>
          <w:sz w:val="24"/>
          <w:u w:val="single"/>
        </w:rPr>
        <w:t>（单位名称）</w:t>
      </w:r>
      <w:r>
        <w:rPr>
          <w:rFonts w:hint="eastAsia" w:ascii="宋体" w:hAnsi="宋体" w:cs="宋体"/>
          <w:color w:val="auto"/>
          <w:sz w:val="24"/>
        </w:rPr>
        <w:t>的</w:t>
      </w:r>
      <w:r>
        <w:rPr>
          <w:rFonts w:hint="eastAsia" w:ascii="宋体" w:hAnsi="宋体" w:cs="宋体"/>
          <w:i/>
          <w:iCs/>
          <w:color w:val="auto"/>
          <w:sz w:val="24"/>
          <w:u w:val="single"/>
        </w:rPr>
        <w:t>（项目名称）</w:t>
      </w:r>
      <w:r>
        <w:rPr>
          <w:rFonts w:hint="eastAsia" w:ascii="宋体" w:hAnsi="宋体" w:cs="宋体"/>
          <w:color w:val="auto"/>
          <w:sz w:val="24"/>
        </w:rPr>
        <w:t>采购活动，</w:t>
      </w:r>
      <w:r>
        <w:rPr>
          <w:rFonts w:hint="eastAsia" w:ascii="宋体" w:hAnsi="宋体" w:cs="宋体"/>
          <w:color w:val="auto"/>
          <w:kern w:val="0"/>
          <w:sz w:val="24"/>
        </w:rPr>
        <w:t>服务全部由符合政策要求的中小企业承接</w:t>
      </w:r>
      <w:r>
        <w:rPr>
          <w:rFonts w:hint="eastAsia" w:ascii="宋体" w:hAnsi="宋体" w:cs="宋体"/>
          <w:color w:val="auto"/>
          <w:sz w:val="24"/>
        </w:rPr>
        <w:t>。相关企业（含联合体中的</w:t>
      </w:r>
      <w:r>
        <w:rPr>
          <w:rFonts w:hint="eastAsia" w:ascii="宋体" w:hAnsi="宋体" w:cs="宋体"/>
          <w:color w:val="auto"/>
          <w:kern w:val="0"/>
          <w:sz w:val="24"/>
        </w:rPr>
        <w:t>中小</w:t>
      </w:r>
      <w:r>
        <w:rPr>
          <w:rFonts w:hint="eastAsia" w:ascii="宋体" w:hAnsi="宋体" w:cs="宋体"/>
          <w:color w:val="auto"/>
          <w:sz w:val="24"/>
        </w:rPr>
        <w:t>企业、签订分包意向协议的中小企业）的具体情况如下：</w:t>
      </w:r>
    </w:p>
    <w:p w14:paraId="4FAE448B">
      <w:pPr>
        <w:tabs>
          <w:tab w:val="left" w:pos="1384"/>
          <w:tab w:val="left" w:pos="4562"/>
          <w:tab w:val="left" w:pos="6803"/>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6B8862B5">
      <w:pPr>
        <w:tabs>
          <w:tab w:val="left" w:pos="1065"/>
          <w:tab w:val="left" w:pos="6477"/>
        </w:tabs>
        <w:spacing w:line="360" w:lineRule="auto"/>
        <w:ind w:left="-426" w:right="-58" w:firstLine="655"/>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14:paraId="6A3FAE44">
      <w:pPr>
        <w:pStyle w:val="15"/>
        <w:spacing w:after="0" w:line="360" w:lineRule="auto"/>
        <w:ind w:left="142" w:right="142"/>
        <w:contextualSpacing/>
        <w:rPr>
          <w:rFonts w:hint="eastAsia" w:ascii="宋体" w:hAnsi="宋体" w:cs="宋体"/>
          <w:color w:val="auto"/>
          <w:sz w:val="24"/>
        </w:rPr>
      </w:pPr>
      <w:r>
        <w:rPr>
          <w:rFonts w:hint="eastAsia" w:ascii="宋体" w:hAnsi="宋体" w:cs="宋体"/>
          <w:color w:val="auto"/>
          <w:sz w:val="24"/>
        </w:rPr>
        <w:t xml:space="preserve">…… </w:t>
      </w:r>
    </w:p>
    <w:p w14:paraId="280D51ED">
      <w:pPr>
        <w:pStyle w:val="15"/>
        <w:spacing w:after="0" w:line="360" w:lineRule="auto"/>
        <w:ind w:left="-405" w:leftChars="-193" w:right="142" w:firstLine="453" w:firstLineChars="189"/>
        <w:contextualSpacing/>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20CC82B">
      <w:pPr>
        <w:pStyle w:val="15"/>
        <w:spacing w:after="0" w:line="360" w:lineRule="auto"/>
        <w:ind w:left="-426" w:right="142" w:firstLine="567"/>
        <w:contextualSpacing/>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F67CFA5">
      <w:pPr>
        <w:pStyle w:val="15"/>
        <w:spacing w:after="0" w:line="360" w:lineRule="auto"/>
        <w:ind w:left="3960" w:right="1808"/>
        <w:contextualSpacing/>
        <w:rPr>
          <w:rFonts w:hint="eastAsia" w:ascii="宋体" w:hAnsi="宋体" w:cs="宋体"/>
          <w:color w:val="auto"/>
          <w:sz w:val="24"/>
        </w:rPr>
      </w:pPr>
    </w:p>
    <w:p w14:paraId="2C95C55C">
      <w:pPr>
        <w:autoSpaceDE w:val="0"/>
        <w:autoSpaceDN w:val="0"/>
        <w:spacing w:line="360" w:lineRule="auto"/>
        <w:ind w:left="4335" w:leftChars="1950" w:hanging="240" w:hangingChars="100"/>
        <w:rPr>
          <w:rFonts w:hint="eastAsia" w:ascii="宋体" w:hAnsi="宋体" w:cs="宋体"/>
          <w:color w:val="auto"/>
          <w:kern w:val="0"/>
          <w:sz w:val="24"/>
        </w:rPr>
      </w:pPr>
      <w:r>
        <w:rPr>
          <w:rFonts w:hint="eastAsia" w:ascii="宋体" w:hAnsi="宋体" w:cs="宋体"/>
          <w:color w:val="auto"/>
          <w:kern w:val="0"/>
          <w:sz w:val="24"/>
        </w:rPr>
        <w:t>供应商名称（盖公章）：</w:t>
      </w:r>
    </w:p>
    <w:p w14:paraId="08C11ACA">
      <w:pPr>
        <w:autoSpaceDE w:val="0"/>
        <w:autoSpaceDN w:val="0"/>
        <w:spacing w:line="360" w:lineRule="auto"/>
        <w:ind w:firstLine="6480" w:firstLineChars="2700"/>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732D6BFB">
      <w:pPr>
        <w:pStyle w:val="15"/>
        <w:spacing w:after="0" w:line="360" w:lineRule="auto"/>
        <w:ind w:left="3960" w:right="1808"/>
        <w:contextualSpacing/>
        <w:rPr>
          <w:rFonts w:hint="eastAsia" w:ascii="宋体" w:hAnsi="宋体" w:cs="宋体"/>
          <w:color w:val="auto"/>
        </w:rPr>
      </w:pPr>
    </w:p>
    <w:p w14:paraId="309469A8">
      <w:pPr>
        <w:spacing w:line="360" w:lineRule="auto"/>
        <w:ind w:firstLine="480" w:firstLineChars="200"/>
        <w:contextualSpacing/>
        <w:jc w:val="left"/>
        <w:rPr>
          <w:rFonts w:hint="eastAsia"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48A6140B">
      <w:pPr>
        <w:snapToGrid w:val="0"/>
        <w:spacing w:before="120" w:beforeLines="50" w:after="50" w:line="360" w:lineRule="auto"/>
        <w:outlineLvl w:val="1"/>
        <w:rPr>
          <w:rFonts w:hint="eastAsia" w:ascii="宋体" w:hAnsi="宋体" w:cs="宋体"/>
          <w:b/>
          <w:bCs/>
          <w:color w:val="auto"/>
          <w:sz w:val="32"/>
          <w:szCs w:val="32"/>
        </w:rPr>
        <w:sectPr>
          <w:pgSz w:w="11911" w:h="16838"/>
          <w:pgMar w:top="1134" w:right="1134" w:bottom="1134" w:left="1134" w:header="720" w:footer="720" w:gutter="0"/>
          <w:cols w:space="720" w:num="1"/>
        </w:sectPr>
      </w:pPr>
    </w:p>
    <w:p w14:paraId="265BC4D0">
      <w:pPr>
        <w:spacing w:line="520" w:lineRule="exact"/>
        <w:rPr>
          <w:rFonts w:hint="eastAsia" w:hAnsi="宋体" w:cs="宋体"/>
          <w:b/>
          <w:color w:val="auto"/>
          <w:sz w:val="28"/>
          <w:szCs w:val="28"/>
        </w:rPr>
      </w:pPr>
      <w:r>
        <w:rPr>
          <w:rFonts w:hint="eastAsia" w:ascii="宋体" w:hAnsi="宋体" w:cs="宋体"/>
          <w:b/>
          <w:color w:val="auto"/>
          <w:sz w:val="28"/>
          <w:szCs w:val="28"/>
        </w:rPr>
        <w:t>2.</w:t>
      </w:r>
      <w:r>
        <w:rPr>
          <w:rFonts w:hint="eastAsia" w:hAnsi="宋体" w:cs="宋体"/>
          <w:b/>
          <w:color w:val="auto"/>
          <w:sz w:val="28"/>
          <w:szCs w:val="28"/>
        </w:rPr>
        <w:t>残疾人福利性单位声明函的格式：</w:t>
      </w:r>
    </w:p>
    <w:p w14:paraId="299A18BC">
      <w:pPr>
        <w:pStyle w:val="23"/>
        <w:rPr>
          <w:color w:val="auto"/>
        </w:rPr>
      </w:pPr>
    </w:p>
    <w:p w14:paraId="17B3AE7B">
      <w:pPr>
        <w:spacing w:line="520" w:lineRule="exact"/>
        <w:jc w:val="center"/>
        <w:rPr>
          <w:rFonts w:hint="eastAsia" w:ascii="仿宋" w:hAnsi="仿宋" w:eastAsia="仿宋" w:cs="仿宋"/>
          <w:color w:val="auto"/>
          <w:sz w:val="44"/>
          <w:szCs w:val="44"/>
        </w:rPr>
      </w:pPr>
    </w:p>
    <w:p w14:paraId="6339516A">
      <w:pPr>
        <w:spacing w:line="520" w:lineRule="exact"/>
        <w:jc w:val="center"/>
        <w:rPr>
          <w:rFonts w:hint="eastAsia" w:ascii="仿宋" w:hAnsi="仿宋" w:eastAsia="仿宋" w:cs="仿宋"/>
          <w:color w:val="auto"/>
          <w:sz w:val="44"/>
          <w:szCs w:val="44"/>
        </w:rPr>
      </w:pPr>
    </w:p>
    <w:p w14:paraId="28F53A35">
      <w:pPr>
        <w:spacing w:line="520" w:lineRule="exact"/>
        <w:jc w:val="center"/>
        <w:rPr>
          <w:rFonts w:hint="eastAsia" w:ascii="宋体" w:hAnsi="宋体" w:cs="宋体"/>
          <w:b/>
          <w:bCs/>
          <w:color w:val="auto"/>
          <w:sz w:val="36"/>
          <w:szCs w:val="36"/>
        </w:rPr>
      </w:pPr>
      <w:r>
        <w:rPr>
          <w:rFonts w:hint="eastAsia" w:ascii="宋体" w:hAnsi="宋体" w:cs="宋体"/>
          <w:b/>
          <w:bCs/>
          <w:color w:val="auto"/>
          <w:sz w:val="36"/>
          <w:szCs w:val="36"/>
        </w:rPr>
        <w:t>残疾人福利性单位声明函</w:t>
      </w:r>
    </w:p>
    <w:p w14:paraId="62C6CFE7">
      <w:pPr>
        <w:spacing w:line="520" w:lineRule="exact"/>
        <w:rPr>
          <w:rFonts w:hint="eastAsia" w:ascii="宋体" w:hAnsi="宋体" w:cs="宋体"/>
          <w:color w:val="auto"/>
          <w:sz w:val="32"/>
          <w:szCs w:val="32"/>
        </w:rPr>
      </w:pPr>
    </w:p>
    <w:p w14:paraId="0022CA28">
      <w:pPr>
        <w:spacing w:line="360" w:lineRule="auto"/>
        <w:ind w:firstLine="480" w:firstLineChars="200"/>
        <w:contextualSpacing/>
        <w:rPr>
          <w:rFonts w:hint="eastAsia" w:ascii="宋体" w:hAnsi="宋体" w:cs="宋体"/>
          <w:color w:val="auto"/>
          <w:sz w:val="24"/>
        </w:rPr>
      </w:pPr>
    </w:p>
    <w:p w14:paraId="51B20FF6">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371B296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280F74BD">
      <w:pPr>
        <w:spacing w:line="360" w:lineRule="auto"/>
        <w:contextualSpacing/>
        <w:rPr>
          <w:rFonts w:hint="eastAsia" w:ascii="宋体" w:hAnsi="宋体" w:cs="宋体"/>
          <w:color w:val="auto"/>
          <w:sz w:val="24"/>
        </w:rPr>
      </w:pPr>
    </w:p>
    <w:p w14:paraId="73FE2BDB">
      <w:pPr>
        <w:spacing w:line="360" w:lineRule="auto"/>
        <w:contextualSpacing/>
        <w:rPr>
          <w:rFonts w:hint="eastAsia" w:ascii="宋体" w:hAnsi="宋体" w:cs="宋体"/>
          <w:color w:val="auto"/>
          <w:sz w:val="24"/>
        </w:rPr>
      </w:pPr>
    </w:p>
    <w:p w14:paraId="78E56F69">
      <w:pPr>
        <w:spacing w:line="360" w:lineRule="auto"/>
        <w:contextualSpacing/>
        <w:rPr>
          <w:rFonts w:hint="eastAsia" w:ascii="宋体" w:hAnsi="宋体" w:cs="宋体"/>
          <w:color w:val="auto"/>
          <w:sz w:val="24"/>
        </w:rPr>
      </w:pPr>
    </w:p>
    <w:p w14:paraId="14EFFCEB">
      <w:pPr>
        <w:spacing w:line="360" w:lineRule="auto"/>
        <w:ind w:firstLine="2400" w:firstLineChars="1000"/>
        <w:contextualSpacing/>
        <w:rPr>
          <w:rFonts w:hint="eastAsia" w:ascii="宋体" w:hAnsi="宋体" w:cs="宋体"/>
          <w:color w:val="auto"/>
          <w:sz w:val="24"/>
        </w:rPr>
      </w:pPr>
      <w:r>
        <w:rPr>
          <w:rFonts w:hint="eastAsia" w:ascii="宋体" w:hAnsi="宋体" w:cs="宋体"/>
          <w:color w:val="auto"/>
          <w:sz w:val="24"/>
        </w:rPr>
        <w:t>供应商名称（盖公章）：</w:t>
      </w:r>
    </w:p>
    <w:p w14:paraId="55C67AE4">
      <w:pPr>
        <w:spacing w:line="360" w:lineRule="auto"/>
        <w:ind w:firstLine="4320" w:firstLineChars="1800"/>
        <w:contextualSpacing/>
        <w:rPr>
          <w:rFonts w:hint="eastAsia" w:ascii="宋体" w:hAnsi="宋体" w:cs="宋体"/>
          <w:color w:val="auto"/>
          <w:sz w:val="24"/>
        </w:rPr>
      </w:pPr>
      <w:r>
        <w:rPr>
          <w:rFonts w:hint="eastAsia" w:ascii="宋体" w:hAnsi="宋体" w:cs="宋体"/>
          <w:color w:val="auto"/>
          <w:sz w:val="24"/>
        </w:rPr>
        <w:t>日  期：     年   月   日</w:t>
      </w:r>
    </w:p>
    <w:p w14:paraId="3A656D85">
      <w:pPr>
        <w:spacing w:line="360" w:lineRule="auto"/>
        <w:contextualSpacing/>
        <w:rPr>
          <w:rFonts w:hint="eastAsia" w:ascii="宋体" w:hAnsi="宋体" w:cs="宋体"/>
          <w:color w:val="auto"/>
          <w:sz w:val="24"/>
        </w:rPr>
      </w:pPr>
    </w:p>
    <w:p w14:paraId="60276859">
      <w:pPr>
        <w:spacing w:line="360" w:lineRule="auto"/>
        <w:contextualSpacing/>
        <w:rPr>
          <w:rFonts w:hint="eastAsia" w:ascii="宋体" w:hAnsi="宋体" w:cs="宋体"/>
          <w:color w:val="auto"/>
          <w:sz w:val="24"/>
        </w:rPr>
      </w:pPr>
    </w:p>
    <w:p w14:paraId="62DB00C9">
      <w:pPr>
        <w:spacing w:line="360" w:lineRule="auto"/>
        <w:contextualSpacing/>
        <w:rPr>
          <w:rFonts w:hint="eastAsia" w:ascii="宋体" w:hAnsi="宋体" w:cs="宋体"/>
          <w:color w:val="auto"/>
          <w:sz w:val="24"/>
        </w:rPr>
      </w:pPr>
    </w:p>
    <w:p w14:paraId="06BA12CA">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注：请根据自己的真实情况出具《残疾人福利性单位声明函》。依法享受中小企业扶持政策的，采购人或者采购代理机构在公告成交结果时，同时公告其《残疾人福利性单位声明函》，接受社会监督。</w:t>
      </w:r>
    </w:p>
    <w:p w14:paraId="2B6F74D9">
      <w:pPr>
        <w:widowControl/>
        <w:shd w:val="clear" w:color="auto" w:fill="FFFFFF"/>
        <w:spacing w:line="480" w:lineRule="atLeast"/>
        <w:rPr>
          <w:rFonts w:hint="eastAsia" w:ascii="宋体" w:hAnsi="宋体" w:cs="宋体"/>
          <w:color w:val="auto"/>
          <w:kern w:val="0"/>
          <w:sz w:val="28"/>
          <w:szCs w:val="28"/>
        </w:rPr>
      </w:pPr>
      <w:r>
        <w:rPr>
          <w:rFonts w:hint="eastAsia" w:ascii="宋体" w:hAnsi="宋体" w:cs="宋体"/>
          <w:color w:val="auto"/>
          <w:sz w:val="24"/>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14:paraId="6DE27BC6">
      <w:pPr>
        <w:spacing w:line="360" w:lineRule="auto"/>
        <w:ind w:firstLine="480" w:firstLineChars="200"/>
        <w:contextualSpacing/>
        <w:rPr>
          <w:rFonts w:cs="仿宋_GB2312"/>
          <w:color w:val="auto"/>
          <w:sz w:val="24"/>
        </w:rPr>
      </w:pPr>
    </w:p>
    <w:p w14:paraId="24B35E0E">
      <w:pPr>
        <w:widowControl/>
        <w:shd w:val="clear" w:color="auto" w:fill="FFFFFF"/>
        <w:spacing w:line="480" w:lineRule="atLeast"/>
        <w:jc w:val="center"/>
        <w:rPr>
          <w:rFonts w:hint="eastAsia"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w:t>
      </w:r>
    </w:p>
    <w:p w14:paraId="102C1422">
      <w:pPr>
        <w:widowControl/>
        <w:shd w:val="clear" w:color="auto" w:fill="FFFFFF"/>
        <w:spacing w:line="480" w:lineRule="atLeast"/>
        <w:jc w:val="center"/>
        <w:rPr>
          <w:rFonts w:hint="eastAsia" w:ascii="仿宋" w:hAnsi="仿宋" w:eastAsia="仿宋" w:cs="宋体"/>
          <w:color w:val="auto"/>
          <w:kern w:val="0"/>
          <w:sz w:val="32"/>
          <w:szCs w:val="32"/>
        </w:rPr>
      </w:pPr>
    </w:p>
    <w:p w14:paraId="060D160D">
      <w:pPr>
        <w:widowControl/>
        <w:shd w:val="clear" w:color="auto" w:fill="FFFFFF"/>
        <w:snapToGrid w:val="0"/>
        <w:spacing w:line="320" w:lineRule="atLeast"/>
        <w:ind w:firstLine="480"/>
        <w:jc w:val="left"/>
        <w:rPr>
          <w:rFonts w:hint="eastAsia"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6462B9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F139EF4">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6EC5D340">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宋体" w:hAnsi="宋体" w:cs="宋体"/>
                <w:color w:val="auto"/>
                <w:kern w:val="0"/>
                <w:szCs w:val="21"/>
              </w:rPr>
              <w:t>□</w:t>
            </w:r>
            <w:r>
              <w:rPr>
                <w:rFonts w:ascii="Verdana" w:hAnsi="Verdana" w:cs="宋体"/>
                <w:color w:val="auto"/>
                <w:kern w:val="0"/>
                <w:szCs w:val="21"/>
              </w:rPr>
              <w:t xml:space="preserve">自行验收 </w:t>
            </w:r>
            <w:r>
              <w:rPr>
                <w:rFonts w:hint="eastAsia" w:ascii="宋体" w:hAnsi="宋体" w:cs="宋体"/>
                <w:color w:val="auto"/>
                <w:kern w:val="0"/>
                <w:szCs w:val="21"/>
              </w:rPr>
              <w:t>□</w:t>
            </w:r>
            <w:r>
              <w:rPr>
                <w:rFonts w:ascii="Verdana" w:hAnsi="Verdana" w:cs="宋体"/>
                <w:color w:val="auto"/>
                <w:kern w:val="0"/>
                <w:szCs w:val="21"/>
              </w:rPr>
              <w:t>委托验收</w:t>
            </w:r>
          </w:p>
        </w:tc>
      </w:tr>
      <w:tr w14:paraId="0DAA7D8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D025A7A">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1E55DD61">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5F1A8AA8">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846469F">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5B0FF157">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14:paraId="633DFE6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09FA074">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6DB633F">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97B5151">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AEB3357">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C1D832D">
            <w:pPr>
              <w:widowControl/>
              <w:spacing w:before="100" w:beforeAutospacing="1" w:after="100" w:afterAutospacing="1" w:line="240" w:lineRule="atLeast"/>
              <w:jc w:val="center"/>
              <w:rPr>
                <w:rFonts w:ascii="Verdana" w:hAnsi="Verdana" w:cs="宋体"/>
                <w:color w:val="auto"/>
                <w:kern w:val="0"/>
                <w:szCs w:val="21"/>
              </w:rPr>
            </w:pPr>
          </w:p>
        </w:tc>
      </w:tr>
      <w:tr w14:paraId="2967FF6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C55CA4D">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623EC2BD">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1CC1B38A">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4E1177AB">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F28C05A">
            <w:pPr>
              <w:widowControl/>
              <w:spacing w:before="100" w:beforeAutospacing="1" w:after="100" w:afterAutospacing="1" w:line="240" w:lineRule="atLeast"/>
              <w:jc w:val="center"/>
              <w:rPr>
                <w:rFonts w:ascii="Verdana" w:hAnsi="Verdana" w:cs="宋体"/>
                <w:color w:val="auto"/>
                <w:kern w:val="0"/>
                <w:szCs w:val="21"/>
              </w:rPr>
            </w:pPr>
          </w:p>
        </w:tc>
      </w:tr>
      <w:tr w14:paraId="1A735BA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5BD1F68">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136A933A">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A9EE59E">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CDBDE87">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59F4ABE5">
            <w:pPr>
              <w:widowControl/>
              <w:spacing w:before="100" w:beforeAutospacing="1" w:after="100" w:afterAutospacing="1" w:line="240" w:lineRule="atLeast"/>
              <w:jc w:val="center"/>
              <w:rPr>
                <w:rFonts w:ascii="Verdana" w:hAnsi="Verdana" w:cs="宋体"/>
                <w:color w:val="auto"/>
                <w:kern w:val="0"/>
                <w:szCs w:val="21"/>
              </w:rPr>
            </w:pPr>
          </w:p>
        </w:tc>
      </w:tr>
      <w:tr w14:paraId="35E2AAF2">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68F682F">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569CC976">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57E98D68">
            <w:pPr>
              <w:widowControl/>
              <w:spacing w:before="100" w:beforeAutospacing="1" w:after="100" w:afterAutospacing="1" w:line="240" w:lineRule="atLeast"/>
              <w:jc w:val="center"/>
              <w:rPr>
                <w:rFonts w:ascii="Verdana" w:hAnsi="Verdana" w:cs="宋体"/>
                <w:color w:val="auto"/>
                <w:kern w:val="0"/>
                <w:szCs w:val="21"/>
              </w:rPr>
            </w:pPr>
          </w:p>
        </w:tc>
      </w:tr>
      <w:tr w14:paraId="3F70275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53C4C96C">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14:paraId="14F70411">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CA174FE">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91205F1">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737AEE4D">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4E14F48F">
            <w:pPr>
              <w:widowControl/>
              <w:spacing w:before="100" w:beforeAutospacing="1" w:after="100" w:afterAutospacing="1" w:line="240" w:lineRule="atLeast"/>
              <w:jc w:val="center"/>
              <w:rPr>
                <w:rFonts w:ascii="Verdana" w:hAnsi="Verdana" w:cs="宋体"/>
                <w:color w:val="auto"/>
                <w:kern w:val="0"/>
                <w:szCs w:val="21"/>
              </w:rPr>
            </w:pPr>
          </w:p>
        </w:tc>
      </w:tr>
      <w:tr w14:paraId="2349283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63CC27">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69BD50E">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5B9610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99A82B">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49D544B3">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14:paraId="5AA764A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3CBB611">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391454F6">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p>
          <w:p w14:paraId="5C0C3057">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p>
        </w:tc>
      </w:tr>
      <w:tr w14:paraId="1B215E3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CE3057">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14:paraId="60E80A0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28FB76">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14:paraId="4143CBA3">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14:paraId="3615CB7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0D571E7">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成交供应商负责人签字或者盖章：</w:t>
            </w:r>
          </w:p>
          <w:p w14:paraId="577F9012">
            <w:pPr>
              <w:widowControl/>
              <w:spacing w:before="100" w:beforeAutospacing="1" w:after="100" w:afterAutospacing="1" w:line="320" w:lineRule="atLeast"/>
              <w:jc w:val="left"/>
              <w:rPr>
                <w:rFonts w:ascii="Verdana" w:hAnsi="Verdana" w:cs="宋体"/>
                <w:color w:val="auto"/>
                <w:kern w:val="0"/>
                <w:szCs w:val="21"/>
              </w:rPr>
            </w:pPr>
          </w:p>
          <w:p w14:paraId="53C6E49F">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nil"/>
              <w:bottom w:val="single" w:color="auto" w:sz="8" w:space="0"/>
              <w:right w:val="single" w:color="auto" w:sz="8" w:space="0"/>
            </w:tcBorders>
            <w:vAlign w:val="center"/>
          </w:tcPr>
          <w:p w14:paraId="103D78B0">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采购人或者受托机构的意见（盖章）：</w:t>
            </w:r>
          </w:p>
          <w:p w14:paraId="214BB202">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6FF8C7CC">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14:paraId="7D2BF696">
      <w:pPr>
        <w:shd w:val="clear" w:color="auto" w:fill="FFFFFF"/>
        <w:spacing w:line="360" w:lineRule="auto"/>
        <w:ind w:firstLine="2730" w:firstLineChars="1300"/>
        <w:jc w:val="left"/>
        <w:rPr>
          <w:color w:val="auto"/>
          <w:sz w:val="24"/>
        </w:rPr>
      </w:pPr>
      <w:r>
        <w:rPr>
          <w:rFonts w:hAnsi="宋体"/>
          <w:color w:val="auto"/>
        </w:rPr>
        <w:br w:type="page"/>
      </w:r>
    </w:p>
    <w:p w14:paraId="1A9FCE95">
      <w:pPr>
        <w:pStyle w:val="2"/>
        <w:jc w:val="center"/>
        <w:rPr>
          <w:b w:val="0"/>
          <w:bCs w:val="0"/>
          <w:color w:val="auto"/>
        </w:rPr>
      </w:pPr>
      <w:bookmarkStart w:id="151" w:name="_Toc9343"/>
      <w:bookmarkStart w:id="152" w:name="_Toc18676"/>
      <w:bookmarkStart w:id="153" w:name="_Toc15161"/>
      <w:bookmarkStart w:id="154" w:name="_Toc15154"/>
      <w:bookmarkStart w:id="155" w:name="_Toc24786"/>
      <w:bookmarkStart w:id="156" w:name="_Toc80886947"/>
      <w:bookmarkStart w:id="157" w:name="_Toc4005"/>
      <w:bookmarkStart w:id="158" w:name="_Toc12748"/>
    </w:p>
    <w:p w14:paraId="7FC4E7CB">
      <w:pPr>
        <w:pStyle w:val="2"/>
        <w:jc w:val="center"/>
        <w:rPr>
          <w:b w:val="0"/>
          <w:bCs w:val="0"/>
          <w:color w:val="auto"/>
        </w:rPr>
      </w:pPr>
    </w:p>
    <w:p w14:paraId="3FFD4364">
      <w:pPr>
        <w:pStyle w:val="2"/>
        <w:jc w:val="center"/>
        <w:rPr>
          <w:b w:val="0"/>
          <w:bCs w:val="0"/>
          <w:color w:val="auto"/>
        </w:rPr>
      </w:pPr>
    </w:p>
    <w:p w14:paraId="720F3BDA">
      <w:pPr>
        <w:pStyle w:val="2"/>
        <w:jc w:val="center"/>
        <w:rPr>
          <w:b w:val="0"/>
          <w:bCs w:val="0"/>
          <w:color w:val="auto"/>
        </w:rPr>
      </w:pPr>
      <w:r>
        <w:rPr>
          <w:rFonts w:hint="eastAsia"/>
          <w:b w:val="0"/>
          <w:bCs w:val="0"/>
          <w:color w:val="auto"/>
        </w:rPr>
        <w:t xml:space="preserve">第六章 </w:t>
      </w:r>
      <w:r>
        <w:rPr>
          <w:b w:val="0"/>
          <w:bCs w:val="0"/>
          <w:color w:val="auto"/>
        </w:rPr>
        <w:t xml:space="preserve"> </w:t>
      </w:r>
      <w:r>
        <w:rPr>
          <w:rFonts w:hint="eastAsia"/>
          <w:b w:val="0"/>
          <w:bCs w:val="0"/>
          <w:color w:val="auto"/>
        </w:rPr>
        <w:t>合同文本</w:t>
      </w:r>
      <w:bookmarkEnd w:id="151"/>
      <w:bookmarkEnd w:id="152"/>
      <w:bookmarkEnd w:id="153"/>
      <w:bookmarkEnd w:id="154"/>
      <w:bookmarkEnd w:id="155"/>
      <w:bookmarkEnd w:id="156"/>
      <w:bookmarkEnd w:id="157"/>
    </w:p>
    <w:p w14:paraId="4D7802F2">
      <w:pPr>
        <w:snapToGrid w:val="0"/>
        <w:rPr>
          <w:rFonts w:hint="eastAsia" w:ascii="宋体" w:hAnsi="宋体" w:cs="宋体"/>
          <w:b/>
          <w:bCs/>
          <w:color w:val="auto"/>
          <w:sz w:val="32"/>
          <w:szCs w:val="32"/>
        </w:rPr>
      </w:pPr>
      <w:r>
        <w:rPr>
          <w:b/>
          <w:bCs/>
          <w:color w:val="auto"/>
        </w:rPr>
        <w:br w:type="page"/>
      </w:r>
      <w:bookmarkEnd w:id="158"/>
    </w:p>
    <w:p w14:paraId="1015D55C">
      <w:pPr>
        <w:snapToGrid w:val="0"/>
        <w:spacing w:line="480" w:lineRule="exact"/>
        <w:jc w:val="center"/>
        <w:rPr>
          <w:rFonts w:hint="eastAsia" w:ascii="宋体" w:hAnsi="宋体"/>
          <w:b/>
          <w:bCs/>
          <w:color w:val="auto"/>
          <w:sz w:val="32"/>
          <w:szCs w:val="32"/>
        </w:rPr>
      </w:pPr>
    </w:p>
    <w:p w14:paraId="30A6DCED">
      <w:pPr>
        <w:spacing w:line="360" w:lineRule="auto"/>
        <w:jc w:val="left"/>
        <w:rPr>
          <w:rFonts w:hint="eastAsia" w:ascii="宋体" w:hAnsi="宋体" w:cs="宋体"/>
          <w:color w:val="auto"/>
          <w:sz w:val="24"/>
        </w:rPr>
      </w:pPr>
    </w:p>
    <w:p w14:paraId="0C7633E9">
      <w:pPr>
        <w:spacing w:line="360" w:lineRule="auto"/>
        <w:jc w:val="left"/>
        <w:rPr>
          <w:rFonts w:hint="eastAsia" w:ascii="宋体" w:hAnsi="宋体" w:cs="宋体"/>
          <w:color w:val="auto"/>
          <w:sz w:val="24"/>
        </w:rPr>
      </w:pPr>
    </w:p>
    <w:p w14:paraId="2DB233E2">
      <w:pPr>
        <w:spacing w:line="360" w:lineRule="auto"/>
        <w:jc w:val="center"/>
        <w:rPr>
          <w:rFonts w:hint="eastAsia" w:ascii="宋体" w:hAnsi="宋体" w:cs="宋体"/>
          <w:b/>
          <w:bCs/>
          <w:color w:val="auto"/>
          <w:sz w:val="52"/>
        </w:rPr>
      </w:pPr>
      <w:r>
        <w:rPr>
          <w:rFonts w:hint="eastAsia" w:ascii="宋体" w:hAnsi="宋体" w:cs="宋体"/>
          <w:b/>
          <w:bCs/>
          <w:color w:val="auto"/>
          <w:sz w:val="52"/>
        </w:rPr>
        <w:t>广西壮族自治区政府采购</w:t>
      </w:r>
    </w:p>
    <w:p w14:paraId="287D2E75">
      <w:pPr>
        <w:spacing w:line="360" w:lineRule="auto"/>
        <w:jc w:val="left"/>
        <w:rPr>
          <w:rFonts w:hint="eastAsia" w:ascii="宋体" w:hAnsi="宋体" w:cs="宋体"/>
          <w:color w:val="auto"/>
        </w:rPr>
      </w:pPr>
    </w:p>
    <w:p w14:paraId="656C11AC">
      <w:pPr>
        <w:spacing w:line="360" w:lineRule="auto"/>
        <w:jc w:val="left"/>
        <w:rPr>
          <w:rFonts w:hint="eastAsia" w:ascii="宋体" w:hAnsi="宋体" w:cs="宋体"/>
          <w:color w:val="auto"/>
        </w:rPr>
      </w:pPr>
    </w:p>
    <w:p w14:paraId="7DEEE526">
      <w:pPr>
        <w:spacing w:line="360" w:lineRule="auto"/>
        <w:jc w:val="left"/>
        <w:rPr>
          <w:rFonts w:hint="eastAsia" w:ascii="宋体" w:hAnsi="宋体" w:cs="宋体"/>
          <w:color w:val="auto"/>
        </w:rPr>
      </w:pPr>
    </w:p>
    <w:p w14:paraId="50D9D1B3">
      <w:pPr>
        <w:tabs>
          <w:tab w:val="center" w:pos="4153"/>
          <w:tab w:val="right" w:pos="8306"/>
        </w:tabs>
        <w:snapToGrid w:val="0"/>
        <w:jc w:val="center"/>
        <w:rPr>
          <w:rFonts w:hint="eastAsia" w:ascii="宋体" w:hAnsi="宋体" w:cs="宋体"/>
          <w:b/>
          <w:bCs/>
          <w:color w:val="auto"/>
          <w:sz w:val="72"/>
          <w:szCs w:val="40"/>
        </w:rPr>
      </w:pPr>
      <w:r>
        <w:rPr>
          <w:rFonts w:hint="eastAsia" w:ascii="宋体" w:hAnsi="宋体" w:cs="宋体"/>
          <w:b/>
          <w:bCs/>
          <w:color w:val="auto"/>
          <w:sz w:val="72"/>
          <w:szCs w:val="40"/>
        </w:rPr>
        <w:t>通联平台硬软件维保及播控对接定制开发服务采购项目</w:t>
      </w:r>
    </w:p>
    <w:p w14:paraId="4F4E9346">
      <w:pPr>
        <w:tabs>
          <w:tab w:val="center" w:pos="4153"/>
          <w:tab w:val="right" w:pos="8306"/>
        </w:tabs>
        <w:snapToGrid w:val="0"/>
        <w:jc w:val="left"/>
        <w:rPr>
          <w:rFonts w:hint="eastAsia" w:ascii="宋体" w:hAnsi="宋体" w:cs="宋体"/>
          <w:b/>
          <w:bCs/>
          <w:color w:val="auto"/>
          <w:sz w:val="44"/>
          <w:szCs w:val="18"/>
        </w:rPr>
      </w:pPr>
    </w:p>
    <w:p w14:paraId="1474B6B4">
      <w:pPr>
        <w:tabs>
          <w:tab w:val="center" w:pos="4153"/>
          <w:tab w:val="right" w:pos="8306"/>
        </w:tabs>
        <w:snapToGrid w:val="0"/>
        <w:jc w:val="left"/>
        <w:rPr>
          <w:rFonts w:hint="eastAsia" w:ascii="宋体" w:hAnsi="宋体" w:cs="宋体"/>
          <w:b/>
          <w:bCs/>
          <w:color w:val="auto"/>
          <w:sz w:val="44"/>
          <w:szCs w:val="18"/>
        </w:rPr>
      </w:pPr>
    </w:p>
    <w:p w14:paraId="5C91DBCC">
      <w:pPr>
        <w:spacing w:line="360" w:lineRule="auto"/>
        <w:ind w:firstLine="2168" w:firstLineChars="600"/>
        <w:rPr>
          <w:rFonts w:hint="eastAsia" w:ascii="宋体" w:hAnsi="宋体" w:cs="宋体"/>
          <w:b/>
          <w:color w:val="auto"/>
          <w:sz w:val="36"/>
          <w:szCs w:val="36"/>
        </w:rPr>
      </w:pPr>
      <w:r>
        <w:rPr>
          <w:rFonts w:hint="eastAsia" w:ascii="宋体" w:hAnsi="宋体" w:cs="宋体"/>
          <w:b/>
          <w:color w:val="auto"/>
          <w:sz w:val="36"/>
          <w:szCs w:val="36"/>
        </w:rPr>
        <w:t>合同编号：</w:t>
      </w:r>
    </w:p>
    <w:p w14:paraId="62AA1B17">
      <w:pPr>
        <w:spacing w:line="360" w:lineRule="auto"/>
        <w:ind w:firstLine="2168" w:firstLineChars="600"/>
        <w:rPr>
          <w:rFonts w:hint="eastAsia" w:ascii="宋体" w:hAnsi="宋体" w:cs="宋体"/>
          <w:b/>
          <w:color w:val="auto"/>
          <w:sz w:val="36"/>
          <w:szCs w:val="36"/>
          <w:u w:val="single"/>
        </w:rPr>
      </w:pPr>
      <w:r>
        <w:rPr>
          <w:rFonts w:hint="eastAsia" w:ascii="宋体" w:hAnsi="宋体" w:cs="宋体"/>
          <w:b/>
          <w:color w:val="auto"/>
          <w:sz w:val="36"/>
          <w:szCs w:val="36"/>
        </w:rPr>
        <w:t>计划编号：</w:t>
      </w:r>
    </w:p>
    <w:p w14:paraId="32DE3678">
      <w:pPr>
        <w:tabs>
          <w:tab w:val="center" w:pos="4153"/>
          <w:tab w:val="right" w:pos="8306"/>
        </w:tabs>
        <w:snapToGrid w:val="0"/>
        <w:jc w:val="left"/>
        <w:rPr>
          <w:rFonts w:hint="eastAsia" w:ascii="宋体" w:hAnsi="宋体" w:cs="宋体"/>
          <w:color w:val="auto"/>
          <w:sz w:val="18"/>
          <w:szCs w:val="18"/>
        </w:rPr>
      </w:pPr>
    </w:p>
    <w:p w14:paraId="11DC6FC4">
      <w:pPr>
        <w:tabs>
          <w:tab w:val="center" w:pos="4153"/>
          <w:tab w:val="right" w:pos="8306"/>
        </w:tabs>
        <w:snapToGrid w:val="0"/>
        <w:jc w:val="left"/>
        <w:rPr>
          <w:rFonts w:hint="eastAsia" w:ascii="宋体" w:hAnsi="宋体" w:cs="宋体"/>
          <w:color w:val="auto"/>
          <w:sz w:val="18"/>
          <w:szCs w:val="18"/>
        </w:rPr>
      </w:pPr>
    </w:p>
    <w:p w14:paraId="50B86155">
      <w:pPr>
        <w:jc w:val="center"/>
        <w:rPr>
          <w:rFonts w:hint="eastAsia" w:ascii="宋体" w:hAnsi="宋体" w:cs="宋体"/>
          <w:b/>
          <w:color w:val="auto"/>
          <w:sz w:val="36"/>
          <w:szCs w:val="36"/>
        </w:rPr>
      </w:pPr>
      <w:r>
        <w:rPr>
          <w:rFonts w:hint="eastAsia" w:ascii="宋体" w:hAnsi="宋体" w:cs="宋体"/>
          <w:color w:val="auto"/>
          <w:sz w:val="24"/>
          <w:szCs w:val="20"/>
        </w:rPr>
        <w:t>GXRTV技术播控中心（合约）字2025第   号</w:t>
      </w:r>
    </w:p>
    <w:p w14:paraId="4C7ADD62">
      <w:pPr>
        <w:jc w:val="center"/>
        <w:rPr>
          <w:rFonts w:hint="eastAsia" w:ascii="宋体" w:hAnsi="宋体" w:cs="宋体"/>
          <w:b/>
          <w:color w:val="auto"/>
          <w:sz w:val="36"/>
          <w:szCs w:val="36"/>
        </w:rPr>
      </w:pPr>
    </w:p>
    <w:p w14:paraId="208BDAD6">
      <w:pPr>
        <w:tabs>
          <w:tab w:val="center" w:pos="4153"/>
          <w:tab w:val="right" w:pos="8306"/>
        </w:tabs>
        <w:snapToGrid w:val="0"/>
        <w:jc w:val="left"/>
        <w:rPr>
          <w:rFonts w:hint="eastAsia" w:ascii="宋体" w:hAnsi="宋体" w:cs="宋体"/>
          <w:b/>
          <w:color w:val="auto"/>
          <w:sz w:val="36"/>
          <w:szCs w:val="36"/>
        </w:rPr>
      </w:pPr>
    </w:p>
    <w:p w14:paraId="3056FC3D">
      <w:pPr>
        <w:tabs>
          <w:tab w:val="center" w:pos="4153"/>
          <w:tab w:val="right" w:pos="8306"/>
        </w:tabs>
        <w:snapToGrid w:val="0"/>
        <w:jc w:val="left"/>
        <w:rPr>
          <w:rFonts w:hint="eastAsia" w:ascii="宋体" w:hAnsi="宋体" w:cs="宋体"/>
          <w:b/>
          <w:color w:val="auto"/>
          <w:sz w:val="36"/>
          <w:szCs w:val="36"/>
        </w:rPr>
      </w:pPr>
    </w:p>
    <w:p w14:paraId="1417885B">
      <w:pPr>
        <w:tabs>
          <w:tab w:val="center" w:pos="4153"/>
          <w:tab w:val="right" w:pos="8306"/>
        </w:tabs>
        <w:snapToGrid w:val="0"/>
        <w:jc w:val="left"/>
        <w:rPr>
          <w:rFonts w:hint="eastAsia" w:ascii="宋体" w:hAnsi="宋体" w:cs="宋体"/>
          <w:b/>
          <w:color w:val="auto"/>
          <w:sz w:val="36"/>
          <w:szCs w:val="36"/>
        </w:rPr>
      </w:pPr>
    </w:p>
    <w:p w14:paraId="65D6B684">
      <w:pPr>
        <w:tabs>
          <w:tab w:val="left" w:pos="7200"/>
        </w:tabs>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采购人：广西广播电视台</w:t>
      </w:r>
    </w:p>
    <w:p w14:paraId="7924CD47">
      <w:pPr>
        <w:tabs>
          <w:tab w:val="left" w:pos="7380"/>
        </w:tabs>
        <w:spacing w:line="360" w:lineRule="auto"/>
        <w:ind w:firstLine="2168" w:firstLineChars="600"/>
        <w:rPr>
          <w:rFonts w:hint="eastAsia" w:ascii="宋体" w:hAnsi="宋体" w:cs="宋体"/>
          <w:b/>
          <w:bCs/>
          <w:color w:val="auto"/>
          <w:sz w:val="44"/>
        </w:rPr>
      </w:pPr>
      <w:r>
        <w:rPr>
          <w:rFonts w:hint="eastAsia" w:ascii="宋体" w:hAnsi="宋体" w:cs="宋体"/>
          <w:b/>
          <w:color w:val="auto"/>
          <w:sz w:val="36"/>
          <w:szCs w:val="36"/>
        </w:rPr>
        <w:t>成交供应商：</w:t>
      </w:r>
    </w:p>
    <w:p w14:paraId="13E40924">
      <w:pPr>
        <w:snapToGrid w:val="0"/>
        <w:spacing w:line="360" w:lineRule="auto"/>
        <w:jc w:val="center"/>
        <w:rPr>
          <w:rFonts w:hint="eastAsia" w:ascii="宋体" w:hAnsi="宋体" w:cs="宋体"/>
          <w:b/>
          <w:color w:val="auto"/>
          <w:sz w:val="28"/>
          <w:szCs w:val="28"/>
        </w:rPr>
      </w:pPr>
    </w:p>
    <w:p w14:paraId="2E3F76BB">
      <w:pPr>
        <w:jc w:val="center"/>
        <w:rPr>
          <w:rFonts w:hint="eastAsia" w:ascii="宋体" w:hAnsi="宋体"/>
          <w:color w:val="auto"/>
        </w:rPr>
      </w:pPr>
      <w:r>
        <w:rPr>
          <w:rFonts w:hint="eastAsia" w:ascii="宋体" w:hAnsi="宋体" w:cs="宋体"/>
          <w:b/>
          <w:color w:val="auto"/>
          <w:sz w:val="28"/>
          <w:szCs w:val="28"/>
        </w:rPr>
        <w:t>签订日期：2025年   月   日</w:t>
      </w:r>
      <w:r>
        <w:rPr>
          <w:rFonts w:hint="eastAsia" w:ascii="宋体" w:hAnsi="Courier New"/>
          <w:color w:val="auto"/>
        </w:rPr>
        <w:br w:type="page"/>
      </w:r>
    </w:p>
    <w:p w14:paraId="53BAB6CE">
      <w:pPr>
        <w:spacing w:line="300" w:lineRule="auto"/>
        <w:jc w:val="center"/>
        <w:rPr>
          <w:rFonts w:ascii="宋体" w:hAnsi="Courier New"/>
          <w:color w:val="auto"/>
        </w:rPr>
      </w:pPr>
    </w:p>
    <w:p w14:paraId="3D03D2A1">
      <w:pPr>
        <w:snapToGrid w:val="0"/>
        <w:spacing w:line="360" w:lineRule="exact"/>
        <w:jc w:val="center"/>
        <w:rPr>
          <w:rFonts w:hint="eastAsia" w:ascii="宋体" w:hAnsi="宋体"/>
          <w:b/>
          <w:bCs/>
          <w:color w:val="auto"/>
          <w:sz w:val="32"/>
          <w:szCs w:val="32"/>
        </w:rPr>
      </w:pPr>
      <w:r>
        <w:rPr>
          <w:rFonts w:hint="eastAsia" w:ascii="宋体" w:hAnsi="宋体"/>
          <w:b/>
          <w:bCs/>
          <w:color w:val="auto"/>
          <w:sz w:val="32"/>
          <w:szCs w:val="32"/>
        </w:rPr>
        <w:t>广西壮族自治区政府采购合同</w:t>
      </w:r>
    </w:p>
    <w:p w14:paraId="56B44381">
      <w:pPr>
        <w:snapToGrid w:val="0"/>
        <w:spacing w:line="460" w:lineRule="exact"/>
        <w:ind w:right="480"/>
        <w:rPr>
          <w:rFonts w:hint="eastAsia" w:ascii="宋体" w:hAnsi="宋体" w:cs="宋体"/>
          <w:bCs/>
          <w:color w:val="auto"/>
          <w:szCs w:val="21"/>
        </w:rPr>
      </w:pPr>
    </w:p>
    <w:p w14:paraId="5C8E7D9C">
      <w:pPr>
        <w:wordWrap w:val="0"/>
        <w:adjustRightInd w:val="0"/>
        <w:snapToGrid w:val="0"/>
        <w:spacing w:line="460" w:lineRule="exact"/>
        <w:jc w:val="right"/>
        <w:rPr>
          <w:rFonts w:hint="eastAsia" w:ascii="宋体" w:hAnsi="宋体" w:cs="宋体"/>
          <w:bCs/>
          <w:color w:val="auto"/>
          <w:szCs w:val="21"/>
        </w:rPr>
      </w:pPr>
      <w:r>
        <w:rPr>
          <w:rFonts w:hint="eastAsia" w:ascii="宋体" w:hAnsi="宋体" w:cs="宋体"/>
          <w:bCs/>
          <w:color w:val="auto"/>
          <w:szCs w:val="21"/>
        </w:rPr>
        <w:t>合同编号：</w:t>
      </w:r>
    </w:p>
    <w:p w14:paraId="6175AA07">
      <w:pPr>
        <w:wordWrap w:val="0"/>
        <w:adjustRightInd w:val="0"/>
        <w:snapToGrid w:val="0"/>
        <w:spacing w:line="460" w:lineRule="exact"/>
        <w:jc w:val="right"/>
        <w:rPr>
          <w:rFonts w:hint="eastAsia" w:ascii="宋体" w:hAnsi="宋体" w:cs="宋体"/>
          <w:bCs/>
          <w:color w:val="auto"/>
          <w:szCs w:val="21"/>
        </w:rPr>
      </w:pPr>
      <w:r>
        <w:rPr>
          <w:rFonts w:hint="eastAsia" w:ascii="宋体" w:hAnsi="宋体" w:cs="宋体"/>
          <w:bCs/>
          <w:color w:val="auto"/>
          <w:szCs w:val="21"/>
        </w:rPr>
        <w:t>采购计划号：</w:t>
      </w:r>
    </w:p>
    <w:p w14:paraId="7A08BF02">
      <w:pPr>
        <w:adjustRightInd w:val="0"/>
        <w:snapToGrid w:val="0"/>
        <w:spacing w:line="460" w:lineRule="exact"/>
        <w:rPr>
          <w:rFonts w:hint="eastAsia" w:ascii="宋体" w:hAnsi="宋体" w:cs="宋体"/>
          <w:color w:val="auto"/>
          <w:szCs w:val="21"/>
        </w:rPr>
      </w:pPr>
      <w:r>
        <w:rPr>
          <w:rFonts w:hint="eastAsia" w:ascii="宋体" w:hAnsi="宋体" w:cs="宋体"/>
          <w:color w:val="auto"/>
          <w:szCs w:val="21"/>
        </w:rPr>
        <w:t>采购人（甲方）：</w:t>
      </w:r>
      <w:r>
        <w:rPr>
          <w:rFonts w:hint="eastAsia" w:ascii="宋体" w:hAnsi="宋体" w:cs="宋体"/>
          <w:b/>
          <w:bCs/>
          <w:color w:val="auto"/>
          <w:szCs w:val="21"/>
          <w:u w:val="single"/>
        </w:rPr>
        <w:t>广西广播电视台</w:t>
      </w:r>
    </w:p>
    <w:p w14:paraId="3C94A238">
      <w:pPr>
        <w:adjustRightInd w:val="0"/>
        <w:snapToGrid w:val="0"/>
        <w:spacing w:line="460" w:lineRule="exact"/>
        <w:rPr>
          <w:rFonts w:hint="eastAsia" w:ascii="宋体" w:hAnsi="宋体" w:cs="宋体"/>
          <w:color w:val="auto"/>
          <w:szCs w:val="21"/>
          <w:u w:val="single"/>
        </w:rPr>
      </w:pPr>
      <w:r>
        <w:rPr>
          <w:rFonts w:hint="eastAsia" w:ascii="宋体" w:hAnsi="宋体" w:cs="宋体"/>
          <w:color w:val="auto"/>
          <w:szCs w:val="21"/>
        </w:rPr>
        <w:t>成交供应商（乙方）：</w:t>
      </w:r>
    </w:p>
    <w:p w14:paraId="2D2006CD">
      <w:pPr>
        <w:adjustRightInd w:val="0"/>
        <w:spacing w:line="460" w:lineRule="exact"/>
        <w:rPr>
          <w:rFonts w:hint="eastAsia" w:ascii="宋体" w:hAnsi="宋体" w:cs="宋体"/>
          <w:color w:val="auto"/>
          <w:szCs w:val="21"/>
        </w:rPr>
      </w:pPr>
      <w:r>
        <w:rPr>
          <w:rFonts w:hint="eastAsia" w:ascii="宋体" w:hAnsi="宋体" w:cs="宋体"/>
          <w:color w:val="auto"/>
          <w:szCs w:val="21"/>
        </w:rPr>
        <w:t>项目名称：</w:t>
      </w:r>
    </w:p>
    <w:p w14:paraId="40B1B2C0">
      <w:pPr>
        <w:adjustRightInd w:val="0"/>
        <w:snapToGrid w:val="0"/>
        <w:spacing w:line="460" w:lineRule="exact"/>
        <w:rPr>
          <w:rFonts w:hint="eastAsia" w:ascii="宋体" w:hAnsi="宋体" w:cs="宋体"/>
          <w:bCs/>
          <w:color w:val="auto"/>
          <w:szCs w:val="21"/>
        </w:rPr>
      </w:pPr>
      <w:r>
        <w:rPr>
          <w:rFonts w:hint="eastAsia" w:ascii="宋体" w:hAnsi="宋体" w:cs="宋体"/>
          <w:color w:val="auto"/>
          <w:szCs w:val="21"/>
        </w:rPr>
        <w:t>项目</w:t>
      </w:r>
      <w:r>
        <w:rPr>
          <w:rFonts w:hint="eastAsia" w:ascii="宋体" w:hAnsi="宋体" w:cs="宋体"/>
          <w:color w:val="auto"/>
          <w:spacing w:val="-20"/>
          <w:szCs w:val="21"/>
        </w:rPr>
        <w:t>编 号：</w:t>
      </w:r>
    </w:p>
    <w:p w14:paraId="7C234624">
      <w:pPr>
        <w:adjustRightInd w:val="0"/>
        <w:snapToGrid w:val="0"/>
        <w:spacing w:line="460" w:lineRule="exact"/>
        <w:rPr>
          <w:rFonts w:hint="eastAsia"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广西南宁市</w:t>
      </w:r>
    </w:p>
    <w:p w14:paraId="7046BD79">
      <w:pPr>
        <w:adjustRightInd w:val="0"/>
        <w:snapToGrid w:val="0"/>
        <w:spacing w:line="460" w:lineRule="exact"/>
        <w:ind w:firstLine="420" w:firstLineChars="200"/>
        <w:rPr>
          <w:rFonts w:hint="eastAsia" w:ascii="宋体" w:hAnsi="宋体" w:cs="宋体"/>
          <w:color w:val="auto"/>
          <w:szCs w:val="21"/>
        </w:rPr>
      </w:pPr>
    </w:p>
    <w:p w14:paraId="64DFC876">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根据《中华人民共和国政府采购法》《中华人民共和国民法典》等法律、法规规定，按照采购文件规定条款和乙方响应文件及其承诺，甲乙双方签订本合同。</w:t>
      </w:r>
    </w:p>
    <w:p w14:paraId="781A3A4B">
      <w:pPr>
        <w:adjustRightInd w:val="0"/>
        <w:snapToGrid w:val="0"/>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第一条　合同标的</w:t>
      </w:r>
    </w:p>
    <w:p w14:paraId="213B50E0">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1. 分标合同总金额：</w:t>
      </w:r>
      <w:r>
        <w:rPr>
          <w:rFonts w:hint="eastAsia" w:ascii="宋体" w:hAnsi="宋体" w:cs="宋体"/>
          <w:b/>
          <w:bCs/>
          <w:color w:val="auto"/>
          <w:szCs w:val="21"/>
          <w:u w:val="single"/>
        </w:rPr>
        <w:t>人民币                元（¥                ）</w:t>
      </w:r>
      <w:r>
        <w:rPr>
          <w:rFonts w:hint="eastAsia" w:ascii="宋体" w:hAnsi="宋体" w:cs="宋体"/>
          <w:color w:val="auto"/>
          <w:szCs w:val="21"/>
        </w:rPr>
        <w:t>。详见开标一览表。</w:t>
      </w:r>
    </w:p>
    <w:p w14:paraId="7B9A5E23">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2.合同总金额包括为提供符合要求的服务，经甲方验收合格所发生的一切费用，其包括但不限于以下费用：服务、管理费、验收费、质保期支持费用、采购代理服务费等与本项目相关的一切费用。乙方漏报的单价或每单价报价中漏报、少报的费用，视为此项费用已隐含在响应报价中，成交后不得再向甲方收取任何费用。如采购文件对其另有规定的，从其规定。</w:t>
      </w:r>
    </w:p>
    <w:p w14:paraId="6C1A70D4">
      <w:pPr>
        <w:adjustRightInd w:val="0"/>
        <w:snapToGrid w:val="0"/>
        <w:spacing w:line="460" w:lineRule="exact"/>
        <w:ind w:firstLine="422" w:firstLineChars="200"/>
        <w:rPr>
          <w:rFonts w:hint="eastAsia" w:ascii="宋体" w:hAnsi="宋体" w:cs="宋体"/>
          <w:color w:val="auto"/>
          <w:szCs w:val="21"/>
        </w:rPr>
      </w:pPr>
      <w:r>
        <w:rPr>
          <w:rFonts w:hint="eastAsia" w:ascii="宋体" w:hAnsi="宋体" w:cs="宋体"/>
          <w:b/>
          <w:color w:val="auto"/>
          <w:szCs w:val="21"/>
        </w:rPr>
        <w:t>第二条　质量要求</w:t>
      </w:r>
    </w:p>
    <w:p w14:paraId="4D6768A1">
      <w:pPr>
        <w:adjustRightInd w:val="0"/>
        <w:snapToGrid w:val="0"/>
        <w:spacing w:line="460" w:lineRule="exact"/>
        <w:ind w:firstLine="420" w:firstLineChars="200"/>
        <w:rPr>
          <w:rFonts w:hint="eastAsia" w:ascii="宋体" w:hAnsi="宋体" w:cs="宋体"/>
          <w:color w:val="auto"/>
          <w:szCs w:val="21"/>
          <w:u w:val="single"/>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1325CCD2">
      <w:pPr>
        <w:adjustRightInd w:val="0"/>
        <w:snapToGrid w:val="0"/>
        <w:spacing w:line="460" w:lineRule="exact"/>
        <w:ind w:firstLine="422" w:firstLineChars="200"/>
        <w:rPr>
          <w:rFonts w:hint="eastAsia" w:ascii="宋体" w:hAnsi="宋体" w:cs="宋体"/>
          <w:color w:val="auto"/>
          <w:szCs w:val="21"/>
        </w:rPr>
      </w:pPr>
      <w:r>
        <w:rPr>
          <w:rFonts w:hint="eastAsia" w:ascii="宋体" w:hAnsi="宋体" w:cs="宋体"/>
          <w:b/>
          <w:color w:val="auto"/>
          <w:szCs w:val="21"/>
        </w:rPr>
        <w:t>第三条　权利保证</w:t>
      </w:r>
    </w:p>
    <w:p w14:paraId="2C2F5015">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p>
    <w:p w14:paraId="2E200D85">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如乙方违反保密义务，应承担全部责任，包括但不限于直接损失、间接损失、律师费、财产保全保函费、鉴定费等。</w:t>
      </w:r>
    </w:p>
    <w:p w14:paraId="1EB383A1">
      <w:pPr>
        <w:spacing w:line="460" w:lineRule="exact"/>
        <w:ind w:firstLine="422" w:firstLineChars="200"/>
        <w:rPr>
          <w:rFonts w:hint="eastAsia" w:ascii="宋体" w:hAnsi="宋体" w:cs="宋体"/>
          <w:color w:val="auto"/>
          <w:szCs w:val="21"/>
        </w:rPr>
      </w:pPr>
      <w:r>
        <w:rPr>
          <w:rFonts w:hint="eastAsia" w:ascii="宋体" w:hAnsi="宋体" w:cs="宋体"/>
          <w:b/>
          <w:color w:val="auto"/>
          <w:szCs w:val="21"/>
        </w:rPr>
        <w:t>第四条　成果交付</w:t>
      </w:r>
    </w:p>
    <w:p w14:paraId="67CD88EF">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olor w:val="auto"/>
          <w:szCs w:val="21"/>
        </w:rPr>
        <w:t>交付时间</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14:paraId="530B23AC">
      <w:pPr>
        <w:spacing w:line="460" w:lineRule="exact"/>
        <w:ind w:firstLine="630" w:firstLineChars="300"/>
        <w:rPr>
          <w:rFonts w:hint="eastAsia" w:ascii="宋体" w:hAnsi="宋体" w:cs="宋体"/>
          <w:color w:val="auto"/>
          <w:szCs w:val="21"/>
        </w:rPr>
      </w:pPr>
      <w:r>
        <w:rPr>
          <w:rFonts w:hint="eastAsia" w:ascii="宋体" w:hAnsi="宋体"/>
          <w:color w:val="auto"/>
          <w:szCs w:val="21"/>
        </w:rPr>
        <w:t>交付地点</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14:paraId="6D645812">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14:paraId="3D939B88">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14:paraId="62C286F2">
      <w:pPr>
        <w:spacing w:line="460" w:lineRule="exact"/>
        <w:ind w:firstLine="422" w:firstLineChars="200"/>
        <w:rPr>
          <w:rFonts w:hint="eastAsia" w:ascii="宋体" w:hAnsi="宋体" w:cs="宋体"/>
          <w:b/>
          <w:bCs/>
          <w:color w:val="auto"/>
          <w:szCs w:val="21"/>
        </w:rPr>
      </w:pPr>
      <w:r>
        <w:rPr>
          <w:rFonts w:hint="eastAsia" w:ascii="宋体" w:hAnsi="宋体" w:cs="宋体"/>
          <w:b/>
          <w:bCs/>
          <w:color w:val="auto"/>
          <w:szCs w:val="21"/>
        </w:rPr>
        <w:t xml:space="preserve">第五条  </w:t>
      </w:r>
      <w:r>
        <w:rPr>
          <w:rFonts w:hint="eastAsia" w:ascii="宋体" w:hAnsi="宋体" w:cs="宋体"/>
          <w:b/>
          <w:color w:val="auto"/>
          <w:szCs w:val="21"/>
        </w:rPr>
        <w:t>售后服务及培训</w:t>
      </w:r>
    </w:p>
    <w:p w14:paraId="5BBFEA3F">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1.乙方应按照国家有关法律法规和乙方响应文件的服务承诺为甲方提供相应的售后服务。</w:t>
      </w:r>
    </w:p>
    <w:p w14:paraId="6C8A6826">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2.甲方应提供必要测试条件（如场地、电源、水源等）。</w:t>
      </w:r>
    </w:p>
    <w:p w14:paraId="14CA5DE9">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3.乙方负责甲方有关人员的培训（如有）。培训时间、地点：</w:t>
      </w:r>
      <w:r>
        <w:rPr>
          <w:rFonts w:hint="eastAsia" w:ascii="宋体" w:hAnsi="宋体" w:cs="宋体"/>
          <w:color w:val="auto"/>
          <w:szCs w:val="21"/>
          <w:u w:val="single"/>
        </w:rPr>
        <w:t xml:space="preserve">甲方指定时间及地点 </w:t>
      </w:r>
      <w:r>
        <w:rPr>
          <w:rFonts w:hint="eastAsia" w:ascii="宋体" w:hAnsi="宋体" w:cs="宋体"/>
          <w:color w:val="auto"/>
          <w:szCs w:val="21"/>
        </w:rPr>
        <w:t>。</w:t>
      </w:r>
    </w:p>
    <w:p w14:paraId="328180E6">
      <w:pPr>
        <w:spacing w:line="460" w:lineRule="exact"/>
        <w:ind w:firstLine="422" w:firstLineChars="200"/>
        <w:rPr>
          <w:rFonts w:hint="eastAsia" w:ascii="宋体" w:hAnsi="宋体" w:cs="宋体"/>
          <w:b/>
          <w:bCs/>
          <w:color w:val="auto"/>
          <w:szCs w:val="21"/>
        </w:rPr>
      </w:pPr>
      <w:r>
        <w:rPr>
          <w:rFonts w:hint="eastAsia" w:ascii="宋体" w:hAnsi="宋体" w:cs="宋体"/>
          <w:b/>
          <w:bCs/>
          <w:color w:val="auto"/>
          <w:szCs w:val="21"/>
        </w:rPr>
        <w:t>第六条  付款方式</w:t>
      </w:r>
    </w:p>
    <w:p w14:paraId="2D3AB572">
      <w:pPr>
        <w:spacing w:line="460" w:lineRule="exact"/>
        <w:ind w:firstLine="420" w:firstLineChars="200"/>
        <w:rPr>
          <w:rFonts w:hint="eastAsia" w:ascii="宋体" w:hAnsi="宋体" w:cs="宋体"/>
          <w:bCs/>
          <w:color w:val="auto"/>
          <w:szCs w:val="21"/>
          <w:u w:val="single"/>
        </w:rPr>
      </w:pPr>
      <w:r>
        <w:rPr>
          <w:rFonts w:hint="eastAsia" w:ascii="宋体" w:hAnsi="宋体" w:cs="宋体"/>
          <w:color w:val="auto"/>
          <w:szCs w:val="21"/>
          <w:u w:val="single"/>
        </w:rPr>
        <w:t xml:space="preserve">                            </w:t>
      </w:r>
      <w:r>
        <w:rPr>
          <w:rFonts w:hint="eastAsia" w:ascii="宋体" w:hAnsi="宋体" w:cs="宋体"/>
          <w:bCs/>
          <w:color w:val="auto"/>
          <w:szCs w:val="21"/>
        </w:rPr>
        <w:t>。</w:t>
      </w:r>
    </w:p>
    <w:p w14:paraId="404FB19A">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第七条  履约保证金</w:t>
      </w:r>
    </w:p>
    <w:p w14:paraId="4C5D3CF5">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1.履约保证金金额：按分标成交总金额的</w:t>
      </w:r>
      <w:r>
        <w:rPr>
          <w:rFonts w:hint="eastAsia" w:ascii="宋体" w:hAnsi="宋体" w:cs="宋体"/>
          <w:color w:val="auto"/>
          <w:szCs w:val="21"/>
          <w:u w:val="single"/>
        </w:rPr>
        <w:t>2</w:t>
      </w:r>
      <w:r>
        <w:rPr>
          <w:rFonts w:hint="eastAsia" w:ascii="宋体" w:hAnsi="宋体" w:cs="宋体"/>
          <w:color w:val="auto"/>
          <w:szCs w:val="21"/>
        </w:rPr>
        <w:t>%。</w:t>
      </w:r>
    </w:p>
    <w:p w14:paraId="2FF85EF1">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2.履约保证金递交方式：乙方在签订合同前以银行转账、支票、汇票、本票或者金融机构、担保机构出具的保函等非现金方式向甲方提交。</w:t>
      </w:r>
    </w:p>
    <w:p w14:paraId="665F1884">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3.履约保证金退付方式、时间及条件：</w:t>
      </w:r>
      <w:r>
        <w:rPr>
          <w:rFonts w:hint="eastAsia" w:ascii="宋体" w:hAnsi="宋体" w:cs="宋体"/>
          <w:color w:val="auto"/>
          <w:szCs w:val="21"/>
          <w:u w:val="single"/>
        </w:rPr>
        <w:t>履约保证金在乙方按合同约定的项目验收交付正常运行一年后，由乙方向甲方提供《采购项目合同验收书》及《采购项目履约保证金退付意见书》，甲方在收到合格材料后5个工作日内如数退还（不计利息）。</w:t>
      </w:r>
    </w:p>
    <w:p w14:paraId="693C7F67">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4.缴纳履约保证金的指定账户：</w:t>
      </w:r>
    </w:p>
    <w:p w14:paraId="50F0917F">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广西广播电视台</w:t>
      </w:r>
    </w:p>
    <w:p w14:paraId="380A9160">
      <w:pPr>
        <w:adjustRightInd w:val="0"/>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中国银行南宁市新竹路支行</w:t>
      </w:r>
    </w:p>
    <w:p w14:paraId="0877DA5C">
      <w:pPr>
        <w:spacing w:line="460" w:lineRule="exact"/>
        <w:ind w:firstLine="420" w:firstLineChars="200"/>
        <w:rPr>
          <w:rFonts w:hint="eastAsia" w:ascii="宋体" w:hAnsi="宋体" w:cs="宋体"/>
          <w:bCs/>
          <w:color w:val="auto"/>
          <w:szCs w:val="21"/>
        </w:rPr>
      </w:pPr>
      <w:r>
        <w:rPr>
          <w:rFonts w:hint="eastAsia" w:ascii="宋体" w:hAnsi="宋体" w:cs="宋体"/>
          <w:color w:val="auto"/>
          <w:szCs w:val="21"/>
        </w:rPr>
        <w:t>开户行行号：</w:t>
      </w:r>
      <w:r>
        <w:rPr>
          <w:rFonts w:ascii="宋体" w:hAnsi="宋体" w:cs="宋体"/>
          <w:color w:val="auto"/>
          <w:szCs w:val="21"/>
          <w:u w:val="single"/>
        </w:rPr>
        <w:t>626257498303</w:t>
      </w:r>
    </w:p>
    <w:p w14:paraId="79009DA9">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第八条  税费</w:t>
      </w:r>
    </w:p>
    <w:p w14:paraId="27AD5CF9">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本合同执行中相关的一切税费均由乙方负担，合同另有约定的除外。</w:t>
      </w:r>
    </w:p>
    <w:p w14:paraId="40D48A9C">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第九条　违约责任</w:t>
      </w:r>
    </w:p>
    <w:p w14:paraId="34D64775">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1、乙方所提供的服务质量不合格的，应及时调整，调整不及时的按逾期交付处罚；因质量问题甲方不同意接收的或特殊情况甲方同意接收的，乙方应向甲方支付合同总金额30%违约金并赔偿甲方经济损失。</w:t>
      </w:r>
    </w:p>
    <w:p w14:paraId="1B80239B">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2、乙方提供的服务如侵犯了第三方合法权益而引发的任何纠纷或诉讼，均由乙方负责交涉并承担全部责任。如有任何纠纷，全部由乙方负责，与甲方无关，如甲方收到第三方权利主张或任何机关部门的通知、调查、处罚后，立即通知乙方并由乙方介入解决纠纷，由乙方承担所有费用（包括但不限于诉讼费、律师费、赔偿款），并赔偿甲方因此遭受的一切损失。</w:t>
      </w:r>
    </w:p>
    <w:p w14:paraId="1DE2AB75">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 xml:space="preserve">3、甲方延期验收视为乙方已交付。乙方逾期交付的，每天向对方偿付违约货款额0.3‰违约金，超过30天甲方有权解除合同，乙方承担因此给对方造成的全部经济损失。甲方延期付款的，每天向乙方偿付延期付款额0.1‰ 违约金，但滞纳金累计不得超过延期付款额 5% 。 </w:t>
      </w:r>
    </w:p>
    <w:p w14:paraId="1BD8592F">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5、乙方未按本合同和响应文件中规定的服务承诺提供售后服务的，乙方应每次向甲方支付违约金壹万元。</w:t>
      </w:r>
    </w:p>
    <w:p w14:paraId="55E223F5">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6、乙方提供的服务在质保期内，因设计、工艺或材料的缺陷和其它质量原因造成的问题，由乙方负责，费用从剩余款项中扣除，不足另补。</w:t>
      </w:r>
    </w:p>
    <w:p w14:paraId="5F8A5D92">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7、其它违约行为按违约货款额5%收取违约金并赔偿经济损失。</w:t>
      </w:r>
    </w:p>
    <w:p w14:paraId="5A3495A3">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第十条  不可抗力事件处理</w:t>
      </w:r>
    </w:p>
    <w:p w14:paraId="2E5D61C3">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1.在合同有效期内，任何一方因不可抗力事件导致不能履行合同，则合同履行期可延长，其延长期与不可抗力影响期相同。</w:t>
      </w:r>
    </w:p>
    <w:p w14:paraId="4F7C3D9F">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2.不可抗力事件发生后，应立即通知对方，并寄送有关权威机构出具的证明。</w:t>
      </w:r>
    </w:p>
    <w:p w14:paraId="6C54D70C">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3.不可抗力事件延续一百二十天以上，双方应通过友好协商，确定是否继续履行合同。</w:t>
      </w:r>
    </w:p>
    <w:p w14:paraId="0DCAE2D8">
      <w:pPr>
        <w:spacing w:line="460" w:lineRule="exact"/>
        <w:ind w:firstLine="422" w:firstLineChars="200"/>
        <w:rPr>
          <w:rFonts w:hint="eastAsia" w:ascii="宋体" w:hAnsi="宋体" w:cs="宋体"/>
          <w:color w:val="auto"/>
          <w:szCs w:val="21"/>
        </w:rPr>
      </w:pPr>
      <w:r>
        <w:rPr>
          <w:rFonts w:hint="eastAsia" w:ascii="宋体" w:hAnsi="宋体" w:cs="宋体"/>
          <w:b/>
          <w:color w:val="auto"/>
          <w:szCs w:val="21"/>
        </w:rPr>
        <w:t>第十一条  保密义务</w:t>
      </w:r>
    </w:p>
    <w:p w14:paraId="3B6D3922">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乙方履行本合同应遵守如下保密义务，如甲乙双方签署了《保密协议》的，则保密义务按《保密协议》约定执行：</w:t>
      </w:r>
    </w:p>
    <w:p w14:paraId="68359DD3">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1.保密内容：包括但不限于因履行本合同而知悉的甲方商业秘密、工作秘密、敏感信息及其他非公开的技术和经营信息等。</w:t>
      </w:r>
    </w:p>
    <w:p w14:paraId="6BF484A3">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商业秘密是指在生产和经营活动中产生的不为公众知悉，影响公司安全、经济利益，并经公司采取保密措施的经营信息和技术信息。</w:t>
      </w:r>
    </w:p>
    <w:p w14:paraId="1E914B04">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工作秘密是指泄露后会对甲方工作带来被动和损害的内部敏感信息，包括但不限于有关工作内部方案、讨论记录、过程稿、征求意见等。</w:t>
      </w:r>
    </w:p>
    <w:p w14:paraId="46F79E36">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敏感信息内容包括但不限于：甲方员工个人信息、公司运行管理数据、业务生产敏感数据、公司重要工作文件等。</w:t>
      </w:r>
    </w:p>
    <w:p w14:paraId="247D5B94">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2.涉密人员范围：参与实施本合同的乙方全体人员。</w:t>
      </w:r>
    </w:p>
    <w:p w14:paraId="782F0E0F">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3.保密期限：合同签订后至甲方书面声明放弃该保密权利之日止。</w:t>
      </w:r>
    </w:p>
    <w:p w14:paraId="403B58B9">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4.泄密责任：本合同项下项目结束后或合同解除后5日内，因履行本合同而接收/收集甲方资料的，乙方应将全部资料原路返还甲供方，或经甲后将相关资料全部销毁，不得留存。乙方违反本合同项下保密义务的，应向甲方支付合同总金额30%的违约金，还应赔偿甲方因此造成的损失。</w:t>
      </w:r>
    </w:p>
    <w:p w14:paraId="3FC7940A">
      <w:pPr>
        <w:spacing w:line="460" w:lineRule="exact"/>
        <w:ind w:firstLine="422" w:firstLineChars="200"/>
        <w:rPr>
          <w:rFonts w:hint="eastAsia" w:ascii="宋体" w:hAnsi="宋体" w:cs="宋体"/>
          <w:color w:val="auto"/>
          <w:szCs w:val="21"/>
        </w:rPr>
      </w:pPr>
      <w:r>
        <w:rPr>
          <w:rFonts w:hint="eastAsia" w:ascii="宋体" w:hAnsi="宋体" w:cs="宋体"/>
          <w:b/>
          <w:color w:val="auto"/>
          <w:szCs w:val="21"/>
        </w:rPr>
        <w:t>第十二条  合同争议解决</w:t>
      </w:r>
    </w:p>
    <w:p w14:paraId="66870D83">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1.因服务质量问题发生争议的，应邀请国家认可的质量检测机构进行鉴定。服务符合标准的，鉴定费由甲方承担；服务不符合标准的，鉴定费由乙方承担。</w:t>
      </w:r>
    </w:p>
    <w:p w14:paraId="661E382C">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2.因履行本合同引起的或者与本合同有关的争议，甲乙双方应首先通过友好协商解决，如果协商不能解决，可向甲方所在地有管辖权的人民法院提起诉讼。</w:t>
      </w:r>
    </w:p>
    <w:p w14:paraId="305DEB2B">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3.诉讼期间，本合同继续履行。</w:t>
      </w:r>
    </w:p>
    <w:p w14:paraId="1E139BC7">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第十三条  合同生效及其它　</w:t>
      </w:r>
    </w:p>
    <w:p w14:paraId="714BDBE2">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1.合同经双方法定代表人或授权代表签字并加盖单位公章后生效</w:t>
      </w:r>
      <w:r>
        <w:rPr>
          <w:rFonts w:hint="eastAsia" w:ascii="宋体" w:hAnsi="宋体" w:cs="宋体"/>
          <w:color w:val="auto"/>
          <w:szCs w:val="21"/>
        </w:rPr>
        <w:t>（委托代理人签字的需后附授权委托书，格式自拟）</w:t>
      </w:r>
      <w:r>
        <w:rPr>
          <w:rFonts w:hint="eastAsia" w:ascii="宋体" w:hAnsi="宋体" w:cs="宋体"/>
          <w:bCs/>
          <w:color w:val="auto"/>
          <w:szCs w:val="21"/>
        </w:rPr>
        <w:t>。</w:t>
      </w:r>
    </w:p>
    <w:p w14:paraId="063F6EF5">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2.合同执行中涉及采购资金和采购内容修改或补充的，须经财政部门审批，并签书面补充协议报财政部门备案，方可作为主合同不可分割的一部分。</w:t>
      </w:r>
    </w:p>
    <w:p w14:paraId="4A90583D">
      <w:pPr>
        <w:spacing w:line="460" w:lineRule="exact"/>
        <w:ind w:firstLine="420" w:firstLineChars="200"/>
        <w:rPr>
          <w:rFonts w:hint="eastAsia" w:ascii="宋体" w:hAnsi="宋体" w:cs="宋体"/>
          <w:bCs/>
          <w:color w:val="auto"/>
          <w:szCs w:val="21"/>
        </w:rPr>
      </w:pPr>
      <w:r>
        <w:rPr>
          <w:rFonts w:hint="eastAsia" w:ascii="宋体" w:hAnsi="宋体" w:cs="宋体"/>
          <w:bCs/>
          <w:color w:val="auto"/>
          <w:szCs w:val="21"/>
        </w:rPr>
        <w:t>3.本合同未尽事宜，遵照《</w:t>
      </w:r>
      <w:r>
        <w:rPr>
          <w:rFonts w:hint="eastAsia" w:ascii="宋体" w:hAnsi="宋体" w:cs="宋体"/>
          <w:color w:val="auto"/>
          <w:szCs w:val="21"/>
        </w:rPr>
        <w:t>中华人民共和国民法典</w:t>
      </w:r>
      <w:r>
        <w:rPr>
          <w:rFonts w:hint="eastAsia" w:ascii="宋体" w:hAnsi="宋体" w:cs="宋体"/>
          <w:bCs/>
          <w:color w:val="auto"/>
          <w:szCs w:val="21"/>
        </w:rPr>
        <w:t>》有关条文执行。</w:t>
      </w:r>
    </w:p>
    <w:p w14:paraId="1E95EE95">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第十四条  合同的变更、终止与转让</w:t>
      </w:r>
    </w:p>
    <w:p w14:paraId="78EE9C79">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74F5BFB2">
      <w:pPr>
        <w:spacing w:line="460" w:lineRule="exact"/>
        <w:ind w:firstLine="420" w:firstLineChars="200"/>
        <w:rPr>
          <w:rFonts w:hint="eastAsia" w:ascii="宋体" w:hAnsi="宋体" w:cs="宋体"/>
          <w:bCs/>
          <w:color w:val="auto"/>
          <w:szCs w:val="21"/>
        </w:rPr>
      </w:pPr>
      <w:r>
        <w:rPr>
          <w:rFonts w:hint="eastAsia" w:ascii="宋体" w:hAnsi="宋体" w:cs="宋体"/>
          <w:color w:val="auto"/>
          <w:szCs w:val="21"/>
        </w:rPr>
        <w:t>2.乙方不得擅自转让其应履行的合同义务。如乙方擅自转让其应履行的合同义务，甲方有权解除合同，有权要求乙方支付合同金额20%的违约金。</w:t>
      </w:r>
    </w:p>
    <w:p w14:paraId="12C805AE">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第十五条　签订本合同依据</w:t>
      </w:r>
    </w:p>
    <w:p w14:paraId="1E8E9AFC">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1.成交通知书；</w:t>
      </w:r>
    </w:p>
    <w:p w14:paraId="5FDC86EB">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2.响应报价表及最后报价表；</w:t>
      </w:r>
    </w:p>
    <w:p w14:paraId="2A30C941">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3.商务条款偏离表和服务需求偏离表；</w:t>
      </w:r>
    </w:p>
    <w:p w14:paraId="2CA57AF6">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4.响应文件中的其他相关文件。</w:t>
      </w:r>
    </w:p>
    <w:p w14:paraId="636AF99F">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第十五六条　本合同一式六份，具有同等法律效力，甲方三份，乙方两份，采购代理机构一份。</w:t>
      </w:r>
    </w:p>
    <w:p w14:paraId="19F722D4">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本合同甲乙双方签字盖章后生效，本合同自签订之日起2个工作日内，采购人应当将采购合同在广西壮族自治区财政厅指定的媒体上公告。</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74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4582" w:type="dxa"/>
            <w:tcBorders>
              <w:top w:val="single" w:color="auto" w:sz="4" w:space="0"/>
              <w:left w:val="single" w:color="auto" w:sz="4" w:space="0"/>
              <w:bottom w:val="single" w:color="auto" w:sz="4" w:space="0"/>
              <w:right w:val="single" w:color="auto" w:sz="4" w:space="0"/>
            </w:tcBorders>
            <w:noWrap/>
            <w:vAlign w:val="center"/>
          </w:tcPr>
          <w:p w14:paraId="38FFDF3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甲方：（章）</w:t>
            </w:r>
          </w:p>
          <w:p w14:paraId="4B23A776">
            <w:pPr>
              <w:tabs>
                <w:tab w:val="center" w:pos="4153"/>
                <w:tab w:val="right" w:pos="8306"/>
              </w:tabs>
              <w:snapToGrid w:val="0"/>
              <w:spacing w:line="360" w:lineRule="auto"/>
              <w:jc w:val="left"/>
              <w:rPr>
                <w:color w:val="auto"/>
                <w:sz w:val="18"/>
                <w:szCs w:val="18"/>
              </w:rPr>
            </w:pPr>
          </w:p>
          <w:p w14:paraId="31DC293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b/>
                <w:bCs/>
                <w:color w:val="auto"/>
                <w:kern w:val="1"/>
                <w:szCs w:val="21"/>
              </w:rPr>
            </w:pPr>
            <w:r>
              <w:rPr>
                <w:rFonts w:hint="eastAsia" w:ascii="宋体" w:hAnsi="宋体" w:cs="宋体"/>
                <w:b/>
                <w:bCs/>
                <w:color w:val="auto"/>
                <w:kern w:val="1"/>
                <w:szCs w:val="21"/>
              </w:rPr>
              <w:t>广西广播电视台</w:t>
            </w:r>
          </w:p>
          <w:p w14:paraId="66260A8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p>
          <w:p w14:paraId="5C6EDE4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ind w:firstLine="945" w:firstLineChars="450"/>
              <w:jc w:val="right"/>
              <w:rPr>
                <w:rFonts w:hint="eastAsia" w:ascii="宋体" w:hAnsi="宋体" w:cs="宋体"/>
                <w:color w:val="auto"/>
                <w:kern w:val="1"/>
                <w:szCs w:val="21"/>
              </w:rPr>
            </w:pPr>
            <w:r>
              <w:rPr>
                <w:rFonts w:hint="eastAsia" w:ascii="宋体" w:hAnsi="宋体" w:cs="宋体"/>
                <w:color w:val="auto"/>
                <w:kern w:val="1"/>
                <w:szCs w:val="21"/>
              </w:rPr>
              <w:t>2025年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2452C9C0">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乙方：（章）</w:t>
            </w:r>
          </w:p>
          <w:p w14:paraId="171290D0">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b/>
                <w:bCs/>
                <w:color w:val="auto"/>
                <w:kern w:val="1"/>
                <w:szCs w:val="21"/>
              </w:rPr>
            </w:pPr>
          </w:p>
          <w:p w14:paraId="3E4A28A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b/>
                <w:bCs/>
                <w:color w:val="auto"/>
                <w:kern w:val="1"/>
                <w:szCs w:val="21"/>
              </w:rPr>
            </w:pPr>
          </w:p>
          <w:p w14:paraId="3E070F4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p>
          <w:p w14:paraId="2FE2B50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jc w:val="right"/>
              <w:rPr>
                <w:rFonts w:hint="eastAsia" w:ascii="宋体" w:hAnsi="宋体" w:cs="宋体"/>
                <w:color w:val="auto"/>
                <w:kern w:val="1"/>
                <w:szCs w:val="21"/>
              </w:rPr>
            </w:pPr>
            <w:r>
              <w:rPr>
                <w:rFonts w:hint="eastAsia" w:ascii="宋体" w:hAnsi="宋体" w:cs="宋体"/>
                <w:color w:val="auto"/>
                <w:kern w:val="1"/>
                <w:szCs w:val="21"/>
              </w:rPr>
              <w:t>2025年  月  日</w:t>
            </w:r>
          </w:p>
        </w:tc>
      </w:tr>
      <w:tr w14:paraId="1197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76AA397F">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单位地址：广西南宁市民族大道73号</w:t>
            </w:r>
          </w:p>
        </w:tc>
        <w:tc>
          <w:tcPr>
            <w:tcW w:w="4583" w:type="dxa"/>
            <w:tcBorders>
              <w:top w:val="single" w:color="auto" w:sz="4" w:space="0"/>
              <w:left w:val="single" w:color="auto" w:sz="4" w:space="0"/>
              <w:bottom w:val="single" w:color="auto" w:sz="4" w:space="0"/>
              <w:right w:val="single" w:color="auto" w:sz="4" w:space="0"/>
            </w:tcBorders>
            <w:noWrap/>
          </w:tcPr>
          <w:p w14:paraId="7B6CA236">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单位地址：</w:t>
            </w:r>
          </w:p>
        </w:tc>
      </w:tr>
      <w:tr w14:paraId="34C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0D5894B6">
            <w:pPr>
              <w:snapToGrid w:val="0"/>
              <w:spacing w:line="360" w:lineRule="auto"/>
              <w:rPr>
                <w:rFonts w:hint="eastAsia" w:ascii="宋体" w:hAnsi="宋体" w:cs="宋体"/>
                <w:color w:val="auto"/>
                <w:kern w:val="1"/>
                <w:szCs w:val="21"/>
              </w:rPr>
            </w:pPr>
            <w:r>
              <w:rPr>
                <w:rFonts w:hint="eastAsia" w:ascii="宋体" w:hAnsi="宋体" w:cs="宋体"/>
                <w:color w:val="auto"/>
                <w:szCs w:val="21"/>
              </w:rPr>
              <w:t>法定代表人或者其委托代理人：</w:t>
            </w:r>
          </w:p>
        </w:tc>
        <w:tc>
          <w:tcPr>
            <w:tcW w:w="4583" w:type="dxa"/>
            <w:tcBorders>
              <w:top w:val="single" w:color="auto" w:sz="4" w:space="0"/>
              <w:left w:val="single" w:color="auto" w:sz="4" w:space="0"/>
              <w:bottom w:val="single" w:color="auto" w:sz="4" w:space="0"/>
              <w:right w:val="single" w:color="auto" w:sz="4" w:space="0"/>
            </w:tcBorders>
            <w:noWrap/>
          </w:tcPr>
          <w:p w14:paraId="1A4DC6A9">
            <w:pPr>
              <w:snapToGrid w:val="0"/>
              <w:spacing w:line="360" w:lineRule="auto"/>
              <w:rPr>
                <w:rFonts w:hint="eastAsia" w:ascii="宋体" w:hAnsi="宋体" w:cs="宋体"/>
                <w:color w:val="auto"/>
                <w:szCs w:val="21"/>
              </w:rPr>
            </w:pPr>
            <w:r>
              <w:rPr>
                <w:rFonts w:hint="eastAsia" w:ascii="宋体" w:hAnsi="宋体" w:cs="宋体"/>
                <w:color w:val="auto"/>
                <w:szCs w:val="21"/>
              </w:rPr>
              <w:t>法定代表人或者其委托代理人：</w:t>
            </w:r>
          </w:p>
        </w:tc>
      </w:tr>
      <w:tr w14:paraId="421A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6D87ADF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电话：0771-2091996</w:t>
            </w:r>
          </w:p>
        </w:tc>
        <w:tc>
          <w:tcPr>
            <w:tcW w:w="4583" w:type="dxa"/>
            <w:tcBorders>
              <w:top w:val="single" w:color="auto" w:sz="4" w:space="0"/>
              <w:left w:val="single" w:color="auto" w:sz="4" w:space="0"/>
              <w:bottom w:val="single" w:color="auto" w:sz="4" w:space="0"/>
              <w:right w:val="single" w:color="auto" w:sz="4" w:space="0"/>
            </w:tcBorders>
            <w:noWrap/>
          </w:tcPr>
          <w:p w14:paraId="092A981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电话：</w:t>
            </w:r>
          </w:p>
        </w:tc>
      </w:tr>
      <w:tr w14:paraId="2187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7C389A45">
            <w:pPr>
              <w:snapToGrid w:val="0"/>
              <w:spacing w:line="360" w:lineRule="auto"/>
              <w:rPr>
                <w:rFonts w:hint="eastAsia" w:ascii="宋体" w:hAnsi="宋体" w:cs="宋体"/>
                <w:color w:val="auto"/>
                <w:szCs w:val="21"/>
              </w:rPr>
            </w:pPr>
            <w:r>
              <w:rPr>
                <w:rFonts w:hint="eastAsia" w:ascii="宋体" w:hAnsi="宋体" w:cs="宋体"/>
                <w:color w:val="auto"/>
                <w:szCs w:val="21"/>
              </w:rPr>
              <w:t>电子邮箱：</w:t>
            </w:r>
          </w:p>
        </w:tc>
        <w:tc>
          <w:tcPr>
            <w:tcW w:w="4583" w:type="dxa"/>
            <w:tcBorders>
              <w:top w:val="single" w:color="auto" w:sz="4" w:space="0"/>
              <w:left w:val="single" w:color="auto" w:sz="4" w:space="0"/>
              <w:bottom w:val="single" w:color="auto" w:sz="4" w:space="0"/>
              <w:right w:val="single" w:color="auto" w:sz="4" w:space="0"/>
            </w:tcBorders>
            <w:noWrap/>
          </w:tcPr>
          <w:p w14:paraId="228348AC">
            <w:pPr>
              <w:snapToGrid w:val="0"/>
              <w:spacing w:line="360" w:lineRule="auto"/>
              <w:rPr>
                <w:rFonts w:hint="eastAsia" w:ascii="宋体" w:hAnsi="宋体" w:cs="宋体"/>
                <w:color w:val="auto"/>
                <w:szCs w:val="21"/>
              </w:rPr>
            </w:pPr>
            <w:r>
              <w:rPr>
                <w:rFonts w:hint="eastAsia" w:ascii="宋体" w:hAnsi="宋体" w:cs="宋体"/>
                <w:color w:val="auto"/>
                <w:szCs w:val="21"/>
              </w:rPr>
              <w:t>电子邮箱：</w:t>
            </w:r>
          </w:p>
        </w:tc>
      </w:tr>
      <w:tr w14:paraId="3163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6D4B95C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开户银行：中国银行南宁市新竹路支行</w:t>
            </w:r>
          </w:p>
        </w:tc>
        <w:tc>
          <w:tcPr>
            <w:tcW w:w="4583" w:type="dxa"/>
            <w:tcBorders>
              <w:top w:val="single" w:color="auto" w:sz="4" w:space="0"/>
              <w:left w:val="single" w:color="auto" w:sz="4" w:space="0"/>
              <w:bottom w:val="single" w:color="auto" w:sz="4" w:space="0"/>
              <w:right w:val="single" w:color="auto" w:sz="4" w:space="0"/>
            </w:tcBorders>
            <w:noWrap/>
          </w:tcPr>
          <w:p w14:paraId="07BE7A3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开户银行：</w:t>
            </w:r>
          </w:p>
        </w:tc>
      </w:tr>
      <w:tr w14:paraId="07B5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500D15DF">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账号：626257498303</w:t>
            </w:r>
          </w:p>
        </w:tc>
        <w:tc>
          <w:tcPr>
            <w:tcW w:w="4583" w:type="dxa"/>
            <w:tcBorders>
              <w:top w:val="single" w:color="auto" w:sz="4" w:space="0"/>
              <w:left w:val="single" w:color="auto" w:sz="4" w:space="0"/>
              <w:bottom w:val="single" w:color="auto" w:sz="4" w:space="0"/>
              <w:right w:val="single" w:color="auto" w:sz="4" w:space="0"/>
            </w:tcBorders>
            <w:noWrap/>
          </w:tcPr>
          <w:p w14:paraId="210CEB8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账号：</w:t>
            </w:r>
          </w:p>
        </w:tc>
      </w:tr>
      <w:tr w14:paraId="5C56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4B3466BA">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邮政编码：530015</w:t>
            </w:r>
          </w:p>
        </w:tc>
        <w:tc>
          <w:tcPr>
            <w:tcW w:w="4583" w:type="dxa"/>
            <w:tcBorders>
              <w:top w:val="single" w:color="auto" w:sz="4" w:space="0"/>
              <w:left w:val="single" w:color="auto" w:sz="4" w:space="0"/>
              <w:bottom w:val="single" w:color="auto" w:sz="4" w:space="0"/>
              <w:right w:val="single" w:color="auto" w:sz="4" w:space="0"/>
            </w:tcBorders>
            <w:noWrap/>
          </w:tcPr>
          <w:p w14:paraId="3455D84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hint="eastAsia" w:ascii="宋体" w:hAnsi="宋体" w:cs="宋体"/>
                <w:color w:val="auto"/>
                <w:kern w:val="1"/>
                <w:szCs w:val="21"/>
              </w:rPr>
            </w:pPr>
            <w:r>
              <w:rPr>
                <w:rFonts w:hint="eastAsia" w:ascii="宋体" w:hAnsi="宋体" w:cs="宋体"/>
                <w:color w:val="auto"/>
                <w:kern w:val="1"/>
                <w:szCs w:val="21"/>
              </w:rPr>
              <w:t>邮政编码：</w:t>
            </w:r>
          </w:p>
        </w:tc>
      </w:tr>
    </w:tbl>
    <w:p w14:paraId="01A0B4B8">
      <w:pPr>
        <w:rPr>
          <w:rFonts w:ascii="Calibri" w:hAnsi="Calibri"/>
          <w:color w:val="auto"/>
        </w:rPr>
      </w:pPr>
      <w:r>
        <w:rPr>
          <w:rFonts w:hint="eastAsia" w:hAnsi="宋体" w:cs="宋体"/>
          <w:color w:val="auto"/>
        </w:rPr>
        <w:br w:type="page"/>
      </w:r>
    </w:p>
    <w:p w14:paraId="0D41A647">
      <w:pPr>
        <w:rPr>
          <w:rFonts w:cs="仿宋_GB2312"/>
          <w:b/>
          <w:color w:val="auto"/>
          <w:sz w:val="44"/>
          <w:szCs w:val="44"/>
        </w:rPr>
      </w:pPr>
    </w:p>
    <w:p w14:paraId="2A94A473">
      <w:pPr>
        <w:pStyle w:val="2"/>
        <w:rPr>
          <w:color w:val="auto"/>
        </w:rPr>
      </w:pPr>
    </w:p>
    <w:p w14:paraId="237586AA">
      <w:pPr>
        <w:tabs>
          <w:tab w:val="left" w:pos="3261"/>
        </w:tabs>
        <w:spacing w:line="360" w:lineRule="auto"/>
        <w:contextualSpacing/>
        <w:jc w:val="center"/>
        <w:rPr>
          <w:rFonts w:cs="仿宋_GB2312"/>
          <w:b/>
          <w:color w:val="auto"/>
          <w:sz w:val="44"/>
          <w:szCs w:val="44"/>
        </w:rPr>
      </w:pPr>
    </w:p>
    <w:p w14:paraId="6EBBF066">
      <w:pPr>
        <w:tabs>
          <w:tab w:val="left" w:pos="3261"/>
        </w:tabs>
        <w:spacing w:line="360" w:lineRule="auto"/>
        <w:contextualSpacing/>
        <w:jc w:val="center"/>
        <w:rPr>
          <w:rFonts w:cs="仿宋_GB2312"/>
          <w:b/>
          <w:color w:val="auto"/>
          <w:sz w:val="44"/>
          <w:szCs w:val="44"/>
        </w:rPr>
      </w:pPr>
    </w:p>
    <w:p w14:paraId="3B0269EF">
      <w:pPr>
        <w:tabs>
          <w:tab w:val="left" w:pos="3261"/>
        </w:tabs>
        <w:spacing w:line="360" w:lineRule="auto"/>
        <w:contextualSpacing/>
        <w:jc w:val="center"/>
        <w:rPr>
          <w:rFonts w:cs="仿宋_GB2312"/>
          <w:b/>
          <w:color w:val="auto"/>
          <w:sz w:val="44"/>
          <w:szCs w:val="44"/>
        </w:rPr>
      </w:pPr>
    </w:p>
    <w:p w14:paraId="66A6D535">
      <w:pPr>
        <w:pStyle w:val="2"/>
        <w:jc w:val="center"/>
        <w:rPr>
          <w:rFonts w:cs="仿宋_GB2312"/>
          <w:b w:val="0"/>
          <w:color w:val="auto"/>
        </w:rPr>
      </w:pPr>
      <w:bookmarkStart w:id="159" w:name="_Toc29624"/>
      <w:bookmarkStart w:id="160" w:name="_Toc80886951"/>
      <w:bookmarkStart w:id="161" w:name="_Toc8963"/>
      <w:bookmarkStart w:id="162" w:name="_Toc13011"/>
      <w:bookmarkStart w:id="163" w:name="_Toc28283"/>
      <w:bookmarkStart w:id="164" w:name="_Toc20915"/>
      <w:bookmarkStart w:id="165" w:name="_Toc178"/>
      <w:bookmarkStart w:id="166" w:name="_Toc610"/>
    </w:p>
    <w:p w14:paraId="294E34DC">
      <w:pPr>
        <w:pStyle w:val="2"/>
        <w:jc w:val="center"/>
        <w:rPr>
          <w:rFonts w:cs="仿宋_GB2312"/>
          <w:b w:val="0"/>
          <w:color w:val="auto"/>
        </w:rPr>
      </w:pPr>
    </w:p>
    <w:p w14:paraId="384EB743">
      <w:pPr>
        <w:pStyle w:val="2"/>
        <w:jc w:val="center"/>
        <w:rPr>
          <w:rFonts w:cs="仿宋_GB2312"/>
          <w:color w:val="auto"/>
        </w:rPr>
        <w:sectPr>
          <w:pgSz w:w="11911" w:h="16838"/>
          <w:pgMar w:top="1134" w:right="1134" w:bottom="1134" w:left="1134" w:header="720" w:footer="720" w:gutter="0"/>
          <w:cols w:space="720" w:num="1"/>
        </w:sectPr>
      </w:pPr>
      <w:r>
        <w:rPr>
          <w:rFonts w:hint="eastAsia" w:cs="仿宋_GB2312"/>
          <w:b w:val="0"/>
          <w:color w:val="auto"/>
        </w:rPr>
        <w:t>第七章 质疑、投诉材料格式</w:t>
      </w:r>
      <w:bookmarkEnd w:id="159"/>
      <w:bookmarkEnd w:id="160"/>
      <w:bookmarkEnd w:id="161"/>
      <w:bookmarkEnd w:id="162"/>
      <w:bookmarkEnd w:id="163"/>
      <w:bookmarkEnd w:id="164"/>
      <w:bookmarkEnd w:id="165"/>
      <w:bookmarkEnd w:id="166"/>
    </w:p>
    <w:p w14:paraId="3ED948ED">
      <w:pPr>
        <w:spacing w:line="360" w:lineRule="auto"/>
        <w:jc w:val="center"/>
        <w:rPr>
          <w:b/>
          <w:bCs/>
          <w:color w:val="auto"/>
          <w:sz w:val="32"/>
          <w:szCs w:val="32"/>
        </w:rPr>
      </w:pPr>
      <w:r>
        <w:rPr>
          <w:rFonts w:hint="eastAsia"/>
          <w:b/>
          <w:bCs/>
          <w:color w:val="auto"/>
          <w:sz w:val="32"/>
          <w:szCs w:val="32"/>
        </w:rPr>
        <w:t>质疑函（格式）</w:t>
      </w:r>
    </w:p>
    <w:p w14:paraId="30CF7FCB">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一、质疑供应商基本信息：</w:t>
      </w:r>
    </w:p>
    <w:p w14:paraId="23666477">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A28FB47">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013CA8AA">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F1F3B62">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14:paraId="3C35C5DE">
      <w:pPr>
        <w:spacing w:line="360" w:lineRule="auto"/>
        <w:ind w:firstLine="480" w:firstLineChars="200"/>
        <w:contextualSpacing/>
        <w:rPr>
          <w:rFonts w:hint="eastAsia"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75F49B84">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43FF1296">
      <w:pPr>
        <w:spacing w:line="360" w:lineRule="auto"/>
        <w:ind w:firstLine="482" w:firstLineChars="200"/>
        <w:contextualSpacing/>
        <w:rPr>
          <w:rFonts w:hint="eastAsia" w:ascii="宋体" w:hAnsi="宋体" w:cs="宋体"/>
          <w:b/>
          <w:bCs/>
          <w:color w:val="auto"/>
          <w:kern w:val="0"/>
          <w:sz w:val="24"/>
        </w:rPr>
      </w:pPr>
      <w:r>
        <w:rPr>
          <w:rFonts w:hint="eastAsia" w:ascii="宋体" w:hAnsi="宋体" w:cs="宋体"/>
          <w:b/>
          <w:bCs/>
          <w:color w:val="auto"/>
          <w:kern w:val="0"/>
          <w:sz w:val="24"/>
        </w:rPr>
        <w:t>二、质疑项目基本情况：</w:t>
      </w:r>
    </w:p>
    <w:p w14:paraId="2B78D33E">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554CC7B1">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7D95A6CA">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712C9D4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w:t>
      </w:r>
    </w:p>
    <w:p w14:paraId="5799827B">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14:paraId="372F879E">
      <w:pPr>
        <w:spacing w:line="360" w:lineRule="auto"/>
        <w:ind w:left="25" w:leftChars="12" w:firstLine="352" w:firstLineChars="147"/>
        <w:contextualSpacing/>
        <w:rPr>
          <w:rFonts w:hint="eastAsia" w:ascii="宋体" w:hAnsi="宋体" w:cs="宋体"/>
          <w:color w:val="auto"/>
          <w:kern w:val="0"/>
          <w:sz w:val="24"/>
        </w:rPr>
      </w:pPr>
      <w:r>
        <w:rPr>
          <w:rFonts w:hint="eastAsia" w:ascii="宋体" w:hAnsi="宋体" w:cs="宋体"/>
          <w:color w:val="auto"/>
          <w:kern w:val="0"/>
          <w:sz w:val="24"/>
        </w:rPr>
        <w:t xml:space="preserve">□采购过程   </w:t>
      </w:r>
    </w:p>
    <w:p w14:paraId="3572978F">
      <w:pPr>
        <w:spacing w:line="360" w:lineRule="auto"/>
        <w:ind w:left="25" w:leftChars="12" w:firstLine="352" w:firstLineChars="147"/>
        <w:contextualSpacing/>
        <w:rPr>
          <w:rFonts w:hint="eastAsia" w:ascii="宋体" w:hAnsi="宋体" w:cs="宋体"/>
          <w:bCs/>
          <w:color w:val="auto"/>
          <w:kern w:val="0"/>
          <w:sz w:val="24"/>
          <w:u w:val="single"/>
        </w:rPr>
      </w:pPr>
      <w:r>
        <w:rPr>
          <w:rFonts w:hint="eastAsia" w:ascii="宋体" w:hAnsi="宋体" w:cs="宋体"/>
          <w:color w:val="auto"/>
          <w:kern w:val="0"/>
          <w:sz w:val="24"/>
        </w:rPr>
        <w:t xml:space="preserve">□成交结果   </w:t>
      </w:r>
    </w:p>
    <w:p w14:paraId="082D16A7">
      <w:pPr>
        <w:spacing w:line="360" w:lineRule="auto"/>
        <w:ind w:left="25" w:leftChars="12" w:firstLine="472" w:firstLineChars="196"/>
        <w:contextualSpacing/>
        <w:rPr>
          <w:rFonts w:hint="eastAsia" w:ascii="宋体" w:hAnsi="宋体" w:cs="宋体"/>
          <w:b/>
          <w:color w:val="auto"/>
          <w:kern w:val="0"/>
          <w:sz w:val="24"/>
        </w:rPr>
      </w:pPr>
      <w:r>
        <w:rPr>
          <w:rFonts w:hint="eastAsia" w:ascii="宋体" w:hAnsi="宋体" w:cs="宋体"/>
          <w:b/>
          <w:color w:val="auto"/>
          <w:kern w:val="0"/>
          <w:sz w:val="24"/>
        </w:rPr>
        <w:t>三、质疑事项具体内容</w:t>
      </w:r>
    </w:p>
    <w:p w14:paraId="44CAC601">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14:paraId="321AFD30">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14:paraId="506FF8B2">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14:paraId="72A4B1D5">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质疑事项2</w:t>
      </w:r>
    </w:p>
    <w:p w14:paraId="33472B2C">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w:t>
      </w:r>
    </w:p>
    <w:p w14:paraId="4C4FF4F3">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四、与质疑事项相关的质疑请求：</w:t>
      </w:r>
    </w:p>
    <w:p w14:paraId="3274F06F">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4B38AA37">
      <w:pPr>
        <w:spacing w:line="360" w:lineRule="auto"/>
        <w:ind w:left="25" w:leftChars="12" w:firstLine="352" w:firstLineChars="147"/>
        <w:contextualSpacing/>
        <w:rPr>
          <w:rFonts w:hint="eastAsia" w:ascii="宋体" w:hAnsi="宋体" w:cs="宋体"/>
          <w:color w:val="auto"/>
          <w:kern w:val="0"/>
          <w:sz w:val="24"/>
        </w:rPr>
      </w:pPr>
    </w:p>
    <w:p w14:paraId="57E6DC4A">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签字（签章）：                                       公章：</w:t>
      </w:r>
    </w:p>
    <w:p w14:paraId="4E9DFAB1">
      <w:pPr>
        <w:spacing w:line="360" w:lineRule="auto"/>
        <w:ind w:left="25" w:leftChars="12" w:firstLine="352" w:firstLineChars="147"/>
        <w:contextualSpacing/>
        <w:rPr>
          <w:rFonts w:hint="eastAsia" w:ascii="宋体" w:hAnsi="宋体" w:cs="宋体"/>
          <w:color w:val="auto"/>
          <w:kern w:val="0"/>
          <w:sz w:val="24"/>
        </w:rPr>
      </w:pPr>
    </w:p>
    <w:p w14:paraId="1DA74327">
      <w:pPr>
        <w:spacing w:line="360" w:lineRule="auto"/>
        <w:ind w:left="25" w:leftChars="12" w:firstLine="472" w:firstLineChars="197"/>
        <w:contextualSpacing/>
        <w:rPr>
          <w:rFonts w:hint="eastAsia" w:ascii="宋体" w:hAnsi="宋体" w:cs="宋体"/>
          <w:color w:val="auto"/>
          <w:kern w:val="0"/>
          <w:sz w:val="24"/>
        </w:rPr>
      </w:pPr>
      <w:r>
        <w:rPr>
          <w:rFonts w:hint="eastAsia" w:ascii="宋体" w:hAnsi="宋体" w:cs="宋体"/>
          <w:color w:val="auto"/>
          <w:kern w:val="0"/>
          <w:sz w:val="24"/>
        </w:rPr>
        <w:t>日期：</w:t>
      </w:r>
    </w:p>
    <w:p w14:paraId="34C7E365">
      <w:pPr>
        <w:spacing w:line="360" w:lineRule="auto"/>
        <w:contextualSpacing/>
        <w:rPr>
          <w:b/>
          <w:color w:val="auto"/>
          <w:kern w:val="0"/>
          <w:sz w:val="24"/>
        </w:rPr>
      </w:pPr>
    </w:p>
    <w:p w14:paraId="736B6451">
      <w:pPr>
        <w:spacing w:line="360" w:lineRule="auto"/>
        <w:contextualSpacing/>
        <w:rPr>
          <w:b/>
          <w:color w:val="auto"/>
          <w:kern w:val="0"/>
          <w:sz w:val="24"/>
        </w:rPr>
      </w:pPr>
    </w:p>
    <w:p w14:paraId="79F47454">
      <w:pPr>
        <w:spacing w:line="360" w:lineRule="auto"/>
        <w:contextualSpacing/>
        <w:rPr>
          <w:b/>
          <w:color w:val="auto"/>
          <w:kern w:val="0"/>
          <w:sz w:val="24"/>
        </w:rPr>
      </w:pPr>
      <w:r>
        <w:rPr>
          <w:rFonts w:hint="eastAsia"/>
          <w:b/>
          <w:color w:val="auto"/>
          <w:kern w:val="0"/>
          <w:sz w:val="24"/>
        </w:rPr>
        <w:t>说明：</w:t>
      </w:r>
    </w:p>
    <w:p w14:paraId="321FB2ED">
      <w:pPr>
        <w:spacing w:line="360" w:lineRule="auto"/>
        <w:ind w:left="25" w:leftChars="12" w:firstLine="354" w:firstLineChars="147"/>
        <w:contextualSpacing/>
        <w:rPr>
          <w:rFonts w:hint="eastAsia"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14:paraId="0520040B">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47DA96">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14:paraId="379975FF">
      <w:pPr>
        <w:spacing w:line="360" w:lineRule="auto"/>
        <w:ind w:left="25" w:leftChars="12" w:firstLine="354" w:firstLineChars="147"/>
        <w:contextualSpacing/>
        <w:rPr>
          <w:rFonts w:hint="eastAsia" w:ascii="宋体" w:hAnsi="宋体" w:cs="宋体"/>
          <w:b/>
          <w:color w:val="auto"/>
          <w:kern w:val="0"/>
          <w:sz w:val="24"/>
        </w:rPr>
      </w:pPr>
      <w:r>
        <w:rPr>
          <w:rFonts w:hint="eastAsia" w:ascii="宋体" w:hAnsi="宋体" w:cs="宋体"/>
          <w:b/>
          <w:color w:val="auto"/>
          <w:kern w:val="0"/>
          <w:sz w:val="24"/>
        </w:rPr>
        <w:t>4.质疑函的质疑请求应与质疑事项相关。</w:t>
      </w:r>
    </w:p>
    <w:p w14:paraId="155098BF">
      <w:pPr>
        <w:spacing w:line="360" w:lineRule="auto"/>
        <w:ind w:left="25" w:leftChars="12" w:firstLine="354" w:firstLineChars="147"/>
        <w:contextualSpacing/>
        <w:rPr>
          <w:rFonts w:hint="eastAsia"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14:paraId="50009A72">
      <w:pPr>
        <w:snapToGrid w:val="0"/>
        <w:rPr>
          <w:rFonts w:hAnsi="Courier New"/>
          <w:b/>
          <w:color w:val="auto"/>
          <w:kern w:val="0"/>
          <w:sz w:val="24"/>
        </w:rPr>
      </w:pPr>
    </w:p>
    <w:p w14:paraId="4231F70F">
      <w:pPr>
        <w:spacing w:line="460" w:lineRule="exact"/>
        <w:jc w:val="center"/>
        <w:rPr>
          <w:rFonts w:ascii="Calibri" w:hAnsi="Calibri" w:eastAsia="隶书"/>
          <w:color w:val="auto"/>
          <w:sz w:val="44"/>
        </w:rPr>
      </w:pPr>
      <w:r>
        <w:rPr>
          <w:rFonts w:ascii="Calibri" w:hAnsi="Calibri" w:eastAsia="隶书"/>
          <w:color w:val="auto"/>
          <w:sz w:val="44"/>
        </w:rPr>
        <w:br w:type="page"/>
      </w:r>
    </w:p>
    <w:p w14:paraId="11DFC6A8">
      <w:pPr>
        <w:spacing w:line="360" w:lineRule="auto"/>
        <w:jc w:val="center"/>
        <w:rPr>
          <w:b/>
          <w:bCs/>
          <w:color w:val="auto"/>
          <w:sz w:val="32"/>
          <w:szCs w:val="32"/>
        </w:rPr>
      </w:pPr>
      <w:r>
        <w:rPr>
          <w:rFonts w:hint="eastAsia"/>
          <w:b/>
          <w:bCs/>
          <w:color w:val="auto"/>
          <w:sz w:val="32"/>
          <w:szCs w:val="32"/>
        </w:rPr>
        <w:t>投诉书（格式）</w:t>
      </w:r>
    </w:p>
    <w:p w14:paraId="50D4C417">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一、投诉相关主体基本情况：</w:t>
      </w:r>
    </w:p>
    <w:p w14:paraId="0D7394E1">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6232C25">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E6147F5">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14:paraId="6512448A">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8DC475D">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05AA7D7A">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789C57C1">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0DF8E49">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被投诉人1：</w:t>
      </w:r>
    </w:p>
    <w:p w14:paraId="3B625412">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4640104E">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2BE4B0B">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79519C24">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被投诉人2：</w:t>
      </w:r>
    </w:p>
    <w:p w14:paraId="4AE0054B">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w:t>
      </w:r>
    </w:p>
    <w:p w14:paraId="0F37DD99">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14:paraId="6D3CF7C4">
      <w:pPr>
        <w:snapToGrid w:val="0"/>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56FA1B74">
      <w:pPr>
        <w:snapToGrid w:val="0"/>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53FC17B7">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二、投诉项目基本情况：</w:t>
      </w:r>
    </w:p>
    <w:p w14:paraId="0926BAE0">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2DDBCC5D">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643BCCF9">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65334758">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14:paraId="7B44E178">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bCs/>
          <w:color w:val="auto"/>
          <w:kern w:val="0"/>
          <w:sz w:val="24"/>
        </w:rPr>
        <w:t>采购文件公告：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1C8AA504">
      <w:pPr>
        <w:spacing w:line="360" w:lineRule="auto"/>
        <w:ind w:left="25" w:leftChars="12" w:firstLine="472" w:firstLineChars="197"/>
        <w:rPr>
          <w:rFonts w:hint="eastAsia"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0DE95E00">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三、质疑基本情况</w:t>
      </w:r>
    </w:p>
    <w:p w14:paraId="4CC7EDC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14:paraId="2CF9EBF2">
      <w:pPr>
        <w:spacing w:line="360" w:lineRule="auto"/>
        <w:ind w:firstLine="241"/>
        <w:rPr>
          <w:rFonts w:hint="eastAsia"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0ADD7809">
      <w:pPr>
        <w:spacing w:line="360" w:lineRule="auto"/>
        <w:ind w:firstLine="241"/>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6D52B1EE">
      <w:pPr>
        <w:spacing w:line="360" w:lineRule="auto"/>
        <w:ind w:firstLine="480" w:firstLineChars="200"/>
        <w:rPr>
          <w:rFonts w:hint="eastAsia" w:ascii="宋体" w:hAnsi="宋体" w:cs="宋体"/>
          <w:color w:val="auto"/>
          <w:kern w:val="0"/>
          <w:sz w:val="24"/>
        </w:rPr>
      </w:pPr>
      <w:r>
        <w:rPr>
          <w:rFonts w:hint="eastAsia" w:ascii="宋体" w:hAnsi="宋体" w:cs="宋体"/>
          <w:bCs/>
          <w:color w:val="auto"/>
          <w:kern w:val="0"/>
          <w:sz w:val="24"/>
          <w:u w:val="single"/>
        </w:rPr>
        <w:t>采购人/采购代理机构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就质疑事项作出了答复/没有在法定期限内作出答复。</w:t>
      </w:r>
    </w:p>
    <w:p w14:paraId="1880EE4D">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四、投诉事项具体内容</w:t>
      </w:r>
    </w:p>
    <w:p w14:paraId="2542B6BF">
      <w:pPr>
        <w:spacing w:line="360" w:lineRule="auto"/>
        <w:ind w:left="25" w:leftChars="12" w:firstLine="472" w:firstLineChars="197"/>
        <w:rPr>
          <w:rFonts w:hint="eastAsia"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14:paraId="0B698EC3">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6B968C5B">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u w:val="single"/>
        </w:rPr>
        <w:t xml:space="preserve">                                                                             </w:t>
      </w:r>
    </w:p>
    <w:p w14:paraId="09935DC6">
      <w:pPr>
        <w:spacing w:line="360" w:lineRule="auto"/>
        <w:ind w:firstLine="480" w:firstLineChars="200"/>
        <w:rPr>
          <w:rFonts w:hint="eastAsia"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758118D1">
      <w:pPr>
        <w:spacing w:line="360" w:lineRule="auto"/>
        <w:ind w:left="25" w:leftChars="12" w:firstLine="352" w:firstLineChars="147"/>
        <w:rPr>
          <w:rFonts w:hint="eastAsia"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74A20A5A">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14:paraId="0774056D">
      <w:pPr>
        <w:spacing w:line="360" w:lineRule="auto"/>
        <w:ind w:left="25" w:leftChars="12" w:firstLine="472" w:firstLineChars="197"/>
        <w:rPr>
          <w:rFonts w:hint="eastAsia" w:ascii="宋体" w:hAnsi="宋体" w:cs="宋体"/>
          <w:bCs/>
          <w:color w:val="auto"/>
          <w:kern w:val="0"/>
          <w:sz w:val="24"/>
        </w:rPr>
      </w:pPr>
      <w:r>
        <w:rPr>
          <w:rFonts w:hint="eastAsia" w:ascii="宋体" w:hAnsi="宋体" w:cs="宋体"/>
          <w:bCs/>
          <w:color w:val="auto"/>
          <w:kern w:val="0"/>
          <w:sz w:val="24"/>
        </w:rPr>
        <w:t>……</w:t>
      </w:r>
    </w:p>
    <w:p w14:paraId="0900DB47">
      <w:pPr>
        <w:spacing w:line="360" w:lineRule="auto"/>
        <w:ind w:left="25" w:leftChars="12" w:firstLine="472" w:firstLineChars="196"/>
        <w:rPr>
          <w:rFonts w:hint="eastAsia" w:ascii="宋体" w:hAnsi="宋体" w:cs="宋体"/>
          <w:b/>
          <w:color w:val="auto"/>
          <w:kern w:val="0"/>
          <w:sz w:val="24"/>
        </w:rPr>
      </w:pPr>
      <w:r>
        <w:rPr>
          <w:rFonts w:hint="eastAsia" w:ascii="宋体" w:hAnsi="宋体" w:cs="宋体"/>
          <w:b/>
          <w:color w:val="auto"/>
          <w:kern w:val="0"/>
          <w:sz w:val="24"/>
        </w:rPr>
        <w:t>五、与投诉事项相关的投诉请求：</w:t>
      </w:r>
    </w:p>
    <w:p w14:paraId="00E8DA82">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00136B0C">
      <w:pPr>
        <w:spacing w:line="360" w:lineRule="auto"/>
        <w:ind w:left="25" w:leftChars="12" w:firstLine="352" w:firstLineChars="147"/>
        <w:rPr>
          <w:rFonts w:hint="eastAsia" w:ascii="宋体" w:hAnsi="宋体" w:cs="宋体"/>
          <w:color w:val="auto"/>
          <w:kern w:val="0"/>
          <w:sz w:val="24"/>
        </w:rPr>
      </w:pPr>
    </w:p>
    <w:p w14:paraId="03FE5938">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签字（签章）：                                       公章：</w:t>
      </w:r>
    </w:p>
    <w:p w14:paraId="4FB17E9D">
      <w:pPr>
        <w:spacing w:line="360" w:lineRule="auto"/>
        <w:ind w:left="25" w:leftChars="12" w:firstLine="352" w:firstLineChars="147"/>
        <w:rPr>
          <w:rFonts w:hint="eastAsia" w:ascii="宋体" w:hAnsi="宋体" w:cs="宋体"/>
          <w:color w:val="auto"/>
          <w:kern w:val="0"/>
          <w:sz w:val="24"/>
        </w:rPr>
      </w:pPr>
    </w:p>
    <w:p w14:paraId="67532268">
      <w:pPr>
        <w:spacing w:line="360" w:lineRule="auto"/>
        <w:ind w:left="25" w:leftChars="12" w:firstLine="472" w:firstLineChars="197"/>
        <w:rPr>
          <w:rFonts w:hint="eastAsia" w:ascii="宋体" w:hAnsi="宋体" w:cs="宋体"/>
          <w:color w:val="auto"/>
          <w:kern w:val="0"/>
          <w:sz w:val="24"/>
        </w:rPr>
      </w:pPr>
      <w:r>
        <w:rPr>
          <w:rFonts w:hint="eastAsia" w:ascii="宋体" w:hAnsi="宋体" w:cs="宋体"/>
          <w:color w:val="auto"/>
          <w:kern w:val="0"/>
          <w:sz w:val="24"/>
        </w:rPr>
        <w:t>日期：</w:t>
      </w:r>
    </w:p>
    <w:p w14:paraId="7B5BCCC4">
      <w:pPr>
        <w:spacing w:line="360" w:lineRule="auto"/>
        <w:ind w:left="25" w:leftChars="12" w:firstLine="472" w:firstLineChars="197"/>
        <w:rPr>
          <w:rFonts w:hint="eastAsia" w:ascii="宋体" w:hAnsi="宋体" w:cs="宋体"/>
          <w:color w:val="auto"/>
          <w:kern w:val="0"/>
          <w:sz w:val="24"/>
        </w:rPr>
      </w:pPr>
      <w:r>
        <w:rPr>
          <w:rFonts w:hint="eastAsia" w:ascii="宋体" w:hAnsi="宋体" w:cs="宋体"/>
          <w:bCs/>
          <w:color w:val="auto"/>
          <w:kern w:val="0"/>
          <w:sz w:val="24"/>
        </w:rPr>
        <w:t xml:space="preserve">                                                                                 </w:t>
      </w:r>
    </w:p>
    <w:p w14:paraId="0BCB6501">
      <w:pPr>
        <w:snapToGrid w:val="0"/>
        <w:spacing w:line="360" w:lineRule="auto"/>
        <w:rPr>
          <w:rFonts w:hint="eastAsia" w:ascii="宋体" w:hAnsi="宋体" w:cs="宋体"/>
          <w:b/>
          <w:color w:val="auto"/>
          <w:kern w:val="0"/>
          <w:sz w:val="24"/>
        </w:rPr>
      </w:pPr>
    </w:p>
    <w:p w14:paraId="14EE9D20">
      <w:pPr>
        <w:snapToGrid w:val="0"/>
        <w:spacing w:line="360" w:lineRule="auto"/>
        <w:rPr>
          <w:rFonts w:hint="eastAsia" w:ascii="宋体" w:hAnsi="宋体" w:cs="宋体"/>
          <w:b/>
          <w:color w:val="auto"/>
          <w:kern w:val="0"/>
          <w:sz w:val="24"/>
        </w:rPr>
      </w:pPr>
      <w:r>
        <w:rPr>
          <w:rFonts w:hint="eastAsia" w:ascii="宋体" w:hAnsi="宋体" w:cs="宋体"/>
          <w:b/>
          <w:color w:val="auto"/>
          <w:kern w:val="0"/>
          <w:sz w:val="24"/>
        </w:rPr>
        <w:t>说明：</w:t>
      </w:r>
    </w:p>
    <w:p w14:paraId="210E8C39">
      <w:pPr>
        <w:spacing w:line="360" w:lineRule="auto"/>
        <w:ind w:left="25" w:leftChars="12" w:firstLine="354" w:firstLineChars="147"/>
        <w:rPr>
          <w:rFonts w:hint="eastAsia"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14:paraId="46263801">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3F5B46">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14:paraId="709D6F42">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14:paraId="62C22738">
      <w:pPr>
        <w:spacing w:line="360" w:lineRule="auto"/>
        <w:ind w:left="25" w:leftChars="12" w:firstLine="354" w:firstLineChars="147"/>
        <w:rPr>
          <w:rFonts w:hint="eastAsia" w:ascii="宋体" w:hAnsi="宋体" w:cs="宋体"/>
          <w:b/>
          <w:color w:val="auto"/>
          <w:kern w:val="0"/>
          <w:sz w:val="24"/>
        </w:rPr>
      </w:pPr>
      <w:r>
        <w:rPr>
          <w:rFonts w:hint="eastAsia" w:ascii="宋体" w:hAnsi="宋体" w:cs="宋体"/>
          <w:b/>
          <w:color w:val="auto"/>
          <w:kern w:val="0"/>
          <w:sz w:val="24"/>
        </w:rPr>
        <w:t>5.投诉书的投诉请求应与投诉事项相关。</w:t>
      </w:r>
    </w:p>
    <w:p w14:paraId="4D676D14">
      <w:pPr>
        <w:spacing w:line="360" w:lineRule="auto"/>
        <w:ind w:left="25" w:leftChars="12" w:firstLine="354" w:firstLineChars="147"/>
        <w:rPr>
          <w:rFonts w:hint="eastAsia" w:ascii="宋体" w:hAnsi="宋体" w:cs="宋体"/>
          <w:color w:val="auto"/>
        </w:rPr>
      </w:pPr>
      <w:r>
        <w:rPr>
          <w:rFonts w:hint="eastAsia" w:ascii="宋体" w:hAnsi="宋体" w:cs="宋体"/>
          <w:b/>
          <w:color w:val="auto"/>
          <w:kern w:val="0"/>
          <w:sz w:val="24"/>
        </w:rPr>
        <w:t>6.投诉人为法人或者其他组织的，投诉书应由法定代表人、主要负责人，或者其授权代表签字或者盖章，并加盖公章。</w:t>
      </w:r>
    </w:p>
    <w:p w14:paraId="5DC9D206">
      <w:pPr>
        <w:rPr>
          <w:color w:val="auto"/>
        </w:rPr>
      </w:pPr>
    </w:p>
    <w:bookmarkEnd w:id="167"/>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45C7C1-CC29-4867-9E3A-6D30D106494D}"/>
  </w:font>
  <w:font w:name="Courier New">
    <w:panose1 w:val="02070309020205020404"/>
    <w:charset w:val="01"/>
    <w:family w:val="modern"/>
    <w:pitch w:val="default"/>
    <w:sig w:usb0="E0002EFF" w:usb1="C0007843" w:usb2="00000009" w:usb3="00000000" w:csb0="400001FF" w:csb1="FFFF0000"/>
    <w:embedRegular r:id="rId2" w:fontKey="{B7882A8B-78E7-4D6E-BB0E-04F29548670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1D0F2A3-8628-4CCD-B850-65DD0FABE177}"/>
  </w:font>
  <w:font w:name="Cambria">
    <w:panose1 w:val="02040503050406030204"/>
    <w:charset w:val="00"/>
    <w:family w:val="roman"/>
    <w:pitch w:val="default"/>
    <w:sig w:usb0="E00006FF" w:usb1="420024FF" w:usb2="02000000" w:usb3="00000000" w:csb0="2000019F" w:csb1="00000000"/>
    <w:embedRegular r:id="rId4" w:fontKey="{3D64E47D-450A-4626-9F68-F7BAD9D69C23}"/>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67C27EA1-CD0C-4B3C-9CE0-8A763BBD3267}"/>
  </w:font>
  <w:font w:name="Arial Unicode MS">
    <w:panose1 w:val="020B0604020202020204"/>
    <w:charset w:val="86"/>
    <w:family w:val="auto"/>
    <w:pitch w:val="default"/>
    <w:sig w:usb0="FFFFFFFF" w:usb1="E9FFFFFF" w:usb2="0000003F" w:usb3="00000000" w:csb0="603F01FF" w:csb1="FFFF0000"/>
    <w:embedRegular r:id="rId6" w:fontKey="{211875E2-D00F-4B5D-9B1F-8379830CCB7C}"/>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3D5D2A84-9FC3-47BD-BC63-BD8D0980D35A}"/>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000" w:csb1="00000000"/>
    <w:embedRegular r:id="rId8" w:fontKey="{5EECB787-28F5-4325-A544-253376F207E1}"/>
  </w:font>
  <w:font w:name="Verdana">
    <w:panose1 w:val="020B0604030504040204"/>
    <w:charset w:val="00"/>
    <w:family w:val="swiss"/>
    <w:pitch w:val="default"/>
    <w:sig w:usb0="A00006FF" w:usb1="4000205B" w:usb2="00000010" w:usb3="00000000" w:csb0="2000019F" w:csb1="00000000"/>
    <w:embedRegular r:id="rId9" w:fontKey="{B7D78D09-A987-4BB2-9D29-B9DEACD03360}"/>
  </w:font>
  <w:font w:name="隶书">
    <w:panose1 w:val="02010509060101010101"/>
    <w:charset w:val="86"/>
    <w:family w:val="modern"/>
    <w:pitch w:val="default"/>
    <w:sig w:usb0="00000001" w:usb1="080E0000" w:usb2="00000000" w:usb3="00000000" w:csb0="00040000" w:csb1="00000000"/>
    <w:embedRegular r:id="rId10" w:fontKey="{DAD4E3BB-6CDD-455A-BC5C-09731D98B5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F6D8">
    <w:pPr>
      <w:pStyle w:val="23"/>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C4E9">
    <w:pPr>
      <w:pStyle w:val="23"/>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08890467">
    <w:pPr>
      <w:pStyle w:val="23"/>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CECF">
    <w:pPr>
      <w:pStyle w:val="23"/>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3FF0D">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6323FF0D">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DF61">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29CE2">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49C29CE2">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080B">
    <w:pPr>
      <w:pStyle w:val="23"/>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75060">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50D75060">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005D9984">
    <w:pPr>
      <w:pStyle w:val="23"/>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9ED6">
    <w:pPr>
      <w:pStyle w:val="2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E4915">
                          <w:pPr>
                            <w:pStyle w:val="23"/>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1F8E4915">
                    <w:pPr>
                      <w:pStyle w:val="23"/>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p w14:paraId="60445F4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6968">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D3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3BA1">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60C78BB8">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DF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0F26">
    <w:pPr>
      <w:pStyle w:val="24"/>
      <w:tabs>
        <w:tab w:val="center" w:pos="0"/>
        <w:tab w:val="clear" w:pos="4153"/>
      </w:tabs>
    </w:pPr>
    <w:r>
      <w:rPr>
        <w:vanish/>
        <w:highlight w:val="yellow"/>
      </w:rPr>
      <w:t>&gt;</w:t>
    </w:r>
  </w:p>
  <w:p w14:paraId="55B20B61">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abstractNum w:abstractNumId="3">
    <w:nsid w:val="68A30B5C"/>
    <w:multiLevelType w:val="multilevel"/>
    <w:tmpl w:val="68A30B5C"/>
    <w:lvl w:ilvl="0" w:tentative="0">
      <w:start w:val="1"/>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DB15626"/>
    <w:multiLevelType w:val="multilevel"/>
    <w:tmpl w:val="7DB15626"/>
    <w:lvl w:ilvl="0" w:tentative="0">
      <w:start w:val="1"/>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1"/>
      <w:numFmt w:val="decimal"/>
      <w:lvlText w:val="%3、"/>
      <w:lvlJc w:val="left"/>
      <w:pPr>
        <w:ind w:left="1300" w:hanging="42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YTk0ZGU5ZDE4N2M5ZmYyYjY0ZTI0Yzg5OTVhNjMifQ=="/>
  </w:docVars>
  <w:rsids>
    <w:rsidRoot w:val="00F34B14"/>
    <w:rsid w:val="00000672"/>
    <w:rsid w:val="00001013"/>
    <w:rsid w:val="00001799"/>
    <w:rsid w:val="00001AF2"/>
    <w:rsid w:val="00001ECA"/>
    <w:rsid w:val="00002D29"/>
    <w:rsid w:val="00003B93"/>
    <w:rsid w:val="0000474D"/>
    <w:rsid w:val="00005FDF"/>
    <w:rsid w:val="000070B3"/>
    <w:rsid w:val="000076B8"/>
    <w:rsid w:val="00010204"/>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46E0"/>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58"/>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929"/>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4FE5"/>
    <w:rsid w:val="00195424"/>
    <w:rsid w:val="001955FF"/>
    <w:rsid w:val="00196D6E"/>
    <w:rsid w:val="00197EDD"/>
    <w:rsid w:val="001A02B3"/>
    <w:rsid w:val="001A04BB"/>
    <w:rsid w:val="001A08D0"/>
    <w:rsid w:val="001A1B39"/>
    <w:rsid w:val="001A1D7B"/>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1BA"/>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98D"/>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1E8"/>
    <w:rsid w:val="00402332"/>
    <w:rsid w:val="004025C2"/>
    <w:rsid w:val="00403195"/>
    <w:rsid w:val="004033A9"/>
    <w:rsid w:val="00403E55"/>
    <w:rsid w:val="0040407C"/>
    <w:rsid w:val="0040416C"/>
    <w:rsid w:val="00404681"/>
    <w:rsid w:val="00405AC1"/>
    <w:rsid w:val="00406923"/>
    <w:rsid w:val="0040763D"/>
    <w:rsid w:val="004107D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CEA"/>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1B9"/>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69E3"/>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4B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48"/>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060"/>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0048"/>
    <w:rsid w:val="006711C4"/>
    <w:rsid w:val="006713AB"/>
    <w:rsid w:val="00672215"/>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509"/>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2AC"/>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154E"/>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986"/>
    <w:rsid w:val="00796F65"/>
    <w:rsid w:val="007A11C2"/>
    <w:rsid w:val="007A18BB"/>
    <w:rsid w:val="007A1BC2"/>
    <w:rsid w:val="007A27DD"/>
    <w:rsid w:val="007A3CC1"/>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149D"/>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88C"/>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0AAB"/>
    <w:rsid w:val="008C0EDB"/>
    <w:rsid w:val="008C191C"/>
    <w:rsid w:val="008C1DA4"/>
    <w:rsid w:val="008C29B0"/>
    <w:rsid w:val="008C2CD5"/>
    <w:rsid w:val="008C3618"/>
    <w:rsid w:val="008C39E7"/>
    <w:rsid w:val="008C43AD"/>
    <w:rsid w:val="008C6118"/>
    <w:rsid w:val="008C6341"/>
    <w:rsid w:val="008C731F"/>
    <w:rsid w:val="008C74D9"/>
    <w:rsid w:val="008D03C2"/>
    <w:rsid w:val="008D12FB"/>
    <w:rsid w:val="008D32E9"/>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956"/>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205"/>
    <w:rsid w:val="00955FBB"/>
    <w:rsid w:val="0095694B"/>
    <w:rsid w:val="00956BD5"/>
    <w:rsid w:val="00956D84"/>
    <w:rsid w:val="009577B5"/>
    <w:rsid w:val="00957E83"/>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6D1"/>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125D"/>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1D2"/>
    <w:rsid w:val="00AE33A6"/>
    <w:rsid w:val="00AE3729"/>
    <w:rsid w:val="00AE4138"/>
    <w:rsid w:val="00AE4CCE"/>
    <w:rsid w:val="00AE5C6A"/>
    <w:rsid w:val="00AE6317"/>
    <w:rsid w:val="00AE6B62"/>
    <w:rsid w:val="00AE6C0C"/>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07EAF"/>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4624"/>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5FCF"/>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892"/>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E7"/>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0B1B"/>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736"/>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42C"/>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CC9"/>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0D4"/>
    <w:rsid w:val="00DB145E"/>
    <w:rsid w:val="00DB1A94"/>
    <w:rsid w:val="00DB1D52"/>
    <w:rsid w:val="00DB1D92"/>
    <w:rsid w:val="00DB1E2B"/>
    <w:rsid w:val="00DB1F05"/>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3D0"/>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2598"/>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156"/>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97EB6"/>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2DED"/>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237"/>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6E3C"/>
    <w:rsid w:val="00F97A7F"/>
    <w:rsid w:val="00FA0889"/>
    <w:rsid w:val="00FA16E7"/>
    <w:rsid w:val="00FA2505"/>
    <w:rsid w:val="00FA31C7"/>
    <w:rsid w:val="00FA3E7F"/>
    <w:rsid w:val="00FA472D"/>
    <w:rsid w:val="00FA6283"/>
    <w:rsid w:val="00FA7827"/>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643F2F"/>
    <w:rsid w:val="04902A30"/>
    <w:rsid w:val="049570A7"/>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A674E0"/>
    <w:rsid w:val="05AC3FA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CE3FA1"/>
    <w:rsid w:val="0ADA366D"/>
    <w:rsid w:val="0B193B77"/>
    <w:rsid w:val="0B325243"/>
    <w:rsid w:val="0B326F2A"/>
    <w:rsid w:val="0B3D510B"/>
    <w:rsid w:val="0B475F57"/>
    <w:rsid w:val="0B5B05C2"/>
    <w:rsid w:val="0B5E289E"/>
    <w:rsid w:val="0B623221"/>
    <w:rsid w:val="0B8558FA"/>
    <w:rsid w:val="0BA40399"/>
    <w:rsid w:val="0BB40771"/>
    <w:rsid w:val="0BE93715"/>
    <w:rsid w:val="0BEA3C78"/>
    <w:rsid w:val="0C11238F"/>
    <w:rsid w:val="0C1E2888"/>
    <w:rsid w:val="0C2D753D"/>
    <w:rsid w:val="0C2E225D"/>
    <w:rsid w:val="0C4502C0"/>
    <w:rsid w:val="0C530F2E"/>
    <w:rsid w:val="0C5361CC"/>
    <w:rsid w:val="0C591AD6"/>
    <w:rsid w:val="0C6A764E"/>
    <w:rsid w:val="0C6F29D6"/>
    <w:rsid w:val="0C92213C"/>
    <w:rsid w:val="0C9F5D63"/>
    <w:rsid w:val="0CA737D5"/>
    <w:rsid w:val="0CAB5D64"/>
    <w:rsid w:val="0CB33F28"/>
    <w:rsid w:val="0CB968D6"/>
    <w:rsid w:val="0CD304AC"/>
    <w:rsid w:val="0D0114AE"/>
    <w:rsid w:val="0D29001E"/>
    <w:rsid w:val="0D325EDF"/>
    <w:rsid w:val="0D445D4C"/>
    <w:rsid w:val="0D535069"/>
    <w:rsid w:val="0D6D5644"/>
    <w:rsid w:val="0D84032B"/>
    <w:rsid w:val="0D8B2464"/>
    <w:rsid w:val="0D953396"/>
    <w:rsid w:val="0D994191"/>
    <w:rsid w:val="0DA2594C"/>
    <w:rsid w:val="0DBD35C9"/>
    <w:rsid w:val="0DD17D5D"/>
    <w:rsid w:val="0DE53B38"/>
    <w:rsid w:val="0DF4443C"/>
    <w:rsid w:val="0E071437"/>
    <w:rsid w:val="0E2B3D03"/>
    <w:rsid w:val="0E556B89"/>
    <w:rsid w:val="0E5B282E"/>
    <w:rsid w:val="0E5E166A"/>
    <w:rsid w:val="0E5F47DD"/>
    <w:rsid w:val="0E6772B0"/>
    <w:rsid w:val="0E6B66E8"/>
    <w:rsid w:val="0E8F2DCE"/>
    <w:rsid w:val="0E9434CC"/>
    <w:rsid w:val="0EB36C82"/>
    <w:rsid w:val="0ED45624"/>
    <w:rsid w:val="0EE04BDF"/>
    <w:rsid w:val="0EE44AEB"/>
    <w:rsid w:val="0F150F54"/>
    <w:rsid w:val="0F2A74C4"/>
    <w:rsid w:val="0F377C68"/>
    <w:rsid w:val="0F553015"/>
    <w:rsid w:val="0F620A17"/>
    <w:rsid w:val="0F687E3D"/>
    <w:rsid w:val="0F7543D3"/>
    <w:rsid w:val="0F7A6CDB"/>
    <w:rsid w:val="0FBD0194"/>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3C473C"/>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E94689"/>
    <w:rsid w:val="1AF65A4C"/>
    <w:rsid w:val="1AFF0AFE"/>
    <w:rsid w:val="1B0C4085"/>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3A7549"/>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41ABA"/>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27A92"/>
    <w:rsid w:val="22A84DFE"/>
    <w:rsid w:val="22BB3EC7"/>
    <w:rsid w:val="22DB129D"/>
    <w:rsid w:val="22F47D51"/>
    <w:rsid w:val="22FA4C94"/>
    <w:rsid w:val="230436F8"/>
    <w:rsid w:val="231D53A2"/>
    <w:rsid w:val="23435214"/>
    <w:rsid w:val="234401DF"/>
    <w:rsid w:val="23502079"/>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822DD"/>
    <w:rsid w:val="24BE0ABD"/>
    <w:rsid w:val="24CB4B0D"/>
    <w:rsid w:val="24E91BBE"/>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3C6B89"/>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04451"/>
    <w:rsid w:val="28785F5E"/>
    <w:rsid w:val="2895115B"/>
    <w:rsid w:val="28BA46FA"/>
    <w:rsid w:val="28BE38E2"/>
    <w:rsid w:val="28F14595"/>
    <w:rsid w:val="28F416F8"/>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4AE2"/>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87060"/>
    <w:rsid w:val="2C1B56AB"/>
    <w:rsid w:val="2C4402A1"/>
    <w:rsid w:val="2C534988"/>
    <w:rsid w:val="2C796B75"/>
    <w:rsid w:val="2C7A72BE"/>
    <w:rsid w:val="2C890BCA"/>
    <w:rsid w:val="2C8A7A52"/>
    <w:rsid w:val="2C9A7D75"/>
    <w:rsid w:val="2CB734DA"/>
    <w:rsid w:val="2CBC587B"/>
    <w:rsid w:val="2CBF4377"/>
    <w:rsid w:val="2CC17412"/>
    <w:rsid w:val="2CC85EEB"/>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5D6C11"/>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C533E2"/>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30167A"/>
    <w:rsid w:val="364257B6"/>
    <w:rsid w:val="36636B8E"/>
    <w:rsid w:val="36741335"/>
    <w:rsid w:val="369E4AB8"/>
    <w:rsid w:val="36AC6498"/>
    <w:rsid w:val="36F7087E"/>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A653BB"/>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AD665B"/>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E3D43"/>
    <w:rsid w:val="46C16AA0"/>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D472E1"/>
    <w:rsid w:val="4BF16188"/>
    <w:rsid w:val="4BF417D4"/>
    <w:rsid w:val="4BF92147"/>
    <w:rsid w:val="4C01654C"/>
    <w:rsid w:val="4C3A28DD"/>
    <w:rsid w:val="4C597AF9"/>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812262"/>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4395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B05107"/>
    <w:rsid w:val="51DA39DC"/>
    <w:rsid w:val="51E0241A"/>
    <w:rsid w:val="51F1394A"/>
    <w:rsid w:val="5201085F"/>
    <w:rsid w:val="522024E6"/>
    <w:rsid w:val="52314419"/>
    <w:rsid w:val="52395ECD"/>
    <w:rsid w:val="526D1B33"/>
    <w:rsid w:val="526D4E29"/>
    <w:rsid w:val="52735E8B"/>
    <w:rsid w:val="52917E8F"/>
    <w:rsid w:val="52B44696"/>
    <w:rsid w:val="52BB5DFD"/>
    <w:rsid w:val="52C10D75"/>
    <w:rsid w:val="52D55821"/>
    <w:rsid w:val="52EB2FB5"/>
    <w:rsid w:val="53376E09"/>
    <w:rsid w:val="53655BA8"/>
    <w:rsid w:val="539232B3"/>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F3DCD"/>
    <w:rsid w:val="5CEA4062"/>
    <w:rsid w:val="5D2C1215"/>
    <w:rsid w:val="5D3E52C6"/>
    <w:rsid w:val="5D4D4133"/>
    <w:rsid w:val="5D857790"/>
    <w:rsid w:val="5D861815"/>
    <w:rsid w:val="5D8936D2"/>
    <w:rsid w:val="5D914004"/>
    <w:rsid w:val="5DC13151"/>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4F5E24"/>
    <w:rsid w:val="5F543532"/>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6963B0"/>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815672"/>
    <w:rsid w:val="66873275"/>
    <w:rsid w:val="6691014E"/>
    <w:rsid w:val="66970489"/>
    <w:rsid w:val="669C7BE6"/>
    <w:rsid w:val="66C1066D"/>
    <w:rsid w:val="66C87CCE"/>
    <w:rsid w:val="66D23840"/>
    <w:rsid w:val="66E1028C"/>
    <w:rsid w:val="66E73D86"/>
    <w:rsid w:val="66FB490A"/>
    <w:rsid w:val="670006DA"/>
    <w:rsid w:val="67220FA2"/>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9B453B"/>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F64E0B"/>
    <w:rsid w:val="6AFD4928"/>
    <w:rsid w:val="6B0F6F0C"/>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E76850"/>
    <w:rsid w:val="6DF8337B"/>
    <w:rsid w:val="6E030A47"/>
    <w:rsid w:val="6E1A3980"/>
    <w:rsid w:val="6E2B50E3"/>
    <w:rsid w:val="6E455F22"/>
    <w:rsid w:val="6E506EFF"/>
    <w:rsid w:val="6E8059E4"/>
    <w:rsid w:val="6E930639"/>
    <w:rsid w:val="6E9E45BF"/>
    <w:rsid w:val="6EA34CC4"/>
    <w:rsid w:val="6EC00BE3"/>
    <w:rsid w:val="6EE14809"/>
    <w:rsid w:val="6EE54F57"/>
    <w:rsid w:val="6EFF7A7C"/>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42A0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75737"/>
    <w:rsid w:val="757939B3"/>
    <w:rsid w:val="757E50F6"/>
    <w:rsid w:val="75855224"/>
    <w:rsid w:val="75A05064"/>
    <w:rsid w:val="75A85DA3"/>
    <w:rsid w:val="75AB5440"/>
    <w:rsid w:val="75CB60C0"/>
    <w:rsid w:val="75D74C81"/>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03EE"/>
    <w:rsid w:val="77CA234A"/>
    <w:rsid w:val="781E69D1"/>
    <w:rsid w:val="782A2DF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1E1D84"/>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A4BE7"/>
    <w:rsid w:val="7EFC345C"/>
    <w:rsid w:val="7F1A6960"/>
    <w:rsid w:val="7F272D9E"/>
    <w:rsid w:val="7F376DBE"/>
    <w:rsid w:val="7F397426"/>
    <w:rsid w:val="7F507488"/>
    <w:rsid w:val="7F657C66"/>
    <w:rsid w:val="7F687D9B"/>
    <w:rsid w:val="7F7848F6"/>
    <w:rsid w:val="7FAB30D0"/>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9"/>
    <w:pPr>
      <w:keepNext/>
      <w:keepLines/>
      <w:spacing w:before="260" w:after="260" w:line="416" w:lineRule="auto"/>
      <w:outlineLvl w:val="2"/>
    </w:pPr>
    <w:rPr>
      <w:b/>
      <w:bCs/>
      <w:sz w:val="32"/>
      <w:szCs w:val="32"/>
    </w:rPr>
  </w:style>
  <w:style w:type="paragraph" w:styleId="5">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7"/>
    <w:link w:val="49"/>
    <w:qFormat/>
    <w:uiPriority w:val="9"/>
    <w:pPr>
      <w:keepNext/>
      <w:keepLines/>
      <w:spacing w:before="280" w:after="290" w:line="376" w:lineRule="auto"/>
      <w:outlineLvl w:val="4"/>
    </w:pPr>
    <w:rPr>
      <w:b/>
      <w:bCs/>
      <w:sz w:val="28"/>
      <w:szCs w:val="28"/>
    </w:rPr>
  </w:style>
  <w:style w:type="paragraph" w:styleId="8">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9">
    <w:name w:val="table of authorities"/>
    <w:basedOn w:val="1"/>
    <w:next w:val="1"/>
    <w:qFormat/>
    <w:uiPriority w:val="99"/>
    <w:pPr>
      <w:ind w:left="420" w:leftChars="200"/>
    </w:pPr>
    <w:rPr>
      <w:rFonts w:ascii="Calibri" w:hAnsi="Calibri"/>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qFormat/>
    <w:uiPriority w:val="0"/>
    <w:rPr>
      <w:rFonts w:ascii="DejaVu Sans" w:hAnsi="DejaVu Sans" w:eastAsia="方正黑体_GBK"/>
      <w:sz w:val="20"/>
    </w:rPr>
  </w:style>
  <w:style w:type="paragraph" w:styleId="13">
    <w:name w:val="annotation text"/>
    <w:basedOn w:val="1"/>
    <w:link w:val="42"/>
    <w:qFormat/>
    <w:uiPriority w:val="99"/>
    <w:pPr>
      <w:jc w:val="left"/>
    </w:pPr>
  </w:style>
  <w:style w:type="paragraph" w:styleId="14">
    <w:name w:val="Body Text 3"/>
    <w:basedOn w:val="1"/>
    <w:link w:val="51"/>
    <w:unhideWhenUsed/>
    <w:qFormat/>
    <w:uiPriority w:val="99"/>
    <w:pPr>
      <w:spacing w:after="120"/>
    </w:pPr>
    <w:rPr>
      <w:sz w:val="16"/>
      <w:szCs w:val="16"/>
    </w:rPr>
  </w:style>
  <w:style w:type="paragraph" w:styleId="15">
    <w:name w:val="Body Text"/>
    <w:basedOn w:val="1"/>
    <w:next w:val="1"/>
    <w:link w:val="52"/>
    <w:unhideWhenUsed/>
    <w:qFormat/>
    <w:uiPriority w:val="0"/>
    <w:pPr>
      <w:spacing w:after="120"/>
    </w:pPr>
  </w:style>
  <w:style w:type="paragraph" w:styleId="16">
    <w:name w:val="Body Text Indent"/>
    <w:basedOn w:val="1"/>
    <w:next w:val="17"/>
    <w:link w:val="41"/>
    <w:qFormat/>
    <w:uiPriority w:val="99"/>
    <w:pPr>
      <w:ind w:firstLine="830" w:firstLineChars="352"/>
    </w:pPr>
    <w:rPr>
      <w:rFonts w:ascii="仿宋_GB2312" w:eastAsia="仿宋_GB2312"/>
      <w:kern w:val="0"/>
      <w:sz w:val="32"/>
      <w:szCs w:val="20"/>
    </w:rPr>
  </w:style>
  <w:style w:type="paragraph" w:styleId="17">
    <w:name w:val="annotation subject"/>
    <w:basedOn w:val="13"/>
    <w:next w:val="1"/>
    <w:link w:val="43"/>
    <w:qFormat/>
    <w:uiPriority w:val="99"/>
    <w:rPr>
      <w:b/>
      <w:bCs/>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next w:val="5"/>
    <w:link w:val="53"/>
    <w:qFormat/>
    <w:uiPriority w:val="0"/>
    <w:rPr>
      <w:rFonts w:ascii="宋体" w:hAnsi="Courier New"/>
      <w:kern w:val="0"/>
      <w:sz w:val="20"/>
      <w:szCs w:val="21"/>
    </w:rPr>
  </w:style>
  <w:style w:type="paragraph" w:styleId="21">
    <w:name w:val="Date"/>
    <w:basedOn w:val="1"/>
    <w:next w:val="1"/>
    <w:link w:val="54"/>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footer"/>
    <w:basedOn w:val="1"/>
    <w:next w:val="1"/>
    <w:link w:val="55"/>
    <w:unhideWhenUsed/>
    <w:qFormat/>
    <w:uiPriority w:val="99"/>
    <w:pPr>
      <w:tabs>
        <w:tab w:val="center" w:pos="4153"/>
        <w:tab w:val="right" w:pos="8306"/>
      </w:tabs>
      <w:snapToGrid w:val="0"/>
      <w:jc w:val="left"/>
    </w:pPr>
    <w:rPr>
      <w:kern w:val="0"/>
      <w:sz w:val="18"/>
      <w:szCs w:val="18"/>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Body Text First Indent"/>
    <w:basedOn w:val="15"/>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字符"/>
    <w:link w:val="16"/>
    <w:qFormat/>
    <w:uiPriority w:val="99"/>
    <w:rPr>
      <w:rFonts w:ascii="仿宋_GB2312" w:hAnsi="Times New Roman" w:eastAsia="仿宋_GB2312" w:cs="Times New Roman"/>
      <w:sz w:val="32"/>
      <w:szCs w:val="20"/>
    </w:rPr>
  </w:style>
  <w:style w:type="character" w:customStyle="1" w:styleId="42">
    <w:name w:val="批注文字 字符2"/>
    <w:link w:val="13"/>
    <w:qFormat/>
    <w:uiPriority w:val="99"/>
    <w:rPr>
      <w:rFonts w:ascii="Times New Roman" w:hAnsi="Times New Roman"/>
      <w:kern w:val="2"/>
      <w:sz w:val="21"/>
      <w:szCs w:val="24"/>
    </w:rPr>
  </w:style>
  <w:style w:type="character" w:customStyle="1" w:styleId="43">
    <w:name w:val="批注主题 字符"/>
    <w:link w:val="17"/>
    <w:qFormat/>
    <w:uiPriority w:val="99"/>
    <w:rPr>
      <w:rFonts w:ascii="Times New Roman" w:hAnsi="Times New Roman"/>
      <w:b/>
      <w:bCs/>
      <w:kern w:val="2"/>
      <w:sz w:val="21"/>
      <w:szCs w:val="24"/>
    </w:rPr>
  </w:style>
  <w:style w:type="character" w:customStyle="1" w:styleId="44">
    <w:name w:val="正文文本首行缩进 2 字符"/>
    <w:link w:val="30"/>
    <w:qFormat/>
    <w:uiPriority w:val="99"/>
    <w:rPr>
      <w:kern w:val="2"/>
      <w:sz w:val="21"/>
      <w:szCs w:val="24"/>
    </w:rPr>
  </w:style>
  <w:style w:type="character" w:customStyle="1" w:styleId="45">
    <w:name w:val="标题 1 字符"/>
    <w:link w:val="2"/>
    <w:qFormat/>
    <w:uiPriority w:val="99"/>
    <w:rPr>
      <w:b/>
      <w:bCs/>
      <w:kern w:val="44"/>
      <w:sz w:val="44"/>
      <w:szCs w:val="44"/>
    </w:rPr>
  </w:style>
  <w:style w:type="character" w:customStyle="1" w:styleId="46">
    <w:name w:val="标题 2 字符"/>
    <w:link w:val="3"/>
    <w:qFormat/>
    <w:uiPriority w:val="9"/>
    <w:rPr>
      <w:rFonts w:ascii="Cambria" w:hAnsi="Cambria" w:eastAsia="宋体" w:cs="Times New Roman"/>
      <w:b/>
      <w:bCs/>
      <w:kern w:val="2"/>
      <w:sz w:val="32"/>
      <w:szCs w:val="32"/>
    </w:rPr>
  </w:style>
  <w:style w:type="character" w:customStyle="1" w:styleId="47">
    <w:name w:val="标题 3 字符"/>
    <w:link w:val="4"/>
    <w:qFormat/>
    <w:uiPriority w:val="99"/>
    <w:rPr>
      <w:b/>
      <w:bCs/>
      <w:kern w:val="2"/>
      <w:sz w:val="32"/>
      <w:szCs w:val="32"/>
    </w:rPr>
  </w:style>
  <w:style w:type="character" w:customStyle="1" w:styleId="48">
    <w:name w:val="标题 4 字符"/>
    <w:link w:val="5"/>
    <w:qFormat/>
    <w:uiPriority w:val="9"/>
    <w:rPr>
      <w:rFonts w:ascii="Arial" w:hAnsi="Arial" w:eastAsia="黑体"/>
      <w:b/>
      <w:kern w:val="2"/>
      <w:sz w:val="28"/>
      <w:szCs w:val="24"/>
    </w:rPr>
  </w:style>
  <w:style w:type="character" w:customStyle="1" w:styleId="49">
    <w:name w:val="标题 5 字符"/>
    <w:link w:val="6"/>
    <w:qFormat/>
    <w:uiPriority w:val="9"/>
    <w:rPr>
      <w:rFonts w:ascii="Times New Roman" w:hAnsi="Times New Roman"/>
      <w:b/>
      <w:bCs/>
      <w:kern w:val="2"/>
      <w:sz w:val="28"/>
      <w:szCs w:val="28"/>
    </w:rPr>
  </w:style>
  <w:style w:type="character" w:customStyle="1" w:styleId="50">
    <w:name w:val="标题 8 字符"/>
    <w:link w:val="8"/>
    <w:semiHidden/>
    <w:qFormat/>
    <w:uiPriority w:val="9"/>
    <w:rPr>
      <w:rFonts w:ascii="等线 Light" w:hAnsi="等线 Light" w:eastAsia="等线 Light" w:cs="Times New Roman"/>
      <w:kern w:val="2"/>
      <w:sz w:val="24"/>
      <w:szCs w:val="24"/>
    </w:rPr>
  </w:style>
  <w:style w:type="character" w:customStyle="1" w:styleId="51">
    <w:name w:val="正文文本 3 字符"/>
    <w:link w:val="14"/>
    <w:semiHidden/>
    <w:qFormat/>
    <w:uiPriority w:val="99"/>
    <w:rPr>
      <w:kern w:val="2"/>
      <w:sz w:val="16"/>
      <w:szCs w:val="16"/>
    </w:rPr>
  </w:style>
  <w:style w:type="character" w:customStyle="1" w:styleId="52">
    <w:name w:val="正文文本 字符1"/>
    <w:link w:val="15"/>
    <w:qFormat/>
    <w:uiPriority w:val="0"/>
    <w:rPr>
      <w:rFonts w:ascii="Times New Roman" w:hAnsi="Times New Roman"/>
      <w:kern w:val="2"/>
      <w:sz w:val="21"/>
      <w:szCs w:val="24"/>
    </w:rPr>
  </w:style>
  <w:style w:type="character" w:customStyle="1" w:styleId="53">
    <w:name w:val="纯文本 字符3"/>
    <w:link w:val="20"/>
    <w:qFormat/>
    <w:uiPriority w:val="0"/>
    <w:rPr>
      <w:rFonts w:ascii="宋体" w:hAnsi="Courier New" w:eastAsia="宋体" w:cs="Courier New"/>
      <w:szCs w:val="21"/>
    </w:rPr>
  </w:style>
  <w:style w:type="character" w:customStyle="1" w:styleId="54">
    <w:name w:val="日期 字符"/>
    <w:link w:val="21"/>
    <w:semiHidden/>
    <w:qFormat/>
    <w:uiPriority w:val="99"/>
    <w:rPr>
      <w:rFonts w:ascii="Times New Roman" w:hAnsi="Times New Roman"/>
      <w:kern w:val="2"/>
      <w:sz w:val="21"/>
      <w:szCs w:val="24"/>
    </w:rPr>
  </w:style>
  <w:style w:type="character" w:customStyle="1" w:styleId="55">
    <w:name w:val="页脚 字符"/>
    <w:link w:val="23"/>
    <w:qFormat/>
    <w:uiPriority w:val="99"/>
    <w:rPr>
      <w:sz w:val="18"/>
      <w:szCs w:val="18"/>
    </w:rPr>
  </w:style>
  <w:style w:type="character" w:customStyle="1" w:styleId="56">
    <w:name w:val="页眉 字符"/>
    <w:link w:val="24"/>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1"/>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 w:type="paragraph" w:customStyle="1" w:styleId="9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8">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84</Pages>
  <Words>8254</Words>
  <Characters>8845</Characters>
  <Lines>2155</Lines>
  <Paragraphs>2525</Paragraphs>
  <TotalTime>18</TotalTime>
  <ScaleCrop>false</ScaleCrop>
  <LinksUpToDate>false</LinksUpToDate>
  <CharactersWithSpaces>8884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2025-06-26T01:09:00Z</dcterms:created>
  <dc:creator>唐冰</dc:creator>
  <cp:lastModifiedBy>科联招标韦毅锋</cp:lastModifiedBy>
  <cp:lastPrinted>2021-08-26T02:26:00Z</cp:lastPrinted>
  <dcterms:modified xsi:type="dcterms:W3CDTF">2025-07-30T08:22:31Z</dcterms:modified>
  <dc:title>竞争性谈判文件规范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A626084CFE5D466EB191BEA984FBA992_13</vt:lpwstr>
  </property>
  <property fmtid="{D5CDD505-2E9C-101B-9397-08002B2CF9AE}" pid="4" name="KSOTemplateDocerSaveRecord">
    <vt:lpwstr>eyJoZGlkIjoiNjIxYjVlZjBiYTRlN2Y3YTNhNzAyNGNjMTRjNWNhZWYiLCJ1c2VySWQiOiIxNTkyMzIxODc0In0=</vt:lpwstr>
  </property>
</Properties>
</file>