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CE95D">
      <w:pPr>
        <w:spacing w:beforeLines="50" w:line="360" w:lineRule="auto"/>
        <w:jc w:val="center"/>
        <w:rPr>
          <w:rFonts w:ascii="仿宋_GB2312" w:hAnsi="宋体" w:eastAsia="仿宋_GB2312"/>
          <w:b/>
          <w:bCs/>
          <w:color w:val="auto"/>
          <w:sz w:val="32"/>
          <w:szCs w:val="32"/>
        </w:rPr>
      </w:pPr>
    </w:p>
    <w:p w14:paraId="2EEFC54B">
      <w:pPr>
        <w:spacing w:beforeLines="50" w:line="360" w:lineRule="auto"/>
        <w:jc w:val="center"/>
        <w:rPr>
          <w:rFonts w:ascii="宋体" w:hAnsi="宋体" w:cs="宋体"/>
          <w:color w:val="auto"/>
          <w:sz w:val="52"/>
          <w:szCs w:val="52"/>
        </w:rPr>
      </w:pPr>
      <w:r>
        <w:rPr>
          <w:rFonts w:hint="eastAsia" w:ascii="仿宋_GB2312" w:hAnsi="宋体" w:eastAsia="仿宋_GB2312"/>
          <w:b/>
          <w:bCs/>
          <w:color w:val="auto"/>
          <w:sz w:val="72"/>
          <w:szCs w:val="72"/>
        </w:rPr>
        <w:t>广西科联招标中心有限公司</w:t>
      </w:r>
    </w:p>
    <w:p w14:paraId="2B6F3765">
      <w:pPr>
        <w:snapToGrid w:val="0"/>
        <w:spacing w:beforeLines="50" w:line="360" w:lineRule="auto"/>
        <w:jc w:val="center"/>
        <w:rPr>
          <w:rFonts w:ascii="宋体" w:hAnsi="宋体" w:cs="宋体"/>
          <w:color w:val="auto"/>
          <w:sz w:val="36"/>
          <w:szCs w:val="36"/>
        </w:rPr>
      </w:pPr>
    </w:p>
    <w:p w14:paraId="76A8CC95">
      <w:pPr>
        <w:snapToGrid w:val="0"/>
        <w:spacing w:beforeLines="50" w:line="360" w:lineRule="auto"/>
        <w:jc w:val="center"/>
        <w:rPr>
          <w:rFonts w:ascii="宋体" w:hAnsi="宋体" w:cs="宋体"/>
          <w:color w:val="auto"/>
          <w:sz w:val="44"/>
          <w:szCs w:val="44"/>
        </w:rPr>
      </w:pPr>
      <w:r>
        <w:rPr>
          <w:rFonts w:hint="eastAsia" w:ascii="宋体" w:hAnsi="宋体" w:cs="宋体"/>
          <w:color w:val="auto"/>
          <w:sz w:val="72"/>
          <w:szCs w:val="72"/>
        </w:rPr>
        <w:t>竞争性谈判文件</w:t>
      </w:r>
    </w:p>
    <w:p w14:paraId="09DF1B9B">
      <w:pPr>
        <w:spacing w:beforeLines="100" w:afterLines="50" w:line="360" w:lineRule="auto"/>
        <w:jc w:val="center"/>
        <w:rPr>
          <w:rFonts w:ascii="宋体" w:hAnsi="宋体" w:cs="宋体"/>
          <w:color w:val="auto"/>
          <w:szCs w:val="21"/>
        </w:rPr>
      </w:pPr>
      <w:r>
        <w:rPr>
          <w:rFonts w:hint="eastAsia" w:ascii="宋体" w:hAnsi="宋体" w:cs="宋体"/>
          <w:color w:val="auto"/>
          <w:szCs w:val="21"/>
        </w:rPr>
        <w:t>（全流程电子化评标）</w:t>
      </w:r>
    </w:p>
    <w:p w14:paraId="2C58C7EE">
      <w:pPr>
        <w:spacing w:line="360" w:lineRule="auto"/>
        <w:jc w:val="center"/>
        <w:rPr>
          <w:rFonts w:ascii="宋体" w:hAnsi="宋体" w:cs="宋体"/>
          <w:b/>
          <w:color w:val="auto"/>
          <w:sz w:val="32"/>
          <w:szCs w:val="32"/>
        </w:rPr>
      </w:pPr>
    </w:p>
    <w:p w14:paraId="4BD1DC5F">
      <w:pPr>
        <w:spacing w:line="360" w:lineRule="auto"/>
        <w:jc w:val="center"/>
        <w:rPr>
          <w:rFonts w:ascii="宋体" w:hAnsi="宋体" w:cs="宋体"/>
          <w:b/>
          <w:color w:val="auto"/>
          <w:sz w:val="32"/>
          <w:szCs w:val="32"/>
        </w:rPr>
      </w:pPr>
    </w:p>
    <w:p w14:paraId="2FC00E15">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lang w:val="zh-CN"/>
        </w:rPr>
        <w:t>项目</w:t>
      </w:r>
      <w:r>
        <w:rPr>
          <w:rFonts w:hint="eastAsia" w:ascii="宋体" w:hAnsi="宋体" w:cs="宋体"/>
          <w:b/>
          <w:bCs/>
          <w:color w:val="auto"/>
          <w:w w:val="95"/>
          <w:kern w:val="0"/>
          <w:sz w:val="30"/>
          <w:szCs w:val="30"/>
          <w:lang w:val="zh-CN"/>
        </w:rPr>
        <w:t>名称</w:t>
      </w:r>
      <w:r>
        <w:rPr>
          <w:rFonts w:hint="eastAsia" w:ascii="宋体" w:hAnsi="宋体" w:cs="宋体"/>
          <w:b/>
          <w:bCs/>
          <w:color w:val="auto"/>
          <w:kern w:val="0"/>
          <w:sz w:val="30"/>
          <w:szCs w:val="30"/>
          <w:lang w:val="zh-CN"/>
        </w:rPr>
        <w:t>：</w:t>
      </w:r>
      <w:r>
        <w:rPr>
          <w:rFonts w:hint="eastAsia" w:ascii="宋体" w:hAnsi="宋体" w:cs="宋体"/>
          <w:b/>
          <w:bCs/>
          <w:color w:val="auto"/>
          <w:kern w:val="0"/>
          <w:sz w:val="30"/>
          <w:szCs w:val="30"/>
        </w:rPr>
        <w:t>2025年广西广播电视台系列广播调频发射专用设备采购</w:t>
      </w:r>
    </w:p>
    <w:p w14:paraId="15BEDC12">
      <w:pPr>
        <w:snapToGrid w:val="0"/>
        <w:spacing w:beforeLines="50" w:line="360" w:lineRule="auto"/>
        <w:jc w:val="center"/>
        <w:rPr>
          <w:rFonts w:hint="eastAsia" w:ascii="宋体" w:hAnsi="宋体" w:eastAsia="宋体" w:cs="宋体"/>
          <w:b/>
          <w:color w:val="auto"/>
          <w:sz w:val="30"/>
          <w:szCs w:val="48"/>
          <w:lang w:eastAsia="zh-CN"/>
        </w:rPr>
      </w:pPr>
      <w:r>
        <w:rPr>
          <w:rFonts w:hint="eastAsia" w:ascii="宋体" w:hAnsi="宋体" w:cs="宋体"/>
          <w:b/>
          <w:bCs/>
          <w:color w:val="auto"/>
          <w:w w:val="95"/>
          <w:sz w:val="30"/>
          <w:szCs w:val="30"/>
        </w:rPr>
        <w:t>项目</w:t>
      </w:r>
      <w:r>
        <w:rPr>
          <w:rFonts w:hint="eastAsia" w:ascii="宋体" w:hAnsi="宋体" w:cs="宋体"/>
          <w:b/>
          <w:bCs/>
          <w:color w:val="auto"/>
          <w:sz w:val="30"/>
          <w:szCs w:val="30"/>
        </w:rPr>
        <w:t>编号</w:t>
      </w:r>
      <w:r>
        <w:rPr>
          <w:rFonts w:hint="eastAsia" w:ascii="宋体" w:hAnsi="宋体" w:cs="宋体"/>
          <w:b/>
          <w:bCs/>
          <w:color w:val="auto"/>
          <w:w w:val="95"/>
          <w:sz w:val="30"/>
          <w:szCs w:val="30"/>
        </w:rPr>
        <w:t>：</w:t>
      </w:r>
      <w:r>
        <w:rPr>
          <w:rFonts w:hint="eastAsia" w:ascii="宋体" w:hAnsi="宋体" w:cs="宋体"/>
          <w:b/>
          <w:color w:val="auto"/>
          <w:sz w:val="30"/>
          <w:szCs w:val="48"/>
          <w:lang w:eastAsia="zh-CN"/>
        </w:rPr>
        <w:t>GXZC2025-J1-003243-GXKL</w:t>
      </w:r>
    </w:p>
    <w:p w14:paraId="01D7E145">
      <w:pPr>
        <w:snapToGrid w:val="0"/>
        <w:spacing w:before="50" w:after="120" w:line="360" w:lineRule="auto"/>
        <w:jc w:val="center"/>
        <w:rPr>
          <w:rFonts w:ascii="宋体" w:hAnsi="宋体" w:cs="宋体"/>
          <w:b/>
          <w:bCs/>
          <w:color w:val="auto"/>
          <w:w w:val="95"/>
          <w:kern w:val="0"/>
          <w:sz w:val="30"/>
          <w:szCs w:val="30"/>
          <w:lang w:val="zh-CN"/>
        </w:rPr>
      </w:pPr>
    </w:p>
    <w:p w14:paraId="0E11B34A">
      <w:pPr>
        <w:snapToGrid w:val="0"/>
        <w:spacing w:before="50" w:after="120" w:line="360" w:lineRule="auto"/>
        <w:jc w:val="center"/>
        <w:rPr>
          <w:rFonts w:ascii="宋体" w:hAnsi="宋体" w:cs="宋体"/>
          <w:b/>
          <w:bCs/>
          <w:color w:val="auto"/>
          <w:w w:val="95"/>
          <w:kern w:val="0"/>
          <w:sz w:val="30"/>
          <w:szCs w:val="30"/>
          <w:lang w:val="zh-CN"/>
        </w:rPr>
      </w:pPr>
    </w:p>
    <w:p w14:paraId="11A58A21">
      <w:pPr>
        <w:snapToGrid w:val="0"/>
        <w:spacing w:before="50" w:after="120" w:line="360" w:lineRule="auto"/>
        <w:jc w:val="center"/>
        <w:rPr>
          <w:rFonts w:ascii="宋体" w:hAnsi="宋体" w:cs="宋体"/>
          <w:b/>
          <w:bCs/>
          <w:color w:val="auto"/>
          <w:w w:val="95"/>
          <w:kern w:val="0"/>
          <w:sz w:val="30"/>
          <w:szCs w:val="30"/>
          <w:lang w:val="zh-CN"/>
        </w:rPr>
      </w:pPr>
    </w:p>
    <w:p w14:paraId="2144B1DC">
      <w:pPr>
        <w:snapToGrid w:val="0"/>
        <w:spacing w:before="50" w:after="120" w:line="360" w:lineRule="auto"/>
        <w:jc w:val="center"/>
        <w:rPr>
          <w:rFonts w:ascii="宋体" w:hAnsi="宋体" w:cs="宋体"/>
          <w:b/>
          <w:bCs/>
          <w:color w:val="auto"/>
          <w:w w:val="95"/>
          <w:kern w:val="0"/>
          <w:sz w:val="30"/>
          <w:szCs w:val="30"/>
          <w:lang w:val="zh-CN"/>
        </w:rPr>
      </w:pPr>
      <w:r>
        <w:rPr>
          <w:rFonts w:hint="eastAsia" w:ascii="宋体" w:hAnsi="宋体" w:cs="宋体"/>
          <w:b/>
          <w:bCs/>
          <w:color w:val="auto"/>
          <w:w w:val="95"/>
          <w:kern w:val="0"/>
          <w:sz w:val="30"/>
          <w:szCs w:val="30"/>
          <w:lang w:val="zh-CN"/>
        </w:rPr>
        <w:t>采购人：广西广播电视台</w:t>
      </w:r>
    </w:p>
    <w:p w14:paraId="016CFDE7">
      <w:pPr>
        <w:snapToGrid w:val="0"/>
        <w:spacing w:before="50" w:after="120" w:line="360" w:lineRule="auto"/>
        <w:jc w:val="center"/>
        <w:rPr>
          <w:rFonts w:ascii="宋体" w:hAnsi="宋体" w:cs="宋体"/>
          <w:b/>
          <w:bCs/>
          <w:color w:val="auto"/>
          <w:w w:val="95"/>
          <w:kern w:val="0"/>
          <w:sz w:val="30"/>
          <w:szCs w:val="30"/>
          <w:lang w:val="zh-CN"/>
        </w:rPr>
      </w:pPr>
      <w:r>
        <w:rPr>
          <w:rFonts w:hint="eastAsia" w:ascii="宋体" w:hAnsi="宋体" w:cs="宋体"/>
          <w:b/>
          <w:bCs/>
          <w:color w:val="auto"/>
          <w:w w:val="95"/>
          <w:kern w:val="0"/>
          <w:sz w:val="30"/>
          <w:szCs w:val="30"/>
          <w:lang w:val="zh-CN"/>
        </w:rPr>
        <w:t>采购代理机构：</w:t>
      </w:r>
      <w:bookmarkStart w:id="0" w:name="PO_3000001866_PM031"/>
      <w:r>
        <w:rPr>
          <w:rFonts w:hint="eastAsia" w:ascii="宋体" w:hAnsi="宋体" w:cs="宋体"/>
          <w:b/>
          <w:bCs/>
          <w:color w:val="auto"/>
          <w:w w:val="95"/>
          <w:kern w:val="0"/>
          <w:sz w:val="30"/>
          <w:szCs w:val="30"/>
          <w:lang w:val="zh-CN"/>
        </w:rPr>
        <w:t>广西科联招标中心有限公司</w:t>
      </w:r>
      <w:bookmarkEnd w:id="0"/>
    </w:p>
    <w:p w14:paraId="207F9BA0">
      <w:pPr>
        <w:spacing w:line="360" w:lineRule="auto"/>
        <w:jc w:val="center"/>
        <w:rPr>
          <w:rFonts w:ascii="宋体" w:hAnsi="宋体" w:cs="宋体"/>
          <w:b/>
          <w:color w:val="auto"/>
          <w:sz w:val="32"/>
          <w:szCs w:val="32"/>
        </w:rPr>
      </w:pPr>
    </w:p>
    <w:p w14:paraId="6E8428ED">
      <w:pPr>
        <w:spacing w:line="360" w:lineRule="auto"/>
        <w:jc w:val="center"/>
        <w:rPr>
          <w:rFonts w:hint="eastAsia" w:ascii="宋体" w:hAnsi="宋体" w:eastAsia="宋体" w:cs="宋体"/>
          <w:b/>
          <w:color w:val="auto"/>
          <w:sz w:val="32"/>
          <w:szCs w:val="32"/>
          <w:lang w:eastAsia="zh-CN"/>
        </w:rPr>
      </w:pPr>
      <w:r>
        <w:rPr>
          <w:rFonts w:hint="eastAsia" w:ascii="宋体" w:hAnsi="宋体" w:cs="宋体"/>
          <w:b/>
          <w:color w:val="auto"/>
          <w:sz w:val="32"/>
          <w:szCs w:val="32"/>
        </w:rPr>
        <w:t>2025年</w:t>
      </w:r>
      <w:r>
        <w:rPr>
          <w:rFonts w:hint="eastAsia" w:ascii="宋体" w:hAnsi="宋体" w:cs="宋体"/>
          <w:b/>
          <w:color w:val="auto"/>
          <w:sz w:val="32"/>
          <w:szCs w:val="32"/>
          <w:lang w:eastAsia="zh-CN"/>
        </w:rPr>
        <w:t>11月3日</w:t>
      </w:r>
    </w:p>
    <w:p w14:paraId="395800C2">
      <w:pPr>
        <w:ind w:firstLine="803"/>
        <w:jc w:val="center"/>
        <w:rPr>
          <w:rFonts w:ascii="宋体" w:hAnsi="宋体" w:cs="宋体"/>
          <w:b/>
          <w:color w:val="auto"/>
          <w:sz w:val="32"/>
          <w:szCs w:val="32"/>
          <w:lang w:val="zh-CN"/>
        </w:rPr>
        <w:sectPr>
          <w:headerReference r:id="rId4" w:type="first"/>
          <w:footerReference r:id="rId6" w:type="first"/>
          <w:headerReference r:id="rId3" w:type="default"/>
          <w:footerReference r:id="rId5" w:type="default"/>
          <w:pgSz w:w="11911" w:h="16838"/>
          <w:pgMar w:top="1134" w:right="1134" w:bottom="1134" w:left="1134" w:header="720" w:footer="720" w:gutter="0"/>
          <w:pgNumType w:start="0"/>
          <w:cols w:space="720" w:num="1"/>
          <w:docGrid w:linePitch="312" w:charSpace="0"/>
        </w:sectPr>
      </w:pPr>
    </w:p>
    <w:p w14:paraId="26D98788">
      <w:pPr>
        <w:spacing w:line="400" w:lineRule="exact"/>
        <w:jc w:val="left"/>
        <w:rPr>
          <w:rFonts w:ascii="宋体" w:hAnsi="宋体"/>
          <w:b/>
          <w:color w:val="auto"/>
          <w:sz w:val="32"/>
          <w:szCs w:val="32"/>
        </w:rPr>
      </w:pPr>
    </w:p>
    <w:p w14:paraId="272E05BD">
      <w:pPr>
        <w:spacing w:line="360" w:lineRule="auto"/>
        <w:jc w:val="center"/>
        <w:rPr>
          <w:rFonts w:ascii="宋体" w:hAnsi="宋体"/>
          <w:b/>
          <w:color w:val="auto"/>
          <w:sz w:val="44"/>
          <w:szCs w:val="44"/>
        </w:rPr>
      </w:pPr>
      <w:r>
        <w:rPr>
          <w:rFonts w:hint="eastAsia" w:ascii="宋体" w:hAnsi="宋体"/>
          <w:b/>
          <w:color w:val="auto"/>
          <w:sz w:val="44"/>
          <w:szCs w:val="44"/>
        </w:rPr>
        <w:t>目   录</w:t>
      </w:r>
    </w:p>
    <w:p w14:paraId="75D87BD9">
      <w:pPr>
        <w:spacing w:line="400" w:lineRule="exact"/>
        <w:jc w:val="center"/>
        <w:rPr>
          <w:rFonts w:ascii="宋体" w:hAnsi="宋体"/>
          <w:b/>
          <w:color w:val="auto"/>
          <w:sz w:val="44"/>
          <w:szCs w:val="44"/>
        </w:rPr>
      </w:pPr>
    </w:p>
    <w:p w14:paraId="2D1C9B61">
      <w:pPr>
        <w:pStyle w:val="25"/>
        <w:tabs>
          <w:tab w:val="right" w:leader="dot" w:pos="8879"/>
        </w:tabs>
        <w:rPr>
          <w:rFonts w:ascii="宋体" w:hAnsi="宋体" w:cs="宋体"/>
          <w:b/>
          <w:color w:val="auto"/>
          <w:sz w:val="28"/>
          <w:szCs w:val="28"/>
        </w:rPr>
      </w:pPr>
    </w:p>
    <w:p w14:paraId="17F075A3">
      <w:pPr>
        <w:pStyle w:val="25"/>
        <w:tabs>
          <w:tab w:val="right" w:leader="dot" w:pos="8879"/>
        </w:tabs>
        <w:spacing w:line="480" w:lineRule="auto"/>
        <w:rPr>
          <w:rFonts w:ascii="宋体" w:hAnsi="宋体" w:cs="宋体"/>
          <w:b/>
          <w:bCs/>
          <w:color w:val="auto"/>
          <w:sz w:val="28"/>
          <w:szCs w:val="28"/>
        </w:rPr>
      </w:pPr>
      <w:r>
        <w:rPr>
          <w:rFonts w:hint="eastAsia" w:ascii="宋体" w:hAnsi="宋体" w:cs="宋体"/>
          <w:b/>
          <w:color w:val="auto"/>
          <w:sz w:val="28"/>
          <w:szCs w:val="28"/>
        </w:rPr>
        <w:fldChar w:fldCharType="begin"/>
      </w:r>
      <w:r>
        <w:rPr>
          <w:rFonts w:hint="eastAsia" w:ascii="宋体" w:hAnsi="宋体" w:cs="宋体"/>
          <w:b/>
          <w:color w:val="auto"/>
          <w:sz w:val="28"/>
          <w:szCs w:val="28"/>
        </w:rPr>
        <w:instrText xml:space="preserve">TOC \o "1-1" \h \u </w:instrText>
      </w:r>
      <w:r>
        <w:rPr>
          <w:rFonts w:hint="eastAsia" w:ascii="宋体" w:hAnsi="宋体" w:cs="宋体"/>
          <w:b/>
          <w:color w:val="auto"/>
          <w:sz w:val="28"/>
          <w:szCs w:val="28"/>
        </w:rPr>
        <w:fldChar w:fldCharType="separate"/>
      </w:r>
      <w:r>
        <w:rPr>
          <w:color w:val="auto"/>
        </w:rPr>
        <w:fldChar w:fldCharType="begin"/>
      </w:r>
      <w:r>
        <w:rPr>
          <w:color w:val="auto"/>
        </w:rPr>
        <w:instrText xml:space="preserve"> HYPERLINK \l "_Toc28468" </w:instrText>
      </w:r>
      <w:r>
        <w:rPr>
          <w:color w:val="auto"/>
        </w:rPr>
        <w:fldChar w:fldCharType="separate"/>
      </w:r>
      <w:r>
        <w:rPr>
          <w:rFonts w:hint="eastAsia" w:ascii="宋体" w:hAnsi="宋体" w:cs="宋体"/>
          <w:b/>
          <w:bCs/>
          <w:color w:val="auto"/>
          <w:kern w:val="44"/>
          <w:sz w:val="28"/>
          <w:szCs w:val="28"/>
          <w:lang w:val="zh-CN"/>
        </w:rPr>
        <w:t>第一章 竞争性谈判公告</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_Toc28468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2</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1E4FBA40">
      <w:pPr>
        <w:pStyle w:val="25"/>
        <w:tabs>
          <w:tab w:val="right" w:leader="dot" w:pos="8879"/>
        </w:tabs>
        <w:spacing w:line="480" w:lineRule="auto"/>
        <w:rPr>
          <w:rFonts w:ascii="宋体" w:hAnsi="宋体" w:cs="宋体"/>
          <w:b/>
          <w:bCs/>
          <w:color w:val="auto"/>
          <w:sz w:val="28"/>
          <w:szCs w:val="28"/>
        </w:rPr>
      </w:pPr>
      <w:r>
        <w:rPr>
          <w:color w:val="auto"/>
        </w:rPr>
        <w:fldChar w:fldCharType="begin"/>
      </w:r>
      <w:r>
        <w:rPr>
          <w:color w:val="auto"/>
        </w:rPr>
        <w:instrText xml:space="preserve"> HYPERLINK \l "_Toc7676" </w:instrText>
      </w:r>
      <w:r>
        <w:rPr>
          <w:color w:val="auto"/>
        </w:rPr>
        <w:fldChar w:fldCharType="separate"/>
      </w:r>
      <w:r>
        <w:rPr>
          <w:rFonts w:hint="eastAsia" w:ascii="宋体" w:hAnsi="宋体" w:cs="宋体"/>
          <w:b/>
          <w:bCs/>
          <w:color w:val="auto"/>
          <w:kern w:val="44"/>
          <w:sz w:val="28"/>
          <w:szCs w:val="28"/>
          <w:lang w:val="zh-CN"/>
        </w:rPr>
        <w:t>第二章 采购需求</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_Toc7676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5</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025A967C">
      <w:pPr>
        <w:pStyle w:val="25"/>
        <w:tabs>
          <w:tab w:val="right" w:leader="dot" w:pos="8879"/>
        </w:tabs>
        <w:spacing w:line="480" w:lineRule="auto"/>
        <w:rPr>
          <w:rFonts w:ascii="宋体" w:hAnsi="宋体" w:cs="宋体"/>
          <w:b/>
          <w:bCs/>
          <w:color w:val="auto"/>
          <w:sz w:val="28"/>
          <w:szCs w:val="28"/>
        </w:rPr>
      </w:pPr>
      <w:r>
        <w:rPr>
          <w:color w:val="auto"/>
        </w:rPr>
        <w:fldChar w:fldCharType="begin"/>
      </w:r>
      <w:r>
        <w:rPr>
          <w:color w:val="auto"/>
        </w:rPr>
        <w:instrText xml:space="preserve"> HYPERLINK \l "_Toc16363" </w:instrText>
      </w:r>
      <w:r>
        <w:rPr>
          <w:color w:val="auto"/>
        </w:rPr>
        <w:fldChar w:fldCharType="separate"/>
      </w:r>
      <w:r>
        <w:rPr>
          <w:rFonts w:hint="eastAsia" w:ascii="宋体" w:hAnsi="宋体" w:cs="宋体"/>
          <w:b/>
          <w:bCs/>
          <w:color w:val="auto"/>
          <w:kern w:val="44"/>
          <w:sz w:val="28"/>
          <w:szCs w:val="28"/>
          <w:lang w:val="zh-CN"/>
        </w:rPr>
        <w:t>第三章 供应商须知</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_Toc16363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14</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223E66E0">
      <w:pPr>
        <w:pStyle w:val="25"/>
        <w:tabs>
          <w:tab w:val="right" w:leader="dot" w:pos="8879"/>
        </w:tabs>
        <w:spacing w:line="480" w:lineRule="auto"/>
        <w:rPr>
          <w:rFonts w:ascii="宋体" w:hAnsi="宋体" w:cs="宋体"/>
          <w:b/>
          <w:bCs/>
          <w:color w:val="auto"/>
          <w:sz w:val="28"/>
          <w:szCs w:val="28"/>
        </w:rPr>
      </w:pPr>
      <w:r>
        <w:rPr>
          <w:color w:val="auto"/>
        </w:rPr>
        <w:fldChar w:fldCharType="begin"/>
      </w:r>
      <w:r>
        <w:rPr>
          <w:color w:val="auto"/>
        </w:rPr>
        <w:instrText xml:space="preserve"> HYPERLINK \l "_Toc17139" </w:instrText>
      </w:r>
      <w:r>
        <w:rPr>
          <w:color w:val="auto"/>
        </w:rPr>
        <w:fldChar w:fldCharType="separate"/>
      </w:r>
      <w:r>
        <w:rPr>
          <w:rFonts w:hint="eastAsia" w:ascii="宋体" w:hAnsi="宋体" w:cs="宋体"/>
          <w:b/>
          <w:bCs/>
          <w:color w:val="auto"/>
          <w:sz w:val="28"/>
          <w:szCs w:val="28"/>
          <w:lang w:val="zh-CN"/>
        </w:rPr>
        <w:t>第四章 评审程序、评审方法和成交标准</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_Toc17139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33</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19A29C87">
      <w:pPr>
        <w:pStyle w:val="25"/>
        <w:tabs>
          <w:tab w:val="right" w:leader="dot" w:pos="8879"/>
        </w:tabs>
        <w:spacing w:line="480" w:lineRule="auto"/>
        <w:rPr>
          <w:rFonts w:ascii="宋体" w:hAnsi="宋体" w:cs="宋体"/>
          <w:b/>
          <w:bCs/>
          <w:color w:val="auto"/>
          <w:sz w:val="28"/>
          <w:szCs w:val="28"/>
        </w:rPr>
      </w:pPr>
      <w:r>
        <w:rPr>
          <w:color w:val="auto"/>
        </w:rPr>
        <w:fldChar w:fldCharType="begin"/>
      </w:r>
      <w:r>
        <w:rPr>
          <w:color w:val="auto"/>
        </w:rPr>
        <w:instrText xml:space="preserve"> HYPERLINK \l "_Toc25678" </w:instrText>
      </w:r>
      <w:r>
        <w:rPr>
          <w:color w:val="auto"/>
        </w:rPr>
        <w:fldChar w:fldCharType="separate"/>
      </w:r>
      <w:r>
        <w:rPr>
          <w:rFonts w:hint="eastAsia" w:ascii="宋体" w:hAnsi="宋体" w:cs="宋体"/>
          <w:b/>
          <w:bCs/>
          <w:color w:val="auto"/>
          <w:kern w:val="44"/>
          <w:sz w:val="28"/>
          <w:szCs w:val="28"/>
          <w:lang w:val="zh-CN"/>
        </w:rPr>
        <w:t>第五章 响应文件格式</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_Toc25678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39</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644B7449">
      <w:pPr>
        <w:pStyle w:val="25"/>
        <w:tabs>
          <w:tab w:val="right" w:leader="dot" w:pos="8879"/>
        </w:tabs>
        <w:spacing w:line="480" w:lineRule="auto"/>
        <w:rPr>
          <w:rFonts w:ascii="宋体" w:hAnsi="宋体" w:cs="宋体"/>
          <w:b/>
          <w:bCs/>
          <w:color w:val="auto"/>
          <w:sz w:val="28"/>
          <w:szCs w:val="28"/>
        </w:rPr>
      </w:pPr>
      <w:r>
        <w:rPr>
          <w:color w:val="auto"/>
        </w:rPr>
        <w:fldChar w:fldCharType="begin"/>
      </w:r>
      <w:r>
        <w:rPr>
          <w:color w:val="auto"/>
        </w:rPr>
        <w:instrText xml:space="preserve"> HYPERLINK \l "_Toc4631" </w:instrText>
      </w:r>
      <w:r>
        <w:rPr>
          <w:color w:val="auto"/>
        </w:rPr>
        <w:fldChar w:fldCharType="separate"/>
      </w:r>
      <w:r>
        <w:rPr>
          <w:rFonts w:hint="eastAsia" w:ascii="宋体" w:hAnsi="宋体" w:cs="宋体"/>
          <w:b/>
          <w:bCs/>
          <w:color w:val="auto"/>
          <w:kern w:val="44"/>
          <w:sz w:val="28"/>
          <w:szCs w:val="28"/>
          <w:lang w:val="zh-CN"/>
        </w:rPr>
        <w:t>第六章 合同文本</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_Toc4631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66</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0337EF1A">
      <w:pPr>
        <w:pStyle w:val="25"/>
        <w:tabs>
          <w:tab w:val="right" w:leader="dot" w:pos="8879"/>
        </w:tabs>
        <w:spacing w:line="480" w:lineRule="auto"/>
        <w:rPr>
          <w:color w:val="auto"/>
          <w:sz w:val="22"/>
          <w:szCs w:val="24"/>
        </w:rPr>
      </w:pPr>
      <w:r>
        <w:rPr>
          <w:color w:val="auto"/>
        </w:rPr>
        <w:fldChar w:fldCharType="begin"/>
      </w:r>
      <w:r>
        <w:rPr>
          <w:color w:val="auto"/>
        </w:rPr>
        <w:instrText xml:space="preserve"> HYPERLINK \l "_Toc24483" </w:instrText>
      </w:r>
      <w:r>
        <w:rPr>
          <w:color w:val="auto"/>
        </w:rPr>
        <w:fldChar w:fldCharType="separate"/>
      </w:r>
      <w:r>
        <w:rPr>
          <w:rFonts w:hint="eastAsia" w:ascii="宋体" w:hAnsi="宋体" w:cs="宋体"/>
          <w:b/>
          <w:bCs/>
          <w:color w:val="auto"/>
          <w:kern w:val="44"/>
          <w:sz w:val="28"/>
          <w:szCs w:val="28"/>
          <w:lang w:val="zh-CN"/>
        </w:rPr>
        <w:t>第七章 质疑、投诉材料格式</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_Toc24483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67</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09FF4ED8">
      <w:pPr>
        <w:spacing w:line="480" w:lineRule="auto"/>
        <w:rPr>
          <w:rFonts w:ascii="宋体" w:hAnsi="宋体" w:cs="宋体"/>
          <w:b/>
          <w:bCs/>
          <w:color w:val="auto"/>
          <w:sz w:val="24"/>
          <w:szCs w:val="24"/>
        </w:rPr>
      </w:pPr>
      <w:r>
        <w:rPr>
          <w:rFonts w:hint="eastAsia" w:ascii="宋体" w:hAnsi="宋体" w:cs="宋体"/>
          <w:b/>
          <w:color w:val="auto"/>
          <w:sz w:val="28"/>
          <w:szCs w:val="28"/>
        </w:rPr>
        <w:fldChar w:fldCharType="end"/>
      </w:r>
    </w:p>
    <w:p w14:paraId="5AB9CC5E">
      <w:pPr>
        <w:spacing w:line="400" w:lineRule="exact"/>
        <w:jc w:val="center"/>
        <w:rPr>
          <w:rFonts w:ascii="宋体" w:hAnsi="宋体"/>
          <w:b/>
          <w:color w:val="auto"/>
          <w:sz w:val="32"/>
          <w:szCs w:val="32"/>
        </w:rPr>
      </w:pPr>
    </w:p>
    <w:p w14:paraId="6CF55216">
      <w:pPr>
        <w:spacing w:line="400" w:lineRule="exact"/>
        <w:jc w:val="center"/>
        <w:rPr>
          <w:rFonts w:ascii="宋体" w:hAnsi="宋体"/>
          <w:b/>
          <w:color w:val="auto"/>
          <w:sz w:val="32"/>
          <w:szCs w:val="32"/>
        </w:rPr>
      </w:pPr>
    </w:p>
    <w:p w14:paraId="241426EE">
      <w:pPr>
        <w:spacing w:line="400" w:lineRule="exact"/>
        <w:rPr>
          <w:rFonts w:ascii="宋体" w:hAnsi="宋体"/>
          <w:b/>
          <w:color w:val="auto"/>
          <w:sz w:val="32"/>
          <w:szCs w:val="32"/>
        </w:rPr>
        <w:sectPr>
          <w:footerReference r:id="rId8" w:type="first"/>
          <w:footerReference r:id="rId7" w:type="default"/>
          <w:pgSz w:w="11911" w:h="16838"/>
          <w:pgMar w:top="1134" w:right="1134" w:bottom="1134" w:left="1134" w:header="720" w:footer="720" w:gutter="0"/>
          <w:cols w:space="720" w:num="1"/>
          <w:docGrid w:linePitch="312" w:charSpace="0"/>
        </w:sectPr>
      </w:pPr>
    </w:p>
    <w:p w14:paraId="23F76898">
      <w:pPr>
        <w:keepNext/>
        <w:keepLines/>
        <w:spacing w:before="340" w:after="330" w:line="400" w:lineRule="exact"/>
        <w:jc w:val="center"/>
        <w:outlineLvl w:val="0"/>
        <w:rPr>
          <w:rFonts w:ascii="Times New Roman" w:hAnsi="Times New Roman"/>
          <w:b/>
          <w:bCs/>
          <w:color w:val="auto"/>
          <w:kern w:val="44"/>
          <w:sz w:val="44"/>
          <w:szCs w:val="44"/>
          <w:lang w:val="zh-CN"/>
        </w:rPr>
      </w:pPr>
      <w:bookmarkStart w:id="1" w:name="_Toc28468"/>
      <w:bookmarkStart w:id="2" w:name="_Toc21558"/>
      <w:bookmarkStart w:id="3" w:name="_Toc32002"/>
      <w:bookmarkStart w:id="4" w:name="_Toc2567"/>
      <w:bookmarkStart w:id="5" w:name="_Toc15375"/>
      <w:bookmarkStart w:id="6" w:name="_Toc6626"/>
      <w:bookmarkStart w:id="7" w:name="_Toc80205920"/>
      <w:bookmarkStart w:id="8" w:name="_Toc7085"/>
      <w:bookmarkStart w:id="9" w:name="_Toc21011"/>
      <w:r>
        <w:rPr>
          <w:rFonts w:hint="eastAsia" w:ascii="Times New Roman" w:hAnsi="Times New Roman"/>
          <w:b/>
          <w:bCs/>
          <w:color w:val="auto"/>
          <w:kern w:val="44"/>
          <w:sz w:val="44"/>
          <w:szCs w:val="44"/>
          <w:lang w:val="zh-CN"/>
        </w:rPr>
        <w:t>第一章 竞争性谈判公告</w:t>
      </w:r>
      <w:bookmarkEnd w:id="1"/>
      <w:bookmarkEnd w:id="2"/>
      <w:bookmarkEnd w:id="3"/>
      <w:bookmarkEnd w:id="4"/>
      <w:bookmarkEnd w:id="5"/>
      <w:bookmarkEnd w:id="6"/>
      <w:bookmarkEnd w:id="7"/>
      <w:bookmarkEnd w:id="8"/>
      <w:bookmarkEnd w:id="9"/>
      <w:bookmarkStart w:id="10" w:name="_Toc28359012"/>
      <w:bookmarkStart w:id="11" w:name="_Toc35393798"/>
      <w:bookmarkStart w:id="12" w:name="_Toc28359089"/>
      <w:bookmarkStart w:id="13" w:name="_Toc44229878"/>
      <w:bookmarkStart w:id="14" w:name="_Toc35393629"/>
      <w:bookmarkStart w:id="15" w:name="_Toc35393623"/>
      <w:bookmarkStart w:id="16" w:name="_Toc35393792"/>
      <w:bookmarkStart w:id="17" w:name="_Toc28359081"/>
      <w:bookmarkStart w:id="18" w:name="_Toc28359004"/>
    </w:p>
    <w:p w14:paraId="39A871E6">
      <w:pPr>
        <w:jc w:val="center"/>
        <w:rPr>
          <w:rFonts w:ascii="宋体" w:hAnsi="宋体" w:cs="宋体"/>
          <w:b/>
          <w:bCs/>
          <w:color w:val="auto"/>
          <w:sz w:val="36"/>
          <w:szCs w:val="40"/>
        </w:rPr>
      </w:pPr>
      <w:r>
        <w:rPr>
          <w:rFonts w:hint="eastAsia" w:ascii="宋体" w:hAnsi="宋体" w:cs="宋体"/>
          <w:b/>
          <w:bCs/>
          <w:color w:val="auto"/>
          <w:sz w:val="36"/>
          <w:szCs w:val="40"/>
        </w:rPr>
        <w:t>广西科联招标中心有限公司关于2025年广西广播电视台系列广播调频发射专用设备采购（</w:t>
      </w:r>
      <w:r>
        <w:rPr>
          <w:rFonts w:hint="eastAsia" w:ascii="宋体" w:hAnsi="宋体" w:cs="宋体"/>
          <w:b/>
          <w:bCs/>
          <w:color w:val="auto"/>
          <w:sz w:val="36"/>
          <w:szCs w:val="40"/>
          <w:lang w:eastAsia="zh-CN"/>
        </w:rPr>
        <w:t>GXZC2025-J1-003243-GXKL</w:t>
      </w:r>
      <w:r>
        <w:rPr>
          <w:rFonts w:hint="eastAsia" w:ascii="宋体" w:hAnsi="宋体" w:cs="宋体"/>
          <w:b/>
          <w:bCs/>
          <w:color w:val="auto"/>
          <w:sz w:val="36"/>
          <w:szCs w:val="40"/>
        </w:rPr>
        <w:t>）的竞争性谈判公告</w:t>
      </w:r>
    </w:p>
    <w:tbl>
      <w:tblPr>
        <w:tblStyle w:val="32"/>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0921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tcPr>
          <w:p w14:paraId="412CE619">
            <w:pPr>
              <w:spacing w:line="360" w:lineRule="auto"/>
              <w:ind w:firstLine="420" w:firstLineChars="200"/>
              <w:rPr>
                <w:color w:val="auto"/>
                <w:szCs w:val="21"/>
              </w:rPr>
            </w:pPr>
            <w:r>
              <w:rPr>
                <w:rFonts w:hint="eastAsia"/>
                <w:color w:val="auto"/>
                <w:szCs w:val="21"/>
              </w:rPr>
              <w:t>项目概况</w:t>
            </w:r>
          </w:p>
          <w:p w14:paraId="2AD7EC8C">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rPr>
              <w:t>2025年广西广播电视台系列广播调频发射专用设备采购</w:t>
            </w:r>
            <w:r>
              <w:rPr>
                <w:rFonts w:hint="eastAsia" w:ascii="宋体" w:hAnsi="宋体" w:cs="宋体"/>
                <w:color w:val="auto"/>
                <w:szCs w:val="21"/>
              </w:rPr>
              <w:t>采购项目的潜在供应商应在广西政府采购云平台（https://www.gcy.zfcg.gxzf.gov.cn/）获取采购文件，并于2025年</w:t>
            </w:r>
            <w:r>
              <w:rPr>
                <w:rFonts w:hint="eastAsia" w:ascii="宋体" w:hAnsi="宋体" w:cs="宋体"/>
                <w:color w:val="auto"/>
                <w:szCs w:val="21"/>
                <w:lang w:eastAsia="zh-CN"/>
              </w:rPr>
              <w:t>11月10日</w:t>
            </w:r>
            <w:r>
              <w:rPr>
                <w:rFonts w:hint="eastAsia" w:ascii="宋体" w:hAnsi="宋体" w:cs="宋体"/>
                <w:color w:val="auto"/>
                <w:szCs w:val="21"/>
              </w:rPr>
              <w:t xml:space="preserve"> 09:00（北京时间）前提交响应文件。</w:t>
            </w:r>
          </w:p>
        </w:tc>
      </w:tr>
    </w:tbl>
    <w:p w14:paraId="20A3350D">
      <w:pPr>
        <w:rPr>
          <w:rFonts w:ascii="Times New Roman" w:hAnsi="Times New Roman"/>
          <w:color w:val="auto"/>
          <w:szCs w:val="24"/>
        </w:rPr>
      </w:pPr>
    </w:p>
    <w:p w14:paraId="5C339D2E">
      <w:pPr>
        <w:spacing w:line="380" w:lineRule="exact"/>
        <w:rPr>
          <w:rFonts w:ascii="Times New Roman" w:hAnsi="Times New Roman"/>
          <w:color w:val="auto"/>
          <w:szCs w:val="24"/>
        </w:rPr>
      </w:pPr>
      <w:r>
        <w:rPr>
          <w:rFonts w:hint="eastAsia" w:ascii="黑体" w:hAnsi="黑体" w:eastAsia="黑体" w:cs="宋体"/>
          <w:bCs/>
          <w:color w:val="auto"/>
          <w:sz w:val="24"/>
          <w:szCs w:val="24"/>
        </w:rPr>
        <w:t>一、项目基本情况</w:t>
      </w:r>
      <w:bookmarkEnd w:id="10"/>
      <w:bookmarkEnd w:id="11"/>
      <w:bookmarkEnd w:id="12"/>
      <w:bookmarkEnd w:id="13"/>
      <w:bookmarkEnd w:id="14"/>
    </w:p>
    <w:p w14:paraId="41599605">
      <w:pPr>
        <w:spacing w:line="380" w:lineRule="exact"/>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GXZC2025-J1-003243-GXKL</w:t>
      </w:r>
    </w:p>
    <w:p w14:paraId="6A08638D">
      <w:pPr>
        <w:spacing w:line="380" w:lineRule="exact"/>
        <w:ind w:firstLine="420" w:firstLineChars="200"/>
        <w:rPr>
          <w:rFonts w:ascii="宋体" w:hAnsi="宋体"/>
          <w:color w:val="auto"/>
          <w:szCs w:val="21"/>
        </w:rPr>
      </w:pPr>
      <w:r>
        <w:rPr>
          <w:rFonts w:hint="eastAsia" w:ascii="宋体" w:hAnsi="宋体"/>
          <w:color w:val="auto"/>
          <w:szCs w:val="21"/>
        </w:rPr>
        <w:t>项目名称：2025年广西广播电视台系列广播调频发射专用设备采购</w:t>
      </w:r>
    </w:p>
    <w:p w14:paraId="44988E5E">
      <w:pPr>
        <w:spacing w:line="380" w:lineRule="exact"/>
        <w:ind w:firstLine="420" w:firstLineChars="200"/>
        <w:rPr>
          <w:rFonts w:ascii="宋体" w:hAnsi="宋体"/>
          <w:color w:val="auto"/>
          <w:szCs w:val="21"/>
        </w:rPr>
      </w:pPr>
      <w:r>
        <w:rPr>
          <w:rFonts w:hint="eastAsia" w:ascii="宋体" w:hAnsi="宋体"/>
          <w:color w:val="auto"/>
          <w:szCs w:val="21"/>
        </w:rPr>
        <w:t>采购方式：竞争性谈判</w:t>
      </w:r>
    </w:p>
    <w:p w14:paraId="6611F12B">
      <w:pPr>
        <w:spacing w:line="380" w:lineRule="exact"/>
        <w:ind w:firstLine="420" w:firstLineChars="200"/>
        <w:rPr>
          <w:rFonts w:ascii="宋体" w:hAnsi="宋体"/>
          <w:color w:val="auto"/>
          <w:szCs w:val="21"/>
        </w:rPr>
      </w:pPr>
      <w:r>
        <w:rPr>
          <w:rFonts w:hint="eastAsia" w:ascii="宋体" w:hAnsi="宋体"/>
          <w:color w:val="auto"/>
          <w:szCs w:val="21"/>
        </w:rPr>
        <w:t>预算总金额（元）：1348500.00</w:t>
      </w:r>
    </w:p>
    <w:p w14:paraId="44CF794A">
      <w:pPr>
        <w:spacing w:line="380" w:lineRule="exact"/>
        <w:ind w:firstLine="420" w:firstLineChars="200"/>
        <w:rPr>
          <w:rFonts w:ascii="宋体" w:hAnsi="宋体"/>
          <w:color w:val="auto"/>
          <w:szCs w:val="21"/>
        </w:rPr>
      </w:pPr>
      <w:r>
        <w:rPr>
          <w:rFonts w:hint="eastAsia" w:ascii="宋体" w:hAnsi="宋体"/>
          <w:color w:val="auto"/>
          <w:szCs w:val="21"/>
        </w:rPr>
        <w:t>采购需求：</w:t>
      </w:r>
      <w:bookmarkStart w:id="175" w:name="_GoBack"/>
      <w:bookmarkEnd w:id="175"/>
    </w:p>
    <w:p w14:paraId="56AAE1C1">
      <w:pPr>
        <w:spacing w:line="380" w:lineRule="exact"/>
        <w:ind w:firstLine="420" w:firstLineChars="200"/>
        <w:rPr>
          <w:rFonts w:ascii="宋体" w:hAnsi="宋体"/>
          <w:color w:val="auto"/>
          <w:szCs w:val="21"/>
        </w:rPr>
      </w:pPr>
      <w:r>
        <w:rPr>
          <w:rFonts w:hint="eastAsia" w:ascii="宋体" w:hAnsi="宋体"/>
          <w:color w:val="auto"/>
          <w:szCs w:val="21"/>
        </w:rPr>
        <w:t>标项名称:2025年广西广播电视台系列广播调频发射专用设备采购</w:t>
      </w:r>
    </w:p>
    <w:p w14:paraId="7B2E0019">
      <w:pPr>
        <w:spacing w:line="380" w:lineRule="exact"/>
        <w:ind w:firstLine="420" w:firstLineChars="200"/>
        <w:rPr>
          <w:rFonts w:ascii="宋体" w:hAnsi="宋体"/>
          <w:color w:val="auto"/>
          <w:szCs w:val="21"/>
        </w:rPr>
      </w:pPr>
      <w:r>
        <w:rPr>
          <w:rFonts w:hint="eastAsia" w:ascii="宋体" w:hAnsi="宋体"/>
          <w:color w:val="auto"/>
          <w:szCs w:val="21"/>
        </w:rPr>
        <w:t>数量:1</w:t>
      </w:r>
    </w:p>
    <w:p w14:paraId="513A5C1E">
      <w:pPr>
        <w:spacing w:line="380" w:lineRule="exact"/>
        <w:ind w:firstLine="420" w:firstLineChars="200"/>
        <w:rPr>
          <w:rFonts w:ascii="宋体" w:hAnsi="宋体"/>
          <w:color w:val="auto"/>
          <w:szCs w:val="21"/>
        </w:rPr>
      </w:pPr>
      <w:r>
        <w:rPr>
          <w:rFonts w:hint="eastAsia" w:ascii="宋体" w:hAnsi="宋体"/>
          <w:color w:val="auto"/>
          <w:szCs w:val="21"/>
        </w:rPr>
        <w:t>预算金额（元）:1348500.00</w:t>
      </w:r>
    </w:p>
    <w:p w14:paraId="5BCD924B">
      <w:pPr>
        <w:spacing w:line="380" w:lineRule="exact"/>
        <w:ind w:firstLine="420" w:firstLineChars="200"/>
        <w:rPr>
          <w:rFonts w:ascii="宋体" w:hAnsi="宋体"/>
          <w:color w:val="auto"/>
          <w:szCs w:val="21"/>
        </w:rPr>
      </w:pPr>
      <w:r>
        <w:rPr>
          <w:rFonts w:hint="eastAsia" w:ascii="宋体" w:hAnsi="宋体"/>
          <w:color w:val="auto"/>
          <w:szCs w:val="21"/>
        </w:rPr>
        <w:t>简要规格描述或项目基本概况介绍、用途：调频立体声10KW广播发射机5台、调频功放模板5台、整机系统控制器3台、大功率开关电源5台、主备发射机切换系统1台、10kw假负载1台、连接硬馈（40米）1项、连接弯头（55套）1项、动力电缆（90米）1项、电源功率因数板2块，详见本项目</w:t>
      </w:r>
      <w:r>
        <w:rPr>
          <w:rFonts w:hint="eastAsia" w:ascii="宋体" w:hAnsi="宋体"/>
          <w:color w:val="auto"/>
          <w:szCs w:val="21"/>
          <w:lang w:val="zh-CN"/>
        </w:rPr>
        <w:t>竞争性谈判公告</w:t>
      </w:r>
      <w:r>
        <w:rPr>
          <w:rFonts w:hint="eastAsia" w:ascii="宋体" w:hAnsi="宋体"/>
          <w:color w:val="auto"/>
          <w:szCs w:val="21"/>
        </w:rPr>
        <w:t>附件。</w:t>
      </w:r>
    </w:p>
    <w:p w14:paraId="6D1C9201">
      <w:pPr>
        <w:spacing w:line="380" w:lineRule="exact"/>
        <w:ind w:firstLine="420" w:firstLineChars="200"/>
        <w:rPr>
          <w:rFonts w:ascii="宋体" w:hAnsi="宋体"/>
          <w:color w:val="auto"/>
          <w:szCs w:val="21"/>
        </w:rPr>
      </w:pPr>
      <w:r>
        <w:rPr>
          <w:rFonts w:hint="eastAsia" w:ascii="宋体" w:hAnsi="宋体"/>
          <w:color w:val="auto"/>
          <w:szCs w:val="21"/>
        </w:rPr>
        <w:t>最高限价（如有）：/</w:t>
      </w:r>
    </w:p>
    <w:p w14:paraId="12DC1C12">
      <w:pPr>
        <w:spacing w:line="380" w:lineRule="exact"/>
        <w:ind w:firstLine="420" w:firstLineChars="200"/>
        <w:rPr>
          <w:rFonts w:ascii="宋体" w:hAnsi="宋体"/>
          <w:color w:val="auto"/>
          <w:szCs w:val="21"/>
        </w:rPr>
      </w:pPr>
      <w:r>
        <w:rPr>
          <w:rFonts w:hint="eastAsia" w:ascii="宋体" w:hAnsi="宋体"/>
          <w:color w:val="auto"/>
          <w:szCs w:val="21"/>
        </w:rPr>
        <w:t>合同履约期限：自签订合同之日起20日内安装调试完毕并交付使用。</w:t>
      </w:r>
    </w:p>
    <w:p w14:paraId="683451CA">
      <w:pPr>
        <w:spacing w:line="380" w:lineRule="exact"/>
        <w:ind w:firstLine="420" w:firstLineChars="200"/>
        <w:rPr>
          <w:rFonts w:ascii="宋体" w:hAnsi="宋体"/>
          <w:color w:val="auto"/>
          <w:szCs w:val="21"/>
        </w:rPr>
      </w:pPr>
      <w:r>
        <w:rPr>
          <w:rFonts w:hint="eastAsia" w:ascii="宋体" w:hAnsi="宋体"/>
          <w:color w:val="auto"/>
          <w:szCs w:val="21"/>
        </w:rPr>
        <w:t>本标项（否）接受联合体投标</w:t>
      </w:r>
    </w:p>
    <w:p w14:paraId="278746EA">
      <w:pPr>
        <w:spacing w:line="380" w:lineRule="exact"/>
        <w:ind w:firstLine="420" w:firstLineChars="200"/>
        <w:rPr>
          <w:rFonts w:ascii="宋体" w:hAnsi="宋体"/>
          <w:color w:val="auto"/>
          <w:szCs w:val="21"/>
        </w:rPr>
      </w:pPr>
      <w:r>
        <w:rPr>
          <w:rFonts w:hint="eastAsia" w:ascii="宋体" w:hAnsi="宋体"/>
          <w:color w:val="auto"/>
          <w:szCs w:val="21"/>
        </w:rPr>
        <w:t>备注：无</w:t>
      </w:r>
    </w:p>
    <w:p w14:paraId="5B92A2E5">
      <w:pPr>
        <w:spacing w:line="380" w:lineRule="exact"/>
        <w:ind w:firstLine="482" w:firstLineChars="200"/>
        <w:rPr>
          <w:rFonts w:ascii="黑体" w:hAnsi="黑体" w:eastAsia="黑体" w:cs="宋体"/>
          <w:bCs/>
          <w:color w:val="auto"/>
          <w:sz w:val="24"/>
          <w:szCs w:val="24"/>
        </w:rPr>
      </w:pPr>
      <w:bookmarkStart w:id="19" w:name="_Toc28359090"/>
      <w:bookmarkStart w:id="20" w:name="_Toc28359013"/>
      <w:bookmarkStart w:id="21" w:name="_Toc44229879"/>
      <w:bookmarkStart w:id="22" w:name="_Toc35393799"/>
      <w:bookmarkStart w:id="23" w:name="_Toc35393630"/>
      <w:r>
        <w:rPr>
          <w:rFonts w:hint="eastAsia" w:ascii="黑体" w:hAnsi="黑体" w:eastAsia="黑体" w:cs="宋体"/>
          <w:b/>
          <w:color w:val="auto"/>
          <w:kern w:val="44"/>
          <w:sz w:val="24"/>
          <w:szCs w:val="24"/>
        </w:rPr>
        <w:t>二、申请人的资格</w:t>
      </w:r>
      <w:bookmarkEnd w:id="19"/>
      <w:bookmarkEnd w:id="20"/>
      <w:bookmarkEnd w:id="21"/>
      <w:bookmarkEnd w:id="22"/>
      <w:bookmarkEnd w:id="23"/>
      <w:r>
        <w:rPr>
          <w:rFonts w:hint="eastAsia" w:ascii="黑体" w:hAnsi="黑体" w:eastAsia="黑体" w:cs="宋体"/>
          <w:b/>
          <w:color w:val="auto"/>
          <w:kern w:val="44"/>
          <w:sz w:val="24"/>
          <w:szCs w:val="24"/>
        </w:rPr>
        <w:t>要求</w:t>
      </w:r>
    </w:p>
    <w:p w14:paraId="6A33D257">
      <w:pPr>
        <w:spacing w:line="360" w:lineRule="auto"/>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1053F1DF">
      <w:pPr>
        <w:spacing w:line="360" w:lineRule="auto"/>
        <w:ind w:firstLine="420" w:firstLineChars="200"/>
        <w:rPr>
          <w:rFonts w:ascii="宋体" w:hAnsi="宋体" w:cs="宋体"/>
          <w:color w:val="auto"/>
          <w:szCs w:val="21"/>
        </w:rPr>
      </w:pPr>
      <w:r>
        <w:rPr>
          <w:rFonts w:hint="eastAsia" w:ascii="宋体" w:hAnsi="宋体" w:cs="宋体"/>
          <w:color w:val="auto"/>
          <w:szCs w:val="21"/>
        </w:rPr>
        <w:t>2.落实政府采购政策需满足的资格要求：无；</w:t>
      </w:r>
    </w:p>
    <w:p w14:paraId="04C5150B">
      <w:pPr>
        <w:spacing w:line="360" w:lineRule="auto"/>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427C0AD5">
      <w:pPr>
        <w:spacing w:line="380" w:lineRule="exact"/>
        <w:ind w:firstLine="482" w:firstLineChars="200"/>
        <w:rPr>
          <w:rFonts w:ascii="黑体" w:hAnsi="黑体" w:eastAsia="黑体"/>
          <w:b/>
          <w:bCs/>
          <w:color w:val="auto"/>
          <w:sz w:val="24"/>
          <w:szCs w:val="24"/>
        </w:rPr>
      </w:pPr>
      <w:r>
        <w:rPr>
          <w:rFonts w:hint="eastAsia" w:ascii="黑体" w:hAnsi="黑体" w:eastAsia="黑体"/>
          <w:b/>
          <w:bCs/>
          <w:color w:val="auto"/>
          <w:sz w:val="24"/>
          <w:szCs w:val="24"/>
        </w:rPr>
        <w:t>三、获取采购文件</w:t>
      </w:r>
      <w:bookmarkEnd w:id="15"/>
      <w:bookmarkEnd w:id="16"/>
      <w:bookmarkEnd w:id="17"/>
      <w:bookmarkEnd w:id="18"/>
    </w:p>
    <w:p w14:paraId="4F4F3ABD">
      <w:pPr>
        <w:spacing w:line="380" w:lineRule="exact"/>
        <w:ind w:firstLine="540"/>
        <w:rPr>
          <w:rFonts w:ascii="宋体" w:hAnsi="宋体" w:cs="宋体"/>
          <w:bCs/>
          <w:color w:val="auto"/>
          <w:kern w:val="0"/>
          <w:szCs w:val="21"/>
        </w:rPr>
      </w:pPr>
      <w:bookmarkStart w:id="24" w:name="_Toc28359005"/>
      <w:bookmarkStart w:id="25" w:name="_Toc28359082"/>
      <w:bookmarkStart w:id="26" w:name="_Toc35393793"/>
      <w:bookmarkStart w:id="27" w:name="_Toc35393624"/>
      <w:r>
        <w:rPr>
          <w:rFonts w:hint="eastAsia" w:ascii="宋体" w:hAnsi="宋体" w:cs="宋体"/>
          <w:bCs/>
          <w:color w:val="auto"/>
          <w:kern w:val="0"/>
          <w:szCs w:val="21"/>
        </w:rPr>
        <w:t>时间：2025年</w:t>
      </w:r>
      <w:r>
        <w:rPr>
          <w:rFonts w:hint="eastAsia" w:ascii="宋体" w:hAnsi="宋体" w:cs="宋体"/>
          <w:bCs/>
          <w:color w:val="auto"/>
          <w:kern w:val="0"/>
          <w:szCs w:val="21"/>
          <w:lang w:eastAsia="zh-CN"/>
        </w:rPr>
        <w:t>11月3日</w:t>
      </w:r>
      <w:r>
        <w:rPr>
          <w:rFonts w:hint="eastAsia" w:ascii="宋体" w:hAnsi="宋体" w:cs="宋体"/>
          <w:bCs/>
          <w:color w:val="auto"/>
          <w:kern w:val="0"/>
          <w:szCs w:val="21"/>
        </w:rPr>
        <w:t>至2025年</w:t>
      </w:r>
      <w:r>
        <w:rPr>
          <w:rFonts w:hint="eastAsia" w:ascii="宋体" w:hAnsi="宋体" w:cs="宋体"/>
          <w:bCs/>
          <w:color w:val="auto"/>
          <w:kern w:val="0"/>
          <w:szCs w:val="21"/>
          <w:lang w:eastAsia="zh-CN"/>
        </w:rPr>
        <w:t>11月6日</w:t>
      </w:r>
      <w:r>
        <w:rPr>
          <w:rFonts w:hint="eastAsia" w:ascii="宋体" w:hAnsi="宋体" w:cs="宋体"/>
          <w:bCs/>
          <w:color w:val="auto"/>
          <w:kern w:val="0"/>
          <w:szCs w:val="21"/>
        </w:rPr>
        <w:t>，每天上午00:00至11:59，下午12:00至23:59（北京时间，法定节假日除外）</w:t>
      </w:r>
    </w:p>
    <w:p w14:paraId="177A0EF2">
      <w:pPr>
        <w:spacing w:line="380" w:lineRule="exact"/>
        <w:ind w:firstLine="540"/>
        <w:rPr>
          <w:rFonts w:ascii="宋体" w:hAnsi="宋体" w:cs="宋体"/>
          <w:bCs/>
          <w:color w:val="auto"/>
          <w:kern w:val="0"/>
          <w:szCs w:val="21"/>
        </w:rPr>
      </w:pPr>
      <w:r>
        <w:rPr>
          <w:rFonts w:hint="eastAsia" w:ascii="宋体" w:hAnsi="宋体" w:cs="宋体"/>
          <w:bCs/>
          <w:color w:val="auto"/>
          <w:kern w:val="0"/>
          <w:szCs w:val="21"/>
        </w:rPr>
        <w:t>地点（网址）：广西政府采购云平台（https://www.gcy.zfcg.gxzf.gov.cn/）</w:t>
      </w:r>
    </w:p>
    <w:p w14:paraId="51D82BB0">
      <w:pPr>
        <w:spacing w:line="380" w:lineRule="exact"/>
        <w:ind w:firstLine="420" w:firstLineChars="200"/>
        <w:rPr>
          <w:rFonts w:ascii="宋体" w:hAnsi="宋体" w:cs="宋体"/>
          <w:b/>
          <w:bCs/>
          <w:color w:val="auto"/>
          <w:sz w:val="24"/>
          <w:szCs w:val="24"/>
        </w:rPr>
      </w:pPr>
      <w:r>
        <w:rPr>
          <w:rFonts w:hint="eastAsia" w:ascii="宋体" w:hAnsi="宋体" w:cs="宋体"/>
          <w:bCs/>
          <w:color w:val="auto"/>
          <w:kern w:val="0"/>
          <w:szCs w:val="21"/>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r>
        <w:rPr>
          <w:rFonts w:hint="eastAsia" w:ascii="宋体" w:hAnsi="宋体" w:cs="宋体"/>
          <w:color w:val="auto"/>
          <w:szCs w:val="21"/>
        </w:rPr>
        <w:t>。</w:t>
      </w:r>
    </w:p>
    <w:p w14:paraId="1028BBC3">
      <w:pPr>
        <w:snapToGrid w:val="0"/>
        <w:spacing w:line="380" w:lineRule="exact"/>
        <w:ind w:firstLine="420" w:firstLineChars="200"/>
        <w:rPr>
          <w:rFonts w:ascii="宋体" w:hAnsi="宋体"/>
          <w:color w:val="auto"/>
          <w:szCs w:val="21"/>
        </w:rPr>
      </w:pPr>
      <w:r>
        <w:rPr>
          <w:rFonts w:hint="eastAsia" w:ascii="宋体" w:hAnsi="宋体"/>
          <w:color w:val="auto"/>
          <w:szCs w:val="21"/>
        </w:rPr>
        <w:t>售价：人民币0元。</w:t>
      </w:r>
    </w:p>
    <w:p w14:paraId="5EF4ADB8">
      <w:pPr>
        <w:spacing w:line="380" w:lineRule="exact"/>
        <w:ind w:firstLine="482" w:firstLineChars="200"/>
        <w:rPr>
          <w:rFonts w:ascii="黑体" w:hAnsi="黑体" w:eastAsia="黑体"/>
          <w:b/>
          <w:bCs/>
          <w:color w:val="auto"/>
          <w:sz w:val="24"/>
          <w:szCs w:val="24"/>
        </w:rPr>
      </w:pPr>
      <w:r>
        <w:rPr>
          <w:rFonts w:hint="eastAsia" w:ascii="黑体" w:hAnsi="黑体" w:eastAsia="黑体"/>
          <w:b/>
          <w:bCs/>
          <w:color w:val="auto"/>
          <w:sz w:val="24"/>
          <w:szCs w:val="24"/>
        </w:rPr>
        <w:t>四、</w:t>
      </w:r>
      <w:bookmarkEnd w:id="24"/>
      <w:bookmarkEnd w:id="25"/>
      <w:bookmarkEnd w:id="26"/>
      <w:bookmarkEnd w:id="27"/>
      <w:r>
        <w:rPr>
          <w:rFonts w:hint="eastAsia" w:ascii="黑体" w:hAnsi="黑体" w:eastAsia="黑体"/>
          <w:b/>
          <w:bCs/>
          <w:color w:val="auto"/>
          <w:sz w:val="24"/>
          <w:szCs w:val="24"/>
        </w:rPr>
        <w:t>响应文件提交</w:t>
      </w:r>
    </w:p>
    <w:p w14:paraId="759A03EF">
      <w:pPr>
        <w:spacing w:line="380" w:lineRule="exact"/>
        <w:ind w:firstLine="420" w:firstLineChars="200"/>
        <w:rPr>
          <w:rFonts w:ascii="宋体" w:hAnsi="宋体" w:cs="宋体"/>
          <w:color w:val="auto"/>
          <w:szCs w:val="21"/>
          <w:u w:val="single"/>
        </w:rPr>
      </w:pPr>
      <w:r>
        <w:rPr>
          <w:rFonts w:hint="eastAsia" w:ascii="宋体" w:hAnsi="宋体" w:cs="宋体"/>
          <w:color w:val="auto"/>
          <w:szCs w:val="21"/>
        </w:rPr>
        <w:t>截止时间：</w:t>
      </w:r>
      <w:r>
        <w:rPr>
          <w:rFonts w:hint="eastAsia" w:ascii="宋体" w:hAnsi="宋体" w:cs="宋体"/>
          <w:bCs/>
          <w:color w:val="auto"/>
          <w:szCs w:val="21"/>
        </w:rPr>
        <w:t>2025年</w:t>
      </w:r>
      <w:r>
        <w:rPr>
          <w:rFonts w:hint="eastAsia" w:ascii="宋体" w:hAnsi="宋体" w:cs="宋体"/>
          <w:bCs/>
          <w:color w:val="auto"/>
          <w:szCs w:val="21"/>
          <w:lang w:eastAsia="zh-CN"/>
        </w:rPr>
        <w:t>11月10日</w:t>
      </w:r>
      <w:r>
        <w:rPr>
          <w:rFonts w:hint="eastAsia" w:ascii="宋体" w:hAnsi="宋体" w:cs="宋体"/>
          <w:bCs/>
          <w:color w:val="auto"/>
          <w:szCs w:val="21"/>
        </w:rPr>
        <w:t xml:space="preserve"> 09:00（北京时间）</w:t>
      </w:r>
    </w:p>
    <w:p w14:paraId="377A8991">
      <w:pPr>
        <w:spacing w:line="380" w:lineRule="exact"/>
        <w:ind w:firstLine="420" w:firstLineChars="200"/>
        <w:rPr>
          <w:rFonts w:ascii="宋体" w:hAnsi="宋体" w:cs="宋体"/>
          <w:color w:val="auto"/>
          <w:szCs w:val="21"/>
        </w:rPr>
      </w:pPr>
      <w:r>
        <w:rPr>
          <w:rFonts w:hint="eastAsia" w:ascii="宋体" w:hAnsi="宋体" w:cs="宋体"/>
          <w:color w:val="auto"/>
          <w:szCs w:val="21"/>
        </w:rPr>
        <w:t>地点（网址）：广西政府采购云平台（https://www.gcy.zfcg.gxzf.gov.cn/）</w:t>
      </w:r>
    </w:p>
    <w:p w14:paraId="2B41A65A">
      <w:pPr>
        <w:spacing w:line="380" w:lineRule="exact"/>
        <w:ind w:firstLine="482" w:firstLineChars="200"/>
        <w:rPr>
          <w:rFonts w:ascii="黑体" w:hAnsi="黑体" w:eastAsia="黑体"/>
          <w:b/>
          <w:bCs/>
          <w:color w:val="auto"/>
          <w:sz w:val="24"/>
          <w:szCs w:val="24"/>
        </w:rPr>
      </w:pPr>
      <w:r>
        <w:rPr>
          <w:rFonts w:hint="eastAsia" w:ascii="黑体" w:hAnsi="黑体" w:eastAsia="黑体"/>
          <w:b/>
          <w:bCs/>
          <w:color w:val="auto"/>
          <w:sz w:val="24"/>
          <w:szCs w:val="24"/>
        </w:rPr>
        <w:t>五、开启（首次响应文件开启时间）</w:t>
      </w:r>
    </w:p>
    <w:p w14:paraId="22C6ACC0">
      <w:pPr>
        <w:spacing w:line="380" w:lineRule="exact"/>
        <w:ind w:firstLine="420" w:firstLineChars="200"/>
        <w:rPr>
          <w:rFonts w:ascii="宋体" w:hAnsi="宋体" w:cs="宋体"/>
          <w:color w:val="auto"/>
          <w:szCs w:val="21"/>
        </w:rPr>
      </w:pPr>
      <w:r>
        <w:rPr>
          <w:rFonts w:hint="eastAsia" w:ascii="宋体" w:hAnsi="宋体" w:cs="宋体"/>
          <w:color w:val="auto"/>
          <w:szCs w:val="21"/>
        </w:rPr>
        <w:t>时间：2025年</w:t>
      </w:r>
      <w:r>
        <w:rPr>
          <w:rFonts w:hint="eastAsia" w:ascii="宋体" w:hAnsi="宋体" w:cs="宋体"/>
          <w:color w:val="auto"/>
          <w:szCs w:val="21"/>
          <w:lang w:eastAsia="zh-CN"/>
        </w:rPr>
        <w:t>11月10日</w:t>
      </w:r>
      <w:r>
        <w:rPr>
          <w:rFonts w:hint="eastAsia" w:ascii="宋体" w:hAnsi="宋体" w:cs="宋体"/>
          <w:color w:val="auto"/>
          <w:szCs w:val="21"/>
        </w:rPr>
        <w:t xml:space="preserve"> 09:00（北京时间）</w:t>
      </w:r>
    </w:p>
    <w:p w14:paraId="5DCC05D4">
      <w:pPr>
        <w:spacing w:line="380" w:lineRule="exact"/>
        <w:ind w:firstLine="420" w:firstLineChars="200"/>
        <w:rPr>
          <w:rFonts w:ascii="宋体" w:hAnsi="宋体" w:cs="宋体"/>
          <w:color w:val="auto"/>
          <w:szCs w:val="21"/>
        </w:rPr>
      </w:pPr>
      <w:r>
        <w:rPr>
          <w:rFonts w:hint="eastAsia" w:ascii="宋体" w:hAnsi="宋体" w:cs="宋体"/>
          <w:color w:val="auto"/>
          <w:szCs w:val="21"/>
        </w:rPr>
        <w:t>地点：本项目在“广西政府采购云平台”电子开标大厅解密、开启</w:t>
      </w:r>
    </w:p>
    <w:p w14:paraId="3AFE04C3">
      <w:pPr>
        <w:spacing w:line="380" w:lineRule="exact"/>
        <w:ind w:firstLine="482" w:firstLineChars="200"/>
        <w:rPr>
          <w:rFonts w:ascii="黑体" w:hAnsi="黑体" w:eastAsia="黑体"/>
          <w:b/>
          <w:bCs/>
          <w:color w:val="auto"/>
          <w:sz w:val="24"/>
          <w:szCs w:val="24"/>
        </w:rPr>
      </w:pPr>
      <w:bookmarkStart w:id="28" w:name="_Toc35393625"/>
      <w:bookmarkStart w:id="29" w:name="_Toc35393794"/>
      <w:bookmarkStart w:id="30" w:name="_Toc28359084"/>
      <w:bookmarkStart w:id="31" w:name="_Toc28359007"/>
      <w:r>
        <w:rPr>
          <w:rFonts w:hint="eastAsia" w:ascii="黑体" w:hAnsi="黑体" w:eastAsia="黑体"/>
          <w:b/>
          <w:bCs/>
          <w:color w:val="auto"/>
          <w:sz w:val="24"/>
          <w:szCs w:val="24"/>
        </w:rPr>
        <w:t>六、公告期限</w:t>
      </w:r>
      <w:bookmarkEnd w:id="28"/>
      <w:bookmarkEnd w:id="29"/>
      <w:bookmarkEnd w:id="30"/>
      <w:bookmarkEnd w:id="31"/>
    </w:p>
    <w:p w14:paraId="35745C5E">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14:paraId="5AB256C4">
      <w:pPr>
        <w:spacing w:line="380" w:lineRule="exact"/>
        <w:ind w:firstLine="482" w:firstLineChars="200"/>
        <w:rPr>
          <w:rFonts w:ascii="黑体" w:hAnsi="黑体" w:eastAsia="黑体"/>
          <w:b/>
          <w:bCs/>
          <w:color w:val="auto"/>
          <w:sz w:val="24"/>
          <w:szCs w:val="24"/>
        </w:rPr>
      </w:pPr>
      <w:bookmarkStart w:id="32" w:name="_Toc35393626"/>
      <w:bookmarkStart w:id="33" w:name="_Toc35393795"/>
      <w:r>
        <w:rPr>
          <w:rFonts w:hint="eastAsia" w:ascii="黑体" w:hAnsi="黑体" w:eastAsia="黑体"/>
          <w:b/>
          <w:bCs/>
          <w:color w:val="auto"/>
          <w:sz w:val="24"/>
          <w:szCs w:val="24"/>
        </w:rPr>
        <w:t>七、其他补充事宜</w:t>
      </w:r>
      <w:bookmarkEnd w:id="32"/>
      <w:bookmarkEnd w:id="33"/>
    </w:p>
    <w:p w14:paraId="2BC0839C">
      <w:pPr>
        <w:spacing w:line="380" w:lineRule="exact"/>
        <w:ind w:firstLine="420" w:firstLineChars="200"/>
        <w:rPr>
          <w:rFonts w:ascii="宋体" w:hAnsi="宋体" w:cs="宋体"/>
          <w:color w:val="auto"/>
          <w:kern w:val="0"/>
          <w:szCs w:val="21"/>
          <w:u w:val="single"/>
        </w:rPr>
      </w:pPr>
      <w:r>
        <w:rPr>
          <w:rFonts w:hint="eastAsia" w:ascii="宋体" w:hAnsi="宋体" w:cs="宋体"/>
          <w:color w:val="auto"/>
          <w:kern w:val="0"/>
          <w:szCs w:val="21"/>
        </w:rPr>
        <w:t xml:space="preserve">1.谈判保证金： </w:t>
      </w:r>
    </w:p>
    <w:p w14:paraId="2095E744">
      <w:pPr>
        <w:spacing w:line="380" w:lineRule="exact"/>
        <w:ind w:firstLine="422" w:firstLineChars="200"/>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w:t>
      </w:r>
      <w:r>
        <w:rPr>
          <w:rFonts w:hint="eastAsia" w:ascii="宋体" w:hAnsi="宋体" w:cs="宋体"/>
          <w:b/>
          <w:bCs/>
          <w:color w:val="auto"/>
          <w:szCs w:val="21"/>
        </w:rPr>
        <w:t>谈判保证金，相关要求：</w:t>
      </w:r>
    </w:p>
    <w:p w14:paraId="01E341FB">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谈判保证金金额：</w:t>
      </w:r>
      <w:r>
        <w:rPr>
          <w:rFonts w:hint="eastAsia" w:ascii="宋体" w:hAnsi="宋体" w:cs="宋体"/>
          <w:b/>
          <w:bCs/>
          <w:color w:val="auto"/>
          <w:szCs w:val="21"/>
        </w:rPr>
        <w:t>（大写）</w:t>
      </w:r>
      <w:r>
        <w:rPr>
          <w:rFonts w:hint="eastAsia" w:ascii="宋体" w:hAnsi="宋体" w:cs="宋体"/>
          <w:b/>
          <w:bCs/>
          <w:color w:val="auto"/>
          <w:szCs w:val="21"/>
          <w:u w:val="single"/>
        </w:rPr>
        <w:t>人民币壹拾叁万肆仟捌佰元整（小写）¥13480.00</w:t>
      </w:r>
      <w:r>
        <w:rPr>
          <w:rFonts w:hint="eastAsia" w:ascii="宋体" w:hAnsi="宋体" w:cs="宋体"/>
          <w:b/>
          <w:bCs/>
          <w:color w:val="auto"/>
          <w:kern w:val="0"/>
          <w:szCs w:val="21"/>
        </w:rPr>
        <w:t>。</w:t>
      </w:r>
    </w:p>
    <w:p w14:paraId="01AD4977">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谈判保证金的</w:t>
      </w:r>
      <w:r>
        <w:rPr>
          <w:rFonts w:hint="eastAsia" w:ascii="宋体" w:hAnsi="宋体" w:cs="宋体"/>
          <w:color w:val="auto"/>
          <w:szCs w:val="21"/>
        </w:rPr>
        <w:t>缴</w:t>
      </w:r>
      <w:r>
        <w:rPr>
          <w:rFonts w:hint="eastAsia" w:ascii="宋体" w:hAnsi="宋体" w:cs="宋体"/>
          <w:color w:val="auto"/>
          <w:kern w:val="0"/>
          <w:szCs w:val="21"/>
        </w:rPr>
        <w:t>纳方式：银行转账、支票、汇票、本票或者金融机构、担保机构出具的保函等非现金形式提交。采用银行转账方式的，在首次响应文件提交截止时间前交至采购代理机构指定账户并且到账；缴纳谈判保证金指定账户的信息：</w:t>
      </w:r>
    </w:p>
    <w:p w14:paraId="1EBF840F">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开户银行：招商银行南宁市双拥路支行</w:t>
      </w:r>
    </w:p>
    <w:p w14:paraId="50695A55">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7BB62248">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银行账号：7719011969103333000010962</w:t>
      </w:r>
    </w:p>
    <w:p w14:paraId="6EC2D642">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采用支票、汇票、本票或者保函等方式的，在首次响应文件提交截止时间前，供应商必须提交单独密封的支票、汇票、本票或者保函（电子保函除外）等原件给采购代理机构。否则视为无效谈判保证金。</w:t>
      </w:r>
    </w:p>
    <w:p w14:paraId="5558DB4A">
      <w:pPr>
        <w:spacing w:line="380" w:lineRule="exact"/>
        <w:ind w:firstLine="420" w:firstLineChars="200"/>
        <w:rPr>
          <w:rFonts w:ascii="宋体" w:hAnsi="宋体" w:cs="宋体"/>
          <w:color w:val="auto"/>
          <w:kern w:val="0"/>
          <w:szCs w:val="21"/>
        </w:rPr>
      </w:pPr>
      <w:bookmarkStart w:id="34" w:name="_Hlk37429585"/>
      <w:bookmarkStart w:id="35" w:name="_Hlk37429595"/>
      <w:r>
        <w:rPr>
          <w:rFonts w:hint="eastAsia" w:ascii="宋体" w:hAnsi="宋体" w:cs="宋体"/>
          <w:color w:val="auto"/>
          <w:kern w:val="0"/>
          <w:szCs w:val="21"/>
        </w:rPr>
        <w:t>2.网上查询地址</w:t>
      </w:r>
    </w:p>
    <w:bookmarkEnd w:id="34"/>
    <w:bookmarkEnd w:id="35"/>
    <w:p w14:paraId="55C3A499">
      <w:pPr>
        <w:spacing w:line="380" w:lineRule="exact"/>
        <w:ind w:firstLine="420" w:firstLineChars="200"/>
        <w:rPr>
          <w:rFonts w:ascii="宋体" w:hAnsi="宋体" w:cs="宋体"/>
          <w:color w:val="auto"/>
          <w:kern w:val="0"/>
          <w:szCs w:val="21"/>
        </w:rPr>
      </w:pPr>
      <w:bookmarkStart w:id="36" w:name="_Hlk37429674"/>
      <w:r>
        <w:rPr>
          <w:rFonts w:hint="eastAsia" w:ascii="宋体" w:hAnsi="宋体" w:cs="宋体"/>
          <w:color w:val="auto"/>
          <w:kern w:val="0"/>
          <w:szCs w:val="21"/>
        </w:rPr>
        <w:t>http://zfcg.gxzf.gov.cn/(中国政府采购网广西分网)。</w:t>
      </w:r>
    </w:p>
    <w:bookmarkEnd w:id="36"/>
    <w:p w14:paraId="7A442667">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3.本项目需要落实的政府采购政策</w:t>
      </w:r>
    </w:p>
    <w:p w14:paraId="10B3B72C">
      <w:pPr>
        <w:spacing w:line="380" w:lineRule="exact"/>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0DD0832F">
      <w:pPr>
        <w:spacing w:line="380" w:lineRule="exact"/>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5ADDDF0F">
      <w:pPr>
        <w:spacing w:line="380" w:lineRule="exact"/>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2379B659">
      <w:pPr>
        <w:spacing w:line="380" w:lineRule="exact"/>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7EB37E96">
      <w:pPr>
        <w:spacing w:line="380" w:lineRule="exact"/>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p>
    <w:p w14:paraId="19AFB5A6">
      <w:pPr>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EDADFA9">
      <w:pPr>
        <w:snapToGrid w:val="0"/>
        <w:spacing w:line="380" w:lineRule="exact"/>
        <w:ind w:firstLine="420" w:firstLineChars="200"/>
        <w:jc w:val="left"/>
        <w:rPr>
          <w:rFonts w:ascii="宋体" w:hAnsi="宋体" w:cs="宋体"/>
          <w:color w:val="auto"/>
          <w:kern w:val="0"/>
          <w:szCs w:val="21"/>
        </w:rPr>
      </w:pPr>
      <w:r>
        <w:rPr>
          <w:rFonts w:hint="eastAsia" w:ascii="宋体" w:hAnsi="宋体" w:cs="宋体"/>
          <w:color w:val="auto"/>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4E37F3E">
      <w:pPr>
        <w:spacing w:line="380" w:lineRule="exact"/>
        <w:ind w:firstLine="422" w:firstLineChars="200"/>
        <w:rPr>
          <w:rFonts w:ascii="宋体" w:hAnsi="宋体" w:cs="宋体"/>
          <w:color w:val="auto"/>
          <w:kern w:val="0"/>
          <w:szCs w:val="21"/>
        </w:rPr>
      </w:pPr>
      <w:r>
        <w:rPr>
          <w:rFonts w:hint="eastAsia" w:ascii="宋体" w:hAnsi="宋体" w:cs="宋体"/>
          <w:b/>
          <w:bCs/>
          <w:color w:val="auto"/>
          <w:kern w:val="0"/>
          <w:szCs w:val="21"/>
        </w:rPr>
        <w:t>6.</w:t>
      </w:r>
      <w:r>
        <w:rPr>
          <w:rFonts w:hint="eastAsia" w:ascii="宋体" w:hAnsi="宋体" w:cs="宋体"/>
          <w:b/>
          <w:bCs/>
          <w:color w:val="auto"/>
          <w:szCs w:val="21"/>
        </w:rPr>
        <w:t>在线竞标的有关说明</w:t>
      </w:r>
      <w:r>
        <w:rPr>
          <w:rFonts w:hint="eastAsia" w:ascii="宋体" w:hAnsi="宋体" w:cs="宋体"/>
          <w:b/>
          <w:bCs/>
          <w:color w:val="auto"/>
          <w:kern w:val="0"/>
          <w:szCs w:val="21"/>
        </w:rPr>
        <w:t>：</w:t>
      </w:r>
    </w:p>
    <w:p w14:paraId="64CC31E8">
      <w:pPr>
        <w:widowControl/>
        <w:spacing w:line="380" w:lineRule="exact"/>
        <w:ind w:firstLine="420" w:firstLineChars="200"/>
        <w:jc w:val="left"/>
        <w:rPr>
          <w:rFonts w:ascii="宋体" w:hAnsi="宋体" w:cs="宋体"/>
          <w:color w:val="auto"/>
          <w:szCs w:val="21"/>
        </w:rPr>
      </w:pPr>
      <w:r>
        <w:rPr>
          <w:rFonts w:hint="eastAsia" w:ascii="宋体" w:hAnsi="宋体" w:cs="宋体"/>
          <w:color w:val="auto"/>
          <w:szCs w:val="21"/>
        </w:rPr>
        <w:t>（1）响应文件提交方式：本项目为全流程电子化项目，通过广西政府采购云平台（</w:t>
      </w:r>
      <w:r>
        <w:rPr>
          <w:rStyle w:val="35"/>
          <w:rFonts w:hint="eastAsia" w:ascii="宋体" w:hAnsi="宋体" w:cs="宋体"/>
          <w:b w:val="0"/>
          <w:bCs/>
          <w:color w:val="auto"/>
          <w:szCs w:val="21"/>
        </w:rPr>
        <w:t>https://www.gcy.zfcg.gxzf.gov.cn/</w:t>
      </w:r>
      <w:r>
        <w:rPr>
          <w:rFonts w:hint="eastAsia" w:ascii="宋体" w:hAnsi="宋体" w:cs="宋体"/>
          <w:color w:val="auto"/>
          <w:szCs w:val="21"/>
        </w:rPr>
        <w:t>）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w:t>
      </w:r>
      <w:r>
        <w:rPr>
          <w:rFonts w:hint="eastAsia" w:ascii="宋体" w:hAnsi="宋体" w:cs="宋体"/>
          <w:b/>
          <w:color w:val="auto"/>
          <w:szCs w:val="21"/>
        </w:rPr>
        <w:t>供应商在广西政府采购云平台提交电子版响应文件时，请填写参加远程采购活动经办人联系方式</w:t>
      </w:r>
      <w:r>
        <w:rPr>
          <w:rFonts w:hint="eastAsia" w:ascii="宋体" w:hAnsi="宋体" w:cs="宋体"/>
          <w:color w:val="auto"/>
          <w:szCs w:val="21"/>
        </w:rPr>
        <w:t>。</w:t>
      </w:r>
    </w:p>
    <w:p w14:paraId="0AAF3BA5">
      <w:pPr>
        <w:widowControl/>
        <w:spacing w:line="380" w:lineRule="exact"/>
        <w:ind w:firstLine="420" w:firstLineChars="200"/>
        <w:jc w:val="left"/>
        <w:rPr>
          <w:rFonts w:ascii="宋体" w:hAnsi="宋体" w:cs="宋体"/>
          <w:color w:val="auto"/>
          <w:szCs w:val="21"/>
        </w:rPr>
      </w:pPr>
      <w:r>
        <w:rPr>
          <w:rFonts w:hint="eastAsia" w:ascii="宋体" w:hAnsi="宋体" w:cs="宋体"/>
          <w:color w:val="auto"/>
          <w:szCs w:val="21"/>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6196184C">
      <w:pPr>
        <w:spacing w:line="380" w:lineRule="exact"/>
        <w:ind w:firstLine="422" w:firstLineChars="200"/>
        <w:rPr>
          <w:rFonts w:ascii="宋体" w:hAnsi="宋体" w:cs="宋体"/>
          <w:b/>
          <w:color w:val="auto"/>
          <w:szCs w:val="21"/>
          <w:u w:val="single"/>
        </w:rPr>
      </w:pPr>
      <w:r>
        <w:rPr>
          <w:rFonts w:hint="eastAsia" w:ascii="宋体" w:hAnsi="宋体" w:cs="宋体"/>
          <w:b/>
          <w:color w:val="auto"/>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cs="宋体"/>
          <w:b/>
          <w:color w:val="auto"/>
          <w:szCs w:val="21"/>
        </w:rPr>
        <w:t>响应文件提交</w:t>
      </w:r>
      <w:r>
        <w:rPr>
          <w:rFonts w:hint="eastAsia" w:ascii="宋体" w:hAnsi="宋体" w:cs="宋体"/>
          <w:b/>
          <w:color w:val="auto"/>
          <w:szCs w:val="21"/>
          <w:u w:val="single"/>
        </w:rPr>
        <w:t>截止时间前未完成上传、递交的，视为撤回响应文件。响应文件提交截止时间以后上传递交的响应文件的，广西政府采购云平台将予以拒收。</w:t>
      </w:r>
    </w:p>
    <w:p w14:paraId="28DFCF94">
      <w:pPr>
        <w:snapToGrid w:val="0"/>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（4）CA证书在线解密：首次响应文件开启时，需要供应商登录</w:t>
      </w:r>
      <w:r>
        <w:rPr>
          <w:rFonts w:hint="eastAsia" w:ascii="宋体" w:hAnsi="宋体" w:cs="宋体"/>
          <w:color w:val="auto"/>
          <w:szCs w:val="21"/>
        </w:rPr>
        <w:t>广西政府采购云平台</w:t>
      </w:r>
      <w:r>
        <w:rPr>
          <w:rFonts w:hint="eastAsia" w:ascii="宋体" w:hAnsi="宋体" w:cs="宋体"/>
          <w:color w:val="auto"/>
          <w:kern w:val="0"/>
          <w:szCs w:val="21"/>
        </w:rPr>
        <w:t>电子开标大厅按规定时间对加密的响应文件进行解密。</w:t>
      </w:r>
    </w:p>
    <w:p w14:paraId="7EBE4BB4">
      <w:pPr>
        <w:snapToGrid w:val="0"/>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w:t>
      </w:r>
      <w:r>
        <w:rPr>
          <w:rFonts w:hint="eastAsia" w:ascii="宋体" w:hAnsi="宋体" w:cs="宋体"/>
          <w:color w:val="auto"/>
          <w:szCs w:val="21"/>
        </w:rPr>
        <w:t>广西政府采购云平台</w:t>
      </w:r>
      <w:r>
        <w:rPr>
          <w:rFonts w:hint="eastAsia" w:ascii="宋体" w:hAnsi="宋体" w:cs="宋体"/>
          <w:color w:val="auto"/>
          <w:kern w:val="0"/>
          <w:szCs w:val="21"/>
        </w:rPr>
        <w:t>远程开标大厅参与本次谈判，否则后果自负。</w:t>
      </w:r>
    </w:p>
    <w:p w14:paraId="1AC5AA83">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7.若对项目采购电子交易系统操作有疑问，可登录</w:t>
      </w:r>
      <w:r>
        <w:rPr>
          <w:rFonts w:hint="eastAsia" w:ascii="宋体" w:hAnsi="宋体" w:cs="宋体"/>
          <w:color w:val="auto"/>
          <w:szCs w:val="21"/>
        </w:rPr>
        <w:t>广西政府采购云平台（</w:t>
      </w:r>
      <w:r>
        <w:rPr>
          <w:rStyle w:val="35"/>
          <w:rFonts w:hint="eastAsia" w:ascii="宋体" w:hAnsi="宋体" w:cs="宋体"/>
          <w:b w:val="0"/>
          <w:bCs/>
          <w:color w:val="auto"/>
          <w:szCs w:val="21"/>
        </w:rPr>
        <w:t>https://www.gcy.zfcg.gxzf.gov.cn/</w:t>
      </w:r>
      <w:r>
        <w:rPr>
          <w:rFonts w:hint="eastAsia" w:ascii="宋体" w:hAnsi="宋体" w:cs="宋体"/>
          <w:color w:val="auto"/>
          <w:szCs w:val="21"/>
        </w:rPr>
        <w:t>）</w:t>
      </w:r>
      <w:r>
        <w:rPr>
          <w:rFonts w:hint="eastAsia" w:ascii="宋体" w:hAnsi="宋体" w:cs="宋体"/>
          <w:color w:val="auto"/>
          <w:kern w:val="0"/>
          <w:szCs w:val="21"/>
        </w:rPr>
        <w:t>，点击右侧咨询小采，获取采小蜜智能服务管家帮助，或拨打</w:t>
      </w:r>
      <w:r>
        <w:rPr>
          <w:rFonts w:hint="eastAsia" w:ascii="宋体" w:hAnsi="宋体" w:cs="宋体"/>
          <w:color w:val="auto"/>
          <w:szCs w:val="21"/>
        </w:rPr>
        <w:t>广西政府采购云平台</w:t>
      </w:r>
      <w:r>
        <w:rPr>
          <w:rFonts w:hint="eastAsia" w:ascii="宋体" w:hAnsi="宋体" w:cs="宋体"/>
          <w:color w:val="auto"/>
          <w:kern w:val="0"/>
          <w:szCs w:val="21"/>
        </w:rPr>
        <w:t>服务热线95763获取热线服务帮助。</w:t>
      </w:r>
    </w:p>
    <w:p w14:paraId="1E4D5ACA">
      <w:pPr>
        <w:spacing w:line="380" w:lineRule="exact"/>
        <w:ind w:firstLine="482" w:firstLineChars="200"/>
        <w:rPr>
          <w:rFonts w:ascii="黑体" w:hAnsi="黑体" w:eastAsia="黑体" w:cs="宋体"/>
          <w:bCs/>
          <w:color w:val="auto"/>
          <w:sz w:val="24"/>
          <w:szCs w:val="24"/>
        </w:rPr>
      </w:pPr>
      <w:r>
        <w:rPr>
          <w:rFonts w:hint="eastAsia" w:ascii="黑体" w:hAnsi="黑体" w:eastAsia="黑体" w:cs="宋体"/>
          <w:b/>
          <w:color w:val="auto"/>
          <w:kern w:val="44"/>
          <w:sz w:val="24"/>
          <w:szCs w:val="24"/>
        </w:rPr>
        <w:t>八、凡对本次采购提出询问，请按</w:t>
      </w:r>
      <w:r>
        <w:rPr>
          <w:rFonts w:ascii="黑体" w:hAnsi="黑体" w:eastAsia="黑体" w:cs="宋体"/>
          <w:b/>
          <w:color w:val="auto"/>
          <w:kern w:val="44"/>
          <w:sz w:val="24"/>
          <w:szCs w:val="24"/>
        </w:rPr>
        <w:t>以下方式</w:t>
      </w:r>
      <w:r>
        <w:rPr>
          <w:rFonts w:hint="eastAsia" w:ascii="黑体" w:hAnsi="黑体" w:eastAsia="黑体" w:cs="宋体"/>
          <w:b/>
          <w:color w:val="auto"/>
          <w:kern w:val="44"/>
          <w:sz w:val="24"/>
          <w:szCs w:val="24"/>
        </w:rPr>
        <w:t>联系。</w:t>
      </w:r>
    </w:p>
    <w:p w14:paraId="3BA378A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6178C58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名称：广西广播电视台</w:t>
      </w:r>
    </w:p>
    <w:p w14:paraId="49E90B3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地址：广西南宁市民族大道73号</w:t>
      </w:r>
    </w:p>
    <w:p w14:paraId="2DFC262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项目联系人：黄跃</w:t>
      </w:r>
    </w:p>
    <w:p w14:paraId="4247EBF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项目联系方式：0771-2091996</w:t>
      </w:r>
    </w:p>
    <w:p w14:paraId="185197A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1961B27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名称：广西科联招标中心有限公司</w:t>
      </w:r>
    </w:p>
    <w:p w14:paraId="41EEDAC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地址：广西南宁市大学东路170号</w:t>
      </w:r>
    </w:p>
    <w:p w14:paraId="22BEFBC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项目联系人：韦毅锋</w:t>
      </w:r>
    </w:p>
    <w:p w14:paraId="1AC5C54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项目联系方式：0771-2203982</w:t>
      </w:r>
    </w:p>
    <w:p w14:paraId="0E41D5A8">
      <w:pPr>
        <w:pStyle w:val="16"/>
        <w:rPr>
          <w:rFonts w:ascii="宋体" w:hAnsi="宋体" w:cs="宋体"/>
          <w:color w:val="auto"/>
          <w:szCs w:val="21"/>
        </w:rPr>
      </w:pPr>
    </w:p>
    <w:p w14:paraId="5960340F">
      <w:pPr>
        <w:keepNext/>
        <w:keepLines/>
        <w:spacing w:before="340" w:after="330" w:line="578" w:lineRule="auto"/>
        <w:jc w:val="center"/>
        <w:outlineLvl w:val="0"/>
        <w:rPr>
          <w:rFonts w:ascii="Times New Roman" w:hAnsi="Times New Roman"/>
          <w:b/>
          <w:bCs/>
          <w:color w:val="auto"/>
          <w:kern w:val="44"/>
          <w:sz w:val="44"/>
          <w:szCs w:val="44"/>
          <w:lang w:val="zh-CN"/>
        </w:rPr>
      </w:pPr>
      <w:bookmarkStart w:id="37" w:name="_Toc21351"/>
      <w:bookmarkStart w:id="38" w:name="_Toc30720"/>
      <w:bookmarkStart w:id="39" w:name="_Toc14086"/>
      <w:bookmarkStart w:id="40" w:name="_Toc80205921"/>
      <w:bookmarkStart w:id="41" w:name="_Toc16263"/>
      <w:bookmarkStart w:id="42" w:name="_Toc7360"/>
      <w:bookmarkStart w:id="43" w:name="_Toc27517"/>
      <w:bookmarkStart w:id="44" w:name="_Toc30021"/>
      <w:bookmarkStart w:id="45" w:name="_Toc7676"/>
      <w:r>
        <w:rPr>
          <w:rFonts w:hint="eastAsia" w:ascii="Cambria" w:hAnsi="Cambria"/>
          <w:b/>
          <w:color w:val="auto"/>
          <w:kern w:val="44"/>
          <w:sz w:val="32"/>
          <w:szCs w:val="32"/>
          <w:lang w:val="zh-CN"/>
        </w:rPr>
        <w:br w:type="page"/>
      </w:r>
      <w:r>
        <w:rPr>
          <w:rFonts w:hint="eastAsia" w:ascii="Cambria" w:hAnsi="Cambria"/>
          <w:b/>
          <w:color w:val="auto"/>
          <w:kern w:val="44"/>
          <w:sz w:val="32"/>
          <w:szCs w:val="32"/>
          <w:lang w:val="zh-CN"/>
        </w:rPr>
        <w:t>第二章 采购需求</w:t>
      </w:r>
      <w:bookmarkEnd w:id="37"/>
      <w:bookmarkEnd w:id="38"/>
      <w:bookmarkEnd w:id="39"/>
      <w:bookmarkEnd w:id="40"/>
      <w:bookmarkEnd w:id="41"/>
      <w:bookmarkEnd w:id="42"/>
      <w:bookmarkEnd w:id="43"/>
      <w:bookmarkEnd w:id="44"/>
      <w:bookmarkEnd w:id="45"/>
    </w:p>
    <w:p w14:paraId="3ADB23C1">
      <w:pPr>
        <w:spacing w:line="420" w:lineRule="exact"/>
        <w:jc w:val="left"/>
        <w:rPr>
          <w:rFonts w:ascii="宋体" w:hAnsi="宋体" w:cs="宋体"/>
          <w:color w:val="auto"/>
          <w:szCs w:val="21"/>
        </w:rPr>
      </w:pPr>
      <w:r>
        <w:rPr>
          <w:rFonts w:hint="eastAsia" w:ascii="宋体" w:hAnsi="宋体" w:cs="宋体"/>
          <w:color w:val="auto"/>
          <w:szCs w:val="21"/>
        </w:rPr>
        <w:t>说明：</w:t>
      </w:r>
    </w:p>
    <w:p w14:paraId="6509C082">
      <w:pPr>
        <w:spacing w:line="360" w:lineRule="auto"/>
        <w:ind w:firstLine="420" w:firstLineChars="200"/>
        <w:jc w:val="left"/>
        <w:rPr>
          <w:rFonts w:ascii="宋体" w:hAnsi="宋体" w:cs="宋体"/>
          <w:color w:val="auto"/>
          <w:szCs w:val="21"/>
        </w:rPr>
      </w:pPr>
      <w:r>
        <w:rPr>
          <w:rFonts w:hint="eastAsia" w:ascii="宋体" w:hAnsi="宋体" w:cs="宋体"/>
          <w:color w:val="auto"/>
          <w:szCs w:val="24"/>
        </w:rPr>
        <w:t>1. 为落实政府采购政策需满足的要求：</w:t>
      </w:r>
    </w:p>
    <w:p w14:paraId="458BEB2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（1）本竞争性谈判文件所称中小企业必须符合《政府采购促进中小企业发展管理办法》（财库〔2020〕46号）的规定。</w:t>
      </w:r>
    </w:p>
    <w:p w14:paraId="4B61259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auto"/>
          <w:szCs w:val="21"/>
        </w:rPr>
        <w:t>供应商必须在响应文件中提供所竞标产品有效期内的节能产品认证证书复印件（加盖供应商公章），否则响应文件作无效处理</w:t>
      </w:r>
      <w:r>
        <w:rPr>
          <w:rFonts w:hint="eastAsia" w:ascii="宋体" w:hAnsi="宋体" w:cs="宋体"/>
          <w:color w:val="auto"/>
          <w:szCs w:val="21"/>
        </w:rPr>
        <w:t>。如本项目包含的配套货物属于品目清单内非标注“▲”的产品时，应优先采购，具体详见“第四章 评审程序、评审方法和成交标准”。</w:t>
      </w:r>
    </w:p>
    <w:p w14:paraId="32F76634">
      <w:pPr>
        <w:spacing w:line="360" w:lineRule="auto"/>
        <w:ind w:firstLine="424" w:firstLineChars="202"/>
        <w:jc w:val="left"/>
        <w:rPr>
          <w:rFonts w:hint="eastAsia" w:ascii="宋体" w:hAnsi="宋体" w:cs="宋体"/>
          <w:color w:val="auto"/>
        </w:rPr>
      </w:pPr>
      <w:r>
        <w:rPr>
          <w:rFonts w:hint="eastAsia" w:ascii="宋体" w:hAnsi="宋体" w:cs="宋体"/>
          <w:color w:val="auto"/>
          <w:szCs w:val="21"/>
        </w:rPr>
        <w:t xml:space="preserve">2. </w:t>
      </w:r>
      <w:r>
        <w:rPr>
          <w:rFonts w:hint="eastAsia" w:ascii="宋体" w:hAnsi="宋体" w:cs="宋体"/>
          <w:b/>
          <w:bCs/>
          <w:color w:val="auto"/>
          <w:szCs w:val="21"/>
        </w:rPr>
        <w:t>“实质性要求”是指竞争性谈判文件中已经指明不满足则响应文件作无效响应处理的条款，或者不能负偏离的条款，或者采购需求中带“▲”或“▲”的条款。</w:t>
      </w:r>
      <w:bookmarkStart w:id="46" w:name="PO_3000001871_PM050"/>
    </w:p>
    <w:p w14:paraId="1B9FFAB7">
      <w:pPr>
        <w:tabs>
          <w:tab w:val="left" w:pos="180"/>
          <w:tab w:val="left" w:pos="1620"/>
        </w:tabs>
        <w:spacing w:line="420" w:lineRule="exact"/>
        <w:ind w:firstLine="420" w:firstLineChars="200"/>
        <w:rPr>
          <w:rFonts w:ascii="宋体" w:hAnsi="宋体" w:cs="宋体"/>
          <w:i/>
          <w:iCs/>
          <w:color w:val="auto"/>
        </w:rPr>
      </w:pPr>
      <w:r>
        <w:rPr>
          <w:rFonts w:hint="eastAsia" w:ascii="宋体" w:hAnsi="宋体" w:cs="宋体"/>
          <w:color w:val="auto"/>
        </w:rPr>
        <w:t>3.采购标的中小企业划分标准所属行业名称：</w:t>
      </w:r>
      <w:r>
        <w:rPr>
          <w:rFonts w:hint="eastAsia" w:ascii="宋体" w:hAnsi="宋体" w:cs="宋体"/>
          <w:b/>
          <w:bCs/>
          <w:color w:val="auto"/>
        </w:rPr>
        <w:t>工业</w:t>
      </w:r>
      <w:r>
        <w:rPr>
          <w:rFonts w:hint="eastAsia" w:ascii="宋体" w:hAnsi="宋体" w:cs="宋体"/>
          <w:color w:val="auto"/>
        </w:rPr>
        <w:t>（行业名称及划分见本章附件）</w:t>
      </w:r>
    </w:p>
    <w:p w14:paraId="71FD7E4B">
      <w:pPr>
        <w:pStyle w:val="23"/>
        <w:rPr>
          <w:rFonts w:ascii="宋体" w:hAnsi="宋体" w:cs="宋体"/>
          <w:i/>
          <w:iCs/>
          <w:color w:val="auto"/>
          <w:u w:val="single"/>
          <w:lang w:val="en-US"/>
        </w:rPr>
      </w:pPr>
    </w:p>
    <w:bookmarkEnd w:id="46"/>
    <w:tbl>
      <w:tblPr>
        <w:tblStyle w:val="3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8"/>
        <w:gridCol w:w="530"/>
        <w:gridCol w:w="1101"/>
        <w:gridCol w:w="514"/>
        <w:gridCol w:w="411"/>
        <w:gridCol w:w="5705"/>
        <w:gridCol w:w="1492"/>
      </w:tblGrid>
      <w:tr w14:paraId="20E61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121" w:type="dxa"/>
            <w:gridSpan w:val="7"/>
            <w:tcBorders>
              <w:top w:val="single" w:color="auto" w:sz="4" w:space="0"/>
              <w:left w:val="single" w:color="auto" w:sz="4" w:space="0"/>
              <w:bottom w:val="nil"/>
              <w:right w:val="single" w:color="auto" w:sz="4" w:space="0"/>
            </w:tcBorders>
            <w:noWrap/>
            <w:vAlign w:val="center"/>
          </w:tcPr>
          <w:p w14:paraId="14A56332">
            <w:pPr>
              <w:keepNext w:val="0"/>
              <w:keepLines w:val="0"/>
              <w:pageBreakBefore w:val="0"/>
              <w:kinsoku/>
              <w:wordWrap/>
              <w:overflowPunct/>
              <w:topLinePunct w:val="0"/>
              <w:autoSpaceDE/>
              <w:autoSpaceDN/>
              <w:bidi w:val="0"/>
              <w:adjustRightInd/>
              <w:snapToGrid/>
              <w:spacing w:line="240" w:lineRule="auto"/>
              <w:jc w:val="left"/>
              <w:rPr>
                <w:rFonts w:ascii="宋体" w:hAnsi="宋体" w:cs="宋体"/>
                <w:b/>
                <w:bCs/>
                <w:color w:val="auto"/>
                <w:szCs w:val="21"/>
              </w:rPr>
            </w:pPr>
            <w:bookmarkStart w:id="47" w:name="PO_TDCUS_ITEM_PB_REQ_FILE_1_1"/>
            <w:r>
              <w:rPr>
                <w:rFonts w:hint="eastAsia" w:ascii="宋体" w:hAnsi="宋体" w:cs="宋体"/>
                <w:b/>
                <w:bCs/>
                <w:color w:val="auto"/>
                <w:szCs w:val="21"/>
              </w:rPr>
              <w:t>分标：</w:t>
            </w:r>
            <w:r>
              <w:rPr>
                <w:rFonts w:hint="eastAsia" w:ascii="宋体" w:hAnsi="宋体" w:cs="宋体"/>
                <w:color w:val="auto"/>
                <w:szCs w:val="21"/>
              </w:rPr>
              <w:t>无</w:t>
            </w:r>
          </w:p>
        </w:tc>
      </w:tr>
      <w:tr w14:paraId="508A4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restart"/>
            <w:tcBorders>
              <w:top w:val="single" w:color="auto" w:sz="4" w:space="0"/>
              <w:left w:val="single" w:color="auto" w:sz="4" w:space="0"/>
              <w:right w:val="single" w:color="auto" w:sz="4" w:space="0"/>
            </w:tcBorders>
            <w:noWrap/>
            <w:vAlign w:val="center"/>
          </w:tcPr>
          <w:p w14:paraId="5A0E55DE">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szCs w:val="21"/>
              </w:rPr>
            </w:pPr>
            <w:r>
              <w:rPr>
                <w:rFonts w:hint="eastAsia" w:ascii="宋体" w:hAnsi="宋体" w:cs="宋体"/>
                <w:b/>
                <w:bCs/>
                <w:color w:val="auto"/>
                <w:szCs w:val="21"/>
              </w:rPr>
              <w:t>需求一览表</w:t>
            </w:r>
          </w:p>
        </w:tc>
        <w:tc>
          <w:tcPr>
            <w:tcW w:w="530"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48E6E34A">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Cs w:val="21"/>
              </w:rPr>
            </w:pPr>
            <w:r>
              <w:rPr>
                <w:rFonts w:hint="eastAsia" w:ascii="宋体" w:hAnsi="宋体" w:cs="宋体"/>
                <w:b/>
                <w:bCs/>
                <w:color w:val="auto"/>
                <w:szCs w:val="21"/>
              </w:rPr>
              <w:t>序号</w:t>
            </w:r>
          </w:p>
        </w:tc>
        <w:tc>
          <w:tcPr>
            <w:tcW w:w="1101" w:type="dxa"/>
            <w:tcBorders>
              <w:top w:val="single" w:color="auto" w:sz="4" w:space="0"/>
              <w:left w:val="single" w:color="auto" w:sz="4" w:space="0"/>
              <w:bottom w:val="single" w:color="auto" w:sz="4" w:space="0"/>
              <w:right w:val="single" w:color="auto" w:sz="4" w:space="0"/>
            </w:tcBorders>
            <w:noWrap/>
            <w:vAlign w:val="center"/>
          </w:tcPr>
          <w:p w14:paraId="1CD666DE">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Cs w:val="21"/>
              </w:rPr>
            </w:pPr>
            <w:r>
              <w:rPr>
                <w:rFonts w:hint="eastAsia" w:ascii="宋体" w:hAnsi="宋体" w:cs="宋体"/>
                <w:b/>
                <w:bCs/>
                <w:color w:val="auto"/>
                <w:szCs w:val="21"/>
              </w:rPr>
              <w:t>标的名称</w:t>
            </w:r>
          </w:p>
        </w:tc>
        <w:tc>
          <w:tcPr>
            <w:tcW w:w="514" w:type="dxa"/>
            <w:tcBorders>
              <w:top w:val="single" w:color="auto" w:sz="4" w:space="0"/>
              <w:left w:val="single" w:color="auto" w:sz="4" w:space="0"/>
              <w:bottom w:val="single" w:color="auto" w:sz="4" w:space="0"/>
              <w:right w:val="single" w:color="auto" w:sz="4" w:space="0"/>
            </w:tcBorders>
            <w:noWrap/>
            <w:vAlign w:val="center"/>
          </w:tcPr>
          <w:p w14:paraId="186EE018">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Cs w:val="21"/>
              </w:rPr>
            </w:pPr>
            <w:r>
              <w:rPr>
                <w:rFonts w:hint="eastAsia" w:ascii="宋体" w:hAnsi="宋体" w:cs="宋体"/>
                <w:b/>
                <w:bCs/>
                <w:color w:val="auto"/>
                <w:szCs w:val="21"/>
              </w:rPr>
              <w:t>数量</w:t>
            </w:r>
          </w:p>
        </w:tc>
        <w:tc>
          <w:tcPr>
            <w:tcW w:w="411" w:type="dxa"/>
            <w:tcBorders>
              <w:top w:val="single" w:color="auto" w:sz="4" w:space="0"/>
              <w:left w:val="single" w:color="auto" w:sz="4" w:space="0"/>
              <w:bottom w:val="single" w:color="auto" w:sz="4" w:space="0"/>
              <w:right w:val="single" w:color="auto" w:sz="4" w:space="0"/>
            </w:tcBorders>
            <w:noWrap/>
            <w:vAlign w:val="center"/>
          </w:tcPr>
          <w:p w14:paraId="312E0246">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Cs w:val="21"/>
              </w:rPr>
            </w:pPr>
            <w:r>
              <w:rPr>
                <w:rFonts w:hint="eastAsia" w:ascii="宋体" w:hAnsi="宋体" w:cs="宋体"/>
                <w:b/>
                <w:bCs/>
                <w:color w:val="auto"/>
                <w:szCs w:val="21"/>
              </w:rPr>
              <w:t>单位</w:t>
            </w:r>
          </w:p>
        </w:tc>
        <w:tc>
          <w:tcPr>
            <w:tcW w:w="5705" w:type="dxa"/>
            <w:tcBorders>
              <w:top w:val="single" w:color="auto" w:sz="4" w:space="0"/>
              <w:left w:val="single" w:color="auto" w:sz="4" w:space="0"/>
              <w:bottom w:val="single" w:color="auto" w:sz="4" w:space="0"/>
              <w:right w:val="single" w:color="auto" w:sz="4" w:space="0"/>
            </w:tcBorders>
            <w:noWrap/>
            <w:vAlign w:val="center"/>
          </w:tcPr>
          <w:p w14:paraId="23BF47BA">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Cs w:val="21"/>
              </w:rPr>
            </w:pPr>
            <w:r>
              <w:rPr>
                <w:rFonts w:hint="eastAsia" w:ascii="宋体" w:hAnsi="宋体" w:cs="宋体"/>
                <w:b/>
                <w:bCs/>
                <w:color w:val="auto"/>
                <w:szCs w:val="21"/>
              </w:rPr>
              <w:t>技术参数及配置</w:t>
            </w:r>
          </w:p>
        </w:tc>
        <w:tc>
          <w:tcPr>
            <w:tcW w:w="1492" w:type="dxa"/>
            <w:tcBorders>
              <w:top w:val="single" w:color="auto" w:sz="4" w:space="0"/>
              <w:left w:val="single" w:color="auto" w:sz="4" w:space="0"/>
              <w:bottom w:val="single" w:color="auto" w:sz="4" w:space="0"/>
              <w:right w:val="single" w:color="auto" w:sz="4" w:space="0"/>
            </w:tcBorders>
            <w:noWrap/>
            <w:vAlign w:val="center"/>
          </w:tcPr>
          <w:p w14:paraId="3D3E4602">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Cs w:val="21"/>
              </w:rPr>
            </w:pPr>
            <w:r>
              <w:rPr>
                <w:rFonts w:hint="eastAsia" w:ascii="宋体" w:hAnsi="宋体" w:cs="宋体"/>
                <w:b/>
                <w:bCs/>
                <w:color w:val="auto"/>
                <w:szCs w:val="21"/>
              </w:rPr>
              <w:t>分项预算（元）</w:t>
            </w:r>
          </w:p>
        </w:tc>
      </w:tr>
      <w:tr w14:paraId="720B9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368" w:type="dxa"/>
            <w:vMerge w:val="continue"/>
            <w:tcBorders>
              <w:left w:val="single" w:color="auto" w:sz="4" w:space="0"/>
              <w:right w:val="single" w:color="auto" w:sz="4" w:space="0"/>
            </w:tcBorders>
            <w:noWrap/>
            <w:vAlign w:val="center"/>
          </w:tcPr>
          <w:p w14:paraId="4EE34AF1">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13528980">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1</w:t>
            </w:r>
          </w:p>
        </w:tc>
        <w:tc>
          <w:tcPr>
            <w:tcW w:w="1101" w:type="dxa"/>
            <w:tcBorders>
              <w:top w:val="single" w:color="auto" w:sz="4" w:space="0"/>
              <w:left w:val="single" w:color="auto" w:sz="4" w:space="0"/>
              <w:bottom w:val="single" w:color="auto" w:sz="4" w:space="0"/>
              <w:right w:val="single" w:color="auto" w:sz="4" w:space="0"/>
            </w:tcBorders>
            <w:noWrap/>
            <w:vAlign w:val="center"/>
          </w:tcPr>
          <w:p w14:paraId="041C9B39">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调频立体声10KW广播发射机</w:t>
            </w:r>
          </w:p>
        </w:tc>
        <w:tc>
          <w:tcPr>
            <w:tcW w:w="514" w:type="dxa"/>
            <w:tcBorders>
              <w:top w:val="single" w:color="auto" w:sz="4" w:space="0"/>
              <w:left w:val="single" w:color="auto" w:sz="4" w:space="0"/>
              <w:bottom w:val="single" w:color="auto" w:sz="4" w:space="0"/>
              <w:right w:val="single" w:color="auto" w:sz="4" w:space="0"/>
            </w:tcBorders>
            <w:noWrap/>
            <w:vAlign w:val="center"/>
          </w:tcPr>
          <w:p w14:paraId="7FECD103">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5</w:t>
            </w:r>
          </w:p>
        </w:tc>
        <w:tc>
          <w:tcPr>
            <w:tcW w:w="411" w:type="dxa"/>
            <w:tcBorders>
              <w:top w:val="single" w:color="auto" w:sz="4" w:space="0"/>
              <w:left w:val="single" w:color="auto" w:sz="4" w:space="0"/>
              <w:bottom w:val="single" w:color="auto" w:sz="4" w:space="0"/>
              <w:right w:val="single" w:color="auto" w:sz="4" w:space="0"/>
            </w:tcBorders>
            <w:noWrap/>
            <w:vAlign w:val="center"/>
          </w:tcPr>
          <w:p w14:paraId="12E9136A">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台</w:t>
            </w:r>
          </w:p>
        </w:tc>
        <w:tc>
          <w:tcPr>
            <w:tcW w:w="5705" w:type="dxa"/>
            <w:tcBorders>
              <w:top w:val="single" w:color="auto" w:sz="4" w:space="0"/>
              <w:left w:val="single" w:color="auto" w:sz="4" w:space="0"/>
              <w:bottom w:val="single" w:color="auto" w:sz="4" w:space="0"/>
              <w:right w:val="single" w:color="auto" w:sz="4" w:space="0"/>
            </w:tcBorders>
            <w:noWrap/>
            <w:vAlign w:val="center"/>
          </w:tcPr>
          <w:p w14:paraId="3B4BAB41">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一、总体要求</w:t>
            </w:r>
          </w:p>
          <w:p w14:paraId="30183EB5">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1、所有发射机要求为全固态发射机，发射机的技术指标必须符合《米波调频广播技术规范GB/T 4311-2000》《米波调频广播发射机技术要求和测量方法GY/T 169-2001》的技术要求。</w:t>
            </w:r>
            <w:r>
              <w:rPr>
                <w:rFonts w:hint="eastAsia" w:ascii="宋体" w:hAnsi="宋体" w:cs="宋体"/>
                <w:color w:val="auto"/>
                <w:kern w:val="2"/>
                <w:sz w:val="21"/>
                <w:szCs w:val="21"/>
                <w:lang w:val="en-US" w:eastAsia="zh-CN"/>
              </w:rPr>
              <w:t>竞标</w:t>
            </w:r>
            <w:r>
              <w:rPr>
                <w:rFonts w:hint="eastAsia" w:ascii="宋体" w:hAnsi="宋体" w:cs="宋体"/>
                <w:color w:val="auto"/>
                <w:kern w:val="2"/>
                <w:sz w:val="21"/>
                <w:szCs w:val="21"/>
                <w:lang w:val="en-US"/>
              </w:rPr>
              <w:t>发射机应具有中华人民共和国工业和信息化部颁发的《无线电台发射设备型号核准证》、国家广播电视总局颁发的《广播电视设备器材入网认定证书》及国家市场监督管理总局颁发的《全国工业产品生产许可证》（产品名称：无线广播电视发射设备）。发射机的最大输出功率应达到标称额定功率的110％。在环境温度-5℃-40℃的条件下，额定输出功率下应无故障连续工作时间不小于24小时。</w:t>
            </w:r>
          </w:p>
          <w:p w14:paraId="3FE98985">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2、响应文件中需提供完整的所有竞标发射机方框图（含激励器详细方框图），标明激励器的型号、产地，功放单元功放管的型号、产地，功率分配、合成的方式及设备所采用的防雷措施。所有竞标发射机要求附加照片两张，一张为正面，另一张后视，能反映机柜内部结构。</w:t>
            </w:r>
          </w:p>
          <w:p w14:paraId="50E98C78">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3、发射机30W激励器技术及功能要求：</w:t>
            </w:r>
          </w:p>
          <w:p w14:paraId="4BA84CAD">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3.1 音频输入电平范围为-14dBm</w:t>
            </w:r>
            <w:r>
              <w:rPr>
                <w:rFonts w:hint="eastAsia" w:ascii="宋体" w:hAnsi="宋体" w:cs="宋体"/>
                <w:color w:val="auto"/>
                <w:kern w:val="2"/>
                <w:sz w:val="21"/>
                <w:szCs w:val="21"/>
                <w:lang w:val="en-US" w:eastAsia="zh-CN"/>
              </w:rPr>
              <w:t>～</w:t>
            </w:r>
            <w:r>
              <w:rPr>
                <w:rFonts w:hint="eastAsia" w:ascii="宋体" w:hAnsi="宋体" w:cs="宋体"/>
                <w:color w:val="auto"/>
                <w:kern w:val="2"/>
                <w:sz w:val="21"/>
                <w:szCs w:val="21"/>
                <w:lang w:val="en-US"/>
              </w:rPr>
              <w:t>+13dBm，输入接口具备模拟和数字AES/EBU两种方式。</w:t>
            </w:r>
          </w:p>
          <w:p w14:paraId="4118CC51">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 xml:space="preserve">▲3.2 频率调整步长：≤0.1Hz  </w:t>
            </w:r>
          </w:p>
          <w:p w14:paraId="30E61A51">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▲3.3 数字化调频激励器的音频信号处理、立体声编码调制、调频调制均采用数字信号处理DSP技术实现。</w:t>
            </w:r>
          </w:p>
          <w:p w14:paraId="5E3AF882">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▲3.4 数字化调频激励器应具有可扩展性，可扩展升级到CDR激励器。</w:t>
            </w:r>
          </w:p>
          <w:p w14:paraId="219C7723">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▲3.5 数字化调频激励器具有ASI码流接口，可接收TS流信号，并可选择指定音频节目进行音频解码处理。音频解码模块输出应为数字PCM信号。调制模块部分可将解码模块输出的PCM信号直接进行数字调制处理。避免音频信号的D/A、A/D变换处理。</w:t>
            </w:r>
          </w:p>
          <w:p w14:paraId="6B5E3789">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4、发射机具备自动开关机、遥控遥测、故障报警功能，并提供接口说明。</w:t>
            </w:r>
          </w:p>
          <w:p w14:paraId="3CF8DAD7">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5、发射机应具有过流、过压、过温保护系统和避雷措施。</w:t>
            </w:r>
          </w:p>
          <w:p w14:paraId="665333CD">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6、采用多功放单元合成时功放单元可互换使用。</w:t>
            </w:r>
          </w:p>
          <w:p w14:paraId="44ACC157">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7、发射机的输出要求为硬馈非法兰结构，并与发射台站现用多工器或天馈系统匹配。</w:t>
            </w:r>
          </w:p>
          <w:p w14:paraId="581418D0">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8、发射机输出端口默认为3-1/8″直口，并根据当地实际情况相应调整。</w:t>
            </w:r>
          </w:p>
          <w:p w14:paraId="71158463">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9、供电方式：3×380V±15%，频率50 Hz±2Hz，特殊情况可根据当地实际情况相应调整。</w:t>
            </w:r>
          </w:p>
          <w:p w14:paraId="0B771CB5">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10、所有成交的发射机必须开放其系统物理接口并提供通讯协议及所需的技术支持。</w:t>
            </w:r>
          </w:p>
          <w:p w14:paraId="4179A5D6">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▲11、为充分利用发射台站现有资源，所投产品须与台内原有发射机组成1+1主备系统，并支持兼容配套使用（硬件部分主备机可相互交替、软件部分主备机可统一管控），</w:t>
            </w:r>
            <w:r>
              <w:rPr>
                <w:rFonts w:hint="eastAsia" w:ascii="宋体" w:hAnsi="宋体" w:cs="宋体"/>
                <w:color w:val="auto"/>
                <w:kern w:val="2"/>
                <w:sz w:val="21"/>
                <w:szCs w:val="21"/>
                <w:lang w:val="en-US" w:eastAsia="zh-CN"/>
              </w:rPr>
              <w:t>供应商</w:t>
            </w:r>
            <w:r>
              <w:rPr>
                <w:rFonts w:hint="eastAsia" w:ascii="宋体" w:hAnsi="宋体" w:cs="宋体"/>
                <w:color w:val="auto"/>
                <w:kern w:val="2"/>
                <w:sz w:val="21"/>
                <w:szCs w:val="21"/>
                <w:lang w:val="en-US"/>
              </w:rPr>
              <w:t>需承诺在</w:t>
            </w:r>
            <w:r>
              <w:rPr>
                <w:rFonts w:hint="eastAsia" w:ascii="宋体" w:hAnsi="宋体" w:cs="宋体"/>
                <w:color w:val="auto"/>
                <w:kern w:val="2"/>
                <w:sz w:val="21"/>
                <w:szCs w:val="21"/>
                <w:lang w:val="en-US" w:eastAsia="zh-CN"/>
              </w:rPr>
              <w:t>签订合同</w:t>
            </w:r>
            <w:r>
              <w:rPr>
                <w:rFonts w:hint="eastAsia" w:ascii="宋体" w:hAnsi="宋体" w:cs="宋体"/>
                <w:color w:val="auto"/>
                <w:kern w:val="2"/>
                <w:sz w:val="21"/>
                <w:szCs w:val="21"/>
                <w:lang w:val="en-US"/>
              </w:rPr>
              <w:t>后一周内对成交设备进行相关功能与技术指标测试与验证，并出具书面报告。</w:t>
            </w:r>
          </w:p>
          <w:p w14:paraId="40E33FD8">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▲12、因</w:t>
            </w:r>
            <w:r>
              <w:rPr>
                <w:rFonts w:hint="eastAsia" w:ascii="宋体" w:hAnsi="宋体" w:cs="宋体"/>
                <w:color w:val="auto"/>
                <w:kern w:val="2"/>
                <w:sz w:val="21"/>
                <w:szCs w:val="21"/>
                <w:lang w:val="en-US" w:eastAsia="zh-CN"/>
              </w:rPr>
              <w:t>部分发射台站</w:t>
            </w:r>
            <w:r>
              <w:rPr>
                <w:rFonts w:hint="eastAsia" w:ascii="宋体" w:hAnsi="宋体" w:cs="宋体"/>
                <w:color w:val="auto"/>
                <w:kern w:val="2"/>
                <w:sz w:val="21"/>
                <w:szCs w:val="21"/>
                <w:lang w:val="en-US"/>
              </w:rPr>
              <w:t>扩容及机房搬迁改造相关工作</w:t>
            </w:r>
            <w:r>
              <w:rPr>
                <w:rFonts w:hint="eastAsia" w:ascii="宋体" w:hAnsi="宋体" w:cs="宋体"/>
                <w:color w:val="auto"/>
                <w:kern w:val="2"/>
                <w:sz w:val="21"/>
                <w:szCs w:val="21"/>
                <w:lang w:val="en-US" w:eastAsia="zh-CN"/>
              </w:rPr>
              <w:t>需求</w:t>
            </w:r>
            <w:r>
              <w:rPr>
                <w:rFonts w:hint="eastAsia" w:ascii="宋体" w:hAnsi="宋体" w:cs="宋体"/>
                <w:color w:val="auto"/>
                <w:kern w:val="2"/>
                <w:sz w:val="21"/>
                <w:szCs w:val="21"/>
                <w:lang w:val="en-US"/>
              </w:rPr>
              <w:t>，供应商须提供书面承诺：承担设备正常使用周期内，包括更换设备模块、零备件耗材等相关潜在不可预见费用。</w:t>
            </w:r>
          </w:p>
          <w:p w14:paraId="4BF1A81F">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二、发射机尺寸及配置要求</w:t>
            </w:r>
          </w:p>
          <w:p w14:paraId="4C907BDF">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▲1、由于部分发射台站机房改造空间有限，要求发射机整机尺寸必须小于等于：775mm（宽）×1850mm（高）×1150mm（深）</w:t>
            </w:r>
          </w:p>
          <w:p w14:paraId="424B508C">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rPr>
              <w:t>▲2、整机采用6个功放插件，整机末级功放共采用12只BLF189XR</w:t>
            </w:r>
            <w:r>
              <w:rPr>
                <w:rFonts w:hint="eastAsia" w:ascii="宋体" w:hAnsi="宋体" w:cs="宋体"/>
                <w:color w:val="auto"/>
                <w:kern w:val="2"/>
                <w:sz w:val="21"/>
                <w:szCs w:val="21"/>
                <w:lang w:val="en-US" w:eastAsia="zh-CN"/>
              </w:rPr>
              <w:t>（或同档次品牌型号）</w:t>
            </w:r>
          </w:p>
          <w:p w14:paraId="10CC69BD">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▲3、整机采用6台航星或同档次品牌开关电源向功放供电</w:t>
            </w:r>
          </w:p>
          <w:p w14:paraId="51036C80">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▲4、整机采用4台EBM或同档次品牌轴流风机进行散热</w:t>
            </w:r>
          </w:p>
          <w:p w14:paraId="42FE836A">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三、调频发射机技术指标</w:t>
            </w:r>
          </w:p>
          <w:p w14:paraId="11AA2403">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按照国标要求（竞标设备必须满足）：GB/T4311-2000和GY/T 169-2001</w:t>
            </w:r>
          </w:p>
          <w:p w14:paraId="0DC8F593">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1、正常工作温度范围：-5℃～+40℃</w:t>
            </w:r>
          </w:p>
          <w:p w14:paraId="70EB2735">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2、正常工作湿度范围：0～95% （不结露）</w:t>
            </w:r>
          </w:p>
          <w:p w14:paraId="6CE14F66">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 xml:space="preserve">3、正常工作海拔高度： 一般转播台0～2000米；高山转播台0～4500米  </w:t>
            </w:r>
          </w:p>
          <w:p w14:paraId="38B5B3B4">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4、波段范围：87MHz～108MHz</w:t>
            </w:r>
          </w:p>
          <w:p w14:paraId="453CE472">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5、载频允许偏差：±1000Hz （功率&gt;50W）、±2000Hz （功率≤50W）</w:t>
            </w:r>
          </w:p>
          <w:p w14:paraId="6C29881A">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6、残波辐射强度：＜1mW 并低于载波功率60dB（功率≥25W）</w:t>
            </w:r>
          </w:p>
          <w:p w14:paraId="40D780EB">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7、失真（100%调制）：＜0.5%</w:t>
            </w:r>
          </w:p>
          <w:p w14:paraId="50F0B301">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8、预加重：50μS</w:t>
            </w:r>
          </w:p>
          <w:p w14:paraId="6F1F30CF">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9、最大频偏：±75kHz</w:t>
            </w:r>
          </w:p>
          <w:p w14:paraId="701DDD82">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10、频率响应指标优于：以400Hz音频信号调制时为参考，不加重不去重时，±0.5dB；加重去重时，±1dB</w:t>
            </w:r>
          </w:p>
          <w:p w14:paraId="286FFB5C">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11、信噪比：≥60dB（1kHz100%调制）</w:t>
            </w:r>
          </w:p>
          <w:p w14:paraId="2D6170A4">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12、寄生调幅噪声：＜－50dB（无调制）</w:t>
            </w:r>
          </w:p>
          <w:p w14:paraId="40AC424B">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13、输出功率允许偏差：按照发射机额定功率标称值，在测量时应达到100%，运行时允许在±10%以内</w:t>
            </w:r>
          </w:p>
          <w:p w14:paraId="210104D6">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14、导频频率：19kHz±1Hz</w:t>
            </w:r>
          </w:p>
          <w:p w14:paraId="01710E13">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15、导频信号频率偏差：±1Hz</w:t>
            </w:r>
          </w:p>
          <w:p w14:paraId="4830959F">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16、调制S信号的38kHz频率的残留分量：＜-40dB</w:t>
            </w:r>
          </w:p>
          <w:p w14:paraId="5E28993A">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17、左、右信号电平差：55%调制时，不论加重与否，&lt;1dB；在100%调制时，&lt;0.4dB</w:t>
            </w:r>
          </w:p>
          <w:p w14:paraId="2B5E8217">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18、左、右信号分离度：100%调制时，&gt;40dB</w:t>
            </w:r>
          </w:p>
          <w:p w14:paraId="08E37D03">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19、应考虑到不同工作环境（包括温度、湿度和海拔高度）对机器性能指标的影响，具体参看GB/T 4797.1和GB/T 4797.2</w:t>
            </w:r>
          </w:p>
          <w:p w14:paraId="50A73149">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eastAsia="zh-CN"/>
              </w:rPr>
              <w:t>20、</w:t>
            </w:r>
            <w:r>
              <w:rPr>
                <w:rFonts w:hint="eastAsia" w:ascii="宋体" w:hAnsi="宋体" w:cs="宋体"/>
                <w:color w:val="auto"/>
                <w:kern w:val="2"/>
                <w:sz w:val="21"/>
                <w:szCs w:val="21"/>
                <w:lang w:val="en-US"/>
              </w:rPr>
              <w:t>发射机在人身安全和设备安全两个方面都应该符合相关国标要求，具体参看GB/T 9159、GB/T 4942.2和GB/T 14050</w:t>
            </w:r>
          </w:p>
          <w:p w14:paraId="683A9407">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eastAsia="zh-CN"/>
              </w:rPr>
              <w:t>21</w:t>
            </w:r>
            <w:r>
              <w:rPr>
                <w:rFonts w:hint="eastAsia" w:ascii="宋体" w:hAnsi="宋体" w:cs="宋体"/>
                <w:color w:val="auto"/>
                <w:kern w:val="2"/>
                <w:sz w:val="21"/>
                <w:szCs w:val="21"/>
                <w:lang w:val="en-US"/>
              </w:rPr>
              <w:t>、发射机的机械噪声在发射机1m的距离、1m的高度A加权，不大于62 dBA。</w:t>
            </w:r>
          </w:p>
          <w:p w14:paraId="1EE641CA">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eastAsia="zh-CN"/>
              </w:rPr>
              <w:t>▲22</w:t>
            </w:r>
            <w:r>
              <w:rPr>
                <w:rFonts w:hint="eastAsia" w:ascii="宋体" w:hAnsi="宋体" w:cs="宋体"/>
                <w:color w:val="auto"/>
                <w:kern w:val="2"/>
                <w:sz w:val="21"/>
                <w:szCs w:val="21"/>
                <w:lang w:val="en-US"/>
              </w:rPr>
              <w:t>、发射机须由激励器直接推动6个功放插件满功率输出，激励器与功放单元之间无中间级放大器，整机无瓶颈设计。</w:t>
            </w:r>
          </w:p>
          <w:p w14:paraId="7C0A4973">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eastAsia="zh-CN"/>
              </w:rPr>
              <w:t>▲23</w:t>
            </w:r>
            <w:r>
              <w:rPr>
                <w:rFonts w:hint="eastAsia" w:ascii="宋体" w:hAnsi="宋体" w:cs="宋体"/>
                <w:color w:val="auto"/>
                <w:kern w:val="2"/>
                <w:sz w:val="21"/>
                <w:szCs w:val="21"/>
                <w:lang w:val="en-US"/>
              </w:rPr>
              <w:t>、发射机功放插件须具备热插拔功能 ，在满功率工作状态下任意一个功放插件出现故障，可在不关闭功率的情况下插拔维护。</w:t>
            </w:r>
          </w:p>
          <w:p w14:paraId="65660088">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rPr>
                <w:rFonts w:hint="default"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24、为确保采购需求实质性满足，保障设备后续安全稳定运行，在本项目签订采购合同后，甲方有权要求成交供应商于收到通知之日起5个工作日内，提供与响应型号一致的样机（样机需为全新未使用状态，且具备完整出厂标识），并配合采购人组织的技术验证工作；同时，成交供应商需携带响应文件中承诺的所有相关证书材料原件（包括设备入网认定证书、无线电发射设备型号核准证、产品质量检测报告、业绩证明材料原件）供采购人查验。若验证结果与响应事实不符，或存在提供虚假材料等行为，将取消合同，上报政府采购监督管理部门处理。查验无误后，根据采购人指定地点进行供货（含到发射台区的运费及安装调试费）</w:t>
            </w:r>
          </w:p>
        </w:tc>
        <w:tc>
          <w:tcPr>
            <w:tcW w:w="1492" w:type="dxa"/>
            <w:tcBorders>
              <w:top w:val="single" w:color="auto" w:sz="4" w:space="0"/>
              <w:left w:val="single" w:color="auto" w:sz="4" w:space="0"/>
              <w:bottom w:val="single" w:color="auto" w:sz="4" w:space="0"/>
              <w:right w:val="single" w:color="auto" w:sz="4" w:space="0"/>
            </w:tcBorders>
            <w:noWrap/>
            <w:vAlign w:val="center"/>
          </w:tcPr>
          <w:p w14:paraId="0F62D066">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1000000.00</w:t>
            </w:r>
          </w:p>
        </w:tc>
      </w:tr>
      <w:tr w14:paraId="4A3DA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continue"/>
            <w:tcBorders>
              <w:left w:val="single" w:color="auto" w:sz="4" w:space="0"/>
              <w:right w:val="single" w:color="auto" w:sz="4" w:space="0"/>
            </w:tcBorders>
            <w:noWrap/>
            <w:vAlign w:val="center"/>
          </w:tcPr>
          <w:p w14:paraId="3CB34396">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102B41EE">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2</w:t>
            </w:r>
          </w:p>
        </w:tc>
        <w:tc>
          <w:tcPr>
            <w:tcW w:w="1101" w:type="dxa"/>
            <w:tcBorders>
              <w:top w:val="single" w:color="auto" w:sz="4" w:space="0"/>
              <w:left w:val="single" w:color="auto" w:sz="4" w:space="0"/>
              <w:bottom w:val="single" w:color="auto" w:sz="4" w:space="0"/>
              <w:right w:val="single" w:color="auto" w:sz="4" w:space="0"/>
            </w:tcBorders>
            <w:noWrap/>
            <w:vAlign w:val="center"/>
          </w:tcPr>
          <w:p w14:paraId="0D6490F4">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调频功放模板</w:t>
            </w:r>
          </w:p>
        </w:tc>
        <w:tc>
          <w:tcPr>
            <w:tcW w:w="514" w:type="dxa"/>
            <w:tcBorders>
              <w:top w:val="single" w:color="auto" w:sz="4" w:space="0"/>
              <w:left w:val="single" w:color="auto" w:sz="4" w:space="0"/>
              <w:bottom w:val="single" w:color="auto" w:sz="4" w:space="0"/>
              <w:right w:val="single" w:color="auto" w:sz="4" w:space="0"/>
            </w:tcBorders>
            <w:noWrap/>
            <w:vAlign w:val="center"/>
          </w:tcPr>
          <w:p w14:paraId="12E3BDF3">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5</w:t>
            </w:r>
          </w:p>
        </w:tc>
        <w:tc>
          <w:tcPr>
            <w:tcW w:w="411" w:type="dxa"/>
            <w:tcBorders>
              <w:top w:val="single" w:color="auto" w:sz="4" w:space="0"/>
              <w:left w:val="single" w:color="auto" w:sz="4" w:space="0"/>
              <w:bottom w:val="single" w:color="auto" w:sz="4" w:space="0"/>
              <w:right w:val="single" w:color="auto" w:sz="4" w:space="0"/>
            </w:tcBorders>
            <w:noWrap/>
            <w:vAlign w:val="center"/>
          </w:tcPr>
          <w:p w14:paraId="0CFF37DE">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台</w:t>
            </w:r>
          </w:p>
        </w:tc>
        <w:tc>
          <w:tcPr>
            <w:tcW w:w="5705" w:type="dxa"/>
            <w:tcBorders>
              <w:top w:val="single" w:color="auto" w:sz="4" w:space="0"/>
              <w:left w:val="single" w:color="auto" w:sz="4" w:space="0"/>
              <w:bottom w:val="single" w:color="auto" w:sz="4" w:space="0"/>
              <w:right w:val="single" w:color="auto" w:sz="4" w:space="0"/>
            </w:tcBorders>
            <w:noWrap/>
            <w:vAlign w:val="center"/>
          </w:tcPr>
          <w:p w14:paraId="6EA748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BLF189单板（或同档次品牌型号）</w:t>
            </w:r>
          </w:p>
          <w:p w14:paraId="61F1984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效率：大于等于70%</w:t>
            </w:r>
          </w:p>
          <w:p w14:paraId="17209C2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频率范围：87MHz～108MHz</w:t>
            </w:r>
          </w:p>
          <w:p w14:paraId="611269F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供电电源：直流50V</w:t>
            </w:r>
          </w:p>
          <w:p w14:paraId="6D00F9E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输出阻抗：50Ω</w:t>
            </w:r>
          </w:p>
          <w:p w14:paraId="5F44A03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电压驻波比：≤1.15</w:t>
            </w:r>
          </w:p>
          <w:p w14:paraId="605AC3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残波辐射：低于载波65dB</w:t>
            </w:r>
          </w:p>
          <w:p w14:paraId="07F10CA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最大输出功率：≥1.2KW(</w:t>
            </w:r>
            <w:r>
              <w:rPr>
                <w:rFonts w:hint="eastAsia" w:ascii="宋体" w:hAnsi="宋体" w:cs="宋体"/>
                <w:color w:val="auto"/>
                <w:szCs w:val="21"/>
                <w:lang w:val="en-US" w:eastAsia="zh-CN"/>
              </w:rPr>
              <w:t>模拟</w:t>
            </w:r>
            <w:r>
              <w:rPr>
                <w:rFonts w:hint="eastAsia" w:ascii="宋体" w:hAnsi="宋体" w:cs="宋体"/>
                <w:color w:val="auto"/>
                <w:szCs w:val="21"/>
              </w:rPr>
              <w:t>音频功率)</w:t>
            </w:r>
          </w:p>
          <w:p w14:paraId="5A8866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系统输出接口：焊接</w:t>
            </w:r>
          </w:p>
          <w:p w14:paraId="7446F3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rPr>
            </w:pPr>
            <w:r>
              <w:rPr>
                <w:rFonts w:hint="eastAsia" w:ascii="宋体" w:hAnsi="宋体" w:cs="宋体"/>
                <w:color w:val="auto"/>
                <w:szCs w:val="21"/>
              </w:rPr>
              <w:t>工作环境温度：-100～+500</w:t>
            </w:r>
          </w:p>
        </w:tc>
        <w:tc>
          <w:tcPr>
            <w:tcW w:w="1492" w:type="dxa"/>
            <w:tcBorders>
              <w:top w:val="single" w:color="auto" w:sz="4" w:space="0"/>
              <w:left w:val="single" w:color="auto" w:sz="4" w:space="0"/>
              <w:bottom w:val="single" w:color="auto" w:sz="4" w:space="0"/>
              <w:right w:val="single" w:color="auto" w:sz="4" w:space="0"/>
            </w:tcBorders>
            <w:noWrap/>
            <w:vAlign w:val="center"/>
          </w:tcPr>
          <w:p w14:paraId="6CFB03F8">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45000.00</w:t>
            </w:r>
          </w:p>
        </w:tc>
      </w:tr>
      <w:tr w14:paraId="601E6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continue"/>
            <w:tcBorders>
              <w:left w:val="single" w:color="auto" w:sz="4" w:space="0"/>
              <w:right w:val="single" w:color="auto" w:sz="4" w:space="0"/>
            </w:tcBorders>
            <w:noWrap/>
            <w:vAlign w:val="center"/>
          </w:tcPr>
          <w:p w14:paraId="5B63FA9F">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3C69A448">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3</w:t>
            </w:r>
          </w:p>
        </w:tc>
        <w:tc>
          <w:tcPr>
            <w:tcW w:w="1101" w:type="dxa"/>
            <w:tcBorders>
              <w:top w:val="single" w:color="auto" w:sz="4" w:space="0"/>
              <w:left w:val="single" w:color="auto" w:sz="4" w:space="0"/>
              <w:bottom w:val="single" w:color="auto" w:sz="4" w:space="0"/>
              <w:right w:val="single" w:color="auto" w:sz="4" w:space="0"/>
            </w:tcBorders>
            <w:noWrap/>
            <w:vAlign w:val="center"/>
          </w:tcPr>
          <w:p w14:paraId="2DCAFEF4">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整机系统控制器</w:t>
            </w:r>
          </w:p>
        </w:tc>
        <w:tc>
          <w:tcPr>
            <w:tcW w:w="514" w:type="dxa"/>
            <w:tcBorders>
              <w:top w:val="single" w:color="auto" w:sz="4" w:space="0"/>
              <w:left w:val="single" w:color="auto" w:sz="4" w:space="0"/>
              <w:bottom w:val="single" w:color="auto" w:sz="4" w:space="0"/>
              <w:right w:val="single" w:color="auto" w:sz="4" w:space="0"/>
            </w:tcBorders>
            <w:noWrap/>
            <w:vAlign w:val="center"/>
          </w:tcPr>
          <w:p w14:paraId="7E55DF44">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3</w:t>
            </w:r>
          </w:p>
        </w:tc>
        <w:tc>
          <w:tcPr>
            <w:tcW w:w="411" w:type="dxa"/>
            <w:tcBorders>
              <w:top w:val="single" w:color="auto" w:sz="4" w:space="0"/>
              <w:left w:val="single" w:color="auto" w:sz="4" w:space="0"/>
              <w:bottom w:val="single" w:color="auto" w:sz="4" w:space="0"/>
              <w:right w:val="single" w:color="auto" w:sz="4" w:space="0"/>
            </w:tcBorders>
            <w:noWrap/>
            <w:vAlign w:val="center"/>
          </w:tcPr>
          <w:p w14:paraId="027714B7">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台</w:t>
            </w:r>
          </w:p>
        </w:tc>
        <w:tc>
          <w:tcPr>
            <w:tcW w:w="5705" w:type="dxa"/>
            <w:tcBorders>
              <w:top w:val="single" w:color="auto" w:sz="4" w:space="0"/>
              <w:left w:val="single" w:color="auto" w:sz="4" w:space="0"/>
              <w:bottom w:val="single" w:color="auto" w:sz="4" w:space="0"/>
              <w:right w:val="single" w:color="auto" w:sz="4" w:space="0"/>
            </w:tcBorders>
            <w:noWrap/>
            <w:vAlign w:val="center"/>
          </w:tcPr>
          <w:p w14:paraId="0B22003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工作环境：</w:t>
            </w:r>
          </w:p>
          <w:p w14:paraId="249944A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环境温度：-5℃～+45℃；</w:t>
            </w:r>
          </w:p>
          <w:p w14:paraId="4936940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相对湿度：＜95%（不结露）；</w:t>
            </w:r>
          </w:p>
          <w:p w14:paraId="73A171D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大气压力：86～106kPa。</w:t>
            </w:r>
          </w:p>
          <w:p w14:paraId="3EBFBB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供电电源：</w:t>
            </w:r>
          </w:p>
          <w:p w14:paraId="0B3487C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单相：AC220V±10%；50±2Hz；</w:t>
            </w:r>
          </w:p>
          <w:p w14:paraId="656C3AF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功耗：≤35W；</w:t>
            </w:r>
          </w:p>
          <w:p w14:paraId="4FACE45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设备功能和特点：</w:t>
            </w:r>
          </w:p>
          <w:p w14:paraId="06350F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实时监控发射机及各功能组件的工作状态；</w:t>
            </w:r>
          </w:p>
          <w:p w14:paraId="3C14147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自动开关机时间设置；</w:t>
            </w:r>
          </w:p>
          <w:p w14:paraId="35FEF4A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发射机重要工作参量设置；</w:t>
            </w:r>
          </w:p>
          <w:p w14:paraId="6B8B30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故障门限设置；</w:t>
            </w:r>
          </w:p>
          <w:p w14:paraId="47C4BF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提供主、备激励器的“遥控-手动”、“本控-手动”、“本控-自动”切换方式选择；</w:t>
            </w:r>
          </w:p>
          <w:p w14:paraId="1088F1D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与各功能组件（功放组、电源组、A/B激励器、远程PC机）的通信接口RS-485；</w:t>
            </w:r>
          </w:p>
          <w:p w14:paraId="7EF8FF6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可通过RS-485、以太网、GSM短信、GPRS对整机进行远程监控；</w:t>
            </w:r>
          </w:p>
          <w:p w14:paraId="53DE76B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提供“本控”或“遥控”开关机方式选择。</w:t>
            </w:r>
          </w:p>
          <w:p w14:paraId="4FADC183">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rPr>
                <w:color w:val="auto"/>
              </w:rPr>
            </w:pPr>
            <w:r>
              <w:rPr>
                <w:rFonts w:hint="eastAsia" w:ascii="宋体" w:hAnsi="宋体" w:cs="宋体"/>
                <w:color w:val="auto"/>
                <w:kern w:val="2"/>
                <w:sz w:val="21"/>
                <w:szCs w:val="21"/>
                <w:lang w:val="en-US" w:eastAsia="zh-CN"/>
              </w:rPr>
              <w:t>支持</w:t>
            </w:r>
            <w:r>
              <w:rPr>
                <w:rFonts w:hint="eastAsia" w:ascii="宋体" w:hAnsi="宋体" w:cs="宋体"/>
                <w:color w:val="auto"/>
                <w:kern w:val="2"/>
                <w:sz w:val="21"/>
                <w:szCs w:val="21"/>
                <w:lang w:val="en-US"/>
              </w:rPr>
              <w:t>接入广西广播电视技术中心广西整省（区）广播电视无线发射台站运行支撑管理系统。</w:t>
            </w:r>
          </w:p>
        </w:tc>
        <w:tc>
          <w:tcPr>
            <w:tcW w:w="1492" w:type="dxa"/>
            <w:tcBorders>
              <w:top w:val="single" w:color="auto" w:sz="4" w:space="0"/>
              <w:left w:val="single" w:color="auto" w:sz="4" w:space="0"/>
              <w:bottom w:val="single" w:color="auto" w:sz="4" w:space="0"/>
              <w:right w:val="single" w:color="auto" w:sz="4" w:space="0"/>
            </w:tcBorders>
            <w:noWrap/>
            <w:vAlign w:val="center"/>
          </w:tcPr>
          <w:p w14:paraId="5F79AADF">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40500.00</w:t>
            </w:r>
          </w:p>
        </w:tc>
      </w:tr>
      <w:tr w14:paraId="1D5CD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continue"/>
            <w:tcBorders>
              <w:left w:val="single" w:color="auto" w:sz="4" w:space="0"/>
              <w:right w:val="single" w:color="auto" w:sz="4" w:space="0"/>
            </w:tcBorders>
            <w:noWrap/>
            <w:vAlign w:val="center"/>
          </w:tcPr>
          <w:p w14:paraId="43DC6FCB">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5E83E29B">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4</w:t>
            </w:r>
          </w:p>
        </w:tc>
        <w:tc>
          <w:tcPr>
            <w:tcW w:w="1101" w:type="dxa"/>
            <w:tcBorders>
              <w:top w:val="single" w:color="auto" w:sz="4" w:space="0"/>
              <w:left w:val="single" w:color="auto" w:sz="4" w:space="0"/>
              <w:bottom w:val="single" w:color="auto" w:sz="4" w:space="0"/>
              <w:right w:val="single" w:color="auto" w:sz="4" w:space="0"/>
            </w:tcBorders>
            <w:noWrap/>
            <w:vAlign w:val="center"/>
          </w:tcPr>
          <w:p w14:paraId="3759DF05">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大功率开关电源</w:t>
            </w:r>
          </w:p>
        </w:tc>
        <w:tc>
          <w:tcPr>
            <w:tcW w:w="514" w:type="dxa"/>
            <w:tcBorders>
              <w:top w:val="single" w:color="auto" w:sz="4" w:space="0"/>
              <w:left w:val="single" w:color="auto" w:sz="4" w:space="0"/>
              <w:bottom w:val="single" w:color="auto" w:sz="4" w:space="0"/>
              <w:right w:val="single" w:color="auto" w:sz="4" w:space="0"/>
            </w:tcBorders>
            <w:noWrap/>
            <w:vAlign w:val="center"/>
          </w:tcPr>
          <w:p w14:paraId="4713B3B1">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5</w:t>
            </w:r>
          </w:p>
        </w:tc>
        <w:tc>
          <w:tcPr>
            <w:tcW w:w="411" w:type="dxa"/>
            <w:tcBorders>
              <w:top w:val="single" w:color="auto" w:sz="4" w:space="0"/>
              <w:left w:val="single" w:color="auto" w:sz="4" w:space="0"/>
              <w:bottom w:val="single" w:color="auto" w:sz="4" w:space="0"/>
              <w:right w:val="single" w:color="auto" w:sz="4" w:space="0"/>
            </w:tcBorders>
            <w:noWrap/>
            <w:vAlign w:val="center"/>
          </w:tcPr>
          <w:p w14:paraId="404EB642">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台</w:t>
            </w:r>
          </w:p>
        </w:tc>
        <w:tc>
          <w:tcPr>
            <w:tcW w:w="5705" w:type="dxa"/>
            <w:tcBorders>
              <w:top w:val="single" w:color="auto" w:sz="4" w:space="0"/>
              <w:left w:val="single" w:color="auto" w:sz="4" w:space="0"/>
              <w:bottom w:val="single" w:color="auto" w:sz="4" w:space="0"/>
              <w:right w:val="single" w:color="auto" w:sz="4" w:space="0"/>
            </w:tcBorders>
            <w:noWrap/>
            <w:vAlign w:val="center"/>
          </w:tcPr>
          <w:p w14:paraId="205A6D2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电源技术参数</w:t>
            </w:r>
          </w:p>
          <w:p w14:paraId="6B7C66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交流输入电压范围：380V±25%</w:t>
            </w:r>
          </w:p>
          <w:p w14:paraId="2D0CC39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交流输入欠压保护点：285V±5V</w:t>
            </w:r>
          </w:p>
          <w:p w14:paraId="43E84D7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功率因数：≥0.94</w:t>
            </w:r>
          </w:p>
          <w:p w14:paraId="1357D5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输出电压出厂整定值：50V</w:t>
            </w:r>
          </w:p>
          <w:p w14:paraId="79F92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输出额定电流：70A</w:t>
            </w:r>
          </w:p>
          <w:p w14:paraId="15775FB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输出电压纹波峰峰值：≤200mV</w:t>
            </w:r>
          </w:p>
          <w:p w14:paraId="00151A2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输出电压调整率：≤±0.5%</w:t>
            </w:r>
          </w:p>
          <w:p w14:paraId="668905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输出电流调整率：≤±0.5%</w:t>
            </w:r>
          </w:p>
          <w:p w14:paraId="6E7A96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输出过压保护点：56V±1V</w:t>
            </w:r>
          </w:p>
          <w:p w14:paraId="372BC74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均流精度：≤±5%</w:t>
            </w:r>
          </w:p>
          <w:p w14:paraId="671800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输出过流保护点：70A～72A</w:t>
            </w:r>
          </w:p>
          <w:p w14:paraId="7255BB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短路保护：有</w:t>
            </w:r>
          </w:p>
          <w:p w14:paraId="1F4B700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防雷击保护：有</w:t>
            </w:r>
          </w:p>
          <w:p w14:paraId="2FCAE0E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转换效率：≥95%</w:t>
            </w:r>
          </w:p>
          <w:p w14:paraId="6CB5A93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过温保00护：90℃±3℃</w:t>
            </w:r>
          </w:p>
          <w:p w14:paraId="0CA6746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工作温度：-10℃</w:t>
            </w:r>
            <w:r>
              <w:rPr>
                <w:rFonts w:hint="eastAsia" w:ascii="宋体" w:hAnsi="宋体" w:cs="宋体"/>
                <w:color w:val="auto"/>
                <w:szCs w:val="21"/>
                <w:lang w:eastAsia="zh-CN"/>
              </w:rPr>
              <w:t>～</w:t>
            </w:r>
            <w:r>
              <w:rPr>
                <w:rFonts w:hint="eastAsia" w:ascii="宋体" w:hAnsi="宋体" w:cs="宋体"/>
                <w:color w:val="auto"/>
                <w:szCs w:val="21"/>
              </w:rPr>
              <w:t>55℃</w:t>
            </w:r>
          </w:p>
          <w:p w14:paraId="6C4544B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存储温度：-30℃</w:t>
            </w:r>
            <w:r>
              <w:rPr>
                <w:rFonts w:hint="eastAsia" w:ascii="宋体" w:hAnsi="宋体" w:cs="宋体"/>
                <w:color w:val="auto"/>
                <w:szCs w:val="21"/>
                <w:lang w:eastAsia="zh-CN"/>
              </w:rPr>
              <w:t>～</w:t>
            </w:r>
            <w:r>
              <w:rPr>
                <w:rFonts w:hint="eastAsia" w:ascii="宋体" w:hAnsi="宋体" w:cs="宋体"/>
                <w:color w:val="auto"/>
                <w:szCs w:val="21"/>
              </w:rPr>
              <w:t>60℃</w:t>
            </w:r>
          </w:p>
          <w:p w14:paraId="2607189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相对湿度：≤93%</w:t>
            </w:r>
          </w:p>
          <w:p w14:paraId="51836E3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工作条件：强制风冷</w:t>
            </w:r>
          </w:p>
          <w:p w14:paraId="51C699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绝缘强度：输入对机壳、输入对输出：AC1500V</w:t>
            </w:r>
          </w:p>
          <w:p w14:paraId="239C88F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输出对机壳：DC500V</w:t>
            </w:r>
          </w:p>
          <w:p w14:paraId="1348B5F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冷却方式：风冷，带速度控制。</w:t>
            </w:r>
          </w:p>
          <w:p w14:paraId="3955AEF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绝缘：4.25KVDC原边-副边，2.12KVDC原边-地，0.2KVDC副边-地。</w:t>
            </w:r>
          </w:p>
          <w:p w14:paraId="4AB694D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防护等级：IP20</w:t>
            </w:r>
          </w:p>
          <w:p w14:paraId="77F6A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保护功能：短路保护、自动限流、输出电压超额过压时可选择性关断不正常电源模块，过热保护。</w:t>
            </w:r>
          </w:p>
          <w:p w14:paraId="598333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rPr>
            </w:pPr>
            <w:r>
              <w:rPr>
                <w:rFonts w:hint="eastAsia" w:ascii="宋体" w:hAnsi="宋体" w:cs="宋体"/>
                <w:color w:val="auto"/>
                <w:szCs w:val="21"/>
              </w:rPr>
              <w:t>报警功能：输出电压偏高/关断报警，电压偏低/模块故障报警。</w:t>
            </w:r>
          </w:p>
        </w:tc>
        <w:tc>
          <w:tcPr>
            <w:tcW w:w="1492" w:type="dxa"/>
            <w:tcBorders>
              <w:top w:val="single" w:color="auto" w:sz="4" w:space="0"/>
              <w:left w:val="single" w:color="auto" w:sz="4" w:space="0"/>
              <w:bottom w:val="single" w:color="auto" w:sz="4" w:space="0"/>
              <w:right w:val="single" w:color="auto" w:sz="4" w:space="0"/>
            </w:tcBorders>
            <w:noWrap/>
            <w:vAlign w:val="center"/>
          </w:tcPr>
          <w:p w14:paraId="2A9CE6B5">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40000.00</w:t>
            </w:r>
          </w:p>
        </w:tc>
      </w:tr>
      <w:tr w14:paraId="462F1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continue"/>
            <w:tcBorders>
              <w:left w:val="single" w:color="auto" w:sz="4" w:space="0"/>
              <w:right w:val="single" w:color="auto" w:sz="4" w:space="0"/>
            </w:tcBorders>
            <w:noWrap/>
            <w:vAlign w:val="center"/>
          </w:tcPr>
          <w:p w14:paraId="66734D2F">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2A94127B">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5</w:t>
            </w:r>
          </w:p>
        </w:tc>
        <w:tc>
          <w:tcPr>
            <w:tcW w:w="1101" w:type="dxa"/>
            <w:tcBorders>
              <w:top w:val="single" w:color="auto" w:sz="4" w:space="0"/>
              <w:left w:val="single" w:color="auto" w:sz="4" w:space="0"/>
              <w:bottom w:val="single" w:color="auto" w:sz="4" w:space="0"/>
              <w:right w:val="single" w:color="auto" w:sz="4" w:space="0"/>
            </w:tcBorders>
            <w:noWrap/>
            <w:vAlign w:val="center"/>
          </w:tcPr>
          <w:p w14:paraId="41B7C2A8">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主备发射机切换系统</w:t>
            </w:r>
          </w:p>
        </w:tc>
        <w:tc>
          <w:tcPr>
            <w:tcW w:w="514" w:type="dxa"/>
            <w:tcBorders>
              <w:top w:val="single" w:color="auto" w:sz="4" w:space="0"/>
              <w:left w:val="single" w:color="auto" w:sz="4" w:space="0"/>
              <w:bottom w:val="single" w:color="auto" w:sz="4" w:space="0"/>
              <w:right w:val="single" w:color="auto" w:sz="4" w:space="0"/>
            </w:tcBorders>
            <w:noWrap/>
            <w:vAlign w:val="center"/>
          </w:tcPr>
          <w:p w14:paraId="38C52397">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1</w:t>
            </w:r>
          </w:p>
        </w:tc>
        <w:tc>
          <w:tcPr>
            <w:tcW w:w="411" w:type="dxa"/>
            <w:tcBorders>
              <w:top w:val="single" w:color="auto" w:sz="4" w:space="0"/>
              <w:left w:val="single" w:color="auto" w:sz="4" w:space="0"/>
              <w:bottom w:val="single" w:color="auto" w:sz="4" w:space="0"/>
              <w:right w:val="single" w:color="auto" w:sz="4" w:space="0"/>
            </w:tcBorders>
            <w:noWrap/>
            <w:vAlign w:val="center"/>
          </w:tcPr>
          <w:p w14:paraId="4041CE19">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台</w:t>
            </w:r>
          </w:p>
        </w:tc>
        <w:tc>
          <w:tcPr>
            <w:tcW w:w="5705" w:type="dxa"/>
            <w:tcBorders>
              <w:top w:val="single" w:color="auto" w:sz="4" w:space="0"/>
              <w:left w:val="single" w:color="auto" w:sz="4" w:space="0"/>
              <w:bottom w:val="single" w:color="auto" w:sz="4" w:space="0"/>
              <w:right w:val="single" w:color="auto" w:sz="4" w:space="0"/>
            </w:tcBorders>
            <w:noWrap/>
            <w:vAlign w:val="center"/>
          </w:tcPr>
          <w:p w14:paraId="130B5B4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RF输入输出接口：3</w:t>
            </w:r>
            <w:r>
              <w:rPr>
                <w:rFonts w:hint="eastAsia" w:ascii="宋体" w:hAnsi="宋体" w:cs="宋体"/>
                <w:color w:val="auto"/>
                <w:szCs w:val="21"/>
                <w:lang w:val="en-US" w:eastAsia="zh-CN"/>
              </w:rPr>
              <w:t>-</w:t>
            </w:r>
            <w:r>
              <w:rPr>
                <w:rFonts w:hint="eastAsia" w:ascii="宋体" w:hAnsi="宋体" w:cs="宋体"/>
                <w:color w:val="auto"/>
                <w:szCs w:val="21"/>
              </w:rPr>
              <w:t>1/8"</w:t>
            </w:r>
          </w:p>
          <w:p w14:paraId="277F12A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RF阻抗：50欧姆</w:t>
            </w:r>
          </w:p>
          <w:p w14:paraId="5ADFA5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频率范围：0～860MHZ</w:t>
            </w:r>
          </w:p>
          <w:p w14:paraId="2DEA466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VSWR：≤1.05</w:t>
            </w:r>
          </w:p>
          <w:p w14:paraId="491A41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插入损耗：≤0.05dB</w:t>
            </w:r>
          </w:p>
          <w:p w14:paraId="20F152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最大功率容量（860MHz）：10kW</w:t>
            </w:r>
          </w:p>
          <w:p w14:paraId="593F8AC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RF输入接口：3</w:t>
            </w:r>
            <w:r>
              <w:rPr>
                <w:rFonts w:hint="eastAsia" w:ascii="宋体" w:hAnsi="宋体" w:cs="宋体"/>
                <w:color w:val="auto"/>
                <w:szCs w:val="21"/>
                <w:lang w:val="en-US" w:eastAsia="zh-CN"/>
              </w:rPr>
              <w:t>-</w:t>
            </w:r>
            <w:r>
              <w:rPr>
                <w:rFonts w:hint="eastAsia" w:ascii="宋体" w:hAnsi="宋体" w:cs="宋体"/>
                <w:color w:val="auto"/>
                <w:szCs w:val="21"/>
              </w:rPr>
              <w:t>1/8"USL-D（φ80快插母座）</w:t>
            </w:r>
          </w:p>
          <w:p w14:paraId="79CD87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RF输出接口：3</w:t>
            </w:r>
            <w:r>
              <w:rPr>
                <w:rFonts w:hint="eastAsia" w:ascii="宋体" w:hAnsi="宋体" w:cs="宋体"/>
                <w:color w:val="auto"/>
                <w:szCs w:val="21"/>
                <w:lang w:val="en-US" w:eastAsia="zh-CN"/>
              </w:rPr>
              <w:t>-</w:t>
            </w:r>
            <w:r>
              <w:rPr>
                <w:rFonts w:hint="eastAsia" w:ascii="宋体" w:hAnsi="宋体" w:cs="宋体"/>
                <w:color w:val="auto"/>
                <w:szCs w:val="21"/>
              </w:rPr>
              <w:t>1/8"EIA（φ80直馈）</w:t>
            </w:r>
          </w:p>
          <w:p w14:paraId="6D82B34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Cs w:val="21"/>
                <w:lang w:eastAsia="zh-CN"/>
              </w:rPr>
            </w:pPr>
            <w:r>
              <w:rPr>
                <w:rFonts w:hint="eastAsia" w:ascii="宋体" w:hAnsi="宋体" w:cs="宋体"/>
                <w:color w:val="auto"/>
                <w:szCs w:val="21"/>
              </w:rPr>
              <w:t>实现4端口同轴开关进行拔插连接，并快速锁紧和拆卸</w:t>
            </w:r>
            <w:r>
              <w:rPr>
                <w:rFonts w:hint="eastAsia" w:ascii="宋体" w:hAnsi="宋体" w:cs="宋体"/>
                <w:color w:val="auto"/>
                <w:szCs w:val="21"/>
                <w:lang w:eastAsia="zh-CN"/>
              </w:rPr>
              <w:t>。</w:t>
            </w:r>
          </w:p>
          <w:p w14:paraId="31C4A31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eastAsia="宋体"/>
                <w:color w:val="auto"/>
                <w:lang w:eastAsia="zh-CN"/>
              </w:rPr>
            </w:pPr>
            <w:r>
              <w:rPr>
                <w:rFonts w:hint="eastAsia" w:ascii="宋体" w:hAnsi="宋体" w:cs="宋体"/>
                <w:color w:val="auto"/>
                <w:szCs w:val="21"/>
                <w:lang w:val="en-US" w:eastAsia="zh-CN"/>
              </w:rPr>
              <w:t>支持接入</w:t>
            </w:r>
            <w:r>
              <w:rPr>
                <w:rFonts w:hint="eastAsia" w:ascii="宋体" w:hAnsi="宋体" w:cs="宋体"/>
                <w:color w:val="auto"/>
                <w:kern w:val="2"/>
                <w:sz w:val="21"/>
                <w:szCs w:val="21"/>
                <w:lang w:val="en-US" w:eastAsia="zh-CN"/>
              </w:rPr>
              <w:t>广西广播电视技术中心</w:t>
            </w:r>
            <w:r>
              <w:rPr>
                <w:rFonts w:hint="eastAsia" w:ascii="宋体" w:hAnsi="宋体" w:cs="宋体"/>
                <w:color w:val="auto"/>
                <w:kern w:val="2"/>
                <w:sz w:val="21"/>
                <w:szCs w:val="21"/>
                <w:lang w:val="en-US"/>
              </w:rPr>
              <w:t>广西整省（区）广播电视无线发射台站运行支撑管理系统</w:t>
            </w:r>
            <w:r>
              <w:rPr>
                <w:rFonts w:hint="eastAsia" w:ascii="宋体" w:hAnsi="宋体" w:cs="宋体"/>
                <w:color w:val="auto"/>
                <w:kern w:val="2"/>
                <w:sz w:val="21"/>
                <w:szCs w:val="21"/>
                <w:lang w:val="en-US" w:eastAsia="zh-CN"/>
              </w:rPr>
              <w:t>。</w:t>
            </w:r>
          </w:p>
        </w:tc>
        <w:tc>
          <w:tcPr>
            <w:tcW w:w="1492" w:type="dxa"/>
            <w:tcBorders>
              <w:top w:val="single" w:color="auto" w:sz="4" w:space="0"/>
              <w:left w:val="single" w:color="auto" w:sz="4" w:space="0"/>
              <w:bottom w:val="single" w:color="auto" w:sz="4" w:space="0"/>
              <w:right w:val="single" w:color="auto" w:sz="4" w:space="0"/>
            </w:tcBorders>
            <w:noWrap/>
            <w:vAlign w:val="center"/>
          </w:tcPr>
          <w:p w14:paraId="09D735E5">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35000.00</w:t>
            </w:r>
          </w:p>
        </w:tc>
      </w:tr>
      <w:tr w14:paraId="5721A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continue"/>
            <w:tcBorders>
              <w:left w:val="single" w:color="auto" w:sz="4" w:space="0"/>
              <w:right w:val="single" w:color="auto" w:sz="4" w:space="0"/>
            </w:tcBorders>
            <w:noWrap/>
            <w:vAlign w:val="center"/>
          </w:tcPr>
          <w:p w14:paraId="0DDC9F18">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031C3A44">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6</w:t>
            </w:r>
          </w:p>
        </w:tc>
        <w:tc>
          <w:tcPr>
            <w:tcW w:w="1101" w:type="dxa"/>
            <w:tcBorders>
              <w:top w:val="single" w:color="auto" w:sz="4" w:space="0"/>
              <w:left w:val="single" w:color="auto" w:sz="4" w:space="0"/>
              <w:bottom w:val="single" w:color="auto" w:sz="4" w:space="0"/>
              <w:right w:val="single" w:color="auto" w:sz="4" w:space="0"/>
            </w:tcBorders>
            <w:noWrap/>
            <w:vAlign w:val="center"/>
          </w:tcPr>
          <w:p w14:paraId="7E3C4492">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10kw假负载</w:t>
            </w:r>
          </w:p>
        </w:tc>
        <w:tc>
          <w:tcPr>
            <w:tcW w:w="514" w:type="dxa"/>
            <w:tcBorders>
              <w:top w:val="single" w:color="auto" w:sz="4" w:space="0"/>
              <w:left w:val="single" w:color="auto" w:sz="4" w:space="0"/>
              <w:bottom w:val="single" w:color="auto" w:sz="4" w:space="0"/>
              <w:right w:val="single" w:color="auto" w:sz="4" w:space="0"/>
            </w:tcBorders>
            <w:noWrap/>
            <w:vAlign w:val="center"/>
          </w:tcPr>
          <w:p w14:paraId="3201B833">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1</w:t>
            </w:r>
          </w:p>
        </w:tc>
        <w:tc>
          <w:tcPr>
            <w:tcW w:w="411" w:type="dxa"/>
            <w:tcBorders>
              <w:top w:val="single" w:color="auto" w:sz="4" w:space="0"/>
              <w:left w:val="single" w:color="auto" w:sz="4" w:space="0"/>
              <w:bottom w:val="single" w:color="auto" w:sz="4" w:space="0"/>
              <w:right w:val="single" w:color="auto" w:sz="4" w:space="0"/>
            </w:tcBorders>
            <w:noWrap/>
            <w:vAlign w:val="center"/>
          </w:tcPr>
          <w:p w14:paraId="37752D81">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台</w:t>
            </w:r>
          </w:p>
        </w:tc>
        <w:tc>
          <w:tcPr>
            <w:tcW w:w="5705" w:type="dxa"/>
            <w:tcBorders>
              <w:top w:val="single" w:color="auto" w:sz="4" w:space="0"/>
              <w:left w:val="single" w:color="auto" w:sz="4" w:space="0"/>
              <w:bottom w:val="single" w:color="auto" w:sz="4" w:space="0"/>
              <w:right w:val="single" w:color="auto" w:sz="4" w:space="0"/>
            </w:tcBorders>
            <w:noWrap/>
            <w:vAlign w:val="center"/>
          </w:tcPr>
          <w:p w14:paraId="629212B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额定功率：10kW</w:t>
            </w:r>
          </w:p>
          <w:p w14:paraId="1AA1BF4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输入阻抗：50Ω</w:t>
            </w:r>
          </w:p>
          <w:p w14:paraId="315F476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输入馈线尺寸：3-1/8”直馈（馈线出口为机箱上板向上）；</w:t>
            </w:r>
          </w:p>
          <w:p w14:paraId="37F042A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冷却方式：水冷+风冷</w:t>
            </w:r>
          </w:p>
          <w:p w14:paraId="42A8C3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rPr>
            </w:pPr>
            <w:r>
              <w:rPr>
                <w:rFonts w:hint="eastAsia" w:ascii="宋体" w:hAnsi="宋体"/>
                <w:color w:val="auto"/>
                <w:szCs w:val="21"/>
              </w:rPr>
              <w:t>在崇左243台安装（含到台区的运费及安装调试费）</w:t>
            </w:r>
          </w:p>
        </w:tc>
        <w:tc>
          <w:tcPr>
            <w:tcW w:w="1492" w:type="dxa"/>
            <w:tcBorders>
              <w:top w:val="single" w:color="auto" w:sz="4" w:space="0"/>
              <w:left w:val="single" w:color="auto" w:sz="4" w:space="0"/>
              <w:bottom w:val="single" w:color="auto" w:sz="4" w:space="0"/>
              <w:right w:val="single" w:color="auto" w:sz="4" w:space="0"/>
            </w:tcBorders>
            <w:noWrap/>
            <w:vAlign w:val="center"/>
          </w:tcPr>
          <w:p w14:paraId="02BAE54F">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38000.00</w:t>
            </w:r>
          </w:p>
        </w:tc>
      </w:tr>
      <w:tr w14:paraId="52EE6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continue"/>
            <w:tcBorders>
              <w:left w:val="single" w:color="auto" w:sz="4" w:space="0"/>
              <w:right w:val="single" w:color="auto" w:sz="4" w:space="0"/>
            </w:tcBorders>
            <w:noWrap/>
            <w:vAlign w:val="center"/>
          </w:tcPr>
          <w:p w14:paraId="3069B147">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28F9B89F">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7</w:t>
            </w:r>
          </w:p>
        </w:tc>
        <w:tc>
          <w:tcPr>
            <w:tcW w:w="1101" w:type="dxa"/>
            <w:tcBorders>
              <w:top w:val="single" w:color="auto" w:sz="4" w:space="0"/>
              <w:left w:val="single" w:color="auto" w:sz="4" w:space="0"/>
              <w:bottom w:val="single" w:color="auto" w:sz="4" w:space="0"/>
              <w:right w:val="single" w:color="auto" w:sz="4" w:space="0"/>
            </w:tcBorders>
            <w:noWrap/>
            <w:vAlign w:val="center"/>
          </w:tcPr>
          <w:p w14:paraId="1C96E43B">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连接硬馈（40米）</w:t>
            </w:r>
          </w:p>
        </w:tc>
        <w:tc>
          <w:tcPr>
            <w:tcW w:w="514" w:type="dxa"/>
            <w:tcBorders>
              <w:top w:val="single" w:color="auto" w:sz="4" w:space="0"/>
              <w:left w:val="single" w:color="auto" w:sz="4" w:space="0"/>
              <w:bottom w:val="single" w:color="auto" w:sz="4" w:space="0"/>
              <w:right w:val="single" w:color="auto" w:sz="4" w:space="0"/>
            </w:tcBorders>
            <w:noWrap/>
            <w:vAlign w:val="center"/>
          </w:tcPr>
          <w:p w14:paraId="6066B319">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1</w:t>
            </w:r>
          </w:p>
        </w:tc>
        <w:tc>
          <w:tcPr>
            <w:tcW w:w="411" w:type="dxa"/>
            <w:tcBorders>
              <w:top w:val="single" w:color="auto" w:sz="4" w:space="0"/>
              <w:left w:val="single" w:color="auto" w:sz="4" w:space="0"/>
              <w:bottom w:val="single" w:color="auto" w:sz="4" w:space="0"/>
              <w:right w:val="single" w:color="auto" w:sz="4" w:space="0"/>
            </w:tcBorders>
            <w:noWrap/>
            <w:vAlign w:val="center"/>
          </w:tcPr>
          <w:p w14:paraId="2443CE54">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项</w:t>
            </w:r>
          </w:p>
        </w:tc>
        <w:tc>
          <w:tcPr>
            <w:tcW w:w="5705" w:type="dxa"/>
            <w:tcBorders>
              <w:top w:val="single" w:color="auto" w:sz="4" w:space="0"/>
              <w:left w:val="single" w:color="auto" w:sz="4" w:space="0"/>
              <w:bottom w:val="single" w:color="auto" w:sz="4" w:space="0"/>
              <w:right w:val="single" w:color="auto" w:sz="4" w:space="0"/>
            </w:tcBorders>
            <w:noWrap/>
            <w:vAlign w:val="center"/>
          </w:tcPr>
          <w:p w14:paraId="1BB7D3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采用T2精拉紫铜管</w:t>
            </w:r>
          </w:p>
          <w:p w14:paraId="48D5847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rPr>
            </w:pPr>
            <w:r>
              <w:rPr>
                <w:rFonts w:hint="eastAsia" w:ascii="宋体" w:hAnsi="宋体" w:cs="宋体"/>
                <w:color w:val="auto"/>
                <w:szCs w:val="21"/>
              </w:rPr>
              <w:t>Φ80外导体内径：Φ79.4mm，内径Φ76.8mm；内导体外径：Φ33.4mm，内径Φ31.3mm，驻波比：1.10</w:t>
            </w:r>
          </w:p>
        </w:tc>
        <w:tc>
          <w:tcPr>
            <w:tcW w:w="1492" w:type="dxa"/>
            <w:tcBorders>
              <w:top w:val="single" w:color="auto" w:sz="4" w:space="0"/>
              <w:left w:val="single" w:color="auto" w:sz="4" w:space="0"/>
              <w:bottom w:val="single" w:color="auto" w:sz="4" w:space="0"/>
              <w:right w:val="single" w:color="auto" w:sz="4" w:space="0"/>
            </w:tcBorders>
            <w:noWrap/>
            <w:vAlign w:val="center"/>
          </w:tcPr>
          <w:p w14:paraId="030E490C">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40000.00</w:t>
            </w:r>
          </w:p>
        </w:tc>
      </w:tr>
      <w:tr w14:paraId="6872B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continue"/>
            <w:tcBorders>
              <w:left w:val="single" w:color="auto" w:sz="4" w:space="0"/>
              <w:right w:val="single" w:color="auto" w:sz="4" w:space="0"/>
            </w:tcBorders>
            <w:noWrap/>
            <w:vAlign w:val="center"/>
          </w:tcPr>
          <w:p w14:paraId="699ED882">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2A25DCFF">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8</w:t>
            </w:r>
          </w:p>
        </w:tc>
        <w:tc>
          <w:tcPr>
            <w:tcW w:w="1101" w:type="dxa"/>
            <w:tcBorders>
              <w:top w:val="single" w:color="auto" w:sz="4" w:space="0"/>
              <w:left w:val="single" w:color="auto" w:sz="4" w:space="0"/>
              <w:bottom w:val="single" w:color="auto" w:sz="4" w:space="0"/>
              <w:right w:val="single" w:color="auto" w:sz="4" w:space="0"/>
            </w:tcBorders>
            <w:noWrap/>
            <w:vAlign w:val="center"/>
          </w:tcPr>
          <w:p w14:paraId="6E56B77A">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连接弯头（55套）</w:t>
            </w:r>
          </w:p>
        </w:tc>
        <w:tc>
          <w:tcPr>
            <w:tcW w:w="514" w:type="dxa"/>
            <w:tcBorders>
              <w:top w:val="single" w:color="auto" w:sz="4" w:space="0"/>
              <w:left w:val="single" w:color="auto" w:sz="4" w:space="0"/>
              <w:bottom w:val="single" w:color="auto" w:sz="4" w:space="0"/>
              <w:right w:val="single" w:color="auto" w:sz="4" w:space="0"/>
            </w:tcBorders>
            <w:noWrap/>
            <w:vAlign w:val="center"/>
          </w:tcPr>
          <w:p w14:paraId="11CE4C1A">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1</w:t>
            </w:r>
          </w:p>
        </w:tc>
        <w:tc>
          <w:tcPr>
            <w:tcW w:w="411" w:type="dxa"/>
            <w:tcBorders>
              <w:top w:val="single" w:color="auto" w:sz="4" w:space="0"/>
              <w:left w:val="single" w:color="auto" w:sz="4" w:space="0"/>
              <w:bottom w:val="single" w:color="auto" w:sz="4" w:space="0"/>
              <w:right w:val="single" w:color="auto" w:sz="4" w:space="0"/>
            </w:tcBorders>
            <w:noWrap/>
            <w:vAlign w:val="center"/>
          </w:tcPr>
          <w:p w14:paraId="7F6D0F50">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项</w:t>
            </w:r>
          </w:p>
        </w:tc>
        <w:tc>
          <w:tcPr>
            <w:tcW w:w="5705" w:type="dxa"/>
            <w:tcBorders>
              <w:top w:val="single" w:color="auto" w:sz="4" w:space="0"/>
              <w:left w:val="single" w:color="auto" w:sz="4" w:space="0"/>
              <w:bottom w:val="single" w:color="auto" w:sz="4" w:space="0"/>
              <w:right w:val="single" w:color="auto" w:sz="4" w:space="0"/>
            </w:tcBorders>
            <w:noWrap/>
            <w:vAlign w:val="center"/>
          </w:tcPr>
          <w:p w14:paraId="7C75AB8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外导体采用T2精拉紫铜管，银焊；内导体采用H62黄铜镀银；内外导体采用聚四氟乙烯绝缘片固定；满足宽带工作；体积小、重量轻；驻波比：1.10</w:t>
            </w:r>
          </w:p>
          <w:p w14:paraId="6E4EED3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rPr>
            </w:pPr>
            <w:r>
              <w:rPr>
                <w:rFonts w:hint="eastAsia" w:ascii="宋体" w:hAnsi="宋体" w:cs="宋体"/>
                <w:color w:val="auto"/>
                <w:szCs w:val="21"/>
              </w:rPr>
              <w:t>Φ80弯头尺寸：79.4mm，特性阻抗：50Ω</w:t>
            </w:r>
          </w:p>
        </w:tc>
        <w:tc>
          <w:tcPr>
            <w:tcW w:w="1492" w:type="dxa"/>
            <w:tcBorders>
              <w:top w:val="single" w:color="auto" w:sz="4" w:space="0"/>
              <w:left w:val="single" w:color="auto" w:sz="4" w:space="0"/>
              <w:bottom w:val="single" w:color="auto" w:sz="4" w:space="0"/>
              <w:right w:val="single" w:color="auto" w:sz="4" w:space="0"/>
            </w:tcBorders>
            <w:noWrap/>
            <w:vAlign w:val="center"/>
          </w:tcPr>
          <w:p w14:paraId="6E0084E9">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55000.00</w:t>
            </w:r>
          </w:p>
        </w:tc>
      </w:tr>
      <w:tr w14:paraId="52814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continue"/>
            <w:tcBorders>
              <w:left w:val="single" w:color="auto" w:sz="4" w:space="0"/>
              <w:right w:val="single" w:color="auto" w:sz="4" w:space="0"/>
            </w:tcBorders>
            <w:noWrap/>
            <w:vAlign w:val="center"/>
          </w:tcPr>
          <w:p w14:paraId="6DFE655E">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09FF355F">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9</w:t>
            </w:r>
          </w:p>
        </w:tc>
        <w:tc>
          <w:tcPr>
            <w:tcW w:w="1101" w:type="dxa"/>
            <w:tcBorders>
              <w:top w:val="single" w:color="auto" w:sz="4" w:space="0"/>
              <w:left w:val="single" w:color="auto" w:sz="4" w:space="0"/>
              <w:bottom w:val="single" w:color="auto" w:sz="4" w:space="0"/>
              <w:right w:val="single" w:color="auto" w:sz="4" w:space="0"/>
            </w:tcBorders>
            <w:noWrap/>
            <w:vAlign w:val="center"/>
          </w:tcPr>
          <w:p w14:paraId="2157AB83">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动力电缆（90米）</w:t>
            </w:r>
          </w:p>
        </w:tc>
        <w:tc>
          <w:tcPr>
            <w:tcW w:w="514" w:type="dxa"/>
            <w:tcBorders>
              <w:top w:val="single" w:color="auto" w:sz="4" w:space="0"/>
              <w:left w:val="single" w:color="auto" w:sz="4" w:space="0"/>
              <w:bottom w:val="single" w:color="auto" w:sz="4" w:space="0"/>
              <w:right w:val="single" w:color="auto" w:sz="4" w:space="0"/>
            </w:tcBorders>
            <w:noWrap/>
            <w:vAlign w:val="center"/>
          </w:tcPr>
          <w:p w14:paraId="5FF13390">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1</w:t>
            </w:r>
          </w:p>
        </w:tc>
        <w:tc>
          <w:tcPr>
            <w:tcW w:w="411" w:type="dxa"/>
            <w:tcBorders>
              <w:top w:val="single" w:color="auto" w:sz="4" w:space="0"/>
              <w:left w:val="single" w:color="auto" w:sz="4" w:space="0"/>
              <w:bottom w:val="single" w:color="auto" w:sz="4" w:space="0"/>
              <w:right w:val="single" w:color="auto" w:sz="4" w:space="0"/>
            </w:tcBorders>
            <w:noWrap/>
            <w:vAlign w:val="center"/>
          </w:tcPr>
          <w:p w14:paraId="5CDB0031">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项</w:t>
            </w:r>
          </w:p>
        </w:tc>
        <w:tc>
          <w:tcPr>
            <w:tcW w:w="5705" w:type="dxa"/>
            <w:tcBorders>
              <w:top w:val="single" w:color="auto" w:sz="4" w:space="0"/>
              <w:left w:val="single" w:color="auto" w:sz="4" w:space="0"/>
              <w:bottom w:val="single" w:color="auto" w:sz="4" w:space="0"/>
              <w:right w:val="single" w:color="auto" w:sz="4" w:space="0"/>
            </w:tcBorders>
            <w:noWrap/>
            <w:vAlign w:val="center"/>
          </w:tcPr>
          <w:p w14:paraId="2E35836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型号：RVVZ</w:t>
            </w:r>
          </w:p>
          <w:p w14:paraId="6CD592A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szCs w:val="21"/>
              </w:rPr>
            </w:pPr>
            <w:r>
              <w:rPr>
                <w:rFonts w:hint="eastAsia" w:ascii="宋体" w:hAnsi="宋体" w:cs="宋体"/>
                <w:color w:val="auto"/>
                <w:szCs w:val="21"/>
              </w:rPr>
              <w:t>额定电压：300/500V</w:t>
            </w:r>
          </w:p>
          <w:p w14:paraId="24141D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rPr>
            </w:pPr>
            <w:r>
              <w:rPr>
                <w:rFonts w:hint="eastAsia" w:ascii="宋体" w:hAnsi="宋体" w:cs="宋体"/>
                <w:color w:val="auto"/>
                <w:szCs w:val="21"/>
              </w:rPr>
              <w:t>聚氯乙烯绝缘护套阻燃软电缆规格：4*16mm</w:t>
            </w:r>
            <w:r>
              <w:rPr>
                <w:rFonts w:hint="eastAsia" w:ascii="宋体" w:hAnsi="宋体" w:cs="宋体"/>
                <w:color w:val="auto"/>
                <w:szCs w:val="21"/>
                <w:vertAlign w:val="superscript"/>
              </w:rPr>
              <w:t>2</w:t>
            </w:r>
          </w:p>
        </w:tc>
        <w:tc>
          <w:tcPr>
            <w:tcW w:w="1492" w:type="dxa"/>
            <w:tcBorders>
              <w:top w:val="single" w:color="auto" w:sz="4" w:space="0"/>
              <w:left w:val="single" w:color="auto" w:sz="4" w:space="0"/>
              <w:bottom w:val="single" w:color="auto" w:sz="4" w:space="0"/>
              <w:right w:val="single" w:color="auto" w:sz="4" w:space="0"/>
            </w:tcBorders>
            <w:noWrap/>
            <w:vAlign w:val="center"/>
          </w:tcPr>
          <w:p w14:paraId="25B76719">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9000.00</w:t>
            </w:r>
          </w:p>
        </w:tc>
      </w:tr>
      <w:tr w14:paraId="02B12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vMerge w:val="continue"/>
            <w:tcBorders>
              <w:left w:val="single" w:color="auto" w:sz="4" w:space="0"/>
              <w:right w:val="single" w:color="auto" w:sz="4" w:space="0"/>
            </w:tcBorders>
            <w:noWrap/>
            <w:vAlign w:val="center"/>
          </w:tcPr>
          <w:p w14:paraId="701D25DE">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color w:val="auto"/>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14:paraId="27786065">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10</w:t>
            </w:r>
          </w:p>
        </w:tc>
        <w:tc>
          <w:tcPr>
            <w:tcW w:w="1101" w:type="dxa"/>
            <w:tcBorders>
              <w:top w:val="single" w:color="auto" w:sz="4" w:space="0"/>
              <w:left w:val="single" w:color="auto" w:sz="4" w:space="0"/>
              <w:bottom w:val="single" w:color="auto" w:sz="4" w:space="0"/>
              <w:right w:val="single" w:color="auto" w:sz="4" w:space="0"/>
            </w:tcBorders>
            <w:noWrap/>
            <w:vAlign w:val="center"/>
          </w:tcPr>
          <w:p w14:paraId="5C02D387">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bookmarkStart w:id="48" w:name="OLE_LINK1"/>
            <w:r>
              <w:rPr>
                <w:rFonts w:hint="eastAsia" w:ascii="宋体" w:hAnsi="宋体" w:cs="宋体"/>
                <w:color w:val="auto"/>
              </w:rPr>
              <w:t>电源功率因数板</w:t>
            </w:r>
            <w:bookmarkEnd w:id="48"/>
          </w:p>
        </w:tc>
        <w:tc>
          <w:tcPr>
            <w:tcW w:w="514" w:type="dxa"/>
            <w:tcBorders>
              <w:top w:val="single" w:color="auto" w:sz="4" w:space="0"/>
              <w:left w:val="single" w:color="auto" w:sz="4" w:space="0"/>
              <w:bottom w:val="single" w:color="auto" w:sz="4" w:space="0"/>
              <w:right w:val="single" w:color="auto" w:sz="4" w:space="0"/>
            </w:tcBorders>
            <w:noWrap/>
            <w:vAlign w:val="center"/>
          </w:tcPr>
          <w:p w14:paraId="1967D112">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2</w:t>
            </w:r>
          </w:p>
        </w:tc>
        <w:tc>
          <w:tcPr>
            <w:tcW w:w="411" w:type="dxa"/>
            <w:tcBorders>
              <w:top w:val="single" w:color="auto" w:sz="4" w:space="0"/>
              <w:left w:val="single" w:color="auto" w:sz="4" w:space="0"/>
              <w:bottom w:val="single" w:color="auto" w:sz="4" w:space="0"/>
              <w:right w:val="single" w:color="auto" w:sz="4" w:space="0"/>
            </w:tcBorders>
            <w:noWrap/>
            <w:vAlign w:val="center"/>
          </w:tcPr>
          <w:p w14:paraId="0FB9FA54">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块</w:t>
            </w:r>
          </w:p>
        </w:tc>
        <w:tc>
          <w:tcPr>
            <w:tcW w:w="5705" w:type="dxa"/>
            <w:tcBorders>
              <w:top w:val="single" w:color="auto" w:sz="4" w:space="0"/>
              <w:left w:val="single" w:color="auto" w:sz="4" w:space="0"/>
              <w:bottom w:val="single" w:color="auto" w:sz="4" w:space="0"/>
              <w:right w:val="single" w:color="auto" w:sz="4" w:space="0"/>
            </w:tcBorders>
            <w:noWrap/>
            <w:vAlign w:val="center"/>
          </w:tcPr>
          <w:p w14:paraId="5E01F5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eastAsia="zh-CN"/>
              </w:rPr>
            </w:pPr>
            <w:bookmarkStart w:id="49" w:name="OLE_LINK6"/>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设备适配要求：所供电源功率因数板需适用于广西广播电视台各发射台站目前在播的RVR TX10000水冷发射机</w:t>
            </w:r>
            <w:r>
              <w:rPr>
                <w:rFonts w:hint="eastAsia" w:ascii="宋体" w:hAnsi="宋体" w:eastAsia="宋体" w:cs="宋体"/>
                <w:color w:val="auto"/>
                <w:sz w:val="21"/>
                <w:szCs w:val="21"/>
                <w:lang w:eastAsia="zh-CN"/>
              </w:rPr>
              <w:t>，且需与台站现有发射系统硬件接口、控制协议完全兼容，不得因配件更换导致发射机停机或参数异常。</w:t>
            </w:r>
          </w:p>
          <w:p w14:paraId="764770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核心技术参数（刚性标准）：输入电压AC220V±15％；输出电压</w:t>
            </w:r>
            <w:r>
              <w:rPr>
                <w:rFonts w:hint="eastAsia" w:ascii="宋体" w:hAnsi="宋体" w:eastAsia="宋体" w:cs="宋体"/>
                <w:color w:val="auto"/>
                <w:sz w:val="21"/>
                <w:szCs w:val="21"/>
                <w:lang w:val="en-US" w:eastAsia="zh-CN"/>
              </w:rPr>
              <w:t>DC</w:t>
            </w:r>
            <w:r>
              <w:rPr>
                <w:rFonts w:hint="eastAsia" w:ascii="宋体" w:hAnsi="宋体" w:eastAsia="宋体" w:cs="宋体"/>
                <w:color w:val="auto"/>
                <w:sz w:val="21"/>
                <w:szCs w:val="21"/>
              </w:rPr>
              <w:t>360V，功率因数大于0.98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配合PSL4280开关电源板一起使用</w:t>
            </w:r>
            <w:r>
              <w:rPr>
                <w:rFonts w:hint="eastAsia" w:ascii="宋体" w:hAnsi="宋体" w:eastAsia="宋体" w:cs="宋体"/>
                <w:color w:val="auto"/>
                <w:sz w:val="21"/>
                <w:szCs w:val="21"/>
                <w:lang w:eastAsia="zh-CN"/>
              </w:rPr>
              <w:t>。满足发射机满功率运行时的供电稳定性要求；配件规格为发射机原厂标准配置，不得采用改装或非标配件。</w:t>
            </w:r>
          </w:p>
          <w:p w14:paraId="499B613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3、配件属性与服务：本配件为发射台站主要在用的调频发射设备的关键更换部件，报价需包含配件本体、至甲方指定发射台站（待）的运费、现场安装调试费及安装后的参数校准服务，不得额外收取其他费用。</w:t>
            </w:r>
          </w:p>
          <w:p w14:paraId="1BB3AC19">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default" w:ascii="宋体" w:hAnsi="宋体" w:cs="宋体"/>
                <w:color w:val="auto"/>
                <w:kern w:val="2"/>
                <w:sz w:val="21"/>
                <w:szCs w:val="21"/>
                <w:lang w:val="en-US" w:eastAsia="zh-CN"/>
              </w:rPr>
            </w:pPr>
            <w:bookmarkStart w:id="50" w:name="OLE_LINK7"/>
            <w:r>
              <w:rPr>
                <w:rFonts w:hint="eastAsia" w:ascii="宋体" w:hAnsi="宋体" w:cs="宋体"/>
                <w:color w:val="auto"/>
                <w:kern w:val="2"/>
                <w:sz w:val="21"/>
                <w:szCs w:val="21"/>
                <w:lang w:val="en-US" w:eastAsia="zh-CN"/>
              </w:rPr>
              <w:t>▲4、供货能力承诺：供应商须在首次响应文件中向广西广播电视台出具书面《供货能力承诺函》，明确承诺：① 具备本项目所需电源功率因数板的即时供货能力（承诺签订合同后3日内按要求时限交付）；② 知悉本项目配件用于发射台站紧急更换，若出现 “无法供货、供货延迟、配件质量不达标，无法通过兼容性测试，提供虚假投标材料” 等情形，视为违约，并自愿承担一切法律责任（包括但不限于向采购人支付合同总金额30%的违约金、赔偿采购人应急采购损失等），采购人有权取消合同，并上报政府采购监督管理部门处理。若因此导致发射台站发生安全播出事故或其他不可预见安全风险问题。责任由成交供应商承担，采购人有权上报上级主管部门，并在行业内进行通报。</w:t>
            </w:r>
          </w:p>
          <w:p w14:paraId="39C24B9B">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▲5、供货真实性验证：为确保电源功率因数板可满足发射台站紧急更换需求，供应商须在首次响应文件中提供以下证明材料：① 配件实物照片（需清晰拍摄配件外观、型号标识、关键参数标签、出厂合格证明编号，照片需标注拍摄日期，且能体现配件未使用状态等）；② 出具《供货能力确认函》（需注明 “可在签订合同后 3 日内发货至采购人指定台站”）</w:t>
            </w:r>
          </w:p>
          <w:p w14:paraId="01AC30E1">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 xml:space="preserve">▲6、 </w:t>
            </w:r>
            <w:bookmarkStart w:id="51" w:name="OLE_LINK8"/>
            <w:r>
              <w:rPr>
                <w:rFonts w:hint="eastAsia" w:ascii="宋体" w:hAnsi="宋体" w:cs="宋体"/>
                <w:color w:val="auto"/>
                <w:kern w:val="2"/>
                <w:sz w:val="21"/>
                <w:szCs w:val="21"/>
                <w:lang w:val="en-US" w:eastAsia="zh-CN"/>
              </w:rPr>
              <w:t>兼容性技术要求：为保障与台站现有发射系统有效兼容</w:t>
            </w:r>
            <w:bookmarkEnd w:id="51"/>
            <w:r>
              <w:rPr>
                <w:rFonts w:hint="eastAsia" w:ascii="宋体" w:hAnsi="宋体" w:cs="宋体"/>
                <w:color w:val="auto"/>
                <w:kern w:val="2"/>
                <w:sz w:val="21"/>
                <w:szCs w:val="21"/>
                <w:lang w:val="en-US" w:eastAsia="zh-CN"/>
              </w:rPr>
              <w:t>，供应商须在首次响应文件中对如何确保新购配件和原有TX10000发射机有效兼容，提出合理有效的《兼容性技术解决方案》。方案需包含：① 配件与现有系统的适配原理（明确接口类型、参数匹配依据）；② 兼容性测试方案（说明测试步骤、判定标准，承诺签订合同后3日内配合甲方完成现场实测，实测不合格视为虚假响应）；③ 适配风险应对预案（如出现质量和兼容性问题，承诺24小时内提供替代配件并承担全部更换费用）。</w:t>
            </w:r>
          </w:p>
          <w:p w14:paraId="7EDD7954">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default" w:eastAsia="宋体"/>
                <w:color w:val="auto"/>
                <w:lang w:val="en-US" w:eastAsia="zh-CN"/>
              </w:rPr>
            </w:pPr>
            <w:r>
              <w:rPr>
                <w:rFonts w:hint="eastAsia" w:ascii="宋体" w:hAnsi="宋体" w:cs="宋体"/>
                <w:color w:val="auto"/>
                <w:kern w:val="2"/>
                <w:sz w:val="21"/>
                <w:szCs w:val="21"/>
                <w:lang w:val="en-US" w:eastAsia="zh-CN"/>
              </w:rPr>
              <w:t>▲7、紧急交付要求：成交供应商须在签订合同后 3 日内，将 2 块电源功率因数板送达甲方指定发射台站（具体以甲方通知为准），且需同步提供配件的《出厂检测报告》《安装调试指南》。</w:t>
            </w:r>
            <w:bookmarkEnd w:id="49"/>
            <w:bookmarkEnd w:id="50"/>
          </w:p>
        </w:tc>
        <w:tc>
          <w:tcPr>
            <w:tcW w:w="1492" w:type="dxa"/>
            <w:tcBorders>
              <w:top w:val="single" w:color="auto" w:sz="4" w:space="0"/>
              <w:left w:val="single" w:color="auto" w:sz="4" w:space="0"/>
              <w:bottom w:val="single" w:color="auto" w:sz="4" w:space="0"/>
              <w:right w:val="single" w:color="auto" w:sz="4" w:space="0"/>
            </w:tcBorders>
            <w:noWrap/>
            <w:vAlign w:val="center"/>
          </w:tcPr>
          <w:p w14:paraId="02E55449">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rPr>
            </w:pPr>
            <w:r>
              <w:rPr>
                <w:rFonts w:hint="eastAsia" w:ascii="宋体" w:hAnsi="宋体" w:cs="宋体"/>
                <w:color w:val="auto"/>
              </w:rPr>
              <w:t>46000.00</w:t>
            </w:r>
          </w:p>
        </w:tc>
      </w:tr>
      <w:tr w14:paraId="3753E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tcBorders>
              <w:top w:val="single" w:color="auto" w:sz="4" w:space="0"/>
              <w:left w:val="single" w:color="auto" w:sz="4" w:space="0"/>
              <w:bottom w:val="single" w:color="auto" w:sz="4" w:space="0"/>
              <w:right w:val="single" w:color="auto" w:sz="4" w:space="0"/>
            </w:tcBorders>
            <w:noWrap/>
            <w:vAlign w:val="center"/>
          </w:tcPr>
          <w:p w14:paraId="26153A39">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szCs w:val="21"/>
              </w:rPr>
            </w:pPr>
            <w:r>
              <w:rPr>
                <w:rFonts w:hint="eastAsia" w:ascii="宋体" w:hAnsi="宋体" w:cs="宋体"/>
                <w:b/>
                <w:bCs/>
                <w:color w:val="auto"/>
                <w:szCs w:val="21"/>
              </w:rPr>
              <w:t>▲</w:t>
            </w:r>
          </w:p>
          <w:p w14:paraId="160984B6">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szCs w:val="21"/>
              </w:rPr>
            </w:pPr>
            <w:r>
              <w:rPr>
                <w:rFonts w:hint="eastAsia" w:ascii="宋体" w:hAnsi="宋体" w:cs="宋体"/>
                <w:color w:val="auto"/>
                <w:szCs w:val="21"/>
              </w:rPr>
              <w:t>商务条款</w:t>
            </w:r>
          </w:p>
        </w:tc>
        <w:tc>
          <w:tcPr>
            <w:tcW w:w="9753" w:type="dxa"/>
            <w:gridSpan w:val="6"/>
            <w:tcBorders>
              <w:top w:val="single" w:color="auto" w:sz="4" w:space="0"/>
              <w:left w:val="single" w:color="auto" w:sz="4" w:space="0"/>
              <w:bottom w:val="single" w:color="auto" w:sz="4" w:space="0"/>
              <w:right w:val="single" w:color="auto" w:sz="4" w:space="0"/>
            </w:tcBorders>
            <w:noWrap/>
          </w:tcPr>
          <w:p w14:paraId="7139BE23">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lang w:val="en-US"/>
              </w:rPr>
              <w:t>一、</w:t>
            </w:r>
            <w:r>
              <w:rPr>
                <w:rFonts w:hint="eastAsia" w:ascii="宋体" w:hAnsi="宋体" w:cs="宋体"/>
                <w:color w:val="auto"/>
                <w:kern w:val="2"/>
                <w:sz w:val="21"/>
                <w:szCs w:val="21"/>
              </w:rPr>
              <w:t>商务要求</w:t>
            </w:r>
          </w:p>
          <w:p w14:paraId="419E9D3D">
            <w:pPr>
              <w:pStyle w:val="16"/>
              <w:keepNext w:val="0"/>
              <w:keepLines w:val="0"/>
              <w:pageBreakBefore w:val="0"/>
              <w:kinsoku/>
              <w:wordWrap/>
              <w:overflowPunct/>
              <w:topLinePunct w:val="0"/>
              <w:autoSpaceDE/>
              <w:autoSpaceDN/>
              <w:bidi w:val="0"/>
              <w:adjustRightInd/>
              <w:snapToGrid/>
              <w:spacing w:after="0" w:line="240" w:lineRule="auto"/>
              <w:rPr>
                <w:rFonts w:hint="eastAsia" w:ascii="宋体" w:hAnsi="宋体" w:cs="宋体"/>
                <w:b w:val="0"/>
                <w:bCs w:val="0"/>
                <w:color w:val="auto"/>
                <w:kern w:val="2"/>
                <w:sz w:val="21"/>
                <w:szCs w:val="21"/>
                <w:lang w:val="zh-CN"/>
              </w:rPr>
            </w:pPr>
            <w:r>
              <w:rPr>
                <w:rFonts w:hint="eastAsia" w:ascii="宋体" w:hAnsi="宋体" w:cs="宋体"/>
                <w:color w:val="auto"/>
                <w:kern w:val="2"/>
                <w:sz w:val="21"/>
                <w:szCs w:val="21"/>
              </w:rPr>
              <w:t>1</w:t>
            </w:r>
            <w:r>
              <w:rPr>
                <w:rFonts w:hint="eastAsia" w:ascii="宋体" w:hAnsi="宋体" w:cs="宋体"/>
                <w:color w:val="auto"/>
                <w:kern w:val="2"/>
                <w:sz w:val="21"/>
                <w:szCs w:val="21"/>
                <w:lang w:eastAsia="zh-CN"/>
              </w:rPr>
              <w:t>、</w:t>
            </w:r>
            <w:r>
              <w:rPr>
                <w:rFonts w:hint="eastAsia" w:ascii="宋体" w:hAnsi="宋体" w:cs="宋体"/>
                <w:color w:val="auto"/>
                <w:kern w:val="2"/>
                <w:sz w:val="21"/>
                <w:szCs w:val="21"/>
                <w:lang w:val="en-US"/>
              </w:rPr>
              <w:t>采购</w:t>
            </w:r>
            <w:r>
              <w:rPr>
                <w:rFonts w:hint="eastAsia" w:ascii="宋体" w:hAnsi="宋体" w:cs="宋体"/>
                <w:color w:val="auto"/>
                <w:kern w:val="2"/>
                <w:sz w:val="21"/>
                <w:szCs w:val="21"/>
              </w:rPr>
              <w:t>文件“技术参数及配置”中</w:t>
            </w:r>
            <w:r>
              <w:rPr>
                <w:rFonts w:hint="eastAsia" w:ascii="宋体" w:hAnsi="宋体" w:cs="宋体"/>
                <w:color w:val="auto"/>
                <w:kern w:val="2"/>
                <w:sz w:val="21"/>
                <w:szCs w:val="21"/>
                <w:lang w:val="en-US"/>
              </w:rPr>
              <w:t>标</w:t>
            </w:r>
            <w:r>
              <w:rPr>
                <w:rFonts w:hint="eastAsia" w:ascii="宋体" w:hAnsi="宋体" w:cs="宋体"/>
                <w:color w:val="auto"/>
                <w:kern w:val="2"/>
                <w:sz w:val="21"/>
                <w:szCs w:val="21"/>
              </w:rPr>
              <w:t>▲</w:t>
            </w:r>
            <w:r>
              <w:rPr>
                <w:rFonts w:hint="eastAsia" w:ascii="宋体" w:hAnsi="宋体" w:cs="宋体"/>
                <w:color w:val="auto"/>
                <w:kern w:val="2"/>
                <w:sz w:val="21"/>
                <w:szCs w:val="21"/>
                <w:lang w:val="en-US"/>
              </w:rPr>
              <w:t>的</w:t>
            </w:r>
            <w:r>
              <w:rPr>
                <w:rFonts w:hint="eastAsia" w:ascii="宋体" w:hAnsi="宋体" w:cs="宋体"/>
                <w:color w:val="auto"/>
                <w:kern w:val="2"/>
                <w:sz w:val="21"/>
                <w:szCs w:val="21"/>
              </w:rPr>
              <w:t>为重要技术参数，</w:t>
            </w:r>
            <w:r>
              <w:rPr>
                <w:rFonts w:hint="eastAsia" w:ascii="宋体" w:hAnsi="宋体" w:cs="宋体"/>
                <w:b w:val="0"/>
                <w:bCs w:val="0"/>
                <w:color w:val="auto"/>
                <w:kern w:val="2"/>
                <w:sz w:val="21"/>
                <w:szCs w:val="21"/>
                <w:lang w:val="zh-CN"/>
              </w:rPr>
              <w:t>竞标人须确保所供设备满足全部▲条款要求，且在交货时按要求提供验证材料作为验收依据。</w:t>
            </w:r>
          </w:p>
          <w:p w14:paraId="01ADEEF7">
            <w:pPr>
              <w:pStyle w:val="16"/>
              <w:keepNext w:val="0"/>
              <w:keepLines w:val="0"/>
              <w:pageBreakBefore w:val="0"/>
              <w:kinsoku/>
              <w:wordWrap/>
              <w:overflowPunct/>
              <w:topLinePunct w:val="0"/>
              <w:autoSpaceDE/>
              <w:autoSpaceDN/>
              <w:bidi w:val="0"/>
              <w:adjustRightInd/>
              <w:snapToGrid/>
              <w:spacing w:after="0" w:line="240" w:lineRule="auto"/>
              <w:rPr>
                <w:rFonts w:hint="eastAsia" w:ascii="宋体" w:hAnsi="宋体" w:cs="宋体"/>
                <w:color w:val="auto"/>
                <w:kern w:val="2"/>
                <w:sz w:val="21"/>
                <w:szCs w:val="21"/>
              </w:rPr>
            </w:pPr>
            <w:r>
              <w:rPr>
                <w:rFonts w:hint="eastAsia" w:ascii="宋体" w:hAnsi="宋体" w:cs="宋体"/>
                <w:color w:val="auto"/>
                <w:kern w:val="2"/>
                <w:sz w:val="21"/>
                <w:szCs w:val="21"/>
              </w:rPr>
              <w:t>2</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所有设备和材料必须符合国家的有关标准（</w:t>
            </w:r>
            <w:r>
              <w:rPr>
                <w:rFonts w:hint="eastAsia" w:ascii="宋体" w:hAnsi="宋体" w:cs="宋体"/>
                <w:color w:val="auto"/>
                <w:kern w:val="2"/>
                <w:sz w:val="21"/>
                <w:szCs w:val="21"/>
                <w:lang w:val="en-US"/>
              </w:rPr>
              <w:t>如有</w:t>
            </w:r>
            <w:r>
              <w:rPr>
                <w:rFonts w:hint="eastAsia" w:ascii="宋体" w:hAnsi="宋体" w:cs="宋体"/>
                <w:color w:val="auto"/>
                <w:kern w:val="2"/>
                <w:sz w:val="21"/>
                <w:szCs w:val="21"/>
              </w:rPr>
              <w:t>）。</w:t>
            </w:r>
          </w:p>
          <w:p w14:paraId="2212C653">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lang w:val="en-US"/>
              </w:rPr>
            </w:pP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lang w:val="en-US"/>
              </w:rPr>
              <w:t>因</w:t>
            </w:r>
            <w:r>
              <w:rPr>
                <w:rFonts w:hint="eastAsia" w:ascii="宋体" w:hAnsi="宋体" w:cs="宋体"/>
                <w:color w:val="auto"/>
                <w:kern w:val="2"/>
                <w:sz w:val="21"/>
                <w:szCs w:val="21"/>
                <w:lang w:val="en-US" w:eastAsia="zh-CN"/>
              </w:rPr>
              <w:t>部分发射台站正在进行系统</w:t>
            </w:r>
            <w:r>
              <w:rPr>
                <w:rFonts w:hint="eastAsia" w:ascii="宋体" w:hAnsi="宋体" w:cs="宋体"/>
                <w:color w:val="auto"/>
                <w:kern w:val="2"/>
                <w:sz w:val="21"/>
                <w:szCs w:val="21"/>
                <w:lang w:val="en-US"/>
              </w:rPr>
              <w:t>扩容及机房搬迁改造相关工作</w:t>
            </w:r>
            <w:r>
              <w:rPr>
                <w:rFonts w:hint="eastAsia" w:ascii="宋体" w:hAnsi="宋体" w:cs="宋体"/>
                <w:color w:val="auto"/>
                <w:kern w:val="2"/>
                <w:sz w:val="21"/>
                <w:szCs w:val="21"/>
                <w:lang w:val="en-US" w:eastAsia="zh-CN"/>
              </w:rPr>
              <w:t>需求</w:t>
            </w:r>
            <w:r>
              <w:rPr>
                <w:rFonts w:hint="eastAsia" w:ascii="宋体" w:hAnsi="宋体" w:cs="宋体"/>
                <w:color w:val="auto"/>
                <w:kern w:val="2"/>
                <w:sz w:val="21"/>
                <w:szCs w:val="21"/>
                <w:lang w:val="en-US"/>
              </w:rPr>
              <w:t>，供应商须</w:t>
            </w:r>
            <w:r>
              <w:rPr>
                <w:rFonts w:hint="eastAsia" w:ascii="宋体" w:hAnsi="宋体" w:cs="宋体"/>
                <w:color w:val="auto"/>
                <w:kern w:val="2"/>
                <w:sz w:val="21"/>
                <w:szCs w:val="21"/>
                <w:lang w:val="en-US" w:eastAsia="zh-CN"/>
              </w:rPr>
              <w:t>在首次响应文件中</w:t>
            </w:r>
            <w:r>
              <w:rPr>
                <w:rFonts w:hint="eastAsia" w:ascii="宋体" w:hAnsi="宋体" w:cs="宋体"/>
                <w:color w:val="auto"/>
                <w:kern w:val="2"/>
                <w:sz w:val="21"/>
                <w:szCs w:val="21"/>
                <w:lang w:val="en-US"/>
              </w:rPr>
              <w:t>提供书面承诺：承担设备正常使用周期内，包括更换设备模块、零备件耗材等相关潜在不可预见费用。</w:t>
            </w:r>
          </w:p>
          <w:p w14:paraId="4B96A481">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rPr>
                <w:rFonts w:hint="default"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4、为避免低价竞标导致后续维保服务缩水、配件价格虚高，供应商须在首次响应文件中提交《维保服务及配件价格承诺函》，明确承诺以下内容，否则响应文件作无效处理：（1）质保期内服务标准：自验收合格之日起，2年质保期内若设备（含核心部件及配件）因质量问题需维修或更换，乙方需提供免费上门服务，配件更换不收取任何费用（包括配件成本、运输费、安装调试费），不得要求甲方额外支付“服务费”“技术支持费”等；（2）配件价格锁定：乙方需列明核心配件（序号1设备含功率放大模块、激励器、开关电源，序号10设备含电源功率因数板本体及关联组件）的“3年供应价格清单”，清单中配件单价不得高于本次投标对应配件的报价（若为整套设备中的配件，按投标总价分摊核算），且3年内不得上调价格；若市场价格下调，乙方需同步下调供应价格，确保甲方享受最优价；（3）配件供应时效：质保期外若甲方需采购配件，乙方需在收到采购需求后7日内供货（广西区内台站48小时内送达），不得无故拖延或拒绝供货；若乙方无法供应，需无偿提供原厂授权采购渠道，确保甲方可通过第三方采购，且不得设置技术壁垒阻碍第三方配件适配。</w:t>
            </w:r>
          </w:p>
          <w:p w14:paraId="3E784B42">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lang w:val="en-US"/>
              </w:rPr>
              <w:t>二</w:t>
            </w:r>
            <w:r>
              <w:rPr>
                <w:rFonts w:hint="eastAsia" w:ascii="宋体" w:hAnsi="宋体" w:cs="宋体"/>
                <w:color w:val="auto"/>
                <w:kern w:val="2"/>
                <w:sz w:val="21"/>
                <w:szCs w:val="21"/>
              </w:rPr>
              <w:t>、项目服务要求</w:t>
            </w:r>
          </w:p>
          <w:p w14:paraId="03FBAFDC">
            <w:pPr>
              <w:pStyle w:val="16"/>
              <w:spacing w:after="0" w:line="240" w:lineRule="auto"/>
              <w:rPr>
                <w:rFonts w:hint="eastAsia" w:ascii="宋体" w:hAnsi="宋体" w:cs="宋体"/>
                <w:color w:val="auto"/>
                <w:kern w:val="2"/>
                <w:sz w:val="21"/>
                <w:szCs w:val="21"/>
              </w:rPr>
            </w:pPr>
            <w:r>
              <w:rPr>
                <w:rFonts w:hint="eastAsia" w:ascii="宋体" w:hAnsi="宋体" w:cs="宋体"/>
                <w:color w:val="auto"/>
                <w:kern w:val="2"/>
                <w:sz w:val="21"/>
                <w:szCs w:val="21"/>
              </w:rPr>
              <w:t>（一）质量保证</w:t>
            </w:r>
          </w:p>
          <w:p w14:paraId="6EAB9975">
            <w:pPr>
              <w:pStyle w:val="16"/>
              <w:spacing w:after="0" w:line="240" w:lineRule="auto"/>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rPr>
              <w:t>乙方所提供的货物型号、技术规格、技术参数等质量必须与谈判文件、响应文件和承诺相一致。</w:t>
            </w:r>
          </w:p>
          <w:p w14:paraId="72EB0518">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2</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乙方所提供的货物必须是全新、未经使用的原装产品，且在正常安装、使用和保养条件下，其使用寿命期内各项指标均达到质量要求。</w:t>
            </w:r>
          </w:p>
          <w:p w14:paraId="4D572055">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3</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乙方提供货物的质量</w:t>
            </w:r>
            <w:r>
              <w:rPr>
                <w:rFonts w:hint="eastAsia" w:ascii="宋体" w:hAnsi="宋体" w:cs="宋体"/>
                <w:color w:val="auto"/>
                <w:kern w:val="2"/>
                <w:sz w:val="21"/>
                <w:szCs w:val="21"/>
                <w:lang w:eastAsia="zh-CN"/>
              </w:rPr>
              <w:t>质保期</w:t>
            </w:r>
            <w:r>
              <w:rPr>
                <w:rFonts w:hint="eastAsia" w:ascii="宋体" w:hAnsi="宋体" w:cs="宋体"/>
                <w:color w:val="auto"/>
                <w:kern w:val="2"/>
                <w:sz w:val="21"/>
                <w:szCs w:val="21"/>
              </w:rPr>
              <w:t>按交货验收合格之日起计。在</w:t>
            </w:r>
            <w:r>
              <w:rPr>
                <w:rFonts w:hint="eastAsia" w:ascii="宋体" w:hAnsi="宋体" w:cs="宋体"/>
                <w:color w:val="auto"/>
                <w:kern w:val="2"/>
                <w:sz w:val="21"/>
                <w:szCs w:val="21"/>
                <w:lang w:eastAsia="zh-CN"/>
              </w:rPr>
              <w:t>质保期</w:t>
            </w:r>
            <w:r>
              <w:rPr>
                <w:rFonts w:hint="eastAsia" w:ascii="宋体" w:hAnsi="宋体" w:cs="宋体"/>
                <w:color w:val="auto"/>
                <w:kern w:val="2"/>
                <w:sz w:val="21"/>
                <w:szCs w:val="21"/>
              </w:rPr>
              <w:t>内因货物本身的质量问题发生故障，乙方应负责修理和更换零部件。对达不到技术要求者，根据实际情况，可按以下办法处理：</w:t>
            </w:r>
          </w:p>
          <w:p w14:paraId="2DFC3CEC">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(1)更换：由乙方承担所发生的全部费用。</w:t>
            </w:r>
          </w:p>
          <w:p w14:paraId="019752FE">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(2)贬值处理：由甲乙双方合议定价。</w:t>
            </w:r>
          </w:p>
          <w:p w14:paraId="49B9597D">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(3)退货处理：乙方应退还甲方支付的合同款，同时应承担该货物的直接费用(运输、保险、检验、货款利息及银行手续费等)。</w:t>
            </w:r>
          </w:p>
          <w:p w14:paraId="443B03CA">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4</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如在使用过程中发生质量问题，乙方在接到甲方通知后在48小时内到达甲方现场。</w:t>
            </w:r>
          </w:p>
          <w:p w14:paraId="611E97AB">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5</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在质保期内，乙方应对货物出现的质量及安全问题负责处理解决并承担一切费用。</w:t>
            </w:r>
          </w:p>
          <w:p w14:paraId="22B16038">
            <w:pPr>
              <w:pStyle w:val="16"/>
              <w:keepNext w:val="0"/>
              <w:keepLines w:val="0"/>
              <w:pageBreakBefore w:val="0"/>
              <w:kinsoku/>
              <w:wordWrap/>
              <w:overflowPunct/>
              <w:topLinePunct w:val="0"/>
              <w:autoSpaceDE/>
              <w:autoSpaceDN/>
              <w:bidi w:val="0"/>
              <w:adjustRightInd/>
              <w:snapToGrid/>
              <w:spacing w:after="0" w:line="240" w:lineRule="auto"/>
              <w:rPr>
                <w:rFonts w:hint="eastAsia" w:ascii="宋体" w:hAnsi="宋体" w:cs="宋体"/>
                <w:color w:val="auto"/>
                <w:kern w:val="2"/>
                <w:sz w:val="21"/>
                <w:szCs w:val="21"/>
                <w:lang w:val="en-US" w:eastAsia="zh-CN"/>
              </w:rPr>
            </w:pPr>
            <w:r>
              <w:rPr>
                <w:rFonts w:hint="eastAsia" w:ascii="宋体" w:hAnsi="宋体" w:cs="宋体"/>
                <w:color w:val="auto"/>
                <w:kern w:val="2"/>
                <w:sz w:val="21"/>
                <w:szCs w:val="21"/>
              </w:rPr>
              <w:t>6</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上述的货物</w:t>
            </w:r>
            <w:r>
              <w:rPr>
                <w:rFonts w:hint="eastAsia" w:ascii="宋体" w:hAnsi="宋体" w:cs="宋体"/>
                <w:color w:val="auto"/>
                <w:kern w:val="2"/>
                <w:sz w:val="21"/>
                <w:szCs w:val="21"/>
                <w:lang w:val="en-US" w:eastAsia="zh-CN"/>
              </w:rPr>
              <w:t>质保期</w:t>
            </w:r>
            <w:r>
              <w:rPr>
                <w:rFonts w:hint="eastAsia" w:ascii="宋体" w:hAnsi="宋体" w:cs="宋体"/>
                <w:color w:val="auto"/>
                <w:kern w:val="2"/>
                <w:sz w:val="21"/>
                <w:szCs w:val="21"/>
              </w:rPr>
              <w:t>为2年，因人为因素出现的故障不在保修范围内。超过</w:t>
            </w:r>
            <w:r>
              <w:rPr>
                <w:rFonts w:hint="eastAsia" w:ascii="宋体" w:hAnsi="宋体" w:cs="宋体"/>
                <w:color w:val="auto"/>
                <w:kern w:val="2"/>
                <w:sz w:val="21"/>
                <w:szCs w:val="21"/>
                <w:lang w:val="en-US" w:eastAsia="zh-CN"/>
              </w:rPr>
              <w:t>质保期</w:t>
            </w:r>
            <w:r>
              <w:rPr>
                <w:rFonts w:hint="eastAsia" w:ascii="宋体" w:hAnsi="宋体" w:cs="宋体"/>
                <w:color w:val="auto"/>
                <w:kern w:val="2"/>
                <w:sz w:val="21"/>
                <w:szCs w:val="21"/>
              </w:rPr>
              <w:t>的机器设备，</w:t>
            </w:r>
            <w:r>
              <w:rPr>
                <w:rFonts w:hint="eastAsia" w:ascii="宋体" w:hAnsi="宋体" w:cs="宋体"/>
                <w:color w:val="auto"/>
                <w:kern w:val="2"/>
                <w:sz w:val="21"/>
                <w:szCs w:val="21"/>
                <w:lang w:val="en-US" w:eastAsia="zh-CN"/>
              </w:rPr>
              <w:t>提供</w:t>
            </w:r>
            <w:r>
              <w:rPr>
                <w:rFonts w:hint="eastAsia" w:ascii="宋体" w:hAnsi="宋体" w:cs="宋体"/>
                <w:color w:val="auto"/>
                <w:kern w:val="2"/>
                <w:sz w:val="21"/>
                <w:szCs w:val="21"/>
              </w:rPr>
              <w:t>终生维修，</w:t>
            </w:r>
            <w:r>
              <w:rPr>
                <w:rFonts w:hint="eastAsia" w:ascii="宋体" w:hAnsi="宋体" w:cs="宋体"/>
                <w:color w:val="auto"/>
                <w:kern w:val="2"/>
                <w:sz w:val="21"/>
                <w:szCs w:val="21"/>
                <w:lang w:val="en-US" w:eastAsia="zh-CN"/>
              </w:rPr>
              <w:t>并按照“商务要求”条款进行维保服务。</w:t>
            </w:r>
          </w:p>
          <w:p w14:paraId="0FB983FC">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lang w:val="en-US"/>
              </w:rPr>
              <w:t>三</w:t>
            </w:r>
            <w:r>
              <w:rPr>
                <w:rFonts w:hint="eastAsia" w:ascii="宋体" w:hAnsi="宋体" w:cs="宋体"/>
                <w:color w:val="auto"/>
                <w:kern w:val="2"/>
                <w:sz w:val="21"/>
                <w:szCs w:val="21"/>
              </w:rPr>
              <w:t>、项目验收标准</w:t>
            </w:r>
          </w:p>
          <w:p w14:paraId="7D3FEC99">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1</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交付使用时间:自签订合同之日起</w:t>
            </w:r>
            <w:r>
              <w:rPr>
                <w:rFonts w:hint="eastAsia" w:ascii="宋体" w:hAnsi="宋体" w:cs="宋体"/>
                <w:color w:val="auto"/>
                <w:kern w:val="2"/>
                <w:sz w:val="21"/>
                <w:szCs w:val="21"/>
                <w:lang w:val="en-US"/>
              </w:rPr>
              <w:t>20</w:t>
            </w:r>
            <w:r>
              <w:rPr>
                <w:rFonts w:hint="eastAsia" w:ascii="宋体" w:hAnsi="宋体" w:cs="宋体"/>
                <w:color w:val="auto"/>
                <w:kern w:val="2"/>
                <w:sz w:val="21"/>
                <w:szCs w:val="21"/>
              </w:rPr>
              <w:t>日内安装调试完毕并交付使用。</w:t>
            </w:r>
          </w:p>
          <w:p w14:paraId="4DCF5567">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2</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乙方提供不符合谈判文件、响应文件和本合同规定的货物，甲方有权拒绝接受。</w:t>
            </w:r>
          </w:p>
          <w:p w14:paraId="769B5879">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3</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乙方应将所提供货物的装箱清单、用户手册、原厂保修卡、</w:t>
            </w:r>
            <w:r>
              <w:rPr>
                <w:rFonts w:hint="eastAsia" w:ascii="宋体" w:hAnsi="宋体" w:cs="宋体"/>
                <w:color w:val="auto"/>
                <w:kern w:val="2"/>
                <w:sz w:val="21"/>
                <w:szCs w:val="21"/>
                <w:lang w:val="en-US" w:eastAsia="zh-CN"/>
              </w:rPr>
              <w:t>设备</w:t>
            </w:r>
            <w:r>
              <w:rPr>
                <w:rFonts w:hint="eastAsia" w:ascii="宋体" w:hAnsi="宋体" w:cs="宋体"/>
                <w:color w:val="auto"/>
                <w:kern w:val="2"/>
                <w:sz w:val="21"/>
                <w:szCs w:val="21"/>
              </w:rPr>
              <w:t>资料、工具和备品、备件等交付给甲方，如有缺失应及时补齐，否则视为逾期交货。</w:t>
            </w:r>
          </w:p>
          <w:p w14:paraId="173D345F">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4</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验收合格后由甲乙双方签署货物验收单并加盖采购人公章，甲乙双方各执一份。</w:t>
            </w:r>
          </w:p>
          <w:p w14:paraId="1B4186A7">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5</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甲方对验收有异议的，在验收后七个工作日内以书面形式向乙方提出，乙方应自收到甲方书面异议后七日内及时子以解决。</w:t>
            </w:r>
          </w:p>
          <w:p w14:paraId="4355785D">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6、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40DDADD">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lang w:val="en-US"/>
              </w:rPr>
              <w:t>四</w:t>
            </w:r>
            <w:r>
              <w:rPr>
                <w:rFonts w:hint="eastAsia" w:ascii="宋体" w:hAnsi="宋体" w:cs="宋体"/>
                <w:color w:val="auto"/>
                <w:kern w:val="2"/>
                <w:sz w:val="21"/>
                <w:szCs w:val="21"/>
              </w:rPr>
              <w:t>、付款方式</w:t>
            </w:r>
          </w:p>
          <w:p w14:paraId="58486ABB">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1.当采购数量与实际使用数量不一致时，乙方应根据实际使用量供货，合同的最终结算金额按实际使用量乘以成交单价进行计算。</w:t>
            </w:r>
          </w:p>
          <w:p w14:paraId="0E640FD5">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2.付款方式：</w:t>
            </w:r>
          </w:p>
          <w:p w14:paraId="2E23D22C">
            <w:pPr>
              <w:pStyle w:val="16"/>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cs="宋体"/>
                <w:color w:val="auto"/>
                <w:kern w:val="2"/>
                <w:sz w:val="21"/>
                <w:szCs w:val="21"/>
              </w:rPr>
            </w:pPr>
            <w:r>
              <w:rPr>
                <w:rFonts w:hint="eastAsia" w:ascii="宋体" w:hAnsi="宋体" w:cs="宋体"/>
                <w:color w:val="auto"/>
                <w:kern w:val="2"/>
                <w:sz w:val="21"/>
                <w:szCs w:val="21"/>
              </w:rPr>
              <w:t>（1）成交供应商须在签订合同后3个工作日内，优先将急需更换的设备模块送达</w:t>
            </w:r>
            <w:r>
              <w:rPr>
                <w:rFonts w:hint="eastAsia" w:ascii="宋体" w:hAnsi="宋体" w:cs="宋体"/>
                <w:color w:val="auto"/>
                <w:kern w:val="2"/>
                <w:sz w:val="21"/>
                <w:szCs w:val="21"/>
                <w:lang w:val="en-US" w:eastAsia="zh-CN"/>
              </w:rPr>
              <w:t>甲方指定</w:t>
            </w:r>
            <w:r>
              <w:rPr>
                <w:rFonts w:hint="eastAsia" w:ascii="宋体" w:hAnsi="宋体" w:cs="宋体"/>
                <w:color w:val="auto"/>
                <w:kern w:val="2"/>
                <w:sz w:val="21"/>
                <w:szCs w:val="21"/>
              </w:rPr>
              <w:t>发射台站。完成交货后，甲方向乙方支付40%的合同货款作为合同预付款。</w:t>
            </w:r>
          </w:p>
          <w:p w14:paraId="6B05BBC7">
            <w:pPr>
              <w:pStyle w:val="16"/>
              <w:keepNext w:val="0"/>
              <w:keepLines w:val="0"/>
              <w:pageBreakBefore w:val="0"/>
              <w:kinsoku/>
              <w:wordWrap/>
              <w:overflowPunct/>
              <w:topLinePunct w:val="0"/>
              <w:autoSpaceDE/>
              <w:autoSpaceDN/>
              <w:bidi w:val="0"/>
              <w:adjustRightInd/>
              <w:snapToGrid/>
              <w:spacing w:after="0" w:line="240" w:lineRule="auto"/>
              <w:jc w:val="left"/>
              <w:rPr>
                <w:rFonts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宋体"/>
                <w:color w:val="auto"/>
                <w:kern w:val="2"/>
                <w:sz w:val="21"/>
                <w:szCs w:val="21"/>
                <w:lang w:val="en-US"/>
              </w:rPr>
              <w:t>2</w:t>
            </w:r>
            <w:r>
              <w:rPr>
                <w:rFonts w:hint="eastAsia" w:ascii="宋体" w:hAnsi="宋体" w:cs="宋体"/>
                <w:color w:val="auto"/>
                <w:kern w:val="2"/>
                <w:sz w:val="21"/>
                <w:szCs w:val="21"/>
              </w:rPr>
              <w:t>）</w:t>
            </w:r>
            <w:r>
              <w:rPr>
                <w:rFonts w:hint="eastAsia" w:ascii="宋体" w:hAnsi="宋体" w:cs="宋体"/>
                <w:color w:val="auto"/>
                <w:kern w:val="2"/>
                <w:sz w:val="21"/>
                <w:szCs w:val="21"/>
                <w:lang w:val="en-US"/>
              </w:rPr>
              <w:t>所有</w:t>
            </w:r>
            <w:r>
              <w:rPr>
                <w:rFonts w:hint="eastAsia" w:ascii="宋体" w:hAnsi="宋体" w:cs="宋体"/>
                <w:color w:val="auto"/>
                <w:kern w:val="2"/>
                <w:sz w:val="21"/>
                <w:szCs w:val="21"/>
              </w:rPr>
              <w:t>货物到达安装地点</w:t>
            </w:r>
            <w:r>
              <w:rPr>
                <w:rFonts w:hint="eastAsia" w:ascii="宋体" w:hAnsi="宋体" w:cs="宋体"/>
                <w:color w:val="auto"/>
                <w:kern w:val="2"/>
                <w:sz w:val="21"/>
                <w:szCs w:val="21"/>
                <w:lang w:val="en-US"/>
              </w:rPr>
              <w:t>并清点完毕</w:t>
            </w:r>
            <w:r>
              <w:rPr>
                <w:rFonts w:hint="eastAsia" w:ascii="宋体" w:hAnsi="宋体" w:cs="宋体"/>
                <w:color w:val="auto"/>
                <w:kern w:val="2"/>
                <w:sz w:val="21"/>
                <w:szCs w:val="21"/>
              </w:rPr>
              <w:t>，甲方向乙方支付</w:t>
            </w:r>
            <w:r>
              <w:rPr>
                <w:rFonts w:hint="eastAsia" w:ascii="宋体" w:hAnsi="宋体" w:cs="宋体"/>
                <w:color w:val="auto"/>
                <w:kern w:val="2"/>
                <w:sz w:val="21"/>
                <w:szCs w:val="21"/>
                <w:lang w:val="en-US"/>
              </w:rPr>
              <w:t>12</w:t>
            </w:r>
            <w:r>
              <w:rPr>
                <w:rFonts w:hint="eastAsia" w:ascii="宋体" w:hAnsi="宋体" w:cs="宋体"/>
                <w:color w:val="auto"/>
                <w:kern w:val="2"/>
                <w:sz w:val="21"/>
                <w:szCs w:val="21"/>
              </w:rPr>
              <w:t>%的合同货款。</w:t>
            </w:r>
          </w:p>
          <w:p w14:paraId="3967F311">
            <w:pPr>
              <w:pStyle w:val="16"/>
              <w:keepNext w:val="0"/>
              <w:keepLines w:val="0"/>
              <w:pageBreakBefore w:val="0"/>
              <w:kinsoku/>
              <w:wordWrap/>
              <w:overflowPunct/>
              <w:topLinePunct w:val="0"/>
              <w:autoSpaceDE/>
              <w:autoSpaceDN/>
              <w:bidi w:val="0"/>
              <w:adjustRightInd/>
              <w:snapToGrid/>
              <w:spacing w:after="0" w:line="240" w:lineRule="auto"/>
              <w:jc w:val="left"/>
              <w:rPr>
                <w:rFonts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宋体"/>
                <w:color w:val="auto"/>
                <w:kern w:val="2"/>
                <w:sz w:val="21"/>
                <w:szCs w:val="21"/>
                <w:lang w:val="en-US"/>
              </w:rPr>
              <w:t>3</w:t>
            </w:r>
            <w:r>
              <w:rPr>
                <w:rFonts w:hint="eastAsia" w:ascii="宋体" w:hAnsi="宋体" w:cs="宋体"/>
                <w:color w:val="auto"/>
                <w:kern w:val="2"/>
                <w:sz w:val="21"/>
                <w:szCs w:val="21"/>
              </w:rPr>
              <w:t>）</w:t>
            </w:r>
            <w:r>
              <w:rPr>
                <w:rFonts w:hint="eastAsia" w:ascii="宋体" w:hAnsi="宋体" w:cs="宋体"/>
                <w:color w:val="auto"/>
                <w:kern w:val="2"/>
                <w:sz w:val="21"/>
                <w:szCs w:val="21"/>
                <w:lang w:val="en-US"/>
              </w:rPr>
              <w:t>设备</w:t>
            </w:r>
            <w:r>
              <w:rPr>
                <w:rFonts w:hint="eastAsia" w:ascii="宋体" w:hAnsi="宋体" w:cs="宋体"/>
                <w:color w:val="auto"/>
                <w:kern w:val="2"/>
                <w:sz w:val="21"/>
                <w:szCs w:val="21"/>
              </w:rPr>
              <w:t>安装调试完毕，并经现场技术监理检测合格后，甲方向乙方支付30%的合同货款。</w:t>
            </w:r>
          </w:p>
          <w:p w14:paraId="13345941">
            <w:pPr>
              <w:pStyle w:val="16"/>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宋体"/>
                <w:color w:val="auto"/>
                <w:kern w:val="2"/>
                <w:sz w:val="21"/>
                <w:szCs w:val="21"/>
                <w:lang w:val="en-US"/>
              </w:rPr>
              <w:t>4</w:t>
            </w:r>
            <w:r>
              <w:rPr>
                <w:rFonts w:hint="eastAsia" w:ascii="宋体" w:hAnsi="宋体" w:cs="宋体"/>
                <w:color w:val="auto"/>
                <w:kern w:val="2"/>
                <w:sz w:val="21"/>
                <w:szCs w:val="21"/>
              </w:rPr>
              <w:t>）系统最终验收合格后4个月内，甲方支付</w:t>
            </w:r>
            <w:r>
              <w:rPr>
                <w:rFonts w:hint="eastAsia" w:ascii="宋体" w:hAnsi="宋体" w:cs="宋体"/>
                <w:color w:val="auto"/>
                <w:kern w:val="2"/>
                <w:sz w:val="21"/>
                <w:szCs w:val="21"/>
                <w:lang w:val="en-US"/>
              </w:rPr>
              <w:t>18</w:t>
            </w:r>
            <w:r>
              <w:rPr>
                <w:rFonts w:hint="eastAsia" w:ascii="宋体" w:hAnsi="宋体" w:cs="宋体"/>
                <w:color w:val="auto"/>
                <w:kern w:val="2"/>
                <w:sz w:val="21"/>
                <w:szCs w:val="21"/>
              </w:rPr>
              <w:t>%合同货款。</w:t>
            </w:r>
          </w:p>
          <w:p w14:paraId="364E8592">
            <w:pPr>
              <w:pStyle w:val="16"/>
              <w:keepNext w:val="0"/>
              <w:keepLines w:val="0"/>
              <w:pageBreakBefore w:val="0"/>
              <w:kinsoku/>
              <w:wordWrap/>
              <w:overflowPunct/>
              <w:topLinePunct w:val="0"/>
              <w:autoSpaceDE/>
              <w:autoSpaceDN/>
              <w:bidi w:val="0"/>
              <w:adjustRightInd/>
              <w:snapToGrid/>
              <w:spacing w:after="0" w:line="240" w:lineRule="auto"/>
              <w:jc w:val="left"/>
              <w:rPr>
                <w:rFonts w:ascii="宋体" w:hAnsi="宋体" w:cs="宋体"/>
                <w:color w:val="auto"/>
                <w:kern w:val="2"/>
                <w:sz w:val="21"/>
                <w:szCs w:val="21"/>
              </w:rPr>
            </w:pPr>
            <w:r>
              <w:rPr>
                <w:rFonts w:hint="eastAsia" w:ascii="宋体" w:hAnsi="宋体" w:cs="宋体"/>
                <w:color w:val="auto"/>
                <w:kern w:val="2"/>
                <w:sz w:val="21"/>
                <w:szCs w:val="21"/>
              </w:rPr>
              <w:t>（5）发票要求：每一次支付前，乙方将正式合法有效的增值税专用发票开具给甲方，甲方再支付相应款项。</w:t>
            </w:r>
          </w:p>
          <w:p w14:paraId="03CF1D3D">
            <w:pPr>
              <w:pStyle w:val="16"/>
              <w:keepNext w:val="0"/>
              <w:keepLines w:val="0"/>
              <w:pageBreakBefore w:val="0"/>
              <w:kinsoku/>
              <w:wordWrap/>
              <w:overflowPunct/>
              <w:topLinePunct w:val="0"/>
              <w:autoSpaceDE/>
              <w:autoSpaceDN/>
              <w:bidi w:val="0"/>
              <w:adjustRightInd/>
              <w:snapToGrid/>
              <w:spacing w:after="0" w:line="240" w:lineRule="auto"/>
              <w:rPr>
                <w:rFonts w:hint="eastAsia" w:ascii="宋体" w:hAnsi="宋体" w:cs="宋体"/>
                <w:color w:val="auto"/>
                <w:kern w:val="2"/>
                <w:sz w:val="21"/>
                <w:szCs w:val="21"/>
              </w:rPr>
            </w:pPr>
            <w:r>
              <w:rPr>
                <w:rFonts w:hint="eastAsia" w:ascii="宋体" w:hAnsi="宋体" w:cs="宋体"/>
                <w:color w:val="auto"/>
                <w:kern w:val="2"/>
                <w:sz w:val="21"/>
                <w:szCs w:val="21"/>
                <w:lang w:val="en-US"/>
              </w:rPr>
              <w:t>五</w:t>
            </w:r>
            <w:r>
              <w:rPr>
                <w:rFonts w:hint="eastAsia" w:ascii="宋体" w:hAnsi="宋体" w:cs="宋体"/>
                <w:color w:val="auto"/>
                <w:kern w:val="2"/>
                <w:sz w:val="21"/>
                <w:szCs w:val="21"/>
              </w:rPr>
              <w:t>、履约保证</w:t>
            </w:r>
          </w:p>
          <w:p w14:paraId="0E572F01">
            <w:pPr>
              <w:pStyle w:val="16"/>
              <w:spacing w:after="0" w:line="240" w:lineRule="auto"/>
              <w:rPr>
                <w:rFonts w:hint="eastAsia" w:ascii="宋体" w:hAnsi="宋体" w:cs="宋体"/>
                <w:b w:val="0"/>
                <w:bCs w:val="0"/>
                <w:color w:val="auto"/>
                <w:kern w:val="2"/>
                <w:sz w:val="21"/>
                <w:szCs w:val="21"/>
                <w:lang w:val="zh-CN"/>
              </w:rPr>
            </w:pPr>
            <w:r>
              <w:rPr>
                <w:rFonts w:hint="eastAsia" w:ascii="宋体" w:hAnsi="宋体" w:cs="宋体"/>
                <w:b w:val="0"/>
                <w:bCs w:val="0"/>
                <w:color w:val="auto"/>
                <w:kern w:val="2"/>
                <w:sz w:val="21"/>
                <w:szCs w:val="21"/>
                <w:lang w:val="en-US" w:eastAsia="zh-CN"/>
              </w:rPr>
              <w:t>1、</w:t>
            </w:r>
            <w:r>
              <w:rPr>
                <w:rFonts w:hint="eastAsia" w:ascii="宋体" w:hAnsi="宋体" w:cs="宋体"/>
                <w:b w:val="0"/>
                <w:bCs w:val="0"/>
                <w:color w:val="auto"/>
                <w:kern w:val="2"/>
                <w:sz w:val="21"/>
                <w:szCs w:val="21"/>
                <w:lang w:val="zh-CN"/>
              </w:rPr>
              <w:t>乙方应严格按照合同约定的时间、地点分批次完成供货，其中紧急配件</w:t>
            </w:r>
            <w:r>
              <w:rPr>
                <w:rFonts w:hint="eastAsia" w:ascii="宋体" w:hAnsi="宋体" w:cs="宋体"/>
                <w:b w:val="0"/>
                <w:bCs w:val="0"/>
                <w:color w:val="auto"/>
                <w:kern w:val="2"/>
                <w:sz w:val="21"/>
                <w:szCs w:val="21"/>
                <w:lang w:val="en-US" w:eastAsia="zh-CN"/>
              </w:rPr>
              <w:t>交付要求详见“技术参数及配置”中的要求</w:t>
            </w:r>
            <w:r>
              <w:rPr>
                <w:rFonts w:hint="eastAsia" w:ascii="宋体" w:hAnsi="宋体" w:cs="宋体"/>
                <w:b w:val="0"/>
                <w:bCs w:val="0"/>
                <w:color w:val="auto"/>
                <w:kern w:val="2"/>
                <w:sz w:val="21"/>
                <w:szCs w:val="21"/>
                <w:lang w:val="zh-CN"/>
              </w:rPr>
              <w:t>。</w:t>
            </w:r>
          </w:p>
          <w:p w14:paraId="51E1E45E">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2、乙方提供的货物如侵犯了第三方合法权益而引发的任何纠纷或诉讼，均由乙方负责交涉并承担全部责任。如有任何纠纷，全部由乙方负责，与甲方无关，如甲方收到第三方权利主张或任何机关部门的通知、调查、处罚后，立即通知乙方并由乙方介入解决纠纷，由乙方承担所有费用（包括但不限于诉讼费、律师费、赔偿款），并赔偿甲方因此遭受的一切损失。</w:t>
            </w:r>
          </w:p>
          <w:p w14:paraId="32B4EEE4">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3、因包装、运输引起的货物损坏，按质量不合格处理。</w:t>
            </w:r>
          </w:p>
          <w:p w14:paraId="21846A1D">
            <w:pPr>
              <w:pStyle w:val="16"/>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rPr>
              <w:t>4、甲方延期接收货物视为甲方已收货。乙方逾期交货的，每天向对方偿付违约货款额0.3‰违约金，超过30天甲方有权解除合同，乙方承担因此给对方造成的全部经济损失包括但不限于将已正常交付货物运回的运输费等。甲方延期付货款的，每天向乙方偿付延期货款额0.1‰违约金，滞纳金累计不得超过延期货款额5%。</w:t>
            </w:r>
          </w:p>
          <w:p w14:paraId="7CC359EB">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5、</w:t>
            </w:r>
            <w:r>
              <w:rPr>
                <w:rFonts w:hint="eastAsia" w:ascii="宋体" w:hAnsi="宋体" w:cs="宋体"/>
                <w:color w:val="auto"/>
                <w:kern w:val="2"/>
                <w:sz w:val="21"/>
                <w:szCs w:val="21"/>
                <w:lang w:val="en-US" w:eastAsia="zh-CN"/>
              </w:rPr>
              <w:t>质保期内，</w:t>
            </w:r>
            <w:r>
              <w:rPr>
                <w:rFonts w:hint="eastAsia" w:ascii="宋体" w:hAnsi="宋体" w:cs="宋体"/>
                <w:color w:val="auto"/>
                <w:kern w:val="2"/>
                <w:sz w:val="21"/>
                <w:szCs w:val="21"/>
              </w:rPr>
              <w:t>乙方未按本</w:t>
            </w:r>
            <w:r>
              <w:rPr>
                <w:rFonts w:hint="eastAsia" w:ascii="宋体" w:hAnsi="宋体" w:cs="宋体"/>
                <w:color w:val="auto"/>
                <w:kern w:val="2"/>
                <w:sz w:val="21"/>
                <w:szCs w:val="21"/>
                <w:lang w:val="en-US"/>
              </w:rPr>
              <w:t>项目</w:t>
            </w:r>
            <w:r>
              <w:rPr>
                <w:rFonts w:hint="eastAsia" w:ascii="宋体" w:hAnsi="宋体" w:cs="宋体"/>
                <w:color w:val="auto"/>
                <w:kern w:val="2"/>
                <w:sz w:val="21"/>
                <w:szCs w:val="21"/>
              </w:rPr>
              <w:t>合同和投标文件（响应文件）中规定的服务承诺提供售后服务的，乙方应每次向甲方支付违约金</w:t>
            </w:r>
            <w:r>
              <w:rPr>
                <w:rFonts w:hint="eastAsia" w:ascii="宋体" w:hAnsi="宋体" w:cs="宋体"/>
                <w:color w:val="auto"/>
                <w:kern w:val="2"/>
                <w:sz w:val="21"/>
                <w:szCs w:val="21"/>
                <w:u w:val="single"/>
                <w:lang w:val="en-US" w:eastAsia="zh-CN"/>
              </w:rPr>
              <w:t>叁</w:t>
            </w:r>
            <w:r>
              <w:rPr>
                <w:rFonts w:hint="eastAsia" w:ascii="宋体" w:hAnsi="宋体" w:cs="宋体"/>
                <w:color w:val="auto"/>
                <w:kern w:val="2"/>
                <w:sz w:val="21"/>
                <w:szCs w:val="21"/>
              </w:rPr>
              <w:t>万元。</w:t>
            </w:r>
          </w:p>
          <w:p w14:paraId="460B324F">
            <w:pPr>
              <w:pStyle w:val="16"/>
              <w:spacing w:after="0" w:line="240" w:lineRule="auto"/>
              <w:rPr>
                <w:rFonts w:hint="eastAsia" w:ascii="宋体" w:hAnsi="宋体" w:cs="宋体"/>
                <w:color w:val="auto"/>
                <w:kern w:val="2"/>
                <w:sz w:val="21"/>
                <w:szCs w:val="21"/>
              </w:rPr>
            </w:pPr>
            <w:r>
              <w:rPr>
                <w:rFonts w:hint="eastAsia" w:ascii="宋体" w:hAnsi="宋体" w:cs="宋体"/>
                <w:color w:val="auto"/>
                <w:kern w:val="2"/>
                <w:sz w:val="21"/>
                <w:szCs w:val="21"/>
              </w:rPr>
              <w:t>6、乙方提供的货物</w:t>
            </w:r>
            <w:r>
              <w:rPr>
                <w:rFonts w:hint="eastAsia" w:ascii="宋体" w:hAnsi="宋体" w:cs="宋体"/>
                <w:color w:val="auto"/>
                <w:kern w:val="2"/>
                <w:sz w:val="21"/>
                <w:szCs w:val="21"/>
                <w:lang w:eastAsia="zh-CN"/>
              </w:rPr>
              <w:t>质保期</w:t>
            </w:r>
            <w:r>
              <w:rPr>
                <w:rFonts w:hint="eastAsia" w:ascii="宋体" w:hAnsi="宋体" w:cs="宋体"/>
                <w:color w:val="auto"/>
                <w:kern w:val="2"/>
                <w:sz w:val="21"/>
                <w:szCs w:val="21"/>
              </w:rPr>
              <w:t>自货物验收合格之日起计算（具体</w:t>
            </w:r>
            <w:r>
              <w:rPr>
                <w:rFonts w:hint="eastAsia" w:ascii="宋体" w:hAnsi="宋体" w:cs="宋体"/>
                <w:color w:val="auto"/>
                <w:kern w:val="2"/>
                <w:sz w:val="21"/>
                <w:szCs w:val="21"/>
                <w:lang w:eastAsia="zh-CN"/>
              </w:rPr>
              <w:t>质保期</w:t>
            </w:r>
            <w:r>
              <w:rPr>
                <w:rFonts w:hint="eastAsia" w:ascii="宋体" w:hAnsi="宋体" w:cs="宋体"/>
                <w:color w:val="auto"/>
                <w:kern w:val="2"/>
                <w:sz w:val="21"/>
                <w:szCs w:val="21"/>
              </w:rPr>
              <w:t>限按合同约定执行）。在</w:t>
            </w:r>
            <w:r>
              <w:rPr>
                <w:rFonts w:hint="eastAsia" w:ascii="宋体" w:hAnsi="宋体" w:cs="宋体"/>
                <w:color w:val="auto"/>
                <w:kern w:val="2"/>
                <w:sz w:val="21"/>
                <w:szCs w:val="21"/>
                <w:lang w:eastAsia="zh-CN"/>
              </w:rPr>
              <w:t>质保期</w:t>
            </w:r>
            <w:r>
              <w:rPr>
                <w:rFonts w:hint="eastAsia" w:ascii="宋体" w:hAnsi="宋体" w:cs="宋体"/>
                <w:color w:val="auto"/>
                <w:kern w:val="2"/>
                <w:sz w:val="21"/>
                <w:szCs w:val="21"/>
              </w:rPr>
              <w:t>内，若货物因本身设计缺陷、工艺瑕疵、材料质量问题或其他非人为操作失误、非不可抗力因素导致的质量故障</w:t>
            </w:r>
            <w:r>
              <w:rPr>
                <w:rFonts w:hint="eastAsia" w:ascii="宋体" w:hAnsi="宋体" w:cs="宋体"/>
                <w:color w:val="auto"/>
                <w:kern w:val="2"/>
                <w:sz w:val="21"/>
                <w:szCs w:val="21"/>
                <w:lang w:eastAsia="zh-CN"/>
              </w:rPr>
              <w:t>，</w:t>
            </w:r>
            <w:r>
              <w:rPr>
                <w:rFonts w:hint="eastAsia" w:ascii="宋体" w:hAnsi="宋体" w:eastAsia="宋体" w:cs="宋体"/>
                <w:i w:val="0"/>
                <w:iCs w:val="0"/>
                <w:caps w:val="0"/>
                <w:color w:val="auto"/>
                <w:spacing w:val="0"/>
                <w:kern w:val="2"/>
                <w:sz w:val="21"/>
                <w:szCs w:val="21"/>
                <w:shd w:val="clear" w:fill="FFFFFF"/>
              </w:rPr>
              <w:t>乙方应在5个工作日内响应，7个工作日内为甲方更换全新、同型号且符合采购文件及合同约定标准的合格产品，并完成安装调试至正常运行状态。上述更换所产生的全部费用（包括但不限于新产品成本、运输费、现场安装调试费、旧件回收处理费等），优先从甲方尚未支付的剩余合同款项中抵扣；若剩余合同款项不足以覆盖全部费用，乙方需在甲方出具费用核算清单后5个工作日内，将差额部分一次性支付至甲方指定账户；若乙方逾期未补足差额，每逾期1日需按差额金额的0.5‰向甲方支付违约金。</w:t>
            </w:r>
            <w:r>
              <w:rPr>
                <w:rFonts w:hint="eastAsia" w:ascii="宋体" w:hAnsi="宋体" w:eastAsia="宋体" w:cs="宋体"/>
                <w:i w:val="0"/>
                <w:iCs w:val="0"/>
                <w:caps w:val="0"/>
                <w:color w:val="auto"/>
                <w:spacing w:val="0"/>
                <w:kern w:val="2"/>
                <w:sz w:val="21"/>
                <w:szCs w:val="21"/>
                <w:shd w:val="clear"/>
              </w:rPr>
              <w:t>若乙方未按约定时限响应或拒绝更换合格产品，甲方有权自行委托第三方开展维修更换工作，由此产生的所有费用由乙方承担，同时乙方还需向甲方支付该故障货物对应合同价款10%的违约金，且不免除乙方后续的维保责任。</w:t>
            </w:r>
          </w:p>
          <w:p w14:paraId="6183EC91">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7、其它违约行为按违约货款额5%收取违约金并赔偿经济损失。</w:t>
            </w:r>
          </w:p>
          <w:p w14:paraId="758B1FCA">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lang w:val="en-US"/>
              </w:rPr>
              <w:t>六</w:t>
            </w:r>
            <w:r>
              <w:rPr>
                <w:rFonts w:hint="eastAsia" w:ascii="宋体" w:hAnsi="宋体" w:cs="宋体"/>
                <w:color w:val="auto"/>
                <w:kern w:val="2"/>
                <w:sz w:val="21"/>
                <w:szCs w:val="21"/>
              </w:rPr>
              <w:t>、违约认定</w:t>
            </w:r>
          </w:p>
          <w:p w14:paraId="002ABC8A">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1、乙方所提供的货物规格、技术标准、材料等质量不合格的，应及时更换，更换不及时的按逾期交货处罚；因质量问题甲方不同意接收的或特殊情况甲方同意接收的，乙方应向甲方支付合同总金额30%违约金并赔偿甲方经济损失。</w:t>
            </w:r>
          </w:p>
          <w:p w14:paraId="047C8BE0">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2、乙方提供的货物如侵犯了第三方合法权益而引发的任何纠纷或诉讼，均由乙方负责交涉并承担全部责任。如有任何纠纷，全部由乙方负责，与甲方无关，如甲方收到第三方权利主张或任何机关部门的通知、调查、处罚后，立即通知乙方并由乙方介入解决纠纷，由乙方承担所有费用（包括但不限于诉讼费、律师费、赔偿款），并赔偿甲方因此遭受的一切损失。</w:t>
            </w:r>
          </w:p>
          <w:p w14:paraId="0F25D216">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3、因包装、运输引起的货物损坏，按质量不合格处理。</w:t>
            </w:r>
          </w:p>
          <w:p w14:paraId="2BB58A26">
            <w:pPr>
              <w:pStyle w:val="16"/>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rPr>
              <w:t>4、甲方延期接收货物视为甲方已收货。乙方逾期交货的，每天向对方偿付违约货款额0.3‰违约金，超过30天甲方有权解除合同，乙方承担因此给对方造成的全部经济损失包括但不限于将已正常交付货物运回的运输费等。甲方延期付货款的，每天向乙方偿付延期货款额0.1‰违约金，但滞纳金累计不得超过延期货款额5%。</w:t>
            </w:r>
          </w:p>
          <w:p w14:paraId="4822DF61">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5、乙方未按本</w:t>
            </w:r>
            <w:r>
              <w:rPr>
                <w:rFonts w:hint="eastAsia" w:ascii="宋体" w:hAnsi="宋体" w:cs="宋体"/>
                <w:color w:val="auto"/>
                <w:kern w:val="2"/>
                <w:sz w:val="21"/>
                <w:szCs w:val="21"/>
                <w:lang w:val="en-US"/>
              </w:rPr>
              <w:t>项目</w:t>
            </w:r>
            <w:r>
              <w:rPr>
                <w:rFonts w:hint="eastAsia" w:ascii="宋体" w:hAnsi="宋体" w:cs="宋体"/>
                <w:color w:val="auto"/>
                <w:kern w:val="2"/>
                <w:sz w:val="21"/>
                <w:szCs w:val="21"/>
              </w:rPr>
              <w:t>合同和投标文件（响应文件）中规定的服务承诺提供售后服务的，乙方应每次向甲方支付违约金壹万元。</w:t>
            </w:r>
          </w:p>
          <w:p w14:paraId="1226A892">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6、乙方提供的货物在</w:t>
            </w:r>
            <w:r>
              <w:rPr>
                <w:rFonts w:hint="eastAsia" w:ascii="宋体" w:hAnsi="宋体" w:cs="宋体"/>
                <w:color w:val="auto"/>
                <w:kern w:val="2"/>
                <w:sz w:val="21"/>
                <w:szCs w:val="21"/>
                <w:lang w:eastAsia="zh-CN"/>
              </w:rPr>
              <w:t>质保期</w:t>
            </w:r>
            <w:r>
              <w:rPr>
                <w:rFonts w:hint="eastAsia" w:ascii="宋体" w:hAnsi="宋体" w:cs="宋体"/>
                <w:color w:val="auto"/>
                <w:kern w:val="2"/>
                <w:sz w:val="21"/>
                <w:szCs w:val="21"/>
              </w:rPr>
              <w:t>内，因设计、工艺或材料的缺陷和其它质量原因造成的问题，由乙方负责，费用从剩余</w:t>
            </w:r>
            <w:r>
              <w:rPr>
                <w:rFonts w:hint="eastAsia" w:ascii="宋体" w:hAnsi="宋体" w:cs="宋体"/>
                <w:color w:val="auto"/>
                <w:kern w:val="2"/>
                <w:sz w:val="21"/>
                <w:szCs w:val="21"/>
                <w:lang w:val="en-US"/>
              </w:rPr>
              <w:t>合同</w:t>
            </w:r>
            <w:r>
              <w:rPr>
                <w:rFonts w:hint="eastAsia" w:ascii="宋体" w:hAnsi="宋体" w:cs="宋体"/>
                <w:color w:val="auto"/>
                <w:kern w:val="2"/>
                <w:sz w:val="21"/>
                <w:szCs w:val="21"/>
              </w:rPr>
              <w:t>款项中扣除，不足另补。</w:t>
            </w:r>
          </w:p>
          <w:p w14:paraId="0FF7EAF4">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rPr>
            </w:pPr>
            <w:r>
              <w:rPr>
                <w:rFonts w:hint="eastAsia" w:ascii="宋体" w:hAnsi="宋体" w:cs="宋体"/>
                <w:color w:val="auto"/>
                <w:kern w:val="2"/>
                <w:sz w:val="21"/>
                <w:szCs w:val="21"/>
              </w:rPr>
              <w:t>7、其它违约行为按违约货款额5%收取违约金并赔偿经济损失。</w:t>
            </w:r>
          </w:p>
          <w:p w14:paraId="2B7D12AB">
            <w:pPr>
              <w:pStyle w:val="16"/>
              <w:keepNext w:val="0"/>
              <w:keepLines w:val="0"/>
              <w:pageBreakBefore w:val="0"/>
              <w:kinsoku/>
              <w:wordWrap/>
              <w:overflowPunct/>
              <w:topLinePunct w:val="0"/>
              <w:autoSpaceDE/>
              <w:autoSpaceDN/>
              <w:bidi w:val="0"/>
              <w:adjustRightInd/>
              <w:snapToGrid/>
              <w:spacing w:after="0" w:line="240" w:lineRule="auto"/>
              <w:rPr>
                <w:rFonts w:ascii="宋体" w:hAnsi="宋体" w:cs="宋体"/>
                <w:color w:val="auto"/>
                <w:kern w:val="2"/>
                <w:sz w:val="21"/>
                <w:szCs w:val="21"/>
                <w:lang w:val="en-US"/>
              </w:rPr>
            </w:pPr>
            <w:r>
              <w:rPr>
                <w:rFonts w:hint="eastAsia" w:ascii="宋体" w:hAnsi="宋体" w:cs="宋体"/>
                <w:color w:val="auto"/>
                <w:kern w:val="2"/>
                <w:sz w:val="21"/>
                <w:szCs w:val="21"/>
                <w:lang w:val="en-US"/>
              </w:rPr>
              <w:t>注：以上所称“乙方”为成交供应商，“甲方”为采购人。</w:t>
            </w:r>
          </w:p>
        </w:tc>
      </w:tr>
      <w:tr w14:paraId="39E36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dxa"/>
            <w:tcBorders>
              <w:top w:val="single" w:color="auto" w:sz="4" w:space="0"/>
              <w:left w:val="single" w:color="auto" w:sz="4" w:space="0"/>
              <w:bottom w:val="single" w:color="auto" w:sz="4" w:space="0"/>
              <w:right w:val="single" w:color="auto" w:sz="4" w:space="0"/>
            </w:tcBorders>
            <w:noWrap/>
            <w:vAlign w:val="center"/>
          </w:tcPr>
          <w:p w14:paraId="182E78FF">
            <w:pPr>
              <w:keepNext w:val="0"/>
              <w:keepLines w:val="0"/>
              <w:pageBreakBefore w:val="0"/>
              <w:kinsoku/>
              <w:wordWrap/>
              <w:overflowPunct/>
              <w:topLinePunct w:val="0"/>
              <w:autoSpaceDE/>
              <w:autoSpaceDN/>
              <w:bidi w:val="0"/>
              <w:adjustRightInd/>
              <w:snapToGrid/>
              <w:spacing w:line="240" w:lineRule="auto"/>
              <w:jc w:val="center"/>
              <w:rPr>
                <w:rFonts w:ascii="宋体" w:hAnsi="宋体" w:cs="宋体"/>
                <w:color w:val="auto"/>
                <w:szCs w:val="21"/>
              </w:rPr>
            </w:pPr>
            <w:r>
              <w:rPr>
                <w:rFonts w:hint="eastAsia" w:ascii="宋体" w:hAnsi="宋体" w:cs="宋体"/>
                <w:color w:val="auto"/>
                <w:szCs w:val="21"/>
              </w:rPr>
              <w:t>其他说明</w:t>
            </w:r>
          </w:p>
        </w:tc>
        <w:tc>
          <w:tcPr>
            <w:tcW w:w="9753" w:type="dxa"/>
            <w:gridSpan w:val="6"/>
            <w:tcBorders>
              <w:top w:val="single" w:color="auto" w:sz="4" w:space="0"/>
              <w:left w:val="single" w:color="auto" w:sz="4" w:space="0"/>
              <w:bottom w:val="single" w:color="auto" w:sz="4" w:space="0"/>
              <w:right w:val="single" w:color="auto" w:sz="4" w:space="0"/>
            </w:tcBorders>
            <w:noWrap/>
          </w:tcPr>
          <w:p w14:paraId="7945FCD3">
            <w:pPr>
              <w:keepNext w:val="0"/>
              <w:keepLines w:val="0"/>
              <w:pageBreakBefore w:val="0"/>
              <w:widowControl/>
              <w:tabs>
                <w:tab w:val="left" w:pos="180"/>
                <w:tab w:val="left" w:pos="1620"/>
              </w:tabs>
              <w:kinsoku/>
              <w:wordWrap/>
              <w:overflowPunct/>
              <w:topLinePunct w:val="0"/>
              <w:autoSpaceDE/>
              <w:autoSpaceDN/>
              <w:bidi w:val="0"/>
              <w:adjustRightInd/>
              <w:snapToGrid/>
              <w:spacing w:line="240" w:lineRule="auto"/>
              <w:rPr>
                <w:rFonts w:ascii="宋体" w:hAnsi="宋体" w:cs="宋体"/>
                <w:color w:val="auto"/>
                <w:szCs w:val="21"/>
              </w:rPr>
            </w:pPr>
            <w:r>
              <w:rPr>
                <w:rFonts w:hint="eastAsia" w:ascii="宋体" w:hAnsi="宋体" w:cs="宋体"/>
                <w:color w:val="auto"/>
                <w:szCs w:val="21"/>
              </w:rPr>
              <w:t>一、进口产品说明：</w:t>
            </w:r>
          </w:p>
          <w:p w14:paraId="1EA89E0E">
            <w:pPr>
              <w:keepNext w:val="0"/>
              <w:keepLines w:val="0"/>
              <w:pageBreakBefore w:val="0"/>
              <w:tabs>
                <w:tab w:val="left" w:pos="180"/>
                <w:tab w:val="left" w:pos="1620"/>
              </w:tabs>
              <w:kinsoku/>
              <w:wordWrap/>
              <w:overflowPunct/>
              <w:topLinePunct w:val="0"/>
              <w:autoSpaceDE/>
              <w:autoSpaceDN/>
              <w:bidi w:val="0"/>
              <w:adjustRightInd/>
              <w:snapToGrid/>
              <w:spacing w:line="240" w:lineRule="auto"/>
              <w:rPr>
                <w:rFonts w:ascii="宋体" w:hAnsi="宋体" w:cs="宋体"/>
                <w:color w:val="auto"/>
                <w:szCs w:val="21"/>
              </w:rPr>
            </w:pPr>
            <w:r>
              <w:rPr>
                <w:rFonts w:hint="eastAsia" w:ascii="宋体" w:hAnsi="宋体" w:cs="宋体"/>
                <w:color w:val="auto"/>
                <w:szCs w:val="21"/>
                <w:lang w:val="en-US" w:eastAsia="zh-CN"/>
              </w:rPr>
              <w:t>本项目</w:t>
            </w:r>
            <w:r>
              <w:rPr>
                <w:rFonts w:ascii="宋体" w:hAnsi="宋体" w:cs="宋体"/>
                <w:color w:val="auto"/>
                <w:szCs w:val="21"/>
              </w:rPr>
              <w:t>不接受进口产品参与竞标，有进口产品参与竞标的，响应文件作无效响应处理。</w:t>
            </w:r>
          </w:p>
          <w:p w14:paraId="2F11A568">
            <w:pPr>
              <w:keepNext w:val="0"/>
              <w:keepLines w:val="0"/>
              <w:pageBreakBefore w:val="0"/>
              <w:tabs>
                <w:tab w:val="left" w:pos="180"/>
                <w:tab w:val="left" w:pos="1620"/>
              </w:tabs>
              <w:kinsoku/>
              <w:wordWrap/>
              <w:overflowPunct/>
              <w:topLinePunct w:val="0"/>
              <w:autoSpaceDE/>
              <w:autoSpaceDN/>
              <w:bidi w:val="0"/>
              <w:adjustRightInd/>
              <w:snapToGrid/>
              <w:spacing w:line="240" w:lineRule="auto"/>
              <w:rPr>
                <w:rFonts w:ascii="宋体" w:hAnsi="宋体" w:cs="宋体"/>
                <w:color w:val="auto"/>
                <w:szCs w:val="21"/>
              </w:rPr>
            </w:pPr>
            <w:r>
              <w:rPr>
                <w:rFonts w:hint="eastAsia" w:ascii="宋体" w:hAnsi="宋体" w:cs="宋体"/>
                <w:color w:val="auto"/>
                <w:szCs w:val="21"/>
              </w:rPr>
              <w:t>二、与本项目/分标有关的设计图纸、技术规范、文件等附件资料及其获取方式：</w:t>
            </w:r>
          </w:p>
          <w:p w14:paraId="2625725B">
            <w:pPr>
              <w:keepNext w:val="0"/>
              <w:keepLines w:val="0"/>
              <w:pageBreakBefore w:val="0"/>
              <w:tabs>
                <w:tab w:val="left" w:pos="180"/>
                <w:tab w:val="left" w:pos="1620"/>
              </w:tabs>
              <w:kinsoku/>
              <w:wordWrap/>
              <w:overflowPunct/>
              <w:topLinePunct w:val="0"/>
              <w:autoSpaceDE/>
              <w:autoSpaceDN/>
              <w:bidi w:val="0"/>
              <w:adjustRightInd/>
              <w:snapToGrid/>
              <w:spacing w:line="240" w:lineRule="auto"/>
              <w:rPr>
                <w:rFonts w:ascii="宋体" w:hAnsi="宋体" w:cs="宋体"/>
                <w:color w:val="auto"/>
                <w:szCs w:val="21"/>
                <w:u w:val="single"/>
              </w:rPr>
            </w:pPr>
            <w:r>
              <w:rPr>
                <w:rFonts w:hint="eastAsia" w:ascii="宋体" w:hAnsi="宋体" w:cs="宋体"/>
                <w:color w:val="auto"/>
                <w:szCs w:val="21"/>
              </w:rPr>
              <w:t>文件或者资料名称：</w:t>
            </w:r>
            <w:r>
              <w:rPr>
                <w:rFonts w:hint="eastAsia" w:ascii="宋体" w:hAnsi="宋体" w:cs="宋体"/>
                <w:color w:val="auto"/>
                <w:szCs w:val="21"/>
                <w:u w:val="single"/>
              </w:rPr>
              <w:t>无</w:t>
            </w:r>
          </w:p>
          <w:p w14:paraId="252C280E">
            <w:pPr>
              <w:keepNext w:val="0"/>
              <w:keepLines w:val="0"/>
              <w:pageBreakBefore w:val="0"/>
              <w:widowControl/>
              <w:tabs>
                <w:tab w:val="left" w:pos="180"/>
                <w:tab w:val="left" w:pos="1620"/>
              </w:tabs>
              <w:kinsoku/>
              <w:wordWrap/>
              <w:overflowPunct/>
              <w:topLinePunct w:val="0"/>
              <w:autoSpaceDE/>
              <w:autoSpaceDN/>
              <w:bidi w:val="0"/>
              <w:adjustRightInd/>
              <w:snapToGrid/>
              <w:spacing w:line="240" w:lineRule="auto"/>
              <w:rPr>
                <w:rFonts w:ascii="宋体" w:hAnsi="宋体" w:cs="宋体"/>
                <w:color w:val="auto"/>
                <w:szCs w:val="21"/>
              </w:rPr>
            </w:pPr>
            <w:r>
              <w:rPr>
                <w:rFonts w:hint="eastAsia" w:ascii="宋体" w:hAnsi="宋体" w:cs="宋体"/>
                <w:color w:val="auto"/>
                <w:szCs w:val="21"/>
              </w:rPr>
              <w:t>公布渠道或者获取方式：</w:t>
            </w:r>
            <w:r>
              <w:rPr>
                <w:rFonts w:hint="eastAsia" w:ascii="宋体" w:hAnsi="宋体" w:cs="宋体"/>
                <w:color w:val="auto"/>
                <w:szCs w:val="21"/>
                <w:u w:val="single"/>
              </w:rPr>
              <w:t>无</w:t>
            </w:r>
          </w:p>
        </w:tc>
      </w:tr>
      <w:bookmarkEnd w:id="47"/>
    </w:tbl>
    <w:p w14:paraId="5B4EA429">
      <w:pPr>
        <w:rPr>
          <w:color w:val="auto"/>
        </w:rPr>
      </w:pPr>
      <w:r>
        <w:rPr>
          <w:rFonts w:hint="eastAsia"/>
          <w:color w:val="auto"/>
        </w:rPr>
        <w:br w:type="page"/>
      </w:r>
    </w:p>
    <w:p w14:paraId="0E45EB35">
      <w:pPr>
        <w:spacing w:line="428" w:lineRule="exact"/>
        <w:rPr>
          <w:rFonts w:ascii="Arial Unicode MS" w:hAnsi="Arial Unicode MS" w:eastAsia="Arial Unicode MS" w:cs="Arial Unicode MS"/>
          <w:color w:val="auto"/>
          <w:sz w:val="17"/>
          <w:szCs w:val="17"/>
        </w:rPr>
      </w:pPr>
      <w:r>
        <w:rPr>
          <w:rFonts w:hint="eastAsia" w:ascii="Arial Unicode MS" w:hAnsi="Arial Unicode MS" w:eastAsia="Arial Unicode MS" w:cs="Arial Unicode MS"/>
          <w:color w:val="auto"/>
          <w:sz w:val="32"/>
          <w:szCs w:val="32"/>
        </w:rPr>
        <w:t>附件：</w:t>
      </w:r>
    </w:p>
    <w:p w14:paraId="1B01A0D2">
      <w:pPr>
        <w:widowControl/>
        <w:spacing w:beforeLines="50" w:afterLines="50" w:line="280" w:lineRule="exact"/>
        <w:jc w:val="center"/>
        <w:rPr>
          <w:rFonts w:ascii="宋体" w:hAnsi="宋体" w:cs="宋体"/>
          <w:b/>
          <w:bCs/>
          <w:color w:val="auto"/>
          <w:kern w:val="0"/>
          <w:sz w:val="30"/>
          <w:szCs w:val="30"/>
        </w:rPr>
      </w:pPr>
      <w:bookmarkStart w:id="52" w:name="_Toc28361_WPSOffice_Level2"/>
      <w:r>
        <w:rPr>
          <w:rFonts w:hint="eastAsia" w:ascii="宋体" w:hAnsi="宋体" w:cs="宋体"/>
          <w:b/>
          <w:bCs/>
          <w:color w:val="auto"/>
          <w:kern w:val="0"/>
          <w:sz w:val="30"/>
          <w:szCs w:val="30"/>
        </w:rPr>
        <w:t>统计上大中小微型企业划分标准</w:t>
      </w:r>
      <w:bookmarkEnd w:id="52"/>
    </w:p>
    <w:tbl>
      <w:tblPr>
        <w:tblStyle w:val="3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4CD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ign w:val="center"/>
          </w:tcPr>
          <w:p w14:paraId="2BD58741">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8DB3E2"/>
            <w:noWrap/>
            <w:vAlign w:val="center"/>
          </w:tcPr>
          <w:p w14:paraId="7BD1D66A">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noWrap/>
            <w:vAlign w:val="center"/>
          </w:tcPr>
          <w:p w14:paraId="1114AEA3">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w:t>
            </w:r>
          </w:p>
          <w:p w14:paraId="67EF3747">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noWrap/>
            <w:vAlign w:val="center"/>
          </w:tcPr>
          <w:p w14:paraId="3A5D91E2">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noWrap/>
            <w:vAlign w:val="center"/>
          </w:tcPr>
          <w:p w14:paraId="0A512E49">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noWrap/>
            <w:vAlign w:val="center"/>
          </w:tcPr>
          <w:p w14:paraId="605EF06C">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noWrap/>
            <w:vAlign w:val="center"/>
          </w:tcPr>
          <w:p w14:paraId="0CBDB23E">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17B9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14:paraId="7D02F019">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noWrap/>
            <w:vAlign w:val="center"/>
          </w:tcPr>
          <w:p w14:paraId="08EB6D2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58F052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848CC6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79C809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26335D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14:paraId="4FEBDB6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013A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178F15A3">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w:t>
            </w:r>
          </w:p>
        </w:tc>
        <w:tc>
          <w:tcPr>
            <w:tcW w:w="1369" w:type="dxa"/>
            <w:noWrap/>
            <w:vAlign w:val="center"/>
          </w:tcPr>
          <w:p w14:paraId="601E236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E500E4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386B4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6C91CA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03056C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5764954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F94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43C8F9E4">
            <w:pPr>
              <w:widowControl/>
              <w:spacing w:line="280" w:lineRule="exact"/>
              <w:jc w:val="left"/>
              <w:rPr>
                <w:rFonts w:ascii="宋体" w:hAnsi="宋体" w:cs="宋体"/>
                <w:color w:val="auto"/>
                <w:kern w:val="0"/>
                <w:sz w:val="18"/>
                <w:szCs w:val="18"/>
              </w:rPr>
            </w:pPr>
          </w:p>
        </w:tc>
        <w:tc>
          <w:tcPr>
            <w:tcW w:w="1369" w:type="dxa"/>
            <w:noWrap/>
            <w:vAlign w:val="center"/>
          </w:tcPr>
          <w:p w14:paraId="57F68B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0AB078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7291D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734E75C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14:paraId="7D9A56D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14:paraId="23D51E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0EB1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49721785">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noWrap/>
            <w:vAlign w:val="center"/>
          </w:tcPr>
          <w:p w14:paraId="2AD2C11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116272A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15A630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14:paraId="1839B47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14:paraId="68A4691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14:paraId="29FD158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44DB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08164E09">
            <w:pPr>
              <w:widowControl/>
              <w:spacing w:line="280" w:lineRule="exact"/>
              <w:jc w:val="left"/>
              <w:rPr>
                <w:rFonts w:ascii="宋体" w:hAnsi="宋体" w:cs="宋体"/>
                <w:color w:val="auto"/>
                <w:kern w:val="0"/>
                <w:sz w:val="18"/>
                <w:szCs w:val="18"/>
              </w:rPr>
            </w:pPr>
          </w:p>
        </w:tc>
        <w:tc>
          <w:tcPr>
            <w:tcW w:w="1369" w:type="dxa"/>
            <w:noWrap/>
            <w:vAlign w:val="center"/>
          </w:tcPr>
          <w:p w14:paraId="6C64C4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5D4399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E4E4DF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14:paraId="442389C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14:paraId="7E89DB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14:paraId="5E5184C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35C2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1C514B04">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noWrap/>
            <w:vAlign w:val="center"/>
          </w:tcPr>
          <w:p w14:paraId="2A76DA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AE77B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C6851B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1BA2489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14:paraId="352FA58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14:paraId="49981F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0037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46683096">
            <w:pPr>
              <w:widowControl/>
              <w:spacing w:line="280" w:lineRule="exact"/>
              <w:jc w:val="left"/>
              <w:rPr>
                <w:rFonts w:ascii="宋体" w:hAnsi="宋体" w:cs="宋体"/>
                <w:color w:val="auto"/>
                <w:kern w:val="0"/>
                <w:sz w:val="18"/>
                <w:szCs w:val="18"/>
              </w:rPr>
            </w:pPr>
          </w:p>
        </w:tc>
        <w:tc>
          <w:tcPr>
            <w:tcW w:w="1369" w:type="dxa"/>
            <w:noWrap/>
            <w:vAlign w:val="center"/>
          </w:tcPr>
          <w:p w14:paraId="3CAD03E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E226B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46F5F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4688620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14:paraId="0B3EDAF4">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14:paraId="1704B38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6E87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255E4117">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noWrap/>
            <w:vAlign w:val="center"/>
          </w:tcPr>
          <w:p w14:paraId="59C63B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56A74E8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4C20AA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79E1CA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14:paraId="73ECF284">
            <w:pPr>
              <w:widowControl/>
              <w:spacing w:line="280" w:lineRule="exact"/>
              <w:ind w:left="-1" w:leftChars="-1" w:hanging="1"/>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10≤X＜50</w:t>
            </w:r>
          </w:p>
        </w:tc>
        <w:tc>
          <w:tcPr>
            <w:tcW w:w="992" w:type="dxa"/>
            <w:noWrap/>
            <w:vAlign w:val="center"/>
          </w:tcPr>
          <w:p w14:paraId="5A3A52B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5FA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56CF30A6">
            <w:pPr>
              <w:widowControl/>
              <w:spacing w:line="280" w:lineRule="exact"/>
              <w:jc w:val="left"/>
              <w:rPr>
                <w:rFonts w:ascii="宋体" w:hAnsi="宋体" w:cs="宋体"/>
                <w:color w:val="auto"/>
                <w:kern w:val="0"/>
                <w:sz w:val="18"/>
                <w:szCs w:val="18"/>
              </w:rPr>
            </w:pPr>
          </w:p>
        </w:tc>
        <w:tc>
          <w:tcPr>
            <w:tcW w:w="1369" w:type="dxa"/>
            <w:noWrap/>
            <w:vAlign w:val="center"/>
          </w:tcPr>
          <w:p w14:paraId="3A0BA54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33A26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EC391E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0A0176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20CA63F5">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14:paraId="2FEAF2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FF1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14B53E6E">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w:t>
            </w:r>
          </w:p>
        </w:tc>
        <w:tc>
          <w:tcPr>
            <w:tcW w:w="1369" w:type="dxa"/>
            <w:noWrap/>
            <w:vAlign w:val="center"/>
          </w:tcPr>
          <w:p w14:paraId="03FFF5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F63BD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F10B6D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663A2A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1372C18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47EAE5A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2F8D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3C2E060C">
            <w:pPr>
              <w:widowControl/>
              <w:spacing w:line="280" w:lineRule="exact"/>
              <w:jc w:val="left"/>
              <w:rPr>
                <w:rFonts w:ascii="宋体" w:hAnsi="宋体" w:cs="宋体"/>
                <w:color w:val="auto"/>
                <w:kern w:val="0"/>
                <w:sz w:val="18"/>
                <w:szCs w:val="18"/>
              </w:rPr>
            </w:pPr>
          </w:p>
        </w:tc>
        <w:tc>
          <w:tcPr>
            <w:tcW w:w="1369" w:type="dxa"/>
            <w:noWrap/>
            <w:vAlign w:val="center"/>
          </w:tcPr>
          <w:p w14:paraId="2CEA5C9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725034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BE3E50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3B4ADE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14:paraId="1FE49E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14:paraId="00A53F4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3E8B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1E81F94F">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noWrap/>
            <w:vAlign w:val="center"/>
          </w:tcPr>
          <w:p w14:paraId="572F3A9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8204FB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B4F008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210094DD">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14:paraId="3754DB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14:paraId="780649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2CA2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555EC5C9">
            <w:pPr>
              <w:widowControl/>
              <w:spacing w:line="280" w:lineRule="exact"/>
              <w:jc w:val="left"/>
              <w:rPr>
                <w:rFonts w:ascii="宋体" w:hAnsi="宋体" w:cs="宋体"/>
                <w:color w:val="auto"/>
                <w:kern w:val="0"/>
                <w:sz w:val="18"/>
                <w:szCs w:val="18"/>
              </w:rPr>
            </w:pPr>
          </w:p>
        </w:tc>
        <w:tc>
          <w:tcPr>
            <w:tcW w:w="1369" w:type="dxa"/>
            <w:noWrap/>
            <w:vAlign w:val="center"/>
          </w:tcPr>
          <w:p w14:paraId="424F616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17B1A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1540A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6F49BAE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14:paraId="3DFC51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33D32D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EAB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646EB254">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noWrap/>
            <w:vAlign w:val="center"/>
          </w:tcPr>
          <w:p w14:paraId="11791C6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D4A87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DCBB8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32EA2E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63B2002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61AA3E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559B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14D35489">
            <w:pPr>
              <w:widowControl/>
              <w:spacing w:line="280" w:lineRule="exact"/>
              <w:jc w:val="left"/>
              <w:rPr>
                <w:rFonts w:ascii="宋体" w:hAnsi="宋体" w:cs="宋体"/>
                <w:color w:val="auto"/>
                <w:kern w:val="0"/>
                <w:sz w:val="18"/>
                <w:szCs w:val="18"/>
              </w:rPr>
            </w:pPr>
          </w:p>
        </w:tc>
        <w:tc>
          <w:tcPr>
            <w:tcW w:w="1369" w:type="dxa"/>
            <w:noWrap/>
            <w:vAlign w:val="center"/>
          </w:tcPr>
          <w:p w14:paraId="3F3E475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54D74B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DC3CC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0F2E24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14:paraId="37278D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14808BF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073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242FC1E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noWrap/>
            <w:vAlign w:val="center"/>
          </w:tcPr>
          <w:p w14:paraId="1FAF8F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5D62A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7AF98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E6EDD70">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16038BD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6538DE2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2D3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43219575">
            <w:pPr>
              <w:widowControl/>
              <w:spacing w:line="280" w:lineRule="exact"/>
              <w:jc w:val="left"/>
              <w:rPr>
                <w:rFonts w:ascii="宋体" w:hAnsi="宋体" w:cs="宋体"/>
                <w:color w:val="auto"/>
                <w:kern w:val="0"/>
                <w:sz w:val="18"/>
                <w:szCs w:val="18"/>
              </w:rPr>
            </w:pPr>
          </w:p>
        </w:tc>
        <w:tc>
          <w:tcPr>
            <w:tcW w:w="1369" w:type="dxa"/>
            <w:noWrap/>
            <w:vAlign w:val="center"/>
          </w:tcPr>
          <w:p w14:paraId="37C617D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8232A9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3985D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106D748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566928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37ED5B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E74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4947E92F">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noWrap/>
            <w:vAlign w:val="center"/>
          </w:tcPr>
          <w:p w14:paraId="689AD2E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75CEC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9695B4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63F6B3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30EA68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1FDED7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2A9A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6D1AEA9E">
            <w:pPr>
              <w:widowControl/>
              <w:spacing w:line="280" w:lineRule="exact"/>
              <w:jc w:val="left"/>
              <w:rPr>
                <w:rFonts w:ascii="宋体" w:hAnsi="宋体" w:cs="宋体"/>
                <w:color w:val="auto"/>
                <w:kern w:val="0"/>
                <w:sz w:val="18"/>
                <w:szCs w:val="18"/>
              </w:rPr>
            </w:pPr>
          </w:p>
        </w:tc>
        <w:tc>
          <w:tcPr>
            <w:tcW w:w="1369" w:type="dxa"/>
            <w:noWrap/>
            <w:vAlign w:val="center"/>
          </w:tcPr>
          <w:p w14:paraId="3BB6AFA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FB8CFA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1D3AD9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6CC8806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6815FA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5E14D34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D8E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368F2B3B">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69" w:type="dxa"/>
            <w:noWrap/>
            <w:vAlign w:val="center"/>
          </w:tcPr>
          <w:p w14:paraId="3EC56BB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1D0E6A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2F6F7D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14:paraId="4D8749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14:paraId="1FF3EA6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445FDF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BE5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67416288">
            <w:pPr>
              <w:widowControl/>
              <w:spacing w:line="280" w:lineRule="exact"/>
              <w:jc w:val="left"/>
              <w:rPr>
                <w:rFonts w:ascii="宋体" w:hAnsi="宋体" w:cs="宋体"/>
                <w:color w:val="auto"/>
                <w:kern w:val="0"/>
                <w:sz w:val="18"/>
                <w:szCs w:val="18"/>
              </w:rPr>
            </w:pPr>
          </w:p>
        </w:tc>
        <w:tc>
          <w:tcPr>
            <w:tcW w:w="1369" w:type="dxa"/>
            <w:noWrap/>
            <w:vAlign w:val="center"/>
          </w:tcPr>
          <w:p w14:paraId="60D08E3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93234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480AB6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14:paraId="13D8533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14:paraId="00EB42B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05748D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4BC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1FBA9EB8">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noWrap/>
            <w:vAlign w:val="center"/>
          </w:tcPr>
          <w:p w14:paraId="7AF171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0721A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625A1B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2AF0345">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5D714DA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7A65C6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171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7284FB73">
            <w:pPr>
              <w:widowControl/>
              <w:spacing w:line="280" w:lineRule="exact"/>
              <w:jc w:val="left"/>
              <w:rPr>
                <w:rFonts w:ascii="宋体" w:hAnsi="宋体" w:cs="宋体"/>
                <w:color w:val="auto"/>
                <w:spacing w:val="-12"/>
                <w:kern w:val="0"/>
                <w:sz w:val="18"/>
                <w:szCs w:val="18"/>
              </w:rPr>
            </w:pPr>
          </w:p>
        </w:tc>
        <w:tc>
          <w:tcPr>
            <w:tcW w:w="1369" w:type="dxa"/>
            <w:noWrap/>
            <w:vAlign w:val="center"/>
          </w:tcPr>
          <w:p w14:paraId="6EF731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AD58E8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638112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3D49E88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14:paraId="0575207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14:paraId="45D5CA3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177B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02911EDC">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noWrap/>
            <w:vAlign w:val="center"/>
          </w:tcPr>
          <w:p w14:paraId="71A1FA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27D9FC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F43FE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14:paraId="2FD0545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14:paraId="580818A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00605A2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656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74B1FBA2">
            <w:pPr>
              <w:widowControl/>
              <w:spacing w:line="280" w:lineRule="exact"/>
              <w:jc w:val="left"/>
              <w:rPr>
                <w:rFonts w:ascii="宋体" w:hAnsi="宋体" w:cs="宋体"/>
                <w:color w:val="auto"/>
                <w:kern w:val="0"/>
                <w:sz w:val="18"/>
                <w:szCs w:val="18"/>
              </w:rPr>
            </w:pPr>
          </w:p>
        </w:tc>
        <w:tc>
          <w:tcPr>
            <w:tcW w:w="1369" w:type="dxa"/>
            <w:noWrap/>
            <w:vAlign w:val="center"/>
          </w:tcPr>
          <w:p w14:paraId="4A8415E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08E267B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5ED9C3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14:paraId="2231E4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14:paraId="7ABBCB4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14:paraId="414BD9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708D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29B1DFF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noWrap/>
            <w:vAlign w:val="center"/>
          </w:tcPr>
          <w:p w14:paraId="7A9FEF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33C942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2DF91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474174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1F3C14A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14:paraId="62A613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3531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403F7BD9">
            <w:pPr>
              <w:widowControl/>
              <w:spacing w:line="280" w:lineRule="exact"/>
              <w:jc w:val="left"/>
              <w:rPr>
                <w:rFonts w:ascii="宋体" w:hAnsi="宋体" w:cs="宋体"/>
                <w:color w:val="auto"/>
                <w:kern w:val="0"/>
                <w:sz w:val="18"/>
                <w:szCs w:val="18"/>
              </w:rPr>
            </w:pPr>
          </w:p>
        </w:tc>
        <w:tc>
          <w:tcPr>
            <w:tcW w:w="1369" w:type="dxa"/>
            <w:noWrap/>
            <w:vAlign w:val="center"/>
          </w:tcPr>
          <w:p w14:paraId="724C7CE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63676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730E5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14:paraId="496C231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14:paraId="1D1FF0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14:paraId="5BC6DAA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4856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0F4434BA">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69" w:type="dxa"/>
            <w:noWrap/>
            <w:vAlign w:val="center"/>
          </w:tcPr>
          <w:p w14:paraId="548EC83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32BB1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A095D4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40D139C">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224D0E7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008C98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BFB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61987985">
            <w:pPr>
              <w:widowControl/>
              <w:spacing w:line="280" w:lineRule="exact"/>
              <w:jc w:val="left"/>
              <w:rPr>
                <w:rFonts w:ascii="宋体" w:hAnsi="宋体" w:cs="宋体"/>
                <w:color w:val="auto"/>
                <w:kern w:val="0"/>
                <w:sz w:val="18"/>
                <w:szCs w:val="18"/>
              </w:rPr>
            </w:pPr>
          </w:p>
        </w:tc>
        <w:tc>
          <w:tcPr>
            <w:tcW w:w="1369" w:type="dxa"/>
            <w:noWrap/>
            <w:vAlign w:val="center"/>
          </w:tcPr>
          <w:p w14:paraId="3DB84E3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71B5C57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8E9A00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14:paraId="30DD17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14:paraId="669D200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14:paraId="418DFFA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7712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14:paraId="25F0140C">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69" w:type="dxa"/>
            <w:noWrap/>
            <w:vAlign w:val="center"/>
          </w:tcPr>
          <w:p w14:paraId="0DCB82A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5FF9D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596519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0D32915">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66A216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30EEEF4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388299B4">
      <w:pPr>
        <w:widowControl/>
        <w:spacing w:line="280" w:lineRule="exact"/>
        <w:rPr>
          <w:rFonts w:ascii="宋体" w:hAnsi="宋体" w:cs="宋体"/>
          <w:color w:val="auto"/>
          <w:spacing w:val="8"/>
          <w:kern w:val="0"/>
          <w:sz w:val="24"/>
        </w:rPr>
      </w:pPr>
    </w:p>
    <w:p w14:paraId="467203A1">
      <w:pPr>
        <w:widowControl/>
        <w:spacing w:line="360" w:lineRule="auto"/>
        <w:rPr>
          <w:rFonts w:ascii="宋体" w:hAnsi="宋体" w:cs="宋体"/>
          <w:color w:val="auto"/>
          <w:spacing w:val="8"/>
          <w:kern w:val="0"/>
          <w:szCs w:val="21"/>
        </w:rPr>
      </w:pPr>
      <w:r>
        <w:rPr>
          <w:rFonts w:hint="eastAsia" w:ascii="宋体" w:hAnsi="宋体" w:cs="宋体"/>
          <w:color w:val="auto"/>
          <w:spacing w:val="8"/>
          <w:kern w:val="0"/>
          <w:szCs w:val="21"/>
        </w:rPr>
        <w:t>说明：</w:t>
      </w:r>
    </w:p>
    <w:p w14:paraId="7901602E">
      <w:pPr>
        <w:adjustRightInd w:val="0"/>
        <w:spacing w:line="360" w:lineRule="auto"/>
        <w:ind w:firstLine="452" w:firstLineChars="200"/>
        <w:contextualSpacing/>
        <w:rPr>
          <w:rFonts w:ascii="宋体" w:hAnsi="宋体" w:cs="宋体"/>
          <w:color w:val="auto"/>
          <w:spacing w:val="8"/>
          <w:kern w:val="0"/>
          <w:szCs w:val="21"/>
          <w:lang w:val="zh-CN"/>
        </w:rPr>
      </w:pPr>
      <w:r>
        <w:rPr>
          <w:rFonts w:hint="eastAsia" w:ascii="宋体" w:hAnsi="宋体" w:cs="宋体"/>
          <w:color w:val="auto"/>
          <w:spacing w:val="8"/>
          <w:kern w:val="0"/>
          <w:szCs w:val="21"/>
          <w:lang w:val="zh-CN"/>
        </w:rPr>
        <w:t>1.大型、中型和小型企业须同时满足所列指标的下限，否则下划一档；微型企业只须满足所列指标中的一项即可。</w:t>
      </w:r>
    </w:p>
    <w:p w14:paraId="125A3B93">
      <w:pPr>
        <w:adjustRightInd w:val="0"/>
        <w:spacing w:line="360" w:lineRule="auto"/>
        <w:ind w:firstLine="452" w:firstLineChars="200"/>
        <w:contextualSpacing/>
        <w:rPr>
          <w:rFonts w:ascii="宋体" w:hAnsi="宋体" w:cs="宋体"/>
          <w:color w:val="auto"/>
          <w:spacing w:val="8"/>
          <w:kern w:val="0"/>
          <w:szCs w:val="21"/>
          <w:lang w:val="zh-CN"/>
        </w:rPr>
      </w:pPr>
      <w:r>
        <w:rPr>
          <w:rFonts w:hint="eastAsia" w:ascii="宋体" w:hAnsi="宋体" w:cs="宋体"/>
          <w:color w:val="auto"/>
          <w:spacing w:val="8"/>
          <w:kern w:val="0"/>
          <w:szCs w:val="21"/>
          <w:lang w:val="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20532D0">
      <w:pPr>
        <w:spacing w:line="360" w:lineRule="auto"/>
        <w:ind w:firstLine="452" w:firstLineChars="200"/>
        <w:rPr>
          <w:rFonts w:ascii="宋体" w:hAnsi="宋体" w:cs="宋体"/>
          <w:color w:val="auto"/>
          <w:spacing w:val="8"/>
          <w:kern w:val="0"/>
          <w:szCs w:val="21"/>
          <w:lang w:val="zh-CN"/>
        </w:rPr>
      </w:pPr>
      <w:r>
        <w:rPr>
          <w:rFonts w:hint="eastAsia" w:ascii="宋体" w:hAnsi="宋体" w:cs="宋体"/>
          <w:color w:val="auto"/>
          <w:spacing w:val="8"/>
          <w:kern w:val="0"/>
          <w:szCs w:val="21"/>
          <w:lang w:val="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008C53D">
      <w:pPr>
        <w:pStyle w:val="2"/>
        <w:ind w:firstLine="640"/>
        <w:rPr>
          <w:color w:val="auto"/>
        </w:rPr>
      </w:pPr>
    </w:p>
    <w:p w14:paraId="1082ACAE">
      <w:pPr>
        <w:rPr>
          <w:color w:val="auto"/>
        </w:rPr>
      </w:pPr>
    </w:p>
    <w:p w14:paraId="385BB1AB">
      <w:pPr>
        <w:keepNext/>
        <w:keepLines/>
        <w:spacing w:before="340" w:after="330" w:line="360" w:lineRule="auto"/>
        <w:jc w:val="center"/>
        <w:outlineLvl w:val="0"/>
        <w:rPr>
          <w:rFonts w:ascii="Times New Roman" w:hAnsi="Times New Roman"/>
          <w:b/>
          <w:bCs/>
          <w:color w:val="auto"/>
          <w:kern w:val="44"/>
          <w:sz w:val="44"/>
          <w:szCs w:val="44"/>
          <w:lang w:val="zh-CN"/>
        </w:rPr>
      </w:pPr>
      <w:bookmarkStart w:id="53" w:name="_Toc20724"/>
      <w:bookmarkStart w:id="54" w:name="_Toc80205922"/>
      <w:r>
        <w:rPr>
          <w:rFonts w:hint="eastAsia" w:ascii="宋体" w:hAnsi="宋体" w:cs="宋体"/>
          <w:color w:val="auto"/>
          <w:szCs w:val="21"/>
        </w:rPr>
        <w:br w:type="page"/>
      </w:r>
      <w:bookmarkStart w:id="55" w:name="_Toc9409"/>
      <w:bookmarkStart w:id="56" w:name="_Toc16363"/>
      <w:bookmarkStart w:id="57" w:name="_Toc382"/>
      <w:bookmarkStart w:id="58" w:name="_Toc25569"/>
      <w:bookmarkStart w:id="59" w:name="_Toc2044"/>
      <w:bookmarkStart w:id="60" w:name="_Toc10873"/>
      <w:bookmarkStart w:id="61" w:name="_Toc1222"/>
      <w:r>
        <w:rPr>
          <w:rFonts w:hint="eastAsia" w:ascii="Cambria" w:hAnsi="Cambria"/>
          <w:b/>
          <w:color w:val="auto"/>
          <w:kern w:val="44"/>
          <w:sz w:val="32"/>
          <w:szCs w:val="32"/>
          <w:lang w:val="zh-CN"/>
        </w:rPr>
        <w:t>第三章 供应商须知</w:t>
      </w:r>
      <w:bookmarkEnd w:id="53"/>
      <w:bookmarkEnd w:id="54"/>
      <w:bookmarkEnd w:id="55"/>
      <w:bookmarkEnd w:id="56"/>
      <w:bookmarkEnd w:id="57"/>
      <w:bookmarkEnd w:id="58"/>
      <w:bookmarkEnd w:id="59"/>
      <w:bookmarkEnd w:id="60"/>
      <w:bookmarkEnd w:id="61"/>
    </w:p>
    <w:p w14:paraId="6082A4AD">
      <w:pPr>
        <w:keepNext/>
        <w:keepLines/>
        <w:spacing w:before="260" w:after="260" w:line="416" w:lineRule="auto"/>
        <w:jc w:val="center"/>
        <w:outlineLvl w:val="1"/>
        <w:rPr>
          <w:rFonts w:ascii="宋体" w:hAnsi="宋体"/>
          <w:bCs/>
          <w:color w:val="auto"/>
          <w:sz w:val="32"/>
          <w:szCs w:val="32"/>
          <w:lang w:val="zh-CN"/>
        </w:rPr>
      </w:pPr>
      <w:bookmarkStart w:id="62" w:name="_Toc80205923"/>
      <w:bookmarkStart w:id="63" w:name="_Toc28658"/>
      <w:bookmarkStart w:id="64" w:name="_Toc10590"/>
      <w:r>
        <w:rPr>
          <w:rFonts w:hint="eastAsia" w:ascii="宋体" w:hAnsi="宋体"/>
          <w:bCs/>
          <w:color w:val="auto"/>
          <w:sz w:val="32"/>
          <w:szCs w:val="32"/>
          <w:lang w:val="zh-CN"/>
        </w:rPr>
        <w:t>第一节 供应商须知前附表</w:t>
      </w:r>
      <w:bookmarkEnd w:id="62"/>
      <w:bookmarkEnd w:id="63"/>
      <w:bookmarkEnd w:id="64"/>
    </w:p>
    <w:p w14:paraId="40616402">
      <w:pPr>
        <w:spacing w:line="400" w:lineRule="exact"/>
        <w:jc w:val="center"/>
        <w:rPr>
          <w:rFonts w:ascii="宋体" w:hAnsi="宋体"/>
          <w:b/>
          <w:color w:val="auto"/>
          <w:sz w:val="32"/>
          <w:szCs w:val="32"/>
        </w:rPr>
      </w:pPr>
    </w:p>
    <w:tbl>
      <w:tblPr>
        <w:tblStyle w:val="32"/>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14:paraId="1CCF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noWrap/>
          </w:tcPr>
          <w:p w14:paraId="468FAF8A">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382" w:type="dxa"/>
            <w:noWrap/>
            <w:vAlign w:val="center"/>
          </w:tcPr>
          <w:p w14:paraId="340BEE67">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586" w:type="dxa"/>
            <w:noWrap/>
          </w:tcPr>
          <w:p w14:paraId="76628AC8">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14:paraId="5FFFB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noWrap/>
            <w:vAlign w:val="center"/>
          </w:tcPr>
          <w:p w14:paraId="4A7393E2">
            <w:pPr>
              <w:spacing w:line="360" w:lineRule="auto"/>
              <w:jc w:val="center"/>
              <w:rPr>
                <w:rFonts w:ascii="宋体" w:hAnsi="宋体" w:cs="宋体"/>
                <w:color w:val="auto"/>
                <w:szCs w:val="21"/>
              </w:rPr>
            </w:pPr>
            <w:r>
              <w:rPr>
                <w:rFonts w:hint="eastAsia" w:ascii="宋体" w:hAnsi="宋体" w:cs="宋体"/>
                <w:color w:val="auto"/>
                <w:szCs w:val="21"/>
              </w:rPr>
              <w:t>3.1</w:t>
            </w:r>
          </w:p>
        </w:tc>
        <w:tc>
          <w:tcPr>
            <w:tcW w:w="2382" w:type="dxa"/>
            <w:noWrap/>
            <w:vAlign w:val="center"/>
          </w:tcPr>
          <w:p w14:paraId="1263C975">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586" w:type="dxa"/>
            <w:noWrap/>
          </w:tcPr>
          <w:p w14:paraId="012E03BB">
            <w:pPr>
              <w:spacing w:line="400" w:lineRule="exact"/>
              <w:rPr>
                <w:rFonts w:ascii="宋体" w:hAnsi="宋体" w:cs="宋体"/>
                <w:b/>
                <w:color w:val="auto"/>
                <w:szCs w:val="21"/>
              </w:rPr>
            </w:pPr>
            <w:r>
              <w:rPr>
                <w:rFonts w:hint="eastAsia" w:ascii="宋体" w:hAnsi="宋体"/>
                <w:color w:val="auto"/>
                <w:szCs w:val="21"/>
              </w:rPr>
              <w:t xml:space="preserve">供应商资格条件要求详见竞争性谈判公告。 </w:t>
            </w:r>
          </w:p>
        </w:tc>
      </w:tr>
      <w:tr w14:paraId="409E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21288B">
            <w:pPr>
              <w:spacing w:line="360" w:lineRule="auto"/>
              <w:jc w:val="center"/>
              <w:rPr>
                <w:rFonts w:ascii="宋体" w:hAnsi="宋体" w:cs="宋体"/>
                <w:color w:val="auto"/>
                <w:szCs w:val="21"/>
              </w:rPr>
            </w:pPr>
            <w:r>
              <w:rPr>
                <w:rFonts w:hint="eastAsia" w:ascii="宋体" w:hAnsi="宋体" w:cs="宋体"/>
                <w:color w:val="auto"/>
                <w:szCs w:val="21"/>
              </w:rPr>
              <w:t>5.1</w:t>
            </w:r>
          </w:p>
        </w:tc>
        <w:tc>
          <w:tcPr>
            <w:tcW w:w="2382" w:type="dxa"/>
            <w:noWrap/>
            <w:vAlign w:val="center"/>
          </w:tcPr>
          <w:p w14:paraId="6962AD4A">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586" w:type="dxa"/>
            <w:noWrap/>
            <w:vAlign w:val="center"/>
          </w:tcPr>
          <w:p w14:paraId="74BC7768">
            <w:pPr>
              <w:spacing w:line="360" w:lineRule="auto"/>
              <w:rPr>
                <w:rFonts w:ascii="宋体" w:hAnsi="宋体" w:cs="宋体"/>
                <w:color w:val="auto"/>
                <w:szCs w:val="21"/>
              </w:rPr>
            </w:pPr>
            <w:bookmarkStart w:id="65" w:name="PO_3000001871_PM007_1"/>
            <w:r>
              <w:rPr>
                <w:rFonts w:hint="eastAsia" w:ascii="宋体" w:hAnsi="宋体"/>
                <w:color w:val="auto"/>
                <w:szCs w:val="21"/>
              </w:rPr>
              <w:t>详见竞争性谈判公告</w:t>
            </w:r>
            <w:bookmarkEnd w:id="65"/>
            <w:r>
              <w:rPr>
                <w:rFonts w:hint="eastAsia" w:ascii="宋体" w:hAnsi="宋体"/>
                <w:color w:val="auto"/>
                <w:szCs w:val="21"/>
              </w:rPr>
              <w:t>。</w:t>
            </w:r>
          </w:p>
        </w:tc>
      </w:tr>
      <w:tr w14:paraId="0150D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87C1D55">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2382" w:type="dxa"/>
            <w:noWrap/>
            <w:vAlign w:val="center"/>
          </w:tcPr>
          <w:p w14:paraId="650E4DEB">
            <w:pPr>
              <w:spacing w:line="360" w:lineRule="auto"/>
              <w:jc w:val="center"/>
              <w:rPr>
                <w:rFonts w:ascii="宋体" w:hAnsi="宋体" w:cs="宋体"/>
                <w:color w:val="auto"/>
                <w:szCs w:val="21"/>
              </w:rPr>
            </w:pPr>
            <w:r>
              <w:rPr>
                <w:rFonts w:hint="eastAsia" w:ascii="宋体" w:hAnsi="宋体"/>
                <w:color w:val="auto"/>
                <w:szCs w:val="21"/>
              </w:rPr>
              <w:t>联合体竞标要求</w:t>
            </w:r>
          </w:p>
        </w:tc>
        <w:tc>
          <w:tcPr>
            <w:tcW w:w="6586" w:type="dxa"/>
            <w:noWrap/>
            <w:vAlign w:val="center"/>
          </w:tcPr>
          <w:p w14:paraId="70ED2DD2">
            <w:pPr>
              <w:spacing w:line="360" w:lineRule="auto"/>
              <w:rPr>
                <w:rFonts w:ascii="宋体" w:hAnsi="宋体" w:cs="宋体"/>
                <w:color w:val="auto"/>
                <w:szCs w:val="21"/>
              </w:rPr>
            </w:pPr>
            <w:r>
              <w:rPr>
                <w:rFonts w:hint="eastAsia" w:ascii="宋体" w:hAnsi="宋体"/>
                <w:color w:val="auto"/>
                <w:szCs w:val="21"/>
              </w:rPr>
              <w:t>无。</w:t>
            </w:r>
          </w:p>
        </w:tc>
      </w:tr>
      <w:tr w14:paraId="590EA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693D5FC">
            <w:pPr>
              <w:spacing w:line="360" w:lineRule="auto"/>
              <w:jc w:val="center"/>
              <w:rPr>
                <w:rFonts w:ascii="宋体" w:hAnsi="宋体" w:cs="宋体"/>
                <w:color w:val="auto"/>
                <w:szCs w:val="21"/>
              </w:rPr>
            </w:pPr>
            <w:r>
              <w:rPr>
                <w:rFonts w:hint="eastAsia" w:ascii="宋体" w:hAnsi="宋体" w:cs="宋体"/>
                <w:color w:val="auto"/>
                <w:szCs w:val="21"/>
              </w:rPr>
              <w:t>6.1</w:t>
            </w:r>
          </w:p>
        </w:tc>
        <w:tc>
          <w:tcPr>
            <w:tcW w:w="2382" w:type="dxa"/>
            <w:noWrap/>
            <w:vAlign w:val="center"/>
          </w:tcPr>
          <w:p w14:paraId="1DD60959">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586" w:type="dxa"/>
            <w:noWrap/>
            <w:vAlign w:val="center"/>
          </w:tcPr>
          <w:p w14:paraId="673B06A0">
            <w:pPr>
              <w:spacing w:line="360" w:lineRule="auto"/>
              <w:jc w:val="left"/>
              <w:rPr>
                <w:rFonts w:ascii="宋体" w:hAnsi="宋体"/>
                <w:color w:val="auto"/>
                <w:szCs w:val="21"/>
              </w:rPr>
            </w:pPr>
            <w:bookmarkStart w:id="66" w:name="PO_3000001871_PM044"/>
            <w:r>
              <w:rPr>
                <w:rFonts w:hint="eastAsia"/>
                <w:color w:val="auto"/>
              </w:rPr>
              <w:t xml:space="preserve">☑ </w:t>
            </w:r>
            <w:r>
              <w:rPr>
                <w:rFonts w:hint="eastAsia" w:ascii="宋体" w:hAnsi="宋体"/>
                <w:color w:val="auto"/>
                <w:szCs w:val="21"/>
              </w:rPr>
              <w:t>不允许分包</w:t>
            </w:r>
            <w:bookmarkEnd w:id="66"/>
          </w:p>
          <w:p w14:paraId="6299D5EA">
            <w:pPr>
              <w:pStyle w:val="14"/>
              <w:spacing w:line="360" w:lineRule="auto"/>
              <w:rPr>
                <w:color w:val="auto"/>
                <w:kern w:val="2"/>
                <w:sz w:val="21"/>
                <w:lang w:val="en-US"/>
              </w:rPr>
            </w:pPr>
            <w:r>
              <w:rPr>
                <w:rFonts w:hint="eastAsia"/>
                <w:color w:val="auto"/>
                <w:kern w:val="2"/>
                <w:sz w:val="21"/>
                <w:lang w:val="en-US"/>
              </w:rPr>
              <w:t>□允许分包</w:t>
            </w:r>
          </w:p>
          <w:p w14:paraId="3BCE4543">
            <w:pPr>
              <w:spacing w:line="360" w:lineRule="auto"/>
              <w:jc w:val="left"/>
              <w:rPr>
                <w:rFonts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w:t>
            </w:r>
          </w:p>
          <w:p w14:paraId="001AC5FB">
            <w:pPr>
              <w:spacing w:line="360" w:lineRule="auto"/>
              <w:jc w:val="left"/>
              <w:rPr>
                <w:rFonts w:ascii="宋体" w:hAnsi="宋体" w:cs="宋体"/>
                <w:color w:val="auto"/>
                <w:szCs w:val="21"/>
              </w:rPr>
            </w:pPr>
            <w:r>
              <w:rPr>
                <w:rFonts w:hint="eastAsia" w:ascii="宋体" w:hAnsi="宋体"/>
                <w:color w:val="auto"/>
                <w:szCs w:val="21"/>
              </w:rPr>
              <w:t>分包金额或者比例：</w:t>
            </w:r>
            <w:r>
              <w:rPr>
                <w:rFonts w:hint="eastAsia" w:ascii="宋体" w:hAnsi="宋体"/>
                <w:color w:val="auto"/>
                <w:szCs w:val="21"/>
                <w:u w:val="single"/>
              </w:rPr>
              <w:t xml:space="preserve">           。</w:t>
            </w:r>
          </w:p>
        </w:tc>
      </w:tr>
      <w:tr w14:paraId="3C6F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073A8F0">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2382" w:type="dxa"/>
            <w:noWrap/>
            <w:vAlign w:val="center"/>
          </w:tcPr>
          <w:p w14:paraId="07273D32">
            <w:pPr>
              <w:snapToGrid w:val="0"/>
              <w:spacing w:line="360" w:lineRule="auto"/>
              <w:jc w:val="center"/>
              <w:rPr>
                <w:rFonts w:ascii="宋体" w:hAnsi="宋体" w:cs="宋体"/>
                <w:b/>
                <w:color w:val="auto"/>
                <w:szCs w:val="21"/>
              </w:rPr>
            </w:pPr>
            <w:r>
              <w:rPr>
                <w:rFonts w:hint="eastAsia" w:ascii="宋体" w:hAnsi="宋体" w:cs="宋体"/>
                <w:b/>
                <w:color w:val="auto"/>
                <w:szCs w:val="21"/>
              </w:rPr>
              <w:t>资格证明文件组成</w:t>
            </w:r>
          </w:p>
          <w:p w14:paraId="39B96DDE">
            <w:pPr>
              <w:spacing w:line="360" w:lineRule="auto"/>
              <w:jc w:val="center"/>
              <w:rPr>
                <w:rFonts w:ascii="宋体" w:hAnsi="宋体" w:cs="宋体"/>
                <w:color w:val="auto"/>
                <w:szCs w:val="21"/>
              </w:rPr>
            </w:pPr>
          </w:p>
        </w:tc>
        <w:tc>
          <w:tcPr>
            <w:tcW w:w="6586" w:type="dxa"/>
            <w:noWrap/>
            <w:vAlign w:val="center"/>
          </w:tcPr>
          <w:p w14:paraId="23756395">
            <w:pPr>
              <w:spacing w:line="360" w:lineRule="auto"/>
              <w:jc w:val="left"/>
              <w:rPr>
                <w:rFonts w:ascii="宋体" w:hAnsi="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1.供应商为法人或者其他组织的提供其营业执照等证明文件复印件（如营业执照或者事业单位法人证书或者执业许可证等），供应商为自然人的提供其有效身份证</w:t>
            </w:r>
            <w:r>
              <w:rPr>
                <w:rFonts w:hint="eastAsia" w:cs="宋体"/>
                <w:color w:val="auto"/>
                <w:szCs w:val="21"/>
              </w:rPr>
              <w:t>正反面</w:t>
            </w:r>
            <w:r>
              <w:rPr>
                <w:rFonts w:hint="eastAsia" w:ascii="宋体" w:hAnsi="宋体" w:cs="宋体"/>
                <w:color w:val="auto"/>
                <w:szCs w:val="21"/>
              </w:rPr>
              <w:t>复印件；（</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53F37A21">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color w:val="auto"/>
                <w:szCs w:val="21"/>
                <w:u w:val="single"/>
              </w:rPr>
              <w:t>提供税款所属时期为2025年1月至首次响应文件提交截止时间止的任意1个月</w:t>
            </w:r>
            <w:r>
              <w:rPr>
                <w:rFonts w:hint="eastAsia" w:ascii="宋体" w:hAnsi="宋体" w:cs="宋体"/>
                <w:color w:val="auto"/>
                <w:szCs w:val="21"/>
              </w:rPr>
              <w:t>的依法缴纳税收的凭据复印件；</w:t>
            </w:r>
            <w:r>
              <w:rPr>
                <w:rFonts w:hint="eastAsia"/>
                <w:color w:val="auto"/>
              </w:rPr>
              <w:t>依法免税的</w:t>
            </w:r>
            <w:r>
              <w:rPr>
                <w:rFonts w:hint="eastAsia" w:ascii="宋体" w:hAnsi="宋体"/>
                <w:color w:val="auto"/>
                <w:szCs w:val="21"/>
              </w:rPr>
              <w:t>供应商</w:t>
            </w:r>
            <w:r>
              <w:rPr>
                <w:rFonts w:hint="eastAsia"/>
                <w:color w:val="auto"/>
              </w:rPr>
              <w:t>，必须提供相应文件证明其依法免税。</w:t>
            </w:r>
            <w:r>
              <w:rPr>
                <w:rFonts w:hint="eastAsia" w:ascii="宋体" w:hAnsi="宋体" w:cs="宋体"/>
                <w:color w:val="auto"/>
                <w:szCs w:val="21"/>
              </w:rPr>
              <w:t>从取得营业执照时间起到首次响应文件提交截止时间为止不足要求月数的，只需提供从取得营业执照起的依法缴纳税收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68904EE8">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u w:val="single"/>
              </w:rPr>
              <w:t>提供税款所属时期或缴费起始时间为2025年1月至首次响应文件提交截止时间止的任意1个月</w:t>
            </w:r>
            <w:r>
              <w:rPr>
                <w:rFonts w:hint="eastAsia" w:ascii="宋体" w:hAnsi="宋体" w:cs="宋体"/>
                <w:color w:val="auto"/>
                <w:szCs w:val="21"/>
              </w:rPr>
              <w:t>的依法缴纳社会保障资金的缴费凭证复印件；</w:t>
            </w:r>
            <w:r>
              <w:rPr>
                <w:rFonts w:hint="eastAsia"/>
                <w:color w:val="auto"/>
              </w:rPr>
              <w:t>依法不需要缴纳社会保障资金的</w:t>
            </w:r>
            <w:r>
              <w:rPr>
                <w:rFonts w:hint="eastAsia" w:ascii="宋体" w:hAnsi="宋体"/>
                <w:color w:val="auto"/>
                <w:szCs w:val="21"/>
              </w:rPr>
              <w:t>供应商</w:t>
            </w:r>
            <w:r>
              <w:rPr>
                <w:rFonts w:hint="eastAsia"/>
                <w:color w:val="auto"/>
              </w:rPr>
              <w:t>，必须提供相应文件证明不需要缴纳社会保障资金。</w:t>
            </w:r>
            <w:r>
              <w:rPr>
                <w:rFonts w:hint="eastAsia" w:ascii="宋体" w:hAnsi="宋体" w:cs="宋体"/>
                <w:color w:val="auto"/>
                <w:szCs w:val="21"/>
              </w:rPr>
              <w:t>从取得营业执照时间起到首次响应文件提交截止时间为止不足要求月数的只需提供从取得营业执照起的依法缴纳社会保障资金的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41417DC5">
            <w:pPr>
              <w:snapToGrid w:val="0"/>
              <w:spacing w:line="360" w:lineRule="auto"/>
              <w:jc w:val="left"/>
              <w:rPr>
                <w:rFonts w:ascii="宋体" w:hAnsi="宋体" w:cs="宋体"/>
                <w:bCs/>
                <w:color w:val="auto"/>
                <w:szCs w:val="21"/>
              </w:rPr>
            </w:pPr>
            <w:r>
              <w:rPr>
                <w:rFonts w:hint="eastAsia" w:ascii="宋体" w:hAnsi="宋体" w:cs="宋体"/>
                <w:color w:val="auto"/>
                <w:szCs w:val="21"/>
              </w:rPr>
              <w:t>4.供应商财务状况报告（提供</w:t>
            </w:r>
            <w:r>
              <w:rPr>
                <w:rFonts w:hint="eastAsia" w:ascii="宋体" w:hAnsi="宋体" w:cs="宋体"/>
                <w:color w:val="auto"/>
                <w:szCs w:val="21"/>
                <w:u w:val="single"/>
              </w:rPr>
              <w:t>2024</w:t>
            </w:r>
            <w:r>
              <w:rPr>
                <w:rFonts w:hint="eastAsia" w:ascii="宋体" w:hAnsi="宋体" w:cs="宋体"/>
                <w:color w:val="auto"/>
                <w:szCs w:val="21"/>
              </w:rPr>
              <w:t>年度经审计的财务报告复印件或者截标时间前半年内至少一个月能反映财务状况的报表或者供应商自拟的截标时间前半年内至少一个月的财务情况说明）；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rPr>
              <w:t>（</w:t>
            </w:r>
            <w:r>
              <w:rPr>
                <w:rFonts w:hint="eastAsia" w:ascii="宋体" w:hAnsi="宋体" w:cs="宋体"/>
                <w:b/>
                <w:color w:val="auto"/>
                <w:szCs w:val="21"/>
              </w:rPr>
              <w:t>必须提供，否则响应文件作无效响应处理</w:t>
            </w:r>
            <w:r>
              <w:rPr>
                <w:rFonts w:hint="eastAsia" w:ascii="宋体" w:hAnsi="宋体" w:cs="宋体"/>
                <w:bCs/>
                <w:color w:val="auto"/>
                <w:szCs w:val="21"/>
              </w:rPr>
              <w:t>）</w:t>
            </w:r>
          </w:p>
          <w:p w14:paraId="2048F1F1">
            <w:pPr>
              <w:pStyle w:val="14"/>
              <w:spacing w:line="360" w:lineRule="auto"/>
              <w:rPr>
                <w:rFonts w:ascii="宋体" w:hAnsi="宋体" w:cs="宋体"/>
                <w:color w:val="auto"/>
                <w:kern w:val="2"/>
                <w:sz w:val="21"/>
                <w:szCs w:val="21"/>
              </w:rPr>
            </w:pPr>
            <w:r>
              <w:rPr>
                <w:rFonts w:hint="eastAsia" w:ascii="宋体" w:hAnsi="宋体" w:cs="宋体"/>
                <w:color w:val="auto"/>
                <w:kern w:val="2"/>
                <w:sz w:val="21"/>
                <w:szCs w:val="21"/>
                <w:lang w:val="en-US"/>
              </w:rPr>
              <w:t>5.</w:t>
            </w:r>
            <w:r>
              <w:rPr>
                <w:rFonts w:hint="eastAsia" w:ascii="宋体" w:hAnsi="宋体" w:cs="宋体"/>
                <w:color w:val="auto"/>
                <w:kern w:val="2"/>
                <w:sz w:val="21"/>
                <w:szCs w:val="21"/>
              </w:rPr>
              <w:t>本项目的特定资格要求：</w:t>
            </w:r>
            <w:r>
              <w:rPr>
                <w:rFonts w:hint="eastAsia" w:ascii="宋体" w:hAnsi="宋体" w:cs="宋体"/>
                <w:color w:val="auto"/>
                <w:kern w:val="2"/>
                <w:sz w:val="21"/>
                <w:szCs w:val="21"/>
                <w:lang w:val="en-US"/>
              </w:rPr>
              <w:t>无</w:t>
            </w:r>
            <w:r>
              <w:rPr>
                <w:rFonts w:hint="eastAsia" w:ascii="宋体" w:hAnsi="宋体" w:cs="宋体"/>
                <w:color w:val="auto"/>
                <w:kern w:val="2"/>
                <w:sz w:val="21"/>
                <w:szCs w:val="21"/>
              </w:rPr>
              <w:t>；（如有要求，则</w:t>
            </w:r>
            <w:r>
              <w:rPr>
                <w:rFonts w:hint="eastAsia" w:ascii="宋体" w:hAnsi="宋体" w:cs="宋体"/>
                <w:b/>
                <w:color w:val="auto"/>
                <w:kern w:val="2"/>
                <w:sz w:val="21"/>
                <w:szCs w:val="21"/>
              </w:rPr>
              <w:t>必须提供，否则响应文件作无效响应处理</w:t>
            </w:r>
            <w:r>
              <w:rPr>
                <w:rFonts w:hint="eastAsia" w:ascii="宋体" w:hAnsi="宋体" w:cs="宋体"/>
                <w:color w:val="auto"/>
                <w:kern w:val="2"/>
                <w:sz w:val="21"/>
                <w:szCs w:val="21"/>
              </w:rPr>
              <w:t>）</w:t>
            </w:r>
          </w:p>
          <w:p w14:paraId="4CEEB17F">
            <w:pPr>
              <w:snapToGrid w:val="0"/>
              <w:spacing w:line="360" w:lineRule="auto"/>
              <w:jc w:val="lef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.声明函（格式后附）；（</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483B5C82">
            <w:pPr>
              <w:snapToGrid w:val="0"/>
              <w:spacing w:line="360" w:lineRule="auto"/>
              <w:jc w:val="left"/>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w:t>
            </w:r>
            <w:r>
              <w:rPr>
                <w:rFonts w:hint="eastAsia" w:ascii="宋体" w:hAnsi="宋体"/>
                <w:color w:val="auto"/>
                <w:szCs w:val="21"/>
              </w:rPr>
              <w:t>联合体竞标协议书</w:t>
            </w:r>
            <w:r>
              <w:rPr>
                <w:rFonts w:hint="eastAsia" w:ascii="宋体" w:hAnsi="宋体" w:cs="宋体"/>
                <w:color w:val="auto"/>
                <w:szCs w:val="21"/>
              </w:rPr>
              <w:t>（格式后附）；（</w:t>
            </w:r>
            <w:r>
              <w:rPr>
                <w:rFonts w:hint="eastAsia" w:ascii="宋体" w:hAnsi="宋体" w:cs="宋体"/>
                <w:b/>
                <w:color w:val="auto"/>
                <w:szCs w:val="21"/>
              </w:rPr>
              <w:t>联合体竞标时必须提供，否则响应文件作无效响应处理</w:t>
            </w:r>
            <w:r>
              <w:rPr>
                <w:rFonts w:hint="eastAsia" w:ascii="宋体" w:hAnsi="宋体" w:cs="宋体"/>
                <w:color w:val="auto"/>
                <w:szCs w:val="21"/>
              </w:rPr>
              <w:t>）</w:t>
            </w:r>
          </w:p>
          <w:p w14:paraId="03DBE28C">
            <w:pPr>
              <w:snapToGrid w:val="0"/>
              <w:spacing w:line="360" w:lineRule="auto"/>
              <w:jc w:val="left"/>
              <w:rPr>
                <w:rFonts w:ascii="宋体" w:hAnsi="宋体" w:cs="宋体"/>
                <w:color w:val="auto"/>
                <w:szCs w:val="21"/>
              </w:rPr>
            </w:pPr>
            <w:r>
              <w:rPr>
                <w:rFonts w:hint="eastAsia" w:ascii="宋体" w:hAnsi="宋体" w:cs="宋体"/>
                <w:color w:val="auto"/>
                <w:szCs w:val="21"/>
              </w:rPr>
              <w:t>8.除谈判文件规定必须提供以外，供应商认为需要提供的其他证明材料（格式自拟）。</w:t>
            </w:r>
          </w:p>
          <w:p w14:paraId="588A2772">
            <w:pPr>
              <w:snapToGrid w:val="0"/>
              <w:spacing w:line="360" w:lineRule="auto"/>
              <w:jc w:val="left"/>
              <w:rPr>
                <w:rFonts w:ascii="宋体" w:hAnsi="宋体" w:cs="宋体"/>
                <w:b/>
                <w:color w:val="auto"/>
                <w:szCs w:val="21"/>
              </w:rPr>
            </w:pPr>
            <w:r>
              <w:rPr>
                <w:rFonts w:hint="eastAsia" w:ascii="宋体" w:hAnsi="宋体" w:cs="宋体"/>
                <w:b/>
                <w:color w:val="auto"/>
                <w:szCs w:val="21"/>
              </w:rPr>
              <w:t>注：</w:t>
            </w:r>
          </w:p>
          <w:p w14:paraId="4F9E3E82">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1.以上标明“必须提供”的材料属于复印件的扫描件的，必须加盖供应商公章，否则响应文件作无效响应处理。</w:t>
            </w:r>
          </w:p>
          <w:p w14:paraId="574B614D">
            <w:pPr>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2.联合体竞标时，第1-</w:t>
            </w:r>
            <w:r>
              <w:rPr>
                <w:rFonts w:ascii="宋体" w:hAnsi="宋体" w:cs="宋体"/>
                <w:b/>
                <w:color w:val="auto"/>
                <w:szCs w:val="21"/>
              </w:rPr>
              <w:t>5</w:t>
            </w:r>
            <w:r>
              <w:rPr>
                <w:rFonts w:hint="eastAsia" w:ascii="宋体" w:hAnsi="宋体" w:cs="宋体"/>
                <w:b/>
                <w:color w:val="auto"/>
                <w:szCs w:val="21"/>
              </w:rPr>
              <w:t>项资格证明文件联合体各方均必须分别提供，联合体各方分别盖章，否则响应文件作无效响应处理。</w:t>
            </w:r>
          </w:p>
        </w:tc>
      </w:tr>
      <w:tr w14:paraId="05BF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noWrap/>
            <w:vAlign w:val="center"/>
          </w:tcPr>
          <w:p w14:paraId="2FEBE0D5">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w:t>
            </w:r>
          </w:p>
        </w:tc>
        <w:tc>
          <w:tcPr>
            <w:tcW w:w="2382" w:type="dxa"/>
            <w:noWrap/>
            <w:vAlign w:val="center"/>
          </w:tcPr>
          <w:p w14:paraId="0459A326">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586" w:type="dxa"/>
            <w:noWrap/>
            <w:vAlign w:val="center"/>
          </w:tcPr>
          <w:p w14:paraId="3DEA7E2A">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399196E5">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4789ED0C">
            <w:pPr>
              <w:spacing w:line="360" w:lineRule="auto"/>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委托时必须提供，否则响应文件作无效响应处理</w:t>
            </w:r>
            <w:r>
              <w:rPr>
                <w:rFonts w:hint="eastAsia" w:ascii="宋体" w:hAnsi="宋体" w:cs="宋体"/>
                <w:color w:val="auto"/>
                <w:szCs w:val="21"/>
              </w:rPr>
              <w:t>）</w:t>
            </w:r>
          </w:p>
          <w:p w14:paraId="64327D7E">
            <w:pPr>
              <w:spacing w:line="360" w:lineRule="auto"/>
              <w:rPr>
                <w:color w:val="auto"/>
              </w:rPr>
            </w:pPr>
            <w:r>
              <w:rPr>
                <w:rFonts w:hint="eastAsia" w:ascii="宋体" w:hAnsi="宋体" w:cs="宋体"/>
                <w:color w:val="auto"/>
                <w:szCs w:val="21"/>
              </w:rPr>
              <w:t>4.谈判保证金提交凭证；（如有要求，则</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3939E4DB">
            <w:pPr>
              <w:spacing w:line="360" w:lineRule="auto"/>
              <w:rPr>
                <w:rFonts w:ascii="宋体" w:hAnsi="宋体" w:cs="宋体"/>
                <w:color w:val="auto"/>
                <w:szCs w:val="21"/>
              </w:rPr>
            </w:pPr>
            <w:r>
              <w:rPr>
                <w:rFonts w:hint="eastAsia" w:ascii="宋体" w:hAnsi="宋体" w:cs="宋体"/>
                <w:color w:val="auto"/>
                <w:szCs w:val="21"/>
              </w:rPr>
              <w:t>5.商务条款偏离表（格式后附）；（</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543EDEA6">
            <w:pPr>
              <w:spacing w:line="360" w:lineRule="auto"/>
              <w:rPr>
                <w:rFonts w:ascii="宋体" w:hAnsi="宋体" w:cs="宋体"/>
                <w:color w:val="auto"/>
                <w:szCs w:val="21"/>
              </w:rPr>
            </w:pPr>
            <w:r>
              <w:rPr>
                <w:rFonts w:hint="eastAsia" w:ascii="宋体" w:hAnsi="宋体" w:cs="宋体"/>
                <w:color w:val="auto"/>
                <w:szCs w:val="21"/>
              </w:rPr>
              <w:t>6.供应商情况介绍（格式自拟）；</w:t>
            </w:r>
          </w:p>
          <w:p w14:paraId="07E761AD">
            <w:pPr>
              <w:spacing w:line="360" w:lineRule="auto"/>
              <w:rPr>
                <w:rFonts w:ascii="宋体" w:hAnsi="宋体" w:cs="宋体"/>
                <w:color w:val="auto"/>
                <w:szCs w:val="21"/>
              </w:rPr>
            </w:pPr>
            <w:r>
              <w:rPr>
                <w:rFonts w:hint="eastAsia" w:ascii="宋体" w:hAnsi="宋体" w:cs="宋体"/>
                <w:color w:val="auto"/>
                <w:szCs w:val="21"/>
              </w:rPr>
              <w:t>7.对应采购需求的商务条款提供的其他文件资料（格式自拟）；</w:t>
            </w:r>
          </w:p>
          <w:p w14:paraId="1476DD85">
            <w:pPr>
              <w:spacing w:line="360" w:lineRule="auto"/>
              <w:rPr>
                <w:rFonts w:hint="eastAsia" w:ascii="宋体" w:hAnsi="宋体" w:cs="宋体"/>
                <w:color w:val="auto"/>
                <w:szCs w:val="21"/>
              </w:rPr>
            </w:pPr>
            <w:r>
              <w:rPr>
                <w:rFonts w:hint="eastAsia" w:ascii="宋体" w:hAnsi="宋体" w:cs="宋体"/>
                <w:color w:val="auto"/>
                <w:szCs w:val="21"/>
              </w:rPr>
              <w:t>8.供应商认为需要提供的其他有关资料（格式自拟）。</w:t>
            </w:r>
          </w:p>
          <w:p w14:paraId="4BE7C27A">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14:paraId="648A14BF">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1.法定代表人授权委托书必须由法定代表人及委托代理人签字，并加盖供应商公章，否则响应文件作无效响应处理。</w:t>
            </w:r>
          </w:p>
          <w:p w14:paraId="1470245B">
            <w:pPr>
              <w:spacing w:line="360" w:lineRule="auto"/>
              <w:ind w:firstLine="413" w:firstLineChars="196"/>
              <w:rPr>
                <w:rFonts w:ascii="宋体" w:hAnsi="宋体" w:cs="宋体"/>
                <w:b/>
                <w:color w:val="auto"/>
                <w:szCs w:val="21"/>
              </w:rPr>
            </w:pPr>
            <w:r>
              <w:rPr>
                <w:rFonts w:ascii="宋体" w:hAnsi="宋体" w:cs="宋体"/>
                <w:b/>
                <w:color w:val="auto"/>
                <w:szCs w:val="21"/>
              </w:rPr>
              <w:t>2</w:t>
            </w:r>
            <w:r>
              <w:rPr>
                <w:rFonts w:hint="eastAsia" w:ascii="宋体" w:hAnsi="宋体" w:cs="宋体"/>
                <w:b/>
                <w:color w:val="auto"/>
                <w:szCs w:val="21"/>
              </w:rPr>
              <w:t>.以上标明“必须提供”的材料属于复印件的扫描件的，必须加盖供应商公章，否则响应文件作无效响应处理。</w:t>
            </w:r>
          </w:p>
        </w:tc>
      </w:tr>
      <w:tr w14:paraId="7548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28844AE2">
            <w:pPr>
              <w:spacing w:line="360" w:lineRule="auto"/>
              <w:jc w:val="center"/>
              <w:rPr>
                <w:rFonts w:ascii="宋体" w:hAnsi="宋体" w:cs="宋体"/>
                <w:color w:val="auto"/>
                <w:szCs w:val="21"/>
              </w:rPr>
            </w:pPr>
          </w:p>
        </w:tc>
        <w:tc>
          <w:tcPr>
            <w:tcW w:w="2382" w:type="dxa"/>
            <w:noWrap/>
            <w:vAlign w:val="center"/>
          </w:tcPr>
          <w:p w14:paraId="17CAA60A">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586" w:type="dxa"/>
            <w:noWrap/>
            <w:vAlign w:val="center"/>
          </w:tcPr>
          <w:p w14:paraId="629979CA">
            <w:pPr>
              <w:spacing w:line="360" w:lineRule="auto"/>
              <w:rPr>
                <w:rFonts w:ascii="宋体" w:hAnsi="宋体" w:cs="宋体"/>
                <w:color w:val="auto"/>
                <w:szCs w:val="21"/>
              </w:rPr>
            </w:pPr>
            <w:r>
              <w:rPr>
                <w:rFonts w:hint="eastAsia" w:ascii="宋体" w:hAnsi="宋体" w:cs="宋体"/>
                <w:color w:val="auto"/>
                <w:szCs w:val="21"/>
              </w:rPr>
              <w:t>1.技术需求偏离表（格式后附）；（</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2D631CCB">
            <w:pPr>
              <w:spacing w:line="360" w:lineRule="auto"/>
              <w:rPr>
                <w:rFonts w:ascii="宋体" w:hAnsi="宋体" w:cs="宋体"/>
                <w:color w:val="auto"/>
                <w:szCs w:val="21"/>
              </w:rPr>
            </w:pPr>
            <w:r>
              <w:rPr>
                <w:rFonts w:hint="eastAsia" w:ascii="宋体" w:hAnsi="宋体" w:cs="宋体"/>
                <w:color w:val="auto"/>
                <w:szCs w:val="21"/>
              </w:rPr>
              <w:t>2.售后服务方案（部分格式后附）；（</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78D2936B">
            <w:pPr>
              <w:spacing w:line="360" w:lineRule="auto"/>
              <w:rPr>
                <w:rFonts w:ascii="宋体" w:hAnsi="宋体" w:cs="宋体"/>
                <w:color w:val="auto"/>
                <w:szCs w:val="21"/>
              </w:rPr>
            </w:pPr>
            <w:r>
              <w:rPr>
                <w:rFonts w:hint="eastAsia" w:ascii="宋体" w:hAnsi="宋体" w:cs="宋体"/>
                <w:color w:val="auto"/>
                <w:szCs w:val="21"/>
              </w:rPr>
              <w:t>3.项目实施人员一览表（格式后附）（</w:t>
            </w:r>
            <w:r>
              <w:rPr>
                <w:rFonts w:hint="eastAsia" w:ascii="宋体" w:hAnsi="宋体" w:cs="宋体"/>
                <w:b/>
                <w:color w:val="auto"/>
                <w:szCs w:val="21"/>
              </w:rPr>
              <w:t>如</w:t>
            </w:r>
            <w:r>
              <w:rPr>
                <w:rFonts w:ascii="宋体" w:hAnsi="宋体" w:cs="宋体"/>
                <w:b/>
                <w:color w:val="auto"/>
                <w:szCs w:val="21"/>
              </w:rPr>
              <w:t>有请提供</w:t>
            </w:r>
            <w:r>
              <w:rPr>
                <w:rFonts w:hint="eastAsia" w:ascii="宋体" w:hAnsi="宋体" w:cs="宋体"/>
                <w:color w:val="auto"/>
                <w:szCs w:val="21"/>
              </w:rPr>
              <w:t xml:space="preserve">）； </w:t>
            </w:r>
          </w:p>
          <w:p w14:paraId="0F51A4EF">
            <w:pPr>
              <w:spacing w:line="360" w:lineRule="auto"/>
              <w:rPr>
                <w:rFonts w:ascii="宋体" w:hAnsi="宋体" w:cs="宋体"/>
                <w:color w:val="auto"/>
                <w:szCs w:val="21"/>
              </w:rPr>
            </w:pPr>
            <w:r>
              <w:rPr>
                <w:rFonts w:hint="eastAsia" w:ascii="宋体" w:hAnsi="宋体" w:cs="宋体"/>
                <w:color w:val="auto"/>
                <w:szCs w:val="21"/>
              </w:rPr>
              <w:t>4.对应采购需求的技术需求提供的其他文件资料（格式自拟）；</w:t>
            </w:r>
          </w:p>
          <w:p w14:paraId="766ADFDD">
            <w:pPr>
              <w:spacing w:line="360" w:lineRule="auto"/>
              <w:rPr>
                <w:rFonts w:ascii="宋体" w:hAnsi="宋体" w:cs="宋体"/>
                <w:color w:val="auto"/>
                <w:szCs w:val="21"/>
              </w:rPr>
            </w:pPr>
            <w:r>
              <w:rPr>
                <w:rFonts w:hint="eastAsia" w:ascii="宋体" w:hAnsi="宋体" w:cs="宋体"/>
                <w:color w:val="auto"/>
                <w:szCs w:val="21"/>
              </w:rPr>
              <w:t>5.供应商认为需要提供的其他有关资料（格式自拟）。</w:t>
            </w:r>
          </w:p>
          <w:p w14:paraId="6D58F673">
            <w:pPr>
              <w:spacing w:line="360" w:lineRule="auto"/>
              <w:rPr>
                <w:rFonts w:ascii="宋体" w:hAnsi="宋体" w:cs="宋体"/>
                <w:color w:val="auto"/>
                <w:szCs w:val="21"/>
              </w:rPr>
            </w:pPr>
            <w:r>
              <w:rPr>
                <w:rFonts w:hint="eastAsia" w:ascii="宋体" w:hAnsi="宋体" w:cs="宋体"/>
                <w:b/>
                <w:color w:val="auto"/>
                <w:szCs w:val="21"/>
              </w:rPr>
              <w:t>注：1.以上标明“必须提供”的材料属于复印件的扫描件的，必须加盖供应商公章，否则响应文件作无效响应处理。</w:t>
            </w:r>
          </w:p>
        </w:tc>
      </w:tr>
      <w:tr w14:paraId="49CA4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9B15C13">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2382" w:type="dxa"/>
            <w:noWrap/>
            <w:vAlign w:val="center"/>
          </w:tcPr>
          <w:p w14:paraId="3E84A8EB">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586" w:type="dxa"/>
            <w:noWrap/>
            <w:vAlign w:val="center"/>
          </w:tcPr>
          <w:p w14:paraId="3BF35C48">
            <w:pPr>
              <w:spacing w:line="360" w:lineRule="auto"/>
              <w:jc w:val="left"/>
              <w:rPr>
                <w:rFonts w:ascii="宋体" w:hAnsi="宋体"/>
                <w:color w:val="auto"/>
                <w:szCs w:val="21"/>
              </w:rPr>
            </w:pPr>
            <w:r>
              <w:rPr>
                <w:rFonts w:hint="eastAsia" w:ascii="宋体" w:hAnsi="宋体"/>
                <w:color w:val="auto"/>
                <w:szCs w:val="21"/>
              </w:rPr>
              <w:t>1.响应函</w:t>
            </w:r>
            <w:r>
              <w:rPr>
                <w:rFonts w:hint="eastAsia" w:ascii="宋体" w:hAnsi="宋体" w:cs="宋体"/>
                <w:color w:val="auto"/>
                <w:szCs w:val="21"/>
              </w:rPr>
              <w:t>（格式后附）</w:t>
            </w:r>
            <w:r>
              <w:rPr>
                <w:rFonts w:hint="eastAsia" w:ascii="宋体" w:hAnsi="宋体"/>
                <w:color w:val="auto"/>
                <w:szCs w:val="21"/>
              </w:rPr>
              <w:t>；</w:t>
            </w:r>
            <w:r>
              <w:rPr>
                <w:rFonts w:hint="eastAsia" w:ascii="宋体" w:hAnsi="宋体"/>
                <w:b/>
                <w:color w:val="auto"/>
                <w:szCs w:val="21"/>
              </w:rPr>
              <w:t>（必须提供，否则</w:t>
            </w:r>
            <w:r>
              <w:rPr>
                <w:rFonts w:hint="eastAsia" w:ascii="宋体" w:hAnsi="宋体" w:cs="宋体"/>
                <w:b/>
                <w:color w:val="auto"/>
                <w:szCs w:val="21"/>
              </w:rPr>
              <w:t>响应文件作无效</w:t>
            </w:r>
            <w:r>
              <w:rPr>
                <w:rFonts w:hint="eastAsia" w:ascii="宋体" w:hAnsi="宋体"/>
                <w:b/>
                <w:color w:val="auto"/>
                <w:szCs w:val="21"/>
              </w:rPr>
              <w:t>响应处理）</w:t>
            </w:r>
          </w:p>
          <w:p w14:paraId="4FEF3071">
            <w:pPr>
              <w:spacing w:line="360" w:lineRule="auto"/>
              <w:jc w:val="left"/>
              <w:rPr>
                <w:rFonts w:ascii="宋体" w:hAnsi="宋体" w:cs="宋体"/>
                <w:color w:val="auto"/>
                <w:szCs w:val="21"/>
              </w:rPr>
            </w:pPr>
            <w:r>
              <w:rPr>
                <w:rFonts w:hint="eastAsia" w:ascii="宋体" w:hAnsi="宋体" w:cs="宋体"/>
                <w:color w:val="auto"/>
                <w:sz w:val="24"/>
                <w:szCs w:val="24"/>
              </w:rPr>
              <w:t>2.</w:t>
            </w:r>
            <w:r>
              <w:rPr>
                <w:rFonts w:hint="eastAsia" w:ascii="宋体" w:hAnsi="宋体" w:cs="宋体"/>
                <w:color w:val="auto"/>
                <w:szCs w:val="21"/>
              </w:rPr>
              <w:t>响应报价表（格式后附）；（</w:t>
            </w:r>
            <w:r>
              <w:rPr>
                <w:rFonts w:hint="eastAsia" w:ascii="宋体" w:hAnsi="宋体" w:cs="宋体"/>
                <w:b/>
                <w:color w:val="auto"/>
                <w:szCs w:val="21"/>
              </w:rPr>
              <w:t>必须提供，否则响应文件作无效响应处理</w:t>
            </w:r>
            <w:r>
              <w:rPr>
                <w:rFonts w:hint="eastAsia" w:ascii="宋体" w:hAnsi="宋体" w:cs="宋体"/>
                <w:color w:val="auto"/>
                <w:szCs w:val="21"/>
              </w:rPr>
              <w:t>）</w:t>
            </w:r>
          </w:p>
          <w:p w14:paraId="4B959840">
            <w:pPr>
              <w:pStyle w:val="23"/>
              <w:spacing w:line="360" w:lineRule="auto"/>
              <w:rPr>
                <w:rFonts w:ascii="宋体" w:hAnsi="宋体" w:cs="宋体"/>
                <w:color w:val="auto"/>
                <w:sz w:val="21"/>
                <w:szCs w:val="21"/>
                <w:lang w:val="en-US"/>
              </w:rPr>
            </w:pPr>
            <w:r>
              <w:rPr>
                <w:rFonts w:hint="eastAsia" w:ascii="宋体" w:hAnsi="宋体"/>
                <w:color w:val="auto"/>
                <w:szCs w:val="21"/>
              </w:rPr>
              <w:t>3.</w:t>
            </w:r>
            <w:r>
              <w:rPr>
                <w:rFonts w:hint="eastAsia" w:ascii="宋体" w:hAnsi="宋体" w:cs="宋体"/>
                <w:color w:val="auto"/>
                <w:sz w:val="21"/>
                <w:szCs w:val="21"/>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 w:val="21"/>
                <w:szCs w:val="21"/>
              </w:rPr>
              <w:t>（如有请提供）</w:t>
            </w:r>
          </w:p>
          <w:p w14:paraId="4B9DFCA4">
            <w:pPr>
              <w:spacing w:line="360" w:lineRule="auto"/>
              <w:jc w:val="left"/>
              <w:rPr>
                <w:rFonts w:ascii="宋体" w:hAnsi="宋体"/>
                <w:color w:val="auto"/>
                <w:szCs w:val="21"/>
              </w:rPr>
            </w:pPr>
            <w:r>
              <w:rPr>
                <w:rFonts w:hint="eastAsia" w:ascii="宋体" w:hAnsi="宋体" w:cs="宋体"/>
                <w:color w:val="auto"/>
                <w:szCs w:val="21"/>
              </w:rPr>
              <w:t>4.供应商针对报价需要说明的其他文件和说明（格式自拟）。</w:t>
            </w:r>
          </w:p>
        </w:tc>
      </w:tr>
      <w:tr w14:paraId="6568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EA0F749">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p>
        </w:tc>
        <w:tc>
          <w:tcPr>
            <w:tcW w:w="2382" w:type="dxa"/>
            <w:noWrap/>
            <w:vAlign w:val="center"/>
          </w:tcPr>
          <w:p w14:paraId="70509AF1">
            <w:pPr>
              <w:spacing w:line="360" w:lineRule="auto"/>
              <w:jc w:val="center"/>
              <w:rPr>
                <w:rFonts w:ascii="宋体" w:hAnsi="宋体" w:cs="宋体"/>
                <w:color w:val="auto"/>
                <w:szCs w:val="21"/>
              </w:rPr>
            </w:pPr>
            <w:r>
              <w:rPr>
                <w:rFonts w:hint="eastAsia" w:ascii="宋体" w:hAnsi="宋体" w:cs="宋体"/>
                <w:color w:val="auto"/>
                <w:szCs w:val="21"/>
              </w:rPr>
              <w:t>响应文件电子版要求</w:t>
            </w:r>
          </w:p>
        </w:tc>
        <w:tc>
          <w:tcPr>
            <w:tcW w:w="6586" w:type="dxa"/>
            <w:noWrap/>
            <w:vAlign w:val="center"/>
          </w:tcPr>
          <w:p w14:paraId="7A38A157">
            <w:pPr>
              <w:pStyle w:val="14"/>
              <w:rPr>
                <w:rFonts w:ascii="宋体" w:hAnsi="宋体" w:cs="宋体"/>
                <w:color w:val="auto"/>
                <w:kern w:val="2"/>
                <w:sz w:val="21"/>
                <w:szCs w:val="21"/>
              </w:rPr>
            </w:pPr>
            <w:r>
              <w:rPr>
                <w:rFonts w:hint="eastAsia" w:ascii="宋体" w:hAnsi="宋体" w:cs="宋体"/>
                <w:color w:val="auto"/>
                <w:kern w:val="2"/>
                <w:sz w:val="21"/>
                <w:szCs w:val="21"/>
              </w:rPr>
              <w:t>1.响应文件电子版要求：按照本</w:t>
            </w:r>
            <w:r>
              <w:rPr>
                <w:rFonts w:hint="eastAsia" w:ascii="宋体" w:hAnsi="宋体" w:cs="宋体"/>
                <w:color w:val="auto"/>
                <w:kern w:val="2"/>
                <w:sz w:val="21"/>
                <w:szCs w:val="21"/>
                <w:lang w:val="en-US"/>
              </w:rPr>
              <w:t>竞争性谈判</w:t>
            </w:r>
            <w:r>
              <w:rPr>
                <w:rFonts w:hint="eastAsia" w:ascii="宋体" w:hAnsi="宋体" w:cs="宋体"/>
                <w:color w:val="auto"/>
                <w:kern w:val="2"/>
                <w:sz w:val="21"/>
                <w:szCs w:val="21"/>
              </w:rPr>
              <w:t>文件“</w:t>
            </w:r>
            <w:r>
              <w:rPr>
                <w:rFonts w:hint="eastAsia" w:ascii="宋体" w:hAnsi="宋体"/>
                <w:color w:val="auto"/>
                <w:kern w:val="2"/>
                <w:sz w:val="21"/>
                <w:szCs w:val="21"/>
              </w:rPr>
              <w:t>第五章 响应文件格式</w:t>
            </w:r>
            <w:r>
              <w:rPr>
                <w:rFonts w:hint="eastAsia" w:ascii="宋体" w:hAnsi="宋体" w:cs="宋体"/>
                <w:color w:val="auto"/>
                <w:kern w:val="2"/>
                <w:sz w:val="21"/>
                <w:szCs w:val="21"/>
              </w:rPr>
              <w:t>”编写，第五章未附格式的，由供应商自行拟定。</w:t>
            </w:r>
          </w:p>
          <w:p w14:paraId="01452646">
            <w:pPr>
              <w:snapToGrid w:val="0"/>
              <w:spacing w:line="360" w:lineRule="auto"/>
              <w:jc w:val="left"/>
              <w:rPr>
                <w:rFonts w:ascii="宋体" w:hAnsi="宋体" w:cs="宋体"/>
                <w:color w:val="auto"/>
                <w:szCs w:val="21"/>
              </w:rPr>
            </w:pPr>
            <w:r>
              <w:rPr>
                <w:rFonts w:hint="eastAsia" w:ascii="宋体" w:hAnsi="宋体" w:cs="宋体"/>
                <w:color w:val="auto"/>
                <w:szCs w:val="21"/>
              </w:rPr>
              <w:t>2</w:t>
            </w:r>
            <w:r>
              <w:rPr>
                <w:rFonts w:hint="eastAsia" w:ascii="宋体" w:hAnsi="宋体" w:cs="Courier New"/>
                <w:color w:val="auto"/>
                <w:szCs w:val="21"/>
              </w:rPr>
              <w:t>.响应文件电子版密封方式：电子响应文件通过平台有效CA加密后在广西政府采购云平台投送。</w:t>
            </w:r>
          </w:p>
        </w:tc>
      </w:tr>
      <w:tr w14:paraId="2B33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02FD0E0">
            <w:pPr>
              <w:spacing w:line="360" w:lineRule="auto"/>
              <w:jc w:val="center"/>
              <w:rPr>
                <w:rFonts w:ascii="宋体" w:hAnsi="宋体" w:cs="宋体"/>
                <w:color w:val="auto"/>
                <w:szCs w:val="21"/>
              </w:rPr>
            </w:pPr>
            <w:r>
              <w:rPr>
                <w:rFonts w:hint="eastAsia" w:ascii="宋体" w:hAnsi="宋体" w:cs="宋体"/>
                <w:color w:val="auto"/>
                <w:szCs w:val="21"/>
              </w:rPr>
              <w:t>15.2</w:t>
            </w:r>
          </w:p>
        </w:tc>
        <w:tc>
          <w:tcPr>
            <w:tcW w:w="2382" w:type="dxa"/>
            <w:noWrap/>
            <w:vAlign w:val="center"/>
          </w:tcPr>
          <w:p w14:paraId="51C3C6FF">
            <w:pPr>
              <w:spacing w:line="360" w:lineRule="auto"/>
              <w:jc w:val="center"/>
              <w:rPr>
                <w:rFonts w:ascii="宋体" w:hAnsi="宋体" w:cs="宋体"/>
                <w:color w:val="auto"/>
                <w:szCs w:val="21"/>
              </w:rPr>
            </w:pPr>
            <w:r>
              <w:rPr>
                <w:rFonts w:hint="eastAsia" w:ascii="宋体" w:hAnsi="宋体" w:cs="宋体"/>
                <w:color w:val="auto"/>
                <w:szCs w:val="21"/>
              </w:rPr>
              <w:t>响应报价要求</w:t>
            </w:r>
          </w:p>
        </w:tc>
        <w:tc>
          <w:tcPr>
            <w:tcW w:w="6586" w:type="dxa"/>
            <w:noWrap/>
            <w:vAlign w:val="center"/>
          </w:tcPr>
          <w:p w14:paraId="0A9A5D70">
            <w:pPr>
              <w:snapToGrid w:val="0"/>
              <w:spacing w:line="360" w:lineRule="auto"/>
              <w:jc w:val="left"/>
              <w:rPr>
                <w:color w:val="auto"/>
              </w:rPr>
            </w:pPr>
            <w:r>
              <w:rPr>
                <w:rFonts w:hint="eastAsia"/>
                <w:color w:val="auto"/>
              </w:rPr>
              <w:t>响应报价必须包含满足本次竞标全部采购需求所应提供的货物，以及伴随的服务和工程（如有）的价格；包含竞标货物、工程的成本、运输（含保险）、安装（如有）、调试、检验、技术服务、培训、税费等所有费用。（采购需求另有约、定的，从其约定。）</w:t>
            </w:r>
          </w:p>
          <w:p w14:paraId="3F9F1975">
            <w:pPr>
              <w:pStyle w:val="16"/>
              <w:rPr>
                <w:color w:val="auto"/>
                <w:kern w:val="2"/>
                <w:sz w:val="21"/>
              </w:rPr>
            </w:pPr>
            <w:r>
              <w:rPr>
                <w:rFonts w:hint="eastAsia"/>
                <w:b/>
                <w:bCs/>
                <w:color w:val="auto"/>
                <w:kern w:val="2"/>
                <w:sz w:val="21"/>
              </w:rPr>
              <w:t>响应报价包含验收费用。</w:t>
            </w:r>
          </w:p>
        </w:tc>
      </w:tr>
      <w:tr w14:paraId="7437D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0FD6E67">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2382" w:type="dxa"/>
            <w:noWrap/>
            <w:vAlign w:val="center"/>
          </w:tcPr>
          <w:p w14:paraId="0D2099BE">
            <w:pPr>
              <w:spacing w:line="360" w:lineRule="auto"/>
              <w:jc w:val="center"/>
              <w:rPr>
                <w:rFonts w:ascii="宋体" w:hAnsi="宋体" w:cs="宋体"/>
                <w:color w:val="auto"/>
                <w:szCs w:val="21"/>
              </w:rPr>
            </w:pPr>
            <w:r>
              <w:rPr>
                <w:rFonts w:hint="eastAsia" w:ascii="宋体" w:hAnsi="宋体" w:cs="宋体"/>
                <w:color w:val="auto"/>
                <w:szCs w:val="21"/>
              </w:rPr>
              <w:t>竞标有效期</w:t>
            </w:r>
          </w:p>
        </w:tc>
        <w:tc>
          <w:tcPr>
            <w:tcW w:w="6586" w:type="dxa"/>
            <w:noWrap/>
            <w:vAlign w:val="center"/>
          </w:tcPr>
          <w:p w14:paraId="5C29E8C0">
            <w:pPr>
              <w:tabs>
                <w:tab w:val="left" w:pos="720"/>
                <w:tab w:val="left" w:pos="840"/>
              </w:tabs>
              <w:snapToGrid w:val="0"/>
              <w:spacing w:after="50" w:line="360" w:lineRule="auto"/>
              <w:ind w:left="283" w:hanging="283" w:hangingChars="135"/>
              <w:jc w:val="left"/>
              <w:rPr>
                <w:rFonts w:ascii="宋体" w:hAnsi="宋体" w:cs="宋体"/>
                <w:color w:val="auto"/>
                <w:szCs w:val="21"/>
              </w:rPr>
            </w:pPr>
            <w:r>
              <w:rPr>
                <w:rFonts w:hint="eastAsia" w:ascii="宋体" w:hAnsi="宋体" w:cs="宋体"/>
                <w:color w:val="auto"/>
                <w:szCs w:val="21"/>
              </w:rPr>
              <w:t>自首次响应文件提交截止之日起</w:t>
            </w:r>
            <w:r>
              <w:rPr>
                <w:rFonts w:hint="eastAsia" w:ascii="宋体" w:hAnsi="宋体" w:cs="宋体"/>
                <w:color w:val="auto"/>
                <w:szCs w:val="21"/>
                <w:u w:val="single"/>
              </w:rPr>
              <w:t>90</w:t>
            </w:r>
            <w:r>
              <w:rPr>
                <w:rFonts w:hint="eastAsia" w:ascii="宋体" w:hAnsi="宋体" w:cs="宋体"/>
                <w:color w:val="auto"/>
                <w:szCs w:val="21"/>
              </w:rPr>
              <w:t>日。</w:t>
            </w:r>
          </w:p>
        </w:tc>
      </w:tr>
      <w:tr w14:paraId="5A01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2C1D1D2">
            <w:pPr>
              <w:spacing w:line="360" w:lineRule="auto"/>
              <w:jc w:val="center"/>
              <w:rPr>
                <w:rFonts w:ascii="宋体" w:hAnsi="宋体" w:cs="宋体"/>
                <w:color w:val="auto"/>
                <w:szCs w:val="21"/>
              </w:rPr>
            </w:pPr>
            <w:r>
              <w:rPr>
                <w:rFonts w:hint="eastAsia" w:ascii="宋体" w:hAnsi="宋体" w:cs="宋体"/>
                <w:color w:val="auto"/>
                <w:szCs w:val="21"/>
              </w:rPr>
              <w:t>17.1</w:t>
            </w:r>
          </w:p>
        </w:tc>
        <w:tc>
          <w:tcPr>
            <w:tcW w:w="2382" w:type="dxa"/>
            <w:noWrap/>
            <w:vAlign w:val="center"/>
          </w:tcPr>
          <w:p w14:paraId="3C88BA6C">
            <w:pPr>
              <w:spacing w:line="360" w:lineRule="auto"/>
              <w:jc w:val="center"/>
              <w:rPr>
                <w:rFonts w:ascii="宋体" w:hAnsi="宋体" w:cs="宋体"/>
                <w:color w:val="auto"/>
                <w:szCs w:val="21"/>
              </w:rPr>
            </w:pPr>
            <w:r>
              <w:rPr>
                <w:rFonts w:hint="eastAsia" w:ascii="宋体" w:hAnsi="宋体" w:cs="宋体"/>
                <w:color w:val="auto"/>
                <w:szCs w:val="21"/>
              </w:rPr>
              <w:t>谈判保证金</w:t>
            </w:r>
          </w:p>
        </w:tc>
        <w:tc>
          <w:tcPr>
            <w:tcW w:w="6586" w:type="dxa"/>
            <w:noWrap/>
            <w:vAlign w:val="center"/>
          </w:tcPr>
          <w:p w14:paraId="2EAF2A98">
            <w:pPr>
              <w:snapToGrid w:val="0"/>
              <w:spacing w:line="360" w:lineRule="auto"/>
              <w:rPr>
                <w:rFonts w:ascii="宋体" w:hAnsi="宋体" w:cs="宋体"/>
                <w:b/>
                <w:bCs/>
                <w:color w:val="auto"/>
                <w:szCs w:val="21"/>
              </w:rPr>
            </w:pPr>
            <w:r>
              <w:rPr>
                <w:rFonts w:hint="eastAsia" w:ascii="宋体" w:hAnsi="宋体"/>
                <w:b/>
                <w:bCs/>
                <w:color w:val="auto"/>
                <w:szCs w:val="21"/>
              </w:rPr>
              <w:t>本项目需要</w:t>
            </w:r>
            <w:r>
              <w:rPr>
                <w:rFonts w:hint="eastAsia" w:ascii="宋体" w:hAnsi="宋体" w:cs="宋体"/>
                <w:b/>
                <w:bCs/>
                <w:color w:val="auto"/>
                <w:szCs w:val="21"/>
              </w:rPr>
              <w:t>缴</w:t>
            </w:r>
            <w:r>
              <w:rPr>
                <w:rFonts w:hint="eastAsia" w:ascii="宋体" w:hAnsi="宋体" w:cs="宋体"/>
                <w:b/>
                <w:bCs/>
                <w:color w:val="auto"/>
                <w:kern w:val="0"/>
                <w:szCs w:val="21"/>
              </w:rPr>
              <w:t>纳谈判</w:t>
            </w:r>
            <w:r>
              <w:rPr>
                <w:rFonts w:hint="eastAsia" w:ascii="宋体" w:hAnsi="宋体"/>
                <w:b/>
                <w:bCs/>
                <w:color w:val="auto"/>
                <w:szCs w:val="21"/>
              </w:rPr>
              <w:t>保证金，</w:t>
            </w:r>
            <w:r>
              <w:rPr>
                <w:rFonts w:hint="eastAsia" w:ascii="宋体" w:hAnsi="宋体" w:cs="宋体"/>
                <w:b/>
                <w:bCs/>
                <w:color w:val="auto"/>
                <w:szCs w:val="21"/>
              </w:rPr>
              <w:t>相关要求如下：</w:t>
            </w:r>
          </w:p>
          <w:p w14:paraId="348A70EB">
            <w:pPr>
              <w:snapToGrid w:val="0"/>
              <w:spacing w:line="360" w:lineRule="auto"/>
              <w:rPr>
                <w:rFonts w:ascii="宋体" w:hAnsi="宋体" w:cs="宋体"/>
                <w:color w:val="auto"/>
                <w:szCs w:val="21"/>
              </w:rPr>
            </w:pPr>
            <w:r>
              <w:rPr>
                <w:rFonts w:hint="eastAsia" w:ascii="宋体" w:hAnsi="宋体" w:cs="宋体"/>
                <w:color w:val="auto"/>
                <w:szCs w:val="21"/>
              </w:rPr>
              <w:t>1.谈判保证金的缴纳方式：详见竞争性谈判公告。</w:t>
            </w:r>
          </w:p>
          <w:p w14:paraId="0CFB2F34">
            <w:pPr>
              <w:snapToGrid w:val="0"/>
              <w:spacing w:line="360" w:lineRule="auto"/>
              <w:rPr>
                <w:rFonts w:ascii="宋体" w:hAnsi="宋体" w:cs="宋体"/>
                <w:color w:val="auto"/>
                <w:szCs w:val="21"/>
              </w:rPr>
            </w:pPr>
            <w:r>
              <w:rPr>
                <w:rFonts w:hint="eastAsia" w:ascii="宋体" w:hAnsi="宋体" w:cs="宋体"/>
                <w:color w:val="auto"/>
                <w:szCs w:val="21"/>
              </w:rPr>
              <w:t>2.谈判保证金的金额：详见竞争性谈判公告。</w:t>
            </w:r>
          </w:p>
          <w:p w14:paraId="3A125932">
            <w:pPr>
              <w:snapToGrid w:val="0"/>
              <w:spacing w:line="360" w:lineRule="auto"/>
              <w:rPr>
                <w:rFonts w:ascii="宋体" w:hAnsi="宋体" w:cs="宋体"/>
                <w:color w:val="auto"/>
                <w:szCs w:val="21"/>
              </w:rPr>
            </w:pPr>
            <w:r>
              <w:rPr>
                <w:rFonts w:hint="eastAsia" w:ascii="宋体" w:hAnsi="宋体" w:cs="宋体"/>
                <w:color w:val="auto"/>
                <w:szCs w:val="21"/>
              </w:rPr>
              <w:t>3.谈判保证金采用银行转账缴纳方式的，在首次响应文件提交截止时间前交至采购代理机构指定账户并且到账，供应商应将银行转账底单的复印件作为谈判保证金提交凭证，放置于商务文件中，</w:t>
            </w:r>
            <w:r>
              <w:rPr>
                <w:rFonts w:hint="eastAsia" w:ascii="宋体" w:hAnsi="宋体" w:cs="宋体"/>
                <w:b/>
                <w:color w:val="auto"/>
                <w:szCs w:val="21"/>
              </w:rPr>
              <w:t>否则响应文件作无效响应处理</w:t>
            </w:r>
            <w:r>
              <w:rPr>
                <w:rFonts w:hint="eastAsia" w:ascii="宋体" w:hAnsi="宋体" w:cs="宋体"/>
                <w:color w:val="auto"/>
                <w:szCs w:val="21"/>
              </w:rPr>
              <w:t>。</w:t>
            </w:r>
          </w:p>
          <w:p w14:paraId="772ED0D1">
            <w:pPr>
              <w:snapToGrid w:val="0"/>
              <w:spacing w:line="360" w:lineRule="auto"/>
              <w:rPr>
                <w:rFonts w:ascii="宋体" w:hAnsi="宋体"/>
                <w:color w:val="auto"/>
                <w:szCs w:val="21"/>
              </w:rPr>
            </w:pPr>
            <w:r>
              <w:rPr>
                <w:rFonts w:hint="eastAsia" w:ascii="宋体" w:hAnsi="宋体"/>
                <w:color w:val="auto"/>
                <w:szCs w:val="21"/>
              </w:rPr>
              <w:t>4.谈判保证金采用支票、汇票、本票或者金融机构、担保机构出具的保函等缴纳方式的，供应商应将支票、汇票、本票或者金融机构、担保机构出具的保函等的复印件作为谈判保证金提交凭证，放置于</w:t>
            </w:r>
            <w:r>
              <w:rPr>
                <w:rFonts w:hint="eastAsia" w:ascii="宋体" w:hAnsi="宋体" w:cs="宋体"/>
                <w:color w:val="auto"/>
                <w:szCs w:val="21"/>
              </w:rPr>
              <w:t>商务文件</w:t>
            </w:r>
            <w:r>
              <w:rPr>
                <w:rFonts w:hint="eastAsia" w:ascii="宋体" w:hAnsi="宋体"/>
                <w:color w:val="auto"/>
                <w:szCs w:val="21"/>
              </w:rPr>
              <w:t>中，</w:t>
            </w:r>
            <w:r>
              <w:rPr>
                <w:rFonts w:hint="eastAsia" w:ascii="宋体" w:hAnsi="宋体" w:cs="宋体"/>
                <w:b/>
                <w:color w:val="auto"/>
                <w:szCs w:val="21"/>
              </w:rPr>
              <w:t>否则响应文件作无效响应处理</w:t>
            </w:r>
            <w:r>
              <w:rPr>
                <w:rFonts w:hint="eastAsia" w:ascii="宋体" w:hAnsi="宋体"/>
                <w:color w:val="auto"/>
                <w:szCs w:val="21"/>
              </w:rPr>
              <w:t>。供应商必须在首次响应文件提交截止时间前将支票、汇票、本票或者金融机构、担保机构出具的保函等原件提交给采购代理机构，由采购代理机构向供应商出具回执，并妥善保管。</w:t>
            </w:r>
          </w:p>
          <w:p w14:paraId="2D21665F">
            <w:pPr>
              <w:snapToGrid w:val="0"/>
              <w:spacing w:line="360" w:lineRule="auto"/>
              <w:rPr>
                <w:rFonts w:ascii="宋体" w:hAnsi="宋体" w:cs="宋体"/>
                <w:color w:val="auto"/>
                <w:szCs w:val="21"/>
              </w:rPr>
            </w:pPr>
            <w:r>
              <w:rPr>
                <w:rFonts w:hint="eastAsia" w:ascii="宋体" w:hAnsi="宋体" w:cs="宋体"/>
                <w:color w:val="auto"/>
                <w:szCs w:val="21"/>
              </w:rPr>
              <w:t>5.谈判保证金指定账户：详见竞争性谈判公告。</w:t>
            </w:r>
          </w:p>
          <w:p w14:paraId="403026C6">
            <w:pPr>
              <w:pStyle w:val="14"/>
              <w:rPr>
                <w:rFonts w:ascii="宋体" w:hAnsi="宋体" w:cs="宋体"/>
                <w:b/>
                <w:color w:val="auto"/>
                <w:kern w:val="2"/>
                <w:sz w:val="21"/>
                <w:szCs w:val="21"/>
              </w:rPr>
            </w:pPr>
            <w:r>
              <w:rPr>
                <w:rFonts w:hint="eastAsia" w:ascii="宋体" w:hAnsi="宋体" w:cs="宋体"/>
                <w:color w:val="auto"/>
                <w:kern w:val="2"/>
                <w:sz w:val="21"/>
                <w:szCs w:val="21"/>
                <w:lang w:val="en-US"/>
              </w:rPr>
              <w:t>6</w:t>
            </w:r>
            <w:r>
              <w:rPr>
                <w:rFonts w:hint="eastAsia" w:ascii="宋体" w:hAnsi="宋体" w:cs="宋体"/>
                <w:color w:val="auto"/>
                <w:kern w:val="2"/>
                <w:sz w:val="21"/>
                <w:szCs w:val="21"/>
              </w:rPr>
              <w:t>.供应商为联合体的，可以由联合体中的一方或者多方共同缴纳</w:t>
            </w:r>
            <w:r>
              <w:rPr>
                <w:rFonts w:hint="eastAsia"/>
                <w:color w:val="auto"/>
                <w:kern w:val="2"/>
                <w:sz w:val="21"/>
              </w:rPr>
              <w:t>谈判保证金</w:t>
            </w:r>
            <w:r>
              <w:rPr>
                <w:rFonts w:hint="eastAsia" w:ascii="宋体" w:hAnsi="宋体" w:cs="宋体"/>
                <w:color w:val="auto"/>
                <w:kern w:val="2"/>
                <w:sz w:val="21"/>
                <w:szCs w:val="21"/>
              </w:rPr>
              <w:t>，其缴纳的谈判保证金对联合体各方均具有约束力。</w:t>
            </w:r>
          </w:p>
          <w:p w14:paraId="7B4CEF45">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0F9F02A8">
            <w:pPr>
              <w:snapToGrid w:val="0"/>
              <w:spacing w:line="360" w:lineRule="auto"/>
              <w:rPr>
                <w:rFonts w:ascii="宋体" w:hAnsi="宋体" w:cs="宋体"/>
                <w:b/>
                <w:color w:val="auto"/>
                <w:szCs w:val="21"/>
              </w:rPr>
            </w:pPr>
            <w:r>
              <w:rPr>
                <w:rFonts w:hint="eastAsia" w:ascii="宋体" w:hAnsi="宋体" w:cs="宋体"/>
                <w:b/>
                <w:color w:val="auto"/>
                <w:szCs w:val="21"/>
              </w:rPr>
              <w:t>1. 首次响应文件提交截止时间后提交的，或者未足额缴纳的，或者保函额度不足的，视为无效谈判保证金。</w:t>
            </w:r>
          </w:p>
          <w:p w14:paraId="434C973E">
            <w:pPr>
              <w:snapToGrid w:val="0"/>
              <w:spacing w:line="360" w:lineRule="auto"/>
              <w:rPr>
                <w:rFonts w:ascii="宋体" w:hAnsi="宋体" w:cs="宋体"/>
                <w:b/>
                <w:color w:val="auto"/>
                <w:szCs w:val="21"/>
              </w:rPr>
            </w:pPr>
            <w:r>
              <w:rPr>
                <w:rFonts w:hint="eastAsia" w:ascii="宋体" w:hAnsi="宋体" w:cs="宋体"/>
                <w:b/>
                <w:color w:val="auto"/>
                <w:szCs w:val="21"/>
              </w:rPr>
              <w:t>2.供应商采用现金方式或者从个人账户（自然人竞标除外）转出的谈判保证金，视为无效谈判保证金。</w:t>
            </w:r>
          </w:p>
          <w:p w14:paraId="683EB05C">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3.支票、汇票或者本票出现无效或者背书情形的，视为无效谈判保证金。</w:t>
            </w:r>
          </w:p>
          <w:p w14:paraId="71AAE5CC">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4.保函有效期低于竞标有效期的，视为无效谈判保证金。</w:t>
            </w:r>
          </w:p>
          <w:p w14:paraId="5ED02E21">
            <w:pPr>
              <w:autoSpaceDE w:val="0"/>
              <w:autoSpaceDN w:val="0"/>
              <w:snapToGrid w:val="0"/>
              <w:spacing w:line="360" w:lineRule="auto"/>
              <w:textAlignment w:val="bottom"/>
              <w:rPr>
                <w:rFonts w:ascii="宋体" w:hAnsi="宋体"/>
                <w:color w:val="auto"/>
                <w:szCs w:val="21"/>
              </w:rPr>
            </w:pPr>
            <w:r>
              <w:rPr>
                <w:rFonts w:hint="eastAsia" w:ascii="宋体" w:hAnsi="宋体" w:cs="宋体"/>
                <w:b/>
                <w:color w:val="auto"/>
                <w:szCs w:val="21"/>
              </w:rPr>
              <w:t>5.谈判保证金采用金融、担保机构出具的保函为有条件保函的，视为无效谈判保证金</w:t>
            </w:r>
            <w:r>
              <w:rPr>
                <w:rFonts w:hint="eastAsia" w:ascii="宋体" w:hAnsi="宋体"/>
                <w:color w:val="auto"/>
                <w:szCs w:val="21"/>
              </w:rPr>
              <w:t>。</w:t>
            </w:r>
          </w:p>
        </w:tc>
      </w:tr>
      <w:tr w14:paraId="2974A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noWrap/>
            <w:vAlign w:val="center"/>
          </w:tcPr>
          <w:p w14:paraId="6A686110">
            <w:pPr>
              <w:spacing w:line="360" w:lineRule="auto"/>
              <w:jc w:val="center"/>
              <w:rPr>
                <w:rFonts w:ascii="宋体" w:hAnsi="宋体" w:cs="宋体"/>
                <w:color w:val="auto"/>
                <w:szCs w:val="21"/>
              </w:rPr>
            </w:pPr>
            <w:r>
              <w:rPr>
                <w:rFonts w:hint="eastAsia" w:ascii="宋体" w:hAnsi="宋体" w:cs="宋体"/>
                <w:color w:val="auto"/>
                <w:szCs w:val="21"/>
              </w:rPr>
              <w:t>20.1</w:t>
            </w:r>
          </w:p>
        </w:tc>
        <w:tc>
          <w:tcPr>
            <w:tcW w:w="2382" w:type="dxa"/>
            <w:noWrap/>
            <w:vAlign w:val="center"/>
          </w:tcPr>
          <w:p w14:paraId="7AC1659C">
            <w:pPr>
              <w:spacing w:line="360" w:lineRule="auto"/>
              <w:jc w:val="center"/>
              <w:rPr>
                <w:rFonts w:ascii="宋体" w:hAnsi="宋体" w:cs="宋体"/>
                <w:color w:val="auto"/>
                <w:szCs w:val="21"/>
              </w:rPr>
            </w:pPr>
            <w:r>
              <w:rPr>
                <w:rFonts w:hint="eastAsia" w:ascii="宋体" w:hAnsi="宋体" w:cs="宋体"/>
                <w:color w:val="auto"/>
                <w:szCs w:val="21"/>
              </w:rPr>
              <w:t>首次响应文件提交截止时间</w:t>
            </w:r>
          </w:p>
        </w:tc>
        <w:tc>
          <w:tcPr>
            <w:tcW w:w="6586" w:type="dxa"/>
            <w:noWrap/>
            <w:vAlign w:val="center"/>
          </w:tcPr>
          <w:p w14:paraId="1D542662">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详见竞争性谈判公告。</w:t>
            </w:r>
          </w:p>
        </w:tc>
      </w:tr>
      <w:tr w14:paraId="7DF3B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noWrap/>
            <w:vAlign w:val="center"/>
          </w:tcPr>
          <w:p w14:paraId="64A80684">
            <w:pPr>
              <w:spacing w:line="360" w:lineRule="auto"/>
              <w:jc w:val="center"/>
              <w:rPr>
                <w:rFonts w:ascii="宋体" w:hAnsi="宋体" w:cs="宋体"/>
                <w:color w:val="auto"/>
                <w:szCs w:val="21"/>
              </w:rPr>
            </w:pPr>
          </w:p>
        </w:tc>
        <w:tc>
          <w:tcPr>
            <w:tcW w:w="2382" w:type="dxa"/>
            <w:noWrap/>
            <w:vAlign w:val="center"/>
          </w:tcPr>
          <w:p w14:paraId="7D0EE999">
            <w:pPr>
              <w:spacing w:line="360" w:lineRule="auto"/>
              <w:jc w:val="center"/>
              <w:rPr>
                <w:rFonts w:ascii="宋体" w:hAnsi="宋体" w:cs="宋体"/>
                <w:color w:val="auto"/>
                <w:szCs w:val="21"/>
              </w:rPr>
            </w:pPr>
            <w:r>
              <w:rPr>
                <w:rFonts w:hint="eastAsia" w:ascii="宋体" w:hAnsi="宋体" w:cs="宋体"/>
                <w:color w:val="auto"/>
                <w:szCs w:val="21"/>
              </w:rPr>
              <w:t>首次响应文件开启时间</w:t>
            </w:r>
          </w:p>
        </w:tc>
        <w:tc>
          <w:tcPr>
            <w:tcW w:w="6586" w:type="dxa"/>
            <w:noWrap/>
            <w:vAlign w:val="center"/>
          </w:tcPr>
          <w:p w14:paraId="25672FFE">
            <w:pPr>
              <w:snapToGrid w:val="0"/>
              <w:spacing w:line="360" w:lineRule="auto"/>
              <w:jc w:val="left"/>
              <w:rPr>
                <w:rFonts w:ascii="宋体" w:hAnsi="宋体" w:cs="宋体"/>
                <w:color w:val="auto"/>
                <w:szCs w:val="21"/>
              </w:rPr>
            </w:pPr>
            <w:r>
              <w:rPr>
                <w:rFonts w:hint="eastAsia" w:ascii="宋体" w:hAnsi="宋体" w:cs="宋体"/>
                <w:color w:val="auto"/>
                <w:szCs w:val="21"/>
              </w:rPr>
              <w:t>详见竞争性谈判公告。</w:t>
            </w:r>
          </w:p>
        </w:tc>
      </w:tr>
      <w:tr w14:paraId="75B2F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noWrap/>
            <w:vAlign w:val="center"/>
          </w:tcPr>
          <w:p w14:paraId="74A70409">
            <w:pPr>
              <w:spacing w:line="360" w:lineRule="auto"/>
              <w:jc w:val="center"/>
              <w:rPr>
                <w:rFonts w:ascii="宋体" w:hAnsi="宋体" w:cs="宋体"/>
                <w:color w:val="auto"/>
                <w:szCs w:val="21"/>
              </w:rPr>
            </w:pPr>
          </w:p>
        </w:tc>
        <w:tc>
          <w:tcPr>
            <w:tcW w:w="2382" w:type="dxa"/>
            <w:noWrap/>
            <w:vAlign w:val="center"/>
          </w:tcPr>
          <w:p w14:paraId="4341A29D">
            <w:pPr>
              <w:spacing w:line="360" w:lineRule="auto"/>
              <w:jc w:val="center"/>
              <w:rPr>
                <w:rFonts w:ascii="宋体" w:hAnsi="宋体" w:cs="宋体"/>
                <w:color w:val="auto"/>
                <w:szCs w:val="21"/>
              </w:rPr>
            </w:pPr>
            <w:r>
              <w:rPr>
                <w:rFonts w:hint="eastAsia" w:ascii="宋体" w:hAnsi="宋体" w:cs="宋体"/>
                <w:color w:val="auto"/>
                <w:szCs w:val="21"/>
              </w:rPr>
              <w:t>首次响应文件提交地点</w:t>
            </w:r>
          </w:p>
        </w:tc>
        <w:tc>
          <w:tcPr>
            <w:tcW w:w="6586" w:type="dxa"/>
            <w:noWrap/>
            <w:vAlign w:val="center"/>
          </w:tcPr>
          <w:p w14:paraId="6772F924">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详见竞争性谈判公告。</w:t>
            </w:r>
          </w:p>
        </w:tc>
      </w:tr>
      <w:tr w14:paraId="7F1CF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noWrap/>
            <w:vAlign w:val="center"/>
          </w:tcPr>
          <w:p w14:paraId="572E87E0">
            <w:pPr>
              <w:spacing w:line="360" w:lineRule="auto"/>
              <w:jc w:val="center"/>
              <w:rPr>
                <w:rFonts w:ascii="宋体" w:hAnsi="宋体" w:cs="宋体"/>
                <w:color w:val="auto"/>
                <w:szCs w:val="21"/>
              </w:rPr>
            </w:pPr>
            <w:r>
              <w:rPr>
                <w:rFonts w:hint="eastAsia" w:ascii="宋体" w:hAnsi="宋体" w:cs="宋体"/>
                <w:color w:val="auto"/>
                <w:szCs w:val="21"/>
              </w:rPr>
              <w:t>20.6</w:t>
            </w:r>
          </w:p>
        </w:tc>
        <w:tc>
          <w:tcPr>
            <w:tcW w:w="2382" w:type="dxa"/>
            <w:noWrap/>
            <w:vAlign w:val="center"/>
          </w:tcPr>
          <w:p w14:paraId="2EB74ABD">
            <w:pPr>
              <w:spacing w:line="360" w:lineRule="auto"/>
              <w:jc w:val="center"/>
              <w:rPr>
                <w:rFonts w:ascii="宋体" w:hAnsi="宋体" w:cs="宋体"/>
                <w:color w:val="auto"/>
                <w:szCs w:val="21"/>
              </w:rPr>
            </w:pPr>
            <w:r>
              <w:rPr>
                <w:rFonts w:hint="eastAsia" w:ascii="宋体" w:hAnsi="宋体" w:cs="宋体"/>
                <w:color w:val="auto"/>
                <w:szCs w:val="21"/>
              </w:rPr>
              <w:t>备份响应文件</w:t>
            </w:r>
          </w:p>
        </w:tc>
        <w:tc>
          <w:tcPr>
            <w:tcW w:w="6586" w:type="dxa"/>
            <w:noWrap/>
            <w:vAlign w:val="center"/>
          </w:tcPr>
          <w:p w14:paraId="5AD6FE64">
            <w:pPr>
              <w:snapToGrid w:val="0"/>
              <w:spacing w:line="360" w:lineRule="auto"/>
              <w:jc w:val="left"/>
              <w:rPr>
                <w:rFonts w:ascii="宋体" w:hAnsi="宋体" w:cs="宋体"/>
                <w:color w:val="auto"/>
                <w:szCs w:val="21"/>
              </w:rPr>
            </w:pPr>
            <w:r>
              <w:rPr>
                <w:rFonts w:hint="eastAsia" w:ascii="宋体" w:hAnsi="宋体"/>
                <w:color w:val="auto"/>
                <w:szCs w:val="21"/>
              </w:rPr>
              <w:t>本项目不接受备份响应文件。</w:t>
            </w:r>
          </w:p>
        </w:tc>
      </w:tr>
      <w:tr w14:paraId="29FEC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noWrap/>
            <w:vAlign w:val="center"/>
          </w:tcPr>
          <w:p w14:paraId="0FD927AE">
            <w:pPr>
              <w:spacing w:line="360" w:lineRule="auto"/>
              <w:jc w:val="center"/>
              <w:rPr>
                <w:rFonts w:ascii="宋体" w:hAnsi="宋体" w:cs="宋体"/>
                <w:color w:val="auto"/>
                <w:szCs w:val="21"/>
              </w:rPr>
            </w:pPr>
            <w:r>
              <w:rPr>
                <w:rFonts w:hint="eastAsia" w:ascii="宋体" w:hAnsi="宋体" w:cs="宋体"/>
                <w:color w:val="auto"/>
                <w:szCs w:val="21"/>
              </w:rPr>
              <w:t>21</w:t>
            </w:r>
          </w:p>
        </w:tc>
        <w:tc>
          <w:tcPr>
            <w:tcW w:w="2382" w:type="dxa"/>
            <w:noWrap/>
            <w:vAlign w:val="center"/>
          </w:tcPr>
          <w:p w14:paraId="4F2B46E8">
            <w:pPr>
              <w:spacing w:line="360" w:lineRule="auto"/>
              <w:jc w:val="center"/>
              <w:rPr>
                <w:rFonts w:ascii="宋体" w:hAnsi="宋体" w:cs="宋体"/>
                <w:color w:val="auto"/>
                <w:szCs w:val="21"/>
              </w:rPr>
            </w:pPr>
            <w:r>
              <w:rPr>
                <w:rFonts w:hint="eastAsia" w:ascii="宋体" w:hAnsi="宋体" w:cs="宋体"/>
                <w:color w:val="auto"/>
                <w:szCs w:val="21"/>
              </w:rPr>
              <w:t>首次响应文件的退回</w:t>
            </w:r>
          </w:p>
        </w:tc>
        <w:tc>
          <w:tcPr>
            <w:tcW w:w="6586" w:type="dxa"/>
            <w:noWrap/>
            <w:vAlign w:val="center"/>
          </w:tcPr>
          <w:p w14:paraId="3F8A36D9">
            <w:pPr>
              <w:snapToGrid w:val="0"/>
              <w:spacing w:line="360" w:lineRule="auto"/>
              <w:jc w:val="left"/>
              <w:rPr>
                <w:rFonts w:ascii="宋体" w:hAnsi="宋体" w:cs="宋体"/>
                <w:color w:val="auto"/>
                <w:szCs w:val="21"/>
              </w:rPr>
            </w:pPr>
            <w:r>
              <w:rPr>
                <w:rFonts w:hint="eastAsia" w:ascii="宋体" w:hAnsi="宋体" w:cs="宋体"/>
                <w:color w:val="auto"/>
                <w:szCs w:val="21"/>
              </w:rPr>
              <w:t>详见竞争性谈判公告。</w:t>
            </w:r>
          </w:p>
        </w:tc>
      </w:tr>
      <w:tr w14:paraId="39A3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575B9124">
            <w:pPr>
              <w:spacing w:line="360" w:lineRule="auto"/>
              <w:jc w:val="center"/>
              <w:rPr>
                <w:rFonts w:ascii="宋体" w:hAnsi="宋体" w:cs="宋体"/>
                <w:color w:val="auto"/>
                <w:szCs w:val="21"/>
              </w:rPr>
            </w:pPr>
            <w:r>
              <w:rPr>
                <w:rFonts w:hint="eastAsia" w:ascii="宋体" w:hAnsi="宋体" w:cs="宋体"/>
                <w:color w:val="auto"/>
                <w:szCs w:val="21"/>
              </w:rPr>
              <w:t>25</w:t>
            </w:r>
          </w:p>
        </w:tc>
        <w:tc>
          <w:tcPr>
            <w:tcW w:w="2382" w:type="dxa"/>
            <w:noWrap/>
            <w:vAlign w:val="center"/>
          </w:tcPr>
          <w:p w14:paraId="0471AF2C">
            <w:pPr>
              <w:spacing w:line="360" w:lineRule="auto"/>
              <w:jc w:val="center"/>
              <w:rPr>
                <w:rFonts w:ascii="宋体" w:hAnsi="宋体" w:cs="宋体"/>
                <w:color w:val="auto"/>
                <w:szCs w:val="21"/>
              </w:rPr>
            </w:pPr>
            <w:r>
              <w:rPr>
                <w:rFonts w:hint="eastAsia" w:ascii="宋体" w:hAnsi="宋体" w:cs="宋体"/>
                <w:color w:val="auto"/>
                <w:szCs w:val="21"/>
              </w:rPr>
              <w:t>负偏离要求</w:t>
            </w:r>
          </w:p>
        </w:tc>
        <w:tc>
          <w:tcPr>
            <w:tcW w:w="6586" w:type="dxa"/>
            <w:noWrap/>
            <w:vAlign w:val="center"/>
          </w:tcPr>
          <w:p w14:paraId="61EFF51E">
            <w:pPr>
              <w:snapToGrid w:val="0"/>
              <w:spacing w:line="360" w:lineRule="auto"/>
              <w:rPr>
                <w:rFonts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p>
          <w:p w14:paraId="3B246725">
            <w:pPr>
              <w:snapToGrid w:val="0"/>
              <w:spacing w:line="360" w:lineRule="auto"/>
              <w:rPr>
                <w:rFonts w:ascii="宋体" w:hAnsi="宋体" w:cs="宋体"/>
                <w:color w:val="auto"/>
                <w:szCs w:val="21"/>
              </w:rPr>
            </w:pPr>
            <w:r>
              <w:rPr>
                <w:rFonts w:hint="eastAsia" w:ascii="宋体" w:hAnsi="宋体" w:cs="宋体"/>
                <w:color w:val="auto"/>
                <w:szCs w:val="21"/>
              </w:rPr>
              <w:t>技术需求评审中允许负偏离的条款数为</w:t>
            </w:r>
            <w:r>
              <w:rPr>
                <w:rFonts w:hint="eastAsia" w:ascii="宋体" w:hAnsi="宋体" w:cs="宋体"/>
                <w:color w:val="auto"/>
                <w:szCs w:val="21"/>
                <w:u w:val="single"/>
              </w:rPr>
              <w:t xml:space="preserve"> 1</w:t>
            </w:r>
            <w:r>
              <w:rPr>
                <w:rFonts w:hint="eastAsia" w:ascii="宋体" w:hAnsi="宋体" w:cs="宋体"/>
                <w:color w:val="auto"/>
                <w:szCs w:val="21"/>
              </w:rPr>
              <w:t>项。</w:t>
            </w:r>
          </w:p>
        </w:tc>
      </w:tr>
      <w:tr w14:paraId="3228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24E3B7FC">
            <w:pPr>
              <w:spacing w:line="360" w:lineRule="auto"/>
              <w:jc w:val="center"/>
              <w:rPr>
                <w:rFonts w:ascii="宋体" w:hAnsi="宋体" w:cs="宋体"/>
                <w:color w:val="auto"/>
                <w:szCs w:val="21"/>
              </w:rPr>
            </w:pPr>
          </w:p>
        </w:tc>
        <w:tc>
          <w:tcPr>
            <w:tcW w:w="2382" w:type="dxa"/>
            <w:noWrap/>
            <w:vAlign w:val="center"/>
          </w:tcPr>
          <w:p w14:paraId="5DE823C2">
            <w:pPr>
              <w:snapToGrid w:val="0"/>
              <w:spacing w:line="360" w:lineRule="auto"/>
              <w:jc w:val="center"/>
              <w:rPr>
                <w:rFonts w:ascii="宋体" w:hAnsi="宋体" w:cs="宋体"/>
                <w:color w:val="auto"/>
                <w:szCs w:val="21"/>
              </w:rPr>
            </w:pPr>
            <w:r>
              <w:rPr>
                <w:rFonts w:hint="eastAsia" w:ascii="宋体" w:hAnsi="宋体" w:cs="宋体"/>
                <w:color w:val="auto"/>
                <w:szCs w:val="21"/>
              </w:rPr>
              <w:t>谈判的顺序</w:t>
            </w:r>
          </w:p>
        </w:tc>
        <w:tc>
          <w:tcPr>
            <w:tcW w:w="6586" w:type="dxa"/>
            <w:noWrap/>
            <w:vAlign w:val="center"/>
          </w:tcPr>
          <w:p w14:paraId="7A2C701E">
            <w:pPr>
              <w:snapToGrid w:val="0"/>
              <w:spacing w:line="360" w:lineRule="auto"/>
              <w:rPr>
                <w:rFonts w:ascii="宋体" w:hAnsi="宋体" w:cs="宋体"/>
                <w:color w:val="auto"/>
                <w:szCs w:val="21"/>
              </w:rPr>
            </w:pPr>
            <w:r>
              <w:rPr>
                <w:rFonts w:hint="eastAsia" w:ascii="宋体" w:hAnsi="宋体" w:cs="宋体"/>
                <w:color w:val="auto"/>
                <w:szCs w:val="21"/>
              </w:rPr>
              <w:t>系统自动提取的顺序</w:t>
            </w:r>
          </w:p>
          <w:p w14:paraId="7D97D49F">
            <w:pPr>
              <w:spacing w:line="360" w:lineRule="auto"/>
              <w:jc w:val="left"/>
              <w:rPr>
                <w:rFonts w:ascii="宋体" w:hAnsi="宋体" w:cs="宋体"/>
                <w:b/>
                <w:color w:val="auto"/>
                <w:szCs w:val="21"/>
              </w:rPr>
            </w:pPr>
            <w:r>
              <w:rPr>
                <w:rFonts w:hint="eastAsia" w:ascii="宋体" w:hAnsi="宋体" w:cs="宋体"/>
                <w:b/>
                <w:color w:val="auto"/>
                <w:szCs w:val="21"/>
              </w:rPr>
              <w:t>参与谈判前，谈判小组如有要求，供应商法定代表人或者委托代理人必须通过电脑摄像头向谈判小组出示本人有效证件原件</w:t>
            </w:r>
            <w:r>
              <w:rPr>
                <w:rFonts w:ascii="宋体" w:hAnsi="宋体" w:cs="宋体"/>
                <w:b/>
                <w:color w:val="auto"/>
                <w:szCs w:val="21"/>
              </w:rPr>
              <w:t>[</w:t>
            </w:r>
            <w:r>
              <w:rPr>
                <w:rFonts w:hint="eastAsia" w:ascii="宋体" w:hAnsi="宋体" w:cs="宋体"/>
                <w:b/>
                <w:color w:val="auto"/>
                <w:szCs w:val="21"/>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558F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C9CAE52">
            <w:pPr>
              <w:spacing w:line="360" w:lineRule="auto"/>
              <w:jc w:val="center"/>
              <w:rPr>
                <w:rFonts w:ascii="宋体" w:hAnsi="宋体" w:cs="宋体"/>
                <w:color w:val="auto"/>
                <w:szCs w:val="21"/>
              </w:rPr>
            </w:pPr>
          </w:p>
        </w:tc>
        <w:tc>
          <w:tcPr>
            <w:tcW w:w="2382" w:type="dxa"/>
            <w:noWrap/>
            <w:vAlign w:val="center"/>
          </w:tcPr>
          <w:p w14:paraId="43AD6D43">
            <w:pPr>
              <w:spacing w:line="360" w:lineRule="auto"/>
              <w:jc w:val="center"/>
              <w:rPr>
                <w:rFonts w:ascii="宋体" w:hAnsi="宋体" w:cs="宋体"/>
                <w:color w:val="auto"/>
                <w:szCs w:val="21"/>
              </w:rPr>
            </w:pPr>
            <w:r>
              <w:rPr>
                <w:rFonts w:hint="eastAsia" w:ascii="宋体" w:hAnsi="宋体" w:cs="宋体"/>
                <w:color w:val="auto"/>
                <w:szCs w:val="21"/>
              </w:rPr>
              <w:t>评审方法</w:t>
            </w:r>
          </w:p>
        </w:tc>
        <w:tc>
          <w:tcPr>
            <w:tcW w:w="6586" w:type="dxa"/>
            <w:noWrap/>
            <w:vAlign w:val="center"/>
          </w:tcPr>
          <w:p w14:paraId="1E518E0F">
            <w:pPr>
              <w:snapToGrid w:val="0"/>
              <w:spacing w:line="360" w:lineRule="auto"/>
              <w:rPr>
                <w:rFonts w:ascii="宋体" w:hAnsi="宋体" w:cs="宋体"/>
                <w:b/>
                <w:color w:val="auto"/>
                <w:szCs w:val="21"/>
              </w:rPr>
            </w:pPr>
            <w:r>
              <w:rPr>
                <w:rFonts w:hint="eastAsia"/>
                <w:color w:val="auto"/>
              </w:rPr>
              <w:t>本项目采用最低评标价法。最低评标价法是指响应文件满足竞争性谈判文件全部实质性要求且评</w:t>
            </w:r>
            <w:r>
              <w:rPr>
                <w:rFonts w:hint="eastAsia" w:ascii="宋体" w:hAnsi="宋体" w:cs="宋体"/>
                <w:color w:val="auto"/>
                <w:szCs w:val="21"/>
              </w:rPr>
              <w:t>审价</w:t>
            </w:r>
            <w:r>
              <w:rPr>
                <w:rFonts w:hint="eastAsia"/>
                <w:color w:val="auto"/>
              </w:rPr>
              <w:t>最低的供应商为成交候选人的评审方法。</w:t>
            </w:r>
          </w:p>
        </w:tc>
      </w:tr>
      <w:tr w14:paraId="23358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46FC1FCF">
            <w:pPr>
              <w:spacing w:line="360" w:lineRule="auto"/>
              <w:jc w:val="center"/>
              <w:rPr>
                <w:rFonts w:ascii="宋体" w:hAnsi="宋体" w:cs="宋体"/>
                <w:color w:val="auto"/>
                <w:szCs w:val="21"/>
              </w:rPr>
            </w:pPr>
          </w:p>
        </w:tc>
        <w:tc>
          <w:tcPr>
            <w:tcW w:w="2382" w:type="dxa"/>
            <w:noWrap/>
            <w:vAlign w:val="center"/>
          </w:tcPr>
          <w:p w14:paraId="2E1FCF36">
            <w:pPr>
              <w:spacing w:line="360" w:lineRule="auto"/>
              <w:jc w:val="center"/>
              <w:rPr>
                <w:rFonts w:ascii="宋体" w:hAnsi="宋体" w:cs="宋体"/>
                <w:color w:val="auto"/>
                <w:szCs w:val="21"/>
              </w:rPr>
            </w:pPr>
            <w:r>
              <w:rPr>
                <w:rFonts w:hint="eastAsia" w:ascii="宋体" w:hAnsi="宋体" w:cs="宋体"/>
                <w:color w:val="auto"/>
                <w:szCs w:val="21"/>
              </w:rPr>
              <w:t>评审价相同时成交原则</w:t>
            </w:r>
          </w:p>
        </w:tc>
        <w:tc>
          <w:tcPr>
            <w:tcW w:w="6586" w:type="dxa"/>
            <w:noWrap/>
            <w:vAlign w:val="center"/>
          </w:tcPr>
          <w:p w14:paraId="3ABBD89F">
            <w:pPr>
              <w:snapToGrid w:val="0"/>
              <w:spacing w:line="360" w:lineRule="auto"/>
              <w:rPr>
                <w:rFonts w:ascii="宋体" w:hAnsi="宋体" w:cs="宋体"/>
                <w:color w:val="auto"/>
                <w:szCs w:val="21"/>
              </w:rPr>
            </w:pPr>
            <w:r>
              <w:rPr>
                <w:rFonts w:hint="eastAsia" w:ascii="宋体" w:hAnsi="宋体" w:cs="宋体"/>
                <w:color w:val="auto"/>
                <w:szCs w:val="21"/>
              </w:rPr>
              <w:t>评审价相同时，按照最后报价由低到高顺序依次推荐；最后报价相同时，按以下原则确定成交候选人的顺序：</w:t>
            </w:r>
          </w:p>
          <w:p w14:paraId="6D3BA22D">
            <w:pPr>
              <w:snapToGrid w:val="0"/>
              <w:spacing w:line="360" w:lineRule="auto"/>
              <w:rPr>
                <w:rFonts w:ascii="宋体" w:hAnsi="宋体" w:cs="宋体"/>
                <w:color w:val="auto"/>
                <w:szCs w:val="21"/>
              </w:rPr>
            </w:pPr>
            <w:r>
              <w:rPr>
                <w:rFonts w:hint="eastAsia" w:ascii="宋体" w:hAnsi="宋体" w:cs="宋体"/>
                <w:color w:val="auto"/>
                <w:szCs w:val="21"/>
              </w:rPr>
              <w:t>依次按节能、环保产品累计项数多的优先、带“▲”的实质性要求正偏离项数多的优先、均无正偏离或者正偏离项数一致时负偏离项数少的优先、质量</w:t>
            </w:r>
            <w:r>
              <w:rPr>
                <w:rFonts w:hint="eastAsia" w:ascii="宋体" w:hAnsi="宋体" w:cs="宋体"/>
                <w:color w:val="auto"/>
                <w:szCs w:val="21"/>
                <w:lang w:eastAsia="zh-CN"/>
              </w:rPr>
              <w:t>质保期</w:t>
            </w:r>
            <w:r>
              <w:rPr>
                <w:rFonts w:hint="eastAsia" w:ascii="宋体" w:hAnsi="宋体" w:cs="宋体"/>
                <w:color w:val="auto"/>
                <w:szCs w:val="21"/>
              </w:rPr>
              <w:t>长优先、交付使用时间短优先、故障响应时间短优先的顺序排列。</w:t>
            </w:r>
          </w:p>
        </w:tc>
      </w:tr>
      <w:tr w14:paraId="5BB07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129E159">
            <w:pPr>
              <w:spacing w:line="360" w:lineRule="auto"/>
              <w:jc w:val="center"/>
              <w:rPr>
                <w:rFonts w:ascii="宋体" w:hAnsi="宋体" w:cs="宋体"/>
                <w:color w:val="auto"/>
                <w:szCs w:val="21"/>
              </w:rPr>
            </w:pPr>
            <w:r>
              <w:rPr>
                <w:rFonts w:hint="eastAsia" w:ascii="宋体" w:hAnsi="宋体" w:cs="宋体"/>
                <w:color w:val="auto"/>
                <w:szCs w:val="21"/>
              </w:rPr>
              <w:t>27</w:t>
            </w:r>
          </w:p>
        </w:tc>
        <w:tc>
          <w:tcPr>
            <w:tcW w:w="2382" w:type="dxa"/>
            <w:noWrap/>
            <w:vAlign w:val="center"/>
          </w:tcPr>
          <w:p w14:paraId="7FA86394">
            <w:pPr>
              <w:spacing w:line="360" w:lineRule="auto"/>
              <w:jc w:val="center"/>
              <w:rPr>
                <w:rFonts w:ascii="宋体" w:hAnsi="宋体" w:cs="宋体"/>
                <w:color w:val="auto"/>
                <w:szCs w:val="21"/>
              </w:rPr>
            </w:pPr>
            <w:r>
              <w:rPr>
                <w:rFonts w:hint="eastAsia" w:ascii="宋体" w:hAnsi="宋体" w:cs="宋体"/>
                <w:color w:val="auto"/>
                <w:szCs w:val="21"/>
              </w:rPr>
              <w:t>履约保证金</w:t>
            </w:r>
          </w:p>
        </w:tc>
        <w:tc>
          <w:tcPr>
            <w:tcW w:w="6586" w:type="dxa"/>
            <w:noWrap/>
            <w:vAlign w:val="center"/>
          </w:tcPr>
          <w:p w14:paraId="0B9D8794">
            <w:pPr>
              <w:spacing w:line="360" w:lineRule="auto"/>
              <w:rPr>
                <w:rFonts w:ascii="宋体" w:hAnsi="宋体" w:cs="宋体"/>
                <w:b/>
                <w:bCs/>
                <w:color w:val="auto"/>
                <w:szCs w:val="21"/>
              </w:rPr>
            </w:pPr>
            <w:r>
              <w:rPr>
                <w:rFonts w:hint="eastAsia" w:ascii="宋体" w:hAnsi="宋体"/>
                <w:b/>
                <w:bCs/>
                <w:color w:val="auto"/>
                <w:szCs w:val="21"/>
              </w:rPr>
              <w:t>本项目需要</w:t>
            </w:r>
            <w:r>
              <w:rPr>
                <w:rFonts w:hint="eastAsia" w:ascii="宋体" w:hAnsi="宋体" w:cs="宋体"/>
                <w:b/>
                <w:bCs/>
                <w:color w:val="auto"/>
                <w:szCs w:val="21"/>
              </w:rPr>
              <w:t>缴</w:t>
            </w:r>
            <w:r>
              <w:rPr>
                <w:rFonts w:hint="eastAsia" w:ascii="宋体" w:hAnsi="宋体" w:cs="宋体"/>
                <w:b/>
                <w:bCs/>
                <w:color w:val="auto"/>
                <w:kern w:val="0"/>
                <w:szCs w:val="21"/>
              </w:rPr>
              <w:t>纳</w:t>
            </w:r>
            <w:r>
              <w:rPr>
                <w:rFonts w:hint="eastAsia" w:cs="宋体"/>
                <w:b/>
                <w:bCs/>
                <w:color w:val="auto"/>
                <w:szCs w:val="21"/>
              </w:rPr>
              <w:t>履约</w:t>
            </w:r>
            <w:r>
              <w:rPr>
                <w:rFonts w:hint="eastAsia" w:ascii="宋体" w:hAnsi="宋体"/>
                <w:b/>
                <w:bCs/>
                <w:color w:val="auto"/>
                <w:szCs w:val="21"/>
              </w:rPr>
              <w:t>保证金，</w:t>
            </w:r>
            <w:r>
              <w:rPr>
                <w:rFonts w:hint="eastAsia" w:ascii="宋体" w:hAnsi="宋体" w:cs="宋体"/>
                <w:b/>
                <w:bCs/>
                <w:color w:val="auto"/>
                <w:szCs w:val="21"/>
              </w:rPr>
              <w:t>相关要求如下：</w:t>
            </w:r>
          </w:p>
          <w:p w14:paraId="1CE2281B">
            <w:pPr>
              <w:snapToGrid w:val="0"/>
              <w:spacing w:line="360" w:lineRule="auto"/>
              <w:rPr>
                <w:rFonts w:ascii="宋体" w:hAnsi="宋体" w:cs="宋体"/>
                <w:color w:val="auto"/>
                <w:szCs w:val="21"/>
              </w:rPr>
            </w:pPr>
            <w:r>
              <w:rPr>
                <w:rFonts w:hint="eastAsia" w:ascii="宋体" w:hAnsi="宋体" w:cs="宋体"/>
                <w:color w:val="auto"/>
                <w:szCs w:val="21"/>
              </w:rPr>
              <w:t>1.履约保证金金额：履约保证金为合同金额的2%。</w:t>
            </w:r>
          </w:p>
          <w:p w14:paraId="07401E65">
            <w:pPr>
              <w:snapToGrid w:val="0"/>
              <w:spacing w:line="360" w:lineRule="auto"/>
              <w:rPr>
                <w:rFonts w:ascii="宋体" w:hAnsi="宋体" w:cs="宋体"/>
                <w:color w:val="auto"/>
                <w:szCs w:val="21"/>
              </w:rPr>
            </w:pPr>
            <w:r>
              <w:rPr>
                <w:rFonts w:hint="eastAsia" w:ascii="宋体" w:hAnsi="宋体" w:cs="宋体"/>
                <w:color w:val="auto"/>
                <w:szCs w:val="21"/>
              </w:rPr>
              <w:t>2.履约保证金提交方式：成交供应商在</w:t>
            </w:r>
            <w:r>
              <w:rPr>
                <w:rFonts w:hint="eastAsia" w:cs="宋体"/>
                <w:color w:val="auto"/>
                <w:kern w:val="0"/>
                <w:szCs w:val="21"/>
                <w:u w:val="single"/>
              </w:rPr>
              <w:t>合同签定之日起5个工作日内</w:t>
            </w:r>
            <w:r>
              <w:rPr>
                <w:rFonts w:hint="eastAsia" w:ascii="宋体" w:hAnsi="宋体" w:cs="宋体"/>
                <w:color w:val="auto"/>
                <w:szCs w:val="21"/>
              </w:rPr>
              <w:t>以银行转账、支票、汇票、本票或者金融机构、担保机构出具的保函等非现金方式向</w:t>
            </w:r>
            <w:r>
              <w:rPr>
                <w:rFonts w:hint="eastAsia" w:ascii="宋体" w:hAnsi="宋体" w:cs="宋体"/>
                <w:color w:val="auto"/>
                <w:szCs w:val="21"/>
                <w:u w:val="single"/>
              </w:rPr>
              <w:t>采购人</w:t>
            </w:r>
            <w:r>
              <w:rPr>
                <w:rFonts w:hint="eastAsia" w:ascii="宋体" w:hAnsi="宋体" w:cs="宋体"/>
                <w:color w:val="auto"/>
                <w:szCs w:val="21"/>
              </w:rPr>
              <w:t>提交。</w:t>
            </w:r>
          </w:p>
          <w:p w14:paraId="7C116303">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3.履约保证金退付方式、时间及条件：</w:t>
            </w:r>
            <w:r>
              <w:rPr>
                <w:rFonts w:hint="eastAsia" w:ascii="宋体" w:hAnsi="宋体" w:cs="宋体"/>
                <w:color w:val="auto"/>
                <w:szCs w:val="21"/>
                <w:u w:val="single"/>
              </w:rPr>
              <w:t>履约完成后，由成交供应商提供《广西壮族自治区政府采购项目合同验收书》（详见桂财采〔2015〕22号），采购人在收到有效的项目合同验收书后5个工作日内办理履约保证金退还手续（无息）。</w:t>
            </w:r>
          </w:p>
          <w:p w14:paraId="12999040">
            <w:pPr>
              <w:snapToGrid w:val="0"/>
              <w:spacing w:line="360" w:lineRule="auto"/>
              <w:rPr>
                <w:rFonts w:ascii="宋体" w:hAnsi="宋体" w:cs="宋体"/>
                <w:color w:val="auto"/>
                <w:szCs w:val="21"/>
              </w:rPr>
            </w:pPr>
            <w:r>
              <w:rPr>
                <w:rFonts w:hint="eastAsia" w:ascii="宋体" w:hAnsi="宋体" w:cs="宋体"/>
                <w:color w:val="auto"/>
                <w:szCs w:val="21"/>
              </w:rPr>
              <w:t>4.缴纳履约保证金指定账户的信息：</w:t>
            </w:r>
          </w:p>
          <w:p w14:paraId="7DBE6FE8">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开户名称：广西广播电视台</w:t>
            </w:r>
          </w:p>
          <w:p w14:paraId="447E3110">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开户银行：中国银行南宁市新竹路支行</w:t>
            </w:r>
          </w:p>
          <w:p w14:paraId="16170CC5">
            <w:pPr>
              <w:snapToGrid w:val="0"/>
              <w:spacing w:line="360" w:lineRule="auto"/>
              <w:rPr>
                <w:rFonts w:ascii="宋体" w:hAnsi="宋体" w:cs="宋体"/>
                <w:color w:val="auto"/>
                <w:szCs w:val="21"/>
              </w:rPr>
            </w:pPr>
            <w:r>
              <w:rPr>
                <w:rFonts w:hint="eastAsia" w:ascii="宋体" w:hAnsi="宋体" w:cs="宋体"/>
                <w:color w:val="auto"/>
                <w:szCs w:val="21"/>
              </w:rPr>
              <w:t>银行账号：626257498303</w:t>
            </w:r>
          </w:p>
          <w:p w14:paraId="2B3C10A3">
            <w:pPr>
              <w:spacing w:line="420" w:lineRule="exact"/>
              <w:rPr>
                <w:rFonts w:ascii="宋体" w:hAnsi="宋体" w:cs="宋体"/>
                <w:color w:val="auto"/>
                <w:szCs w:val="21"/>
              </w:rPr>
            </w:pPr>
            <w:r>
              <w:rPr>
                <w:rFonts w:hint="eastAsia" w:ascii="宋体" w:hAnsi="宋体" w:cs="宋体"/>
                <w:color w:val="auto"/>
                <w:szCs w:val="21"/>
              </w:rPr>
              <w:t>备注：</w:t>
            </w:r>
          </w:p>
          <w:p w14:paraId="35E440F8">
            <w:pPr>
              <w:spacing w:line="420" w:lineRule="exact"/>
              <w:rPr>
                <w:rFonts w:ascii="宋体" w:hAnsi="宋体"/>
                <w:b/>
                <w:color w:val="auto"/>
                <w:szCs w:val="21"/>
              </w:rPr>
            </w:pPr>
            <w:r>
              <w:rPr>
                <w:rFonts w:hint="eastAsia" w:ascii="宋体" w:hAnsi="宋体" w:cs="宋体"/>
                <w:b/>
                <w:color w:val="auto"/>
                <w:szCs w:val="21"/>
              </w:rPr>
              <w:t>1</w:t>
            </w:r>
            <w:r>
              <w:rPr>
                <w:rFonts w:ascii="宋体" w:hAnsi="宋体" w:cs="宋体"/>
                <w:b/>
                <w:color w:val="auto"/>
                <w:szCs w:val="21"/>
              </w:rPr>
              <w:t>.</w:t>
            </w:r>
            <w:bookmarkStart w:id="67" w:name="_Hlk54170335"/>
            <w:r>
              <w:rPr>
                <w:rFonts w:hint="eastAsia" w:ascii="宋体" w:hAnsi="宋体"/>
                <w:b/>
                <w:color w:val="auto"/>
                <w:szCs w:val="21"/>
              </w:rPr>
              <w:t>根据《广西壮族自治区财政厅关于贯彻落实政府采购优化营商环境百日攻坚行动方案的通知》（桂财采〔2020〕49号）和</w:t>
            </w:r>
            <w:r>
              <w:rPr>
                <w:rFonts w:hint="eastAsia" w:ascii="宋体" w:hAnsi="宋体" w:cs="宋体"/>
                <w:b/>
                <w:color w:val="auto"/>
                <w:szCs w:val="21"/>
              </w:rPr>
              <w:t>《广西壮族自治区财政厅关于规范政府采购货物和服务项目保证金管理的通知》（桂财规〔2022〕8号）规定，鼓励采购人在与中小微企业签订政府采购合同时，减少或免于收取履约保证金</w:t>
            </w:r>
            <w:r>
              <w:rPr>
                <w:rFonts w:hint="eastAsia" w:ascii="宋体" w:hAnsi="宋体"/>
                <w:b/>
                <w:color w:val="auto"/>
                <w:szCs w:val="21"/>
              </w:rPr>
              <w:t>，有必要收取履约保证金的，收取的履约保证金不得超过政府采购合同金额的5%，对中小企业收取的履约保证金数额不得超过政府采购合同金额的2%。</w:t>
            </w:r>
            <w:bookmarkEnd w:id="67"/>
          </w:p>
          <w:p w14:paraId="69E91AE0">
            <w:pPr>
              <w:spacing w:line="420" w:lineRule="exact"/>
              <w:rPr>
                <w:rFonts w:ascii="宋体" w:hAnsi="宋体" w:cs="宋体"/>
                <w:b/>
                <w:color w:val="auto"/>
                <w:szCs w:val="21"/>
              </w:rPr>
            </w:pPr>
            <w:r>
              <w:rPr>
                <w:rFonts w:hint="eastAsia" w:ascii="宋体" w:hAnsi="宋体" w:cs="宋体"/>
                <w:b/>
                <w:color w:val="auto"/>
                <w:szCs w:val="21"/>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669D7BAD">
            <w:pPr>
              <w:spacing w:line="420" w:lineRule="exact"/>
              <w:rPr>
                <w:rFonts w:ascii="宋体" w:hAnsi="宋体" w:cs="宋体"/>
                <w:b/>
                <w:color w:val="auto"/>
                <w:szCs w:val="21"/>
              </w:rPr>
            </w:pPr>
            <w:r>
              <w:rPr>
                <w:rFonts w:hint="eastAsia" w:ascii="宋体" w:hAnsi="宋体" w:cs="宋体"/>
                <w:b/>
                <w:color w:val="auto"/>
                <w:szCs w:val="21"/>
              </w:rPr>
              <w:t>3.采用金融、担保机构出具保函的，必须为无条件保函，否则视为未按规定提交履约保证金。</w:t>
            </w:r>
          </w:p>
          <w:p w14:paraId="64FBC021">
            <w:pPr>
              <w:spacing w:line="420" w:lineRule="exact"/>
              <w:rPr>
                <w:rFonts w:ascii="宋体" w:hAnsi="宋体" w:cs="宋体"/>
                <w:color w:val="auto"/>
                <w:szCs w:val="21"/>
              </w:rPr>
            </w:pPr>
            <w:r>
              <w:rPr>
                <w:rFonts w:hint="eastAsia" w:ascii="宋体" w:hAnsi="宋体" w:cs="宋体"/>
                <w:b/>
                <w:color w:val="auto"/>
                <w:szCs w:val="21"/>
              </w:rPr>
              <w:t>4.供应商为联合体的，可由联合体任意一方或者联合体各方共同提交的履约保证金，视为有效履约保证金。</w:t>
            </w:r>
          </w:p>
        </w:tc>
      </w:tr>
      <w:tr w14:paraId="17BFF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05979A6">
            <w:pPr>
              <w:spacing w:line="360" w:lineRule="auto"/>
              <w:jc w:val="center"/>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5</w:t>
            </w:r>
          </w:p>
        </w:tc>
        <w:tc>
          <w:tcPr>
            <w:tcW w:w="2382" w:type="dxa"/>
            <w:noWrap/>
            <w:vAlign w:val="center"/>
          </w:tcPr>
          <w:p w14:paraId="4ED984AB">
            <w:pPr>
              <w:spacing w:line="360" w:lineRule="auto"/>
              <w:jc w:val="center"/>
              <w:rPr>
                <w:rFonts w:ascii="宋体" w:hAnsi="宋体" w:cs="宋体"/>
                <w:color w:val="auto"/>
                <w:szCs w:val="21"/>
              </w:rPr>
            </w:pPr>
            <w:r>
              <w:rPr>
                <w:rFonts w:hint="eastAsia" w:ascii="宋体" w:hAnsi="宋体"/>
                <w:color w:val="auto"/>
                <w:szCs w:val="21"/>
              </w:rPr>
              <w:t>签订合同携带的材料</w:t>
            </w:r>
          </w:p>
        </w:tc>
        <w:tc>
          <w:tcPr>
            <w:tcW w:w="6586" w:type="dxa"/>
            <w:noWrap/>
            <w:vAlign w:val="center"/>
          </w:tcPr>
          <w:p w14:paraId="45B4778F">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委托代理人负责签订合同的，须携带有效的法定代表人授权委托书及其委托代理人身份证原件等其他资格证件。</w:t>
            </w:r>
          </w:p>
          <w:p w14:paraId="1DE4BEE9">
            <w:pPr>
              <w:pStyle w:val="16"/>
              <w:rPr>
                <w:color w:val="auto"/>
                <w:kern w:val="2"/>
                <w:sz w:val="21"/>
              </w:rPr>
            </w:pPr>
            <w:r>
              <w:rPr>
                <w:rFonts w:hint="eastAsia" w:ascii="宋体" w:hAnsi="宋体" w:cs="宋体"/>
                <w:color w:val="auto"/>
                <w:kern w:val="2"/>
                <w:sz w:val="21"/>
                <w:szCs w:val="21"/>
              </w:rPr>
              <w:t>法定代表人负责签订合同的，须携带法定代表人身份证明原件及身份证原件等其他证明材料。</w:t>
            </w:r>
          </w:p>
        </w:tc>
      </w:tr>
      <w:tr w14:paraId="02A9D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noWrap/>
            <w:vAlign w:val="center"/>
          </w:tcPr>
          <w:p w14:paraId="78C84B2F">
            <w:pPr>
              <w:spacing w:line="360" w:lineRule="auto"/>
              <w:jc w:val="center"/>
              <w:rPr>
                <w:rFonts w:ascii="宋体" w:hAnsi="宋体" w:cs="宋体"/>
                <w:color w:val="auto"/>
                <w:szCs w:val="21"/>
              </w:rPr>
            </w:pPr>
            <w:r>
              <w:rPr>
                <w:rFonts w:hint="eastAsia" w:ascii="宋体" w:hAnsi="宋体" w:cs="宋体"/>
                <w:color w:val="auto"/>
                <w:szCs w:val="21"/>
              </w:rPr>
              <w:t>30</w:t>
            </w:r>
            <w:r>
              <w:rPr>
                <w:rFonts w:ascii="宋体" w:hAnsi="宋体" w:cs="宋体"/>
                <w:color w:val="auto"/>
                <w:szCs w:val="21"/>
              </w:rPr>
              <w:t>.2</w:t>
            </w:r>
          </w:p>
        </w:tc>
        <w:tc>
          <w:tcPr>
            <w:tcW w:w="2382" w:type="dxa"/>
            <w:noWrap/>
            <w:vAlign w:val="center"/>
          </w:tcPr>
          <w:p w14:paraId="41490C8C">
            <w:pPr>
              <w:spacing w:line="380" w:lineRule="exact"/>
              <w:jc w:val="center"/>
              <w:rPr>
                <w:rFonts w:ascii="宋体" w:hAnsi="宋体"/>
                <w:color w:val="auto"/>
                <w:szCs w:val="21"/>
              </w:rPr>
            </w:pPr>
            <w:r>
              <w:rPr>
                <w:rFonts w:hint="eastAsia" w:ascii="宋体" w:hAnsi="宋体"/>
                <w:color w:val="auto"/>
                <w:szCs w:val="21"/>
              </w:rPr>
              <w:t>接收质疑函方式</w:t>
            </w:r>
          </w:p>
        </w:tc>
        <w:tc>
          <w:tcPr>
            <w:tcW w:w="6586" w:type="dxa"/>
            <w:noWrap/>
            <w:vAlign w:val="center"/>
          </w:tcPr>
          <w:p w14:paraId="76FE3535">
            <w:pPr>
              <w:snapToGrid w:val="0"/>
              <w:spacing w:line="380" w:lineRule="exact"/>
              <w:rPr>
                <w:rFonts w:ascii="宋体" w:hAnsi="宋体"/>
                <w:color w:val="auto"/>
                <w:szCs w:val="21"/>
              </w:rPr>
            </w:pPr>
            <w:r>
              <w:rPr>
                <w:rFonts w:hint="eastAsia" w:ascii="宋体" w:hAnsi="宋体"/>
                <w:color w:val="auto"/>
                <w:szCs w:val="21"/>
              </w:rPr>
              <w:t>以书面形式</w:t>
            </w:r>
          </w:p>
        </w:tc>
      </w:tr>
      <w:tr w14:paraId="2065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1E4CAC2A">
            <w:pPr>
              <w:spacing w:line="360" w:lineRule="auto"/>
              <w:jc w:val="center"/>
              <w:rPr>
                <w:rFonts w:ascii="宋体" w:hAnsi="宋体" w:cs="宋体"/>
                <w:color w:val="auto"/>
                <w:szCs w:val="21"/>
              </w:rPr>
            </w:pPr>
          </w:p>
        </w:tc>
        <w:tc>
          <w:tcPr>
            <w:tcW w:w="2382" w:type="dxa"/>
            <w:noWrap/>
            <w:vAlign w:val="center"/>
          </w:tcPr>
          <w:p w14:paraId="67AC9046">
            <w:pPr>
              <w:spacing w:line="380" w:lineRule="exact"/>
              <w:jc w:val="center"/>
              <w:rPr>
                <w:rFonts w:ascii="宋体" w:hAnsi="宋体"/>
                <w:color w:val="auto"/>
                <w:szCs w:val="21"/>
              </w:rPr>
            </w:pPr>
            <w:r>
              <w:rPr>
                <w:rFonts w:hint="eastAsia" w:ascii="宋体" w:hAnsi="宋体"/>
                <w:color w:val="auto"/>
                <w:szCs w:val="21"/>
              </w:rPr>
              <w:t>质疑联系部门及联系方式</w:t>
            </w:r>
          </w:p>
        </w:tc>
        <w:tc>
          <w:tcPr>
            <w:tcW w:w="6586" w:type="dxa"/>
            <w:noWrap/>
            <w:vAlign w:val="center"/>
          </w:tcPr>
          <w:p w14:paraId="175CA5B1">
            <w:pPr>
              <w:snapToGrid w:val="0"/>
              <w:spacing w:line="380" w:lineRule="exact"/>
              <w:rPr>
                <w:rFonts w:ascii="宋体" w:hAnsi="宋体" w:cs="宋体"/>
                <w:color w:val="auto"/>
                <w:szCs w:val="21"/>
              </w:rPr>
            </w:pPr>
            <w:r>
              <w:rPr>
                <w:rFonts w:hint="eastAsia" w:ascii="宋体" w:hAnsi="宋体" w:cs="宋体"/>
                <w:color w:val="auto"/>
                <w:szCs w:val="21"/>
              </w:rPr>
              <w:t>（1）名称：</w:t>
            </w:r>
            <w:bookmarkStart w:id="68" w:name="PO_3000001867_PM031_3"/>
            <w:r>
              <w:rPr>
                <w:rFonts w:hint="eastAsia" w:ascii="宋体" w:hAnsi="宋体" w:cs="宋体"/>
                <w:color w:val="auto"/>
                <w:szCs w:val="21"/>
              </w:rPr>
              <w:t>广西科联招标中心有限公司</w:t>
            </w:r>
            <w:bookmarkEnd w:id="68"/>
          </w:p>
          <w:p w14:paraId="6584EA86">
            <w:pPr>
              <w:snapToGrid w:val="0"/>
              <w:spacing w:line="380" w:lineRule="exact"/>
              <w:rPr>
                <w:rFonts w:ascii="宋体" w:hAnsi="宋体" w:cs="宋体"/>
                <w:color w:val="auto"/>
                <w:szCs w:val="21"/>
              </w:rPr>
            </w:pPr>
            <w:r>
              <w:rPr>
                <w:rFonts w:hint="eastAsia" w:ascii="宋体" w:hAnsi="宋体" w:cs="宋体"/>
                <w:color w:val="auto"/>
                <w:szCs w:val="21"/>
              </w:rPr>
              <w:t>联系电话： 0771-3486228</w:t>
            </w:r>
          </w:p>
          <w:p w14:paraId="4C2E71EE">
            <w:pPr>
              <w:snapToGrid w:val="0"/>
              <w:spacing w:line="380" w:lineRule="exact"/>
              <w:rPr>
                <w:rFonts w:ascii="宋体" w:hAnsi="宋体" w:cs="宋体"/>
                <w:color w:val="auto"/>
                <w:szCs w:val="21"/>
              </w:rPr>
            </w:pPr>
            <w:r>
              <w:rPr>
                <w:rFonts w:hint="eastAsia" w:ascii="宋体" w:hAnsi="宋体" w:cs="宋体"/>
                <w:color w:val="auto"/>
                <w:szCs w:val="21"/>
              </w:rPr>
              <w:t>通讯地址：广西南宁市大学东路170号广西科联招标中心有限公司307、308室</w:t>
            </w:r>
          </w:p>
          <w:p w14:paraId="4722400B">
            <w:pPr>
              <w:snapToGrid w:val="0"/>
              <w:spacing w:line="380" w:lineRule="exact"/>
              <w:rPr>
                <w:rFonts w:ascii="宋体" w:hAnsi="宋体" w:cs="宋体"/>
                <w:color w:val="auto"/>
                <w:szCs w:val="21"/>
              </w:rPr>
            </w:pPr>
            <w:r>
              <w:rPr>
                <w:rFonts w:hint="eastAsia" w:ascii="宋体" w:hAnsi="宋体" w:cs="宋体"/>
                <w:color w:val="auto"/>
                <w:szCs w:val="21"/>
              </w:rPr>
              <w:t>（2）名称：广西广播电视台</w:t>
            </w:r>
          </w:p>
          <w:p w14:paraId="3B2E00AF">
            <w:pPr>
              <w:snapToGrid w:val="0"/>
              <w:spacing w:line="380" w:lineRule="exact"/>
              <w:rPr>
                <w:rFonts w:ascii="宋体" w:hAnsi="宋体" w:cs="宋体"/>
                <w:color w:val="auto"/>
                <w:szCs w:val="21"/>
              </w:rPr>
            </w:pPr>
            <w:r>
              <w:rPr>
                <w:rFonts w:hint="eastAsia" w:ascii="宋体" w:hAnsi="宋体" w:cs="宋体"/>
                <w:color w:val="auto"/>
                <w:szCs w:val="21"/>
              </w:rPr>
              <w:t>联系电话：0771-2091996</w:t>
            </w:r>
          </w:p>
          <w:p w14:paraId="119285A5">
            <w:pPr>
              <w:snapToGrid w:val="0"/>
              <w:spacing w:line="380" w:lineRule="exact"/>
              <w:rPr>
                <w:rFonts w:ascii="宋体" w:hAnsi="宋体"/>
                <w:color w:val="auto"/>
                <w:szCs w:val="21"/>
              </w:rPr>
            </w:pPr>
            <w:r>
              <w:rPr>
                <w:rFonts w:hint="eastAsia" w:ascii="宋体" w:hAnsi="宋体" w:cs="宋体"/>
                <w:color w:val="auto"/>
                <w:szCs w:val="21"/>
              </w:rPr>
              <w:t>通讯地址：广西南宁市民族大道73号</w:t>
            </w:r>
          </w:p>
        </w:tc>
      </w:tr>
      <w:tr w14:paraId="64D4C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43432BC2">
            <w:pPr>
              <w:spacing w:line="360" w:lineRule="auto"/>
              <w:jc w:val="center"/>
              <w:rPr>
                <w:rFonts w:ascii="宋体" w:hAnsi="宋体" w:cs="宋体"/>
                <w:color w:val="auto"/>
                <w:szCs w:val="21"/>
              </w:rPr>
            </w:pPr>
          </w:p>
        </w:tc>
        <w:tc>
          <w:tcPr>
            <w:tcW w:w="2382" w:type="dxa"/>
            <w:noWrap/>
            <w:vAlign w:val="center"/>
          </w:tcPr>
          <w:p w14:paraId="02528A33">
            <w:pPr>
              <w:spacing w:line="380" w:lineRule="exact"/>
              <w:jc w:val="center"/>
              <w:rPr>
                <w:rFonts w:ascii="宋体" w:hAnsi="宋体"/>
                <w:color w:val="auto"/>
                <w:szCs w:val="21"/>
              </w:rPr>
            </w:pPr>
            <w:r>
              <w:rPr>
                <w:rFonts w:hint="eastAsia" w:ascii="Times New Roman" w:hAnsi="宋体"/>
                <w:color w:val="auto"/>
                <w:szCs w:val="24"/>
              </w:rPr>
              <w:t>现场提交质疑办理业务时间</w:t>
            </w:r>
          </w:p>
        </w:tc>
        <w:tc>
          <w:tcPr>
            <w:tcW w:w="6586" w:type="dxa"/>
            <w:noWrap/>
            <w:vAlign w:val="center"/>
          </w:tcPr>
          <w:p w14:paraId="280F1F2C">
            <w:pPr>
              <w:snapToGrid w:val="0"/>
              <w:spacing w:line="380" w:lineRule="exact"/>
              <w:rPr>
                <w:rFonts w:ascii="宋体" w:hAnsi="宋体"/>
                <w:color w:val="auto"/>
                <w:szCs w:val="21"/>
              </w:rPr>
            </w:pPr>
            <w:r>
              <w:rPr>
                <w:rFonts w:hint="eastAsia" w:ascii="Times New Roman" w:hAnsi="宋体"/>
                <w:color w:val="auto"/>
                <w:szCs w:val="24"/>
              </w:rPr>
              <w:t>质疑期内每个工作日</w:t>
            </w:r>
            <w:r>
              <w:rPr>
                <w:rFonts w:hint="eastAsia" w:ascii="宋体" w:hAnsi="宋体" w:cs="宋体"/>
                <w:color w:val="auto"/>
              </w:rPr>
              <w:t>（北京时间）上午8时00分到12时00分，下午15时00分到18时00分</w:t>
            </w:r>
            <w:r>
              <w:rPr>
                <w:rFonts w:hint="eastAsia"/>
                <w:color w:val="auto"/>
              </w:rPr>
              <w:t>。</w:t>
            </w:r>
          </w:p>
        </w:tc>
      </w:tr>
      <w:tr w14:paraId="141F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C581A33">
            <w:pPr>
              <w:spacing w:line="360" w:lineRule="auto"/>
              <w:jc w:val="center"/>
              <w:rPr>
                <w:rFonts w:ascii="宋体" w:hAnsi="宋体" w:cs="宋体"/>
                <w:color w:val="auto"/>
                <w:szCs w:val="21"/>
              </w:rPr>
            </w:pPr>
            <w:r>
              <w:rPr>
                <w:rFonts w:hint="eastAsia" w:ascii="宋体" w:hAnsi="宋体" w:cs="宋体"/>
                <w:color w:val="auto"/>
                <w:szCs w:val="21"/>
              </w:rPr>
              <w:t>30.6</w:t>
            </w:r>
          </w:p>
        </w:tc>
        <w:tc>
          <w:tcPr>
            <w:tcW w:w="2382" w:type="dxa"/>
            <w:noWrap/>
            <w:vAlign w:val="center"/>
          </w:tcPr>
          <w:p w14:paraId="184674CF">
            <w:pPr>
              <w:spacing w:line="360" w:lineRule="auto"/>
              <w:jc w:val="center"/>
              <w:rPr>
                <w:rFonts w:ascii="宋体" w:hAnsi="宋体" w:cs="宋体"/>
                <w:color w:val="auto"/>
                <w:szCs w:val="21"/>
              </w:rPr>
            </w:pPr>
            <w:r>
              <w:rPr>
                <w:rFonts w:hint="eastAsia" w:ascii="宋体" w:hAnsi="宋体" w:cs="宋体"/>
                <w:color w:val="auto"/>
                <w:szCs w:val="21"/>
              </w:rPr>
              <w:t>受理投诉方式</w:t>
            </w:r>
          </w:p>
        </w:tc>
        <w:tc>
          <w:tcPr>
            <w:tcW w:w="6586" w:type="dxa"/>
            <w:noWrap/>
            <w:vAlign w:val="center"/>
          </w:tcPr>
          <w:p w14:paraId="296E17C7">
            <w:pPr>
              <w:snapToGrid w:val="0"/>
              <w:spacing w:line="360" w:lineRule="auto"/>
              <w:rPr>
                <w:rFonts w:ascii="宋体" w:hAnsi="宋体"/>
                <w:color w:val="auto"/>
                <w:szCs w:val="21"/>
              </w:rPr>
            </w:pPr>
            <w:r>
              <w:rPr>
                <w:rFonts w:hint="eastAsia" w:ascii="宋体" w:hAnsi="宋体"/>
                <w:color w:val="auto"/>
                <w:szCs w:val="21"/>
              </w:rPr>
              <w:t>1、受理方式：纸质方式受理，投诉书正、副本（经过质疑的事项才可投诉）。</w:t>
            </w:r>
          </w:p>
          <w:p w14:paraId="6F6D434B">
            <w:pPr>
              <w:snapToGrid w:val="0"/>
              <w:spacing w:line="360" w:lineRule="auto"/>
              <w:rPr>
                <w:rFonts w:ascii="宋体" w:hAnsi="宋体"/>
                <w:color w:val="auto"/>
                <w:szCs w:val="21"/>
              </w:rPr>
            </w:pPr>
            <w:r>
              <w:rPr>
                <w:rFonts w:hint="eastAsia" w:ascii="宋体" w:hAnsi="宋体"/>
                <w:color w:val="auto"/>
                <w:szCs w:val="21"/>
              </w:rPr>
              <w:t>2、通讯方式</w:t>
            </w:r>
          </w:p>
          <w:p w14:paraId="0F88AE35">
            <w:pPr>
              <w:snapToGrid w:val="0"/>
              <w:spacing w:line="360" w:lineRule="auto"/>
              <w:rPr>
                <w:rFonts w:ascii="宋体" w:hAnsi="宋体"/>
                <w:color w:val="auto"/>
                <w:szCs w:val="21"/>
              </w:rPr>
            </w:pPr>
            <w:r>
              <w:rPr>
                <w:rFonts w:hint="eastAsia" w:ascii="宋体" w:hAnsi="宋体"/>
                <w:color w:val="auto"/>
                <w:szCs w:val="21"/>
              </w:rPr>
              <w:t>名称：</w:t>
            </w:r>
            <w:bookmarkStart w:id="69" w:name="PO_3000001867_PM036"/>
            <w:r>
              <w:rPr>
                <w:rFonts w:hint="eastAsia" w:ascii="宋体" w:hAnsi="宋体"/>
                <w:color w:val="auto"/>
                <w:szCs w:val="21"/>
              </w:rPr>
              <w:t xml:space="preserve">广西壮族自治区财政厅政府采购监督管理处 </w:t>
            </w:r>
            <w:bookmarkEnd w:id="69"/>
          </w:p>
          <w:p w14:paraId="427038CB">
            <w:pPr>
              <w:snapToGrid w:val="0"/>
              <w:spacing w:line="360" w:lineRule="auto"/>
              <w:rPr>
                <w:rFonts w:ascii="宋体" w:hAnsi="宋体"/>
                <w:color w:val="auto"/>
                <w:szCs w:val="21"/>
              </w:rPr>
            </w:pPr>
            <w:r>
              <w:rPr>
                <w:rFonts w:hint="eastAsia" w:ascii="宋体" w:hAnsi="宋体"/>
                <w:color w:val="auto"/>
                <w:szCs w:val="21"/>
              </w:rPr>
              <w:t>地址：</w:t>
            </w:r>
            <w:bookmarkStart w:id="70" w:name="PO_3000001867_PM039"/>
            <w:r>
              <w:rPr>
                <w:rFonts w:hint="eastAsia" w:ascii="宋体" w:hAnsi="宋体"/>
                <w:color w:val="auto"/>
                <w:szCs w:val="21"/>
              </w:rPr>
              <w:t xml:space="preserve">南宁市桃源路69号广西财政大厦7楼 </w:t>
            </w:r>
            <w:bookmarkEnd w:id="70"/>
          </w:p>
          <w:p w14:paraId="468B3324">
            <w:pPr>
              <w:snapToGrid w:val="0"/>
              <w:spacing w:line="360" w:lineRule="auto"/>
              <w:rPr>
                <w:rFonts w:ascii="宋体" w:hAnsi="宋体" w:cs="宋体"/>
                <w:color w:val="auto"/>
                <w:kern w:val="0"/>
                <w:szCs w:val="21"/>
              </w:rPr>
            </w:pPr>
            <w:r>
              <w:rPr>
                <w:rFonts w:hint="eastAsia" w:ascii="宋体" w:hAnsi="宋体"/>
                <w:color w:val="auto"/>
                <w:szCs w:val="21"/>
              </w:rPr>
              <w:t>联系电话：0771-2189091</w:t>
            </w:r>
          </w:p>
        </w:tc>
      </w:tr>
      <w:tr w14:paraId="594E0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4793569">
            <w:pPr>
              <w:spacing w:line="360" w:lineRule="auto"/>
              <w:jc w:val="center"/>
              <w:rPr>
                <w:rFonts w:ascii="宋体" w:hAnsi="宋体" w:cs="宋体"/>
                <w:color w:val="auto"/>
                <w:szCs w:val="21"/>
              </w:rPr>
            </w:pPr>
            <w:r>
              <w:rPr>
                <w:rFonts w:hint="eastAsia" w:ascii="宋体" w:hAnsi="宋体" w:cs="宋体"/>
                <w:color w:val="auto"/>
                <w:szCs w:val="21"/>
              </w:rPr>
              <w:t>32</w:t>
            </w:r>
          </w:p>
        </w:tc>
        <w:tc>
          <w:tcPr>
            <w:tcW w:w="2382" w:type="dxa"/>
            <w:noWrap/>
            <w:vAlign w:val="center"/>
          </w:tcPr>
          <w:p w14:paraId="6132C92C">
            <w:pPr>
              <w:spacing w:line="360" w:lineRule="auto"/>
              <w:jc w:val="center"/>
              <w:rPr>
                <w:rFonts w:ascii="宋体" w:hAnsi="宋体" w:cs="宋体"/>
                <w:color w:val="auto"/>
                <w:szCs w:val="21"/>
              </w:rPr>
            </w:pPr>
            <w:r>
              <w:rPr>
                <w:rFonts w:hint="eastAsia" w:ascii="宋体" w:hAnsi="宋体" w:cs="宋体"/>
                <w:color w:val="auto"/>
                <w:szCs w:val="21"/>
              </w:rPr>
              <w:t>采购代理服务费</w:t>
            </w:r>
          </w:p>
        </w:tc>
        <w:tc>
          <w:tcPr>
            <w:tcW w:w="6586" w:type="dxa"/>
            <w:noWrap/>
            <w:vAlign w:val="center"/>
          </w:tcPr>
          <w:p w14:paraId="068C4A3F">
            <w:pPr>
              <w:snapToGrid w:val="0"/>
              <w:spacing w:line="360" w:lineRule="auto"/>
              <w:rPr>
                <w:rFonts w:ascii="宋体" w:hAnsi="宋体" w:cs="宋体"/>
                <w:color w:val="auto"/>
                <w:kern w:val="0"/>
                <w:szCs w:val="21"/>
              </w:rPr>
            </w:pPr>
            <w:r>
              <w:rPr>
                <w:rFonts w:hint="eastAsia" w:ascii="宋体" w:hAnsi="宋体" w:cs="宋体"/>
                <w:color w:val="auto"/>
                <w:kern w:val="0"/>
                <w:szCs w:val="21"/>
              </w:rPr>
              <w:t>1. 是否收取采购代理服务费：是</w:t>
            </w:r>
          </w:p>
          <w:p w14:paraId="024B0D58">
            <w:pPr>
              <w:snapToGrid w:val="0"/>
              <w:spacing w:line="360" w:lineRule="auto"/>
              <w:rPr>
                <w:rFonts w:ascii="宋体" w:hAnsi="宋体" w:cs="宋体"/>
                <w:color w:val="auto"/>
                <w:kern w:val="0"/>
                <w:szCs w:val="21"/>
              </w:rPr>
            </w:pPr>
            <w:r>
              <w:rPr>
                <w:rFonts w:hint="eastAsia" w:ascii="宋体" w:hAnsi="宋体" w:cs="宋体"/>
                <w:color w:val="auto"/>
                <w:kern w:val="0"/>
                <w:szCs w:val="21"/>
              </w:rPr>
              <w:t>2.采购代理服务费支付方式：本项目采购代理服务费由</w:t>
            </w:r>
            <w:r>
              <w:rPr>
                <w:rFonts w:hint="eastAsia" w:ascii="宋体" w:hAnsi="宋体" w:cs="宋体"/>
                <w:color w:val="auto"/>
                <w:kern w:val="0"/>
                <w:szCs w:val="21"/>
                <w:u w:val="single"/>
              </w:rPr>
              <w:t>成交供应商</w:t>
            </w:r>
            <w:r>
              <w:rPr>
                <w:rFonts w:hint="eastAsia" w:ascii="宋体" w:hAnsi="宋体" w:cs="宋体"/>
                <w:color w:val="auto"/>
                <w:kern w:val="0"/>
                <w:szCs w:val="21"/>
              </w:rPr>
              <w:t>在签订合同前，</w:t>
            </w:r>
            <w:r>
              <w:rPr>
                <w:rFonts w:hint="eastAsia" w:ascii="宋体" w:hAnsi="宋体" w:cs="宋体"/>
                <w:color w:val="auto"/>
              </w:rPr>
              <w:t>以银行转账、电汇等方式</w:t>
            </w:r>
            <w:r>
              <w:rPr>
                <w:rFonts w:hint="eastAsia" w:ascii="宋体" w:hAnsi="宋体" w:cs="宋体"/>
                <w:color w:val="auto"/>
                <w:kern w:val="0"/>
                <w:szCs w:val="21"/>
              </w:rPr>
              <w:t>一次性向采购代理机构支付。</w:t>
            </w:r>
          </w:p>
          <w:p w14:paraId="4B24BFD9">
            <w:pPr>
              <w:snapToGrid w:val="0"/>
              <w:spacing w:line="360" w:lineRule="auto"/>
              <w:rPr>
                <w:rFonts w:ascii="宋体" w:hAnsi="宋体" w:cs="宋体"/>
                <w:color w:val="auto"/>
                <w:kern w:val="0"/>
                <w:szCs w:val="21"/>
              </w:rPr>
            </w:pPr>
            <w:r>
              <w:rPr>
                <w:rFonts w:hint="eastAsia" w:ascii="宋体" w:hAnsi="宋体" w:cs="宋体"/>
                <w:color w:val="auto"/>
                <w:kern w:val="0"/>
                <w:szCs w:val="21"/>
              </w:rPr>
              <w:t>3.采购代理费收取标准：</w:t>
            </w:r>
          </w:p>
          <w:p w14:paraId="4673301D">
            <w:pPr>
              <w:snapToGrid w:val="0"/>
              <w:spacing w:line="360" w:lineRule="auto"/>
              <w:rPr>
                <w:rFonts w:ascii="宋体" w:hAnsi="宋体" w:cs="宋体"/>
                <w:color w:val="auto"/>
                <w:kern w:val="0"/>
                <w:szCs w:val="21"/>
              </w:rPr>
            </w:pPr>
            <w:bookmarkStart w:id="71" w:name="PO_3000001871_PM025"/>
            <w:r>
              <w:rPr>
                <w:rFonts w:hint="eastAsia" w:ascii="宋体" w:hAnsi="宋体" w:cs="宋体"/>
                <w:color w:val="auto"/>
                <w:kern w:val="0"/>
                <w:szCs w:val="21"/>
              </w:rPr>
              <w:t>☑ 以项目（☑ 成交总金额/□采购预算/□暂定成交金额/□其他）为计费额，按</w:t>
            </w:r>
            <w:r>
              <w:rPr>
                <w:rFonts w:hint="eastAsia" w:ascii="宋体" w:hAnsi="宋体" w:cs="宋体"/>
                <w:color w:val="auto"/>
              </w:rPr>
              <w:t>本须知正文第32.2条规定的收费计算标准（</w:t>
            </w:r>
            <w:r>
              <w:rPr>
                <w:rFonts w:hint="eastAsia" w:ascii="宋体" w:hAnsi="宋体" w:cs="宋体"/>
                <w:b/>
                <w:bCs/>
                <w:color w:val="auto"/>
                <w:kern w:val="0"/>
                <w:szCs w:val="21"/>
                <w:u w:val="single"/>
              </w:rPr>
              <w:t>货物类</w:t>
            </w:r>
            <w:r>
              <w:rPr>
                <w:rFonts w:hint="eastAsia" w:ascii="宋体" w:hAnsi="宋体" w:cs="宋体"/>
                <w:color w:val="auto"/>
              </w:rPr>
              <w:t>）</w:t>
            </w:r>
            <w:r>
              <w:rPr>
                <w:rFonts w:hint="eastAsia" w:ascii="宋体" w:hAnsi="宋体" w:cs="宋体"/>
                <w:color w:val="auto"/>
                <w:kern w:val="0"/>
                <w:szCs w:val="21"/>
              </w:rPr>
              <w:t>采用差额定率累进法计算出收费基准价格，采购代理机构收费以（☑ 收费基准价格/□收费基准价格下浮</w:t>
            </w:r>
            <w:r>
              <w:rPr>
                <w:rFonts w:hint="eastAsia" w:ascii="宋体" w:hAnsi="宋体" w:cs="宋体"/>
                <w:color w:val="auto"/>
                <w:kern w:val="0"/>
                <w:szCs w:val="21"/>
                <w:u w:val="single"/>
              </w:rPr>
              <w:t xml:space="preserve">  %</w:t>
            </w:r>
            <w:r>
              <w:rPr>
                <w:rFonts w:hint="eastAsia" w:ascii="宋体" w:hAnsi="宋体" w:cs="宋体"/>
                <w:color w:val="auto"/>
                <w:kern w:val="0"/>
                <w:szCs w:val="21"/>
              </w:rPr>
              <w:t>/□收费基准价格上浮</w:t>
            </w:r>
            <w:r>
              <w:rPr>
                <w:rFonts w:hint="eastAsia" w:ascii="宋体" w:hAnsi="宋体" w:cs="宋体"/>
                <w:color w:val="auto"/>
                <w:kern w:val="0"/>
                <w:szCs w:val="21"/>
                <w:u w:val="single"/>
              </w:rPr>
              <w:t xml:space="preserve">   %</w:t>
            </w:r>
            <w:r>
              <w:rPr>
                <w:rFonts w:hint="eastAsia" w:ascii="宋体" w:hAnsi="宋体" w:cs="宋体"/>
                <w:color w:val="auto"/>
                <w:kern w:val="0"/>
                <w:szCs w:val="21"/>
              </w:rPr>
              <w:t>）收取。</w:t>
            </w:r>
            <w:bookmarkEnd w:id="71"/>
          </w:p>
          <w:p w14:paraId="683BAA28">
            <w:pPr>
              <w:snapToGrid w:val="0"/>
              <w:spacing w:line="360" w:lineRule="auto"/>
              <w:rPr>
                <w:rFonts w:ascii="宋体" w:hAnsi="宋体" w:cs="宋体"/>
                <w:color w:val="auto"/>
              </w:rPr>
            </w:pPr>
            <w:r>
              <w:rPr>
                <w:rFonts w:hint="eastAsia" w:ascii="宋体" w:hAnsi="宋体" w:cs="宋体"/>
                <w:color w:val="auto"/>
                <w:kern w:val="0"/>
                <w:szCs w:val="21"/>
              </w:rPr>
              <w:t>□固定采购代理收费：。</w:t>
            </w:r>
          </w:p>
          <w:p w14:paraId="34AFE7A7">
            <w:pPr>
              <w:snapToGrid w:val="0"/>
              <w:spacing w:line="360" w:lineRule="auto"/>
              <w:rPr>
                <w:rFonts w:ascii="宋体" w:hAnsi="宋体" w:cs="宋体"/>
                <w:color w:val="auto"/>
                <w:kern w:val="0"/>
                <w:szCs w:val="21"/>
              </w:rPr>
            </w:pPr>
            <w:r>
              <w:rPr>
                <w:rFonts w:hint="eastAsia" w:ascii="宋体" w:hAnsi="宋体" w:cs="宋体"/>
                <w:color w:val="auto"/>
                <w:kern w:val="0"/>
                <w:szCs w:val="21"/>
              </w:rPr>
              <w:t>4. 采购代理服务费收取银行账户的信息</w:t>
            </w:r>
          </w:p>
          <w:p w14:paraId="3569F11B">
            <w:pPr>
              <w:snapToGrid w:val="0"/>
              <w:spacing w:line="360" w:lineRule="auto"/>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04985F20">
            <w:pPr>
              <w:snapToGrid w:val="0"/>
              <w:spacing w:line="360" w:lineRule="auto"/>
              <w:rPr>
                <w:rFonts w:ascii="宋体" w:hAnsi="宋体" w:cs="宋体"/>
                <w:color w:val="auto"/>
                <w:kern w:val="0"/>
                <w:szCs w:val="21"/>
              </w:rPr>
            </w:pPr>
            <w:r>
              <w:rPr>
                <w:rFonts w:hint="eastAsia" w:ascii="宋体" w:hAnsi="宋体" w:cs="宋体"/>
                <w:color w:val="auto"/>
                <w:kern w:val="0"/>
                <w:szCs w:val="21"/>
              </w:rPr>
              <w:t>开户银行：中国工商银行南宁市高新科技支行</w:t>
            </w:r>
          </w:p>
          <w:p w14:paraId="2324ABA7">
            <w:pPr>
              <w:snapToGrid w:val="0"/>
              <w:spacing w:line="360" w:lineRule="auto"/>
              <w:rPr>
                <w:rFonts w:ascii="宋体" w:hAnsi="宋体" w:cs="宋体"/>
                <w:color w:val="auto"/>
                <w:kern w:val="0"/>
                <w:szCs w:val="21"/>
              </w:rPr>
            </w:pPr>
            <w:r>
              <w:rPr>
                <w:rFonts w:hint="eastAsia" w:ascii="宋体" w:hAnsi="宋体" w:cs="宋体"/>
                <w:color w:val="auto"/>
                <w:kern w:val="0"/>
                <w:szCs w:val="21"/>
              </w:rPr>
              <w:t>银行账号：2102111229300032105</w:t>
            </w:r>
          </w:p>
          <w:p w14:paraId="65203140">
            <w:pPr>
              <w:snapToGrid w:val="0"/>
              <w:spacing w:line="360" w:lineRule="auto"/>
              <w:rPr>
                <w:rFonts w:ascii="宋体" w:hAnsi="宋体" w:cs="宋体"/>
                <w:color w:val="auto"/>
                <w:kern w:val="0"/>
                <w:szCs w:val="21"/>
              </w:rPr>
            </w:pPr>
            <w:r>
              <w:rPr>
                <w:rFonts w:hint="eastAsia" w:ascii="宋体" w:hAnsi="宋体" w:cs="宋体"/>
                <w:color w:val="auto"/>
                <w:kern w:val="0"/>
                <w:szCs w:val="21"/>
              </w:rPr>
              <w:t>开户行行号：10261101110</w:t>
            </w:r>
          </w:p>
        </w:tc>
      </w:tr>
      <w:tr w14:paraId="5A46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D93C2E5">
            <w:pPr>
              <w:spacing w:line="360" w:lineRule="auto"/>
              <w:jc w:val="center"/>
              <w:rPr>
                <w:rFonts w:ascii="宋体" w:hAnsi="宋体" w:cs="宋体"/>
                <w:color w:val="auto"/>
                <w:szCs w:val="21"/>
              </w:rPr>
            </w:pPr>
            <w:r>
              <w:rPr>
                <w:rFonts w:hint="eastAsia" w:ascii="宋体" w:hAnsi="宋体" w:cs="宋体"/>
                <w:color w:val="auto"/>
                <w:szCs w:val="21"/>
              </w:rPr>
              <w:t>33</w:t>
            </w:r>
            <w:r>
              <w:rPr>
                <w:rFonts w:ascii="宋体" w:hAnsi="宋体" w:cs="宋体"/>
                <w:color w:val="auto"/>
                <w:szCs w:val="21"/>
              </w:rPr>
              <w:t>.1</w:t>
            </w:r>
          </w:p>
        </w:tc>
        <w:tc>
          <w:tcPr>
            <w:tcW w:w="2382" w:type="dxa"/>
            <w:noWrap/>
            <w:vAlign w:val="center"/>
          </w:tcPr>
          <w:p w14:paraId="6F4A8B96">
            <w:pPr>
              <w:spacing w:line="360" w:lineRule="auto"/>
              <w:jc w:val="center"/>
              <w:rPr>
                <w:rFonts w:ascii="宋体" w:hAnsi="宋体" w:cs="宋体"/>
                <w:color w:val="auto"/>
                <w:szCs w:val="21"/>
              </w:rPr>
            </w:pPr>
            <w:r>
              <w:rPr>
                <w:rFonts w:hint="eastAsia" w:ascii="Times New Roman" w:hAnsi="宋体"/>
                <w:color w:val="auto"/>
                <w:szCs w:val="24"/>
              </w:rPr>
              <w:t>解释</w:t>
            </w:r>
          </w:p>
        </w:tc>
        <w:tc>
          <w:tcPr>
            <w:tcW w:w="6586" w:type="dxa"/>
            <w:noWrap/>
            <w:vAlign w:val="center"/>
          </w:tcPr>
          <w:p w14:paraId="645AA1D1">
            <w:pPr>
              <w:tabs>
                <w:tab w:val="left" w:pos="1080"/>
              </w:tabs>
              <w:spacing w:line="360" w:lineRule="auto"/>
              <w:rPr>
                <w:rFonts w:ascii="宋体" w:hAnsi="宋体"/>
                <w:b/>
                <w:color w:val="auto"/>
                <w:kern w:val="0"/>
                <w:szCs w:val="21"/>
              </w:rPr>
            </w:pPr>
            <w:r>
              <w:rPr>
                <w:rFonts w:hint="eastAsia" w:ascii="宋体" w:hAnsi="宋体"/>
                <w:b/>
                <w:color w:val="auto"/>
                <w:kern w:val="0"/>
                <w:szCs w:val="21"/>
              </w:rPr>
              <w:t>解释：</w:t>
            </w:r>
            <w:r>
              <w:rPr>
                <w:rFonts w:ascii="宋体" w:hAnsi="宋体"/>
                <w:color w:val="auto"/>
                <w:kern w:val="0"/>
                <w:szCs w:val="21"/>
              </w:rPr>
              <w:t>构成本</w:t>
            </w:r>
            <w:r>
              <w:rPr>
                <w:rFonts w:hint="eastAsia" w:ascii="宋体" w:hAnsi="宋体"/>
                <w:color w:val="auto"/>
                <w:kern w:val="0"/>
                <w:szCs w:val="21"/>
              </w:rPr>
              <w:t>谈判文件</w:t>
            </w:r>
            <w:r>
              <w:rPr>
                <w:rFonts w:ascii="宋体" w:hAnsi="宋体"/>
                <w:color w:val="auto"/>
                <w:kern w:val="0"/>
                <w:szCs w:val="21"/>
              </w:rPr>
              <w:t>的各个组成文件应互为解释，互为说明；除</w:t>
            </w:r>
            <w:r>
              <w:rPr>
                <w:rFonts w:hint="eastAsia" w:ascii="宋体" w:hAnsi="宋体"/>
                <w:color w:val="auto"/>
                <w:kern w:val="0"/>
                <w:szCs w:val="21"/>
              </w:rPr>
              <w:t>谈判文件</w:t>
            </w:r>
            <w:r>
              <w:rPr>
                <w:rFonts w:ascii="宋体" w:hAnsi="宋体"/>
                <w:color w:val="auto"/>
                <w:kern w:val="0"/>
                <w:szCs w:val="21"/>
              </w:rPr>
              <w:t>中有特别规定外，仅适用于</w:t>
            </w:r>
            <w:r>
              <w:rPr>
                <w:rFonts w:hint="eastAsia" w:ascii="宋体" w:hAnsi="宋体"/>
                <w:color w:val="auto"/>
                <w:kern w:val="0"/>
                <w:szCs w:val="21"/>
              </w:rPr>
              <w:t>竞标</w:t>
            </w:r>
            <w:r>
              <w:rPr>
                <w:rFonts w:ascii="宋体" w:hAnsi="宋体"/>
                <w:color w:val="auto"/>
                <w:kern w:val="0"/>
                <w:szCs w:val="21"/>
              </w:rPr>
              <w:t>阶段的规定，按</w:t>
            </w:r>
            <w:r>
              <w:rPr>
                <w:rFonts w:hint="eastAsia" w:ascii="宋体" w:hAnsi="宋体"/>
                <w:color w:val="auto"/>
                <w:kern w:val="0"/>
                <w:szCs w:val="21"/>
              </w:rPr>
              <w:t>更正公告（澄清公告）</w:t>
            </w:r>
            <w:r>
              <w:rPr>
                <w:rFonts w:ascii="宋体" w:hAnsi="宋体"/>
                <w:color w:val="auto"/>
                <w:kern w:val="0"/>
                <w:szCs w:val="21"/>
              </w:rPr>
              <w:t>、</w:t>
            </w:r>
            <w:r>
              <w:rPr>
                <w:rFonts w:hint="eastAsia" w:ascii="宋体" w:hAnsi="宋体"/>
                <w:color w:val="auto"/>
                <w:kern w:val="0"/>
                <w:szCs w:val="21"/>
              </w:rPr>
              <w:t>竞争性谈判</w:t>
            </w:r>
            <w:r>
              <w:rPr>
                <w:rFonts w:ascii="宋体" w:hAnsi="宋体"/>
                <w:color w:val="auto"/>
                <w:kern w:val="0"/>
                <w:szCs w:val="21"/>
              </w:rPr>
              <w:t>公告、</w:t>
            </w:r>
            <w:r>
              <w:rPr>
                <w:rFonts w:hint="eastAsia" w:ascii="宋体" w:hAnsi="宋体"/>
                <w:color w:val="auto"/>
                <w:kern w:val="0"/>
                <w:szCs w:val="21"/>
              </w:rPr>
              <w:t>采购需求</w:t>
            </w:r>
            <w:r>
              <w:rPr>
                <w:rFonts w:ascii="宋体" w:hAnsi="宋体"/>
                <w:color w:val="auto"/>
                <w:kern w:val="0"/>
                <w:szCs w:val="21"/>
              </w:rPr>
              <w:t>、</w:t>
            </w:r>
            <w:r>
              <w:rPr>
                <w:rFonts w:hint="eastAsia" w:ascii="宋体" w:hAnsi="宋体"/>
                <w:color w:val="auto"/>
                <w:kern w:val="0"/>
                <w:szCs w:val="21"/>
              </w:rPr>
              <w:t>供应商</w:t>
            </w:r>
            <w:r>
              <w:rPr>
                <w:rFonts w:ascii="宋体" w:hAnsi="宋体"/>
                <w:color w:val="auto"/>
                <w:kern w:val="0"/>
                <w:szCs w:val="21"/>
              </w:rPr>
              <w:t>须知</w:t>
            </w:r>
            <w:r>
              <w:rPr>
                <w:rFonts w:hint="eastAsia" w:ascii="宋体" w:hAnsi="宋体"/>
                <w:color w:val="auto"/>
                <w:kern w:val="0"/>
                <w:szCs w:val="21"/>
              </w:rPr>
              <w:t>、</w:t>
            </w:r>
            <w:r>
              <w:rPr>
                <w:rFonts w:hint="eastAsia" w:ascii="Times New Roman" w:hAnsi="Times New Roman"/>
                <w:bCs/>
                <w:color w:val="auto"/>
                <w:kern w:val="44"/>
                <w:szCs w:val="44"/>
                <w:lang w:val="zh-CN"/>
              </w:rPr>
              <w:t>评审程序、评审方法和成交标准</w:t>
            </w:r>
            <w:r>
              <w:rPr>
                <w:rFonts w:ascii="宋体" w:hAnsi="宋体"/>
                <w:color w:val="auto"/>
                <w:kern w:val="0"/>
                <w:szCs w:val="21"/>
              </w:rPr>
              <w:t>、</w:t>
            </w:r>
            <w:r>
              <w:rPr>
                <w:rFonts w:hint="eastAsia" w:ascii="宋体" w:hAnsi="宋体"/>
                <w:color w:val="auto"/>
                <w:kern w:val="0"/>
                <w:szCs w:val="21"/>
              </w:rPr>
              <w:t>响应</w:t>
            </w:r>
            <w:r>
              <w:rPr>
                <w:rFonts w:ascii="宋体" w:hAnsi="宋体"/>
                <w:color w:val="auto"/>
                <w:kern w:val="0"/>
                <w:szCs w:val="21"/>
              </w:rPr>
              <w:t>文件格式</w:t>
            </w:r>
            <w:r>
              <w:rPr>
                <w:rFonts w:hint="eastAsia" w:ascii="宋体" w:hAnsi="宋体"/>
                <w:color w:val="auto"/>
                <w:kern w:val="0"/>
                <w:szCs w:val="21"/>
              </w:rPr>
              <w:t>、合同文本</w:t>
            </w:r>
            <w:r>
              <w:rPr>
                <w:rFonts w:ascii="宋体" w:hAnsi="宋体"/>
                <w:color w:val="auto"/>
                <w:kern w:val="0"/>
                <w:szCs w:val="21"/>
              </w:rPr>
              <w:t>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kern w:val="0"/>
                <w:szCs w:val="21"/>
              </w:rPr>
              <w:t>更正公告（澄清公告）</w:t>
            </w:r>
            <w:r>
              <w:rPr>
                <w:rFonts w:ascii="宋体" w:hAnsi="宋体"/>
                <w:color w:val="auto"/>
                <w:kern w:val="0"/>
                <w:szCs w:val="21"/>
              </w:rPr>
              <w:t>与同步更新的</w:t>
            </w:r>
            <w:r>
              <w:rPr>
                <w:rFonts w:hint="eastAsia" w:ascii="宋体" w:hAnsi="宋体"/>
                <w:color w:val="auto"/>
                <w:kern w:val="0"/>
                <w:szCs w:val="21"/>
              </w:rPr>
              <w:t>谈判文件</w:t>
            </w:r>
            <w:r>
              <w:rPr>
                <w:rFonts w:ascii="宋体" w:hAnsi="宋体"/>
                <w:color w:val="auto"/>
                <w:kern w:val="0"/>
                <w:szCs w:val="21"/>
              </w:rPr>
              <w:t>不一致时以</w:t>
            </w:r>
            <w:r>
              <w:rPr>
                <w:rFonts w:hint="eastAsia" w:ascii="宋体" w:hAnsi="宋体"/>
                <w:color w:val="auto"/>
                <w:kern w:val="0"/>
                <w:szCs w:val="21"/>
              </w:rPr>
              <w:t>更正公告（澄清公告）</w:t>
            </w:r>
            <w:r>
              <w:rPr>
                <w:rFonts w:ascii="宋体" w:hAnsi="宋体"/>
                <w:color w:val="auto"/>
                <w:kern w:val="0"/>
                <w:szCs w:val="21"/>
              </w:rPr>
              <w:t>为准。按本款前述规定仍不能形成结论的，</w:t>
            </w:r>
            <w:r>
              <w:rPr>
                <w:rFonts w:ascii="宋体" w:hAnsi="宋体"/>
                <w:b/>
                <w:color w:val="auto"/>
                <w:kern w:val="0"/>
                <w:szCs w:val="21"/>
              </w:rPr>
              <w:t>由</w:t>
            </w:r>
            <w:r>
              <w:rPr>
                <w:rFonts w:hint="eastAsia" w:ascii="宋体" w:hAnsi="宋体"/>
                <w:b/>
                <w:color w:val="auto"/>
                <w:kern w:val="0"/>
                <w:szCs w:val="21"/>
              </w:rPr>
              <w:t>采购</w:t>
            </w:r>
            <w:r>
              <w:rPr>
                <w:rFonts w:ascii="宋体" w:hAnsi="宋体"/>
                <w:b/>
                <w:color w:val="auto"/>
                <w:kern w:val="0"/>
                <w:szCs w:val="21"/>
              </w:rPr>
              <w:t>人</w:t>
            </w:r>
            <w:r>
              <w:rPr>
                <w:rFonts w:hint="eastAsia" w:ascii="宋体" w:hAnsi="宋体"/>
                <w:b/>
                <w:color w:val="auto"/>
                <w:kern w:val="0"/>
                <w:szCs w:val="21"/>
              </w:rPr>
              <w:t>或者采购代理机构</w:t>
            </w:r>
            <w:r>
              <w:rPr>
                <w:rFonts w:ascii="宋体" w:hAnsi="宋体"/>
                <w:b/>
                <w:color w:val="auto"/>
                <w:kern w:val="0"/>
                <w:szCs w:val="21"/>
              </w:rPr>
              <w:t>负责解释。</w:t>
            </w:r>
          </w:p>
          <w:p w14:paraId="5E7D5F6D">
            <w:pPr>
              <w:tabs>
                <w:tab w:val="left" w:pos="1080"/>
              </w:tabs>
              <w:spacing w:line="360" w:lineRule="auto"/>
              <w:rPr>
                <w:rFonts w:ascii="宋体" w:hAnsi="宋体"/>
                <w:color w:val="auto"/>
                <w:kern w:val="0"/>
                <w:szCs w:val="21"/>
              </w:rPr>
            </w:pPr>
            <w:r>
              <w:rPr>
                <w:rFonts w:hint="eastAsia" w:ascii="宋体" w:hAnsi="宋体"/>
                <w:b/>
                <w:color w:val="auto"/>
                <w:kern w:val="0"/>
                <w:szCs w:val="21"/>
              </w:rPr>
              <w:t>法律责任：</w:t>
            </w:r>
          </w:p>
          <w:p w14:paraId="017CAEEA">
            <w:pPr>
              <w:tabs>
                <w:tab w:val="left" w:pos="1080"/>
              </w:tabs>
              <w:spacing w:line="360" w:lineRule="auto"/>
              <w:rPr>
                <w:rFonts w:ascii="宋体" w:hAnsi="宋体" w:cs="宋体"/>
                <w:color w:val="auto"/>
                <w:szCs w:val="24"/>
              </w:rPr>
            </w:pPr>
            <w:r>
              <w:rPr>
                <w:rFonts w:hint="eastAsia" w:ascii="宋体" w:hAnsi="宋体"/>
                <w:color w:val="auto"/>
                <w:kern w:val="0"/>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5D1B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3D07EC8">
            <w:pPr>
              <w:spacing w:line="360" w:lineRule="auto"/>
              <w:jc w:val="center"/>
              <w:rPr>
                <w:rFonts w:ascii="宋体" w:hAnsi="宋体" w:cs="宋体"/>
                <w:color w:val="auto"/>
                <w:szCs w:val="21"/>
              </w:rPr>
            </w:pPr>
            <w:r>
              <w:rPr>
                <w:rFonts w:hint="eastAsia" w:ascii="宋体" w:hAnsi="宋体" w:cs="宋体"/>
                <w:color w:val="auto"/>
                <w:szCs w:val="21"/>
              </w:rPr>
              <w:t>33</w:t>
            </w:r>
            <w:r>
              <w:rPr>
                <w:rFonts w:ascii="宋体" w:hAnsi="宋体" w:cs="宋体"/>
                <w:color w:val="auto"/>
                <w:szCs w:val="21"/>
              </w:rPr>
              <w:t>.2</w:t>
            </w:r>
          </w:p>
        </w:tc>
        <w:tc>
          <w:tcPr>
            <w:tcW w:w="2382" w:type="dxa"/>
            <w:noWrap/>
            <w:vAlign w:val="center"/>
          </w:tcPr>
          <w:p w14:paraId="46FF9763">
            <w:pPr>
              <w:spacing w:line="360" w:lineRule="auto"/>
              <w:jc w:val="center"/>
              <w:rPr>
                <w:rFonts w:ascii="宋体" w:hAnsi="宋体" w:cs="宋体"/>
                <w:color w:val="auto"/>
                <w:szCs w:val="21"/>
              </w:rPr>
            </w:pPr>
            <w:r>
              <w:rPr>
                <w:rFonts w:hint="eastAsia" w:ascii="宋体" w:hAnsi="宋体" w:cs="宋体"/>
                <w:color w:val="auto"/>
                <w:szCs w:val="21"/>
              </w:rPr>
              <w:t>其他</w:t>
            </w:r>
          </w:p>
        </w:tc>
        <w:tc>
          <w:tcPr>
            <w:tcW w:w="6586" w:type="dxa"/>
            <w:noWrap/>
            <w:vAlign w:val="center"/>
          </w:tcPr>
          <w:p w14:paraId="78B4A19C">
            <w:pPr>
              <w:spacing w:line="360" w:lineRule="auto"/>
              <w:ind w:firstLine="420" w:firstLineChars="200"/>
              <w:jc w:val="left"/>
              <w:rPr>
                <w:rFonts w:ascii="宋体" w:hAnsi="宋体" w:cs="宋体"/>
                <w:color w:val="auto"/>
                <w:szCs w:val="21"/>
                <w:lang w:val="zh-CN"/>
              </w:rPr>
            </w:pPr>
            <w:r>
              <w:rPr>
                <w:rFonts w:hint="eastAsia" w:ascii="宋体" w:hAnsi="宋体" w:cs="宋体"/>
                <w:color w:val="auto"/>
                <w:szCs w:val="21"/>
                <w:lang w:val="zh-CN"/>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14:paraId="4DCA3C97">
            <w:pPr>
              <w:spacing w:line="360" w:lineRule="auto"/>
              <w:ind w:firstLine="420" w:firstLineChars="200"/>
              <w:jc w:val="left"/>
              <w:rPr>
                <w:rFonts w:ascii="宋体" w:hAnsi="宋体" w:cs="宋体"/>
                <w:color w:val="auto"/>
                <w:szCs w:val="21"/>
                <w:lang w:val="zh-CN"/>
              </w:rPr>
            </w:pPr>
            <w:r>
              <w:rPr>
                <w:rFonts w:hint="eastAsia" w:ascii="宋体" w:hAnsi="宋体" w:cs="宋体"/>
                <w:color w:val="auto"/>
                <w:szCs w:val="21"/>
                <w:lang w:val="zh-CN"/>
              </w:rPr>
              <w:t>2.本竞争性谈判文件中描述供应商的“签字”是指供应商通过指定电子化政府采购平台办理数字证书（CA认证）获得的以供应商法定代表人或者委托代理人姓名制作的电子印章或手写签字。</w:t>
            </w:r>
          </w:p>
          <w:p w14:paraId="7A8B04DB">
            <w:pPr>
              <w:tabs>
                <w:tab w:val="center" w:pos="4153"/>
                <w:tab w:val="right" w:pos="8306"/>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3DF0D35">
            <w:pPr>
              <w:spacing w:line="360" w:lineRule="auto"/>
              <w:ind w:firstLine="420" w:firstLineChars="200"/>
              <w:jc w:val="left"/>
              <w:rPr>
                <w:rFonts w:ascii="宋体" w:hAnsi="宋体" w:cs="宋体"/>
                <w:color w:val="auto"/>
                <w:szCs w:val="21"/>
                <w:lang w:val="zh-CN"/>
              </w:rPr>
            </w:pPr>
            <w:r>
              <w:rPr>
                <w:rFonts w:hint="eastAsia" w:ascii="宋体" w:hAnsi="宋体" w:cs="宋体"/>
                <w:color w:val="auto"/>
                <w:szCs w:val="21"/>
              </w:rPr>
              <w:t>4</w:t>
            </w:r>
            <w:r>
              <w:rPr>
                <w:rFonts w:hint="eastAsia" w:ascii="宋体" w:hAnsi="宋体" w:cs="宋体"/>
                <w:color w:val="auto"/>
                <w:szCs w:val="21"/>
                <w:lang w:val="zh-CN"/>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2097A330">
            <w:pPr>
              <w:spacing w:line="360" w:lineRule="auto"/>
              <w:ind w:firstLine="420" w:firstLineChars="200"/>
              <w:jc w:val="left"/>
              <w:rPr>
                <w:rFonts w:ascii="宋体" w:hAnsi="宋体" w:cs="宋体"/>
                <w:color w:val="auto"/>
                <w:szCs w:val="21"/>
                <w:lang w:val="zh-CN"/>
              </w:rPr>
            </w:pPr>
            <w:r>
              <w:rPr>
                <w:rFonts w:hint="eastAsia" w:ascii="宋体" w:hAnsi="宋体" w:cs="宋体"/>
                <w:color w:val="auto"/>
                <w:szCs w:val="21"/>
              </w:rPr>
              <w:t>5</w:t>
            </w:r>
            <w:r>
              <w:rPr>
                <w:rFonts w:hint="eastAsia" w:ascii="宋体" w:hAnsi="宋体" w:cs="宋体"/>
                <w:color w:val="auto"/>
                <w:szCs w:val="21"/>
                <w:lang w:val="zh-CN"/>
              </w:rPr>
              <w:t>.自然人竞标的，竞争性谈判文件规定盖公章处由自然人摁手指指印。</w:t>
            </w:r>
          </w:p>
          <w:p w14:paraId="65498D65">
            <w:pPr>
              <w:snapToGrid w:val="0"/>
              <w:spacing w:line="360" w:lineRule="auto"/>
              <w:rPr>
                <w:rFonts w:ascii="宋体" w:hAnsi="宋体" w:cs="宋体"/>
                <w:color w:val="auto"/>
                <w:kern w:val="0"/>
                <w:szCs w:val="21"/>
              </w:rPr>
            </w:pPr>
            <w:r>
              <w:rPr>
                <w:rFonts w:hint="eastAsia" w:ascii="宋体" w:hAnsi="宋体" w:cs="宋体"/>
                <w:color w:val="auto"/>
                <w:szCs w:val="21"/>
              </w:rPr>
              <w:t xml:space="preserve">    6.本竞争性谈判文件所称的“以上”“以下”“以内”“届满”，包括本数；所称的“不满”“超过”“以外”，不包括本数。</w:t>
            </w:r>
          </w:p>
        </w:tc>
      </w:tr>
    </w:tbl>
    <w:p w14:paraId="2EE12606">
      <w:pPr>
        <w:keepNext/>
        <w:keepLines/>
        <w:spacing w:before="260" w:after="260" w:line="420" w:lineRule="exact"/>
        <w:jc w:val="center"/>
        <w:outlineLvl w:val="1"/>
        <w:rPr>
          <w:rFonts w:ascii="宋体" w:hAnsi="宋体"/>
          <w:bCs/>
          <w:color w:val="auto"/>
          <w:sz w:val="32"/>
          <w:szCs w:val="32"/>
          <w:lang w:val="zh-CN"/>
        </w:rPr>
      </w:pPr>
      <w:r>
        <w:rPr>
          <w:rFonts w:ascii="宋体" w:hAnsi="宋体"/>
          <w:bCs/>
          <w:color w:val="auto"/>
          <w:sz w:val="32"/>
          <w:szCs w:val="32"/>
          <w:lang w:val="zh-CN"/>
        </w:rPr>
        <w:br w:type="page"/>
      </w:r>
      <w:bookmarkStart w:id="72" w:name="_Toc29286"/>
      <w:bookmarkStart w:id="73" w:name="_Toc80205924"/>
      <w:bookmarkStart w:id="74" w:name="_Toc20165"/>
      <w:r>
        <w:rPr>
          <w:rFonts w:hint="eastAsia" w:ascii="宋体" w:hAnsi="宋体"/>
          <w:bCs/>
          <w:color w:val="auto"/>
          <w:sz w:val="32"/>
          <w:szCs w:val="32"/>
          <w:lang w:val="zh-CN"/>
        </w:rPr>
        <w:t>第二节 供应商须知正文</w:t>
      </w:r>
      <w:bookmarkEnd w:id="72"/>
      <w:bookmarkEnd w:id="73"/>
      <w:bookmarkEnd w:id="74"/>
    </w:p>
    <w:p w14:paraId="32B9766F">
      <w:pPr>
        <w:keepNext/>
        <w:keepLines/>
        <w:spacing w:line="360" w:lineRule="auto"/>
        <w:ind w:firstLine="640" w:firstLineChars="200"/>
        <w:outlineLvl w:val="2"/>
        <w:rPr>
          <w:rFonts w:ascii="宋体" w:hAnsi="宋体"/>
          <w:bCs/>
          <w:color w:val="auto"/>
          <w:sz w:val="32"/>
          <w:szCs w:val="32"/>
          <w:lang w:val="zh-CN"/>
        </w:rPr>
      </w:pPr>
      <w:bookmarkStart w:id="75" w:name="_Toc18711"/>
      <w:bookmarkStart w:id="76" w:name="_Toc27704"/>
      <w:bookmarkStart w:id="77" w:name="_Toc80205925"/>
      <w:r>
        <w:rPr>
          <w:rFonts w:hint="eastAsia" w:ascii="宋体" w:hAnsi="宋体"/>
          <w:bCs/>
          <w:color w:val="auto"/>
          <w:sz w:val="32"/>
          <w:szCs w:val="32"/>
          <w:lang w:val="zh-CN"/>
        </w:rPr>
        <w:t>一、总则</w:t>
      </w:r>
      <w:bookmarkEnd w:id="75"/>
      <w:bookmarkEnd w:id="76"/>
      <w:bookmarkEnd w:id="77"/>
    </w:p>
    <w:p w14:paraId="0C0D15CB">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1.适用范围</w:t>
      </w:r>
    </w:p>
    <w:p w14:paraId="63E1C75B">
      <w:pPr>
        <w:spacing w:line="360" w:lineRule="auto"/>
        <w:ind w:firstLine="420" w:firstLineChars="200"/>
        <w:rPr>
          <w:rFonts w:ascii="宋体" w:hAnsi="宋体" w:cs="宋体"/>
          <w:color w:val="auto"/>
          <w:szCs w:val="21"/>
        </w:rPr>
      </w:pPr>
      <w:r>
        <w:rPr>
          <w:rFonts w:hint="eastAsia" w:ascii="宋体" w:hAnsi="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586E433">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本竞争性谈判文件（以下简称谈判文件）适用于本项目的所有采购程序和环节（法律、法规另有规定的，从其规定）。</w:t>
      </w:r>
    </w:p>
    <w:p w14:paraId="79B60210">
      <w:pPr>
        <w:spacing w:line="360" w:lineRule="auto"/>
        <w:ind w:firstLine="482" w:firstLineChars="200"/>
        <w:rPr>
          <w:rFonts w:ascii="宋体" w:hAnsi="宋体" w:cs="宋体"/>
          <w:color w:val="auto"/>
          <w:szCs w:val="21"/>
        </w:rPr>
      </w:pPr>
      <w:r>
        <w:rPr>
          <w:rFonts w:hint="eastAsia" w:ascii="黑体" w:hAnsi="黑体" w:eastAsia="黑体" w:cs="宋体"/>
          <w:b/>
          <w:bCs/>
          <w:color w:val="auto"/>
          <w:sz w:val="24"/>
          <w:szCs w:val="24"/>
        </w:rPr>
        <w:t>2.定义</w:t>
      </w:r>
    </w:p>
    <w:p w14:paraId="3A373A24">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2.1“采购人”是指依法进行采购的国家机关、事业单位、团体组织。</w:t>
      </w:r>
    </w:p>
    <w:p w14:paraId="720699CB">
      <w:pPr>
        <w:spacing w:line="360" w:lineRule="auto"/>
        <w:ind w:firstLine="420" w:firstLineChars="200"/>
        <w:rPr>
          <w:rFonts w:ascii="宋体" w:hAnsi="宋体" w:cs="宋体"/>
          <w:b/>
          <w:color w:val="auto"/>
          <w:szCs w:val="21"/>
        </w:rPr>
      </w:pPr>
      <w:r>
        <w:rPr>
          <w:rFonts w:hint="eastAsia" w:ascii="宋体" w:hAnsi="宋体" w:cs="宋体"/>
          <w:color w:val="auto"/>
          <w:szCs w:val="21"/>
        </w:rPr>
        <w:t>2.2“采购代理机构”是指政府采购集中采购机构和集中采购机构以外的采购代理机构。</w:t>
      </w:r>
    </w:p>
    <w:p w14:paraId="35392D3E">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160AFF98">
      <w:pPr>
        <w:spacing w:line="360" w:lineRule="auto"/>
        <w:ind w:firstLine="420" w:firstLineChars="200"/>
        <w:rPr>
          <w:rFonts w:ascii="宋体" w:hAnsi="宋体" w:cs="宋体"/>
          <w:color w:val="auto"/>
          <w:szCs w:val="21"/>
        </w:rPr>
      </w:pPr>
      <w:r>
        <w:rPr>
          <w:rFonts w:hint="eastAsia" w:ascii="宋体" w:hAnsi="宋体" w:cs="宋体"/>
          <w:color w:val="auto"/>
          <w:szCs w:val="21"/>
        </w:rPr>
        <w:t>2.4“货物”是指各种形态和种类的物品，包括原材料、燃料、设备、产品等。</w:t>
      </w:r>
    </w:p>
    <w:p w14:paraId="5D5D616F">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2.5“竞标”是指按照本项目竞争性谈判公告规定的方式供应商获取谈判文件、提交响应文件并希望获得标的的行为。</w:t>
      </w:r>
    </w:p>
    <w:p w14:paraId="7503BF4D">
      <w:pPr>
        <w:spacing w:line="360" w:lineRule="auto"/>
        <w:ind w:firstLine="420" w:firstLineChars="200"/>
        <w:rPr>
          <w:rFonts w:ascii="宋体" w:hAnsi="宋体" w:cs="宋体"/>
          <w:color w:val="auto"/>
          <w:szCs w:val="21"/>
        </w:rPr>
      </w:pPr>
      <w:r>
        <w:rPr>
          <w:rFonts w:hint="eastAsia" w:ascii="宋体" w:hAnsi="宋体" w:cs="宋体"/>
          <w:color w:val="auto"/>
          <w:szCs w:val="21"/>
        </w:rPr>
        <w:t>2.6“售后服务” 是指包含但不限于供应商须承担的备品备件、包装、运输、装卸、保险、货到就位以及安装、调试、培训、保修和其他类似的义务。</w:t>
      </w:r>
    </w:p>
    <w:p w14:paraId="01CCA793">
      <w:pPr>
        <w:spacing w:line="360" w:lineRule="auto"/>
        <w:ind w:firstLine="420" w:firstLineChars="200"/>
        <w:rPr>
          <w:rFonts w:ascii="宋体" w:hAnsi="宋体" w:cs="宋体"/>
          <w:color w:val="auto"/>
          <w:szCs w:val="21"/>
        </w:rPr>
      </w:pPr>
      <w:r>
        <w:rPr>
          <w:rFonts w:hint="eastAsia" w:ascii="宋体" w:hAnsi="宋体" w:cs="宋体"/>
          <w:color w:val="auto"/>
          <w:szCs w:val="21"/>
        </w:rPr>
        <w:t>2.7“书面形式”是指合同书、信件和数据电文（包括电报、电传、传真、电子数据交换和电子邮件）等可以有形地表现所载内容的形式。</w:t>
      </w:r>
    </w:p>
    <w:p w14:paraId="50C7D3BE">
      <w:pPr>
        <w:spacing w:line="360" w:lineRule="auto"/>
        <w:ind w:firstLine="420" w:firstLineChars="200"/>
        <w:rPr>
          <w:rFonts w:ascii="宋体" w:hAnsi="宋体" w:cs="宋体"/>
          <w:color w:val="auto"/>
          <w:szCs w:val="21"/>
        </w:rPr>
      </w:pPr>
      <w:r>
        <w:rPr>
          <w:rFonts w:hint="eastAsia" w:ascii="宋体" w:hAnsi="宋体" w:cs="宋体"/>
          <w:color w:val="auto"/>
          <w:szCs w:val="21"/>
        </w:rPr>
        <w:t>2.8“响应文件”</w:t>
      </w:r>
      <w:r>
        <w:rPr>
          <w:rFonts w:hint="eastAsia" w:ascii="宋体" w:hAnsi="宋体" w:cs="宋体"/>
          <w:color w:val="auto"/>
          <w:spacing w:val="-6"/>
          <w:szCs w:val="21"/>
        </w:rPr>
        <w:t>是指：供应商根据本文件要求，编制包含报价、技术和货物等所有内容的文件。</w:t>
      </w:r>
    </w:p>
    <w:p w14:paraId="4E47B700">
      <w:pPr>
        <w:spacing w:line="360" w:lineRule="auto"/>
        <w:ind w:firstLine="420" w:firstLineChars="200"/>
        <w:rPr>
          <w:rFonts w:ascii="宋体" w:hAnsi="宋体" w:cs="宋体"/>
          <w:color w:val="auto"/>
          <w:szCs w:val="21"/>
        </w:rPr>
      </w:pPr>
      <w:r>
        <w:rPr>
          <w:rFonts w:hint="eastAsia" w:ascii="宋体" w:hAnsi="宋体" w:cs="宋体"/>
          <w:color w:val="auto"/>
          <w:szCs w:val="21"/>
        </w:rPr>
        <w:t>2.9 “实质性要求”是指竞争性谈判文件中已经指明不满足则响应文件作无效响应处理的条款，或者不能负偏离的条款，或者采购需求中带“▲”的条款。</w:t>
      </w:r>
    </w:p>
    <w:p w14:paraId="3032B781">
      <w:pPr>
        <w:spacing w:line="360" w:lineRule="auto"/>
        <w:ind w:firstLine="420" w:firstLineChars="200"/>
        <w:rPr>
          <w:rFonts w:ascii="宋体" w:hAnsi="宋体" w:cs="宋体"/>
          <w:color w:val="auto"/>
          <w:szCs w:val="21"/>
        </w:rPr>
      </w:pPr>
      <w:r>
        <w:rPr>
          <w:rFonts w:hint="eastAsia" w:ascii="宋体" w:hAnsi="宋体" w:cs="宋体"/>
          <w:color w:val="auto"/>
          <w:szCs w:val="21"/>
        </w:rPr>
        <w:t>2.10“正偏离”，是指响应文件对谈判文件“采购需求”中有关条款作出优于条款要求并有利于采购人的响应情形；</w:t>
      </w:r>
    </w:p>
    <w:p w14:paraId="7699B33B">
      <w:pPr>
        <w:spacing w:line="360" w:lineRule="auto"/>
        <w:ind w:firstLine="420" w:firstLineChars="200"/>
        <w:rPr>
          <w:rFonts w:ascii="宋体" w:hAnsi="宋体" w:cs="宋体"/>
          <w:color w:val="auto"/>
          <w:szCs w:val="21"/>
        </w:rPr>
      </w:pPr>
      <w:r>
        <w:rPr>
          <w:rFonts w:hint="eastAsia" w:ascii="宋体" w:hAnsi="宋体" w:cs="宋体"/>
          <w:color w:val="auto"/>
          <w:szCs w:val="21"/>
        </w:rPr>
        <w:t>2.11“负偏离”，是指响应文件对谈判文件“采购需求”中有关条款作出的响应不满足条款要求，导致采购人要求不能得到满足的情形。</w:t>
      </w:r>
    </w:p>
    <w:p w14:paraId="0693A82E">
      <w:pPr>
        <w:spacing w:line="360" w:lineRule="auto"/>
        <w:ind w:firstLine="420" w:firstLineChars="200"/>
        <w:rPr>
          <w:rFonts w:ascii="宋体" w:hAnsi="宋体" w:cs="宋体"/>
          <w:color w:val="auto"/>
          <w:szCs w:val="21"/>
        </w:rPr>
      </w:pPr>
      <w:r>
        <w:rPr>
          <w:rFonts w:hint="eastAsia" w:ascii="宋体" w:hAnsi="宋体" w:cs="宋体"/>
          <w:color w:val="auto"/>
          <w:szCs w:val="21"/>
        </w:rPr>
        <w:t>2.12“允许负偏离的条款”是指采购需求中的不属于“实质性要求”的条款。</w:t>
      </w:r>
    </w:p>
    <w:p w14:paraId="03CC85DB">
      <w:pPr>
        <w:spacing w:line="360" w:lineRule="auto"/>
        <w:ind w:firstLine="420" w:firstLineChars="200"/>
        <w:rPr>
          <w:rFonts w:ascii="宋体" w:hAnsi="宋体" w:cs="宋体"/>
          <w:color w:val="auto"/>
          <w:szCs w:val="21"/>
        </w:rPr>
      </w:pPr>
      <w:r>
        <w:rPr>
          <w:rFonts w:hint="eastAsia" w:ascii="宋体" w:hAnsi="宋体" w:cs="宋体"/>
          <w:color w:val="auto"/>
          <w:szCs w:val="21"/>
        </w:rPr>
        <w:t>2.13“首次报价”是指供应商提交的首次响应文件中的竞标报价。</w:t>
      </w:r>
    </w:p>
    <w:p w14:paraId="65824247">
      <w:pPr>
        <w:spacing w:line="360" w:lineRule="auto"/>
        <w:ind w:firstLine="420" w:firstLineChars="200"/>
        <w:rPr>
          <w:rFonts w:ascii="宋体" w:hAnsi="宋体" w:cs="宋体"/>
          <w:color w:val="auto"/>
        </w:rPr>
      </w:pPr>
      <w:r>
        <w:rPr>
          <w:rFonts w:hint="eastAsia" w:ascii="宋体" w:hAnsi="宋体" w:cs="宋体"/>
          <w:color w:val="auto"/>
          <w:szCs w:val="21"/>
        </w:rPr>
        <w:t>2.14“评审价”是指供应商提交的最后报价并经修正和政策功能价格扣除后的价格。</w:t>
      </w:r>
    </w:p>
    <w:p w14:paraId="0FE44F25">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3.供应商的资格条件</w:t>
      </w:r>
    </w:p>
    <w:p w14:paraId="1FC87C22">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21740316">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4.谈判费用</w:t>
      </w:r>
    </w:p>
    <w:p w14:paraId="503510A0">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供应商应承担参与本次采购活动有关的所有费用，包括但不限于、勘查现场、编制和提交响应文件、参加谈判与应答、签订合同等，不论竞标结果如何，均应自行承担。</w:t>
      </w:r>
    </w:p>
    <w:p w14:paraId="49772DAC">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5.联合体竞标</w:t>
      </w:r>
    </w:p>
    <w:p w14:paraId="0AB2AAE1">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24F7C0DE">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szCs w:val="24"/>
        </w:rPr>
        <w:t>如接受联合体竞标，</w:t>
      </w:r>
      <w:r>
        <w:rPr>
          <w:rFonts w:hint="eastAsia" w:ascii="宋体" w:hAnsi="宋体" w:cs="宋体"/>
          <w:color w:val="auto"/>
          <w:szCs w:val="21"/>
        </w:rPr>
        <w:t>联合体竞标要求详见“供应商须知前附表”。</w:t>
      </w:r>
    </w:p>
    <w:p w14:paraId="24721F78">
      <w:pPr>
        <w:spacing w:line="360" w:lineRule="auto"/>
        <w:ind w:firstLine="420" w:firstLineChars="200"/>
        <w:rPr>
          <w:rFonts w:ascii="宋体" w:hAnsi="宋体"/>
          <w:bCs/>
          <w:color w:val="auto"/>
          <w:szCs w:val="21"/>
        </w:rPr>
      </w:pPr>
      <w:r>
        <w:rPr>
          <w:rFonts w:hint="eastAsia" w:ascii="宋体" w:hAnsi="宋体" w:cs="宋体"/>
          <w:color w:val="auto"/>
          <w:szCs w:val="21"/>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bCs/>
          <w:color w:val="auto"/>
          <w:szCs w:val="21"/>
        </w:rPr>
        <w:t>。</w:t>
      </w:r>
    </w:p>
    <w:p w14:paraId="58D7AACC">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 xml:space="preserve">6.转包与分包             </w:t>
      </w:r>
    </w:p>
    <w:p w14:paraId="408A8308">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3A03AAFA">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00764EAC">
      <w:pPr>
        <w:spacing w:line="360" w:lineRule="auto"/>
        <w:ind w:firstLine="420" w:firstLineChars="200"/>
        <w:rPr>
          <w:rFonts w:ascii="宋体" w:hAnsi="宋体" w:cs="宋体"/>
          <w:color w:val="auto"/>
          <w:szCs w:val="21"/>
        </w:rPr>
      </w:pPr>
      <w:r>
        <w:rPr>
          <w:rFonts w:hint="eastAsia" w:ascii="宋体" w:hAnsi="宋体" w:cs="宋体"/>
          <w:color w:val="auto"/>
          <w:szCs w:val="21"/>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bCs/>
          <w:color w:val="auto"/>
          <w:szCs w:val="21"/>
        </w:rPr>
        <w:t>。</w:t>
      </w:r>
    </w:p>
    <w:p w14:paraId="4FE53415">
      <w:pPr>
        <w:spacing w:line="360" w:lineRule="auto"/>
        <w:ind w:firstLine="482" w:firstLineChars="200"/>
        <w:rPr>
          <w:rFonts w:ascii="黑体" w:hAnsi="黑体" w:eastAsia="黑体" w:cs="宋体"/>
          <w:b/>
          <w:bCs/>
          <w:color w:val="auto"/>
          <w:sz w:val="24"/>
          <w:szCs w:val="24"/>
        </w:rPr>
      </w:pPr>
      <w:bookmarkStart w:id="78" w:name="_Toc254970532"/>
      <w:bookmarkStart w:id="79" w:name="_Toc254970673"/>
      <w:r>
        <w:rPr>
          <w:rFonts w:hint="eastAsia" w:ascii="黑体" w:hAnsi="黑体" w:eastAsia="黑体" w:cs="宋体"/>
          <w:b/>
          <w:bCs/>
          <w:color w:val="auto"/>
          <w:sz w:val="24"/>
          <w:szCs w:val="24"/>
        </w:rPr>
        <w:t>7.特别说明</w:t>
      </w:r>
      <w:bookmarkEnd w:id="78"/>
      <w:bookmarkEnd w:id="79"/>
    </w:p>
    <w:p w14:paraId="2FEE9CD0">
      <w:pPr>
        <w:spacing w:line="360" w:lineRule="auto"/>
        <w:ind w:firstLine="420" w:firstLineChars="200"/>
        <w:rPr>
          <w:rFonts w:ascii="宋体" w:hAnsi="宋体" w:cs="宋体"/>
          <w:color w:val="auto"/>
          <w:szCs w:val="21"/>
        </w:rPr>
      </w:pPr>
      <w:bookmarkStart w:id="80" w:name="_8.1提供相同品牌产品且通过资格审查、符合性审查的不同投标人参加同一合"/>
      <w:bookmarkEnd w:id="80"/>
      <w:r>
        <w:rPr>
          <w:rFonts w:hint="eastAsia" w:ascii="宋体" w:hAnsi="宋体" w:cs="宋体"/>
          <w:color w:val="auto"/>
          <w:szCs w:val="21"/>
        </w:rPr>
        <w:t>7.1如果本谈判文件要求提供供应商或制造商的资格、信誉、荣誉、业绩与企业认证等材料的，资格、信誉、荣誉、业绩与企业认证等必须为供应商或者制造商所拥有或自身获得 。</w:t>
      </w:r>
    </w:p>
    <w:p w14:paraId="3EE1459C">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7.2供应商应仔细阅读谈判文件的所有内容，按照谈判文件的要求提交响应文件，并对所提供的全部资料的真实性承担法律责任。</w:t>
      </w:r>
    </w:p>
    <w:p w14:paraId="26764CA5">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44AD4DE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7.4在政府采购活动中，采购人员及相关人员与供应商有下列利害关系之一的，应当回避：</w:t>
      </w:r>
    </w:p>
    <w:p w14:paraId="6DEE47D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（1）参加采购活动前3年内与供应商存在劳动关系；</w:t>
      </w:r>
    </w:p>
    <w:p w14:paraId="67F551C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（2）参加采购活动前3年内担任供应商的董事、监事；</w:t>
      </w:r>
    </w:p>
    <w:p w14:paraId="43437F1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（3）参加采购活动前3年内是供应商的控股股东或者实际控制人；</w:t>
      </w:r>
    </w:p>
    <w:p w14:paraId="24C2723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（4）与供应商的法定代表人或者负责人有夫妻、直系血亲、三代以内旁系血亲或者近姻亲关系；</w:t>
      </w:r>
    </w:p>
    <w:p w14:paraId="454A8E7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（5）与供应商有其他可能影响政府采购活动公平、公正进行的关系。</w:t>
      </w:r>
    </w:p>
    <w:p w14:paraId="7373086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FAD53C">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7.5有下列情形之一的视为供应商相互串通竞标，响应文件将被视为无效：</w:t>
      </w:r>
    </w:p>
    <w:p w14:paraId="751525C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（1）不同供应商的响应文件由同一单位或者个人编制，或不同供应商报名的IP地址一致的；</w:t>
      </w:r>
    </w:p>
    <w:p w14:paraId="191FCE0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14:paraId="3402694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14:paraId="71B1DE1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14:paraId="682DFBD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14:paraId="3166AAB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（6）不同供应商的谈判保证金从同一单位或者个人账户转出。</w:t>
      </w:r>
    </w:p>
    <w:p w14:paraId="4C3CE72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7.6供应商有下列情形之一的，属于恶意串通行为</w:t>
      </w:r>
      <w:bookmarkStart w:id="81" w:name="_Hlk54682620"/>
      <w:r>
        <w:rPr>
          <w:rFonts w:hint="eastAsia" w:ascii="宋体" w:hAnsi="宋体" w:cs="宋体"/>
          <w:b/>
          <w:bCs/>
          <w:color w:val="auto"/>
          <w:szCs w:val="21"/>
        </w:rPr>
        <w:t>，将报同级监督管理部门</w:t>
      </w:r>
      <w:bookmarkEnd w:id="81"/>
      <w:r>
        <w:rPr>
          <w:rFonts w:hint="eastAsia" w:ascii="宋体" w:hAnsi="宋体" w:cs="宋体"/>
          <w:b/>
          <w:bCs/>
          <w:color w:val="auto"/>
          <w:szCs w:val="21"/>
        </w:rPr>
        <w:t>：</w:t>
      </w:r>
    </w:p>
    <w:p w14:paraId="47B0D170">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（1）供应商直接或者间接从采购人或者采购代理机构处获得其他供应商的相关信息并修改其响应文件；</w:t>
      </w:r>
    </w:p>
    <w:p w14:paraId="7D156C0C">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（2）供应商按照采购人或者采购代理机构的授意撤换、修改响应文件；</w:t>
      </w:r>
    </w:p>
    <w:p w14:paraId="50CA126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（3）供应商之间协商报价、技术方案等响应文件的实质性内容；</w:t>
      </w:r>
    </w:p>
    <w:p w14:paraId="387F871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（4）属于同一集团、协会、商会等组织成员的供应商按照该组织要求协同参加政府采购活动；</w:t>
      </w:r>
    </w:p>
    <w:p w14:paraId="59A409D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14:paraId="166C096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（6）供应商之间商定部分供应商放弃参加政府采购活动或者放弃成交；</w:t>
      </w:r>
    </w:p>
    <w:p w14:paraId="5689B840">
      <w:pPr>
        <w:spacing w:line="360" w:lineRule="auto"/>
        <w:ind w:firstLine="422" w:firstLineChars="200"/>
        <w:rPr>
          <w:rFonts w:ascii="宋体" w:hAnsi="宋体" w:cs="宋体"/>
          <w:b/>
          <w:bCs/>
          <w:color w:val="auto"/>
          <w:szCs w:val="24"/>
        </w:rPr>
      </w:pPr>
      <w:r>
        <w:rPr>
          <w:rFonts w:hint="eastAsia" w:ascii="宋体" w:hAnsi="宋体" w:cs="宋体"/>
          <w:b/>
          <w:bCs/>
          <w:color w:val="auto"/>
          <w:szCs w:val="24"/>
        </w:rPr>
        <w:t>（7）供应商与采购人或者采购代理机构之间、供应商相互之间，为谋求特定供应商成交或者排斥其他供应商的其他串通行为。</w:t>
      </w:r>
      <w:bookmarkStart w:id="82" w:name="_Toc254970534"/>
      <w:bookmarkStart w:id="83" w:name="_Toc254970675"/>
    </w:p>
    <w:p w14:paraId="46C2E5B3">
      <w:pPr>
        <w:spacing w:line="360" w:lineRule="auto"/>
        <w:ind w:firstLine="422" w:firstLineChars="200"/>
        <w:rPr>
          <w:rFonts w:ascii="宋体" w:hAnsi="宋体" w:cs="宋体"/>
          <w:b/>
          <w:bCs/>
          <w:color w:val="auto"/>
          <w:szCs w:val="21"/>
        </w:rPr>
      </w:pPr>
      <w:r>
        <w:rPr>
          <w:rFonts w:hint="eastAsia" w:ascii="宋体" w:hAnsi="宋体" w:cs="宋体"/>
          <w:b/>
          <w:bCs/>
          <w:color w:val="auto"/>
          <w:szCs w:val="24"/>
        </w:rPr>
        <w:t>7.7</w:t>
      </w:r>
      <w:r>
        <w:rPr>
          <w:rFonts w:hint="eastAsia" w:ascii="宋体" w:hAnsi="宋体" w:cs="宋体"/>
          <w:b/>
          <w:bCs/>
          <w:color w:val="auto"/>
          <w:szCs w:val="21"/>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cs="宋体"/>
          <w:b/>
          <w:bCs/>
          <w:color w:val="auto"/>
          <w:kern w:val="0"/>
          <w:szCs w:val="21"/>
        </w:rPr>
        <w:t>其他竞标无效</w:t>
      </w:r>
      <w:r>
        <w:rPr>
          <w:rFonts w:hint="eastAsia" w:ascii="宋体" w:hAnsi="宋体" w:cs="宋体"/>
          <w:b/>
          <w:bCs/>
          <w:color w:val="auto"/>
          <w:szCs w:val="21"/>
        </w:rPr>
        <w:t>。</w:t>
      </w:r>
    </w:p>
    <w:p w14:paraId="6BD156DB">
      <w:pPr>
        <w:spacing w:line="360" w:lineRule="auto"/>
        <w:ind w:firstLine="422" w:firstLineChars="200"/>
        <w:rPr>
          <w:rFonts w:ascii="宋体" w:hAnsi="宋体" w:cs="宋体"/>
          <w:b/>
          <w:bCs/>
          <w:color w:val="auto"/>
        </w:rPr>
      </w:pPr>
      <w:r>
        <w:rPr>
          <w:rFonts w:hint="eastAsia" w:ascii="宋体" w:hAnsi="宋体" w:cs="宋体"/>
          <w:b/>
          <w:bCs/>
          <w:color w:val="auto"/>
          <w:szCs w:val="21"/>
        </w:rPr>
        <w:t>非单一产品采购项目，多家供应商提供的核心产品品牌相同的，按前款规定处理。</w:t>
      </w:r>
    </w:p>
    <w:p w14:paraId="2187CF5F">
      <w:pPr>
        <w:keepNext/>
        <w:keepLines/>
        <w:spacing w:line="360" w:lineRule="auto"/>
        <w:ind w:firstLine="640" w:firstLineChars="200"/>
        <w:outlineLvl w:val="2"/>
        <w:rPr>
          <w:rFonts w:ascii="宋体" w:hAnsi="宋体"/>
          <w:color w:val="auto"/>
          <w:sz w:val="32"/>
          <w:szCs w:val="32"/>
          <w:lang w:val="zh-CN"/>
        </w:rPr>
      </w:pPr>
      <w:bookmarkStart w:id="84" w:name="_Toc80205926"/>
      <w:bookmarkStart w:id="85" w:name="_Toc30516"/>
      <w:bookmarkStart w:id="86" w:name="_Toc10931"/>
      <w:r>
        <w:rPr>
          <w:rFonts w:hint="eastAsia" w:ascii="宋体" w:hAnsi="宋体"/>
          <w:color w:val="auto"/>
          <w:sz w:val="32"/>
          <w:szCs w:val="32"/>
          <w:lang w:val="zh-CN"/>
        </w:rPr>
        <w:t>二、谈判文件</w:t>
      </w:r>
      <w:bookmarkEnd w:id="82"/>
      <w:bookmarkEnd w:id="83"/>
      <w:bookmarkEnd w:id="84"/>
      <w:bookmarkEnd w:id="85"/>
      <w:bookmarkEnd w:id="86"/>
    </w:p>
    <w:p w14:paraId="45BE1774">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8.谈判文件的构成</w:t>
      </w:r>
    </w:p>
    <w:p w14:paraId="6E20939C">
      <w:pPr>
        <w:spacing w:line="360" w:lineRule="auto"/>
        <w:ind w:firstLine="420" w:firstLineChars="200"/>
        <w:jc w:val="left"/>
        <w:rPr>
          <w:rFonts w:ascii="宋体" w:hAnsi="宋体"/>
          <w:color w:val="auto"/>
          <w:szCs w:val="21"/>
        </w:rPr>
      </w:pPr>
      <w:r>
        <w:rPr>
          <w:rFonts w:hint="eastAsia" w:ascii="宋体" w:hAnsi="宋体"/>
          <w:color w:val="auto"/>
          <w:szCs w:val="21"/>
        </w:rPr>
        <w:t>第一章 竞争性谈判公告；</w:t>
      </w:r>
    </w:p>
    <w:p w14:paraId="26DC43B2">
      <w:pPr>
        <w:spacing w:line="360" w:lineRule="auto"/>
        <w:ind w:firstLine="420" w:firstLineChars="200"/>
        <w:jc w:val="left"/>
        <w:rPr>
          <w:rFonts w:ascii="宋体" w:hAnsi="宋体"/>
          <w:color w:val="auto"/>
          <w:szCs w:val="21"/>
        </w:rPr>
      </w:pPr>
      <w:r>
        <w:rPr>
          <w:rFonts w:hint="eastAsia" w:ascii="宋体" w:hAnsi="宋体"/>
          <w:color w:val="auto"/>
          <w:szCs w:val="21"/>
        </w:rPr>
        <w:t>第二章 采购需求；</w:t>
      </w:r>
    </w:p>
    <w:p w14:paraId="5013E704">
      <w:pPr>
        <w:spacing w:line="360" w:lineRule="auto"/>
        <w:ind w:firstLine="420" w:firstLineChars="200"/>
        <w:jc w:val="left"/>
        <w:rPr>
          <w:rFonts w:ascii="宋体" w:hAnsi="宋体"/>
          <w:color w:val="auto"/>
          <w:szCs w:val="21"/>
        </w:rPr>
      </w:pPr>
      <w:r>
        <w:rPr>
          <w:rFonts w:hint="eastAsia" w:ascii="宋体" w:hAnsi="宋体"/>
          <w:color w:val="auto"/>
          <w:szCs w:val="21"/>
        </w:rPr>
        <w:t xml:space="preserve">第三章 供应商须知； </w:t>
      </w:r>
    </w:p>
    <w:p w14:paraId="50C39707">
      <w:pPr>
        <w:spacing w:line="360" w:lineRule="auto"/>
        <w:ind w:firstLine="420" w:firstLineChars="200"/>
        <w:jc w:val="left"/>
        <w:rPr>
          <w:rFonts w:ascii="宋体" w:hAnsi="宋体"/>
          <w:color w:val="auto"/>
          <w:szCs w:val="21"/>
        </w:rPr>
      </w:pPr>
      <w:r>
        <w:rPr>
          <w:rFonts w:hint="eastAsia" w:ascii="宋体" w:hAnsi="宋体"/>
          <w:color w:val="auto"/>
          <w:szCs w:val="21"/>
        </w:rPr>
        <w:t>第四章 评审程序、评审方法和成交标准；</w:t>
      </w:r>
    </w:p>
    <w:p w14:paraId="43BB358F">
      <w:pPr>
        <w:spacing w:line="360" w:lineRule="auto"/>
        <w:ind w:firstLine="420" w:firstLineChars="200"/>
        <w:jc w:val="left"/>
        <w:rPr>
          <w:rFonts w:ascii="宋体" w:hAnsi="宋体"/>
          <w:color w:val="auto"/>
          <w:szCs w:val="21"/>
        </w:rPr>
      </w:pPr>
      <w:r>
        <w:rPr>
          <w:rFonts w:hint="eastAsia" w:ascii="宋体" w:hAnsi="宋体"/>
          <w:color w:val="auto"/>
          <w:szCs w:val="21"/>
        </w:rPr>
        <w:t>第五章 响应文件格式；</w:t>
      </w:r>
    </w:p>
    <w:p w14:paraId="76DD06CD">
      <w:pPr>
        <w:spacing w:line="360" w:lineRule="auto"/>
        <w:ind w:firstLine="420" w:firstLineChars="200"/>
        <w:jc w:val="left"/>
        <w:rPr>
          <w:rFonts w:ascii="宋体" w:hAnsi="宋体"/>
          <w:color w:val="auto"/>
          <w:szCs w:val="21"/>
        </w:rPr>
      </w:pPr>
      <w:r>
        <w:rPr>
          <w:rFonts w:hint="eastAsia" w:ascii="宋体" w:hAnsi="宋体"/>
          <w:color w:val="auto"/>
          <w:szCs w:val="21"/>
        </w:rPr>
        <w:t>第六章 合同文本；</w:t>
      </w:r>
    </w:p>
    <w:p w14:paraId="123FFCB6">
      <w:pPr>
        <w:spacing w:line="360" w:lineRule="auto"/>
        <w:ind w:firstLine="420" w:firstLineChars="200"/>
        <w:jc w:val="left"/>
        <w:rPr>
          <w:rFonts w:ascii="宋体" w:hAnsi="宋体"/>
          <w:color w:val="auto"/>
          <w:szCs w:val="21"/>
        </w:rPr>
      </w:pPr>
      <w:r>
        <w:rPr>
          <w:rFonts w:hint="eastAsia" w:ascii="宋体" w:hAnsi="宋体"/>
          <w:color w:val="auto"/>
          <w:szCs w:val="21"/>
        </w:rPr>
        <w:t>第七章 质疑、投诉材料格式。</w:t>
      </w:r>
    </w:p>
    <w:p w14:paraId="3D857E26">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9.供应商的询问</w:t>
      </w:r>
    </w:p>
    <w:p w14:paraId="0D48A897">
      <w:pPr>
        <w:spacing w:line="360" w:lineRule="auto"/>
        <w:ind w:firstLine="420" w:firstLineChars="200"/>
        <w:rPr>
          <w:rFonts w:ascii="宋体" w:hAnsi="宋体"/>
          <w:color w:val="auto"/>
          <w:szCs w:val="21"/>
        </w:rPr>
      </w:pPr>
      <w:r>
        <w:rPr>
          <w:rFonts w:hint="eastAsia" w:ascii="宋体" w:hAnsi="宋体"/>
          <w:color w:val="auto"/>
          <w:szCs w:val="21"/>
        </w:rPr>
        <w:t>供应商应认真阅读谈判文件的采购需求，如供应商对谈判文件有疑问的，如要求采购人作出澄清或者修改的，供应商尽应在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31EC2D00">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10.谈判文件的澄清和修改</w:t>
      </w:r>
    </w:p>
    <w:p w14:paraId="13D5498A">
      <w:pPr>
        <w:spacing w:line="360" w:lineRule="auto"/>
        <w:ind w:firstLine="420" w:firstLineChars="200"/>
        <w:rPr>
          <w:rFonts w:ascii="宋体" w:hAnsi="宋体" w:cs="宋体"/>
          <w:color w:val="auto"/>
          <w:szCs w:val="21"/>
        </w:rPr>
      </w:pPr>
      <w:r>
        <w:rPr>
          <w:rFonts w:hint="eastAsia" w:ascii="宋体" w:hAnsi="宋体" w:cs="宋体"/>
          <w:color w:val="auto"/>
          <w:szCs w:val="21"/>
        </w:rPr>
        <w:t>10.1已获取谈判文件的潜在供应商，若有问题需要澄清，应于应标截止时间前，以书面形式向采购代理机构提出，采购代理机构与采购人研究后，对认为有必要回答的问题，按照本章10.3的内容处理。</w:t>
      </w:r>
    </w:p>
    <w:p w14:paraId="72AA38C3">
      <w:pPr>
        <w:spacing w:line="360" w:lineRule="auto"/>
        <w:ind w:firstLine="422" w:firstLineChars="200"/>
        <w:rPr>
          <w:rFonts w:ascii="宋体" w:hAnsi="宋体" w:cs="宋体"/>
          <w:b/>
          <w:color w:val="auto"/>
          <w:szCs w:val="21"/>
        </w:rPr>
      </w:pPr>
      <w:r>
        <w:rPr>
          <w:rFonts w:hint="eastAsia" w:ascii="宋体" w:hAnsi="宋体" w:cs="宋体"/>
          <w:b/>
          <w:color w:val="auto"/>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295F6C34">
      <w:pPr>
        <w:spacing w:line="360" w:lineRule="auto"/>
        <w:ind w:firstLine="420" w:firstLineChars="200"/>
        <w:rPr>
          <w:rFonts w:ascii="宋体" w:hAnsi="宋体" w:cs="宋体"/>
          <w:color w:val="auto"/>
          <w:szCs w:val="21"/>
        </w:rPr>
      </w:pPr>
      <w:r>
        <w:rPr>
          <w:rFonts w:hint="eastAsia" w:ascii="宋体" w:hAnsi="宋体" w:cs="宋体"/>
          <w:color w:val="auto"/>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14:paraId="3837B7F5">
      <w:pPr>
        <w:spacing w:line="360" w:lineRule="auto"/>
        <w:ind w:firstLine="420" w:firstLineChars="200"/>
        <w:rPr>
          <w:rFonts w:ascii="宋体" w:hAnsi="宋体" w:cs="宋体"/>
          <w:color w:val="auto"/>
          <w:szCs w:val="21"/>
        </w:rPr>
      </w:pPr>
      <w:r>
        <w:rPr>
          <w:rFonts w:hint="eastAsia" w:ascii="宋体" w:hAnsi="宋体" w:cs="宋体"/>
          <w:color w:val="auto"/>
          <w:szCs w:val="21"/>
        </w:rPr>
        <w:t>10.4</w:t>
      </w:r>
      <w:r>
        <w:rPr>
          <w:rFonts w:hint="eastAsia" w:ascii="宋体" w:hAnsi="宋体" w:cs="宋体"/>
          <w:color w:val="auto"/>
          <w:szCs w:val="24"/>
          <w:shd w:val="clear" w:color="auto" w:fill="FFFFFF"/>
        </w:rPr>
        <w:t>采购信息更正公告的内容应当包括采购人和采购代理机构名称、地址、联系方式，原公告的采购项目名称及首次公告日期，更正事项、内容及日期，采购项目联系人和电话。</w:t>
      </w:r>
    </w:p>
    <w:p w14:paraId="32E7BA27">
      <w:pPr>
        <w:spacing w:line="360" w:lineRule="auto"/>
        <w:ind w:firstLine="420" w:firstLineChars="200"/>
        <w:rPr>
          <w:rFonts w:ascii="宋体" w:hAnsi="宋体" w:cs="宋体"/>
          <w:color w:val="auto"/>
          <w:szCs w:val="24"/>
        </w:rPr>
      </w:pPr>
      <w:r>
        <w:rPr>
          <w:rFonts w:hint="eastAsia" w:ascii="宋体" w:hAnsi="宋体" w:cs="宋体"/>
          <w:color w:val="auto"/>
          <w:szCs w:val="24"/>
        </w:rPr>
        <w:t>10.5  采购人和采购代理机构可以视采购具体情况，变更提交首次响应文件截止时间和竞谈时间，将变更时间将在“竞争性谈判公告”中“七、其他补充事宜</w:t>
      </w:r>
      <w:r>
        <w:rPr>
          <w:rFonts w:hint="eastAsia" w:ascii="宋体" w:hAnsi="宋体" w:cs="宋体"/>
          <w:color w:val="auto"/>
          <w:kern w:val="0"/>
          <w:szCs w:val="21"/>
        </w:rPr>
        <w:t>（二）</w:t>
      </w:r>
      <w:r>
        <w:rPr>
          <w:rFonts w:hint="eastAsia" w:ascii="宋体" w:hAnsi="宋体" w:cs="宋体"/>
          <w:color w:val="auto"/>
          <w:szCs w:val="24"/>
        </w:rPr>
        <w:t>网上查询地址”规定的政府采购信息发布媒体上发布更正公告。</w:t>
      </w:r>
    </w:p>
    <w:p w14:paraId="216F429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b/>
          <w:color w:val="auto"/>
          <w:kern w:val="0"/>
          <w:szCs w:val="21"/>
        </w:rPr>
        <w:t>响应文件未按谈判文件的澄清、修改的内容编制，又不符合实质性要求的，其响应文件作无效处理。</w:t>
      </w:r>
    </w:p>
    <w:p w14:paraId="31EA4D6E">
      <w:pPr>
        <w:keepNext/>
        <w:keepLines/>
        <w:spacing w:line="360" w:lineRule="auto"/>
        <w:ind w:firstLine="640" w:firstLineChars="200"/>
        <w:outlineLvl w:val="2"/>
        <w:rPr>
          <w:rFonts w:ascii="宋体" w:hAnsi="宋体"/>
          <w:color w:val="auto"/>
          <w:sz w:val="32"/>
          <w:szCs w:val="32"/>
          <w:lang w:val="zh-CN"/>
        </w:rPr>
      </w:pPr>
      <w:bookmarkStart w:id="87" w:name="_Toc12627"/>
      <w:bookmarkStart w:id="88" w:name="_Toc11107"/>
      <w:bookmarkStart w:id="89" w:name="_Toc80205927"/>
      <w:r>
        <w:rPr>
          <w:rFonts w:hint="eastAsia" w:ascii="宋体" w:hAnsi="宋体"/>
          <w:color w:val="auto"/>
          <w:sz w:val="32"/>
          <w:szCs w:val="32"/>
          <w:lang w:val="zh-CN"/>
        </w:rPr>
        <w:t>三、响应文件的编制</w:t>
      </w:r>
      <w:bookmarkEnd w:id="87"/>
      <w:bookmarkEnd w:id="88"/>
      <w:bookmarkEnd w:id="89"/>
    </w:p>
    <w:p w14:paraId="3ED5F93D">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11.响应文件的编制原则</w:t>
      </w:r>
    </w:p>
    <w:p w14:paraId="320FB701">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供应商必须按照谈判文件的要求编制响应文件，并对其提交的响应文件的真实性、合法性承担法律责任。响应文件必须对谈判文件作出实质性响应。</w:t>
      </w:r>
    </w:p>
    <w:p w14:paraId="796E4B47">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12.响应文件的组成</w:t>
      </w:r>
    </w:p>
    <w:p w14:paraId="18F5D841">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12.1响应文件由资格证明文件、报价文件、商务和技术文件三部分组成。</w:t>
      </w:r>
    </w:p>
    <w:p w14:paraId="78F74C96">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资格证明文件：详见供应商须知前附表</w:t>
      </w:r>
    </w:p>
    <w:p w14:paraId="6E5A24E8">
      <w:pPr>
        <w:spacing w:line="360" w:lineRule="auto"/>
        <w:ind w:firstLine="420" w:firstLineChars="200"/>
        <w:rPr>
          <w:rFonts w:ascii="宋体" w:hAnsi="宋体" w:cs="宋体"/>
          <w:color w:val="auto"/>
          <w:szCs w:val="21"/>
        </w:rPr>
      </w:pPr>
      <w:r>
        <w:rPr>
          <w:rFonts w:hint="eastAsia" w:ascii="宋体" w:hAnsi="宋体" w:cs="宋体"/>
          <w:color w:val="auto"/>
          <w:szCs w:val="21"/>
        </w:rPr>
        <w:t>12.1.2商务技术文件：详见供应商须知前附表</w:t>
      </w:r>
    </w:p>
    <w:p w14:paraId="631D6C59">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3报价文件：详见供应商须知前附表</w:t>
      </w:r>
    </w:p>
    <w:p w14:paraId="71774816">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响应文件电子版：详见供应商须知前附表</w:t>
      </w:r>
    </w:p>
    <w:p w14:paraId="62C85951">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13.计量单位</w:t>
      </w:r>
    </w:p>
    <w:p w14:paraId="2D8A0E3C">
      <w:pPr>
        <w:spacing w:line="360" w:lineRule="auto"/>
        <w:ind w:firstLine="420" w:firstLineChars="200"/>
        <w:rPr>
          <w:rFonts w:ascii="宋体" w:hAnsi="宋体" w:cs="宋体"/>
          <w:color w:val="auto"/>
          <w:szCs w:val="21"/>
        </w:rPr>
      </w:pPr>
      <w:r>
        <w:rPr>
          <w:rFonts w:hint="eastAsia" w:ascii="宋体" w:hAnsi="宋体" w:cs="宋体"/>
          <w:color w:val="auto"/>
          <w:szCs w:val="21"/>
        </w:rPr>
        <w:t>谈判文件已有明确规定的，使用谈判文件规定的计量单位；谈判文件没有规定的，应采用中华人民共和国法定计量单位，货币种类为人民币，否则视同未响应。</w:t>
      </w:r>
    </w:p>
    <w:p w14:paraId="2E494876">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14.竞标的风险</w:t>
      </w:r>
    </w:p>
    <w:p w14:paraId="2D87C17A">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供应商没有按照谈判文件要求提供全部资料，或者供应商没有对谈判文件在各方面作出实质性响应可能导致其响应无效，是供应商应当考虑的风险。</w:t>
      </w:r>
    </w:p>
    <w:p w14:paraId="238DBA16">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15.响应报价要求和构成</w:t>
      </w:r>
    </w:p>
    <w:p w14:paraId="4A8D05A9">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15.1响应报价应按“第五章 响应文件格式”中“响应报价表”格式填写。</w:t>
      </w:r>
    </w:p>
    <w:p w14:paraId="6C41AC80">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15.2响应报价的价格构成见“供应商须知前附表”。</w:t>
      </w:r>
    </w:p>
    <w:p w14:paraId="04608ECD">
      <w:pPr>
        <w:spacing w:line="360" w:lineRule="auto"/>
        <w:ind w:firstLine="420" w:firstLineChars="200"/>
        <w:rPr>
          <w:rFonts w:ascii="宋体" w:hAnsi="宋体" w:cs="宋体"/>
          <w:color w:val="auto"/>
          <w:szCs w:val="21"/>
        </w:rPr>
      </w:pPr>
      <w:r>
        <w:rPr>
          <w:rFonts w:hint="eastAsia" w:ascii="宋体" w:hAnsi="宋体" w:cs="宋体"/>
          <w:color w:val="auto"/>
          <w:szCs w:val="21"/>
        </w:rPr>
        <w:t>15.3响应报价要求</w:t>
      </w:r>
    </w:p>
    <w:p w14:paraId="3A9339D1">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15.3.1供应商的响应报价应符合以下要求，否则响应文件作无效响应处理：</w:t>
      </w:r>
    </w:p>
    <w:p w14:paraId="07825316">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（1）供应商必须就“采购需求”中所竞标的项目/每个分标的全部内容分别作完整唯一总价报价，不得存在漏项报价；</w:t>
      </w:r>
    </w:p>
    <w:p w14:paraId="37E88B07">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（2）供应商必须就所竞标的项目/分标的单项内容作唯一报价。</w:t>
      </w:r>
    </w:p>
    <w:p w14:paraId="5EDF793C">
      <w:pPr>
        <w:spacing w:line="360" w:lineRule="auto"/>
        <w:ind w:firstLine="420" w:firstLineChars="200"/>
        <w:rPr>
          <w:rFonts w:ascii="宋体" w:hAnsi="宋体" w:cs="宋体"/>
          <w:color w:val="auto"/>
          <w:szCs w:val="21"/>
        </w:rPr>
      </w:pPr>
      <w:r>
        <w:rPr>
          <w:rFonts w:hint="eastAsia" w:ascii="宋体" w:hAnsi="宋体" w:cs="宋体"/>
          <w:color w:val="auto"/>
          <w:szCs w:val="21"/>
        </w:rPr>
        <w:t>15.3.2响应报价（包含首次报价、最后报价）超过所竞标项目/分标规定的采购预算金额或者最高限价的（如本项目公布了最高限价），其响应文件将作无效处理。</w:t>
      </w:r>
    </w:p>
    <w:p w14:paraId="51185181">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90" w:name="_Hlk42592874"/>
      <w:r>
        <w:rPr>
          <w:rFonts w:hint="eastAsia" w:ascii="宋体" w:hAnsi="宋体" w:cs="宋体"/>
          <w:color w:val="auto"/>
          <w:szCs w:val="21"/>
        </w:rPr>
        <w:t>响应报价（包含首次报价、最后报价）超过分项采购预算金额或者最高限价的（如本项目公布了最高限价），其响应文件将作无效处理。</w:t>
      </w:r>
    </w:p>
    <w:bookmarkEnd w:id="90"/>
    <w:p w14:paraId="711C1593">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16.竞标有效期</w:t>
      </w:r>
    </w:p>
    <w:p w14:paraId="1178F6EE">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FD7BF99">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50336C0D">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4764D594">
      <w:pPr>
        <w:spacing w:line="360" w:lineRule="auto"/>
        <w:rPr>
          <w:rFonts w:ascii="黑体" w:hAnsi="黑体" w:eastAsia="黑体" w:cs="宋体"/>
          <w:b/>
          <w:bCs/>
          <w:color w:val="auto"/>
          <w:sz w:val="24"/>
          <w:szCs w:val="24"/>
        </w:rPr>
      </w:pPr>
      <w:r>
        <w:rPr>
          <w:rFonts w:hint="eastAsia" w:ascii="黑体" w:hAnsi="黑体" w:eastAsia="黑体" w:cs="宋体"/>
          <w:b/>
          <w:bCs/>
          <w:color w:val="auto"/>
          <w:sz w:val="24"/>
          <w:szCs w:val="24"/>
        </w:rPr>
        <w:t>17.谈判保证金</w:t>
      </w:r>
    </w:p>
    <w:p w14:paraId="32C777E9">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17.1供应商须按“供应商须知前附表”的规定提交谈判保证金。</w:t>
      </w:r>
    </w:p>
    <w:p w14:paraId="286439A8">
      <w:pPr>
        <w:spacing w:line="360" w:lineRule="auto"/>
        <w:ind w:left="420" w:leftChars="200"/>
        <w:rPr>
          <w:rFonts w:ascii="宋体" w:hAnsi="宋体" w:cs="宋体"/>
          <w:color w:val="auto"/>
          <w:szCs w:val="21"/>
        </w:rPr>
      </w:pPr>
      <w:r>
        <w:rPr>
          <w:rFonts w:hint="eastAsia" w:ascii="宋体" w:hAnsi="宋体" w:cs="宋体"/>
          <w:color w:val="auto"/>
          <w:szCs w:val="21"/>
        </w:rPr>
        <w:t>17.2谈判保证金的退还</w:t>
      </w:r>
    </w:p>
    <w:p w14:paraId="5831C527">
      <w:pPr>
        <w:spacing w:line="360" w:lineRule="auto"/>
        <w:ind w:firstLine="420" w:firstLineChars="200"/>
        <w:rPr>
          <w:rFonts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成交供应商的谈判保证金自成交通知书发出之日起5个工作日内退还，退还方式如下：</w:t>
      </w:r>
    </w:p>
    <w:p w14:paraId="6E26AD43">
      <w:pPr>
        <w:spacing w:line="360" w:lineRule="auto"/>
        <w:ind w:firstLine="420" w:firstLineChars="200"/>
        <w:rPr>
          <w:rFonts w:ascii="宋体" w:hAnsi="宋体" w:cs="宋体"/>
          <w:color w:val="auto"/>
          <w:szCs w:val="21"/>
        </w:rPr>
      </w:pPr>
      <w:r>
        <w:rPr>
          <w:rFonts w:hint="eastAsia" w:ascii="宋体" w:hAnsi="宋体" w:cs="宋体"/>
          <w:color w:val="auto"/>
          <w:szCs w:val="21"/>
        </w:rPr>
        <w:t>（1）采用银行转账方式的，以转账方式退回到供应商银行账户。</w:t>
      </w:r>
    </w:p>
    <w:p w14:paraId="7D0ED8CA">
      <w:pPr>
        <w:spacing w:line="360" w:lineRule="auto"/>
        <w:ind w:firstLine="420" w:firstLineChars="200"/>
        <w:rPr>
          <w:rFonts w:ascii="宋体" w:hAnsi="宋体" w:cs="宋体"/>
          <w:color w:val="auto"/>
          <w:szCs w:val="21"/>
        </w:rPr>
      </w:pPr>
      <w:r>
        <w:rPr>
          <w:rFonts w:hint="eastAsia" w:ascii="宋体" w:hAnsi="宋体" w:cs="宋体"/>
          <w:color w:val="auto"/>
          <w:szCs w:val="21"/>
        </w:rPr>
        <w:t>（2）采用支票、汇票、本票或者金融机构、担保机构出具的保函等方式的，由供应商代表持相关授权证明材料至采购代理机构办理支票、汇票、本票或者金融机构、担保机构出具的保函等原件退还手续。</w:t>
      </w:r>
    </w:p>
    <w:p w14:paraId="56E3C4DA">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17.2.2成交供应商的谈判保证金自签订合同之日起5个工作日内退还，退还方式同未成交供应商的谈判保证金的退还方式；或者转为成交供应商的履约保证金。 </w:t>
      </w:r>
    </w:p>
    <w:p w14:paraId="5E498067">
      <w:pPr>
        <w:spacing w:line="360" w:lineRule="auto"/>
        <w:ind w:left="420" w:leftChars="200"/>
        <w:rPr>
          <w:rFonts w:ascii="宋体" w:hAnsi="宋体" w:cs="宋体"/>
          <w:color w:val="auto"/>
          <w:szCs w:val="21"/>
        </w:rPr>
      </w:pPr>
      <w:r>
        <w:rPr>
          <w:rFonts w:hint="eastAsia" w:ascii="宋体" w:hAnsi="宋体" w:cs="宋体"/>
          <w:color w:val="auto"/>
          <w:szCs w:val="21"/>
        </w:rPr>
        <w:t>17.3谈判保证金不计息。</w:t>
      </w:r>
    </w:p>
    <w:p w14:paraId="3FE2367E">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17.4供应商有下列情形之一的，谈判保证金将不予退还： </w:t>
      </w:r>
    </w:p>
    <w:p w14:paraId="17D43E9D">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53F8CE09">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14:paraId="0B135E23">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（3）除因不可抗力或者竞争性谈判文件认可的情形以外，成交供应商不与采购人签订合同的；</w:t>
      </w:r>
    </w:p>
    <w:p w14:paraId="7D164C68">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14:paraId="242C5B13">
      <w:pPr>
        <w:spacing w:line="360" w:lineRule="auto"/>
        <w:ind w:left="420" w:leftChars="200"/>
        <w:rPr>
          <w:rFonts w:ascii="宋体" w:hAnsi="宋体" w:cs="宋体"/>
          <w:color w:val="auto"/>
          <w:szCs w:val="21"/>
        </w:rPr>
      </w:pPr>
      <w:r>
        <w:rPr>
          <w:rFonts w:hint="eastAsia" w:ascii="宋体" w:hAnsi="宋体" w:cs="宋体"/>
          <w:color w:val="auto"/>
          <w:szCs w:val="21"/>
        </w:rPr>
        <w:t>（5）竞争性谈判文件规定的其他情形。</w:t>
      </w:r>
    </w:p>
    <w:p w14:paraId="2980497F">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18.响应文件编制的要求</w:t>
      </w:r>
    </w:p>
    <w:p w14:paraId="0EA23AFC">
      <w:pPr>
        <w:spacing w:line="360" w:lineRule="auto"/>
        <w:ind w:firstLine="420" w:firstLineChars="200"/>
        <w:rPr>
          <w:rFonts w:ascii="宋体" w:hAnsi="宋体" w:cs="宋体"/>
          <w:color w:val="auto"/>
          <w:szCs w:val="21"/>
        </w:rPr>
      </w:pPr>
      <w:r>
        <w:rPr>
          <w:rFonts w:hint="eastAsia" w:ascii="宋体" w:hAnsi="宋体" w:cs="宋体"/>
          <w:color w:val="auto"/>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color w:val="auto"/>
          <w:szCs w:val="24"/>
        </w:rPr>
        <w:t>由此引发的</w:t>
      </w:r>
      <w:r>
        <w:rPr>
          <w:rFonts w:hint="eastAsia" w:ascii="宋体" w:hAnsi="宋体" w:cs="宋体"/>
          <w:color w:val="auto"/>
          <w:szCs w:val="21"/>
        </w:rPr>
        <w:t>后果由供应商承担。</w:t>
      </w:r>
    </w:p>
    <w:p w14:paraId="2C263F3F">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18.2响应文件应按资格证明、报价分别编制，商务技术文件合并编制，本谈判只接收电子版响应文件，要求见本章“12.2响应文件电子版要求”。</w:t>
      </w:r>
    </w:p>
    <w:p w14:paraId="67602B3D">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91" w:name="_Hlk65832699"/>
      <w:r>
        <w:rPr>
          <w:rFonts w:hint="eastAsia" w:ascii="宋体" w:hAnsi="宋体" w:cs="宋体"/>
          <w:color w:val="auto"/>
          <w:szCs w:val="21"/>
        </w:rPr>
        <w:t>3</w:t>
      </w:r>
      <w:r>
        <w:rPr>
          <w:rFonts w:hint="eastAsia" w:ascii="宋体" w:hAnsi="宋体"/>
          <w:color w:val="auto"/>
          <w:szCs w:val="21"/>
        </w:rPr>
        <w:t>响应文件须由供应商按</w:t>
      </w:r>
      <w:r>
        <w:rPr>
          <w:rFonts w:hint="eastAsia" w:ascii="宋体" w:hAnsi="宋体" w:cs="仿宋_GB2312"/>
          <w:color w:val="auto"/>
          <w:kern w:val="0"/>
          <w:szCs w:val="21"/>
          <w:lang w:val="zh-CN"/>
        </w:rPr>
        <w:t>“</w:t>
      </w:r>
      <w:r>
        <w:rPr>
          <w:rFonts w:hint="eastAsia" w:ascii="宋体" w:hAnsi="宋体"/>
          <w:color w:val="auto"/>
          <w:szCs w:val="21"/>
        </w:rPr>
        <w:t>第五章 响应文件格式</w:t>
      </w:r>
      <w:r>
        <w:rPr>
          <w:rFonts w:hint="eastAsia" w:ascii="宋体" w:hAnsi="宋体" w:cs="仿宋_GB2312"/>
          <w:color w:val="auto"/>
          <w:kern w:val="0"/>
          <w:szCs w:val="21"/>
          <w:lang w:val="zh-CN"/>
        </w:rPr>
        <w:t>”</w:t>
      </w:r>
      <w:r>
        <w:rPr>
          <w:rFonts w:hint="eastAsia" w:ascii="宋体" w:hAnsi="宋体"/>
          <w:color w:val="auto"/>
          <w:szCs w:val="21"/>
        </w:rPr>
        <w:t>要求</w:t>
      </w:r>
      <w:r>
        <w:rPr>
          <w:rFonts w:hint="eastAsia" w:ascii="宋体" w:hAnsi="宋体" w:cs="仿宋_GB2312"/>
          <w:color w:val="auto"/>
          <w:szCs w:val="21"/>
        </w:rPr>
        <w:t>进行签署、盖章</w:t>
      </w:r>
      <w:bookmarkEnd w:id="91"/>
      <w:r>
        <w:rPr>
          <w:rFonts w:hint="eastAsia" w:ascii="宋体" w:hAnsi="宋体" w:cs="宋体"/>
          <w:color w:val="auto"/>
          <w:szCs w:val="21"/>
        </w:rPr>
        <w:t>，</w:t>
      </w:r>
      <w:r>
        <w:rPr>
          <w:rFonts w:hint="eastAsia" w:ascii="宋体" w:hAnsi="宋体" w:cs="宋体"/>
          <w:b/>
          <w:bCs/>
          <w:color w:val="auto"/>
          <w:szCs w:val="21"/>
        </w:rPr>
        <w:t>否则其响应文件作无效响应处理。</w:t>
      </w:r>
    </w:p>
    <w:p w14:paraId="4364B6CB">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18.4响应文件中标注的供应商名称应与营业执照（事业单位法人证书、执业许可证、自然人身份证）及公章一致，</w:t>
      </w:r>
      <w:r>
        <w:rPr>
          <w:rFonts w:hint="eastAsia" w:ascii="宋体" w:hAnsi="宋体" w:cs="宋体"/>
          <w:b/>
          <w:bCs/>
          <w:color w:val="auto"/>
          <w:szCs w:val="21"/>
        </w:rPr>
        <w:t>否则其响应文件作无效响应处理</w:t>
      </w:r>
      <w:r>
        <w:rPr>
          <w:rFonts w:hint="eastAsia" w:ascii="宋体" w:hAnsi="宋体" w:cs="宋体"/>
          <w:color w:val="auto"/>
          <w:szCs w:val="21"/>
        </w:rPr>
        <w:t>。</w:t>
      </w:r>
    </w:p>
    <w:p w14:paraId="4F1A3889">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18.5响应文件应避免涂改、行间插字或者删除。</w:t>
      </w:r>
    </w:p>
    <w:p w14:paraId="1075B5A9">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19.响应文件的密封和标记</w:t>
      </w:r>
    </w:p>
    <w:p w14:paraId="1CA4B204">
      <w:pPr>
        <w:spacing w:line="360" w:lineRule="auto"/>
        <w:ind w:firstLine="420" w:firstLineChars="200"/>
        <w:rPr>
          <w:rFonts w:ascii="宋体" w:hAnsi="宋体" w:cs="仿宋_GB2312"/>
          <w:color w:val="auto"/>
          <w:kern w:val="0"/>
          <w:szCs w:val="21"/>
          <w:lang w:val="zh-CN"/>
        </w:rPr>
      </w:pPr>
      <w:r>
        <w:rPr>
          <w:rFonts w:hint="eastAsia" w:ascii="宋体" w:hAnsi="宋体" w:cs="仿宋_GB2312"/>
          <w:color w:val="auto"/>
          <w:kern w:val="0"/>
          <w:szCs w:val="21"/>
          <w:lang w:val="zh-CN"/>
        </w:rPr>
        <w:t>19.1供应商进行电子交易应安装客户端软件—“广西政府采购云平台电子交易客户端”，并按照谈判文件和电子交易平台的要求编制并加密响应文件。供应商未按规定加密的响应文件，电子交易平台将拒收并提示。</w:t>
      </w:r>
    </w:p>
    <w:p w14:paraId="6501DDCD">
      <w:pPr>
        <w:spacing w:line="360" w:lineRule="auto"/>
        <w:ind w:firstLine="420" w:firstLineChars="200"/>
        <w:rPr>
          <w:rFonts w:ascii="宋体" w:hAnsi="宋体" w:cs="仿宋_GB2312"/>
          <w:color w:val="auto"/>
          <w:kern w:val="0"/>
          <w:szCs w:val="21"/>
          <w:lang w:val="zh-CN"/>
        </w:rPr>
      </w:pPr>
      <w:r>
        <w:rPr>
          <w:rFonts w:hint="eastAsia" w:ascii="宋体" w:hAnsi="宋体" w:cs="仿宋_GB2312"/>
          <w:color w:val="auto"/>
          <w:kern w:val="0"/>
          <w:szCs w:val="21"/>
          <w:lang w:val="zh-CN"/>
        </w:rPr>
        <w:t>19.2使用“广西政府采购云平台电子交易客户端”需要提前申领CA数字证书。</w:t>
      </w:r>
    </w:p>
    <w:p w14:paraId="34EDB57E">
      <w:pPr>
        <w:spacing w:line="360" w:lineRule="auto"/>
        <w:ind w:firstLine="420" w:firstLineChars="200"/>
        <w:rPr>
          <w:rFonts w:ascii="宋体" w:hAnsi="宋体" w:cs="仿宋_GB2312"/>
          <w:color w:val="auto"/>
          <w:kern w:val="0"/>
          <w:szCs w:val="21"/>
          <w:lang w:val="zh-CN"/>
        </w:rPr>
      </w:pPr>
      <w:r>
        <w:rPr>
          <w:rFonts w:hint="eastAsia" w:ascii="宋体" w:hAnsi="宋体" w:cs="仿宋_GB2312"/>
          <w:color w:val="auto"/>
          <w:kern w:val="0"/>
          <w:szCs w:val="21"/>
          <w:lang w:val="zh-CN"/>
        </w:rPr>
        <w:t>19.3为确保网上操作合法、有效和安全，供应商应当在响应文件提交截止时间前完成在“广西政府采购云平台”的身份认证，确保在电子交易过程中能够对相关数据电文进行加密和使用电子签名。</w:t>
      </w:r>
    </w:p>
    <w:p w14:paraId="728B703C">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20.响应文件的提交</w:t>
      </w:r>
    </w:p>
    <w:p w14:paraId="7A899A76">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38B3669C">
      <w:pPr>
        <w:spacing w:line="360" w:lineRule="auto"/>
        <w:ind w:firstLine="420" w:firstLineChars="200"/>
        <w:rPr>
          <w:rFonts w:ascii="宋体" w:hAnsi="宋体"/>
          <w:color w:val="auto"/>
          <w:szCs w:val="21"/>
        </w:rPr>
      </w:pPr>
      <w:r>
        <w:rPr>
          <w:rFonts w:hint="eastAsia" w:ascii="宋体" w:hAnsi="宋体" w:cs="宋体"/>
          <w:color w:val="auto"/>
          <w:szCs w:val="21"/>
        </w:rPr>
        <w:t>20</w:t>
      </w:r>
      <w:r>
        <w:rPr>
          <w:rFonts w:hint="eastAsia" w:ascii="宋体" w:hAnsi="宋体"/>
          <w:color w:val="auto"/>
          <w:szCs w:val="21"/>
        </w:rPr>
        <w:t>.2 在响应文件提交截止时间以后，不能补充、修改响应文件。</w:t>
      </w:r>
    </w:p>
    <w:p w14:paraId="48A04E80">
      <w:pPr>
        <w:spacing w:line="360" w:lineRule="auto"/>
        <w:ind w:firstLine="420" w:firstLineChars="200"/>
        <w:rPr>
          <w:rFonts w:ascii="宋体" w:hAnsi="宋体"/>
          <w:color w:val="auto"/>
          <w:szCs w:val="21"/>
        </w:rPr>
      </w:pPr>
      <w:r>
        <w:rPr>
          <w:rFonts w:hint="eastAsia" w:ascii="宋体" w:hAnsi="宋体"/>
          <w:color w:val="auto"/>
          <w:szCs w:val="21"/>
        </w:rPr>
        <w:t>20.3 在提交“最后报价”后，供应商不能退出谈判。</w:t>
      </w:r>
    </w:p>
    <w:p w14:paraId="774855AA">
      <w:pPr>
        <w:spacing w:line="360" w:lineRule="auto"/>
        <w:ind w:firstLine="420" w:firstLineChars="200"/>
        <w:rPr>
          <w:rFonts w:ascii="宋体" w:hAnsi="宋体"/>
          <w:color w:val="auto"/>
          <w:szCs w:val="21"/>
        </w:rPr>
      </w:pPr>
      <w:r>
        <w:rPr>
          <w:rFonts w:hint="eastAsia" w:ascii="宋体" w:hAnsi="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6C43158">
      <w:pPr>
        <w:spacing w:line="360" w:lineRule="auto"/>
        <w:ind w:firstLine="420" w:firstLineChars="200"/>
        <w:rPr>
          <w:rFonts w:ascii="宋体" w:hAnsi="宋体"/>
          <w:color w:val="auto"/>
          <w:szCs w:val="21"/>
        </w:rPr>
      </w:pPr>
      <w:r>
        <w:rPr>
          <w:rFonts w:hint="eastAsia" w:ascii="宋体" w:hAnsi="宋体"/>
          <w:color w:val="auto"/>
          <w:szCs w:val="21"/>
        </w:rPr>
        <w:t>20.5 采购机构不可视情况延长提交响应文件的截止时间。</w:t>
      </w:r>
    </w:p>
    <w:p w14:paraId="5480DA77">
      <w:pPr>
        <w:spacing w:line="360" w:lineRule="auto"/>
        <w:ind w:firstLine="420" w:firstLineChars="200"/>
        <w:rPr>
          <w:rFonts w:ascii="黑体" w:hAnsi="黑体" w:eastAsia="黑体"/>
          <w:color w:val="auto"/>
          <w:sz w:val="24"/>
          <w:szCs w:val="24"/>
        </w:rPr>
      </w:pPr>
      <w:r>
        <w:rPr>
          <w:rFonts w:hint="eastAsia" w:ascii="宋体" w:hAnsi="宋体"/>
          <w:color w:val="auto"/>
          <w:szCs w:val="21"/>
        </w:rPr>
        <w:t>20.6备份响应文件。</w:t>
      </w:r>
      <w:r>
        <w:rPr>
          <w:rFonts w:hint="eastAsia" w:ascii="Times New Roman" w:hAnsi="宋体"/>
          <w:bCs/>
          <w:color w:val="auto"/>
          <w:szCs w:val="21"/>
        </w:rPr>
        <w:t>详见“供应商须知前附表”。</w:t>
      </w:r>
    </w:p>
    <w:p w14:paraId="35363CA4">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21.首次响应文件的补充、修改与撤回</w:t>
      </w:r>
    </w:p>
    <w:p w14:paraId="4E204ADD">
      <w:pPr>
        <w:adjustRightInd w:val="0"/>
        <w:spacing w:line="360" w:lineRule="auto"/>
        <w:ind w:firstLine="420" w:firstLineChars="200"/>
        <w:rPr>
          <w:rFonts w:ascii="宋体" w:hAnsi="宋体" w:cs="仿宋_GB2312"/>
          <w:color w:val="auto"/>
          <w:kern w:val="0"/>
          <w:szCs w:val="21"/>
        </w:rPr>
      </w:pPr>
      <w:r>
        <w:rPr>
          <w:rFonts w:hint="eastAsia" w:ascii="宋体" w:hAnsi="宋体" w:cs="仿宋_GB2312"/>
          <w:color w:val="auto"/>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EF9D539">
      <w:pPr>
        <w:spacing w:line="360" w:lineRule="auto"/>
        <w:ind w:firstLine="482" w:firstLineChars="200"/>
        <w:rPr>
          <w:rFonts w:ascii="黑体" w:hAnsi="黑体" w:eastAsia="黑体" w:cs="宋体"/>
          <w:b/>
          <w:bCs/>
          <w:color w:val="auto"/>
          <w:sz w:val="24"/>
          <w:szCs w:val="24"/>
        </w:rPr>
      </w:pPr>
      <w:bookmarkStart w:id="92" w:name="_Hlk45702405"/>
      <w:r>
        <w:rPr>
          <w:rFonts w:hint="eastAsia" w:ascii="黑体" w:hAnsi="黑体" w:eastAsia="黑体" w:cs="宋体"/>
          <w:b/>
          <w:bCs/>
          <w:color w:val="auto"/>
          <w:sz w:val="24"/>
          <w:szCs w:val="24"/>
        </w:rPr>
        <w:t>22. 截止时间后的撤回</w:t>
      </w:r>
    </w:p>
    <w:bookmarkEnd w:id="92"/>
    <w:p w14:paraId="2FCD320F">
      <w:pPr>
        <w:spacing w:after="120" w:line="360" w:lineRule="auto"/>
        <w:ind w:firstLine="420" w:firstLineChars="200"/>
        <w:rPr>
          <w:rFonts w:ascii="宋体" w:hAnsi="宋体"/>
          <w:color w:val="auto"/>
          <w:szCs w:val="21"/>
          <w:lang w:val="zh-CN"/>
        </w:rPr>
      </w:pPr>
      <w:r>
        <w:rPr>
          <w:rFonts w:hint="eastAsia" w:ascii="宋体" w:hAnsi="宋体" w:cs="宋体"/>
          <w:color w:val="auto"/>
          <w:szCs w:val="21"/>
          <w:lang w:val="zh-CN"/>
        </w:rPr>
        <w:t>供应商在首次响应文件提交截止时间后向采购人、采购代理机构书面申请撤回响应文件的，将根据本须知正文第17.4条的规定不予退还其谈判保证金（</w:t>
      </w:r>
      <w:r>
        <w:rPr>
          <w:rFonts w:hint="eastAsia" w:ascii="宋体" w:hAnsi="宋体" w:cs="宋体"/>
          <w:color w:val="auto"/>
          <w:szCs w:val="21"/>
        </w:rPr>
        <w:t>如有</w:t>
      </w:r>
      <w:r>
        <w:rPr>
          <w:rFonts w:hint="eastAsia" w:ascii="宋体" w:hAnsi="宋体" w:cs="宋体"/>
          <w:color w:val="auto"/>
          <w:szCs w:val="21"/>
          <w:lang w:val="zh-CN"/>
        </w:rPr>
        <w:t>）。</w:t>
      </w:r>
    </w:p>
    <w:p w14:paraId="1EC047F6">
      <w:pPr>
        <w:keepNext/>
        <w:keepLines/>
        <w:spacing w:line="360" w:lineRule="auto"/>
        <w:ind w:firstLine="640" w:firstLineChars="200"/>
        <w:outlineLvl w:val="2"/>
        <w:rPr>
          <w:rFonts w:ascii="宋体" w:hAnsi="宋体"/>
          <w:color w:val="auto"/>
          <w:sz w:val="32"/>
          <w:szCs w:val="32"/>
          <w:lang w:val="zh-CN"/>
        </w:rPr>
      </w:pPr>
      <w:bookmarkStart w:id="93" w:name="_Toc8836"/>
      <w:bookmarkStart w:id="94" w:name="_Toc80205928"/>
      <w:bookmarkStart w:id="95" w:name="_Toc29978"/>
      <w:r>
        <w:rPr>
          <w:rFonts w:hint="eastAsia" w:ascii="宋体" w:hAnsi="宋体"/>
          <w:color w:val="auto"/>
          <w:sz w:val="32"/>
          <w:szCs w:val="32"/>
          <w:lang w:val="zh-CN"/>
        </w:rPr>
        <w:t>四、评审及谈判</w:t>
      </w:r>
      <w:bookmarkEnd w:id="93"/>
      <w:bookmarkEnd w:id="94"/>
      <w:bookmarkEnd w:id="95"/>
    </w:p>
    <w:p w14:paraId="1830F00F">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23.谈判小组成立</w:t>
      </w:r>
    </w:p>
    <w:p w14:paraId="1C241C92">
      <w:pPr>
        <w:spacing w:line="360" w:lineRule="auto"/>
        <w:ind w:firstLine="420" w:firstLineChars="200"/>
        <w:rPr>
          <w:rFonts w:ascii="宋体" w:hAnsi="宋体" w:cs="宋体"/>
          <w:color w:val="auto"/>
          <w:szCs w:val="21"/>
        </w:rPr>
      </w:pPr>
      <w:r>
        <w:rPr>
          <w:rFonts w:hint="eastAsia" w:ascii="宋体" w:hAnsi="宋体" w:cs="宋体"/>
          <w:color w:val="auto"/>
          <w:szCs w:val="21"/>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17FC1AC1">
      <w:pPr>
        <w:spacing w:line="360" w:lineRule="auto"/>
        <w:ind w:firstLine="420" w:firstLineChars="200"/>
        <w:rPr>
          <w:rFonts w:ascii="宋体" w:hAnsi="宋体" w:cs="宋体"/>
          <w:color w:val="auto"/>
          <w:szCs w:val="21"/>
        </w:rPr>
      </w:pPr>
      <w:r>
        <w:rPr>
          <w:rFonts w:hint="eastAsia" w:ascii="宋体" w:hAnsi="宋体" w:cs="宋体"/>
          <w:color w:val="auto"/>
          <w:szCs w:val="21"/>
        </w:rPr>
        <w:t>23.2评审专家应当从政府采购评审专家库内相关专业的专家名单中随机抽取。</w:t>
      </w:r>
    </w:p>
    <w:p w14:paraId="420DF820">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2</w:t>
      </w:r>
      <w:r>
        <w:rPr>
          <w:rFonts w:hint="eastAsia" w:ascii="黑体" w:hAnsi="黑体" w:eastAsia="黑体" w:cs="宋体"/>
          <w:b/>
          <w:bCs/>
          <w:color w:val="auto"/>
          <w:sz w:val="24"/>
          <w:szCs w:val="24"/>
        </w:rPr>
        <w:t>4</w:t>
      </w:r>
      <w:r>
        <w:rPr>
          <w:rFonts w:ascii="黑体" w:hAnsi="黑体" w:eastAsia="黑体" w:cs="宋体"/>
          <w:b/>
          <w:bCs/>
          <w:color w:val="auto"/>
          <w:sz w:val="24"/>
          <w:szCs w:val="24"/>
        </w:rPr>
        <w:t>.</w:t>
      </w:r>
      <w:r>
        <w:rPr>
          <w:rFonts w:hint="eastAsia" w:ascii="黑体" w:hAnsi="黑体" w:eastAsia="黑体" w:cs="宋体"/>
          <w:b/>
          <w:bCs/>
          <w:color w:val="auto"/>
          <w:sz w:val="24"/>
          <w:szCs w:val="24"/>
        </w:rPr>
        <w:t>首次响应文件的开启</w:t>
      </w:r>
    </w:p>
    <w:p w14:paraId="3B019EA8">
      <w:pPr>
        <w:spacing w:line="360" w:lineRule="auto"/>
        <w:ind w:firstLine="420" w:firstLineChars="200"/>
        <w:rPr>
          <w:rFonts w:ascii="宋体" w:hAnsi="宋体" w:cs="宋体"/>
          <w:color w:val="auto"/>
          <w:szCs w:val="21"/>
        </w:rPr>
      </w:pPr>
      <w:r>
        <w:rPr>
          <w:rFonts w:hint="eastAsia" w:ascii="宋体" w:hAnsi="宋体" w:cs="宋体"/>
          <w:color w:val="auto"/>
          <w:szCs w:val="21"/>
        </w:rPr>
        <w:t>24.1首次响应文件由谈判小组或者采购代理机构在“供应商须知前附表”规定的时间开启。</w:t>
      </w:r>
    </w:p>
    <w:p w14:paraId="58FFE1E2">
      <w:pPr>
        <w:spacing w:line="360" w:lineRule="auto"/>
        <w:ind w:firstLine="400" w:firstLineChars="200"/>
        <w:rPr>
          <w:rFonts w:ascii="宋体" w:hAnsi="宋体" w:cs="宋体"/>
          <w:bCs/>
          <w:color w:val="auto"/>
          <w:kern w:val="0"/>
          <w:sz w:val="20"/>
          <w:szCs w:val="21"/>
          <w:lang w:val="zh-CN"/>
        </w:rPr>
      </w:pPr>
      <w:r>
        <w:rPr>
          <w:rFonts w:hint="eastAsia" w:ascii="宋体" w:hAnsi="宋体" w:cs="宋体"/>
          <w:color w:val="auto"/>
          <w:kern w:val="0"/>
          <w:sz w:val="20"/>
          <w:szCs w:val="21"/>
          <w:lang w:val="zh-CN"/>
        </w:rPr>
        <w:t>2</w:t>
      </w:r>
      <w:r>
        <w:rPr>
          <w:rFonts w:hint="eastAsia" w:ascii="宋体" w:hAnsi="宋体" w:cs="宋体"/>
          <w:color w:val="auto"/>
          <w:kern w:val="0"/>
          <w:sz w:val="20"/>
          <w:szCs w:val="21"/>
        </w:rPr>
        <w:t>4</w:t>
      </w:r>
      <w:r>
        <w:rPr>
          <w:rFonts w:hint="eastAsia" w:ascii="宋体" w:hAnsi="宋体" w:cs="宋体"/>
          <w:color w:val="auto"/>
          <w:kern w:val="0"/>
          <w:sz w:val="20"/>
          <w:szCs w:val="21"/>
          <w:lang w:val="zh-CN"/>
        </w:rPr>
        <w:t xml:space="preserve">.2 </w:t>
      </w:r>
      <w:r>
        <w:rPr>
          <w:rFonts w:hint="eastAsia" w:ascii="宋体" w:hAnsi="宋体" w:cs="宋体"/>
          <w:bCs/>
          <w:color w:val="auto"/>
          <w:kern w:val="0"/>
          <w:sz w:val="20"/>
          <w:szCs w:val="21"/>
          <w:lang w:val="zh-CN"/>
        </w:rPr>
        <w:t>响应文件解密</w:t>
      </w:r>
    </w:p>
    <w:p w14:paraId="566B80C6">
      <w:pPr>
        <w:snapToGrid w:val="0"/>
        <w:spacing w:line="360" w:lineRule="auto"/>
        <w:ind w:firstLine="420" w:firstLineChars="200"/>
        <w:rPr>
          <w:rFonts w:ascii="宋体" w:hAnsi="宋体" w:cs="宋体"/>
          <w:color w:val="auto"/>
          <w:kern w:val="0"/>
          <w:szCs w:val="21"/>
          <w:lang w:val="zh-CN"/>
        </w:rPr>
      </w:pPr>
      <w:r>
        <w:rPr>
          <w:rFonts w:hint="eastAsia" w:ascii="宋体" w:hAnsi="宋体" w:cs="宋体"/>
          <w:bCs/>
          <w:color w:val="auto"/>
          <w:kern w:val="0"/>
          <w:szCs w:val="21"/>
          <w:lang w:val="zh-CN"/>
        </w:rPr>
        <w:t>采购代理机构将在“供应商须知前附表”规定的时</w:t>
      </w:r>
      <w:r>
        <w:rPr>
          <w:rFonts w:hint="eastAsia" w:ascii="宋体" w:hAnsi="宋体" w:cs="宋体"/>
          <w:color w:val="auto"/>
          <w:kern w:val="0"/>
          <w:szCs w:val="21"/>
          <w:lang w:val="zh-CN"/>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lang w:val="zh-CN"/>
        </w:rPr>
        <w:t>须携带加密时所用的CA锁按平台提示和采购文件的规定登录到广西政府采购云平台电子开标大厅签到并在发起解密指令之时起在</w:t>
      </w:r>
      <w:r>
        <w:rPr>
          <w:rFonts w:hint="eastAsia" w:ascii="宋体" w:hAnsi="宋体" w:cs="宋体"/>
          <w:b/>
          <w:color w:val="auto"/>
          <w:kern w:val="0"/>
          <w:szCs w:val="21"/>
        </w:rPr>
        <w:t>规定的时间内</w:t>
      </w:r>
      <w:r>
        <w:rPr>
          <w:rFonts w:hint="eastAsia" w:ascii="宋体" w:hAnsi="宋体" w:cs="宋体"/>
          <w:b/>
          <w:color w:val="auto"/>
          <w:kern w:val="0"/>
          <w:szCs w:val="21"/>
          <w:lang w:val="zh-CN"/>
        </w:rPr>
        <w:t>完成对电子响应文件在线解密</w:t>
      </w:r>
      <w:r>
        <w:rPr>
          <w:rFonts w:hint="eastAsia" w:ascii="宋体" w:hAnsi="宋体" w:cs="宋体"/>
          <w:color w:val="auto"/>
          <w:kern w:val="0"/>
          <w:szCs w:val="21"/>
          <w:lang w:val="zh-CN"/>
        </w:rPr>
        <w:t>。</w:t>
      </w:r>
      <w:r>
        <w:rPr>
          <w:rFonts w:hint="eastAsia" w:ascii="宋体" w:hAnsi="宋体" w:cs="宋体"/>
          <w:color w:val="auto"/>
          <w:kern w:val="1"/>
          <w:szCs w:val="21"/>
        </w:rPr>
        <w:t>响应文件未按时</w:t>
      </w:r>
      <w:r>
        <w:rPr>
          <w:rFonts w:hint="eastAsia" w:ascii="宋体" w:hAnsi="宋体" w:cs="宋体"/>
          <w:color w:val="auto"/>
          <w:kern w:val="0"/>
          <w:szCs w:val="21"/>
          <w:lang w:val="zh-CN"/>
        </w:rPr>
        <w:t>解密的，</w:t>
      </w:r>
      <w:r>
        <w:rPr>
          <w:rFonts w:hint="eastAsia" w:ascii="宋体" w:hAnsi="宋体" w:cs="宋体"/>
          <w:b/>
          <w:color w:val="auto"/>
          <w:kern w:val="0"/>
          <w:szCs w:val="21"/>
          <w:lang w:val="zh-CN"/>
        </w:rPr>
        <w:t>视为响应文件无效。</w:t>
      </w:r>
      <w:r>
        <w:rPr>
          <w:rFonts w:hint="eastAsia" w:ascii="宋体" w:hAnsi="宋体" w:cs="宋体"/>
          <w:color w:val="auto"/>
          <w:kern w:val="0"/>
          <w:szCs w:val="21"/>
          <w:lang w:val="zh-CN"/>
        </w:rPr>
        <w:t>（解密</w:t>
      </w:r>
      <w:r>
        <w:rPr>
          <w:rFonts w:hint="eastAsia" w:ascii="宋体" w:hAnsi="宋体" w:cs="宋体"/>
          <w:bCs/>
          <w:color w:val="auto"/>
          <w:kern w:val="0"/>
          <w:szCs w:val="21"/>
          <w:lang w:val="zh-CN"/>
        </w:rPr>
        <w:t>异常情况处理：详见本章</w:t>
      </w:r>
      <w:r>
        <w:rPr>
          <w:rFonts w:hint="eastAsia" w:ascii="宋体" w:hAnsi="宋体" w:cs="宋体"/>
          <w:color w:val="auto"/>
          <w:kern w:val="0"/>
          <w:szCs w:val="21"/>
          <w:lang w:val="zh-CN"/>
        </w:rPr>
        <w:t>2</w:t>
      </w:r>
      <w:r>
        <w:rPr>
          <w:rFonts w:hint="eastAsia" w:ascii="宋体" w:hAnsi="宋体" w:cs="宋体"/>
          <w:color w:val="auto"/>
          <w:kern w:val="0"/>
          <w:szCs w:val="21"/>
        </w:rPr>
        <w:t>5</w:t>
      </w:r>
      <w:r>
        <w:rPr>
          <w:rFonts w:hint="eastAsia" w:ascii="宋体" w:hAnsi="宋体" w:cs="宋体"/>
          <w:color w:val="auto"/>
          <w:kern w:val="0"/>
          <w:szCs w:val="21"/>
          <w:lang w:val="zh-CN"/>
        </w:rPr>
        <w:t>.3 电子交易活动的中止。）</w:t>
      </w:r>
    </w:p>
    <w:p w14:paraId="205D391D">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如</w:t>
      </w:r>
      <w:r>
        <w:rPr>
          <w:rFonts w:hint="eastAsia" w:ascii="宋体" w:hAnsi="宋体" w:cs="宋体"/>
          <w:bCs/>
          <w:color w:val="auto"/>
          <w:kern w:val="0"/>
          <w:szCs w:val="21"/>
          <w:lang w:val="zh-CN"/>
        </w:rPr>
        <w:t>供应商成功解密响应文件，但未在“</w:t>
      </w:r>
      <w:r>
        <w:rPr>
          <w:rFonts w:hint="eastAsia" w:ascii="宋体" w:hAnsi="宋体" w:cs="宋体"/>
          <w:color w:val="auto"/>
          <w:szCs w:val="21"/>
        </w:rPr>
        <w:t>广西政府采购云平台</w:t>
      </w:r>
      <w:r>
        <w:rPr>
          <w:rFonts w:hint="eastAsia" w:ascii="宋体" w:hAnsi="宋体" w:cs="宋体"/>
          <w:bCs/>
          <w:color w:val="auto"/>
          <w:kern w:val="0"/>
          <w:szCs w:val="21"/>
          <w:lang w:val="zh-CN"/>
        </w:rPr>
        <w:t>”电子开标大厅参加谈判的，视同认可谈判过程和结果，</w:t>
      </w:r>
      <w:r>
        <w:rPr>
          <w:rFonts w:hint="eastAsia" w:ascii="宋体" w:hAnsi="宋体" w:cs="宋体"/>
          <w:color w:val="auto"/>
          <w:kern w:val="0"/>
          <w:szCs w:val="21"/>
          <w:lang w:val="zh-CN"/>
        </w:rPr>
        <w:t>由此产生的后果由供应商自行负责。 参与谈判的供应商不足3家的，不得谈判。</w:t>
      </w:r>
    </w:p>
    <w:p w14:paraId="1AD48206">
      <w:pPr>
        <w:spacing w:line="360" w:lineRule="auto"/>
        <w:ind w:firstLine="422" w:firstLineChars="200"/>
        <w:rPr>
          <w:rFonts w:ascii="宋体" w:hAnsi="宋体" w:cs="宋体"/>
          <w:b/>
          <w:bCs/>
          <w:color w:val="auto"/>
          <w:szCs w:val="21"/>
        </w:rPr>
      </w:pPr>
      <w:r>
        <w:rPr>
          <w:rFonts w:ascii="宋体" w:hAnsi="宋体" w:cs="宋体"/>
          <w:b/>
          <w:bCs/>
          <w:color w:val="auto"/>
          <w:szCs w:val="21"/>
        </w:rPr>
        <w:t>2</w:t>
      </w:r>
      <w:r>
        <w:rPr>
          <w:rFonts w:hint="eastAsia" w:ascii="宋体" w:hAnsi="宋体" w:cs="宋体"/>
          <w:b/>
          <w:bCs/>
          <w:color w:val="auto"/>
          <w:szCs w:val="21"/>
        </w:rPr>
        <w:t>5.评审程序、评审方法和成交标准</w:t>
      </w:r>
    </w:p>
    <w:p w14:paraId="00FF57B8">
      <w:pPr>
        <w:spacing w:line="360" w:lineRule="auto"/>
        <w:ind w:firstLine="420" w:firstLineChars="200"/>
        <w:rPr>
          <w:rFonts w:ascii="宋体" w:hAnsi="宋体" w:cs="宋体"/>
          <w:color w:val="auto"/>
          <w:szCs w:val="21"/>
        </w:rPr>
      </w:pPr>
      <w:r>
        <w:rPr>
          <w:rFonts w:hint="eastAsia" w:ascii="宋体" w:hAnsi="宋体" w:cs="宋体"/>
          <w:color w:val="auto"/>
          <w:szCs w:val="21"/>
        </w:rPr>
        <w:t>25.1</w:t>
      </w:r>
      <w:r>
        <w:rPr>
          <w:rFonts w:hint="eastAsia" w:ascii="宋体" w:hAnsi="宋体" w:cs="宋体"/>
          <w:color w:val="auto"/>
        </w:rPr>
        <w:t>本项目的评审方法详见“供应商须知前附表”。</w:t>
      </w:r>
      <w:r>
        <w:rPr>
          <w:rFonts w:hint="eastAsia" w:ascii="宋体" w:hAnsi="宋体" w:cs="宋体"/>
          <w:color w:val="auto"/>
          <w:szCs w:val="21"/>
        </w:rPr>
        <w:t>谈判小组按照“第四章 评审程序、评审方法和成交标准”规定的方法、评审因素、标准和程序对响应文件进行评审。</w:t>
      </w:r>
    </w:p>
    <w:p w14:paraId="72050454">
      <w:pPr>
        <w:spacing w:line="360" w:lineRule="auto"/>
        <w:ind w:firstLine="420" w:firstLineChars="200"/>
        <w:rPr>
          <w:rFonts w:ascii="宋体" w:hAnsi="宋体" w:cs="宋体"/>
          <w:color w:val="auto"/>
          <w:szCs w:val="21"/>
        </w:rPr>
      </w:pPr>
      <w:r>
        <w:rPr>
          <w:rFonts w:hint="eastAsia" w:ascii="宋体" w:hAnsi="宋体" w:cs="宋体"/>
          <w:color w:val="auto"/>
          <w:szCs w:val="21"/>
        </w:rPr>
        <w:t>25.2 采购需求负偏离要求及谈判顺序详见 “供应商须知前附表”。</w:t>
      </w:r>
    </w:p>
    <w:p w14:paraId="7BBBE68E">
      <w:pPr>
        <w:spacing w:line="360" w:lineRule="auto"/>
        <w:ind w:firstLine="420" w:firstLineChars="200"/>
        <w:rPr>
          <w:rFonts w:ascii="宋体" w:hAnsi="宋体" w:cs="宋体"/>
          <w:color w:val="auto"/>
          <w:szCs w:val="24"/>
        </w:rPr>
      </w:pPr>
      <w:r>
        <w:rPr>
          <w:rFonts w:hint="eastAsia" w:ascii="宋体" w:hAnsi="宋体" w:cs="宋体"/>
          <w:color w:val="auto"/>
          <w:szCs w:val="24"/>
        </w:rPr>
        <w:t>25.3电子交易活动的中止。采购过程中出现以下情形，导致电子交易平台无法正常运行，或者无法保证电子交易的公平、公正和安全时，采购机构可中止电子交易活动：</w:t>
      </w:r>
    </w:p>
    <w:p w14:paraId="18FAA506">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（1）电子交易平台发生故障而无法登录访问的； </w:t>
      </w:r>
    </w:p>
    <w:p w14:paraId="3A15157C">
      <w:pPr>
        <w:spacing w:line="360" w:lineRule="auto"/>
        <w:ind w:firstLine="420" w:firstLineChars="200"/>
        <w:rPr>
          <w:rFonts w:ascii="宋体" w:hAnsi="宋体" w:cs="宋体"/>
          <w:color w:val="auto"/>
          <w:szCs w:val="24"/>
        </w:rPr>
      </w:pPr>
      <w:r>
        <w:rPr>
          <w:rFonts w:hint="eastAsia" w:ascii="宋体" w:hAnsi="宋体" w:cs="宋体"/>
          <w:color w:val="auto"/>
          <w:szCs w:val="24"/>
        </w:rPr>
        <w:t>（2）电子交易平台应用或数据库出现错误，不能进行正常操作的；</w:t>
      </w:r>
    </w:p>
    <w:p w14:paraId="6D9E61EA">
      <w:pPr>
        <w:spacing w:line="360" w:lineRule="auto"/>
        <w:ind w:firstLine="420" w:firstLineChars="200"/>
        <w:rPr>
          <w:rFonts w:ascii="宋体" w:hAnsi="宋体" w:cs="宋体"/>
          <w:color w:val="auto"/>
          <w:szCs w:val="24"/>
        </w:rPr>
      </w:pPr>
      <w:r>
        <w:rPr>
          <w:rFonts w:hint="eastAsia" w:ascii="宋体" w:hAnsi="宋体" w:cs="宋体"/>
          <w:color w:val="auto"/>
          <w:szCs w:val="24"/>
        </w:rPr>
        <w:t>（3）电子交易平台发现严重安全漏洞，有潜在泄密危险的；</w:t>
      </w:r>
    </w:p>
    <w:p w14:paraId="20567CEB">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（4）病毒发作导致不能进行正常操作的； </w:t>
      </w:r>
    </w:p>
    <w:p w14:paraId="40F376E5">
      <w:pPr>
        <w:spacing w:line="360" w:lineRule="auto"/>
        <w:ind w:firstLine="420" w:firstLineChars="200"/>
        <w:rPr>
          <w:rFonts w:ascii="宋体" w:hAnsi="宋体" w:cs="宋体"/>
          <w:color w:val="auto"/>
          <w:szCs w:val="24"/>
        </w:rPr>
      </w:pPr>
      <w:r>
        <w:rPr>
          <w:rFonts w:hint="eastAsia" w:ascii="宋体" w:hAnsi="宋体" w:cs="宋体"/>
          <w:color w:val="auto"/>
          <w:szCs w:val="24"/>
        </w:rPr>
        <w:t>（5）其他无法保证电子交易的公平、公正和安全的情况。</w:t>
      </w:r>
    </w:p>
    <w:p w14:paraId="3C10EC3D">
      <w:pPr>
        <w:spacing w:line="360" w:lineRule="auto"/>
        <w:ind w:firstLine="420" w:firstLineChars="200"/>
        <w:rPr>
          <w:rFonts w:ascii="宋体" w:hAnsi="宋体" w:cs="宋体"/>
          <w:color w:val="auto"/>
          <w:szCs w:val="24"/>
        </w:rPr>
      </w:pPr>
      <w:r>
        <w:rPr>
          <w:rFonts w:hint="eastAsia" w:ascii="宋体" w:hAnsi="宋体" w:cs="宋体"/>
          <w:color w:val="auto"/>
          <w:szCs w:val="24"/>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6B07624">
      <w:pPr>
        <w:keepNext/>
        <w:keepLines/>
        <w:spacing w:line="360" w:lineRule="auto"/>
        <w:ind w:firstLine="640" w:firstLineChars="200"/>
        <w:outlineLvl w:val="2"/>
        <w:rPr>
          <w:rFonts w:ascii="宋体" w:hAnsi="宋体"/>
          <w:color w:val="auto"/>
          <w:sz w:val="32"/>
          <w:szCs w:val="32"/>
          <w:lang w:val="zh-CN"/>
        </w:rPr>
      </w:pPr>
      <w:bookmarkStart w:id="96" w:name="_Toc29707"/>
      <w:bookmarkStart w:id="97" w:name="_Toc27003"/>
      <w:bookmarkStart w:id="98" w:name="_Toc80205929"/>
      <w:r>
        <w:rPr>
          <w:rFonts w:hint="eastAsia" w:ascii="宋体" w:hAnsi="宋体"/>
          <w:color w:val="auto"/>
          <w:sz w:val="32"/>
          <w:szCs w:val="32"/>
          <w:lang w:val="zh-CN"/>
        </w:rPr>
        <w:t>五、成交及合同</w:t>
      </w:r>
      <w:bookmarkEnd w:id="96"/>
      <w:bookmarkEnd w:id="97"/>
      <w:bookmarkEnd w:id="98"/>
    </w:p>
    <w:p w14:paraId="0B57A653">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2</w:t>
      </w:r>
      <w:r>
        <w:rPr>
          <w:rFonts w:hint="eastAsia" w:ascii="黑体" w:hAnsi="黑体" w:eastAsia="黑体" w:cs="宋体"/>
          <w:b/>
          <w:bCs/>
          <w:color w:val="auto"/>
          <w:sz w:val="24"/>
          <w:szCs w:val="24"/>
        </w:rPr>
        <w:t>6.确定成交供应商及结果公告</w:t>
      </w:r>
    </w:p>
    <w:p w14:paraId="791B5FCD">
      <w:pPr>
        <w:spacing w:line="360" w:lineRule="auto"/>
        <w:ind w:firstLine="420" w:firstLineChars="200"/>
        <w:rPr>
          <w:rFonts w:ascii="宋体" w:hAnsi="宋体" w:cs="宋体"/>
          <w:color w:val="auto"/>
          <w:szCs w:val="21"/>
        </w:rPr>
      </w:pPr>
      <w:r>
        <w:rPr>
          <w:rFonts w:hint="eastAsia" w:ascii="宋体" w:hAnsi="宋体" w:cs="宋体"/>
          <w:color w:val="auto"/>
          <w:szCs w:val="21"/>
          <w:u w:val="single"/>
        </w:rPr>
        <w:t>26.1确定成交供应商。</w:t>
      </w:r>
      <w:r>
        <w:rPr>
          <w:rFonts w:hint="eastAsia" w:ascii="宋体" w:hAnsi="宋体" w:cs="宋体"/>
          <w:color w:val="auto"/>
          <w:szCs w:val="21"/>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03BB017">
      <w:pPr>
        <w:spacing w:line="360" w:lineRule="auto"/>
        <w:ind w:firstLine="420" w:firstLineChars="200"/>
        <w:rPr>
          <w:rFonts w:ascii="宋体" w:hAnsi="宋体" w:cs="宋体"/>
          <w:color w:val="auto"/>
          <w:szCs w:val="21"/>
        </w:rPr>
      </w:pPr>
      <w:r>
        <w:rPr>
          <w:rFonts w:hint="eastAsia" w:ascii="宋体" w:hAnsi="宋体" w:cs="宋体"/>
          <w:color w:val="auto"/>
          <w:szCs w:val="21"/>
        </w:rPr>
        <w:t>26.2成交通知及成交结果公告。采购代理机构应当在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2C95663B">
      <w:pPr>
        <w:spacing w:line="360" w:lineRule="auto"/>
        <w:ind w:firstLine="420" w:firstLineChars="200"/>
        <w:rPr>
          <w:rFonts w:ascii="宋体" w:hAnsi="宋体" w:cs="宋体"/>
          <w:color w:val="auto"/>
          <w:szCs w:val="21"/>
        </w:rPr>
      </w:pPr>
      <w:r>
        <w:rPr>
          <w:rFonts w:hint="eastAsia" w:ascii="宋体" w:hAnsi="宋体" w:cs="宋体"/>
          <w:color w:val="auto"/>
          <w:szCs w:val="21"/>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99" w:name="_Hlk66782294"/>
      <w:r>
        <w:rPr>
          <w:rFonts w:hint="eastAsia" w:ascii="宋体" w:hAnsi="宋体" w:cs="宋体"/>
          <w:color w:val="auto"/>
          <w:szCs w:val="21"/>
        </w:rPr>
        <w:t>成交供应商享受《政府采购促进中小企业发展管理办法》（财库〔2020〕46号）规定的中小企业扶持政策的，采购人、采购代理机构应当随成交结果公开成交供应商的《中小企业声明函》。</w:t>
      </w:r>
      <w:bookmarkEnd w:id="99"/>
    </w:p>
    <w:p w14:paraId="2A9D0FC7">
      <w:pPr>
        <w:spacing w:line="360" w:lineRule="auto"/>
        <w:ind w:firstLine="420" w:firstLineChars="200"/>
        <w:rPr>
          <w:rFonts w:ascii="宋体" w:hAnsi="宋体" w:cs="宋体"/>
          <w:color w:val="auto"/>
          <w:szCs w:val="21"/>
        </w:rPr>
      </w:pPr>
      <w:r>
        <w:rPr>
          <w:rFonts w:hint="eastAsia" w:ascii="宋体" w:hAnsi="宋体" w:cs="宋体"/>
          <w:color w:val="auto"/>
          <w:szCs w:val="21"/>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45CC472">
      <w:pPr>
        <w:spacing w:line="360" w:lineRule="auto"/>
        <w:ind w:firstLine="420" w:firstLineChars="200"/>
        <w:rPr>
          <w:rFonts w:ascii="宋体" w:hAnsi="宋体" w:cs="宋体"/>
          <w:color w:val="auto"/>
          <w:szCs w:val="21"/>
        </w:rPr>
      </w:pPr>
      <w:r>
        <w:rPr>
          <w:rFonts w:hint="eastAsia" w:ascii="宋体" w:hAnsi="宋体" w:cs="宋体"/>
          <w:bCs/>
          <w:color w:val="auto"/>
          <w:szCs w:val="21"/>
        </w:rPr>
        <w:t>26.5排名第一的成交候选人放弃成交，采购人可以按照评审报告推荐的成交候选人名单排序，依法确定下一候选人为成交</w:t>
      </w:r>
      <w:r>
        <w:rPr>
          <w:rFonts w:hint="eastAsia" w:ascii="宋体" w:hAnsi="宋体" w:cs="宋体"/>
          <w:color w:val="auto"/>
          <w:szCs w:val="21"/>
        </w:rPr>
        <w:t>供应商</w:t>
      </w:r>
      <w:r>
        <w:rPr>
          <w:rFonts w:hint="eastAsia" w:ascii="宋体" w:hAnsi="宋体" w:cs="宋体"/>
          <w:bCs/>
          <w:color w:val="auto"/>
          <w:szCs w:val="21"/>
        </w:rPr>
        <w:t>，也可以重新开展政府采购活动。</w:t>
      </w:r>
    </w:p>
    <w:p w14:paraId="16612503">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2</w:t>
      </w:r>
      <w:r>
        <w:rPr>
          <w:rFonts w:hint="eastAsia" w:ascii="黑体" w:hAnsi="黑体" w:eastAsia="黑体" w:cs="宋体"/>
          <w:b/>
          <w:bCs/>
          <w:color w:val="auto"/>
          <w:sz w:val="24"/>
          <w:szCs w:val="24"/>
        </w:rPr>
        <w:t>7.履约保证金</w:t>
      </w:r>
    </w:p>
    <w:p w14:paraId="5E41FD15">
      <w:pPr>
        <w:spacing w:line="360" w:lineRule="auto"/>
        <w:ind w:firstLine="420" w:firstLineChars="200"/>
        <w:jc w:val="left"/>
        <w:rPr>
          <w:rFonts w:ascii="宋体" w:hAnsi="宋体" w:cs="宋体"/>
          <w:color w:val="auto"/>
          <w:szCs w:val="24"/>
          <w:lang w:val="zh-CN"/>
        </w:rPr>
      </w:pPr>
      <w:r>
        <w:rPr>
          <w:rFonts w:hint="eastAsia" w:ascii="宋体" w:hAnsi="宋体" w:cs="宋体"/>
          <w:color w:val="auto"/>
          <w:szCs w:val="21"/>
          <w:lang w:val="zh-CN"/>
        </w:rPr>
        <w:t>2</w:t>
      </w:r>
      <w:r>
        <w:rPr>
          <w:rFonts w:hint="eastAsia" w:ascii="宋体" w:hAnsi="宋体" w:cs="宋体"/>
          <w:color w:val="auto"/>
          <w:szCs w:val="21"/>
        </w:rPr>
        <w:t>7</w:t>
      </w:r>
      <w:r>
        <w:rPr>
          <w:rFonts w:hint="eastAsia" w:ascii="宋体" w:hAnsi="宋体" w:cs="宋体"/>
          <w:color w:val="auto"/>
          <w:szCs w:val="21"/>
          <w:lang w:val="zh-CN"/>
        </w:rPr>
        <w:t>.1履约保证金的金额、提交方式、退付的时间和条件详见 “供应商须知前附表”。成交供应商未按规定提交履约保证金的，视为拒绝</w:t>
      </w:r>
      <w:r>
        <w:rPr>
          <w:rFonts w:hint="eastAsia" w:ascii="宋体" w:hAnsi="宋体" w:cs="宋体"/>
          <w:color w:val="auto"/>
          <w:szCs w:val="24"/>
          <w:lang w:val="zh-CN"/>
        </w:rPr>
        <w:t>与采购人</w:t>
      </w:r>
      <w:r>
        <w:rPr>
          <w:rFonts w:hint="eastAsia" w:ascii="宋体" w:hAnsi="宋体" w:cs="宋体"/>
          <w:color w:val="auto"/>
          <w:szCs w:val="21"/>
          <w:lang w:val="zh-CN"/>
        </w:rPr>
        <w:t>签订合同，采购人可以按照评审报告推荐的成交候选人名单排序，</w:t>
      </w:r>
      <w:r>
        <w:rPr>
          <w:rFonts w:hint="eastAsia" w:ascii="宋体" w:hAnsi="宋体" w:cs="宋体"/>
          <w:color w:val="auto"/>
          <w:szCs w:val="21"/>
        </w:rPr>
        <w:t>依法</w:t>
      </w:r>
      <w:r>
        <w:rPr>
          <w:rFonts w:hint="eastAsia" w:ascii="宋体" w:hAnsi="宋体" w:cs="宋体"/>
          <w:color w:val="auto"/>
          <w:szCs w:val="21"/>
          <w:lang w:val="zh-CN"/>
        </w:rPr>
        <w:t>确定下一候选人为成交供应商，也可以重新开展政府采购活动。</w:t>
      </w:r>
    </w:p>
    <w:p w14:paraId="0212408D">
      <w:pPr>
        <w:spacing w:line="360" w:lineRule="auto"/>
        <w:ind w:firstLine="424" w:firstLineChars="202"/>
        <w:rPr>
          <w:rFonts w:ascii="宋体" w:hAnsi="宋体" w:cs="宋体"/>
          <w:color w:val="auto"/>
          <w:szCs w:val="21"/>
        </w:rPr>
      </w:pPr>
      <w:r>
        <w:rPr>
          <w:rFonts w:hint="eastAsia" w:ascii="宋体" w:hAnsi="宋体" w:cs="宋体"/>
          <w:color w:val="auto"/>
          <w:szCs w:val="21"/>
        </w:rPr>
        <w:t>27.2签订合同后，如成交供应商不按双方签订的合同规定履约，则没收其全部履约保证金，履约保证金不足以赔偿损失的，按实际损失赔偿。</w:t>
      </w:r>
    </w:p>
    <w:p w14:paraId="60D99F74">
      <w:pPr>
        <w:spacing w:line="360" w:lineRule="auto"/>
        <w:ind w:firstLine="424" w:firstLineChars="202"/>
        <w:rPr>
          <w:rFonts w:ascii="宋体" w:hAnsi="宋体" w:cs="宋体"/>
          <w:color w:val="auto"/>
          <w:szCs w:val="21"/>
        </w:rPr>
      </w:pPr>
      <w:r>
        <w:rPr>
          <w:rFonts w:hint="eastAsia" w:ascii="宋体" w:hAnsi="宋体" w:cs="宋体"/>
          <w:color w:val="auto"/>
          <w:szCs w:val="21"/>
        </w:rPr>
        <w:t>27.3在履约保证金退还日期前，若成交供应商的开户名称、开户银行、账号有变动的，请以书面形式通知履约保证金收取单位，否则由此产生的后果由成交供应商自负。</w:t>
      </w:r>
    </w:p>
    <w:p w14:paraId="27605B7B">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2</w:t>
      </w:r>
      <w:r>
        <w:rPr>
          <w:rFonts w:hint="eastAsia" w:ascii="黑体" w:hAnsi="黑体" w:eastAsia="黑体" w:cs="宋体"/>
          <w:b/>
          <w:bCs/>
          <w:color w:val="auto"/>
          <w:sz w:val="24"/>
          <w:szCs w:val="24"/>
        </w:rPr>
        <w:t>8.签订合同</w:t>
      </w:r>
    </w:p>
    <w:p w14:paraId="3ABA2EDB">
      <w:pPr>
        <w:adjustRightInd w:val="0"/>
        <w:snapToGrid w:val="0"/>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color w:val="auto"/>
          <w:kern w:val="0"/>
          <w:szCs w:val="21"/>
          <w:lang w:val="zh-CN"/>
        </w:rPr>
        <w:t>如成交供应商为联合体的，由联合体成员各方法定代表人或其授权代表与采购人代表签订合同。</w:t>
      </w:r>
    </w:p>
    <w:p w14:paraId="0269B081">
      <w:pPr>
        <w:spacing w:line="360" w:lineRule="auto"/>
        <w:ind w:firstLine="420" w:firstLineChars="200"/>
        <w:rPr>
          <w:rFonts w:ascii="宋体" w:hAnsi="宋体" w:cs="宋体"/>
          <w:color w:val="auto"/>
          <w:szCs w:val="21"/>
        </w:rPr>
      </w:pPr>
      <w:r>
        <w:rPr>
          <w:rFonts w:hint="eastAsia" w:ascii="宋体" w:hAnsi="宋体" w:cs="宋体"/>
          <w:color w:val="auto"/>
          <w:szCs w:val="21"/>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25D6AB2D">
      <w:pPr>
        <w:spacing w:line="360" w:lineRule="auto"/>
        <w:ind w:firstLine="420" w:firstLineChars="200"/>
        <w:rPr>
          <w:rFonts w:ascii="宋体" w:hAnsi="宋体" w:cs="宋体"/>
          <w:color w:val="auto"/>
          <w:szCs w:val="21"/>
        </w:rPr>
      </w:pPr>
      <w:r>
        <w:rPr>
          <w:rFonts w:hint="eastAsia" w:ascii="宋体" w:hAnsi="宋体" w:cs="宋体"/>
          <w:color w:val="auto"/>
          <w:szCs w:val="21"/>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26FE875E">
      <w:pPr>
        <w:spacing w:line="360" w:lineRule="auto"/>
        <w:ind w:firstLine="420" w:firstLineChars="200"/>
        <w:rPr>
          <w:rFonts w:ascii="宋体" w:hAnsi="宋体" w:cs="宋体"/>
          <w:color w:val="auto"/>
          <w:szCs w:val="21"/>
        </w:rPr>
      </w:pPr>
      <w:r>
        <w:rPr>
          <w:rFonts w:hint="eastAsia" w:ascii="宋体" w:hAnsi="宋体" w:cs="宋体"/>
          <w:color w:val="auto"/>
          <w:szCs w:val="21"/>
        </w:rPr>
        <w:t>28.4如签订合同并生效后，供应商无故拒绝或延期，除按照合同条款处理外，列入不良行为记录，并给予通报。</w:t>
      </w:r>
    </w:p>
    <w:p w14:paraId="33AF2BD5">
      <w:pPr>
        <w:spacing w:line="360" w:lineRule="auto"/>
        <w:ind w:firstLine="420" w:firstLineChars="200"/>
        <w:rPr>
          <w:rFonts w:ascii="宋体" w:hAnsi="宋体" w:cs="宋体"/>
          <w:color w:val="auto"/>
          <w:kern w:val="0"/>
          <w:sz w:val="24"/>
          <w:szCs w:val="21"/>
        </w:rPr>
      </w:pPr>
      <w:r>
        <w:rPr>
          <w:rFonts w:hint="eastAsia" w:ascii="宋体" w:hAnsi="宋体" w:cs="宋体"/>
          <w:color w:val="auto"/>
          <w:kern w:val="0"/>
          <w:szCs w:val="21"/>
        </w:rPr>
        <w:t>28.5采购合同由采购人与成交供应商根据谈判文件、响应文件等内容签订，</w:t>
      </w:r>
      <w:r>
        <w:rPr>
          <w:rFonts w:hint="eastAsia" w:ascii="宋体" w:hAnsi="宋体" w:cs="宋体"/>
          <w:color w:val="auto"/>
          <w:szCs w:val="21"/>
        </w:rPr>
        <w:t>成交供应商应当在签订合同时按供应商须知前附表规定向采购人出示相关证明材料，经采购人核验合格后方可签订合同。</w:t>
      </w:r>
    </w:p>
    <w:p w14:paraId="18EECB8D">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29.政府采购合同公告</w:t>
      </w:r>
    </w:p>
    <w:p w14:paraId="60F0E186">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516BBCA">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3</w:t>
      </w:r>
      <w:r>
        <w:rPr>
          <w:rFonts w:hint="eastAsia" w:ascii="黑体" w:hAnsi="黑体" w:eastAsia="黑体" w:cs="宋体"/>
          <w:b/>
          <w:bCs/>
          <w:color w:val="auto"/>
          <w:sz w:val="24"/>
          <w:szCs w:val="24"/>
        </w:rPr>
        <w:t>0. 询问、质疑和投诉</w:t>
      </w:r>
    </w:p>
    <w:p w14:paraId="02750382">
      <w:pPr>
        <w:spacing w:line="360" w:lineRule="auto"/>
        <w:ind w:firstLine="420" w:firstLineChars="200"/>
        <w:rPr>
          <w:rFonts w:ascii="宋体" w:hAnsi="宋体" w:cs="宋体"/>
          <w:color w:val="auto"/>
          <w:szCs w:val="24"/>
        </w:rPr>
      </w:pPr>
      <w:r>
        <w:rPr>
          <w:rFonts w:hint="eastAsia" w:ascii="宋体" w:hAnsi="宋体" w:cs="宋体"/>
          <w:color w:val="auto"/>
          <w:szCs w:val="24"/>
        </w:rPr>
        <w:t>30.1供应商对政府采购活动事项有疑问的，可以向采购人或者采购代理机构提出询问，采购人或者采购代理机构应当在3个工作日内对供应商依法提出的询问作出答复。</w:t>
      </w:r>
    </w:p>
    <w:p w14:paraId="1EE20CE8">
      <w:pPr>
        <w:spacing w:line="360" w:lineRule="auto"/>
        <w:ind w:firstLine="420" w:firstLineChars="200"/>
        <w:rPr>
          <w:rFonts w:ascii="宋体" w:hAnsi="宋体" w:cs="宋体"/>
          <w:b/>
          <w:color w:val="auto"/>
          <w:szCs w:val="21"/>
        </w:rPr>
      </w:pPr>
      <w:r>
        <w:rPr>
          <w:rFonts w:hint="eastAsia" w:ascii="宋体" w:hAnsi="宋体" w:cs="宋体"/>
          <w:color w:val="auto"/>
          <w:szCs w:val="24"/>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szCs w:val="24"/>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szCs w:val="24"/>
        </w:rPr>
        <w:t>。</w:t>
      </w:r>
      <w:r>
        <w:rPr>
          <w:rFonts w:hint="eastAsia" w:ascii="宋体" w:hAnsi="宋体" w:cs="宋体"/>
          <w:b/>
          <w:color w:val="auto"/>
          <w:szCs w:val="21"/>
        </w:rPr>
        <w:t xml:space="preserve">具体质疑起算时间及处理方式如下： </w:t>
      </w:r>
    </w:p>
    <w:p w14:paraId="6B62A94C">
      <w:pPr>
        <w:spacing w:line="360" w:lineRule="auto"/>
        <w:ind w:firstLine="420" w:firstLineChars="200"/>
        <w:rPr>
          <w:rFonts w:ascii="宋体" w:hAnsi="宋体" w:cs="宋体"/>
          <w:bCs/>
          <w:color w:val="auto"/>
          <w:szCs w:val="24"/>
        </w:rPr>
      </w:pPr>
      <w:r>
        <w:rPr>
          <w:rFonts w:hint="eastAsia" w:ascii="宋体" w:hAnsi="宋体" w:cs="宋体"/>
          <w:bCs/>
          <w:color w:val="auto"/>
          <w:szCs w:val="24"/>
        </w:rPr>
        <w:t>（1）潜在供应商依法获取采购文件后，认为采购文件使自己的权益受到损害的，应当在竞争性谈判文件公告期限届满之日起7个工作日内提出质疑。</w:t>
      </w:r>
      <w:r>
        <w:rPr>
          <w:rFonts w:hint="eastAsia" w:ascii="宋体" w:hAnsi="宋体" w:cs="宋体"/>
          <w:color w:val="auto"/>
          <w:szCs w:val="24"/>
        </w:rPr>
        <w:t>委托代理协议无特殊约定的，</w:t>
      </w:r>
      <w:r>
        <w:rPr>
          <w:rFonts w:hint="eastAsia" w:ascii="宋体" w:hAnsi="宋体" w:cs="宋体"/>
          <w:bCs/>
          <w:color w:val="auto"/>
          <w:szCs w:val="24"/>
        </w:rPr>
        <w:t>对竞争性谈判文件中采购需求（含资格要求、采购预算、</w:t>
      </w:r>
      <w:r>
        <w:rPr>
          <w:rFonts w:hint="eastAsia"/>
          <w:color w:val="auto"/>
          <w:lang w:val="zh-CN"/>
        </w:rPr>
        <w:t>评审方法和成交标准</w:t>
      </w:r>
      <w:r>
        <w:rPr>
          <w:rFonts w:hint="eastAsia" w:ascii="宋体" w:hAnsi="宋体" w:cs="宋体"/>
          <w:bCs/>
          <w:color w:val="auto"/>
          <w:szCs w:val="24"/>
        </w:rPr>
        <w:t>）的质疑由采购人受理并负责答复；对竞争性谈判文件中的采购执行程序的质疑由采购代理机构受理并负责答复。</w:t>
      </w:r>
    </w:p>
    <w:p w14:paraId="0ADDC21F">
      <w:pPr>
        <w:spacing w:line="360" w:lineRule="auto"/>
        <w:ind w:firstLine="420" w:firstLineChars="200"/>
        <w:rPr>
          <w:rFonts w:ascii="宋体" w:hAnsi="宋体" w:cs="宋体"/>
          <w:bCs/>
          <w:color w:val="auto"/>
          <w:szCs w:val="24"/>
        </w:rPr>
      </w:pPr>
      <w:r>
        <w:rPr>
          <w:rFonts w:hint="eastAsia" w:ascii="宋体" w:hAnsi="宋体" w:cs="宋体"/>
          <w:bCs/>
          <w:color w:val="auto"/>
          <w:szCs w:val="24"/>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60CC4D04">
      <w:pPr>
        <w:spacing w:line="360" w:lineRule="auto"/>
        <w:ind w:firstLine="420" w:firstLineChars="200"/>
        <w:rPr>
          <w:rFonts w:ascii="宋体" w:hAnsi="宋体" w:cs="宋体"/>
          <w:bCs/>
          <w:color w:val="auto"/>
          <w:szCs w:val="24"/>
        </w:rPr>
      </w:pPr>
      <w:r>
        <w:rPr>
          <w:rFonts w:hint="eastAsia" w:ascii="宋体" w:hAnsi="宋体" w:cs="宋体"/>
          <w:bCs/>
          <w:color w:val="auto"/>
          <w:szCs w:val="24"/>
        </w:rPr>
        <w:t>（3）供应商认为成交结果使自己的权益受到损害的，应当在成交结果公告期限届满之日起7个工作日内提出质疑，由采购人受理并负责答复。</w:t>
      </w:r>
    </w:p>
    <w:p w14:paraId="2C0B7BAA">
      <w:pPr>
        <w:spacing w:line="360" w:lineRule="auto"/>
        <w:ind w:firstLine="420" w:firstLineChars="200"/>
        <w:rPr>
          <w:rFonts w:ascii="宋体" w:hAnsi="宋体" w:cs="宋体"/>
          <w:color w:val="auto"/>
          <w:szCs w:val="24"/>
        </w:rPr>
      </w:pPr>
      <w:r>
        <w:rPr>
          <w:rFonts w:hint="eastAsia" w:ascii="宋体" w:hAnsi="宋体" w:cs="宋体"/>
          <w:color w:val="auto"/>
          <w:szCs w:val="24"/>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126A4D22">
      <w:pPr>
        <w:spacing w:line="360" w:lineRule="auto"/>
        <w:ind w:firstLine="422" w:firstLineChars="200"/>
        <w:rPr>
          <w:rFonts w:ascii="宋体" w:hAnsi="宋体" w:cs="宋体"/>
          <w:color w:val="auto"/>
          <w:szCs w:val="24"/>
        </w:rPr>
      </w:pPr>
      <w:r>
        <w:rPr>
          <w:rFonts w:hint="eastAsia" w:ascii="宋体" w:hAnsi="宋体" w:cs="宋体"/>
          <w:b/>
          <w:bCs/>
          <w:color w:val="auto"/>
          <w:szCs w:val="24"/>
        </w:rPr>
        <w:t>30.4 供应商提出质疑应当提交质疑函和必要的证明材料，针对同一采购程序环节的质疑必须在法定质疑期内一次性提出。质疑函应当包括下列内容（质疑函格式后附）：</w:t>
      </w:r>
    </w:p>
    <w:p w14:paraId="430DED60">
      <w:pPr>
        <w:spacing w:line="360" w:lineRule="auto"/>
        <w:ind w:firstLine="420" w:firstLineChars="200"/>
        <w:rPr>
          <w:rFonts w:ascii="宋体" w:hAnsi="宋体" w:cs="宋体"/>
          <w:color w:val="auto"/>
          <w:szCs w:val="24"/>
        </w:rPr>
      </w:pPr>
      <w:r>
        <w:rPr>
          <w:rFonts w:hint="eastAsia" w:ascii="宋体" w:hAnsi="宋体" w:cs="宋体"/>
          <w:color w:val="auto"/>
          <w:szCs w:val="24"/>
        </w:rPr>
        <w:t>（1）供应商的姓名或者名称、地址、邮编、联系人及联系电话；</w:t>
      </w:r>
    </w:p>
    <w:p w14:paraId="6F47CD82">
      <w:pPr>
        <w:spacing w:line="360" w:lineRule="auto"/>
        <w:ind w:firstLine="420" w:firstLineChars="200"/>
        <w:rPr>
          <w:rFonts w:ascii="宋体" w:hAnsi="宋体" w:cs="宋体"/>
          <w:color w:val="auto"/>
          <w:szCs w:val="24"/>
        </w:rPr>
      </w:pPr>
      <w:r>
        <w:rPr>
          <w:rFonts w:hint="eastAsia" w:ascii="宋体" w:hAnsi="宋体" w:cs="宋体"/>
          <w:color w:val="auto"/>
          <w:szCs w:val="24"/>
        </w:rPr>
        <w:t>（2）质疑项目的名称、编号；</w:t>
      </w:r>
    </w:p>
    <w:p w14:paraId="0ED66055">
      <w:pPr>
        <w:spacing w:line="360" w:lineRule="auto"/>
        <w:ind w:firstLine="420" w:firstLineChars="200"/>
        <w:rPr>
          <w:rFonts w:ascii="宋体" w:hAnsi="宋体" w:cs="宋体"/>
          <w:color w:val="auto"/>
          <w:szCs w:val="24"/>
        </w:rPr>
      </w:pPr>
      <w:r>
        <w:rPr>
          <w:rFonts w:hint="eastAsia" w:ascii="宋体" w:hAnsi="宋体" w:cs="宋体"/>
          <w:color w:val="auto"/>
          <w:szCs w:val="24"/>
        </w:rPr>
        <w:t>（3）具体、明确的质疑事项和与质疑事项相关的请求；</w:t>
      </w:r>
    </w:p>
    <w:p w14:paraId="5E284F51">
      <w:pPr>
        <w:spacing w:line="360" w:lineRule="auto"/>
        <w:ind w:firstLine="420" w:firstLineChars="200"/>
        <w:rPr>
          <w:rFonts w:ascii="宋体" w:hAnsi="宋体" w:cs="宋体"/>
          <w:color w:val="auto"/>
          <w:szCs w:val="24"/>
        </w:rPr>
      </w:pPr>
      <w:r>
        <w:rPr>
          <w:rFonts w:hint="eastAsia" w:ascii="宋体" w:hAnsi="宋体" w:cs="宋体"/>
          <w:color w:val="auto"/>
          <w:szCs w:val="24"/>
        </w:rPr>
        <w:t>（4）事实依据；</w:t>
      </w:r>
    </w:p>
    <w:p w14:paraId="1EDE08B0">
      <w:pPr>
        <w:spacing w:line="360" w:lineRule="auto"/>
        <w:ind w:firstLine="420" w:firstLineChars="200"/>
        <w:rPr>
          <w:rFonts w:ascii="宋体" w:hAnsi="宋体" w:cs="宋体"/>
          <w:color w:val="auto"/>
          <w:szCs w:val="24"/>
        </w:rPr>
      </w:pPr>
      <w:r>
        <w:rPr>
          <w:rFonts w:hint="eastAsia" w:ascii="宋体" w:hAnsi="宋体" w:cs="宋体"/>
          <w:color w:val="auto"/>
          <w:szCs w:val="24"/>
        </w:rPr>
        <w:t>（5）必要的法律依据；</w:t>
      </w:r>
    </w:p>
    <w:p w14:paraId="7D170788">
      <w:pPr>
        <w:spacing w:line="360" w:lineRule="auto"/>
        <w:ind w:firstLine="420" w:firstLineChars="200"/>
        <w:rPr>
          <w:rFonts w:ascii="宋体" w:hAnsi="宋体" w:cs="宋体"/>
          <w:color w:val="auto"/>
          <w:szCs w:val="24"/>
        </w:rPr>
      </w:pPr>
      <w:r>
        <w:rPr>
          <w:rFonts w:hint="eastAsia" w:ascii="宋体" w:hAnsi="宋体" w:cs="宋体"/>
          <w:color w:val="auto"/>
          <w:szCs w:val="24"/>
        </w:rPr>
        <w:t>（6）提出质疑的日期。</w:t>
      </w:r>
    </w:p>
    <w:p w14:paraId="59221FF6">
      <w:pPr>
        <w:spacing w:line="360" w:lineRule="auto"/>
        <w:ind w:firstLine="420" w:firstLineChars="200"/>
        <w:rPr>
          <w:rFonts w:ascii="宋体" w:hAnsi="宋体" w:cs="宋体"/>
          <w:color w:val="auto"/>
          <w:szCs w:val="24"/>
        </w:rPr>
      </w:pPr>
      <w:r>
        <w:rPr>
          <w:rFonts w:hint="eastAsia" w:ascii="宋体" w:hAnsi="宋体" w:cs="宋体"/>
          <w:color w:val="auto"/>
          <w:szCs w:val="24"/>
        </w:rPr>
        <w:t>供应商为自然人的，应当由本人签字；供应商为法人或者其他组织的，应当由法定代表人、主要负责人，或者其委托代理人签字或者盖章，并加盖公章。</w:t>
      </w:r>
    </w:p>
    <w:p w14:paraId="03799057">
      <w:pPr>
        <w:spacing w:line="360" w:lineRule="auto"/>
        <w:ind w:firstLine="420" w:firstLineChars="200"/>
        <w:rPr>
          <w:rFonts w:ascii="宋体" w:hAnsi="宋体" w:cs="宋体"/>
          <w:color w:val="auto"/>
          <w:szCs w:val="24"/>
        </w:rPr>
      </w:pPr>
      <w:r>
        <w:rPr>
          <w:rFonts w:hint="eastAsia" w:ascii="宋体" w:hAnsi="宋体" w:cs="宋体"/>
          <w:color w:val="auto"/>
          <w:szCs w:val="24"/>
        </w:rPr>
        <w:t>30.5采购人、采购代理机构认为供应商质疑不成立，或者成立但未对成交结果构成影响的，继续开展采购活动；认为供应商质疑成立且影响或者可能影响成交结果的，按照下列情况处理：</w:t>
      </w:r>
    </w:p>
    <w:p w14:paraId="20BBA974">
      <w:pPr>
        <w:spacing w:line="360" w:lineRule="auto"/>
        <w:ind w:firstLine="420" w:firstLineChars="200"/>
        <w:rPr>
          <w:rFonts w:ascii="宋体" w:hAnsi="宋体" w:cs="宋体"/>
          <w:color w:val="auto"/>
          <w:szCs w:val="24"/>
        </w:rPr>
      </w:pPr>
      <w:r>
        <w:rPr>
          <w:rFonts w:hint="eastAsia" w:ascii="宋体" w:hAnsi="宋体" w:cs="宋体"/>
          <w:color w:val="auto"/>
          <w:szCs w:val="24"/>
        </w:rPr>
        <w:t>（一）对采购文件提出的质疑，依法通过澄清或者修改可以继续开展采购活动的，澄清或者修改采购文件后继续开展采购活动；否则应当修改采购文件后重新开展采购活动。</w:t>
      </w:r>
    </w:p>
    <w:p w14:paraId="5D623879">
      <w:pPr>
        <w:spacing w:line="360" w:lineRule="auto"/>
        <w:ind w:firstLine="420" w:firstLineChars="200"/>
        <w:rPr>
          <w:rFonts w:ascii="宋体" w:hAnsi="宋体" w:cs="宋体"/>
          <w:color w:val="auto"/>
          <w:szCs w:val="24"/>
        </w:rPr>
      </w:pPr>
      <w:r>
        <w:rPr>
          <w:rFonts w:hint="eastAsia" w:ascii="宋体" w:hAnsi="宋体" w:cs="宋体"/>
          <w:color w:val="auto"/>
          <w:szCs w:val="24"/>
        </w:rPr>
        <w:t>（二）对采购过程或者成交结果提出的质疑，合格供应商符合法定数量时，可以从合格的成交候选人中另行确定成交供应商的，应当依法另行确定成交供应商；否则应当重新开展采购活动。</w:t>
      </w:r>
    </w:p>
    <w:p w14:paraId="57F4961A">
      <w:pPr>
        <w:spacing w:line="360" w:lineRule="auto"/>
        <w:ind w:firstLine="420" w:firstLineChars="200"/>
        <w:rPr>
          <w:rFonts w:ascii="宋体" w:hAnsi="宋体" w:cs="宋体"/>
          <w:color w:val="auto"/>
          <w:szCs w:val="24"/>
        </w:rPr>
      </w:pPr>
      <w:r>
        <w:rPr>
          <w:rFonts w:hint="eastAsia" w:ascii="宋体" w:hAnsi="宋体" w:cs="宋体"/>
          <w:color w:val="auto"/>
          <w:szCs w:val="24"/>
        </w:rPr>
        <w:t>质疑答复导致成交结果改变的，采购人或者采购代理机构应当将有关情况书面报告本级财政部门。</w:t>
      </w:r>
    </w:p>
    <w:p w14:paraId="5C7E3143">
      <w:pPr>
        <w:spacing w:line="360" w:lineRule="auto"/>
        <w:ind w:firstLine="422" w:firstLineChars="200"/>
        <w:rPr>
          <w:rFonts w:ascii="宋体" w:hAnsi="宋体" w:cs="宋体"/>
          <w:b/>
          <w:bCs/>
          <w:color w:val="auto"/>
          <w:szCs w:val="24"/>
        </w:rPr>
      </w:pPr>
      <w:r>
        <w:rPr>
          <w:rFonts w:hint="eastAsia" w:ascii="宋体" w:hAnsi="宋体" w:cs="宋体"/>
          <w:b/>
          <w:bCs/>
          <w:color w:val="auto"/>
          <w:szCs w:val="24"/>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CB3EE34">
      <w:pPr>
        <w:keepNext/>
        <w:keepLines/>
        <w:spacing w:line="360" w:lineRule="auto"/>
        <w:ind w:firstLine="643" w:firstLineChars="200"/>
        <w:outlineLvl w:val="2"/>
        <w:rPr>
          <w:rFonts w:ascii="宋体" w:hAnsi="宋体"/>
          <w:bCs/>
          <w:color w:val="auto"/>
          <w:sz w:val="32"/>
          <w:szCs w:val="32"/>
          <w:lang w:val="zh-CN"/>
        </w:rPr>
      </w:pPr>
      <w:bookmarkStart w:id="100" w:name="_Toc25772"/>
      <w:bookmarkStart w:id="101" w:name="_Toc6502"/>
      <w:bookmarkStart w:id="102" w:name="_Toc80205930"/>
      <w:r>
        <w:rPr>
          <w:rFonts w:hint="eastAsia" w:ascii="宋体" w:hAnsi="宋体"/>
          <w:b/>
          <w:bCs/>
          <w:color w:val="auto"/>
          <w:sz w:val="32"/>
          <w:szCs w:val="32"/>
          <w:lang w:val="zh-CN"/>
        </w:rPr>
        <w:t>六</w:t>
      </w:r>
      <w:r>
        <w:rPr>
          <w:rFonts w:hint="eastAsia" w:ascii="宋体" w:hAnsi="宋体"/>
          <w:bCs/>
          <w:color w:val="auto"/>
          <w:sz w:val="32"/>
          <w:szCs w:val="32"/>
          <w:lang w:val="zh-CN"/>
        </w:rPr>
        <w:t>、验收</w:t>
      </w:r>
      <w:bookmarkEnd w:id="100"/>
      <w:bookmarkEnd w:id="101"/>
      <w:bookmarkEnd w:id="102"/>
    </w:p>
    <w:p w14:paraId="3C159108">
      <w:pPr>
        <w:tabs>
          <w:tab w:val="left" w:pos="0"/>
        </w:tabs>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31.验收</w:t>
      </w:r>
    </w:p>
    <w:p w14:paraId="18F6F984">
      <w:pPr>
        <w:tabs>
          <w:tab w:val="left" w:pos="0"/>
        </w:tabs>
        <w:spacing w:line="360" w:lineRule="auto"/>
        <w:ind w:firstLine="420" w:firstLineChars="200"/>
        <w:rPr>
          <w:rFonts w:ascii="宋体" w:hAnsi="宋体" w:cs="Helvetica"/>
          <w:color w:val="auto"/>
          <w:kern w:val="0"/>
          <w:szCs w:val="21"/>
        </w:rPr>
      </w:pPr>
      <w:r>
        <w:rPr>
          <w:rFonts w:hint="eastAsia" w:ascii="宋体" w:hAnsi="宋体" w:cs="Helvetica"/>
          <w:color w:val="auto"/>
          <w:kern w:val="0"/>
          <w:szCs w:val="21"/>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AC100CF">
      <w:pPr>
        <w:tabs>
          <w:tab w:val="left" w:pos="0"/>
        </w:tabs>
        <w:spacing w:line="360" w:lineRule="auto"/>
        <w:ind w:firstLine="420" w:firstLineChars="200"/>
        <w:rPr>
          <w:rFonts w:ascii="宋体" w:hAnsi="宋体" w:cs="Helvetica"/>
          <w:color w:val="auto"/>
          <w:kern w:val="0"/>
          <w:szCs w:val="21"/>
        </w:rPr>
      </w:pPr>
      <w:r>
        <w:rPr>
          <w:rFonts w:hint="eastAsia" w:ascii="宋体" w:hAnsi="宋体" w:cs="Helvetica"/>
          <w:color w:val="auto"/>
          <w:kern w:val="0"/>
          <w:szCs w:val="21"/>
        </w:rPr>
        <w:t>31.2采购人可以邀请参加本项目的其他供应商或者第三方机构参与验收。参与验收的供应商或者第三方机构的意见作为验收书的参考资料一并存档。</w:t>
      </w:r>
    </w:p>
    <w:p w14:paraId="317CA813">
      <w:pPr>
        <w:tabs>
          <w:tab w:val="left" w:pos="0"/>
        </w:tabs>
        <w:spacing w:line="360" w:lineRule="auto"/>
        <w:ind w:firstLine="420" w:firstLineChars="200"/>
        <w:rPr>
          <w:rFonts w:ascii="宋体" w:hAnsi="宋体" w:cs="Helvetica"/>
          <w:color w:val="auto"/>
          <w:kern w:val="0"/>
          <w:szCs w:val="21"/>
        </w:rPr>
      </w:pPr>
      <w:r>
        <w:rPr>
          <w:rFonts w:hint="eastAsia" w:ascii="宋体" w:hAnsi="宋体" w:cs="Helvetica"/>
          <w:color w:val="auto"/>
          <w:kern w:val="0"/>
          <w:szCs w:val="21"/>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kern w:val="0"/>
          <w:szCs w:val="21"/>
        </w:rPr>
        <w:t>（如有）</w:t>
      </w:r>
      <w:r>
        <w:rPr>
          <w:rFonts w:hint="eastAsia" w:ascii="宋体" w:hAnsi="宋体" w:cs="Helvetica"/>
          <w:color w:val="auto"/>
          <w:kern w:val="0"/>
          <w:szCs w:val="21"/>
        </w:rPr>
        <w:t>返还条件挂钩。履约验收的各项资料应当存档备查。</w:t>
      </w:r>
    </w:p>
    <w:p w14:paraId="031254AA">
      <w:pPr>
        <w:tabs>
          <w:tab w:val="left" w:pos="0"/>
        </w:tabs>
        <w:spacing w:line="360" w:lineRule="auto"/>
        <w:ind w:firstLine="420" w:firstLineChars="200"/>
        <w:rPr>
          <w:rFonts w:ascii="宋体" w:hAnsi="宋体" w:cs="宋体"/>
          <w:color w:val="auto"/>
          <w:szCs w:val="21"/>
        </w:rPr>
      </w:pPr>
      <w:r>
        <w:rPr>
          <w:rFonts w:hint="eastAsia" w:ascii="宋体" w:hAnsi="宋体" w:cs="Helvetica"/>
          <w:color w:val="auto"/>
          <w:kern w:val="0"/>
          <w:szCs w:val="21"/>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6B8D38">
      <w:pPr>
        <w:keepNext/>
        <w:keepLines/>
        <w:spacing w:line="360" w:lineRule="auto"/>
        <w:ind w:firstLine="640" w:firstLineChars="200"/>
        <w:outlineLvl w:val="2"/>
        <w:rPr>
          <w:rFonts w:ascii="宋体" w:hAnsi="宋体"/>
          <w:color w:val="auto"/>
          <w:sz w:val="32"/>
          <w:szCs w:val="32"/>
          <w:lang w:val="zh-CN"/>
        </w:rPr>
      </w:pPr>
      <w:bookmarkStart w:id="103" w:name="_Toc80205931"/>
      <w:bookmarkStart w:id="104" w:name="_Toc15842"/>
      <w:bookmarkStart w:id="105" w:name="_Toc1379"/>
      <w:r>
        <w:rPr>
          <w:rFonts w:hint="eastAsia" w:ascii="宋体" w:hAnsi="宋体"/>
          <w:color w:val="auto"/>
          <w:sz w:val="32"/>
          <w:szCs w:val="32"/>
          <w:lang w:val="zh-CN"/>
        </w:rPr>
        <w:t>七、其他事项</w:t>
      </w:r>
      <w:bookmarkEnd w:id="103"/>
      <w:bookmarkEnd w:id="104"/>
      <w:bookmarkEnd w:id="105"/>
    </w:p>
    <w:p w14:paraId="4ED19F63">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3</w:t>
      </w:r>
      <w:r>
        <w:rPr>
          <w:rFonts w:hint="eastAsia" w:ascii="黑体" w:hAnsi="黑体" w:eastAsia="黑体" w:cs="宋体"/>
          <w:b/>
          <w:bCs/>
          <w:color w:val="auto"/>
          <w:sz w:val="24"/>
          <w:szCs w:val="24"/>
        </w:rPr>
        <w:t>2.采购代理服务费</w:t>
      </w:r>
    </w:p>
    <w:p w14:paraId="0F170A0E">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32.1采购代理服务费收费标准及缴费账户详见“供应商须知前附表”，供应商为联合体的，可以由联合体中的一方或者多方共同缴纳采购代理服务费。</w:t>
      </w:r>
    </w:p>
    <w:p w14:paraId="119F2482">
      <w:pPr>
        <w:spacing w:after="120"/>
        <w:ind w:firstLine="420" w:firstLineChars="200"/>
        <w:rPr>
          <w:rFonts w:ascii="宋体" w:hAnsi="宋体" w:cs="宋体"/>
          <w:color w:val="auto"/>
          <w:szCs w:val="24"/>
        </w:rPr>
      </w:pPr>
      <w:r>
        <w:rPr>
          <w:rFonts w:hint="eastAsia" w:ascii="宋体" w:hAnsi="宋体" w:cs="宋体"/>
          <w:color w:val="auto"/>
          <w:szCs w:val="24"/>
        </w:rPr>
        <w:t>32.2采购代理服务费收费计算标准：</w:t>
      </w:r>
    </w:p>
    <w:tbl>
      <w:tblPr>
        <w:tblStyle w:val="32"/>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109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1DC82242">
            <w:pPr>
              <w:spacing w:line="360" w:lineRule="auto"/>
              <w:rPr>
                <w:rFonts w:ascii="宋体" w:hAnsi="宋体" w:cs="宋体"/>
                <w:color w:val="auto"/>
                <w:szCs w:val="21"/>
              </w:rPr>
            </w:pPr>
            <w:r>
              <w:rPr>
                <w:rFonts w:hint="eastAsia" w:ascii="宋体" w:hAnsi="宋体" w:cs="宋体"/>
                <w:color w:val="auto"/>
                <w:szCs w:val="21"/>
              </w:rPr>
              <w:t xml:space="preserve">               费率</w:t>
            </w:r>
          </w:p>
          <w:p w14:paraId="723D0E3D">
            <w:pPr>
              <w:spacing w:line="360" w:lineRule="auto"/>
              <w:rPr>
                <w:rFonts w:ascii="宋体" w:hAnsi="宋体" w:cs="宋体"/>
                <w:color w:val="auto"/>
                <w:szCs w:val="21"/>
              </w:rPr>
            </w:pPr>
            <w:r>
              <w:rPr>
                <w:rFonts w:hint="eastAsia" w:ascii="宋体" w:hAnsi="宋体" w:cs="宋体"/>
                <w:color w:val="auto"/>
                <w:szCs w:val="21"/>
              </w:rPr>
              <w:t>金额</w:t>
            </w:r>
          </w:p>
        </w:tc>
        <w:tc>
          <w:tcPr>
            <w:tcW w:w="1659" w:type="dxa"/>
            <w:noWrap/>
            <w:vAlign w:val="center"/>
          </w:tcPr>
          <w:p w14:paraId="5A878BAF">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noWrap/>
            <w:vAlign w:val="center"/>
          </w:tcPr>
          <w:p w14:paraId="453574B4">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noWrap/>
            <w:vAlign w:val="center"/>
          </w:tcPr>
          <w:p w14:paraId="29EBD8DE">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1E1B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604D1AB">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noWrap/>
          </w:tcPr>
          <w:p w14:paraId="651F03BC">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noWrap/>
          </w:tcPr>
          <w:p w14:paraId="13AC9EE4">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noWrap/>
          </w:tcPr>
          <w:p w14:paraId="006DAE6B">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6C58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E1DC3A1">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noWrap/>
          </w:tcPr>
          <w:p w14:paraId="484D7FFC">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noWrap/>
          </w:tcPr>
          <w:p w14:paraId="1844E9D5">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noWrap/>
          </w:tcPr>
          <w:p w14:paraId="041B52AD">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2617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ED755BE">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noWrap/>
          </w:tcPr>
          <w:p w14:paraId="52E67FB5">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noWrap/>
          </w:tcPr>
          <w:p w14:paraId="5590EC09">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noWrap/>
          </w:tcPr>
          <w:p w14:paraId="0759516A">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0D2F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ED5815F">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noWrap/>
          </w:tcPr>
          <w:p w14:paraId="390694AA">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noWrap/>
          </w:tcPr>
          <w:p w14:paraId="2450734B">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noWrap/>
          </w:tcPr>
          <w:p w14:paraId="2F8FB0E5">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1065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C43DC21">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noWrap/>
          </w:tcPr>
          <w:p w14:paraId="790330FA">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noWrap/>
          </w:tcPr>
          <w:p w14:paraId="2B3AFA06">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noWrap/>
          </w:tcPr>
          <w:p w14:paraId="37243E81">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1244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7BD4CE3">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noWrap/>
          </w:tcPr>
          <w:p w14:paraId="6290FEF1">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noWrap/>
          </w:tcPr>
          <w:p w14:paraId="540D8B47">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noWrap/>
          </w:tcPr>
          <w:p w14:paraId="2C6F98DE">
            <w:pPr>
              <w:spacing w:line="360" w:lineRule="auto"/>
              <w:rPr>
                <w:rFonts w:ascii="宋体" w:hAnsi="宋体" w:cs="宋体"/>
                <w:color w:val="auto"/>
                <w:szCs w:val="21"/>
              </w:rPr>
            </w:pPr>
            <w:r>
              <w:rPr>
                <w:rFonts w:hint="eastAsia" w:ascii="宋体" w:hAnsi="宋体" w:cs="宋体"/>
                <w:color w:val="auto"/>
                <w:szCs w:val="21"/>
              </w:rPr>
              <w:t xml:space="preserve">  0.05%</w:t>
            </w:r>
          </w:p>
        </w:tc>
      </w:tr>
      <w:tr w14:paraId="1275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D150802">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noWrap/>
          </w:tcPr>
          <w:p w14:paraId="49B84DBB">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noWrap/>
          </w:tcPr>
          <w:p w14:paraId="2DE9C349">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noWrap/>
          </w:tcPr>
          <w:p w14:paraId="4D244D8B">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2213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5B4122A">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noWrap/>
          </w:tcPr>
          <w:p w14:paraId="63C57CC4">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noWrap/>
          </w:tcPr>
          <w:p w14:paraId="3C130B22">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noWrap/>
          </w:tcPr>
          <w:p w14:paraId="4646A69D">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2756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A41C563">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noWrap/>
          </w:tcPr>
          <w:p w14:paraId="0CFC726E">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noWrap/>
          </w:tcPr>
          <w:p w14:paraId="4CCCCB02">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noWrap/>
          </w:tcPr>
          <w:p w14:paraId="50BCDE4C">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4090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AF08BD0">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noWrap/>
          </w:tcPr>
          <w:p w14:paraId="2F67D3FA">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noWrap/>
          </w:tcPr>
          <w:p w14:paraId="0B28BA82">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noWrap/>
          </w:tcPr>
          <w:p w14:paraId="2759662D">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71DF7DC3">
      <w:pPr>
        <w:spacing w:line="360" w:lineRule="auto"/>
        <w:ind w:firstLine="420" w:firstLineChars="200"/>
        <w:rPr>
          <w:rFonts w:ascii="宋体" w:hAnsi="宋体" w:cs="宋体"/>
          <w:color w:val="auto"/>
        </w:rPr>
      </w:pPr>
      <w:r>
        <w:rPr>
          <w:rFonts w:hint="eastAsia" w:ascii="宋体" w:hAnsi="宋体" w:cs="宋体"/>
          <w:color w:val="auto"/>
        </w:rPr>
        <w:t xml:space="preserve">注： </w:t>
      </w:r>
    </w:p>
    <w:p w14:paraId="7A036BBA">
      <w:pPr>
        <w:spacing w:line="360" w:lineRule="auto"/>
        <w:ind w:firstLine="420" w:firstLineChars="200"/>
        <w:rPr>
          <w:rFonts w:ascii="宋体" w:hAnsi="宋体" w:cs="宋体"/>
          <w:color w:val="auto"/>
        </w:rPr>
      </w:pPr>
      <w:r>
        <w:rPr>
          <w:rFonts w:hint="eastAsia" w:ascii="宋体" w:hAnsi="宋体" w:cs="宋体"/>
          <w:color w:val="auto"/>
        </w:rPr>
        <w:t>（1）按本表费率计算的收费为采购代理的收费基准价格；</w:t>
      </w:r>
    </w:p>
    <w:p w14:paraId="60CC95CD">
      <w:pPr>
        <w:spacing w:line="360" w:lineRule="auto"/>
        <w:ind w:firstLine="420" w:firstLineChars="200"/>
        <w:rPr>
          <w:rFonts w:ascii="宋体" w:hAnsi="宋体" w:cs="宋体"/>
          <w:color w:val="auto"/>
        </w:rPr>
      </w:pPr>
      <w:r>
        <w:rPr>
          <w:rFonts w:hint="eastAsia" w:ascii="宋体" w:hAnsi="宋体" w:cs="宋体"/>
          <w:color w:val="auto"/>
        </w:rPr>
        <w:t>（2）采购代理收费按差额定率累进法计算。</w:t>
      </w:r>
    </w:p>
    <w:p w14:paraId="42FBC716">
      <w:pPr>
        <w:spacing w:line="360" w:lineRule="auto"/>
        <w:ind w:firstLine="420" w:firstLineChars="200"/>
        <w:rPr>
          <w:rFonts w:ascii="宋体" w:hAnsi="宋体" w:cs="宋体"/>
          <w:color w:val="auto"/>
        </w:rPr>
      </w:pPr>
      <w:r>
        <w:rPr>
          <w:rFonts w:hint="eastAsia" w:ascii="宋体" w:hAnsi="宋体" w:cs="宋体"/>
          <w:color w:val="auto"/>
        </w:rPr>
        <w:t>例如：某货物采购代理业务成交金额或者暂定价为150万元，计算采购代理收费额如下：</w:t>
      </w:r>
    </w:p>
    <w:p w14:paraId="0709B2ED">
      <w:pPr>
        <w:spacing w:line="360" w:lineRule="auto"/>
        <w:ind w:firstLine="420" w:firstLineChars="200"/>
        <w:rPr>
          <w:rFonts w:ascii="宋体" w:hAnsi="宋体" w:cs="宋体"/>
          <w:color w:val="auto"/>
        </w:rPr>
      </w:pPr>
      <w:r>
        <w:rPr>
          <w:rFonts w:hint="eastAsia" w:ascii="宋体" w:hAnsi="宋体" w:cs="宋体"/>
          <w:color w:val="auto"/>
        </w:rPr>
        <w:t>100 万元 ×l.5 ％＝ 1.5 万元</w:t>
      </w:r>
    </w:p>
    <w:p w14:paraId="470125D0">
      <w:pPr>
        <w:spacing w:line="360" w:lineRule="auto"/>
        <w:ind w:firstLine="420" w:firstLineChars="200"/>
        <w:rPr>
          <w:rFonts w:ascii="宋体" w:hAnsi="宋体" w:cs="宋体"/>
          <w:color w:val="auto"/>
        </w:rPr>
      </w:pPr>
      <w:r>
        <w:rPr>
          <w:rFonts w:hint="eastAsia" w:ascii="宋体" w:hAnsi="宋体" w:cs="宋体"/>
          <w:color w:val="auto"/>
        </w:rPr>
        <w:t>（ 150 － 100 ）万元 ×1.1％＝ 0.55 万元</w:t>
      </w:r>
    </w:p>
    <w:p w14:paraId="7E72D566">
      <w:pPr>
        <w:spacing w:line="360" w:lineRule="auto"/>
        <w:ind w:firstLine="420" w:firstLineChars="200"/>
        <w:rPr>
          <w:rFonts w:ascii="宋体" w:hAnsi="宋体" w:cs="宋体"/>
          <w:color w:val="auto"/>
        </w:rPr>
      </w:pPr>
      <w:r>
        <w:rPr>
          <w:rFonts w:hint="eastAsia" w:ascii="宋体" w:hAnsi="宋体" w:cs="宋体"/>
          <w:color w:val="auto"/>
        </w:rPr>
        <w:t>合计收费＝ 1.5 ＋ 0.55＝ 2.05 （万元）</w:t>
      </w:r>
    </w:p>
    <w:p w14:paraId="31E531D7">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33</w:t>
      </w:r>
      <w:r>
        <w:rPr>
          <w:rFonts w:ascii="黑体" w:hAnsi="黑体" w:eastAsia="黑体" w:cs="宋体"/>
          <w:b/>
          <w:bCs/>
          <w:color w:val="auto"/>
          <w:sz w:val="24"/>
          <w:szCs w:val="24"/>
        </w:rPr>
        <w:t>.需要补充的其他内容</w:t>
      </w:r>
    </w:p>
    <w:p w14:paraId="17C51D6F">
      <w:pPr>
        <w:spacing w:line="360" w:lineRule="auto"/>
        <w:ind w:firstLine="420" w:firstLineChars="200"/>
        <w:contextualSpacing/>
        <w:rPr>
          <w:rFonts w:ascii="宋体" w:hAnsi="宋体"/>
          <w:color w:val="auto"/>
          <w:kern w:val="0"/>
          <w:szCs w:val="21"/>
          <w:lang w:val="zh-CN"/>
        </w:rPr>
      </w:pPr>
      <w:r>
        <w:rPr>
          <w:rFonts w:ascii="宋体" w:hAnsi="宋体"/>
          <w:color w:val="auto"/>
          <w:kern w:val="0"/>
          <w:szCs w:val="21"/>
          <w:lang w:val="zh-CN"/>
        </w:rPr>
        <w:t>3</w:t>
      </w:r>
      <w:r>
        <w:rPr>
          <w:rFonts w:hint="eastAsia" w:ascii="宋体" w:hAnsi="宋体"/>
          <w:color w:val="auto"/>
          <w:kern w:val="0"/>
          <w:szCs w:val="21"/>
        </w:rPr>
        <w:t>3</w:t>
      </w:r>
      <w:r>
        <w:rPr>
          <w:rFonts w:ascii="宋体" w:hAnsi="宋体"/>
          <w:color w:val="auto"/>
          <w:kern w:val="0"/>
          <w:szCs w:val="21"/>
          <w:lang w:val="zh-CN"/>
        </w:rPr>
        <w:t>.1</w:t>
      </w:r>
      <w:r>
        <w:rPr>
          <w:rFonts w:hint="eastAsia" w:ascii="宋体" w:hAnsi="宋体" w:cs="宋体"/>
          <w:color w:val="auto"/>
          <w:kern w:val="0"/>
          <w:szCs w:val="21"/>
          <w:lang w:val="zh-CN"/>
        </w:rPr>
        <w:t>本谈判文件解释规则详见</w:t>
      </w:r>
      <w:r>
        <w:rPr>
          <w:rFonts w:hint="eastAsia" w:ascii="宋体" w:hAnsi="宋体"/>
          <w:color w:val="auto"/>
          <w:kern w:val="0"/>
          <w:szCs w:val="21"/>
          <w:lang w:val="zh-CN"/>
        </w:rPr>
        <w:t>“供应商须知前附表”。</w:t>
      </w:r>
    </w:p>
    <w:p w14:paraId="15615CAA">
      <w:pPr>
        <w:spacing w:line="360" w:lineRule="auto"/>
        <w:ind w:firstLine="420" w:firstLineChars="200"/>
        <w:contextualSpacing/>
        <w:rPr>
          <w:rFonts w:ascii="Times New Roman" w:hAnsi="宋体"/>
          <w:color w:val="auto"/>
          <w:szCs w:val="24"/>
        </w:rPr>
      </w:pPr>
      <w:r>
        <w:rPr>
          <w:rFonts w:ascii="宋体" w:hAnsi="宋体" w:cs="宋体"/>
          <w:color w:val="auto"/>
          <w:kern w:val="0"/>
          <w:szCs w:val="21"/>
        </w:rPr>
        <w:t>3</w:t>
      </w:r>
      <w:r>
        <w:rPr>
          <w:rFonts w:hint="eastAsia" w:ascii="宋体" w:hAnsi="宋体" w:cs="宋体"/>
          <w:color w:val="auto"/>
          <w:kern w:val="0"/>
          <w:szCs w:val="21"/>
        </w:rPr>
        <w:t>3</w:t>
      </w:r>
      <w:r>
        <w:rPr>
          <w:rFonts w:ascii="宋体" w:hAnsi="宋体" w:cs="宋体"/>
          <w:color w:val="auto"/>
          <w:kern w:val="0"/>
          <w:szCs w:val="21"/>
        </w:rPr>
        <w:t>.2</w:t>
      </w:r>
      <w:r>
        <w:rPr>
          <w:rFonts w:hint="eastAsia" w:ascii="宋体" w:hAnsi="宋体" w:cs="宋体"/>
          <w:color w:val="auto"/>
          <w:kern w:val="0"/>
          <w:szCs w:val="21"/>
        </w:rPr>
        <w:t xml:space="preserve"> 其他事</w:t>
      </w:r>
      <w:r>
        <w:rPr>
          <w:rFonts w:hint="eastAsia" w:ascii="Times New Roman" w:hAnsi="宋体"/>
          <w:color w:val="auto"/>
          <w:szCs w:val="24"/>
        </w:rPr>
        <w:t>项详见“供应商须知前附表”。</w:t>
      </w:r>
    </w:p>
    <w:p w14:paraId="2FFEA0B6">
      <w:pPr>
        <w:spacing w:line="360" w:lineRule="auto"/>
        <w:ind w:firstLine="420" w:firstLineChars="200"/>
        <w:contextualSpacing/>
        <w:rPr>
          <w:rFonts w:hAnsi="宋体" w:cs="宋体"/>
          <w:color w:val="auto"/>
        </w:rPr>
      </w:pPr>
      <w:r>
        <w:rPr>
          <w:rFonts w:hint="eastAsia" w:ascii="宋体" w:hAnsi="宋体"/>
          <w:color w:val="auto"/>
          <w:kern w:val="0"/>
          <w:szCs w:val="21"/>
          <w:lang w:val="zh-CN"/>
        </w:rPr>
        <w:t>3</w:t>
      </w:r>
      <w:r>
        <w:rPr>
          <w:rFonts w:hint="eastAsia" w:ascii="宋体" w:hAnsi="宋体"/>
          <w:color w:val="auto"/>
          <w:kern w:val="0"/>
          <w:szCs w:val="21"/>
        </w:rPr>
        <w:t>3</w:t>
      </w:r>
      <w:r>
        <w:rPr>
          <w:rFonts w:ascii="宋体" w:hAnsi="宋体"/>
          <w:color w:val="auto"/>
          <w:kern w:val="0"/>
          <w:szCs w:val="21"/>
          <w:lang w:val="zh-CN"/>
        </w:rPr>
        <w:t>.3</w:t>
      </w:r>
      <w:bookmarkStart w:id="106" w:name="_Hlk65857140"/>
      <w:r>
        <w:rPr>
          <w:rFonts w:hint="eastAsia" w:ascii="宋体" w:hAnsi="宋体"/>
          <w:color w:val="auto"/>
          <w:kern w:val="0"/>
          <w:szCs w:val="21"/>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1DAEBD3E">
      <w:pPr>
        <w:spacing w:line="360" w:lineRule="auto"/>
        <w:ind w:firstLine="420" w:firstLineChars="200"/>
        <w:rPr>
          <w:rFonts w:ascii="宋体" w:hAnsi="宋体"/>
          <w:color w:val="auto"/>
          <w:kern w:val="0"/>
          <w:szCs w:val="21"/>
          <w:lang w:val="zh-CN"/>
        </w:rPr>
      </w:pPr>
      <w:r>
        <w:rPr>
          <w:rFonts w:hint="eastAsia" w:ascii="宋体" w:hAnsi="宋体" w:cs="宋体"/>
          <w:color w:val="auto"/>
          <w:kern w:val="0"/>
          <w:szCs w:val="21"/>
          <w:lang w:val="zh-CN"/>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51B438A">
      <w:pPr>
        <w:spacing w:line="360" w:lineRule="auto"/>
        <w:ind w:firstLine="420" w:firstLineChars="200"/>
        <w:textAlignment w:val="center"/>
        <w:rPr>
          <w:rFonts w:ascii="宋体" w:hAnsi="宋体"/>
          <w:color w:val="auto"/>
          <w:kern w:val="0"/>
          <w:szCs w:val="21"/>
          <w:lang w:val="zh-CN"/>
        </w:rPr>
      </w:pPr>
      <w:r>
        <w:rPr>
          <w:rFonts w:hint="eastAsia" w:ascii="宋体" w:hAnsi="宋体"/>
          <w:color w:val="auto"/>
          <w:kern w:val="0"/>
          <w:szCs w:val="21"/>
          <w:lang w:val="zh-CN"/>
        </w:rPr>
        <w:t>依据本文件规定享受扶持政策获得政府采购合同的，小微企业不得将合同分包给大中型企业，中型企业不得将合同分包给大型企业。</w:t>
      </w:r>
      <w:bookmarkEnd w:id="106"/>
    </w:p>
    <w:p w14:paraId="6DCC37EF">
      <w:pPr>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34. 广西线上“政采贷”政策告知函</w:t>
      </w:r>
    </w:p>
    <w:p w14:paraId="41A9BD3C">
      <w:pPr>
        <w:spacing w:line="580" w:lineRule="exact"/>
        <w:jc w:val="center"/>
        <w:rPr>
          <w:rFonts w:ascii="宋体" w:hAnsi="宋体" w:cs="宋体"/>
          <w:color w:val="auto"/>
          <w:sz w:val="32"/>
          <w:szCs w:val="32"/>
        </w:rPr>
      </w:pPr>
    </w:p>
    <w:p w14:paraId="207F654B">
      <w:pPr>
        <w:spacing w:line="580" w:lineRule="exact"/>
        <w:jc w:val="center"/>
        <w:rPr>
          <w:rFonts w:ascii="宋体" w:hAnsi="宋体" w:cs="宋体"/>
          <w:color w:val="auto"/>
          <w:sz w:val="32"/>
          <w:szCs w:val="32"/>
        </w:rPr>
      </w:pPr>
    </w:p>
    <w:p w14:paraId="23E716D9">
      <w:pPr>
        <w:spacing w:line="580" w:lineRule="exact"/>
        <w:jc w:val="center"/>
        <w:rPr>
          <w:rFonts w:ascii="宋体" w:hAnsi="宋体" w:cs="宋体"/>
          <w:color w:val="auto"/>
          <w:sz w:val="32"/>
          <w:szCs w:val="32"/>
        </w:rPr>
      </w:pPr>
    </w:p>
    <w:p w14:paraId="18E1742A">
      <w:pPr>
        <w:spacing w:line="580" w:lineRule="exact"/>
        <w:jc w:val="center"/>
        <w:rPr>
          <w:rFonts w:ascii="宋体" w:hAnsi="宋体" w:cs="宋体"/>
          <w:color w:val="auto"/>
          <w:sz w:val="32"/>
          <w:szCs w:val="32"/>
        </w:rPr>
      </w:pPr>
    </w:p>
    <w:p w14:paraId="12F062A8">
      <w:pPr>
        <w:spacing w:line="580" w:lineRule="exact"/>
        <w:jc w:val="center"/>
        <w:rPr>
          <w:rFonts w:ascii="宋体" w:hAnsi="宋体" w:cs="宋体"/>
          <w:color w:val="auto"/>
          <w:sz w:val="32"/>
          <w:szCs w:val="32"/>
        </w:rPr>
      </w:pPr>
    </w:p>
    <w:p w14:paraId="073BEC95">
      <w:pPr>
        <w:spacing w:line="580" w:lineRule="exact"/>
        <w:jc w:val="center"/>
        <w:rPr>
          <w:rFonts w:ascii="宋体" w:hAnsi="宋体" w:cs="宋体"/>
          <w:color w:val="auto"/>
          <w:sz w:val="32"/>
          <w:szCs w:val="32"/>
        </w:rPr>
      </w:pPr>
    </w:p>
    <w:p w14:paraId="2ADB150C">
      <w:pPr>
        <w:spacing w:line="580" w:lineRule="exact"/>
        <w:jc w:val="center"/>
        <w:rPr>
          <w:rFonts w:ascii="宋体" w:hAnsi="宋体" w:cs="宋体"/>
          <w:color w:val="auto"/>
          <w:sz w:val="32"/>
          <w:szCs w:val="32"/>
        </w:rPr>
      </w:pPr>
      <w:r>
        <w:rPr>
          <w:rFonts w:hint="eastAsia" w:ascii="宋体" w:hAnsi="宋体" w:cs="宋体"/>
          <w:color w:val="auto"/>
          <w:sz w:val="32"/>
          <w:szCs w:val="32"/>
        </w:rPr>
        <w:t>广西线上“政采贷”政策告知函</w:t>
      </w:r>
    </w:p>
    <w:p w14:paraId="0340CB9D">
      <w:pPr>
        <w:spacing w:line="580" w:lineRule="exact"/>
        <w:ind w:firstLine="420" w:firstLineChars="200"/>
        <w:rPr>
          <w:rFonts w:ascii="宋体" w:hAnsi="宋体" w:cs="宋体"/>
          <w:color w:val="auto"/>
          <w:szCs w:val="32"/>
        </w:rPr>
      </w:pPr>
    </w:p>
    <w:p w14:paraId="4A2962B1">
      <w:pPr>
        <w:spacing w:line="580" w:lineRule="exact"/>
        <w:rPr>
          <w:rFonts w:ascii="宋体" w:hAnsi="宋体" w:cs="宋体"/>
          <w:color w:val="auto"/>
          <w:szCs w:val="21"/>
        </w:rPr>
      </w:pPr>
      <w:r>
        <w:rPr>
          <w:rFonts w:hint="eastAsia" w:ascii="宋体" w:hAnsi="宋体" w:cs="宋体"/>
          <w:color w:val="auto"/>
          <w:szCs w:val="21"/>
        </w:rPr>
        <w:t>各供应商：</w:t>
      </w:r>
    </w:p>
    <w:p w14:paraId="49D66E53">
      <w:pPr>
        <w:spacing w:line="580" w:lineRule="exact"/>
        <w:ind w:firstLine="420" w:firstLineChars="200"/>
        <w:rPr>
          <w:rFonts w:ascii="宋体" w:hAnsi="宋体" w:cs="宋体"/>
          <w:color w:val="auto"/>
          <w:szCs w:val="21"/>
        </w:rPr>
      </w:pPr>
      <w:r>
        <w:rPr>
          <w:rFonts w:hint="eastAsia" w:ascii="宋体" w:hAnsi="宋体" w:cs="宋体"/>
          <w:color w:val="auto"/>
          <w:szCs w:val="21"/>
        </w:rPr>
        <w:t>欢迎贵公司参与广西政府采购活动！</w:t>
      </w:r>
    </w:p>
    <w:p w14:paraId="49078628">
      <w:pPr>
        <w:spacing w:line="580" w:lineRule="exact"/>
        <w:ind w:firstLine="420" w:firstLineChars="200"/>
        <w:rPr>
          <w:rFonts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010E3AF">
      <w:pPr>
        <w:spacing w:line="580" w:lineRule="exact"/>
        <w:ind w:firstLine="420" w:firstLineChars="200"/>
        <w:rPr>
          <w:rFonts w:ascii="宋体" w:hAnsi="宋体" w:cs="宋体"/>
          <w:color w:val="auto"/>
          <w:szCs w:val="21"/>
        </w:rPr>
      </w:pPr>
      <w:r>
        <w:rPr>
          <w:rFonts w:hint="eastAsia" w:ascii="宋体" w:hAnsi="宋体" w:cs="宋体"/>
          <w:color w:val="auto"/>
          <w:szCs w:val="21"/>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8"/>
          <w:rFonts w:hint="eastAsia" w:ascii="宋体" w:hAnsi="宋体" w:cs="宋体"/>
          <w:color w:val="auto"/>
          <w:szCs w:val="21"/>
        </w:rPr>
        <w:t>https://www.crcrfsp.com/</w:t>
      </w:r>
      <w:r>
        <w:rPr>
          <w:rStyle w:val="38"/>
          <w:rFonts w:hint="eastAsia" w:ascii="宋体" w:hAnsi="宋体" w:cs="宋体"/>
          <w:color w:val="auto"/>
          <w:szCs w:val="21"/>
        </w:rPr>
        <w:fldChar w:fldCharType="end"/>
      </w:r>
      <w:r>
        <w:rPr>
          <w:rFonts w:hint="eastAsia" w:ascii="宋体" w:hAnsi="宋体" w:cs="宋体"/>
          <w:color w:val="auto"/>
          <w:szCs w:val="21"/>
        </w:rPr>
        <w:t>，客服电话：400-009-0001）。</w:t>
      </w:r>
    </w:p>
    <w:p w14:paraId="42380DF9">
      <w:pPr>
        <w:spacing w:line="360" w:lineRule="auto"/>
        <w:ind w:firstLine="402" w:firstLineChars="200"/>
        <w:contextualSpacing/>
        <w:rPr>
          <w:rFonts w:ascii="宋体" w:hAnsi="宋体"/>
          <w:b/>
          <w:color w:val="auto"/>
          <w:kern w:val="0"/>
          <w:sz w:val="20"/>
          <w:szCs w:val="21"/>
        </w:rPr>
      </w:pPr>
    </w:p>
    <w:p w14:paraId="4D4B407E">
      <w:pPr>
        <w:rPr>
          <w:rFonts w:ascii="宋体" w:hAnsi="宋体"/>
          <w:b/>
          <w:color w:val="auto"/>
          <w:kern w:val="0"/>
          <w:sz w:val="20"/>
          <w:szCs w:val="21"/>
        </w:rPr>
      </w:pPr>
      <w:r>
        <w:rPr>
          <w:rFonts w:ascii="宋体" w:hAnsi="宋体"/>
          <w:b/>
          <w:color w:val="auto"/>
          <w:kern w:val="0"/>
          <w:sz w:val="20"/>
          <w:szCs w:val="21"/>
        </w:rPr>
        <w:br w:type="page"/>
      </w:r>
    </w:p>
    <w:p w14:paraId="31E5F913">
      <w:pPr>
        <w:pStyle w:val="4"/>
        <w:spacing w:line="360" w:lineRule="auto"/>
        <w:ind w:firstLine="1325" w:firstLineChars="300"/>
        <w:rPr>
          <w:color w:val="auto"/>
        </w:rPr>
      </w:pPr>
      <w:bookmarkStart w:id="107" w:name="_Toc80205932"/>
      <w:bookmarkStart w:id="108" w:name="_Toc23199"/>
      <w:bookmarkStart w:id="109" w:name="_Toc11174"/>
      <w:bookmarkStart w:id="110" w:name="_Toc17139"/>
      <w:r>
        <w:rPr>
          <w:rFonts w:hint="eastAsia"/>
          <w:color w:val="auto"/>
        </w:rPr>
        <w:t>第四章 评审程序、评审方法和成交标准</w:t>
      </w:r>
      <w:bookmarkEnd w:id="107"/>
      <w:bookmarkEnd w:id="108"/>
      <w:bookmarkEnd w:id="109"/>
      <w:bookmarkEnd w:id="110"/>
    </w:p>
    <w:p w14:paraId="02830A10">
      <w:pPr>
        <w:keepNext/>
        <w:keepLines/>
        <w:spacing w:line="360" w:lineRule="auto"/>
        <w:ind w:firstLine="640" w:firstLineChars="200"/>
        <w:jc w:val="center"/>
        <w:outlineLvl w:val="1"/>
        <w:rPr>
          <w:rFonts w:ascii="宋体" w:hAnsi="宋体"/>
          <w:bCs/>
          <w:color w:val="auto"/>
          <w:sz w:val="32"/>
          <w:szCs w:val="32"/>
          <w:lang w:val="zh-CN"/>
        </w:rPr>
      </w:pPr>
      <w:bookmarkStart w:id="111" w:name="_Toc80205933"/>
      <w:bookmarkStart w:id="112" w:name="_Toc10464"/>
      <w:bookmarkStart w:id="113" w:name="_Toc18230"/>
      <w:r>
        <w:rPr>
          <w:rFonts w:hint="eastAsia" w:ascii="宋体" w:hAnsi="宋体"/>
          <w:bCs/>
          <w:color w:val="auto"/>
          <w:sz w:val="32"/>
          <w:szCs w:val="32"/>
          <w:lang w:val="zh-CN"/>
        </w:rPr>
        <w:t>第一节 评审程序和评审方法</w:t>
      </w:r>
      <w:bookmarkEnd w:id="111"/>
      <w:bookmarkEnd w:id="112"/>
      <w:bookmarkEnd w:id="113"/>
    </w:p>
    <w:p w14:paraId="45F46F1D">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1</w:t>
      </w:r>
      <w:r>
        <w:rPr>
          <w:rFonts w:hint="eastAsia" w:ascii="黑体" w:hAnsi="黑体" w:eastAsia="黑体" w:cs="宋体"/>
          <w:b/>
          <w:bCs/>
          <w:color w:val="auto"/>
          <w:sz w:val="24"/>
          <w:szCs w:val="24"/>
        </w:rPr>
        <w:t>.确认谈判文件</w:t>
      </w:r>
    </w:p>
    <w:p w14:paraId="0A14783C">
      <w:pPr>
        <w:spacing w:line="360" w:lineRule="auto"/>
        <w:ind w:firstLine="420" w:firstLineChars="200"/>
        <w:rPr>
          <w:rFonts w:ascii="宋体" w:hAnsi="宋体" w:cs="宋体"/>
          <w:color w:val="auto"/>
          <w:szCs w:val="21"/>
        </w:rPr>
      </w:pPr>
      <w:r>
        <w:rPr>
          <w:rFonts w:hint="eastAsia" w:ascii="宋体" w:hAnsi="宋体" w:cs="宋体"/>
          <w:color w:val="auto"/>
          <w:szCs w:val="21"/>
        </w:rPr>
        <w:t>由谈判小组确认谈判文件。</w:t>
      </w:r>
    </w:p>
    <w:p w14:paraId="71B7682D">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2.资格审查</w:t>
      </w:r>
    </w:p>
    <w:p w14:paraId="364CB06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2.1响应文件开启后，谈判小组依法对供应商的资格证明文件进行审查。</w:t>
      </w:r>
    </w:p>
    <w:p w14:paraId="64B99A5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025AB565">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Cs w:val="21"/>
          <w:u w:val="single"/>
        </w:rPr>
        <w:t>www.creditchina.gov.cn</w:t>
      </w:r>
      <w:r>
        <w:rPr>
          <w:rFonts w:hint="eastAsia" w:ascii="宋体" w:hAnsi="宋体" w:cs="宋体"/>
          <w:color w:val="auto"/>
          <w:szCs w:val="21"/>
          <w:u w:val="single"/>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Cs w:val="21"/>
          <w:u w:val="single"/>
        </w:rPr>
        <w:t>www.ccgp.gov.cn</w:t>
      </w:r>
      <w:r>
        <w:rPr>
          <w:rFonts w:hint="eastAsia" w:ascii="宋体" w:hAnsi="宋体" w:cs="宋体"/>
          <w:color w:val="auto"/>
          <w:szCs w:val="21"/>
          <w:u w:val="single"/>
        </w:rPr>
        <w:fldChar w:fldCharType="end"/>
      </w:r>
      <w:r>
        <w:rPr>
          <w:rFonts w:hint="eastAsia" w:ascii="宋体" w:hAnsi="宋体" w:cs="宋体"/>
          <w:color w:val="auto"/>
          <w:szCs w:val="21"/>
        </w:rPr>
        <w:t>)链接入口。</w:t>
      </w:r>
    </w:p>
    <w:p w14:paraId="2498289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3D59432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09F48D1A">
      <w:pPr>
        <w:spacing w:line="360" w:lineRule="auto"/>
        <w:ind w:firstLine="420" w:firstLineChars="200"/>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E8EF00">
      <w:pPr>
        <w:spacing w:line="360" w:lineRule="auto"/>
        <w:ind w:firstLine="420" w:firstLineChars="200"/>
        <w:rPr>
          <w:rFonts w:ascii="宋体" w:hAnsi="宋体" w:cs="宋体"/>
          <w:color w:val="auto"/>
          <w:szCs w:val="21"/>
        </w:rPr>
      </w:pPr>
      <w:r>
        <w:rPr>
          <w:rFonts w:hint="eastAsia" w:ascii="宋体" w:hAnsi="宋体" w:cs="宋体"/>
          <w:color w:val="auto"/>
          <w:szCs w:val="21"/>
        </w:rPr>
        <w:t>2.2资格审查标准为本谈判文件中载明对供应商资格要求的条件。资格审查采用合格制，凡符合谈判文件规定的供应商资格要求的响应文件均通过资格审查。</w:t>
      </w:r>
    </w:p>
    <w:p w14:paraId="084A06F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2.3供应商有下列情形之一的，资格审查不通过，其响应文件作无效响应处理：</w:t>
      </w:r>
    </w:p>
    <w:p w14:paraId="1B21387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（1）不具备谈判文件中规定的资格要求的；</w:t>
      </w:r>
    </w:p>
    <w:p w14:paraId="37416345">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496325AC">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057C42E9">
      <w:pPr>
        <w:spacing w:line="360" w:lineRule="auto"/>
        <w:ind w:firstLine="420" w:firstLineChars="200"/>
        <w:rPr>
          <w:rFonts w:ascii="宋体" w:hAnsi="宋体" w:cs="宋体"/>
          <w:color w:val="auto"/>
          <w:szCs w:val="21"/>
        </w:rPr>
      </w:pPr>
      <w:bookmarkStart w:id="114"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114"/>
    </w:p>
    <w:p w14:paraId="3DD06D77">
      <w:pPr>
        <w:spacing w:line="360" w:lineRule="auto"/>
        <w:ind w:firstLine="420" w:firstLineChars="200"/>
        <w:rPr>
          <w:rFonts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14:paraId="45655710">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3.符合性审查</w:t>
      </w:r>
    </w:p>
    <w:p w14:paraId="7136E8DD">
      <w:pPr>
        <w:spacing w:line="360" w:lineRule="auto"/>
        <w:ind w:firstLine="420" w:firstLineChars="200"/>
        <w:rPr>
          <w:rFonts w:ascii="宋体" w:hAnsi="宋体" w:cs="宋体"/>
          <w:color w:val="auto"/>
          <w:szCs w:val="21"/>
        </w:rPr>
      </w:pPr>
      <w:bookmarkStart w:id="115" w:name="_Hlk42528882"/>
      <w:r>
        <w:rPr>
          <w:rFonts w:hint="eastAsia" w:ascii="宋体" w:hAnsi="宋体" w:cs="宋体"/>
          <w:color w:val="auto"/>
          <w:szCs w:val="21"/>
        </w:rPr>
        <w:t>3.1由谈判小组对通过资格审查的合格供应商的响应文件的响应报价、商务、技术等实质性要求进行符合性审查，以确定其是否满足谈判文件的实质性要求。</w:t>
      </w:r>
    </w:p>
    <w:bookmarkEnd w:id="115"/>
    <w:p w14:paraId="4C099D97">
      <w:pPr>
        <w:spacing w:line="360" w:lineRule="auto"/>
        <w:ind w:firstLine="420" w:firstLineChars="200"/>
        <w:rPr>
          <w:rFonts w:ascii="宋体" w:hAnsi="宋体" w:cs="宋体"/>
          <w:color w:val="auto"/>
          <w:szCs w:val="21"/>
        </w:rPr>
      </w:pPr>
      <w:r>
        <w:rPr>
          <w:rFonts w:hint="eastAsia" w:ascii="宋体" w:hAnsi="宋体" w:cs="宋体"/>
          <w:color w:val="auto"/>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06DBC4">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cs="宋体"/>
          <w:color w:val="auto"/>
          <w:spacing w:val="-6"/>
          <w:szCs w:val="21"/>
        </w:rPr>
        <w:t>。供应商为自然人的，必须由本人签字并附身份证明。</w:t>
      </w:r>
    </w:p>
    <w:p w14:paraId="3DEDE35D">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3D72269A">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（1）响应文件中响应报价表内容与响应文件中相应内容不一致的，以响应报价表为准；</w:t>
      </w:r>
    </w:p>
    <w:p w14:paraId="3331A4DB">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514B9C45">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（3）单价金额小数点或者百分比有明显错位的，以响应报价表的总价为准，并修改单价；</w:t>
      </w:r>
    </w:p>
    <w:p w14:paraId="4907B009">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23D3C4F9">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同时出现两种以上不一致的，按照以上（1）-（4）规定的顺序逐条进行修正。修正后的报价经供应商确认后产生约束力，供应商不确认的，其响应文件作无效响应处理。</w:t>
      </w:r>
    </w:p>
    <w:p w14:paraId="60CB9DC4">
      <w:pPr>
        <w:spacing w:line="360" w:lineRule="auto"/>
        <w:ind w:firstLine="420" w:firstLineChars="200"/>
        <w:rPr>
          <w:rFonts w:ascii="宋体" w:hAnsi="宋体" w:cs="宋体"/>
          <w:color w:val="auto"/>
          <w:szCs w:val="21"/>
        </w:rPr>
      </w:pPr>
      <w:r>
        <w:rPr>
          <w:rFonts w:hint="eastAsia" w:ascii="宋体" w:hAnsi="宋体" w:cs="宋体"/>
          <w:color w:val="auto"/>
          <w:szCs w:val="21"/>
        </w:rPr>
        <w:t>3.5商务技术、报价评审</w:t>
      </w:r>
    </w:p>
    <w:p w14:paraId="10B2023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在评审时，如发现下列情形之一的，将被视为响应文件无效处理：</w:t>
      </w:r>
    </w:p>
    <w:p w14:paraId="6F4E0A2A">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2DACB315">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1）响应文件未按谈判文件要求签署、盖章；</w:t>
      </w:r>
    </w:p>
    <w:p w14:paraId="5BC88DDB">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00AC536B">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16BD0B8">
      <w:pPr>
        <w:spacing w:line="360" w:lineRule="auto"/>
        <w:ind w:firstLine="420" w:firstLineChars="200"/>
        <w:rPr>
          <w:rFonts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0E2B3F78">
      <w:pPr>
        <w:spacing w:line="360" w:lineRule="auto"/>
        <w:ind w:firstLine="420" w:firstLineChars="200"/>
        <w:rPr>
          <w:rFonts w:ascii="宋体" w:hAnsi="宋体" w:cs="宋体"/>
          <w:color w:val="auto"/>
          <w:szCs w:val="21"/>
        </w:rPr>
      </w:pPr>
      <w:r>
        <w:rPr>
          <w:rFonts w:hint="eastAsia" w:ascii="宋体" w:hAnsi="宋体" w:cs="宋体"/>
          <w:color w:val="auto"/>
          <w:szCs w:val="21"/>
        </w:rPr>
        <w:t>5）未对竞标有效期作出响应或者响应文件承诺的竞标有效期不满足谈判文件要求；</w:t>
      </w:r>
    </w:p>
    <w:p w14:paraId="784203E4">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6）响应文件的实质性内容未使用中文表述、使用计量单位不符合谈判文件要求；</w:t>
      </w:r>
    </w:p>
    <w:p w14:paraId="512CD960">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7）响应文件中的文件资料因填写不齐全或者内容虚假或者出现其他情形而导致被谈判小组认定无效；</w:t>
      </w:r>
    </w:p>
    <w:p w14:paraId="3BA59DA1">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8）响应文件含有采购人不能接受的附加条件；</w:t>
      </w:r>
    </w:p>
    <w:p w14:paraId="0D157387">
      <w:pPr>
        <w:spacing w:line="360" w:lineRule="auto"/>
        <w:ind w:firstLine="420" w:firstLineChars="200"/>
        <w:rPr>
          <w:rFonts w:ascii="宋体" w:hAnsi="宋体" w:cs="宋体"/>
          <w:color w:val="auto"/>
          <w:szCs w:val="21"/>
        </w:rPr>
      </w:pPr>
      <w:r>
        <w:rPr>
          <w:rFonts w:hint="eastAsia" w:ascii="宋体" w:hAnsi="宋体" w:cs="宋体"/>
          <w:color w:val="auto"/>
          <w:szCs w:val="21"/>
        </w:rPr>
        <w:t>9）属于“供应商须知正文”第7.5条情形；</w:t>
      </w:r>
    </w:p>
    <w:p w14:paraId="1B1DE5AC">
      <w:pPr>
        <w:spacing w:line="360" w:lineRule="auto"/>
        <w:ind w:firstLine="420" w:firstLineChars="200"/>
        <w:rPr>
          <w:rFonts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72D950E8">
      <w:pPr>
        <w:spacing w:line="360" w:lineRule="auto"/>
        <w:ind w:firstLine="420" w:firstLineChars="200"/>
        <w:rPr>
          <w:rFonts w:ascii="宋体" w:hAnsi="宋体" w:cs="宋体"/>
          <w:color w:val="auto"/>
          <w:szCs w:val="21"/>
        </w:rPr>
      </w:pPr>
      <w:r>
        <w:rPr>
          <w:rFonts w:hint="eastAsia" w:ascii="宋体" w:hAnsi="宋体" w:cs="宋体"/>
          <w:color w:val="auto"/>
          <w:szCs w:val="21"/>
        </w:rPr>
        <w:t>11）虚假竞标，或者出现其他情形而导致被谈判小组认定无效；</w:t>
      </w:r>
    </w:p>
    <w:p w14:paraId="6FE00979">
      <w:pPr>
        <w:spacing w:line="360" w:lineRule="auto"/>
        <w:ind w:firstLine="420" w:firstLineChars="200"/>
        <w:rPr>
          <w:rFonts w:ascii="宋体" w:hAnsi="宋体" w:cs="宋体"/>
          <w:color w:val="auto"/>
          <w:szCs w:val="21"/>
        </w:rPr>
      </w:pPr>
      <w:r>
        <w:rPr>
          <w:rFonts w:hint="eastAsia" w:ascii="宋体" w:hAnsi="宋体" w:cs="宋体"/>
          <w:color w:val="auto"/>
          <w:szCs w:val="21"/>
        </w:rPr>
        <w:t>12）竞标技术方案不明确，谈判文件未允许但响应文件中存在一个或者一个以上备选（替代）竞标方案；</w:t>
      </w:r>
    </w:p>
    <w:p w14:paraId="5AC9CC23">
      <w:pPr>
        <w:spacing w:line="360" w:lineRule="auto"/>
        <w:ind w:firstLine="420" w:firstLineChars="200"/>
        <w:rPr>
          <w:rFonts w:ascii="宋体" w:hAnsi="宋体" w:cs="宋体"/>
          <w:color w:val="auto"/>
          <w:szCs w:val="21"/>
        </w:rPr>
      </w:pPr>
      <w:r>
        <w:rPr>
          <w:rFonts w:hint="eastAsia" w:ascii="宋体" w:hAnsi="宋体" w:cs="宋体"/>
          <w:color w:val="auto"/>
          <w:szCs w:val="21"/>
        </w:rPr>
        <w:t>13）响应文件标注的项目名称或者项目编号与竞争性谈判文件标注的项目名称或者项目编号不一致的；</w:t>
      </w:r>
    </w:p>
    <w:p w14:paraId="0FCC42F3">
      <w:pPr>
        <w:spacing w:line="360" w:lineRule="auto"/>
        <w:ind w:firstLine="420" w:firstLineChars="200"/>
        <w:rPr>
          <w:rFonts w:ascii="宋体" w:hAnsi="宋体" w:cs="宋体"/>
          <w:color w:val="auto"/>
          <w:szCs w:val="21"/>
        </w:rPr>
      </w:pPr>
      <w:r>
        <w:rPr>
          <w:rFonts w:hint="eastAsia" w:ascii="宋体" w:hAnsi="宋体" w:cs="宋体"/>
          <w:color w:val="auto"/>
          <w:szCs w:val="21"/>
        </w:rPr>
        <w:t>14）未响应谈判文件实质性要求；</w:t>
      </w:r>
    </w:p>
    <w:p w14:paraId="42725F81">
      <w:pPr>
        <w:pStyle w:val="16"/>
        <w:ind w:firstLine="400" w:firstLineChars="200"/>
        <w:rPr>
          <w:rFonts w:ascii="宋体" w:hAnsi="宋体" w:cs="宋体"/>
          <w:color w:val="auto"/>
        </w:rPr>
      </w:pPr>
      <w:r>
        <w:rPr>
          <w:rFonts w:hint="eastAsia" w:ascii="宋体" w:hAnsi="宋体" w:cs="宋体"/>
          <w:color w:val="auto"/>
          <w:szCs w:val="21"/>
        </w:rPr>
        <w:t>15）提交的谈判保证金无效的或者未按照竞争性谈判文件的规定提交谈判保证金；</w:t>
      </w:r>
    </w:p>
    <w:p w14:paraId="2EB67117">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16）法律、法规和谈判文件规定的其他无效情形。</w:t>
      </w:r>
    </w:p>
    <w:p w14:paraId="23F8CD3B">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14:paraId="0157E425">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报价文件中规定的“响应报价表”；</w:t>
      </w:r>
    </w:p>
    <w:p w14:paraId="6BDCEFA3">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2）未采用人民币报价或者未按照谈判文件标明的币种报价；</w:t>
      </w:r>
    </w:p>
    <w:p w14:paraId="14B0693B">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谈判文件允许有备选方案或者其他约定的除外）；</w:t>
      </w:r>
    </w:p>
    <w:p w14:paraId="3FF927C4">
      <w:pPr>
        <w:spacing w:line="360" w:lineRule="auto"/>
        <w:ind w:firstLine="420" w:firstLineChars="200"/>
        <w:rPr>
          <w:rFonts w:ascii="宋体" w:hAnsi="宋体" w:cs="宋体"/>
          <w:color w:val="auto"/>
          <w:szCs w:val="21"/>
        </w:rPr>
      </w:pPr>
      <w:r>
        <w:rPr>
          <w:rFonts w:hint="eastAsia" w:ascii="宋体" w:hAnsi="宋体" w:cs="宋体"/>
          <w:color w:val="auto"/>
          <w:szCs w:val="21"/>
        </w:rPr>
        <w:t>4）响应报价（包含首次报价、最后报价）超过所竞标项目/分标规定的采购预算金额或者最高限价的（如本项目公布了最高限价）；</w:t>
      </w:r>
      <w:bookmarkStart w:id="116" w:name="_Hlk42596405"/>
      <w:r>
        <w:rPr>
          <w:rFonts w:hint="eastAsia" w:ascii="宋体" w:hAnsi="宋体" w:cs="宋体"/>
          <w:color w:val="auto"/>
          <w:szCs w:val="21"/>
        </w:rPr>
        <w:t>响应报价（包含首次报价、最后报价）</w:t>
      </w:r>
      <w:bookmarkEnd w:id="116"/>
      <w:bookmarkStart w:id="117" w:name="_Hlk42596276"/>
      <w:r>
        <w:rPr>
          <w:rFonts w:hint="eastAsia" w:ascii="宋体" w:hAnsi="宋体" w:cs="宋体"/>
          <w:color w:val="auto"/>
          <w:szCs w:val="21"/>
        </w:rPr>
        <w:t>超过谈判文件分项采购预算金额或者最高限价的</w:t>
      </w:r>
      <w:bookmarkEnd w:id="117"/>
      <w:r>
        <w:rPr>
          <w:rFonts w:hint="eastAsia" w:ascii="宋体" w:hAnsi="宋体" w:cs="宋体"/>
          <w:color w:val="auto"/>
          <w:szCs w:val="21"/>
        </w:rPr>
        <w:t>（如本项目公布了最高限价）；</w:t>
      </w:r>
    </w:p>
    <w:p w14:paraId="1454ABE8">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谈判文件分项采购预算金额或者最高限价的（如本项目公布了最高限价）。</w:t>
      </w:r>
    </w:p>
    <w:p w14:paraId="24BC9201">
      <w:pPr>
        <w:spacing w:line="360" w:lineRule="auto"/>
        <w:ind w:firstLine="420" w:firstLineChars="200"/>
        <w:rPr>
          <w:rFonts w:ascii="宋体" w:hAnsi="宋体" w:cs="宋体"/>
          <w:color w:val="auto"/>
          <w:szCs w:val="21"/>
        </w:rPr>
      </w:pPr>
      <w:r>
        <w:rPr>
          <w:rFonts w:hint="eastAsia" w:ascii="宋体" w:hAnsi="宋体" w:cs="宋体"/>
          <w:color w:val="auto"/>
          <w:szCs w:val="21"/>
        </w:rPr>
        <w:t>6）响应文件响应的标的数量及单位与竞争性谈判文件要求实质性不一致的。</w:t>
      </w:r>
    </w:p>
    <w:p w14:paraId="2EFA636A">
      <w:pPr>
        <w:spacing w:line="360" w:lineRule="auto"/>
        <w:ind w:firstLine="420" w:firstLineChars="200"/>
        <w:rPr>
          <w:rFonts w:ascii="宋体" w:hAnsi="宋体" w:cs="宋体"/>
          <w:color w:val="auto"/>
          <w:szCs w:val="21"/>
        </w:rPr>
      </w:pPr>
      <w:r>
        <w:rPr>
          <w:rFonts w:hint="eastAsia" w:ascii="宋体" w:hAnsi="宋体" w:cs="宋体"/>
          <w:color w:val="auto"/>
          <w:szCs w:val="21"/>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14:paraId="271CFA92">
      <w:pPr>
        <w:spacing w:line="360" w:lineRule="auto"/>
        <w:ind w:firstLine="420" w:firstLineChars="200"/>
        <w:rPr>
          <w:rFonts w:ascii="宋体" w:hAnsi="宋体" w:cs="宋体"/>
          <w:color w:val="auto"/>
          <w:szCs w:val="21"/>
        </w:rPr>
      </w:pPr>
      <w:r>
        <w:rPr>
          <w:rFonts w:hint="eastAsia" w:ascii="宋体" w:hAnsi="宋体" w:cs="宋体"/>
          <w:color w:val="auto"/>
          <w:szCs w:val="21"/>
        </w:rPr>
        <w:t>3.7通过符合性审查的合格供应商不足3家的，不得进入谈判环节，应当重新开展采购活动。</w:t>
      </w:r>
    </w:p>
    <w:p w14:paraId="3AFF3CA4">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4.谈判程序</w:t>
      </w:r>
    </w:p>
    <w:p w14:paraId="6B246F33">
      <w:pPr>
        <w:spacing w:line="360" w:lineRule="auto"/>
        <w:ind w:firstLine="420" w:firstLineChars="200"/>
        <w:rPr>
          <w:rFonts w:ascii="宋体" w:hAnsi="宋体" w:cs="宋体"/>
          <w:b/>
          <w:color w:val="auto"/>
          <w:kern w:val="0"/>
          <w:szCs w:val="21"/>
        </w:rPr>
      </w:pPr>
      <w:r>
        <w:rPr>
          <w:rFonts w:hint="eastAsia" w:ascii="宋体" w:hAnsi="宋体" w:cs="宋体"/>
          <w:color w:val="auto"/>
          <w:kern w:val="0"/>
          <w:szCs w:val="21"/>
        </w:rPr>
        <w:t>4.1谈判小组按照“供应商须知前附表”确定的</w:t>
      </w:r>
      <w:r>
        <w:rPr>
          <w:rFonts w:hint="eastAsia" w:ascii="宋体" w:hAnsi="宋体" w:cs="宋体"/>
          <w:color w:val="auto"/>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rPr>
        <w:t>其响应文件作无效响应处理。</w:t>
      </w:r>
    </w:p>
    <w:p w14:paraId="2B274F6D">
      <w:pPr>
        <w:spacing w:line="360" w:lineRule="auto"/>
        <w:ind w:firstLine="420" w:firstLineChars="200"/>
        <w:rPr>
          <w:rFonts w:ascii="宋体" w:hAnsi="宋体" w:cs="宋体"/>
          <w:color w:val="auto"/>
          <w:szCs w:val="21"/>
        </w:rPr>
      </w:pPr>
      <w:r>
        <w:rPr>
          <w:rFonts w:hint="eastAsia" w:ascii="宋体" w:hAnsi="宋体" w:cs="宋体"/>
          <w:color w:val="auto"/>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19C85922">
      <w:pPr>
        <w:spacing w:line="360" w:lineRule="auto"/>
        <w:ind w:firstLine="420" w:firstLineChars="200"/>
        <w:rPr>
          <w:rFonts w:ascii="宋体" w:hAnsi="宋体" w:cs="宋体"/>
          <w:color w:val="auto"/>
          <w:szCs w:val="21"/>
        </w:rPr>
      </w:pPr>
      <w:r>
        <w:rPr>
          <w:rFonts w:hint="eastAsia" w:ascii="宋体" w:hAnsi="宋体" w:cs="宋体"/>
          <w:color w:val="auto"/>
          <w:szCs w:val="21"/>
        </w:rPr>
        <w:t>4.3对谈判文件作出的实质性变动是谈判文件的有效组成部分，由谈判小组及时以电子澄清函形式同时通知所有参加谈判的供应商。</w:t>
      </w:r>
    </w:p>
    <w:p w14:paraId="37DB722F">
      <w:pPr>
        <w:spacing w:line="360" w:lineRule="auto"/>
        <w:ind w:firstLine="420" w:firstLineChars="200"/>
        <w:rPr>
          <w:rFonts w:ascii="宋体" w:hAnsi="宋体" w:cs="宋体"/>
          <w:color w:val="auto"/>
          <w:szCs w:val="21"/>
        </w:rPr>
      </w:pPr>
      <w:r>
        <w:rPr>
          <w:rFonts w:hint="eastAsia" w:ascii="宋体" w:hAnsi="宋体" w:cs="宋体"/>
          <w:color w:val="auto"/>
          <w:szCs w:val="21"/>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14:paraId="31B780D7">
      <w:pPr>
        <w:spacing w:line="360" w:lineRule="auto"/>
        <w:ind w:firstLine="420" w:firstLineChars="200"/>
        <w:rPr>
          <w:rFonts w:ascii="宋体" w:hAnsi="宋体" w:cs="宋体"/>
          <w:color w:val="auto"/>
          <w:szCs w:val="21"/>
        </w:rPr>
      </w:pPr>
      <w:r>
        <w:rPr>
          <w:rFonts w:hint="eastAsia" w:ascii="宋体" w:hAnsi="宋体" w:cs="宋体"/>
          <w:color w:val="auto"/>
          <w:szCs w:val="21"/>
        </w:rPr>
        <w:t>4.5谈判中，</w:t>
      </w:r>
      <w:r>
        <w:rPr>
          <w:rFonts w:hint="eastAsia" w:ascii="宋体" w:hAnsi="宋体" w:cs="宋体"/>
          <w:color w:val="auto"/>
          <w:spacing w:val="-6"/>
          <w:szCs w:val="21"/>
        </w:rPr>
        <w:t>谈判的任何一方不得透露与谈判有关的其他供应商的技术资料、价格和其他信息。</w:t>
      </w:r>
    </w:p>
    <w:p w14:paraId="03CC554B">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4.6谈判小组应对谈判过程和重要谈判内容进行记录，作为评审报告一部分，谈判小组在记录上签字确认。</w:t>
      </w:r>
      <w:r>
        <w:rPr>
          <w:rFonts w:hint="eastAsia" w:ascii="宋体" w:hAnsi="宋体" w:cs="宋体"/>
          <w:b/>
          <w:color w:val="auto"/>
          <w:szCs w:val="24"/>
        </w:rPr>
        <w:t>主要内容包括：</w:t>
      </w:r>
    </w:p>
    <w:p w14:paraId="697AE42F">
      <w:pPr>
        <w:adjustRightInd w:val="0"/>
        <w:spacing w:line="360" w:lineRule="auto"/>
        <w:ind w:firstLine="396" w:firstLineChars="200"/>
        <w:rPr>
          <w:rFonts w:ascii="宋体" w:hAnsi="宋体" w:cs="宋体"/>
          <w:color w:val="auto"/>
          <w:spacing w:val="-6"/>
          <w:szCs w:val="21"/>
        </w:rPr>
      </w:pPr>
      <w:r>
        <w:rPr>
          <w:rFonts w:hint="eastAsia" w:ascii="宋体" w:hAnsi="宋体" w:cs="宋体"/>
          <w:color w:val="auto"/>
          <w:spacing w:val="-6"/>
          <w:szCs w:val="21"/>
        </w:rPr>
        <w:t>（1）按照相关规定进行公示的，公示情况说明；</w:t>
      </w:r>
    </w:p>
    <w:p w14:paraId="1E4E06D3">
      <w:pPr>
        <w:adjustRightInd w:val="0"/>
        <w:spacing w:line="360" w:lineRule="auto"/>
        <w:ind w:firstLine="396" w:firstLineChars="200"/>
        <w:rPr>
          <w:rFonts w:ascii="宋体" w:hAnsi="宋体" w:cs="宋体"/>
          <w:color w:val="auto"/>
          <w:spacing w:val="-6"/>
          <w:szCs w:val="21"/>
        </w:rPr>
      </w:pPr>
      <w:r>
        <w:rPr>
          <w:rFonts w:hint="eastAsia" w:ascii="宋体" w:hAnsi="宋体" w:cs="宋体"/>
          <w:color w:val="auto"/>
          <w:spacing w:val="-6"/>
          <w:szCs w:val="21"/>
        </w:rPr>
        <w:t>（2）谈判日期和地点，谈判人员名单；</w:t>
      </w:r>
    </w:p>
    <w:p w14:paraId="51CCDF00">
      <w:pPr>
        <w:adjustRightInd w:val="0"/>
        <w:spacing w:line="360" w:lineRule="auto"/>
        <w:ind w:firstLine="396" w:firstLineChars="200"/>
        <w:rPr>
          <w:rFonts w:ascii="宋体" w:hAnsi="宋体" w:cs="宋体"/>
          <w:color w:val="auto"/>
          <w:spacing w:val="-6"/>
          <w:szCs w:val="21"/>
        </w:rPr>
      </w:pPr>
      <w:r>
        <w:rPr>
          <w:rFonts w:hint="eastAsia" w:ascii="宋体" w:hAnsi="宋体" w:cs="宋体"/>
          <w:color w:val="auto"/>
          <w:spacing w:val="-6"/>
          <w:szCs w:val="21"/>
        </w:rPr>
        <w:t>（3）合同主要条款及价格商定情况。</w:t>
      </w:r>
    </w:p>
    <w:p w14:paraId="5918825E">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4.7谈判过程中重新提交的响应文件，供应商可以在开启前补充、修改。</w:t>
      </w:r>
    </w:p>
    <w:p w14:paraId="61468486">
      <w:pPr>
        <w:spacing w:line="360" w:lineRule="auto"/>
        <w:ind w:firstLine="420" w:firstLineChars="200"/>
        <w:rPr>
          <w:rFonts w:ascii="宋体" w:hAnsi="宋体" w:cs="宋体"/>
          <w:color w:val="auto"/>
          <w:szCs w:val="21"/>
        </w:rPr>
      </w:pPr>
      <w:r>
        <w:rPr>
          <w:rFonts w:hint="eastAsia" w:ascii="宋体" w:hAnsi="宋体" w:cs="宋体"/>
          <w:color w:val="auto"/>
          <w:szCs w:val="21"/>
        </w:rPr>
        <w:t>4.8对谈判过程提交的响应文件进行有效性、完整性和响应程度审查，通过审查的合格供应商不足3家的，采购人或者采购代理机构应当重新开展采购活动。</w:t>
      </w:r>
    </w:p>
    <w:p w14:paraId="6926239B">
      <w:pPr>
        <w:spacing w:line="360" w:lineRule="auto"/>
        <w:ind w:firstLine="482" w:firstLineChars="200"/>
        <w:rPr>
          <w:rFonts w:ascii="宋体" w:hAnsi="宋体" w:cs="宋体"/>
          <w:color w:val="auto"/>
          <w:szCs w:val="21"/>
        </w:rPr>
      </w:pPr>
      <w:r>
        <w:rPr>
          <w:rFonts w:hint="eastAsia" w:ascii="黑体" w:hAnsi="黑体" w:eastAsia="黑体" w:cs="宋体"/>
          <w:b/>
          <w:bCs/>
          <w:color w:val="auto"/>
          <w:sz w:val="24"/>
          <w:szCs w:val="24"/>
        </w:rPr>
        <w:t>5</w:t>
      </w:r>
      <w:r>
        <w:rPr>
          <w:rFonts w:ascii="黑体" w:hAnsi="黑体" w:eastAsia="黑体" w:cs="宋体"/>
          <w:b/>
          <w:bCs/>
          <w:color w:val="auto"/>
          <w:sz w:val="24"/>
          <w:szCs w:val="24"/>
        </w:rPr>
        <w:t>.</w:t>
      </w:r>
      <w:r>
        <w:rPr>
          <w:rFonts w:hint="eastAsia" w:ascii="黑体" w:hAnsi="黑体" w:eastAsia="黑体" w:cs="宋体"/>
          <w:b/>
          <w:bCs/>
          <w:color w:val="auto"/>
          <w:sz w:val="24"/>
          <w:szCs w:val="24"/>
        </w:rPr>
        <w:t xml:space="preserve"> 最后报价</w:t>
      </w:r>
    </w:p>
    <w:p w14:paraId="44A51489">
      <w:pPr>
        <w:spacing w:line="360" w:lineRule="auto"/>
        <w:ind w:firstLine="420" w:firstLineChars="200"/>
        <w:rPr>
          <w:rFonts w:ascii="宋体" w:hAnsi="宋体" w:cs="宋体"/>
          <w:color w:val="auto"/>
          <w:szCs w:val="21"/>
        </w:rPr>
      </w:pPr>
      <w:r>
        <w:rPr>
          <w:rFonts w:hint="eastAsia" w:ascii="宋体" w:hAnsi="宋体" w:cs="宋体"/>
          <w:color w:val="auto"/>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61EDA629">
      <w:pPr>
        <w:spacing w:line="360" w:lineRule="auto"/>
        <w:ind w:firstLine="420" w:firstLineChars="200"/>
        <w:rPr>
          <w:rFonts w:ascii="宋体" w:hAnsi="宋体" w:cs="宋体"/>
          <w:color w:val="auto"/>
          <w:szCs w:val="21"/>
        </w:rPr>
      </w:pPr>
      <w:r>
        <w:rPr>
          <w:rFonts w:hint="eastAsia" w:ascii="宋体" w:hAnsi="宋体" w:cs="宋体"/>
          <w:color w:val="auto"/>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00F388E0">
      <w:pPr>
        <w:spacing w:line="360" w:lineRule="auto"/>
        <w:ind w:firstLine="420" w:firstLineChars="200"/>
        <w:rPr>
          <w:rFonts w:ascii="宋体" w:hAnsi="宋体" w:cs="宋体"/>
          <w:color w:val="auto"/>
          <w:szCs w:val="21"/>
        </w:rPr>
      </w:pPr>
      <w:r>
        <w:rPr>
          <w:rFonts w:hint="eastAsia" w:ascii="宋体" w:hAnsi="宋体" w:cs="宋体"/>
          <w:color w:val="auto"/>
          <w:szCs w:val="21"/>
        </w:rPr>
        <w:t>5.3 最后报价是供应商响应文件的有效组成部分。</w:t>
      </w:r>
    </w:p>
    <w:p w14:paraId="4D4B9350">
      <w:pPr>
        <w:spacing w:line="360" w:lineRule="auto"/>
        <w:ind w:firstLine="420" w:firstLineChars="200"/>
        <w:rPr>
          <w:rFonts w:ascii="宋体" w:hAnsi="宋体" w:cs="宋体"/>
          <w:color w:val="auto"/>
          <w:szCs w:val="21"/>
        </w:rPr>
      </w:pPr>
      <w:r>
        <w:rPr>
          <w:rFonts w:hint="eastAsia" w:ascii="宋体" w:hAnsi="宋体" w:cs="宋体"/>
          <w:color w:val="auto"/>
          <w:szCs w:val="21"/>
        </w:rPr>
        <w:t>5.4已经提交响应文件的供应商，在提交最后报价之前，可以根据谈判情况退出谈判，退出谈判的供应商的响应文件作无效响应处理。</w:t>
      </w:r>
    </w:p>
    <w:p w14:paraId="0263B7FE">
      <w:pPr>
        <w:spacing w:line="360" w:lineRule="auto"/>
        <w:ind w:firstLine="420" w:firstLineChars="200"/>
        <w:rPr>
          <w:rFonts w:ascii="宋体" w:hAnsi="宋体" w:cs="宋体"/>
          <w:color w:val="auto"/>
          <w:szCs w:val="21"/>
        </w:rPr>
      </w:pPr>
      <w:r>
        <w:rPr>
          <w:rFonts w:hint="eastAsia" w:ascii="宋体" w:hAnsi="宋体" w:cs="宋体"/>
          <w:color w:val="auto"/>
          <w:szCs w:val="21"/>
        </w:rPr>
        <w:t>5.5供应商未在规定时间内提交最后报价的</w:t>
      </w:r>
      <w:r>
        <w:rPr>
          <w:rFonts w:hint="eastAsia" w:ascii="宋体" w:hAnsi="宋体" w:cs="宋体"/>
          <w:b/>
          <w:color w:val="auto"/>
          <w:szCs w:val="21"/>
        </w:rPr>
        <w:t>，视同放弃报价权利退出谈判。</w:t>
      </w:r>
    </w:p>
    <w:p w14:paraId="7E082994">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5.6最终响应文件的报价出现前后不一致的，按照本章第3.4条的规定修正。 </w:t>
      </w:r>
    </w:p>
    <w:p w14:paraId="56469129">
      <w:pPr>
        <w:spacing w:line="360" w:lineRule="auto"/>
        <w:ind w:firstLine="420" w:firstLineChars="200"/>
        <w:rPr>
          <w:rFonts w:ascii="宋体" w:hAnsi="宋体" w:cs="宋体"/>
          <w:color w:val="auto"/>
          <w:szCs w:val="21"/>
        </w:rPr>
      </w:pPr>
      <w:r>
        <w:rPr>
          <w:rFonts w:hint="eastAsia" w:ascii="宋体" w:hAnsi="宋体" w:cs="宋体"/>
          <w:color w:val="auto"/>
          <w:szCs w:val="21"/>
        </w:rPr>
        <w:t>5.7修正后的最后报价出现下列情形的，作无效响应处理：</w:t>
      </w:r>
    </w:p>
    <w:p w14:paraId="4F6480D1">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74BDA6B4">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项目/分标规定的采购预算金额或者最高限价的（如本项目公布了最高限价）（全流程电子化评标多轮报价设置了上限控制价，即预算价）；</w:t>
      </w:r>
    </w:p>
    <w:p w14:paraId="7E40DD81">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6F8731FC">
      <w:pPr>
        <w:spacing w:line="360" w:lineRule="auto"/>
        <w:ind w:firstLine="420" w:firstLineChars="200"/>
        <w:rPr>
          <w:rFonts w:ascii="宋体" w:hAnsi="宋体" w:cs="宋体"/>
          <w:color w:val="auto"/>
          <w:szCs w:val="21"/>
        </w:rPr>
      </w:pPr>
      <w:r>
        <w:rPr>
          <w:rFonts w:hint="eastAsia" w:ascii="宋体" w:hAnsi="宋体" w:cs="宋体"/>
          <w:color w:val="auto"/>
          <w:szCs w:val="21"/>
        </w:rPr>
        <w:t>5.8经供应商确认修正后的最后报价作为评审及签订合同的依据。</w:t>
      </w:r>
    </w:p>
    <w:p w14:paraId="5E0345EE">
      <w:pPr>
        <w:spacing w:line="360" w:lineRule="auto"/>
        <w:ind w:firstLine="420" w:firstLineChars="200"/>
        <w:rPr>
          <w:rFonts w:ascii="宋体" w:hAnsi="宋体" w:cs="宋体"/>
          <w:color w:val="auto"/>
          <w:szCs w:val="21"/>
        </w:rPr>
      </w:pPr>
      <w:r>
        <w:rPr>
          <w:rFonts w:hint="eastAsia" w:ascii="宋体" w:hAnsi="宋体" w:cs="宋体"/>
          <w:color w:val="auto"/>
          <w:szCs w:val="21"/>
        </w:rPr>
        <w:t>5.9供应商出现最后报价作无效响应处理或者响应文件作无效处理时</w:t>
      </w:r>
      <w:r>
        <w:rPr>
          <w:rFonts w:hint="eastAsia" w:ascii="宋体" w:hAnsi="宋体" w:cs="宋体"/>
          <w:color w:val="auto"/>
          <w:sz w:val="22"/>
        </w:rPr>
        <w:t>，</w:t>
      </w:r>
      <w:r>
        <w:rPr>
          <w:rFonts w:hint="eastAsia" w:ascii="宋体" w:hAnsi="宋体" w:cs="宋体"/>
          <w:b/>
          <w:bCs/>
          <w:color w:val="auto"/>
          <w:sz w:val="22"/>
        </w:rPr>
        <w:t>谈判小组应当告知有关供应商</w:t>
      </w:r>
      <w:r>
        <w:rPr>
          <w:rFonts w:hint="eastAsia" w:ascii="宋体" w:hAnsi="宋体" w:cs="宋体"/>
          <w:color w:val="auto"/>
          <w:szCs w:val="21"/>
        </w:rPr>
        <w:t>。</w:t>
      </w:r>
    </w:p>
    <w:p w14:paraId="531B9FED">
      <w:pPr>
        <w:spacing w:line="360" w:lineRule="auto"/>
        <w:ind w:firstLine="420" w:firstLineChars="200"/>
        <w:rPr>
          <w:rFonts w:ascii="宋体" w:hAnsi="宋体" w:cs="宋体"/>
          <w:color w:val="auto"/>
          <w:szCs w:val="21"/>
        </w:rPr>
      </w:pPr>
      <w:r>
        <w:rPr>
          <w:rFonts w:hint="eastAsia" w:ascii="宋体" w:hAnsi="宋体" w:cs="宋体"/>
          <w:color w:val="auto"/>
          <w:szCs w:val="21"/>
        </w:rPr>
        <w:t>5.10最后报价结束后，谈判小组不得再与供应商进行任何形式的商谈。</w:t>
      </w:r>
    </w:p>
    <w:p w14:paraId="46B36E8B">
      <w:pPr>
        <w:spacing w:line="420" w:lineRule="exact"/>
        <w:ind w:firstLine="422" w:firstLineChars="200"/>
        <w:jc w:val="left"/>
        <w:rPr>
          <w:rFonts w:ascii="宋体" w:hAnsi="宋体" w:cs="宋体"/>
          <w:b/>
          <w:bCs/>
          <w:color w:val="auto"/>
          <w:szCs w:val="21"/>
          <w:lang w:val="zh-CN"/>
        </w:rPr>
      </w:pPr>
      <w:r>
        <w:rPr>
          <w:rFonts w:hint="eastAsia" w:ascii="宋体" w:hAnsi="宋体" w:cs="宋体"/>
          <w:b/>
          <w:bCs/>
          <w:color w:val="auto"/>
          <w:szCs w:val="21"/>
        </w:rPr>
        <w:t>注：</w:t>
      </w:r>
      <w:r>
        <w:rPr>
          <w:rFonts w:hint="eastAsia" w:ascii="宋体" w:hAnsi="宋体" w:cs="宋体"/>
          <w:b/>
          <w:bCs/>
          <w:color w:val="auto"/>
        </w:rPr>
        <w:t>如谈判小组要求提供最后报价附件的，需按规定的时间提供。最后报价有时间限制，供应商可参照竞争性谈判文件“第五章 响应文件格式”的最后报价表提前准备，以免耽误最后报价</w:t>
      </w:r>
      <w:r>
        <w:rPr>
          <w:rFonts w:hint="eastAsia" w:ascii="宋体" w:hAnsi="宋体" w:cs="宋体"/>
          <w:b/>
          <w:bCs/>
          <w:color w:val="auto"/>
          <w:szCs w:val="21"/>
          <w:lang w:val="zh-CN"/>
        </w:rPr>
        <w:t>。</w:t>
      </w:r>
    </w:p>
    <w:p w14:paraId="04FA7084">
      <w:pPr>
        <w:pStyle w:val="23"/>
        <w:rPr>
          <w:b/>
          <w:bCs/>
          <w:color w:val="auto"/>
        </w:rPr>
      </w:pPr>
    </w:p>
    <w:p w14:paraId="7ACC1AB8">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6.</w:t>
      </w:r>
      <w:r>
        <w:rPr>
          <w:rFonts w:hint="eastAsia" w:ascii="黑体" w:hAnsi="黑体" w:eastAsia="黑体" w:cs="宋体"/>
          <w:b/>
          <w:bCs/>
          <w:color w:val="auto"/>
          <w:sz w:val="24"/>
          <w:szCs w:val="24"/>
        </w:rPr>
        <w:t xml:space="preserve"> 最后报价政府采购政策性扣除</w:t>
      </w:r>
    </w:p>
    <w:p w14:paraId="1B892C68">
      <w:pPr>
        <w:spacing w:line="360" w:lineRule="auto"/>
        <w:ind w:firstLine="420" w:firstLineChars="200"/>
        <w:rPr>
          <w:rFonts w:ascii="宋体" w:hAnsi="宋体" w:cs="宋体"/>
          <w:color w:val="auto"/>
          <w:szCs w:val="21"/>
        </w:rPr>
      </w:pPr>
      <w:r>
        <w:rPr>
          <w:rFonts w:hint="eastAsia" w:ascii="宋体" w:hAnsi="宋体" w:cs="宋体"/>
          <w:color w:val="auto"/>
          <w:szCs w:val="21"/>
        </w:rPr>
        <w:t>6.1评审价为供应商的最后报价进行政策性扣除后的价格，评审价只是作为评审时使用。最终成交供应商的成交金额等于最后报价（如有修正，以确认修正后的最后报价为准）。</w:t>
      </w:r>
    </w:p>
    <w:p w14:paraId="2C04E10B">
      <w:pPr>
        <w:spacing w:line="360" w:lineRule="auto"/>
        <w:ind w:firstLine="420" w:firstLineChars="200"/>
        <w:rPr>
          <w:rFonts w:ascii="宋体" w:hAnsi="宋体" w:cs="宋体"/>
          <w:color w:val="auto"/>
          <w:szCs w:val="21"/>
        </w:rPr>
      </w:pPr>
      <w:r>
        <w:rPr>
          <w:rFonts w:hint="eastAsia" w:ascii="宋体" w:hAnsi="宋体" w:cs="宋体"/>
          <w:color w:val="auto"/>
          <w:szCs w:val="21"/>
        </w:rPr>
        <w:t>6.2按照《政府采购促进中小企业发展管理办法》（财库〔2020〕46号）及《广西壮族自治区财政厅关于贯彻落实政府采购支持中小企业发展政策的通知》（桂财采〔2022〕31号）的规定，</w:t>
      </w:r>
      <w:r>
        <w:rPr>
          <w:rFonts w:hint="eastAsia" w:ascii="宋体" w:hAnsi="宋体" w:cs="宋体"/>
          <w:color w:val="auto"/>
        </w:rPr>
        <w:t>供应商在其</w:t>
      </w:r>
      <w:r>
        <w:rPr>
          <w:rFonts w:hint="eastAsia" w:ascii="宋体" w:hAnsi="宋体" w:cs="宋体"/>
          <w:color w:val="auto"/>
          <w:szCs w:val="21"/>
        </w:rPr>
        <w:t>响应文件中提供《中小企业声明函》，且其提供的货物全部由符合政策要求的小型、微型企业制造，即货物由小型、微型企业生产且使用该小型、微型企业商号或者注册商标，对其最后报价给予20%的扣除。</w:t>
      </w:r>
    </w:p>
    <w:p w14:paraId="2CBAA6D4">
      <w:pPr>
        <w:spacing w:line="360" w:lineRule="auto"/>
        <w:ind w:firstLine="420" w:firstLineChars="200"/>
        <w:rPr>
          <w:rFonts w:ascii="宋体" w:hAnsi="宋体" w:cs="宋体"/>
          <w:color w:val="auto"/>
          <w:szCs w:val="21"/>
        </w:rPr>
      </w:pPr>
      <w:r>
        <w:rPr>
          <w:rFonts w:hint="eastAsia" w:ascii="宋体" w:hAnsi="宋体" w:cs="宋体"/>
          <w:color w:val="auto"/>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BF5A735">
      <w:pPr>
        <w:spacing w:line="360" w:lineRule="auto"/>
        <w:ind w:firstLine="420" w:firstLineChars="200"/>
        <w:rPr>
          <w:rFonts w:ascii="宋体" w:hAnsi="宋体" w:cs="宋体"/>
          <w:color w:val="auto"/>
        </w:rPr>
      </w:pPr>
      <w:r>
        <w:rPr>
          <w:rFonts w:hint="eastAsia" w:ascii="宋体" w:hAnsi="宋体" w:cs="宋体"/>
          <w:color w:val="auto"/>
          <w:szCs w:val="21"/>
        </w:rPr>
        <w:t>6.4按照《关于促进残疾人就业政府采购政策的通知》（财库〔2017〕141号）的规定，残疾人福利性单位视同小型、微型企业，享受预留份额、评审中价格扣除等</w:t>
      </w:r>
      <w:r>
        <w:rPr>
          <w:rFonts w:hint="eastAsia" w:ascii="宋体" w:hAnsi="宋体" w:cs="宋体"/>
          <w:color w:val="auto"/>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FB089AC">
      <w:pPr>
        <w:spacing w:line="360" w:lineRule="auto"/>
        <w:ind w:firstLine="420" w:firstLineChars="200"/>
        <w:rPr>
          <w:rFonts w:ascii="宋体" w:hAnsi="宋体" w:cs="宋体"/>
          <w:color w:val="auto"/>
        </w:rPr>
      </w:pPr>
      <w:r>
        <w:rPr>
          <w:rFonts w:hint="eastAsia" w:ascii="宋体" w:hAnsi="宋体" w:cs="宋体"/>
          <w:color w:val="auto"/>
        </w:rPr>
        <w:t>6.5政策性扣除计算方法。</w:t>
      </w:r>
    </w:p>
    <w:p w14:paraId="4262010B">
      <w:pPr>
        <w:spacing w:line="360" w:lineRule="auto"/>
        <w:ind w:firstLine="420" w:firstLineChars="200"/>
        <w:rPr>
          <w:rFonts w:ascii="宋体" w:hAnsi="宋体" w:cs="宋体"/>
          <w:color w:val="auto"/>
        </w:rPr>
      </w:pPr>
      <w:r>
        <w:rPr>
          <w:rFonts w:hint="eastAsia" w:ascii="宋体" w:hAnsi="宋体" w:cs="宋体"/>
          <w:color w:val="auto"/>
        </w:rPr>
        <w:t>供应商被评定为监狱企业或者残疾人福利性单位或者其</w:t>
      </w:r>
      <w:r>
        <w:rPr>
          <w:rFonts w:hint="eastAsia" w:ascii="宋体" w:hAnsi="宋体" w:cs="宋体"/>
          <w:color w:val="auto"/>
          <w:szCs w:val="21"/>
        </w:rPr>
        <w:t>提供的货物全部由符合政策要求的小型、微型企业制造，即货物由小型、微型企业生产且使用该小型、微型企业商号或者注册商标的</w:t>
      </w:r>
      <w:r>
        <w:rPr>
          <w:rFonts w:hint="eastAsia" w:ascii="宋体" w:hAnsi="宋体" w:cs="宋体"/>
          <w:color w:val="auto"/>
        </w:rPr>
        <w:t>，该供应商的最后报价给予20%的扣除，扣除后的价格为评审价，即评审价=最后报价×（1-20%）；</w:t>
      </w:r>
      <w:r>
        <w:rPr>
          <w:rFonts w:hint="eastAsia" w:ascii="宋体" w:hAnsi="宋体" w:cs="宋体"/>
          <w:color w:val="auto"/>
          <w:szCs w:val="21"/>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w:t>
      </w:r>
      <w:r>
        <w:rPr>
          <w:rFonts w:hint="eastAsia" w:ascii="宋体" w:hAnsi="宋体" w:cs="宋体"/>
          <w:color w:val="auto"/>
        </w:rPr>
        <w:t>扣除后的价格为评审价，即评审价=最后报价×（1-</w:t>
      </w:r>
      <w:r>
        <w:rPr>
          <w:rFonts w:hint="eastAsia" w:ascii="宋体" w:hAnsi="宋体" w:cs="宋体"/>
          <w:color w:val="auto"/>
          <w:szCs w:val="21"/>
        </w:rPr>
        <w:t>6%</w:t>
      </w:r>
      <w:r>
        <w:rPr>
          <w:rFonts w:hint="eastAsia" w:ascii="宋体" w:hAnsi="宋体" w:cs="宋体"/>
          <w:color w:val="auto"/>
        </w:rPr>
        <w:t>）。</w:t>
      </w:r>
    </w:p>
    <w:p w14:paraId="18B43A51">
      <w:pPr>
        <w:spacing w:line="360" w:lineRule="auto"/>
        <w:ind w:firstLine="420" w:firstLineChars="200"/>
        <w:rPr>
          <w:rFonts w:ascii="宋体" w:hAnsi="宋体" w:cs="宋体"/>
          <w:color w:val="auto"/>
        </w:rPr>
      </w:pPr>
      <w:r>
        <w:rPr>
          <w:rFonts w:hint="eastAsia" w:ascii="宋体" w:hAnsi="宋体" w:cs="宋体"/>
          <w:color w:val="auto"/>
        </w:rPr>
        <w:t>6.6除上述情况外，评审价＝最后报价。</w:t>
      </w:r>
    </w:p>
    <w:p w14:paraId="4787F0C7">
      <w:pPr>
        <w:pStyle w:val="16"/>
        <w:rPr>
          <w:rFonts w:ascii="宋体" w:hAnsi="宋体" w:cs="宋体"/>
          <w:color w:val="auto"/>
        </w:rPr>
      </w:pPr>
    </w:p>
    <w:p w14:paraId="78C59DA7">
      <w:pPr>
        <w:spacing w:line="360" w:lineRule="auto"/>
        <w:ind w:firstLine="422" w:firstLineChars="200"/>
        <w:rPr>
          <w:rFonts w:ascii="宋体" w:hAnsi="宋体" w:cs="宋体"/>
          <w:b/>
          <w:bCs/>
          <w:i/>
          <w:iCs/>
          <w:color w:val="auto"/>
        </w:rPr>
      </w:pPr>
    </w:p>
    <w:p w14:paraId="43F67F9D">
      <w:pPr>
        <w:keepNext/>
        <w:keepLines/>
        <w:spacing w:line="360" w:lineRule="auto"/>
        <w:ind w:firstLine="640" w:firstLineChars="200"/>
        <w:jc w:val="center"/>
        <w:outlineLvl w:val="1"/>
        <w:rPr>
          <w:rFonts w:ascii="宋体" w:hAnsi="宋体"/>
          <w:bCs/>
          <w:color w:val="auto"/>
          <w:sz w:val="32"/>
          <w:szCs w:val="32"/>
          <w:lang w:val="zh-CN"/>
        </w:rPr>
      </w:pPr>
      <w:bookmarkStart w:id="118" w:name="_Toc80205934"/>
      <w:bookmarkStart w:id="119" w:name="_Toc5389"/>
      <w:bookmarkStart w:id="120" w:name="_Toc17730"/>
      <w:r>
        <w:rPr>
          <w:rFonts w:hint="eastAsia" w:ascii="宋体" w:hAnsi="宋体"/>
          <w:bCs/>
          <w:color w:val="auto"/>
          <w:sz w:val="32"/>
          <w:szCs w:val="32"/>
          <w:lang w:val="zh-CN"/>
        </w:rPr>
        <w:t>第二节 评审原则</w:t>
      </w:r>
      <w:bookmarkEnd w:id="118"/>
      <w:bookmarkEnd w:id="119"/>
      <w:bookmarkEnd w:id="120"/>
    </w:p>
    <w:p w14:paraId="1C58298F">
      <w:pPr>
        <w:spacing w:line="360" w:lineRule="auto"/>
        <w:ind w:firstLine="480" w:firstLineChars="200"/>
        <w:jc w:val="left"/>
        <w:rPr>
          <w:rFonts w:ascii="黑体" w:hAnsi="黑体" w:eastAsia="黑体" w:cs="宋体"/>
          <w:color w:val="auto"/>
          <w:sz w:val="24"/>
          <w:szCs w:val="32"/>
        </w:rPr>
      </w:pPr>
      <w:r>
        <w:rPr>
          <w:rFonts w:hint="eastAsia" w:ascii="黑体" w:hAnsi="黑体" w:eastAsia="黑体" w:cs="宋体"/>
          <w:color w:val="auto"/>
          <w:sz w:val="24"/>
          <w:szCs w:val="32"/>
        </w:rPr>
        <w:t>1.评审原则</w:t>
      </w:r>
    </w:p>
    <w:p w14:paraId="1A83862A">
      <w:pPr>
        <w:spacing w:line="360" w:lineRule="auto"/>
        <w:ind w:firstLine="420" w:firstLineChars="200"/>
        <w:jc w:val="left"/>
        <w:rPr>
          <w:rFonts w:ascii="宋体" w:hAnsi="宋体" w:cs="宋体"/>
          <w:color w:val="auto"/>
          <w:szCs w:val="24"/>
        </w:rPr>
      </w:pPr>
      <w:r>
        <w:rPr>
          <w:rFonts w:hint="eastAsia" w:ascii="宋体" w:hAnsi="宋体" w:cs="宋体"/>
          <w:color w:val="auto"/>
          <w:szCs w:val="24"/>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B060355">
      <w:pPr>
        <w:spacing w:line="360" w:lineRule="auto"/>
        <w:ind w:firstLine="420" w:firstLineChars="200"/>
        <w:jc w:val="left"/>
        <w:rPr>
          <w:rFonts w:ascii="宋体" w:hAnsi="宋体" w:cs="宋体"/>
          <w:color w:val="auto"/>
          <w:szCs w:val="24"/>
        </w:rPr>
      </w:pPr>
      <w:r>
        <w:rPr>
          <w:rFonts w:hint="eastAsia" w:ascii="宋体" w:hAnsi="宋体" w:cs="宋体"/>
          <w:color w:val="auto"/>
          <w:szCs w:val="24"/>
        </w:rPr>
        <w:t>1.2根据《政府采购非招标采购方式管理办法》（财政部令第74号）第二十一条规定，</w:t>
      </w:r>
      <w:r>
        <w:rPr>
          <w:rFonts w:hint="eastAsia" w:ascii="宋体" w:hAnsi="宋体" w:cs="宋体"/>
          <w:color w:val="auto"/>
          <w:kern w:val="0"/>
          <w:szCs w:val="21"/>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cs="宋体"/>
          <w:color w:val="auto"/>
          <w:szCs w:val="24"/>
        </w:rPr>
        <w:t>。</w:t>
      </w:r>
      <w:bookmarkStart w:id="121" w:name="_Toc321836413"/>
      <w:bookmarkStart w:id="122" w:name="_Toc432194885"/>
      <w:bookmarkStart w:id="123" w:name="_Toc432106535"/>
    </w:p>
    <w:bookmarkEnd w:id="121"/>
    <w:bookmarkEnd w:id="122"/>
    <w:bookmarkEnd w:id="123"/>
    <w:p w14:paraId="2839693F">
      <w:pPr>
        <w:spacing w:line="360" w:lineRule="auto"/>
        <w:ind w:firstLine="420" w:firstLineChars="200"/>
        <w:rPr>
          <w:rFonts w:ascii="宋体" w:hAnsi="宋体" w:cs="宋体"/>
          <w:color w:val="auto"/>
          <w:szCs w:val="24"/>
        </w:rPr>
      </w:pPr>
      <w:r>
        <w:rPr>
          <w:rFonts w:hint="eastAsia" w:ascii="宋体" w:hAnsi="宋体" w:cs="宋体"/>
          <w:color w:val="auto"/>
          <w:szCs w:val="24"/>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0D4B8C63">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2.终止竞争性谈判采购活动</w:t>
      </w:r>
    </w:p>
    <w:p w14:paraId="153E1815">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出现下列情形之一的，采购人或者采购代理机构应当终止竞争性谈判采购活动，发布项目终止公告并说明原因，重新开展采购活动：</w:t>
      </w:r>
    </w:p>
    <w:p w14:paraId="6AAC2C9A">
      <w:pPr>
        <w:spacing w:line="360" w:lineRule="auto"/>
        <w:ind w:firstLine="420" w:firstLineChars="200"/>
        <w:jc w:val="left"/>
        <w:rPr>
          <w:rFonts w:ascii="宋体" w:hAnsi="宋体" w:cs="宋体"/>
          <w:color w:val="auto"/>
          <w:szCs w:val="24"/>
        </w:rPr>
      </w:pPr>
      <w:r>
        <w:rPr>
          <w:rFonts w:hint="eastAsia" w:ascii="宋体" w:hAnsi="宋体" w:cs="宋体"/>
          <w:color w:val="auto"/>
          <w:szCs w:val="24"/>
        </w:rPr>
        <w:t xml:space="preserve">（1）因情况变化，不再符合规定的竞争性谈判采购方式适用情形的； </w:t>
      </w:r>
    </w:p>
    <w:p w14:paraId="6EAFDAE9">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（2）出现影响采购公正的违法、违规行为的；</w:t>
      </w:r>
    </w:p>
    <w:p w14:paraId="757745EC">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（3）在采购过程中符合竞争要求的供应商或者报价未超过采购预算的供应商不足3家的，但《政府采购非招标采购方式管理办法》第二十七条第二款规定的情形除外。</w:t>
      </w:r>
    </w:p>
    <w:p w14:paraId="758644F9">
      <w:pPr>
        <w:keepNext/>
        <w:keepLines/>
        <w:spacing w:line="360" w:lineRule="auto"/>
        <w:ind w:firstLine="640" w:firstLineChars="200"/>
        <w:jc w:val="center"/>
        <w:outlineLvl w:val="1"/>
        <w:rPr>
          <w:rFonts w:ascii="宋体" w:hAnsi="宋体"/>
          <w:bCs/>
          <w:color w:val="auto"/>
          <w:sz w:val="32"/>
          <w:szCs w:val="32"/>
          <w:lang w:val="zh-CN"/>
        </w:rPr>
      </w:pPr>
      <w:bookmarkStart w:id="124" w:name="_Toc80205935"/>
      <w:bookmarkStart w:id="125" w:name="_Toc16039"/>
      <w:bookmarkStart w:id="126" w:name="_Toc9627"/>
      <w:r>
        <w:rPr>
          <w:rFonts w:hint="eastAsia" w:ascii="宋体" w:hAnsi="宋体"/>
          <w:bCs/>
          <w:color w:val="auto"/>
          <w:sz w:val="32"/>
          <w:szCs w:val="32"/>
          <w:lang w:val="zh-CN"/>
        </w:rPr>
        <w:t>第三节 评审报告</w:t>
      </w:r>
      <w:bookmarkEnd w:id="124"/>
      <w:bookmarkEnd w:id="125"/>
      <w:bookmarkEnd w:id="126"/>
    </w:p>
    <w:p w14:paraId="4E915538">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14:paraId="2A6C37D5">
      <w:pPr>
        <w:spacing w:line="360" w:lineRule="auto"/>
        <w:ind w:firstLine="420" w:firstLineChars="200"/>
        <w:rPr>
          <w:rFonts w:ascii="宋体" w:hAnsi="宋体" w:cs="宋体"/>
          <w:color w:val="auto"/>
          <w:sz w:val="24"/>
          <w:szCs w:val="24"/>
        </w:rPr>
      </w:pPr>
      <w:r>
        <w:rPr>
          <w:rFonts w:hint="eastAsia" w:ascii="宋体" w:hAnsi="宋体" w:cs="宋体"/>
          <w:color w:val="auto"/>
          <w:szCs w:val="24"/>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14:paraId="3437614E">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14:paraId="5C685657">
      <w:pPr>
        <w:adjustRightInd w:val="0"/>
        <w:spacing w:line="360" w:lineRule="auto"/>
        <w:ind w:firstLine="420" w:firstLineChars="200"/>
        <w:rPr>
          <w:rFonts w:ascii="宋体" w:hAnsi="宋体" w:cs="宋体"/>
          <w:color w:val="auto"/>
          <w:szCs w:val="24"/>
        </w:rPr>
      </w:pPr>
      <w:r>
        <w:rPr>
          <w:rFonts w:hint="eastAsia" w:ascii="宋体" w:hAnsi="宋体" w:cs="宋体"/>
          <w:color w:val="auto"/>
          <w:szCs w:val="24"/>
        </w:rPr>
        <w:t>谈判小组</w:t>
      </w:r>
      <w:r>
        <w:rPr>
          <w:rFonts w:ascii="宋体" w:hAnsi="宋体" w:cs="宋体"/>
          <w:color w:val="auto"/>
          <w:szCs w:val="24"/>
        </w:rPr>
        <w:t>成员对需要共同认定的事项存在争议的，应当按照少数服从多数的原则作出结论。持不同意见的</w:t>
      </w:r>
      <w:r>
        <w:rPr>
          <w:rFonts w:hint="eastAsia" w:ascii="宋体" w:hAnsi="宋体" w:cs="宋体"/>
          <w:color w:val="auto"/>
          <w:szCs w:val="24"/>
        </w:rPr>
        <w:t>谈判小组</w:t>
      </w:r>
      <w:r>
        <w:rPr>
          <w:rFonts w:ascii="宋体" w:hAnsi="宋体" w:cs="宋体"/>
          <w:color w:val="auto"/>
          <w:szCs w:val="24"/>
        </w:rPr>
        <w:t>成员应当在评</w:t>
      </w:r>
      <w:r>
        <w:rPr>
          <w:rFonts w:hint="eastAsia" w:ascii="宋体" w:hAnsi="宋体" w:cs="宋体"/>
          <w:color w:val="auto"/>
          <w:szCs w:val="24"/>
        </w:rPr>
        <w:t>审</w:t>
      </w:r>
      <w:r>
        <w:rPr>
          <w:rFonts w:ascii="宋体" w:hAnsi="宋体" w:cs="宋体"/>
          <w:color w:val="auto"/>
          <w:szCs w:val="24"/>
        </w:rPr>
        <w:t>报告上签署不同意见及理由，否则视为同意评</w:t>
      </w:r>
      <w:r>
        <w:rPr>
          <w:rFonts w:hint="eastAsia" w:ascii="宋体" w:hAnsi="宋体" w:cs="宋体"/>
          <w:color w:val="auto"/>
          <w:szCs w:val="24"/>
        </w:rPr>
        <w:t>审</w:t>
      </w:r>
      <w:r>
        <w:rPr>
          <w:rFonts w:ascii="宋体" w:hAnsi="宋体" w:cs="宋体"/>
          <w:color w:val="auto"/>
          <w:szCs w:val="24"/>
        </w:rPr>
        <w:t>报告。</w:t>
      </w:r>
    </w:p>
    <w:p w14:paraId="426D07C3">
      <w:pPr>
        <w:keepNext/>
        <w:keepLines/>
        <w:spacing w:line="360" w:lineRule="auto"/>
        <w:ind w:firstLine="640" w:firstLineChars="200"/>
        <w:jc w:val="center"/>
        <w:outlineLvl w:val="1"/>
        <w:rPr>
          <w:rFonts w:ascii="宋体" w:hAnsi="宋体"/>
          <w:bCs/>
          <w:color w:val="auto"/>
          <w:sz w:val="32"/>
          <w:szCs w:val="32"/>
          <w:lang w:val="zh-CN"/>
        </w:rPr>
      </w:pPr>
      <w:bookmarkStart w:id="127" w:name="_Toc27241"/>
      <w:bookmarkStart w:id="128" w:name="_Toc80205936"/>
      <w:bookmarkStart w:id="129" w:name="_Toc17221"/>
      <w:r>
        <w:rPr>
          <w:rFonts w:hint="eastAsia" w:ascii="宋体" w:hAnsi="宋体"/>
          <w:bCs/>
          <w:color w:val="auto"/>
          <w:sz w:val="32"/>
          <w:szCs w:val="32"/>
          <w:lang w:val="zh-CN"/>
        </w:rPr>
        <w:t>第四节 评审过程的保密与录像</w:t>
      </w:r>
      <w:bookmarkEnd w:id="127"/>
      <w:bookmarkEnd w:id="128"/>
      <w:bookmarkEnd w:id="129"/>
    </w:p>
    <w:p w14:paraId="45DC5625">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14:paraId="5724C6C9">
      <w:pPr>
        <w:widowControl/>
        <w:spacing w:line="360" w:lineRule="auto"/>
        <w:ind w:firstLine="420" w:firstLineChars="200"/>
        <w:rPr>
          <w:rFonts w:ascii="宋体" w:hAnsi="宋体" w:cs="宋体"/>
          <w:color w:val="auto"/>
          <w:szCs w:val="24"/>
        </w:rPr>
      </w:pPr>
      <w:r>
        <w:rPr>
          <w:rFonts w:ascii="宋体" w:hAnsi="宋体" w:cs="宋体"/>
          <w:color w:val="auto"/>
          <w:szCs w:val="24"/>
        </w:rPr>
        <w:t>评审活动在严格保密的情况下进行。评审过程中凡是与采购响应文件评审和比较、中标成交供应商推荐等评审有关的情况，以及涉及国家秘密和商业秘密等信息，</w:t>
      </w:r>
      <w:r>
        <w:rPr>
          <w:rFonts w:hint="eastAsia" w:ascii="宋体" w:hAnsi="宋体" w:cs="宋体"/>
          <w:color w:val="auto"/>
          <w:szCs w:val="24"/>
        </w:rPr>
        <w:t>谈判小组</w:t>
      </w:r>
      <w:r>
        <w:rPr>
          <w:rFonts w:ascii="宋体" w:hAnsi="宋体" w:cs="宋体"/>
          <w:color w:val="auto"/>
          <w:szCs w:val="24"/>
        </w:rPr>
        <w:t>成员、采购人和采购机构工作人员、相关监督人员等与评审有关的人员应当予以保密。</w:t>
      </w:r>
    </w:p>
    <w:p w14:paraId="6050A53D">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14:paraId="3E3A136B">
      <w:pPr>
        <w:spacing w:line="360" w:lineRule="auto"/>
        <w:ind w:firstLine="420" w:firstLineChars="200"/>
        <w:rPr>
          <w:rFonts w:ascii="Times New Roman" w:hAnsi="Times New Roman"/>
          <w:color w:val="auto"/>
          <w:szCs w:val="24"/>
        </w:rPr>
      </w:pPr>
      <w:r>
        <w:rPr>
          <w:rFonts w:hint="eastAsia" w:ascii="宋体" w:hAnsi="宋体" w:cs="宋体"/>
          <w:color w:val="auto"/>
          <w:szCs w:val="24"/>
        </w:rPr>
        <w:t>采购代理机构对评审工作现场及操作屏幕进行全过程录音录像，录音录像资料作为采购项目文件随其他文件一并存档。</w:t>
      </w:r>
      <w:r>
        <w:rPr>
          <w:rFonts w:ascii="Times New Roman" w:hAnsi="Times New Roman"/>
          <w:color w:val="auto"/>
          <w:szCs w:val="24"/>
        </w:rPr>
        <w:br w:type="page"/>
      </w:r>
    </w:p>
    <w:p w14:paraId="2B6AC325">
      <w:pPr>
        <w:keepNext/>
        <w:keepLines/>
        <w:spacing w:before="260" w:after="260" w:line="416" w:lineRule="auto"/>
        <w:jc w:val="center"/>
        <w:outlineLvl w:val="1"/>
        <w:rPr>
          <w:rFonts w:ascii="Cambria" w:hAnsi="Cambria"/>
          <w:b/>
          <w:bCs/>
          <w:color w:val="auto"/>
          <w:sz w:val="32"/>
          <w:szCs w:val="32"/>
          <w:lang w:val="zh-CN"/>
        </w:rPr>
      </w:pPr>
    </w:p>
    <w:p w14:paraId="0C36EE62">
      <w:pPr>
        <w:keepNext/>
        <w:keepLines/>
        <w:spacing w:before="260" w:after="260" w:line="416" w:lineRule="auto"/>
        <w:jc w:val="center"/>
        <w:outlineLvl w:val="1"/>
        <w:rPr>
          <w:rFonts w:ascii="Cambria" w:hAnsi="Cambria"/>
          <w:b/>
          <w:bCs/>
          <w:color w:val="auto"/>
          <w:sz w:val="32"/>
          <w:szCs w:val="32"/>
          <w:lang w:val="zh-CN"/>
        </w:rPr>
      </w:pPr>
    </w:p>
    <w:p w14:paraId="1A3C1C6B">
      <w:pPr>
        <w:keepNext/>
        <w:keepLines/>
        <w:spacing w:before="260" w:after="260" w:line="416" w:lineRule="auto"/>
        <w:jc w:val="center"/>
        <w:outlineLvl w:val="1"/>
        <w:rPr>
          <w:rFonts w:ascii="Cambria" w:hAnsi="Cambria"/>
          <w:b/>
          <w:bCs/>
          <w:color w:val="auto"/>
          <w:sz w:val="32"/>
          <w:szCs w:val="32"/>
          <w:lang w:val="zh-CN"/>
        </w:rPr>
      </w:pPr>
    </w:p>
    <w:p w14:paraId="132B69BC">
      <w:pPr>
        <w:keepNext/>
        <w:keepLines/>
        <w:spacing w:before="260" w:after="260" w:line="416" w:lineRule="auto"/>
        <w:jc w:val="center"/>
        <w:outlineLvl w:val="1"/>
        <w:rPr>
          <w:rFonts w:ascii="Cambria" w:hAnsi="Cambria"/>
          <w:b/>
          <w:bCs/>
          <w:color w:val="auto"/>
          <w:sz w:val="32"/>
          <w:szCs w:val="32"/>
          <w:lang w:val="zh-CN"/>
        </w:rPr>
      </w:pPr>
    </w:p>
    <w:p w14:paraId="78255266">
      <w:pPr>
        <w:keepNext/>
        <w:keepLines/>
        <w:spacing w:before="260" w:after="260" w:line="416" w:lineRule="auto"/>
        <w:jc w:val="center"/>
        <w:outlineLvl w:val="1"/>
        <w:rPr>
          <w:rFonts w:ascii="Cambria" w:hAnsi="Cambria"/>
          <w:b/>
          <w:bCs/>
          <w:color w:val="auto"/>
          <w:sz w:val="32"/>
          <w:szCs w:val="32"/>
          <w:lang w:val="zh-CN"/>
        </w:rPr>
      </w:pPr>
    </w:p>
    <w:p w14:paraId="185A20AD">
      <w:pPr>
        <w:keepNext/>
        <w:keepLines/>
        <w:spacing w:before="340" w:after="330" w:line="578" w:lineRule="auto"/>
        <w:jc w:val="center"/>
        <w:outlineLvl w:val="0"/>
        <w:rPr>
          <w:rFonts w:ascii="Times New Roman" w:hAnsi="Times New Roman"/>
          <w:b/>
          <w:bCs/>
          <w:color w:val="auto"/>
          <w:kern w:val="44"/>
          <w:sz w:val="44"/>
          <w:szCs w:val="44"/>
          <w:lang w:val="zh-CN"/>
        </w:rPr>
      </w:pPr>
      <w:bookmarkStart w:id="130" w:name="_Toc80205937"/>
      <w:bookmarkStart w:id="131" w:name="_Toc916"/>
      <w:bookmarkStart w:id="132" w:name="_Toc71"/>
      <w:bookmarkStart w:id="133" w:name="_Toc21666"/>
      <w:bookmarkStart w:id="134" w:name="_Toc28917"/>
      <w:bookmarkStart w:id="135" w:name="_Toc9300"/>
      <w:bookmarkStart w:id="136" w:name="_Toc4187"/>
      <w:bookmarkStart w:id="137" w:name="_Toc30615"/>
      <w:bookmarkStart w:id="138" w:name="_Toc25678"/>
      <w:r>
        <w:rPr>
          <w:rFonts w:hint="eastAsia" w:ascii="Times New Roman" w:hAnsi="Times New Roman"/>
          <w:b/>
          <w:bCs/>
          <w:color w:val="auto"/>
          <w:kern w:val="44"/>
          <w:sz w:val="44"/>
          <w:szCs w:val="44"/>
          <w:lang w:val="zh-CN"/>
        </w:rPr>
        <w:t>第五章 响应文件格式</w:t>
      </w:r>
      <w:bookmarkEnd w:id="130"/>
      <w:r>
        <w:rPr>
          <w:rFonts w:ascii="Times New Roman" w:hAnsi="Times New Roman"/>
          <w:b/>
          <w:bCs/>
          <w:color w:val="auto"/>
          <w:kern w:val="44"/>
          <w:sz w:val="44"/>
          <w:szCs w:val="44"/>
          <w:lang w:val="zh-CN"/>
        </w:rPr>
        <w:br w:type="page"/>
      </w:r>
      <w:bookmarkEnd w:id="131"/>
      <w:bookmarkEnd w:id="132"/>
      <w:bookmarkEnd w:id="133"/>
      <w:bookmarkEnd w:id="134"/>
      <w:bookmarkEnd w:id="135"/>
      <w:bookmarkEnd w:id="136"/>
      <w:bookmarkEnd w:id="137"/>
      <w:bookmarkEnd w:id="138"/>
    </w:p>
    <w:p w14:paraId="538E7184">
      <w:pPr>
        <w:spacing w:line="240" w:lineRule="atLeast"/>
        <w:rPr>
          <w:rFonts w:ascii="宋体" w:hAnsi="宋体"/>
          <w:b/>
          <w:bCs/>
          <w:color w:val="auto"/>
          <w:szCs w:val="24"/>
        </w:rPr>
      </w:pPr>
    </w:p>
    <w:p w14:paraId="6867FE9D">
      <w:pPr>
        <w:snapToGrid w:val="0"/>
        <w:spacing w:beforeLines="50" w:after="50" w:line="360" w:lineRule="auto"/>
        <w:jc w:val="center"/>
        <w:outlineLvl w:val="1"/>
        <w:rPr>
          <w:rFonts w:ascii="宋体" w:hAnsi="宋体"/>
          <w:bCs/>
          <w:color w:val="auto"/>
          <w:sz w:val="32"/>
          <w:szCs w:val="32"/>
        </w:rPr>
      </w:pPr>
      <w:bookmarkStart w:id="139" w:name="_Toc10486"/>
      <w:bookmarkStart w:id="140" w:name="_Toc80205939"/>
      <w:bookmarkStart w:id="141" w:name="_Toc17254"/>
      <w:r>
        <w:rPr>
          <w:rFonts w:hint="eastAsia" w:ascii="宋体" w:hAnsi="宋体"/>
          <w:bCs/>
          <w:color w:val="auto"/>
          <w:sz w:val="32"/>
          <w:szCs w:val="32"/>
        </w:rPr>
        <w:t>第一节 资格证明文件格式</w:t>
      </w:r>
      <w:bookmarkEnd w:id="139"/>
      <w:bookmarkEnd w:id="140"/>
      <w:bookmarkEnd w:id="141"/>
    </w:p>
    <w:p w14:paraId="1B9E60B2">
      <w:pPr>
        <w:pStyle w:val="23"/>
        <w:rPr>
          <w:rFonts w:ascii="宋体" w:hAnsi="宋体" w:cs="宋体"/>
          <w:b/>
          <w:bCs/>
          <w:color w:val="auto"/>
          <w:sz w:val="28"/>
          <w:szCs w:val="28"/>
        </w:rPr>
      </w:pPr>
    </w:p>
    <w:p w14:paraId="1BE0D6DB">
      <w:pPr>
        <w:pStyle w:val="23"/>
        <w:rPr>
          <w:rFonts w:ascii="宋体" w:hAnsi="宋体" w:cs="宋体"/>
          <w:b/>
          <w:bCs/>
          <w:color w:val="auto"/>
          <w:sz w:val="28"/>
          <w:szCs w:val="28"/>
        </w:rPr>
      </w:pPr>
      <w:r>
        <w:rPr>
          <w:rFonts w:hint="eastAsia" w:ascii="宋体" w:hAnsi="宋体" w:cs="宋体"/>
          <w:b/>
          <w:bCs/>
          <w:color w:val="auto"/>
          <w:sz w:val="28"/>
          <w:szCs w:val="28"/>
        </w:rPr>
        <w:t>1.资格证明文件封面的格式（参照此格式自拟）：</w:t>
      </w:r>
    </w:p>
    <w:p w14:paraId="18CB9829">
      <w:pPr>
        <w:snapToGrid w:val="0"/>
        <w:spacing w:beforeLines="50" w:after="50"/>
        <w:rPr>
          <w:rFonts w:ascii="宋体" w:hAnsi="宋体"/>
          <w:color w:val="auto"/>
          <w:sz w:val="24"/>
          <w:szCs w:val="24"/>
        </w:rPr>
      </w:pPr>
    </w:p>
    <w:p w14:paraId="53288FCC">
      <w:pPr>
        <w:snapToGrid w:val="0"/>
        <w:spacing w:beforeLines="50" w:after="50"/>
        <w:ind w:firstLine="5040" w:firstLineChars="2400"/>
        <w:rPr>
          <w:rFonts w:ascii="宋体" w:hAnsi="宋体"/>
          <w:bCs/>
          <w:color w:val="auto"/>
          <w:sz w:val="32"/>
          <w:szCs w:val="20"/>
        </w:rPr>
      </w:pPr>
      <w:r>
        <w:rPr>
          <w:rFonts w:hint="eastAsia" w:ascii="宋体" w:hAnsi="宋体"/>
          <w:bCs/>
          <w:color w:val="auto"/>
          <w:szCs w:val="24"/>
        </w:rPr>
        <w:t>全流程电子文件</w:t>
      </w:r>
    </w:p>
    <w:p w14:paraId="4C84650F">
      <w:pPr>
        <w:snapToGrid w:val="0"/>
        <w:spacing w:beforeLines="50" w:after="50"/>
        <w:rPr>
          <w:rFonts w:ascii="宋体" w:hAnsi="宋体"/>
          <w:color w:val="auto"/>
          <w:sz w:val="24"/>
          <w:szCs w:val="20"/>
        </w:rPr>
      </w:pPr>
    </w:p>
    <w:p w14:paraId="7C2E6FD7">
      <w:pPr>
        <w:snapToGrid w:val="0"/>
        <w:spacing w:beforeLines="50" w:after="50"/>
        <w:rPr>
          <w:rFonts w:ascii="宋体" w:hAnsi="宋体"/>
          <w:color w:val="auto"/>
          <w:sz w:val="24"/>
          <w:szCs w:val="20"/>
        </w:rPr>
      </w:pPr>
    </w:p>
    <w:p w14:paraId="1077DF05">
      <w:pPr>
        <w:snapToGrid w:val="0"/>
        <w:spacing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14:paraId="4F042C7A">
      <w:pPr>
        <w:snapToGrid w:val="0"/>
        <w:spacing w:beforeLines="50" w:after="50"/>
        <w:rPr>
          <w:rFonts w:ascii="宋体" w:hAnsi="宋体"/>
          <w:bCs/>
          <w:color w:val="auto"/>
          <w:sz w:val="24"/>
          <w:szCs w:val="20"/>
        </w:rPr>
      </w:pPr>
    </w:p>
    <w:p w14:paraId="2FF7A45B">
      <w:pPr>
        <w:snapToGrid w:val="0"/>
        <w:spacing w:beforeLines="50" w:after="50"/>
        <w:rPr>
          <w:rFonts w:ascii="宋体" w:hAnsi="宋体"/>
          <w:bCs/>
          <w:color w:val="auto"/>
          <w:sz w:val="24"/>
          <w:szCs w:val="20"/>
        </w:rPr>
      </w:pPr>
    </w:p>
    <w:p w14:paraId="4310B643">
      <w:pPr>
        <w:snapToGrid w:val="0"/>
        <w:spacing w:beforeLines="50" w:after="50"/>
        <w:rPr>
          <w:rFonts w:ascii="宋体" w:hAnsi="宋体"/>
          <w:bCs/>
          <w:color w:val="auto"/>
          <w:sz w:val="24"/>
          <w:szCs w:val="20"/>
        </w:rPr>
      </w:pPr>
    </w:p>
    <w:p w14:paraId="6E2620B4">
      <w:pPr>
        <w:snapToGrid w:val="0"/>
        <w:spacing w:beforeLines="50" w:after="50"/>
        <w:rPr>
          <w:rFonts w:ascii="宋体" w:hAnsi="宋体"/>
          <w:bCs/>
          <w:color w:val="auto"/>
          <w:sz w:val="24"/>
          <w:szCs w:val="20"/>
        </w:rPr>
      </w:pPr>
    </w:p>
    <w:p w14:paraId="5ACA4D72">
      <w:pPr>
        <w:snapToGrid w:val="0"/>
        <w:spacing w:beforeLines="50" w:after="50"/>
        <w:rPr>
          <w:rFonts w:ascii="宋体" w:hAnsi="宋体"/>
          <w:bCs/>
          <w:color w:val="auto"/>
          <w:sz w:val="24"/>
          <w:szCs w:val="20"/>
        </w:rPr>
      </w:pPr>
    </w:p>
    <w:p w14:paraId="616BD345">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 xml:space="preserve">项目名称： </w:t>
      </w:r>
    </w:p>
    <w:p w14:paraId="5FCF6D49">
      <w:pPr>
        <w:snapToGrid w:val="0"/>
        <w:spacing w:beforeLines="50" w:after="50"/>
        <w:ind w:firstLine="720" w:firstLineChars="225"/>
        <w:rPr>
          <w:rFonts w:ascii="宋体" w:hAnsi="宋体" w:cs="仿宋_GB2312"/>
          <w:bCs/>
          <w:color w:val="auto"/>
          <w:sz w:val="32"/>
          <w:szCs w:val="32"/>
        </w:rPr>
      </w:pPr>
    </w:p>
    <w:p w14:paraId="75112E79">
      <w:pPr>
        <w:snapToGrid w:val="0"/>
        <w:spacing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项目编号： </w:t>
      </w:r>
    </w:p>
    <w:p w14:paraId="45929C37">
      <w:pPr>
        <w:snapToGrid w:val="0"/>
        <w:spacing w:beforeLines="50" w:after="50"/>
        <w:ind w:firstLine="720" w:firstLineChars="225"/>
        <w:rPr>
          <w:rFonts w:ascii="宋体" w:hAnsi="宋体" w:cs="仿宋_GB2312"/>
          <w:bCs/>
          <w:color w:val="auto"/>
          <w:sz w:val="32"/>
          <w:szCs w:val="32"/>
        </w:rPr>
      </w:pPr>
    </w:p>
    <w:p w14:paraId="326AACA5">
      <w:pPr>
        <w:snapToGrid w:val="0"/>
        <w:spacing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1A4A3E18">
      <w:pPr>
        <w:snapToGrid w:val="0"/>
        <w:spacing w:beforeLines="50" w:after="50"/>
        <w:ind w:firstLine="720" w:firstLineChars="225"/>
        <w:rPr>
          <w:rFonts w:ascii="宋体" w:hAnsi="宋体" w:cs="仿宋_GB2312"/>
          <w:bCs/>
          <w:color w:val="auto"/>
          <w:sz w:val="32"/>
          <w:szCs w:val="32"/>
        </w:rPr>
      </w:pPr>
    </w:p>
    <w:p w14:paraId="6A14FF1E">
      <w:pPr>
        <w:snapToGrid w:val="0"/>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14:paraId="3D7B03CE">
      <w:pPr>
        <w:snapToGrid w:val="0"/>
        <w:spacing w:before="50" w:after="50"/>
        <w:ind w:firstLine="720" w:firstLineChars="225"/>
        <w:rPr>
          <w:rFonts w:ascii="宋体" w:hAnsi="宋体" w:cs="仿宋_GB2312"/>
          <w:bCs/>
          <w:color w:val="auto"/>
          <w:sz w:val="32"/>
          <w:szCs w:val="32"/>
        </w:rPr>
      </w:pPr>
    </w:p>
    <w:p w14:paraId="657019BE">
      <w:pPr>
        <w:snapToGrid w:val="0"/>
        <w:spacing w:before="50" w:after="50"/>
        <w:ind w:firstLine="720" w:firstLineChars="225"/>
        <w:rPr>
          <w:rFonts w:ascii="宋体" w:hAnsi="宋体" w:cs="仿宋_GB2312"/>
          <w:bCs/>
          <w:color w:val="auto"/>
          <w:sz w:val="32"/>
          <w:szCs w:val="32"/>
        </w:rPr>
      </w:pPr>
    </w:p>
    <w:p w14:paraId="241FC59E">
      <w:pPr>
        <w:snapToGrid w:val="0"/>
        <w:spacing w:before="50" w:after="50"/>
        <w:ind w:firstLine="720" w:firstLineChars="225"/>
        <w:rPr>
          <w:rFonts w:ascii="宋体" w:hAnsi="宋体" w:cs="仿宋_GB2312"/>
          <w:bCs/>
          <w:color w:val="auto"/>
          <w:sz w:val="32"/>
          <w:szCs w:val="32"/>
        </w:rPr>
      </w:pPr>
    </w:p>
    <w:p w14:paraId="01FC4AC8">
      <w:pPr>
        <w:snapToGrid w:val="0"/>
        <w:spacing w:before="50" w:after="50"/>
        <w:ind w:firstLine="1280" w:firstLineChars="400"/>
        <w:rPr>
          <w:rFonts w:ascii="宋体" w:hAnsi="宋体" w:cs="仿宋_GB2312"/>
          <w:bCs/>
          <w:color w:val="auto"/>
          <w:sz w:val="32"/>
          <w:szCs w:val="32"/>
        </w:rPr>
      </w:pPr>
    </w:p>
    <w:p w14:paraId="6DE3CD7D">
      <w:pPr>
        <w:snapToGrid w:val="0"/>
        <w:spacing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6036563B">
      <w:pPr>
        <w:snapToGrid w:val="0"/>
        <w:spacing w:beforeLines="50" w:after="50" w:line="360" w:lineRule="auto"/>
        <w:ind w:left="142"/>
        <w:jc w:val="left"/>
        <w:rPr>
          <w:rFonts w:ascii="宋体" w:hAnsi="宋体" w:cs="宋体"/>
          <w:b/>
          <w:bCs/>
          <w:color w:val="auto"/>
          <w:sz w:val="28"/>
          <w:szCs w:val="28"/>
        </w:rPr>
      </w:pPr>
      <w:r>
        <w:rPr>
          <w:rFonts w:ascii="宋体" w:hAnsi="宋体"/>
          <w:color w:val="auto"/>
          <w:sz w:val="24"/>
          <w:szCs w:val="24"/>
        </w:rPr>
        <w:br w:type="page"/>
      </w:r>
      <w:r>
        <w:rPr>
          <w:rFonts w:hint="eastAsia" w:ascii="宋体" w:hAnsi="宋体" w:cs="宋体"/>
          <w:b/>
          <w:bCs/>
          <w:color w:val="auto"/>
          <w:sz w:val="28"/>
          <w:szCs w:val="28"/>
        </w:rPr>
        <w:t>2.资格证明文件目录</w:t>
      </w:r>
    </w:p>
    <w:p w14:paraId="4A71F9FB">
      <w:pPr>
        <w:spacing w:line="360" w:lineRule="auto"/>
        <w:ind w:firstLine="560" w:firstLineChars="200"/>
        <w:contextualSpacing/>
        <w:jc w:val="left"/>
        <w:rPr>
          <w:rFonts w:ascii="仿宋_GB2312" w:hAnsi="仿宋" w:eastAsia="仿宋_GB2312" w:cs="仿宋_GB2312"/>
          <w:color w:val="auto"/>
          <w:kern w:val="0"/>
          <w:sz w:val="24"/>
          <w:szCs w:val="24"/>
        </w:rPr>
      </w:pPr>
      <w:r>
        <w:rPr>
          <w:rFonts w:hint="eastAsia" w:ascii="宋体" w:hAnsi="宋体" w:cs="宋体"/>
          <w:color w:val="auto"/>
          <w:sz w:val="28"/>
          <w:szCs w:val="28"/>
        </w:rPr>
        <w:t>根据竞争性谈判文件规定及供应商提供的材料自行编写目录（部分格式后附）。</w:t>
      </w:r>
      <w:r>
        <w:rPr>
          <w:rFonts w:hint="eastAsia" w:ascii="仿宋_GB2312" w:hAnsi="仿宋" w:eastAsia="仿宋_GB2312" w:cs="仿宋_GB2312"/>
          <w:color w:val="auto"/>
          <w:kern w:val="0"/>
          <w:sz w:val="24"/>
          <w:szCs w:val="24"/>
        </w:rPr>
        <w:br w:type="page"/>
      </w:r>
    </w:p>
    <w:p w14:paraId="79A3A22C">
      <w:pPr>
        <w:spacing w:line="320" w:lineRule="exact"/>
        <w:jc w:val="left"/>
        <w:rPr>
          <w:rFonts w:ascii="宋体" w:hAnsi="宋体" w:cs="宋体"/>
          <w:color w:val="auto"/>
          <w:sz w:val="28"/>
          <w:szCs w:val="28"/>
        </w:rPr>
      </w:pPr>
      <w:r>
        <w:rPr>
          <w:rFonts w:hint="eastAsia" w:ascii="宋体" w:hAnsi="宋体" w:cs="宋体"/>
          <w:b/>
          <w:bCs/>
          <w:color w:val="auto"/>
          <w:kern w:val="0"/>
          <w:sz w:val="28"/>
          <w:szCs w:val="28"/>
        </w:rPr>
        <w:t>3</w:t>
      </w:r>
      <w:r>
        <w:rPr>
          <w:rFonts w:hint="eastAsia" w:ascii="宋体" w:hAnsi="宋体" w:cs="宋体"/>
          <w:b/>
          <w:color w:val="auto"/>
          <w:kern w:val="0"/>
          <w:sz w:val="28"/>
          <w:szCs w:val="28"/>
        </w:rPr>
        <w:t>.声明函的格式：</w:t>
      </w:r>
    </w:p>
    <w:p w14:paraId="59578E9E">
      <w:pPr>
        <w:spacing w:line="320" w:lineRule="exact"/>
        <w:jc w:val="center"/>
        <w:rPr>
          <w:rFonts w:ascii="宋体" w:hAnsi="宋体"/>
          <w:b/>
          <w:color w:val="auto"/>
          <w:sz w:val="32"/>
          <w:szCs w:val="32"/>
        </w:rPr>
      </w:pPr>
    </w:p>
    <w:p w14:paraId="4DF8CF14">
      <w:pPr>
        <w:spacing w:line="320" w:lineRule="exact"/>
        <w:jc w:val="center"/>
        <w:rPr>
          <w:rFonts w:ascii="宋体" w:hAnsi="宋体"/>
          <w:b/>
          <w:color w:val="auto"/>
          <w:sz w:val="32"/>
          <w:szCs w:val="32"/>
        </w:rPr>
      </w:pPr>
      <w:r>
        <w:rPr>
          <w:rFonts w:hint="eastAsia" w:ascii="宋体" w:hAnsi="宋体"/>
          <w:b/>
          <w:color w:val="auto"/>
          <w:sz w:val="32"/>
          <w:szCs w:val="32"/>
        </w:rPr>
        <w:t>声明函</w:t>
      </w:r>
    </w:p>
    <w:p w14:paraId="32EC69D2">
      <w:pPr>
        <w:spacing w:line="320" w:lineRule="exact"/>
        <w:jc w:val="center"/>
        <w:rPr>
          <w:rFonts w:ascii="宋体" w:hAnsi="宋体"/>
          <w:color w:val="auto"/>
          <w:sz w:val="24"/>
          <w:szCs w:val="20"/>
        </w:rPr>
      </w:pPr>
    </w:p>
    <w:p w14:paraId="07DD7F80">
      <w:pPr>
        <w:spacing w:line="360" w:lineRule="exact"/>
        <w:contextualSpacing/>
        <w:rPr>
          <w:rFonts w:ascii="宋体" w:hAnsi="宋体" w:cs="宋体"/>
          <w:color w:val="auto"/>
          <w:sz w:val="24"/>
          <w:szCs w:val="24"/>
        </w:rPr>
      </w:pPr>
      <w:r>
        <w:rPr>
          <w:rFonts w:hint="eastAsia" w:ascii="宋体" w:hAnsi="宋体" w:cs="宋体"/>
          <w:color w:val="auto"/>
          <w:sz w:val="24"/>
          <w:szCs w:val="24"/>
        </w:rPr>
        <w:t>致：</w:t>
      </w:r>
      <w:bookmarkStart w:id="142" w:name="PO_3000001871_PM031"/>
      <w:r>
        <w:rPr>
          <w:rFonts w:hint="eastAsia" w:ascii="宋体" w:hAnsi="宋体" w:cs="宋体"/>
          <w:color w:val="auto"/>
          <w:sz w:val="24"/>
          <w:szCs w:val="24"/>
          <w:u w:val="single"/>
        </w:rPr>
        <w:t>广西科联招标中心有限公司</w:t>
      </w:r>
      <w:bookmarkEnd w:id="142"/>
      <w:r>
        <w:rPr>
          <w:rFonts w:hint="eastAsia" w:ascii="宋体" w:hAnsi="宋体" w:cs="宋体"/>
          <w:color w:val="auto"/>
          <w:sz w:val="24"/>
          <w:szCs w:val="24"/>
        </w:rPr>
        <w:t>：</w:t>
      </w:r>
    </w:p>
    <w:p w14:paraId="0E065016">
      <w:pPr>
        <w:spacing w:line="360" w:lineRule="exact"/>
        <w:ind w:firstLine="480" w:firstLineChars="200"/>
        <w:contextualSpacing/>
        <w:rPr>
          <w:rFonts w:ascii="宋体" w:hAnsi="宋体" w:cs="宋体"/>
          <w:color w:val="auto"/>
          <w:sz w:val="24"/>
          <w:szCs w:val="24"/>
        </w:rPr>
      </w:pPr>
      <w:r>
        <w:rPr>
          <w:rFonts w:hint="eastAsia" w:ascii="宋体" w:hAnsi="宋体" w:cs="宋体"/>
          <w:i/>
          <w:iCs/>
          <w:color w:val="auto"/>
          <w:sz w:val="24"/>
          <w:szCs w:val="24"/>
          <w:u w:val="single"/>
        </w:rPr>
        <w:t>（供应商名称）</w:t>
      </w:r>
      <w:r>
        <w:rPr>
          <w:rFonts w:hint="eastAsia" w:ascii="宋体" w:hAnsi="宋体" w:cs="宋体"/>
          <w:color w:val="auto"/>
          <w:sz w:val="24"/>
          <w:szCs w:val="24"/>
        </w:rPr>
        <w:t>系中华人民共和国合法供应商，经营地址。</w:t>
      </w:r>
    </w:p>
    <w:p w14:paraId="4DAFF256">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我方愿意参加贵方组织的</w:t>
      </w:r>
      <w:bookmarkStart w:id="143" w:name="PO_3000001871_PM002_4"/>
      <w:r>
        <w:rPr>
          <w:rFonts w:hint="eastAsia" w:ascii="宋体" w:hAnsi="宋体" w:cs="宋体"/>
          <w:i/>
          <w:iCs/>
          <w:color w:val="auto"/>
          <w:sz w:val="24"/>
          <w:szCs w:val="24"/>
        </w:rPr>
        <w:t>（</w:t>
      </w:r>
      <w:bookmarkEnd w:id="143"/>
      <w:r>
        <w:rPr>
          <w:rFonts w:hint="eastAsia" w:ascii="宋体" w:hAnsi="宋体" w:cs="宋体"/>
          <w:i/>
          <w:iCs/>
          <w:color w:val="auto"/>
          <w:sz w:val="24"/>
          <w:szCs w:val="24"/>
          <w:u w:val="single"/>
        </w:rPr>
        <w:t>项目名称</w:t>
      </w:r>
      <w:r>
        <w:rPr>
          <w:rFonts w:hint="eastAsia" w:ascii="宋体" w:hAnsi="宋体" w:cs="宋体"/>
          <w:i/>
          <w:iCs/>
          <w:color w:val="auto"/>
          <w:sz w:val="24"/>
          <w:szCs w:val="24"/>
        </w:rPr>
        <w:t>）</w:t>
      </w:r>
      <w:r>
        <w:rPr>
          <w:rFonts w:hint="eastAsia" w:ascii="宋体" w:hAnsi="宋体" w:cs="宋体"/>
          <w:color w:val="auto"/>
          <w:sz w:val="24"/>
          <w:szCs w:val="24"/>
        </w:rPr>
        <w:t>项目的竞标，为便于贵方公正、择优地确定成交供应商及其竞标产品和服务，我方就本次竞标有关事项郑重声明如下：</w:t>
      </w:r>
    </w:p>
    <w:p w14:paraId="74EBE04F">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1.我方向贵方提交的所有响应文件、资料都是准确的和真实的。</w:t>
      </w:r>
    </w:p>
    <w:p w14:paraId="42C84639">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7278107">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3.在此，我方宣布同意如下：</w:t>
      </w:r>
    </w:p>
    <w:p w14:paraId="0A855A3C">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（1）将按谈判文件的约定履行合同责任和义务；</w:t>
      </w:r>
    </w:p>
    <w:p w14:paraId="72196D97">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（2）已详细审查谈判文件的全部内容，包括澄清或者更正公告（如有）；</w:t>
      </w:r>
    </w:p>
    <w:p w14:paraId="55C5EC73">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（3）同意提供按照贵方可能要求的与谈判有关的一切数据或者资料。</w:t>
      </w:r>
    </w:p>
    <w:p w14:paraId="196F56FA">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7800B0BB">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5A41E081">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□我方本次响应文件</w:t>
      </w:r>
      <w:r>
        <w:rPr>
          <w:rFonts w:hint="eastAsia" w:ascii="宋体" w:hAnsi="宋体" w:cs="宋体"/>
          <w:color w:val="auto"/>
          <w:kern w:val="0"/>
          <w:sz w:val="24"/>
          <w:szCs w:val="24"/>
        </w:rPr>
        <w:t>内容中</w:t>
      </w:r>
      <w:r>
        <w:rPr>
          <w:rFonts w:hint="eastAsia" w:ascii="宋体" w:hAnsi="宋体" w:cs="宋体"/>
          <w:color w:val="auto"/>
          <w:sz w:val="24"/>
          <w:szCs w:val="24"/>
        </w:rPr>
        <w:t>未</w:t>
      </w:r>
      <w:r>
        <w:rPr>
          <w:rFonts w:hint="eastAsia" w:ascii="宋体" w:hAnsi="宋体" w:cs="宋体"/>
          <w:color w:val="auto"/>
          <w:kern w:val="0"/>
          <w:sz w:val="24"/>
          <w:szCs w:val="24"/>
        </w:rPr>
        <w:t>涉及商业秘密；</w:t>
      </w:r>
    </w:p>
    <w:p w14:paraId="310F9234">
      <w:pPr>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□我方本次响应文件</w:t>
      </w:r>
      <w:r>
        <w:rPr>
          <w:rFonts w:hint="eastAsia" w:ascii="宋体" w:hAnsi="宋体" w:cs="宋体"/>
          <w:color w:val="auto"/>
          <w:kern w:val="0"/>
          <w:sz w:val="24"/>
          <w:szCs w:val="24"/>
        </w:rPr>
        <w:t>涉及商业秘密的内容有：；</w:t>
      </w:r>
    </w:p>
    <w:p w14:paraId="45F564A2">
      <w:pPr>
        <w:tabs>
          <w:tab w:val="left" w:pos="939"/>
        </w:tabs>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6.以上事项如有虚假或者隐瞒，我方愿意承担一切后果，并不再寻求任何旨在减轻或者免除法律责任的辩解。</w:t>
      </w:r>
    </w:p>
    <w:p w14:paraId="4CFD5B54">
      <w:pPr>
        <w:tabs>
          <w:tab w:val="left" w:pos="939"/>
        </w:tabs>
        <w:spacing w:line="360" w:lineRule="exact"/>
        <w:ind w:left="141" w:leftChars="67" w:firstLine="360" w:firstLineChars="150"/>
        <w:contextualSpacing/>
        <w:rPr>
          <w:rFonts w:ascii="宋体" w:hAnsi="宋体" w:cs="宋体"/>
          <w:color w:val="auto"/>
          <w:sz w:val="24"/>
          <w:szCs w:val="24"/>
        </w:rPr>
      </w:pPr>
      <w:r>
        <w:rPr>
          <w:rFonts w:hint="eastAsia" w:ascii="宋体" w:hAnsi="宋体" w:cs="宋体"/>
          <w:color w:val="auto"/>
          <w:sz w:val="24"/>
          <w:szCs w:val="24"/>
        </w:rPr>
        <w:t>特此承诺。</w:t>
      </w:r>
    </w:p>
    <w:p w14:paraId="65873A97">
      <w:pPr>
        <w:tabs>
          <w:tab w:val="left" w:pos="939"/>
        </w:tabs>
        <w:spacing w:line="36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注：如为联合体竞标，盖章处须加盖联合体各方公章，否则其响应文件作无效响应处理。</w:t>
      </w:r>
    </w:p>
    <w:p w14:paraId="3971448D">
      <w:pPr>
        <w:tabs>
          <w:tab w:val="left" w:pos="939"/>
        </w:tabs>
        <w:spacing w:line="360" w:lineRule="exact"/>
        <w:ind w:firstLine="480" w:firstLineChars="200"/>
        <w:contextualSpacing/>
        <w:rPr>
          <w:rFonts w:ascii="宋体" w:hAnsi="宋体" w:cs="宋体"/>
          <w:color w:val="auto"/>
          <w:sz w:val="24"/>
          <w:szCs w:val="24"/>
        </w:rPr>
      </w:pPr>
    </w:p>
    <w:p w14:paraId="47CC862C">
      <w:pPr>
        <w:autoSpaceDE w:val="0"/>
        <w:autoSpaceDN w:val="0"/>
        <w:spacing w:line="360" w:lineRule="exact"/>
        <w:ind w:left="4365" w:leftChars="1850" w:hanging="480" w:hangingChars="2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375C9F4F">
      <w:pPr>
        <w:autoSpaceDE w:val="0"/>
        <w:autoSpaceDN w:val="0"/>
        <w:spacing w:line="360" w:lineRule="exact"/>
        <w:ind w:firstLine="6120" w:firstLineChars="2550"/>
        <w:rPr>
          <w:rFonts w:ascii="宋体" w:hAnsi="宋体" w:cs="宋体"/>
          <w:color w:val="auto"/>
          <w:kern w:val="0"/>
          <w:sz w:val="24"/>
          <w:szCs w:val="24"/>
          <w:lang w:val="zh-CN"/>
        </w:rPr>
        <w:sectPr>
          <w:footerReference r:id="rId9" w:type="default"/>
          <w:pgSz w:w="11911" w:h="16838"/>
          <w:pgMar w:top="1134" w:right="1134" w:bottom="1134" w:left="1134" w:header="720" w:footer="720" w:gutter="0"/>
          <w:cols w:space="720" w:num="1"/>
        </w:sectPr>
      </w:pPr>
      <w:r>
        <w:rPr>
          <w:rFonts w:hint="eastAsia" w:ascii="宋体" w:hAnsi="宋体" w:cs="宋体"/>
          <w:color w:val="auto"/>
          <w:kern w:val="0"/>
          <w:sz w:val="24"/>
          <w:szCs w:val="24"/>
          <w:lang w:val="zh-CN"/>
        </w:rPr>
        <w:t>日期：  年  月   日</w:t>
      </w:r>
    </w:p>
    <w:p w14:paraId="6ABBEBA9">
      <w:pPr>
        <w:overflowPunct w:val="0"/>
        <w:spacing w:line="520" w:lineRule="exact"/>
        <w:rPr>
          <w:rFonts w:ascii="宋体" w:hAnsi="宋体"/>
          <w:b/>
          <w:bCs/>
          <w:color w:val="auto"/>
          <w:sz w:val="32"/>
          <w:szCs w:val="32"/>
        </w:rPr>
      </w:pPr>
      <w:r>
        <w:rPr>
          <w:rFonts w:hint="eastAsia" w:ascii="宋体" w:hAnsi="宋体" w:cs="宋体"/>
          <w:b/>
          <w:color w:val="auto"/>
          <w:kern w:val="0"/>
          <w:sz w:val="28"/>
          <w:szCs w:val="28"/>
        </w:rPr>
        <w:t>4.联合体竞标协议书的格式：</w:t>
      </w:r>
    </w:p>
    <w:p w14:paraId="280E10DF">
      <w:pPr>
        <w:spacing w:line="600" w:lineRule="exact"/>
        <w:jc w:val="center"/>
        <w:rPr>
          <w:rFonts w:ascii="方正小标宋简体" w:hAnsi="方正小标宋简体" w:eastAsia="方正小标宋简体" w:cs="方正小标宋简体"/>
          <w:color w:val="auto"/>
          <w:sz w:val="44"/>
          <w:szCs w:val="44"/>
          <w:lang w:val="zh-CN"/>
        </w:rPr>
      </w:pPr>
    </w:p>
    <w:p w14:paraId="721684E4">
      <w:pPr>
        <w:spacing w:line="600" w:lineRule="exact"/>
        <w:jc w:val="center"/>
        <w:rPr>
          <w:rFonts w:ascii="宋体" w:hAnsi="宋体" w:cs="宋体"/>
          <w:color w:val="auto"/>
          <w:sz w:val="44"/>
          <w:szCs w:val="44"/>
          <w:lang w:val="zh-CN"/>
        </w:rPr>
      </w:pPr>
      <w:r>
        <w:rPr>
          <w:rFonts w:hint="eastAsia" w:ascii="宋体" w:hAnsi="宋体" w:cs="宋体"/>
          <w:b/>
          <w:bCs/>
          <w:color w:val="auto"/>
          <w:sz w:val="32"/>
          <w:szCs w:val="32"/>
          <w:lang w:val="zh-CN"/>
        </w:rPr>
        <w:t>联合体竞标协议书</w:t>
      </w:r>
    </w:p>
    <w:p w14:paraId="18005C29">
      <w:pPr>
        <w:autoSpaceDE w:val="0"/>
        <w:autoSpaceDN w:val="0"/>
        <w:adjustRightInd w:val="0"/>
        <w:spacing w:line="360" w:lineRule="auto"/>
        <w:jc w:val="left"/>
        <w:rPr>
          <w:rFonts w:ascii="宋体" w:hAnsi="宋体" w:cs="宋体"/>
          <w:color w:val="auto"/>
          <w:kern w:val="0"/>
          <w:szCs w:val="21"/>
          <w:u w:val="single"/>
        </w:rPr>
      </w:pPr>
    </w:p>
    <w:p w14:paraId="7FBC08FB">
      <w:pPr>
        <w:autoSpaceDE w:val="0"/>
        <w:autoSpaceDN w:val="0"/>
        <w:adjustRightInd w:val="0"/>
        <w:spacing w:line="360" w:lineRule="exact"/>
        <w:jc w:val="left"/>
        <w:rPr>
          <w:rFonts w:ascii="宋体" w:hAnsi="宋体" w:cs="宋体"/>
          <w:color w:val="auto"/>
          <w:kern w:val="0"/>
          <w:sz w:val="24"/>
          <w:szCs w:val="24"/>
        </w:rPr>
      </w:pPr>
      <w:r>
        <w:rPr>
          <w:rFonts w:hint="eastAsia" w:ascii="宋体" w:hAnsi="宋体" w:cs="宋体"/>
          <w:color w:val="auto"/>
          <w:kern w:val="0"/>
          <w:sz w:val="24"/>
          <w:szCs w:val="24"/>
        </w:rPr>
        <w:t>（所有成员单位名称）自愿组成联合体，共同参加</w:t>
      </w:r>
      <w:bookmarkStart w:id="144" w:name="PO_3000001871_PM031_4"/>
      <w:r>
        <w:rPr>
          <w:rFonts w:hint="eastAsia" w:ascii="宋体" w:hAnsi="宋体" w:cs="宋体"/>
          <w:color w:val="auto"/>
          <w:kern w:val="0"/>
          <w:sz w:val="24"/>
          <w:szCs w:val="24"/>
          <w:u w:val="single"/>
        </w:rPr>
        <w:t>广西科联招标中心有限公司</w:t>
      </w:r>
      <w:bookmarkEnd w:id="144"/>
      <w:r>
        <w:rPr>
          <w:rFonts w:hint="eastAsia" w:ascii="宋体" w:hAnsi="宋体" w:cs="宋体"/>
          <w:color w:val="auto"/>
          <w:kern w:val="0"/>
          <w:sz w:val="24"/>
          <w:szCs w:val="24"/>
        </w:rPr>
        <w:t>组织的</w:t>
      </w:r>
      <w:r>
        <w:rPr>
          <w:rFonts w:hint="eastAsia" w:ascii="宋体" w:hAnsi="宋体" w:cs="宋体"/>
          <w:i/>
          <w:iCs/>
          <w:color w:val="auto"/>
          <w:kern w:val="0"/>
          <w:sz w:val="24"/>
          <w:szCs w:val="24"/>
          <w:u w:val="single"/>
        </w:rPr>
        <w:t xml:space="preserve"> （项目名称）</w:t>
      </w:r>
      <w:r>
        <w:rPr>
          <w:rFonts w:hint="eastAsia" w:ascii="宋体" w:hAnsi="宋体" w:cs="宋体"/>
          <w:color w:val="auto"/>
          <w:kern w:val="0"/>
          <w:sz w:val="24"/>
          <w:szCs w:val="24"/>
        </w:rPr>
        <w:t>（项目编号：</w:t>
      </w:r>
      <w:bookmarkStart w:id="145" w:name="PO_3000001871_PM001_4"/>
      <w:r>
        <w:rPr>
          <w:rFonts w:hint="eastAsia" w:ascii="宋体" w:hAnsi="宋体" w:cs="宋体"/>
          <w:i/>
          <w:iCs/>
          <w:color w:val="auto"/>
          <w:kern w:val="0"/>
          <w:sz w:val="24"/>
          <w:szCs w:val="24"/>
        </w:rPr>
        <w:t>（</w:t>
      </w:r>
      <w:bookmarkEnd w:id="145"/>
      <w:r>
        <w:rPr>
          <w:rFonts w:hint="eastAsia" w:ascii="宋体" w:hAnsi="宋体" w:cs="宋体"/>
          <w:i/>
          <w:iCs/>
          <w:color w:val="auto"/>
          <w:kern w:val="0"/>
          <w:sz w:val="24"/>
          <w:szCs w:val="24"/>
          <w:u w:val="single"/>
        </w:rPr>
        <w:t>项目编号</w:t>
      </w:r>
      <w:r>
        <w:rPr>
          <w:rFonts w:hint="eastAsia" w:ascii="宋体" w:hAnsi="宋体" w:cs="宋体"/>
          <w:color w:val="auto"/>
          <w:kern w:val="0"/>
          <w:sz w:val="24"/>
          <w:szCs w:val="24"/>
        </w:rPr>
        <w:t>）竞争性谈判采购。现就联合体竞标事宜订立如下协议：</w:t>
      </w:r>
    </w:p>
    <w:p w14:paraId="113AFC81">
      <w:pPr>
        <w:autoSpaceDE w:val="0"/>
        <w:autoSpaceDN w:val="0"/>
        <w:adjustRightInd w:val="0"/>
        <w:spacing w:line="360" w:lineRule="exact"/>
        <w:ind w:firstLine="420"/>
        <w:jc w:val="left"/>
        <w:rPr>
          <w:rFonts w:ascii="宋体" w:hAnsi="宋体" w:cs="宋体"/>
          <w:color w:val="auto"/>
          <w:kern w:val="0"/>
          <w:sz w:val="24"/>
          <w:szCs w:val="24"/>
        </w:rPr>
      </w:pPr>
      <w:r>
        <w:rPr>
          <w:rFonts w:hint="eastAsia" w:ascii="宋体" w:hAnsi="宋体" w:cs="宋体"/>
          <w:color w:val="auto"/>
          <w:kern w:val="0"/>
          <w:sz w:val="24"/>
          <w:szCs w:val="24"/>
        </w:rPr>
        <w:t>1、（某成员单位名称）为联合体名称牵头人。</w:t>
      </w:r>
    </w:p>
    <w:p w14:paraId="0595648D">
      <w:pPr>
        <w:autoSpaceDE w:val="0"/>
        <w:autoSpaceDN w:val="0"/>
        <w:adjustRightInd w:val="0"/>
        <w:spacing w:line="360" w:lineRule="exact"/>
        <w:ind w:firstLine="420"/>
        <w:jc w:val="left"/>
        <w:rPr>
          <w:rFonts w:ascii="宋体" w:hAnsi="宋体" w:cs="宋体"/>
          <w:color w:val="auto"/>
          <w:kern w:val="0"/>
          <w:sz w:val="24"/>
          <w:szCs w:val="24"/>
        </w:rPr>
      </w:pPr>
      <w:r>
        <w:rPr>
          <w:rFonts w:hint="eastAsia" w:ascii="宋体" w:hAnsi="宋体" w:cs="宋体"/>
          <w:color w:val="auto"/>
          <w:kern w:val="0"/>
          <w:sz w:val="24"/>
          <w:szCs w:val="24"/>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5DA36122">
      <w:pPr>
        <w:autoSpaceDE w:val="0"/>
        <w:autoSpaceDN w:val="0"/>
        <w:adjustRightInd w:val="0"/>
        <w:spacing w:line="360" w:lineRule="exact"/>
        <w:ind w:firstLine="420"/>
        <w:jc w:val="left"/>
        <w:rPr>
          <w:rFonts w:ascii="宋体" w:hAnsi="宋体" w:cs="宋体"/>
          <w:color w:val="auto"/>
          <w:kern w:val="0"/>
          <w:sz w:val="24"/>
          <w:szCs w:val="24"/>
        </w:rPr>
      </w:pPr>
      <w:r>
        <w:rPr>
          <w:rFonts w:hint="eastAsia" w:ascii="宋体" w:hAnsi="宋体" w:cs="宋体"/>
          <w:color w:val="auto"/>
          <w:kern w:val="0"/>
          <w:sz w:val="24"/>
          <w:szCs w:val="24"/>
        </w:rPr>
        <w:t>3、联合体牵头人在本项目中签署和盖章的一切文件和处理的一切事宜，联合体各成员均予以承认。 联合体各成员将严格按照谈判文件、响应文件和合同的要求全面履行义务，并向采购人承担连带责任。</w:t>
      </w:r>
    </w:p>
    <w:p w14:paraId="0301A04A">
      <w:pPr>
        <w:autoSpaceDE w:val="0"/>
        <w:autoSpaceDN w:val="0"/>
        <w:adjustRightInd w:val="0"/>
        <w:spacing w:line="360" w:lineRule="exact"/>
        <w:ind w:firstLine="420"/>
        <w:jc w:val="left"/>
        <w:rPr>
          <w:rFonts w:ascii="宋体" w:hAnsi="宋体" w:cs="宋体"/>
          <w:color w:val="auto"/>
          <w:kern w:val="0"/>
          <w:sz w:val="24"/>
          <w:szCs w:val="24"/>
        </w:rPr>
      </w:pPr>
      <w:r>
        <w:rPr>
          <w:rFonts w:hint="eastAsia" w:ascii="宋体" w:hAnsi="宋体" w:cs="宋体"/>
          <w:color w:val="auto"/>
          <w:kern w:val="0"/>
          <w:sz w:val="24"/>
          <w:szCs w:val="24"/>
        </w:rPr>
        <w:t>4、联合体各成员单位内部的职责分工如下：。</w:t>
      </w:r>
    </w:p>
    <w:p w14:paraId="6F3F17D8">
      <w:pPr>
        <w:spacing w:line="36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5、本联合体中，（某成员单位名称）为（请填写：中型、小型、微型）企业，其协议合同金额占联合体协议合同总金额的%。【如联合体成员中有小型、微型企业的，请填写此条，否则无需填写；如联合体成员中有多个小型、微型企业的，请逐一列出。】</w:t>
      </w:r>
    </w:p>
    <w:p w14:paraId="157DCC91">
      <w:pPr>
        <w:autoSpaceDE w:val="0"/>
        <w:autoSpaceDN w:val="0"/>
        <w:adjustRightInd w:val="0"/>
        <w:spacing w:line="360" w:lineRule="exact"/>
        <w:ind w:firstLine="420"/>
        <w:jc w:val="left"/>
        <w:rPr>
          <w:rFonts w:ascii="宋体" w:hAnsi="宋体" w:cs="宋体"/>
          <w:color w:val="auto"/>
          <w:kern w:val="0"/>
          <w:sz w:val="24"/>
          <w:szCs w:val="24"/>
        </w:rPr>
      </w:pPr>
      <w:r>
        <w:rPr>
          <w:rFonts w:hint="eastAsia" w:ascii="宋体" w:hAnsi="宋体" w:cs="宋体"/>
          <w:color w:val="auto"/>
          <w:kern w:val="0"/>
          <w:sz w:val="24"/>
          <w:szCs w:val="24"/>
        </w:rPr>
        <w:t>6、本协议书自签署之日起生效，合同履行完毕后自动失效。</w:t>
      </w:r>
    </w:p>
    <w:p w14:paraId="0C0A5F06">
      <w:pPr>
        <w:autoSpaceDE w:val="0"/>
        <w:autoSpaceDN w:val="0"/>
        <w:adjustRightInd w:val="0"/>
        <w:spacing w:line="360" w:lineRule="exact"/>
        <w:ind w:firstLine="420"/>
        <w:jc w:val="left"/>
        <w:rPr>
          <w:rFonts w:ascii="宋体" w:hAnsi="宋体" w:cs="宋体"/>
          <w:color w:val="auto"/>
          <w:kern w:val="0"/>
          <w:sz w:val="24"/>
          <w:szCs w:val="24"/>
        </w:rPr>
      </w:pPr>
      <w:r>
        <w:rPr>
          <w:rFonts w:hint="eastAsia" w:ascii="宋体" w:hAnsi="宋体" w:cs="宋体"/>
          <w:color w:val="auto"/>
          <w:kern w:val="0"/>
          <w:sz w:val="24"/>
          <w:szCs w:val="24"/>
        </w:rPr>
        <w:t>7、本协议书一式份，联合体成员和采购代理机构各执一份。</w:t>
      </w:r>
    </w:p>
    <w:p w14:paraId="5C0F33BB">
      <w:pPr>
        <w:autoSpaceDE w:val="0"/>
        <w:autoSpaceDN w:val="0"/>
        <w:adjustRightInd w:val="0"/>
        <w:spacing w:line="360" w:lineRule="exact"/>
        <w:ind w:firstLine="420"/>
        <w:jc w:val="left"/>
        <w:rPr>
          <w:rFonts w:ascii="宋体" w:hAnsi="宋体" w:cs="宋体"/>
          <w:color w:val="auto"/>
          <w:kern w:val="0"/>
          <w:sz w:val="24"/>
          <w:szCs w:val="24"/>
        </w:rPr>
      </w:pPr>
      <w:r>
        <w:rPr>
          <w:rFonts w:hint="eastAsia" w:ascii="宋体" w:hAnsi="宋体" w:cs="宋体"/>
          <w:color w:val="auto"/>
          <w:kern w:val="0"/>
          <w:sz w:val="24"/>
          <w:szCs w:val="24"/>
        </w:rPr>
        <w:t>注：本协议书由法定代表人签字的，应附法定代表人身份证明；本协议书由委托代理人签字的，应附法定代表人授权委托书。</w:t>
      </w:r>
    </w:p>
    <w:p w14:paraId="4A3D53F1">
      <w:pPr>
        <w:autoSpaceDE w:val="0"/>
        <w:autoSpaceDN w:val="0"/>
        <w:adjustRightInd w:val="0"/>
        <w:spacing w:line="360" w:lineRule="exact"/>
        <w:jc w:val="left"/>
        <w:rPr>
          <w:rFonts w:ascii="宋体" w:hAnsi="宋体" w:cs="宋体"/>
          <w:color w:val="auto"/>
          <w:kern w:val="0"/>
          <w:sz w:val="24"/>
          <w:szCs w:val="24"/>
        </w:rPr>
      </w:pPr>
      <w:r>
        <w:rPr>
          <w:rFonts w:hint="eastAsia" w:ascii="宋体" w:hAnsi="宋体" w:cs="宋体"/>
          <w:color w:val="auto"/>
          <w:kern w:val="0"/>
          <w:sz w:val="24"/>
          <w:szCs w:val="24"/>
        </w:rPr>
        <w:t>牵头人名称：（盖公章）</w:t>
      </w:r>
    </w:p>
    <w:p w14:paraId="16E8999C">
      <w:pPr>
        <w:autoSpaceDE w:val="0"/>
        <w:autoSpaceDN w:val="0"/>
        <w:adjustRightInd w:val="0"/>
        <w:spacing w:line="360" w:lineRule="exact"/>
        <w:jc w:val="left"/>
        <w:rPr>
          <w:rFonts w:ascii="宋体" w:hAnsi="宋体" w:cs="宋体"/>
          <w:color w:val="auto"/>
          <w:kern w:val="0"/>
          <w:sz w:val="24"/>
          <w:szCs w:val="24"/>
        </w:rPr>
      </w:pPr>
      <w:r>
        <w:rPr>
          <w:rFonts w:hint="eastAsia" w:ascii="宋体" w:hAnsi="宋体" w:cs="宋体"/>
          <w:color w:val="auto"/>
          <w:kern w:val="0"/>
          <w:sz w:val="24"/>
          <w:szCs w:val="24"/>
        </w:rPr>
        <w:t>法定代表人或其委托代理人：（签字）</w:t>
      </w:r>
    </w:p>
    <w:p w14:paraId="4DAD589E">
      <w:pPr>
        <w:autoSpaceDE w:val="0"/>
        <w:autoSpaceDN w:val="0"/>
        <w:adjustRightInd w:val="0"/>
        <w:spacing w:line="360" w:lineRule="exact"/>
        <w:jc w:val="left"/>
        <w:rPr>
          <w:rFonts w:ascii="宋体" w:hAnsi="宋体" w:cs="宋体"/>
          <w:color w:val="auto"/>
          <w:kern w:val="0"/>
          <w:sz w:val="24"/>
          <w:szCs w:val="24"/>
        </w:rPr>
      </w:pPr>
    </w:p>
    <w:p w14:paraId="69C8377B">
      <w:pPr>
        <w:autoSpaceDE w:val="0"/>
        <w:autoSpaceDN w:val="0"/>
        <w:adjustRightInd w:val="0"/>
        <w:spacing w:line="360" w:lineRule="exact"/>
        <w:jc w:val="left"/>
        <w:rPr>
          <w:rFonts w:ascii="宋体" w:hAnsi="宋体" w:cs="宋体"/>
          <w:color w:val="auto"/>
          <w:kern w:val="0"/>
          <w:sz w:val="24"/>
          <w:szCs w:val="24"/>
        </w:rPr>
      </w:pPr>
      <w:r>
        <w:rPr>
          <w:rFonts w:hint="eastAsia" w:ascii="宋体" w:hAnsi="宋体" w:cs="宋体"/>
          <w:color w:val="auto"/>
          <w:kern w:val="0"/>
          <w:sz w:val="24"/>
          <w:szCs w:val="24"/>
        </w:rPr>
        <w:t>成员一名称：（盖公章）</w:t>
      </w:r>
    </w:p>
    <w:p w14:paraId="6DB3D992">
      <w:pPr>
        <w:autoSpaceDE w:val="0"/>
        <w:autoSpaceDN w:val="0"/>
        <w:adjustRightInd w:val="0"/>
        <w:spacing w:line="360" w:lineRule="exact"/>
        <w:jc w:val="left"/>
        <w:rPr>
          <w:rFonts w:ascii="宋体" w:hAnsi="宋体" w:cs="宋体"/>
          <w:color w:val="auto"/>
          <w:kern w:val="0"/>
          <w:sz w:val="24"/>
          <w:szCs w:val="24"/>
        </w:rPr>
      </w:pPr>
      <w:r>
        <w:rPr>
          <w:rFonts w:hint="eastAsia" w:ascii="宋体" w:hAnsi="宋体" w:cs="宋体"/>
          <w:color w:val="auto"/>
          <w:kern w:val="0"/>
          <w:sz w:val="24"/>
          <w:szCs w:val="24"/>
        </w:rPr>
        <w:t>法定代表人或其委托代理人：（签字）</w:t>
      </w:r>
    </w:p>
    <w:p w14:paraId="6587D4A2">
      <w:pPr>
        <w:autoSpaceDE w:val="0"/>
        <w:autoSpaceDN w:val="0"/>
        <w:adjustRightInd w:val="0"/>
        <w:spacing w:line="360" w:lineRule="exact"/>
        <w:jc w:val="left"/>
        <w:rPr>
          <w:rFonts w:ascii="宋体" w:hAnsi="宋体" w:cs="宋体"/>
          <w:color w:val="auto"/>
          <w:kern w:val="0"/>
          <w:szCs w:val="21"/>
        </w:rPr>
      </w:pPr>
    </w:p>
    <w:p w14:paraId="60A4F4DB">
      <w:pPr>
        <w:autoSpaceDE w:val="0"/>
        <w:autoSpaceDN w:val="0"/>
        <w:adjustRightInd w:val="0"/>
        <w:spacing w:line="360" w:lineRule="exact"/>
        <w:jc w:val="left"/>
        <w:rPr>
          <w:rFonts w:ascii="宋体" w:hAnsi="宋体" w:cs="宋体"/>
          <w:color w:val="auto"/>
          <w:kern w:val="0"/>
          <w:sz w:val="24"/>
          <w:szCs w:val="24"/>
        </w:rPr>
      </w:pPr>
      <w:r>
        <w:rPr>
          <w:rFonts w:hint="eastAsia" w:ascii="宋体" w:hAnsi="宋体" w:cs="宋体"/>
          <w:color w:val="auto"/>
          <w:kern w:val="0"/>
          <w:sz w:val="24"/>
          <w:szCs w:val="24"/>
        </w:rPr>
        <w:t>成员二名称：（盖公章）</w:t>
      </w:r>
    </w:p>
    <w:p w14:paraId="5E1B3C74">
      <w:pPr>
        <w:autoSpaceDE w:val="0"/>
        <w:autoSpaceDN w:val="0"/>
        <w:adjustRightInd w:val="0"/>
        <w:spacing w:line="360" w:lineRule="exact"/>
        <w:jc w:val="left"/>
        <w:rPr>
          <w:rFonts w:ascii="宋体" w:hAnsi="宋体" w:cs="宋体"/>
          <w:color w:val="auto"/>
          <w:kern w:val="0"/>
          <w:sz w:val="24"/>
          <w:szCs w:val="24"/>
        </w:rPr>
      </w:pPr>
      <w:r>
        <w:rPr>
          <w:rFonts w:hint="eastAsia" w:ascii="宋体" w:hAnsi="宋体" w:cs="宋体"/>
          <w:color w:val="auto"/>
          <w:kern w:val="0"/>
          <w:sz w:val="24"/>
          <w:szCs w:val="24"/>
        </w:rPr>
        <w:t>法定代表人或其委托代理人：                         （签字）</w:t>
      </w:r>
    </w:p>
    <w:p w14:paraId="2B3693A2">
      <w:pPr>
        <w:pStyle w:val="9"/>
        <w:overflowPunct w:val="0"/>
        <w:spacing w:line="360" w:lineRule="exact"/>
        <w:ind w:firstLineChars="175"/>
        <w:rPr>
          <w:rFonts w:ascii="宋体" w:hAnsi="宋体" w:cs="宋体"/>
          <w:color w:val="auto"/>
          <w:sz w:val="24"/>
        </w:rPr>
      </w:pPr>
      <w:r>
        <w:rPr>
          <w:rFonts w:hint="eastAsia" w:ascii="宋体" w:hAnsi="宋体" w:cs="宋体"/>
          <w:color w:val="auto"/>
          <w:sz w:val="24"/>
        </w:rPr>
        <w:t>……</w:t>
      </w:r>
    </w:p>
    <w:p w14:paraId="1F9C052B">
      <w:pPr>
        <w:autoSpaceDE w:val="0"/>
        <w:autoSpaceDN w:val="0"/>
        <w:adjustRightInd w:val="0"/>
        <w:spacing w:line="360" w:lineRule="exact"/>
        <w:jc w:val="left"/>
        <w:rPr>
          <w:rFonts w:ascii="宋体" w:hAnsi="宋体" w:cs="宋体"/>
          <w:color w:val="auto"/>
          <w:kern w:val="0"/>
          <w:sz w:val="24"/>
          <w:szCs w:val="24"/>
        </w:rPr>
      </w:pPr>
    </w:p>
    <w:p w14:paraId="50B41277">
      <w:pPr>
        <w:autoSpaceDE w:val="0"/>
        <w:autoSpaceDN w:val="0"/>
        <w:adjustRightInd w:val="0"/>
        <w:spacing w:line="360" w:lineRule="exact"/>
        <w:jc w:val="left"/>
        <w:rPr>
          <w:rFonts w:ascii="宋体" w:hAnsi="宋体" w:cs="宋体"/>
          <w:color w:val="auto"/>
          <w:kern w:val="0"/>
          <w:sz w:val="24"/>
          <w:szCs w:val="24"/>
        </w:rPr>
      </w:pPr>
    </w:p>
    <w:p w14:paraId="3E741D4F">
      <w:pPr>
        <w:autoSpaceDE w:val="0"/>
        <w:autoSpaceDN w:val="0"/>
        <w:spacing w:line="360" w:lineRule="exact"/>
        <w:ind w:left="4365" w:leftChars="1850" w:hanging="480" w:hangingChars="200"/>
        <w:rPr>
          <w:rFonts w:ascii="宋体" w:hAnsi="宋体" w:cs="宋体"/>
          <w:color w:val="auto"/>
          <w:kern w:val="0"/>
          <w:sz w:val="24"/>
          <w:szCs w:val="24"/>
        </w:rPr>
      </w:pPr>
    </w:p>
    <w:p w14:paraId="70D2E8BD">
      <w:pPr>
        <w:autoSpaceDE w:val="0"/>
        <w:autoSpaceDN w:val="0"/>
        <w:spacing w:line="360" w:lineRule="exact"/>
        <w:ind w:firstLine="6120" w:firstLineChars="2550"/>
        <w:rPr>
          <w:rFonts w:ascii="宋体" w:hAnsi="宋体" w:cs="宋体"/>
          <w:color w:val="auto"/>
          <w:kern w:val="0"/>
          <w:sz w:val="24"/>
          <w:szCs w:val="24"/>
          <w:lang w:val="zh-CN"/>
        </w:rPr>
      </w:pPr>
      <w:r>
        <w:rPr>
          <w:rFonts w:hint="eastAsia" w:ascii="宋体" w:hAnsi="宋体" w:cs="宋体"/>
          <w:color w:val="auto"/>
          <w:kern w:val="0"/>
          <w:sz w:val="24"/>
          <w:szCs w:val="24"/>
          <w:lang w:val="zh-CN"/>
        </w:rPr>
        <w:t>日期：  年  月   日</w:t>
      </w:r>
    </w:p>
    <w:p w14:paraId="4DA74AE3">
      <w:pPr>
        <w:autoSpaceDE w:val="0"/>
        <w:autoSpaceDN w:val="0"/>
        <w:spacing w:line="360" w:lineRule="exact"/>
        <w:ind w:firstLine="6120" w:firstLineChars="2550"/>
        <w:rPr>
          <w:rFonts w:ascii="仿宋_GB2312" w:hAnsi="仿宋" w:eastAsia="仿宋_GB2312" w:cs="仿宋_GB2312"/>
          <w:color w:val="auto"/>
          <w:kern w:val="0"/>
          <w:sz w:val="24"/>
          <w:szCs w:val="24"/>
          <w:lang w:val="zh-CN"/>
        </w:rPr>
      </w:pPr>
    </w:p>
    <w:p w14:paraId="1CF595C8">
      <w:pPr>
        <w:autoSpaceDE w:val="0"/>
        <w:autoSpaceDN w:val="0"/>
        <w:spacing w:line="360" w:lineRule="auto"/>
        <w:ind w:firstLine="6120" w:firstLineChars="2550"/>
        <w:rPr>
          <w:rFonts w:ascii="仿宋_GB2312" w:hAnsi="仿宋" w:eastAsia="仿宋_GB2312" w:cs="仿宋_GB2312"/>
          <w:color w:val="auto"/>
          <w:kern w:val="0"/>
          <w:sz w:val="24"/>
          <w:szCs w:val="24"/>
          <w:lang w:val="zh-CN"/>
        </w:rPr>
      </w:pPr>
    </w:p>
    <w:p w14:paraId="0E1B6B1E">
      <w:pPr>
        <w:keepNext/>
        <w:keepLines/>
        <w:spacing w:before="260" w:after="260" w:line="416" w:lineRule="auto"/>
        <w:jc w:val="center"/>
        <w:outlineLvl w:val="1"/>
        <w:rPr>
          <w:rFonts w:ascii="宋体" w:hAnsi="宋体"/>
          <w:bCs/>
          <w:color w:val="auto"/>
          <w:sz w:val="32"/>
          <w:szCs w:val="32"/>
          <w:lang w:val="zh-CN"/>
        </w:rPr>
      </w:pPr>
      <w:bookmarkStart w:id="146" w:name="_Toc798"/>
      <w:bookmarkStart w:id="147" w:name="_Toc26899"/>
      <w:bookmarkStart w:id="148" w:name="_Toc80205940"/>
      <w:r>
        <w:rPr>
          <w:rFonts w:hint="eastAsia" w:ascii="宋体" w:hAnsi="宋体"/>
          <w:color w:val="auto"/>
          <w:sz w:val="32"/>
          <w:szCs w:val="32"/>
          <w:lang w:val="zh-CN"/>
        </w:rPr>
        <w:t xml:space="preserve">第二节 </w:t>
      </w:r>
      <w:r>
        <w:rPr>
          <w:rFonts w:hint="eastAsia" w:ascii="宋体" w:hAnsi="宋体"/>
          <w:bCs/>
          <w:color w:val="auto"/>
          <w:sz w:val="32"/>
          <w:szCs w:val="32"/>
          <w:lang w:val="zh-CN"/>
        </w:rPr>
        <w:t>商务技术文件格式</w:t>
      </w:r>
      <w:bookmarkEnd w:id="146"/>
      <w:bookmarkEnd w:id="147"/>
      <w:bookmarkEnd w:id="148"/>
    </w:p>
    <w:p w14:paraId="49388E8C">
      <w:pPr>
        <w:snapToGrid w:val="0"/>
        <w:spacing w:beforeLines="50" w:after="50"/>
        <w:rPr>
          <w:rFonts w:ascii="宋体" w:hAnsi="宋体"/>
          <w:color w:val="auto"/>
          <w:sz w:val="24"/>
          <w:szCs w:val="24"/>
        </w:rPr>
      </w:pPr>
      <w:r>
        <w:rPr>
          <w:rFonts w:hint="eastAsia" w:ascii="宋体" w:hAnsi="宋体" w:cs="宋体"/>
          <w:b/>
          <w:color w:val="auto"/>
          <w:sz w:val="28"/>
          <w:szCs w:val="28"/>
        </w:rPr>
        <w:t>1.商务技术文件封面的格式</w:t>
      </w:r>
      <w:r>
        <w:rPr>
          <w:rFonts w:hint="eastAsia" w:ascii="宋体" w:hAnsi="宋体" w:cs="宋体"/>
          <w:b/>
          <w:bCs/>
          <w:color w:val="auto"/>
          <w:sz w:val="28"/>
          <w:szCs w:val="28"/>
        </w:rPr>
        <w:t>（参照此格式自拟）</w:t>
      </w:r>
      <w:r>
        <w:rPr>
          <w:rFonts w:hint="eastAsia" w:ascii="宋体" w:hAnsi="宋体" w:cs="宋体"/>
          <w:b/>
          <w:color w:val="auto"/>
          <w:sz w:val="28"/>
          <w:szCs w:val="28"/>
        </w:rPr>
        <w:t>：</w:t>
      </w:r>
    </w:p>
    <w:p w14:paraId="1D43B92E">
      <w:pPr>
        <w:snapToGrid w:val="0"/>
        <w:spacing w:beforeLines="50" w:after="50"/>
        <w:ind w:firstLine="5670" w:firstLineChars="2700"/>
        <w:rPr>
          <w:rFonts w:ascii="宋体" w:hAnsi="宋体"/>
          <w:bCs/>
          <w:color w:val="auto"/>
          <w:sz w:val="32"/>
          <w:szCs w:val="20"/>
        </w:rPr>
      </w:pPr>
      <w:r>
        <w:rPr>
          <w:rFonts w:hint="eastAsia" w:ascii="宋体" w:hAnsi="宋体"/>
          <w:bCs/>
          <w:color w:val="auto"/>
          <w:szCs w:val="24"/>
        </w:rPr>
        <w:t>全流程电子文件</w:t>
      </w:r>
    </w:p>
    <w:p w14:paraId="449F8C55">
      <w:pPr>
        <w:snapToGrid w:val="0"/>
        <w:spacing w:beforeLines="50" w:after="50"/>
        <w:rPr>
          <w:rFonts w:ascii="宋体" w:hAnsi="宋体"/>
          <w:color w:val="auto"/>
          <w:sz w:val="24"/>
          <w:szCs w:val="20"/>
        </w:rPr>
      </w:pPr>
    </w:p>
    <w:p w14:paraId="33F19919">
      <w:pPr>
        <w:snapToGrid w:val="0"/>
        <w:spacing w:beforeLines="50" w:after="50"/>
        <w:rPr>
          <w:rFonts w:ascii="宋体" w:hAnsi="宋体"/>
          <w:color w:val="auto"/>
          <w:sz w:val="24"/>
          <w:szCs w:val="20"/>
        </w:rPr>
      </w:pPr>
    </w:p>
    <w:p w14:paraId="25BB37EB">
      <w:pPr>
        <w:snapToGrid w:val="0"/>
        <w:spacing w:beforeLines="50" w:after="50"/>
        <w:rPr>
          <w:rFonts w:ascii="宋体" w:hAnsi="宋体"/>
          <w:color w:val="auto"/>
          <w:sz w:val="24"/>
          <w:szCs w:val="20"/>
        </w:rPr>
      </w:pPr>
    </w:p>
    <w:p w14:paraId="536360DF">
      <w:pPr>
        <w:snapToGrid w:val="0"/>
        <w:spacing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  务  技  术  文  件</w:t>
      </w:r>
    </w:p>
    <w:p w14:paraId="71D93312">
      <w:pPr>
        <w:snapToGrid w:val="0"/>
        <w:spacing w:beforeLines="50" w:after="50"/>
        <w:rPr>
          <w:rFonts w:ascii="宋体" w:hAnsi="宋体"/>
          <w:bCs/>
          <w:color w:val="auto"/>
          <w:sz w:val="24"/>
          <w:szCs w:val="20"/>
        </w:rPr>
      </w:pPr>
    </w:p>
    <w:p w14:paraId="202CB1C2">
      <w:pPr>
        <w:snapToGrid w:val="0"/>
        <w:spacing w:beforeLines="50" w:after="50"/>
        <w:rPr>
          <w:rFonts w:ascii="宋体" w:hAnsi="宋体"/>
          <w:bCs/>
          <w:color w:val="auto"/>
          <w:sz w:val="24"/>
          <w:szCs w:val="20"/>
        </w:rPr>
      </w:pPr>
    </w:p>
    <w:p w14:paraId="73462ADF">
      <w:pPr>
        <w:snapToGrid w:val="0"/>
        <w:spacing w:beforeLines="50" w:after="50"/>
        <w:rPr>
          <w:rFonts w:ascii="宋体" w:hAnsi="宋体"/>
          <w:bCs/>
          <w:color w:val="auto"/>
          <w:sz w:val="24"/>
          <w:szCs w:val="20"/>
        </w:rPr>
      </w:pPr>
    </w:p>
    <w:p w14:paraId="146AEE41">
      <w:pPr>
        <w:snapToGrid w:val="0"/>
        <w:spacing w:beforeLines="50" w:after="50"/>
        <w:rPr>
          <w:rFonts w:ascii="宋体" w:hAnsi="宋体"/>
          <w:bCs/>
          <w:color w:val="auto"/>
          <w:sz w:val="24"/>
          <w:szCs w:val="20"/>
        </w:rPr>
      </w:pPr>
    </w:p>
    <w:p w14:paraId="7E61B327">
      <w:pPr>
        <w:snapToGrid w:val="0"/>
        <w:spacing w:beforeLines="50" w:after="50"/>
        <w:rPr>
          <w:rFonts w:ascii="宋体" w:hAnsi="宋体"/>
          <w:bCs/>
          <w:color w:val="auto"/>
          <w:sz w:val="24"/>
          <w:szCs w:val="20"/>
        </w:rPr>
      </w:pPr>
    </w:p>
    <w:p w14:paraId="41DA07BA">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 xml:space="preserve">项目名称： </w:t>
      </w:r>
    </w:p>
    <w:p w14:paraId="3EEA4D33">
      <w:pPr>
        <w:snapToGrid w:val="0"/>
        <w:spacing w:beforeLines="50" w:after="50"/>
        <w:ind w:firstLine="720" w:firstLineChars="225"/>
        <w:rPr>
          <w:rFonts w:ascii="宋体" w:hAnsi="宋体" w:cs="仿宋_GB2312"/>
          <w:bCs/>
          <w:color w:val="auto"/>
          <w:sz w:val="32"/>
          <w:szCs w:val="32"/>
        </w:rPr>
      </w:pPr>
    </w:p>
    <w:p w14:paraId="06531BF0">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 xml:space="preserve">项目编号： </w:t>
      </w:r>
    </w:p>
    <w:p w14:paraId="5998315B">
      <w:pPr>
        <w:snapToGrid w:val="0"/>
        <w:spacing w:beforeLines="50" w:after="50"/>
        <w:ind w:firstLine="720" w:firstLineChars="225"/>
        <w:rPr>
          <w:rFonts w:ascii="宋体" w:hAnsi="宋体" w:cs="仿宋_GB2312"/>
          <w:bCs/>
          <w:color w:val="auto"/>
          <w:sz w:val="32"/>
          <w:szCs w:val="32"/>
        </w:rPr>
      </w:pPr>
    </w:p>
    <w:p w14:paraId="6E64ACF6">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65264AC1">
      <w:pPr>
        <w:snapToGrid w:val="0"/>
        <w:spacing w:beforeLines="50" w:after="50"/>
        <w:ind w:firstLine="720" w:firstLineChars="225"/>
        <w:rPr>
          <w:rFonts w:ascii="宋体" w:hAnsi="宋体" w:cs="仿宋_GB2312"/>
          <w:bCs/>
          <w:color w:val="auto"/>
          <w:sz w:val="32"/>
          <w:szCs w:val="32"/>
        </w:rPr>
      </w:pPr>
    </w:p>
    <w:p w14:paraId="16732975">
      <w:pPr>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54F75EAD">
      <w:pPr>
        <w:snapToGrid w:val="0"/>
        <w:spacing w:before="50" w:after="50"/>
        <w:ind w:firstLine="720" w:firstLineChars="225"/>
        <w:rPr>
          <w:rFonts w:ascii="宋体" w:hAnsi="宋体" w:cs="仿宋_GB2312"/>
          <w:bCs/>
          <w:color w:val="auto"/>
          <w:sz w:val="32"/>
          <w:szCs w:val="32"/>
        </w:rPr>
      </w:pPr>
    </w:p>
    <w:p w14:paraId="7209C567">
      <w:pPr>
        <w:snapToGrid w:val="0"/>
        <w:spacing w:before="50" w:after="50"/>
        <w:ind w:firstLine="720" w:firstLineChars="225"/>
        <w:rPr>
          <w:rFonts w:ascii="宋体" w:hAnsi="宋体" w:cs="仿宋_GB2312"/>
          <w:bCs/>
          <w:color w:val="auto"/>
          <w:sz w:val="32"/>
          <w:szCs w:val="32"/>
        </w:rPr>
      </w:pPr>
    </w:p>
    <w:p w14:paraId="26378605">
      <w:pPr>
        <w:snapToGrid w:val="0"/>
        <w:spacing w:before="50" w:after="50"/>
        <w:ind w:firstLine="1280" w:firstLineChars="400"/>
        <w:rPr>
          <w:rFonts w:ascii="宋体" w:hAnsi="宋体" w:cs="仿宋_GB2312"/>
          <w:bCs/>
          <w:color w:val="auto"/>
          <w:sz w:val="32"/>
          <w:szCs w:val="32"/>
        </w:rPr>
      </w:pPr>
    </w:p>
    <w:p w14:paraId="27FC2C23">
      <w:pPr>
        <w:snapToGrid w:val="0"/>
        <w:spacing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2E70C6B1">
      <w:pPr>
        <w:spacing w:line="360" w:lineRule="auto"/>
        <w:ind w:right="420"/>
        <w:rPr>
          <w:rFonts w:ascii="宋体" w:hAnsi="宋体" w:cs="宋体"/>
          <w:color w:val="auto"/>
          <w:sz w:val="24"/>
          <w:szCs w:val="20"/>
        </w:rPr>
      </w:pPr>
      <w:r>
        <w:rPr>
          <w:rFonts w:ascii="宋体" w:hAnsi="宋体"/>
          <w:color w:val="auto"/>
          <w:sz w:val="24"/>
          <w:szCs w:val="24"/>
        </w:rPr>
        <w:br w:type="page"/>
      </w:r>
      <w:r>
        <w:rPr>
          <w:rFonts w:hint="eastAsia" w:ascii="宋体" w:hAnsi="宋体" w:cs="宋体"/>
          <w:b/>
          <w:bCs/>
          <w:color w:val="auto"/>
          <w:sz w:val="28"/>
          <w:szCs w:val="28"/>
        </w:rPr>
        <w:t>2.商务技术文件目录</w:t>
      </w:r>
    </w:p>
    <w:p w14:paraId="1097D8B0">
      <w:pPr>
        <w:spacing w:line="360" w:lineRule="auto"/>
        <w:rPr>
          <w:rFonts w:ascii="仿宋_GB2312" w:hAnsi="仿宋" w:eastAsia="仿宋_GB2312" w:cs="仿宋_GB2312"/>
          <w:b/>
          <w:bCs/>
          <w:color w:val="auto"/>
          <w:sz w:val="24"/>
          <w:szCs w:val="24"/>
        </w:rPr>
      </w:pPr>
      <w:r>
        <w:rPr>
          <w:rFonts w:hint="eastAsia" w:ascii="宋体" w:hAnsi="宋体" w:cs="宋体"/>
          <w:color w:val="auto"/>
          <w:kern w:val="0"/>
          <w:sz w:val="24"/>
          <w:szCs w:val="24"/>
        </w:rPr>
        <w:t>根据竞争性谈判文件规定及供应商提供的材料自行编写目录（部分格式后附）。</w:t>
      </w:r>
    </w:p>
    <w:p w14:paraId="1CCF9050">
      <w:pPr>
        <w:snapToGrid w:val="0"/>
        <w:spacing w:beforeLines="50" w:after="50" w:line="360" w:lineRule="auto"/>
        <w:ind w:left="142" w:firstLine="640" w:firstLineChars="200"/>
        <w:jc w:val="left"/>
        <w:rPr>
          <w:rFonts w:ascii="仿宋_GB2312" w:hAnsi="仿宋_GB2312" w:eastAsia="仿宋_GB2312" w:cs="仿宋_GB2312"/>
          <w:color w:val="auto"/>
          <w:sz w:val="32"/>
          <w:szCs w:val="32"/>
        </w:rPr>
      </w:pPr>
    </w:p>
    <w:p w14:paraId="586F623D">
      <w:pPr>
        <w:spacing w:line="520" w:lineRule="exact"/>
        <w:ind w:firstLine="220" w:firstLineChars="50"/>
        <w:jc w:val="left"/>
        <w:rPr>
          <w:rFonts w:ascii="宋体" w:hAnsi="宋体" w:cs="宋体"/>
          <w:color w:val="auto"/>
          <w:sz w:val="28"/>
          <w:szCs w:val="28"/>
        </w:rPr>
      </w:pPr>
      <w:r>
        <w:rPr>
          <w:rFonts w:hint="eastAsia" w:ascii="方正小标宋简体" w:hAnsi="方正小标宋简体" w:eastAsia="方正小标宋简体" w:cs="方正小标宋简体"/>
          <w:color w:val="auto"/>
          <w:sz w:val="44"/>
          <w:szCs w:val="44"/>
        </w:rPr>
        <w:br w:type="page"/>
      </w:r>
      <w:r>
        <w:rPr>
          <w:rFonts w:hint="eastAsia" w:ascii="宋体" w:hAnsi="宋体" w:cs="宋体"/>
          <w:b/>
          <w:color w:val="auto"/>
          <w:sz w:val="28"/>
          <w:szCs w:val="28"/>
        </w:rPr>
        <w:t>3.无串通竞标行为的承诺函的格式：</w:t>
      </w:r>
    </w:p>
    <w:p w14:paraId="24D9B0AE">
      <w:pPr>
        <w:spacing w:line="520" w:lineRule="exact"/>
        <w:jc w:val="center"/>
        <w:rPr>
          <w:rFonts w:ascii="方正小标宋简体" w:hAnsi="方正小标宋简体" w:eastAsia="方正小标宋简体" w:cs="方正小标宋简体"/>
          <w:color w:val="auto"/>
          <w:sz w:val="44"/>
          <w:szCs w:val="44"/>
        </w:rPr>
      </w:pPr>
    </w:p>
    <w:p w14:paraId="21E02584">
      <w:pPr>
        <w:spacing w:line="520" w:lineRule="exact"/>
        <w:jc w:val="center"/>
        <w:rPr>
          <w:rFonts w:ascii="宋体" w:hAnsi="宋体" w:cs="宋体"/>
          <w:color w:val="auto"/>
          <w:sz w:val="36"/>
          <w:szCs w:val="36"/>
        </w:rPr>
      </w:pPr>
      <w:r>
        <w:rPr>
          <w:rFonts w:hint="eastAsia" w:ascii="宋体" w:hAnsi="宋体" w:cs="宋体"/>
          <w:b/>
          <w:bCs/>
          <w:color w:val="auto"/>
          <w:sz w:val="32"/>
          <w:szCs w:val="32"/>
        </w:rPr>
        <w:t>无串通竞标行为的承诺函</w:t>
      </w:r>
    </w:p>
    <w:p w14:paraId="64397237">
      <w:pPr>
        <w:spacing w:line="400" w:lineRule="exact"/>
        <w:contextualSpacing/>
        <w:rPr>
          <w:rFonts w:ascii="仿宋_GB2312" w:hAnsi="仿宋_GB2312" w:eastAsia="仿宋_GB2312" w:cs="仿宋_GB2312"/>
          <w:color w:val="auto"/>
          <w:sz w:val="32"/>
          <w:szCs w:val="32"/>
        </w:rPr>
      </w:pPr>
    </w:p>
    <w:p w14:paraId="524C3D91">
      <w:pPr>
        <w:spacing w:line="400" w:lineRule="exact"/>
        <w:ind w:firstLine="482" w:firstLineChars="200"/>
        <w:contextualSpacing/>
        <w:rPr>
          <w:rFonts w:ascii="宋体" w:hAnsi="宋体" w:cs="仿宋_GB2312"/>
          <w:b/>
          <w:bCs/>
          <w:color w:val="auto"/>
          <w:sz w:val="24"/>
          <w:szCs w:val="24"/>
        </w:rPr>
      </w:pPr>
      <w:r>
        <w:rPr>
          <w:rFonts w:hint="eastAsia" w:ascii="宋体" w:hAnsi="宋体" w:cs="仿宋_GB2312"/>
          <w:b/>
          <w:bCs/>
          <w:color w:val="auto"/>
          <w:sz w:val="24"/>
          <w:szCs w:val="24"/>
        </w:rPr>
        <w:t>一、我方承诺无下列相互串通竞标的情形：</w:t>
      </w:r>
    </w:p>
    <w:p w14:paraId="69864945">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1.不同供应商的响应文件由同一单位或者个人编制，或不同供应商报名的IP地址一致的；</w:t>
      </w:r>
    </w:p>
    <w:p w14:paraId="2454BD2D">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2.不同供应商委托同一单位或者个人办理竞标事宜；</w:t>
      </w:r>
    </w:p>
    <w:p w14:paraId="10940B72">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3.不同的供应商的响应文件载明的项目管理员为同一个人；</w:t>
      </w:r>
    </w:p>
    <w:p w14:paraId="7FE607A9">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4.不</w:t>
      </w:r>
      <w:r>
        <w:rPr>
          <w:rFonts w:hint="eastAsia" w:ascii="宋体" w:hAnsi="宋体" w:cs="仿宋_GB2312"/>
          <w:color w:val="auto"/>
          <w:spacing w:val="-6"/>
          <w:sz w:val="24"/>
          <w:szCs w:val="24"/>
        </w:rPr>
        <w:t>同供应商的响应文件异常一致或者竞标报价呈规律性差异；</w:t>
      </w:r>
    </w:p>
    <w:p w14:paraId="71E96732">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5.不同供应商的响应文件相互混装；</w:t>
      </w:r>
    </w:p>
    <w:p w14:paraId="3D514E40">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6.不同供应商的谈判保证金从同一单位或者个人账户转出。</w:t>
      </w:r>
    </w:p>
    <w:p w14:paraId="1A55ECB1">
      <w:pPr>
        <w:spacing w:line="400" w:lineRule="exact"/>
        <w:ind w:firstLine="482" w:firstLineChars="200"/>
        <w:contextualSpacing/>
        <w:rPr>
          <w:rFonts w:ascii="宋体" w:hAnsi="宋体" w:cs="仿宋_GB2312"/>
          <w:b/>
          <w:bCs/>
          <w:color w:val="auto"/>
          <w:sz w:val="24"/>
          <w:szCs w:val="24"/>
        </w:rPr>
      </w:pPr>
      <w:r>
        <w:rPr>
          <w:rFonts w:hint="eastAsia" w:ascii="宋体" w:hAnsi="宋体" w:cs="仿宋_GB2312"/>
          <w:b/>
          <w:bCs/>
          <w:color w:val="auto"/>
          <w:sz w:val="24"/>
          <w:szCs w:val="24"/>
        </w:rPr>
        <w:t>二、我方承诺无下列恶意串通的情形：</w:t>
      </w:r>
    </w:p>
    <w:p w14:paraId="1EFF4869">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1.供应商直接或者间接从采购人或者采购代理机构处获得其他供应商的相关信息并修改其响应文件；</w:t>
      </w:r>
    </w:p>
    <w:p w14:paraId="1B1C5338">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2.供应商按照采购人或者采购代理机构的授意撤换、修改响应文件；</w:t>
      </w:r>
    </w:p>
    <w:p w14:paraId="3DA863E8">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3.供</w:t>
      </w:r>
      <w:r>
        <w:rPr>
          <w:rFonts w:hint="eastAsia" w:ascii="宋体" w:hAnsi="宋体" w:cs="仿宋_GB2312"/>
          <w:color w:val="auto"/>
          <w:spacing w:val="-6"/>
          <w:sz w:val="24"/>
          <w:szCs w:val="24"/>
        </w:rPr>
        <w:t>应商之间协商报价、技术方案等响应文件的实质性内容；</w:t>
      </w:r>
    </w:p>
    <w:p w14:paraId="70CD4138">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4.属于同一集团、协会、商会等组织成员的供应商按照该组织要求协同参加政府采购活动；</w:t>
      </w:r>
    </w:p>
    <w:p w14:paraId="7AD79792">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5.供应商之间事先约定一致抬高或者压低竞标报价,或者在竞争性谈判项目中事先约定轮流以高价位或者低价位成交,或者事先约定由某一特定供应商成交,然后再参加竞标；</w:t>
      </w:r>
    </w:p>
    <w:p w14:paraId="5CF112A5">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6.供应商之间商定部分供应商放弃参加政府采购活动或者放弃成交；</w:t>
      </w:r>
    </w:p>
    <w:p w14:paraId="1DC057B4">
      <w:pPr>
        <w:spacing w:line="400" w:lineRule="exact"/>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7.供应商与采购人或者采购代理机构之间、供应商相互之间，为</w:t>
      </w:r>
      <w:r>
        <w:rPr>
          <w:rFonts w:hint="eastAsia" w:ascii="宋体" w:hAnsi="宋体" w:cs="仿宋_GB2312"/>
          <w:color w:val="auto"/>
          <w:spacing w:val="-6"/>
          <w:sz w:val="24"/>
          <w:szCs w:val="24"/>
        </w:rPr>
        <w:t>谋求特定供应商成交或者排斥其他供应商的其他串通行为。</w:t>
      </w:r>
    </w:p>
    <w:p w14:paraId="176EC36D">
      <w:pPr>
        <w:spacing w:line="400" w:lineRule="exact"/>
        <w:ind w:firstLine="480" w:firstLineChars="200"/>
        <w:contextualSpacing/>
        <w:rPr>
          <w:rFonts w:ascii="宋体" w:hAnsi="宋体" w:cs="仿宋_GB2312"/>
          <w:color w:val="auto"/>
          <w:sz w:val="24"/>
          <w:szCs w:val="24"/>
        </w:rPr>
      </w:pPr>
    </w:p>
    <w:p w14:paraId="66E12233">
      <w:pPr>
        <w:spacing w:line="400" w:lineRule="exact"/>
        <w:ind w:firstLine="482" w:firstLineChars="200"/>
        <w:contextualSpacing/>
        <w:rPr>
          <w:rFonts w:ascii="宋体" w:hAnsi="宋体" w:cs="仿宋_GB2312"/>
          <w:b/>
          <w:bCs/>
          <w:color w:val="auto"/>
          <w:sz w:val="24"/>
          <w:szCs w:val="24"/>
        </w:rPr>
      </w:pPr>
      <w:r>
        <w:rPr>
          <w:rFonts w:hint="eastAsia" w:ascii="宋体" w:hAnsi="宋体"/>
          <w:b/>
          <w:bCs/>
          <w:color w:val="auto"/>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cs="仿宋_GB2312"/>
          <w:b/>
          <w:bCs/>
          <w:color w:val="auto"/>
          <w:sz w:val="24"/>
          <w:szCs w:val="24"/>
        </w:rPr>
        <w:t>。</w:t>
      </w:r>
    </w:p>
    <w:p w14:paraId="58DF31A1">
      <w:pPr>
        <w:pStyle w:val="23"/>
        <w:rPr>
          <w:rFonts w:ascii="宋体" w:hAnsi="宋体" w:cs="仿宋_GB2312"/>
          <w:b/>
          <w:bCs/>
          <w:color w:val="auto"/>
          <w:sz w:val="24"/>
          <w:szCs w:val="24"/>
        </w:rPr>
      </w:pPr>
    </w:p>
    <w:p w14:paraId="2CECAF1E">
      <w:pPr>
        <w:pStyle w:val="23"/>
        <w:rPr>
          <w:rFonts w:ascii="宋体" w:hAnsi="宋体" w:cs="仿宋_GB2312"/>
          <w:b/>
          <w:bCs/>
          <w:color w:val="auto"/>
          <w:sz w:val="24"/>
          <w:szCs w:val="24"/>
        </w:rPr>
      </w:pPr>
    </w:p>
    <w:p w14:paraId="1832C83E">
      <w:pPr>
        <w:autoSpaceDE w:val="0"/>
        <w:autoSpaceDN w:val="0"/>
        <w:spacing w:line="360" w:lineRule="auto"/>
        <w:ind w:left="4335" w:leftChars="1950" w:hanging="240" w:hangingChars="1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0DEAC115">
      <w:pPr>
        <w:spacing w:line="520" w:lineRule="exact"/>
        <w:ind w:firstLine="6360" w:firstLineChars="2650"/>
        <w:jc w:val="left"/>
        <w:rPr>
          <w:rFonts w:ascii="仿宋" w:hAnsi="仿宋" w:eastAsia="仿宋" w:cs="仿宋_GB2312"/>
          <w:b/>
          <w:color w:val="auto"/>
          <w:sz w:val="28"/>
          <w:szCs w:val="28"/>
        </w:rPr>
      </w:pPr>
      <w:r>
        <w:rPr>
          <w:rFonts w:hint="eastAsia" w:ascii="宋体" w:hAnsi="宋体" w:cs="宋体"/>
          <w:color w:val="auto"/>
          <w:kern w:val="0"/>
          <w:sz w:val="24"/>
          <w:szCs w:val="24"/>
          <w:lang w:val="zh-CN"/>
        </w:rPr>
        <w:t xml:space="preserve">日期：  年  月   日 </w:t>
      </w:r>
      <w:r>
        <w:rPr>
          <w:rFonts w:ascii="宋体" w:hAnsi="宋体"/>
          <w:b/>
          <w:bCs/>
          <w:color w:val="auto"/>
          <w:sz w:val="32"/>
          <w:szCs w:val="32"/>
        </w:rPr>
        <w:br w:type="page"/>
      </w:r>
      <w:r>
        <w:rPr>
          <w:rFonts w:hint="eastAsia" w:ascii="宋体" w:hAnsi="宋体" w:cs="宋体"/>
          <w:b/>
          <w:color w:val="auto"/>
          <w:sz w:val="28"/>
          <w:szCs w:val="28"/>
        </w:rPr>
        <w:t>4.法定代表人身份证明的格式：</w:t>
      </w:r>
    </w:p>
    <w:p w14:paraId="2F8CC018">
      <w:pPr>
        <w:pStyle w:val="23"/>
        <w:rPr>
          <w:color w:val="auto"/>
        </w:rPr>
      </w:pPr>
    </w:p>
    <w:p w14:paraId="2CBD671E">
      <w:pPr>
        <w:spacing w:line="520" w:lineRule="exact"/>
        <w:jc w:val="center"/>
        <w:rPr>
          <w:rFonts w:ascii="仿宋_GB2312" w:hAnsi="仿宋_GB2312" w:eastAsia="仿宋_GB2312" w:cs="仿宋_GB2312"/>
          <w:color w:val="auto"/>
          <w:sz w:val="32"/>
          <w:szCs w:val="32"/>
        </w:rPr>
      </w:pPr>
      <w:r>
        <w:rPr>
          <w:rFonts w:hint="eastAsia" w:ascii="宋体" w:hAnsi="宋体" w:cs="宋体"/>
          <w:b/>
          <w:color w:val="auto"/>
          <w:sz w:val="32"/>
          <w:szCs w:val="32"/>
        </w:rPr>
        <w:t>法定代表人身份证明</w:t>
      </w:r>
    </w:p>
    <w:p w14:paraId="7B4FA63B">
      <w:pPr>
        <w:spacing w:line="360" w:lineRule="auto"/>
        <w:ind w:left="540"/>
        <w:contextualSpacing/>
        <w:rPr>
          <w:rFonts w:ascii="仿宋_GB2312" w:hAnsi="仿宋_GB2312" w:eastAsia="仿宋_GB2312" w:cs="仿宋_GB2312"/>
          <w:color w:val="auto"/>
          <w:sz w:val="32"/>
          <w:szCs w:val="32"/>
        </w:rPr>
      </w:pPr>
    </w:p>
    <w:p w14:paraId="6E73AD07">
      <w:pPr>
        <w:spacing w:line="360" w:lineRule="auto"/>
        <w:ind w:left="540"/>
        <w:contextualSpacing/>
        <w:rPr>
          <w:rFonts w:ascii="宋体" w:hAnsi="宋体" w:cs="宋体"/>
          <w:color w:val="auto"/>
          <w:sz w:val="24"/>
          <w:szCs w:val="24"/>
        </w:rPr>
      </w:pPr>
      <w:r>
        <w:rPr>
          <w:rFonts w:hint="eastAsia" w:ascii="宋体" w:hAnsi="宋体" w:cs="宋体"/>
          <w:color w:val="auto"/>
          <w:sz w:val="24"/>
          <w:szCs w:val="24"/>
        </w:rPr>
        <w:t>供应商名称：</w:t>
      </w:r>
    </w:p>
    <w:p w14:paraId="43B807DA">
      <w:pPr>
        <w:spacing w:line="360" w:lineRule="auto"/>
        <w:ind w:left="540"/>
        <w:contextualSpacing/>
        <w:rPr>
          <w:rFonts w:ascii="宋体" w:hAnsi="宋体" w:cs="宋体"/>
          <w:color w:val="auto"/>
          <w:sz w:val="24"/>
          <w:szCs w:val="24"/>
        </w:rPr>
      </w:pPr>
      <w:r>
        <w:rPr>
          <w:rFonts w:hint="eastAsia" w:ascii="宋体" w:hAnsi="宋体" w:cs="宋体"/>
          <w:color w:val="auto"/>
          <w:sz w:val="24"/>
          <w:szCs w:val="24"/>
        </w:rPr>
        <w:t>地    址：</w:t>
      </w:r>
    </w:p>
    <w:p w14:paraId="5390214D">
      <w:pPr>
        <w:spacing w:line="360" w:lineRule="auto"/>
        <w:ind w:left="540"/>
        <w:contextualSpacing/>
        <w:rPr>
          <w:rFonts w:ascii="宋体" w:hAnsi="宋体" w:cs="宋体"/>
          <w:color w:val="auto"/>
          <w:sz w:val="24"/>
          <w:szCs w:val="24"/>
        </w:rPr>
      </w:pPr>
      <w:r>
        <w:rPr>
          <w:rFonts w:hint="eastAsia" w:ascii="宋体" w:hAnsi="宋体" w:cs="宋体"/>
          <w:color w:val="auto"/>
          <w:sz w:val="24"/>
          <w:szCs w:val="24"/>
        </w:rPr>
        <w:t>姓    名：性     别：</w:t>
      </w:r>
    </w:p>
    <w:p w14:paraId="4F09D0BB">
      <w:pPr>
        <w:spacing w:line="360" w:lineRule="auto"/>
        <w:ind w:left="540"/>
        <w:contextualSpacing/>
        <w:rPr>
          <w:rFonts w:ascii="宋体" w:hAnsi="宋体" w:cs="宋体"/>
          <w:color w:val="auto"/>
          <w:sz w:val="24"/>
          <w:szCs w:val="24"/>
          <w:u w:val="single"/>
        </w:rPr>
      </w:pPr>
      <w:r>
        <w:rPr>
          <w:rFonts w:hint="eastAsia" w:ascii="宋体" w:hAnsi="宋体" w:cs="宋体"/>
          <w:color w:val="auto"/>
          <w:sz w:val="24"/>
          <w:szCs w:val="24"/>
        </w:rPr>
        <w:t>年    龄：职     务：</w:t>
      </w:r>
    </w:p>
    <w:p w14:paraId="05E35D80">
      <w:pPr>
        <w:spacing w:line="360" w:lineRule="auto"/>
        <w:ind w:left="540"/>
        <w:contextualSpacing/>
        <w:rPr>
          <w:rFonts w:ascii="宋体" w:hAnsi="宋体" w:cs="宋体"/>
          <w:color w:val="auto"/>
          <w:sz w:val="24"/>
          <w:szCs w:val="24"/>
        </w:rPr>
      </w:pPr>
      <w:r>
        <w:rPr>
          <w:rFonts w:hint="eastAsia" w:ascii="宋体" w:hAnsi="宋体" w:cs="宋体"/>
          <w:color w:val="auto"/>
          <w:sz w:val="24"/>
          <w:szCs w:val="24"/>
        </w:rPr>
        <w:t>身份证号码：</w:t>
      </w:r>
    </w:p>
    <w:p w14:paraId="09D19B6A">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i/>
          <w:iCs/>
          <w:color w:val="auto"/>
          <w:sz w:val="24"/>
          <w:szCs w:val="24"/>
          <w:u w:val="single"/>
        </w:rPr>
        <w:t>（供应商名称）</w:t>
      </w:r>
      <w:r>
        <w:rPr>
          <w:rFonts w:hint="eastAsia" w:ascii="宋体" w:hAnsi="宋体" w:cs="宋体"/>
          <w:color w:val="auto"/>
          <w:sz w:val="24"/>
          <w:szCs w:val="24"/>
        </w:rPr>
        <w:t>的法定代表人。</w:t>
      </w:r>
    </w:p>
    <w:p w14:paraId="55243800">
      <w:pPr>
        <w:spacing w:line="360" w:lineRule="auto"/>
        <w:ind w:left="540"/>
        <w:contextualSpacing/>
        <w:rPr>
          <w:rFonts w:ascii="宋体" w:hAnsi="宋体" w:cs="宋体"/>
          <w:color w:val="auto"/>
          <w:sz w:val="24"/>
          <w:szCs w:val="24"/>
        </w:rPr>
      </w:pPr>
      <w:r>
        <w:rPr>
          <w:rFonts w:hint="eastAsia" w:ascii="宋体" w:hAnsi="宋体" w:cs="宋体"/>
          <w:color w:val="auto"/>
          <w:sz w:val="24"/>
          <w:szCs w:val="24"/>
        </w:rPr>
        <w:t>特此证明。</w:t>
      </w:r>
    </w:p>
    <w:p w14:paraId="14B46AD3">
      <w:pPr>
        <w:spacing w:line="360" w:lineRule="auto"/>
        <w:ind w:left="540"/>
        <w:contextualSpacing/>
        <w:rPr>
          <w:rFonts w:ascii="宋体" w:hAnsi="宋体" w:cs="宋体"/>
          <w:color w:val="auto"/>
          <w:sz w:val="24"/>
          <w:szCs w:val="24"/>
        </w:rPr>
      </w:pPr>
    </w:p>
    <w:p w14:paraId="6D5E5C0E">
      <w:pPr>
        <w:spacing w:line="360" w:lineRule="auto"/>
        <w:ind w:left="540"/>
        <w:contextualSpacing/>
        <w:rPr>
          <w:rFonts w:ascii="宋体" w:hAnsi="宋体" w:cs="宋体"/>
          <w:color w:val="auto"/>
          <w:sz w:val="24"/>
          <w:szCs w:val="24"/>
        </w:rPr>
      </w:pPr>
    </w:p>
    <w:p w14:paraId="73E669B8">
      <w:pPr>
        <w:spacing w:line="360" w:lineRule="auto"/>
        <w:ind w:left="540"/>
        <w:contextualSpacing/>
        <w:rPr>
          <w:rFonts w:ascii="宋体" w:hAnsi="宋体" w:cs="宋体"/>
          <w:color w:val="auto"/>
          <w:sz w:val="24"/>
          <w:szCs w:val="24"/>
        </w:rPr>
      </w:pPr>
    </w:p>
    <w:p w14:paraId="07B6975C">
      <w:pPr>
        <w:spacing w:line="360" w:lineRule="auto"/>
        <w:ind w:left="540"/>
        <w:contextualSpacing/>
        <w:rPr>
          <w:rFonts w:ascii="宋体" w:hAnsi="宋体" w:cs="宋体"/>
          <w:color w:val="auto"/>
          <w:sz w:val="24"/>
          <w:szCs w:val="24"/>
        </w:rPr>
      </w:pPr>
      <w:r>
        <w:rPr>
          <w:rFonts w:hint="eastAsia" w:ascii="宋体" w:hAnsi="宋体" w:cs="宋体"/>
          <w:color w:val="auto"/>
          <w:sz w:val="24"/>
          <w:szCs w:val="24"/>
        </w:rPr>
        <w:t>附件：法定代表人有效身份证正反面复印件</w:t>
      </w:r>
    </w:p>
    <w:p w14:paraId="12E4DFAE">
      <w:pPr>
        <w:spacing w:line="360" w:lineRule="auto"/>
        <w:ind w:left="540"/>
        <w:contextualSpacing/>
        <w:rPr>
          <w:rFonts w:ascii="宋体" w:hAnsi="宋体" w:cs="宋体"/>
          <w:color w:val="auto"/>
          <w:sz w:val="24"/>
          <w:szCs w:val="24"/>
        </w:rPr>
      </w:pPr>
    </w:p>
    <w:p w14:paraId="671FE26D">
      <w:pPr>
        <w:autoSpaceDE w:val="0"/>
        <w:autoSpaceDN w:val="0"/>
        <w:spacing w:line="360" w:lineRule="auto"/>
        <w:ind w:left="4335" w:leftChars="1950" w:hanging="240" w:hangingChars="1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3166F83D">
      <w:pPr>
        <w:spacing w:line="360" w:lineRule="auto"/>
        <w:contextualSpacing/>
        <w:jc w:val="center"/>
        <w:rPr>
          <w:rFonts w:ascii="宋体" w:hAnsi="宋体" w:cs="宋体"/>
          <w:b/>
          <w:color w:val="auto"/>
          <w:sz w:val="24"/>
          <w:szCs w:val="24"/>
        </w:rPr>
      </w:pPr>
      <w:r>
        <w:rPr>
          <w:rFonts w:hint="eastAsia" w:ascii="宋体" w:hAnsi="宋体" w:cs="宋体"/>
          <w:color w:val="auto"/>
          <w:kern w:val="0"/>
          <w:sz w:val="24"/>
          <w:szCs w:val="24"/>
          <w:lang w:val="zh-CN"/>
        </w:rPr>
        <w:t xml:space="preserve">                                                   日期：  年  月   日</w:t>
      </w:r>
    </w:p>
    <w:p w14:paraId="117EB112">
      <w:pPr>
        <w:spacing w:line="360" w:lineRule="auto"/>
        <w:contextualSpacing/>
        <w:jc w:val="left"/>
        <w:rPr>
          <w:rFonts w:ascii="宋体" w:hAnsi="宋体" w:cs="宋体"/>
          <w:color w:val="auto"/>
          <w:sz w:val="24"/>
          <w:szCs w:val="24"/>
        </w:rPr>
      </w:pPr>
    </w:p>
    <w:p w14:paraId="2B3E66F1">
      <w:pPr>
        <w:spacing w:line="360" w:lineRule="auto"/>
        <w:contextualSpacing/>
        <w:jc w:val="left"/>
        <w:rPr>
          <w:rFonts w:ascii="宋体" w:hAnsi="宋体" w:cs="宋体"/>
          <w:color w:val="auto"/>
          <w:sz w:val="24"/>
          <w:szCs w:val="24"/>
        </w:rPr>
      </w:pPr>
      <w:r>
        <w:rPr>
          <w:rFonts w:hint="eastAsia" w:ascii="宋体" w:hAnsi="宋体" w:cs="宋体"/>
          <w:color w:val="auto"/>
          <w:sz w:val="24"/>
          <w:szCs w:val="24"/>
        </w:rPr>
        <w:t>注：1.自然人竞标的无需提供，联合体竞标的只需牵头人出具。</w:t>
      </w:r>
    </w:p>
    <w:p w14:paraId="61157050">
      <w:pPr>
        <w:spacing w:line="360" w:lineRule="auto"/>
        <w:ind w:firstLine="480" w:firstLineChars="200"/>
        <w:contextualSpacing/>
        <w:jc w:val="left"/>
        <w:rPr>
          <w:rFonts w:ascii="宋体" w:hAnsi="宋体" w:cs="仿宋_GB2312"/>
          <w:color w:val="auto"/>
          <w:sz w:val="24"/>
          <w:szCs w:val="24"/>
        </w:rPr>
        <w:sectPr>
          <w:pgSz w:w="11911" w:h="16838"/>
          <w:pgMar w:top="1134" w:right="1134" w:bottom="1134" w:left="1134" w:header="720" w:footer="720" w:gutter="0"/>
          <w:cols w:space="720" w:num="1"/>
        </w:sectPr>
      </w:pPr>
      <w:r>
        <w:rPr>
          <w:rFonts w:hint="eastAsia" w:ascii="宋体" w:hAnsi="宋体" w:cs="宋体"/>
          <w:color w:val="auto"/>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2"/>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473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tcPr>
          <w:p w14:paraId="55E1E4C6">
            <w:pPr>
              <w:spacing w:line="360" w:lineRule="auto"/>
              <w:rPr>
                <w:rFonts w:ascii="宋体" w:hAnsi="Times New Roman"/>
                <w:b/>
                <w:color w:val="auto"/>
                <w:sz w:val="24"/>
                <w:szCs w:val="24"/>
              </w:rPr>
            </w:pPr>
          </w:p>
          <w:p w14:paraId="58A866FF">
            <w:pPr>
              <w:spacing w:line="360" w:lineRule="auto"/>
              <w:rPr>
                <w:rFonts w:ascii="宋体" w:hAnsi="Times New Roman"/>
                <w:b/>
                <w:color w:val="auto"/>
                <w:sz w:val="24"/>
                <w:szCs w:val="24"/>
              </w:rPr>
            </w:pPr>
            <w:r>
              <w:rPr>
                <w:rFonts w:hint="eastAsia" w:ascii="宋体" w:hAnsi="Times New Roman"/>
                <w:b/>
                <w:color w:val="auto"/>
                <w:sz w:val="24"/>
                <w:szCs w:val="24"/>
              </w:rPr>
              <w:t>法定代表人身份证复印件粘贴处（正、反面）</w:t>
            </w:r>
          </w:p>
        </w:tc>
      </w:tr>
    </w:tbl>
    <w:p w14:paraId="42EC2B72">
      <w:pPr>
        <w:spacing w:line="360" w:lineRule="auto"/>
        <w:ind w:firstLine="482" w:firstLineChars="200"/>
        <w:contextualSpacing/>
        <w:jc w:val="left"/>
        <w:rPr>
          <w:rFonts w:ascii="仿宋_GB2312" w:hAnsi="仿宋_GB2312" w:eastAsia="仿宋_GB2312" w:cs="仿宋_GB2312"/>
          <w:b/>
          <w:color w:val="auto"/>
          <w:sz w:val="32"/>
          <w:szCs w:val="32"/>
        </w:rPr>
      </w:pPr>
      <w:r>
        <w:rPr>
          <w:rFonts w:hint="eastAsia" w:ascii="Times New Roman" w:hAnsi="宋体"/>
          <w:b/>
          <w:color w:val="auto"/>
          <w:sz w:val="24"/>
          <w:szCs w:val="24"/>
        </w:rPr>
        <w:t>附件：</w:t>
      </w:r>
    </w:p>
    <w:p w14:paraId="30398847">
      <w:pPr>
        <w:adjustRightInd w:val="0"/>
        <w:snapToGrid w:val="0"/>
        <w:spacing w:line="300" w:lineRule="auto"/>
        <w:jc w:val="left"/>
        <w:rPr>
          <w:rFonts w:ascii="宋体" w:hAnsi="宋体"/>
          <w:b/>
          <w:color w:val="auto"/>
          <w:szCs w:val="21"/>
        </w:rPr>
      </w:pPr>
    </w:p>
    <w:p w14:paraId="1FF51AA2">
      <w:pPr>
        <w:snapToGrid w:val="0"/>
        <w:spacing w:line="360" w:lineRule="auto"/>
        <w:jc w:val="left"/>
        <w:rPr>
          <w:rFonts w:ascii="宋体" w:hAnsi="宋体" w:cs="宋体"/>
          <w:b/>
          <w:color w:val="auto"/>
          <w:sz w:val="28"/>
          <w:szCs w:val="28"/>
        </w:rPr>
      </w:pPr>
      <w:r>
        <w:rPr>
          <w:rFonts w:hint="eastAsia" w:ascii="方正小标宋简体" w:hAnsi="方正小标宋简体" w:eastAsia="方正小标宋简体" w:cs="方正小标宋简体"/>
          <w:color w:val="auto"/>
          <w:sz w:val="44"/>
          <w:szCs w:val="44"/>
        </w:rPr>
        <w:br w:type="page"/>
      </w:r>
      <w:r>
        <w:rPr>
          <w:rFonts w:hint="eastAsia" w:ascii="宋体" w:hAnsi="宋体" w:cs="宋体"/>
          <w:b/>
          <w:color w:val="auto"/>
          <w:sz w:val="28"/>
          <w:szCs w:val="28"/>
        </w:rPr>
        <w:t>5.法定代表人授权委托书的格式：</w:t>
      </w:r>
    </w:p>
    <w:p w14:paraId="2748F640">
      <w:pPr>
        <w:spacing w:line="500" w:lineRule="exact"/>
        <w:jc w:val="center"/>
        <w:rPr>
          <w:rFonts w:ascii="方正小标宋简体" w:hAnsi="方正小标宋简体" w:eastAsia="方正小标宋简体" w:cs="方正小标宋简体"/>
          <w:color w:val="auto"/>
          <w:sz w:val="44"/>
          <w:szCs w:val="44"/>
        </w:rPr>
      </w:pPr>
    </w:p>
    <w:p w14:paraId="59D0C78D">
      <w:pPr>
        <w:spacing w:line="520" w:lineRule="exact"/>
        <w:jc w:val="center"/>
        <w:rPr>
          <w:rFonts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授权委托书（非联合体竞标格式）</w:t>
      </w:r>
    </w:p>
    <w:p w14:paraId="6A6AC807">
      <w:pPr>
        <w:spacing w:line="520" w:lineRule="exact"/>
        <w:jc w:val="center"/>
        <w:rPr>
          <w:rFonts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（如有委托时）</w:t>
      </w:r>
    </w:p>
    <w:p w14:paraId="581EFD44">
      <w:pPr>
        <w:spacing w:line="520" w:lineRule="exact"/>
        <w:rPr>
          <w:rFonts w:ascii="仿宋_GB2312" w:hAnsi="仿宋_GB2312" w:eastAsia="仿宋_GB2312" w:cs="仿宋_GB2312"/>
          <w:color w:val="auto"/>
          <w:sz w:val="32"/>
          <w:szCs w:val="32"/>
        </w:rPr>
      </w:pPr>
    </w:p>
    <w:p w14:paraId="0BB36ABF">
      <w:pPr>
        <w:spacing w:line="360" w:lineRule="auto"/>
        <w:rPr>
          <w:rFonts w:ascii="宋体" w:hAnsi="宋体" w:cs="宋体"/>
          <w:color w:val="auto"/>
          <w:sz w:val="24"/>
          <w:szCs w:val="24"/>
        </w:rPr>
      </w:pPr>
      <w:r>
        <w:rPr>
          <w:rFonts w:hint="eastAsia" w:ascii="宋体" w:hAnsi="宋体" w:cs="宋体"/>
          <w:color w:val="auto"/>
          <w:sz w:val="24"/>
          <w:szCs w:val="24"/>
        </w:rPr>
        <w:t>致：</w:t>
      </w:r>
      <w:bookmarkStart w:id="149" w:name="PO_3000001923_PM031_1"/>
      <w:r>
        <w:rPr>
          <w:rFonts w:hint="eastAsia" w:ascii="宋体" w:hAnsi="宋体" w:cs="宋体"/>
          <w:color w:val="auto"/>
          <w:sz w:val="24"/>
          <w:szCs w:val="24"/>
          <w:u w:val="single"/>
        </w:rPr>
        <w:t>广西科联招标中心有限公司</w:t>
      </w:r>
      <w:bookmarkEnd w:id="149"/>
      <w:r>
        <w:rPr>
          <w:rFonts w:hint="eastAsia" w:ascii="宋体" w:hAnsi="宋体" w:cs="宋体"/>
          <w:color w:val="auto"/>
          <w:sz w:val="24"/>
          <w:szCs w:val="24"/>
        </w:rPr>
        <w:t>：</w:t>
      </w:r>
    </w:p>
    <w:p w14:paraId="50D1C17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w:t>
      </w:r>
      <w:r>
        <w:rPr>
          <w:rFonts w:hint="eastAsia" w:ascii="宋体" w:hAnsi="宋体" w:cs="宋体"/>
          <w:i/>
          <w:iCs/>
          <w:color w:val="auto"/>
          <w:sz w:val="24"/>
          <w:szCs w:val="24"/>
          <w:u w:val="single"/>
        </w:rPr>
        <w:t>（姓名）</w:t>
      </w:r>
      <w:r>
        <w:rPr>
          <w:rFonts w:hint="eastAsia" w:ascii="宋体" w:hAnsi="宋体" w:cs="宋体"/>
          <w:color w:val="auto"/>
          <w:sz w:val="24"/>
          <w:szCs w:val="24"/>
        </w:rPr>
        <w:t>系</w:t>
      </w:r>
      <w:r>
        <w:rPr>
          <w:rFonts w:hint="eastAsia" w:ascii="宋体" w:hAnsi="宋体" w:cs="宋体"/>
          <w:i/>
          <w:iCs/>
          <w:color w:val="auto"/>
          <w:sz w:val="24"/>
          <w:szCs w:val="24"/>
          <w:u w:val="single"/>
        </w:rPr>
        <w:t>（供应商名称）</w:t>
      </w:r>
      <w:r>
        <w:rPr>
          <w:rFonts w:hint="eastAsia" w:ascii="宋体" w:hAnsi="宋体" w:cs="宋体"/>
          <w:color w:val="auto"/>
          <w:sz w:val="24"/>
          <w:szCs w:val="24"/>
        </w:rPr>
        <w:t>的（</w:t>
      </w:r>
      <w:r>
        <w:rPr>
          <w:rFonts w:hint="eastAsia" w:ascii="宋体" w:hAnsi="宋体" w:cs="宋体"/>
          <w:color w:val="auto"/>
          <w:sz w:val="24"/>
          <w:szCs w:val="24"/>
          <w:u w:val="single"/>
        </w:rPr>
        <w:t>□法定代表人/□负责人/□自然人本人</w:t>
      </w:r>
      <w:r>
        <w:rPr>
          <w:rFonts w:hint="eastAsia" w:ascii="宋体" w:hAnsi="宋体" w:cs="宋体"/>
          <w:color w:val="auto"/>
          <w:sz w:val="24"/>
          <w:szCs w:val="24"/>
        </w:rPr>
        <w:t>），现授权</w:t>
      </w:r>
      <w:r>
        <w:rPr>
          <w:rFonts w:hint="eastAsia" w:ascii="宋体" w:hAnsi="宋体" w:cs="宋体"/>
          <w:i/>
          <w:iCs/>
          <w:color w:val="auto"/>
          <w:sz w:val="24"/>
          <w:szCs w:val="24"/>
          <w:u w:val="single"/>
        </w:rPr>
        <w:t>（姓名）</w:t>
      </w:r>
      <w:r>
        <w:rPr>
          <w:rFonts w:hint="eastAsia" w:ascii="宋体" w:hAnsi="宋体" w:cs="宋体"/>
          <w:color w:val="auto"/>
          <w:sz w:val="24"/>
          <w:szCs w:val="24"/>
        </w:rPr>
        <w:t>以我方的名义参加</w:t>
      </w:r>
      <w:r>
        <w:rPr>
          <w:rFonts w:hint="eastAsia" w:ascii="宋体" w:hAnsi="宋体" w:cs="宋体"/>
          <w:i/>
          <w:iCs/>
          <w:color w:val="auto"/>
          <w:sz w:val="24"/>
          <w:szCs w:val="24"/>
          <w:u w:val="single"/>
        </w:rPr>
        <w:t>（项目名称）</w:t>
      </w:r>
      <w:r>
        <w:rPr>
          <w:rFonts w:hint="eastAsia" w:ascii="宋体" w:hAnsi="宋体" w:cs="宋体"/>
          <w:color w:val="auto"/>
          <w:sz w:val="24"/>
          <w:szCs w:val="24"/>
        </w:rPr>
        <w:t>项目的竞标活动，并代表我方全权办理针对上述项目的所有采购程序和环节的具体事务和签署相关文件。</w:t>
      </w:r>
    </w:p>
    <w:p w14:paraId="04B7BB2A">
      <w:pPr>
        <w:spacing w:line="360" w:lineRule="auto"/>
        <w:rPr>
          <w:rFonts w:ascii="宋体" w:hAnsi="宋体" w:cs="宋体"/>
          <w:color w:val="auto"/>
          <w:sz w:val="24"/>
          <w:szCs w:val="24"/>
        </w:rPr>
      </w:pPr>
      <w:r>
        <w:rPr>
          <w:rFonts w:hint="eastAsia" w:ascii="宋体" w:hAnsi="宋体" w:cs="宋体"/>
          <w:color w:val="auto"/>
          <w:sz w:val="24"/>
          <w:szCs w:val="24"/>
        </w:rPr>
        <w:t xml:space="preserve">    我方对委托代理人的签字事项负全部责任。</w:t>
      </w:r>
    </w:p>
    <w:p w14:paraId="58D0312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本授权书自签署之日起生效，在撤销授权的书面通知以前，本授权书一直有效。委托代理人在授权书有效期内签署的所有文件不因授权的撤销而失效。</w:t>
      </w:r>
    </w:p>
    <w:p w14:paraId="7C0CE05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委托代理人无转委托权，特此委托。</w:t>
      </w:r>
    </w:p>
    <w:p w14:paraId="46AA713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附：委托代理人有效身份证正反面复印件</w:t>
      </w:r>
    </w:p>
    <w:p w14:paraId="2222EB4F">
      <w:pPr>
        <w:spacing w:line="360" w:lineRule="auto"/>
        <w:rPr>
          <w:rFonts w:ascii="宋体" w:hAnsi="宋体" w:cs="宋体"/>
          <w:color w:val="auto"/>
          <w:sz w:val="24"/>
          <w:szCs w:val="24"/>
        </w:rPr>
      </w:pPr>
    </w:p>
    <w:p w14:paraId="5BB3083B">
      <w:pPr>
        <w:spacing w:line="360" w:lineRule="auto"/>
        <w:rPr>
          <w:rFonts w:ascii="宋体" w:hAnsi="宋体" w:cs="宋体"/>
          <w:color w:val="auto"/>
          <w:sz w:val="24"/>
          <w:szCs w:val="24"/>
        </w:rPr>
      </w:pPr>
      <w:r>
        <w:rPr>
          <w:rFonts w:hint="eastAsia" w:ascii="宋体" w:hAnsi="宋体" w:cs="宋体"/>
          <w:color w:val="auto"/>
          <w:sz w:val="24"/>
          <w:szCs w:val="24"/>
        </w:rPr>
        <w:t xml:space="preserve">委托代理人（签字）：                 法定代表人（签字）：                    </w:t>
      </w:r>
    </w:p>
    <w:p w14:paraId="24E77425">
      <w:pPr>
        <w:spacing w:line="360" w:lineRule="auto"/>
        <w:rPr>
          <w:rFonts w:ascii="宋体" w:hAnsi="宋体" w:cs="宋体"/>
          <w:color w:val="auto"/>
          <w:sz w:val="24"/>
          <w:szCs w:val="24"/>
        </w:rPr>
      </w:pPr>
      <w:r>
        <w:rPr>
          <w:rFonts w:hint="eastAsia" w:ascii="宋体" w:hAnsi="宋体" w:cs="宋体"/>
          <w:color w:val="auto"/>
          <w:sz w:val="24"/>
          <w:szCs w:val="24"/>
        </w:rPr>
        <w:t xml:space="preserve">委托代理人身份证号码：                              </w:t>
      </w:r>
    </w:p>
    <w:p w14:paraId="77871D37">
      <w:pPr>
        <w:spacing w:line="360" w:lineRule="auto"/>
        <w:rPr>
          <w:rFonts w:ascii="宋体" w:hAnsi="宋体" w:cs="宋体"/>
          <w:color w:val="auto"/>
          <w:sz w:val="24"/>
          <w:szCs w:val="24"/>
        </w:rPr>
      </w:pPr>
    </w:p>
    <w:p w14:paraId="1B4B83D9">
      <w:pPr>
        <w:spacing w:line="360" w:lineRule="auto"/>
        <w:ind w:firstLine="3840" w:firstLineChars="1600"/>
        <w:rPr>
          <w:rFonts w:ascii="宋体" w:hAnsi="宋体" w:cs="宋体"/>
          <w:color w:val="auto"/>
          <w:sz w:val="24"/>
          <w:szCs w:val="24"/>
        </w:rPr>
      </w:pPr>
      <w:r>
        <w:rPr>
          <w:rFonts w:hint="eastAsia" w:ascii="宋体" w:hAnsi="宋体" w:cs="宋体"/>
          <w:color w:val="auto"/>
          <w:kern w:val="0"/>
          <w:sz w:val="24"/>
          <w:szCs w:val="24"/>
        </w:rPr>
        <w:t>供应商名称（盖公章）：</w:t>
      </w:r>
    </w:p>
    <w:p w14:paraId="6C73F939">
      <w:pPr>
        <w:spacing w:line="360" w:lineRule="auto"/>
        <w:contextualSpacing/>
        <w:jc w:val="center"/>
        <w:rPr>
          <w:rFonts w:ascii="宋体" w:hAnsi="宋体" w:cs="宋体"/>
          <w:b/>
          <w:color w:val="auto"/>
          <w:sz w:val="24"/>
          <w:szCs w:val="24"/>
        </w:rPr>
      </w:pPr>
      <w:r>
        <w:rPr>
          <w:rFonts w:hint="eastAsia" w:ascii="宋体" w:hAnsi="宋体" w:cs="宋体"/>
          <w:color w:val="auto"/>
          <w:kern w:val="0"/>
          <w:sz w:val="24"/>
          <w:szCs w:val="24"/>
          <w:lang w:val="zh-CN"/>
        </w:rPr>
        <w:t xml:space="preserve">                                                   日期：  年  月   日</w:t>
      </w:r>
    </w:p>
    <w:p w14:paraId="41FCB5ED">
      <w:pPr>
        <w:spacing w:line="360" w:lineRule="auto"/>
        <w:rPr>
          <w:rFonts w:ascii="宋体" w:hAnsi="宋体" w:cs="宋体"/>
          <w:color w:val="auto"/>
          <w:sz w:val="24"/>
          <w:szCs w:val="24"/>
        </w:rPr>
      </w:pPr>
    </w:p>
    <w:p w14:paraId="35CBBB40">
      <w:pPr>
        <w:spacing w:line="360" w:lineRule="auto"/>
        <w:rPr>
          <w:rFonts w:ascii="宋体" w:hAnsi="宋体" w:cs="宋体"/>
          <w:color w:val="auto"/>
          <w:sz w:val="24"/>
          <w:szCs w:val="24"/>
        </w:rPr>
      </w:pPr>
      <w:r>
        <w:rPr>
          <w:rFonts w:hint="eastAsia" w:ascii="宋体" w:hAnsi="宋体" w:cs="宋体"/>
          <w:color w:val="auto"/>
          <w:sz w:val="24"/>
          <w:szCs w:val="24"/>
        </w:rPr>
        <w:t>注：1. 法定代表人和委托代理人必须在授权委托书上签字，</w:t>
      </w:r>
      <w:r>
        <w:rPr>
          <w:rFonts w:hint="eastAsia" w:ascii="宋体" w:hAnsi="宋体" w:cs="宋体"/>
          <w:b/>
          <w:color w:val="auto"/>
          <w:sz w:val="24"/>
          <w:szCs w:val="24"/>
        </w:rPr>
        <w:t>否则其响应文件作无效响应处理。</w:t>
      </w:r>
    </w:p>
    <w:p w14:paraId="0FB6DB17">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8DFDC5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 法人、其他组织竞标时“我方”是指“我单位”，自然人竞标时“我方”是指“本人”。</w:t>
      </w:r>
    </w:p>
    <w:p w14:paraId="4CE06ACC">
      <w:pPr>
        <w:spacing w:line="500" w:lineRule="exact"/>
        <w:jc w:val="center"/>
        <w:rPr>
          <w:rFonts w:ascii="宋体" w:hAnsi="宋体" w:cs="宋体"/>
          <w:b/>
          <w:bCs/>
          <w:color w:val="auto"/>
          <w:sz w:val="32"/>
          <w:szCs w:val="32"/>
        </w:rPr>
      </w:pPr>
      <w:r>
        <w:rPr>
          <w:rFonts w:hint="eastAsia" w:ascii="宋体" w:hAnsi="宋体" w:cs="宋体"/>
          <w:color w:val="auto"/>
          <w:szCs w:val="21"/>
        </w:rPr>
        <w:br w:type="page"/>
      </w:r>
      <w:r>
        <w:rPr>
          <w:rFonts w:hint="eastAsia" w:ascii="宋体" w:hAnsi="宋体" w:cs="宋体"/>
          <w:b/>
          <w:bCs/>
          <w:color w:val="auto"/>
          <w:sz w:val="32"/>
          <w:szCs w:val="32"/>
        </w:rPr>
        <w:t>授权委托书（联合体竞标格式）</w:t>
      </w:r>
    </w:p>
    <w:p w14:paraId="525E7102">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（如有委托时）</w:t>
      </w:r>
    </w:p>
    <w:p w14:paraId="28DE356E">
      <w:pPr>
        <w:spacing w:line="500" w:lineRule="exact"/>
        <w:jc w:val="center"/>
        <w:rPr>
          <w:rFonts w:ascii="方正小标宋简体" w:hAnsi="方正小标宋简体" w:eastAsia="方正小标宋简体" w:cs="方正小标宋简体"/>
          <w:color w:val="auto"/>
          <w:sz w:val="44"/>
          <w:szCs w:val="44"/>
        </w:rPr>
      </w:pPr>
    </w:p>
    <w:p w14:paraId="1F77CC61">
      <w:pPr>
        <w:spacing w:line="500" w:lineRule="exact"/>
        <w:jc w:val="center"/>
        <w:rPr>
          <w:rFonts w:ascii="仿宋_GB2312" w:hAnsi="仿宋_GB2312" w:eastAsia="仿宋_GB2312" w:cs="仿宋_GB2312"/>
          <w:color w:val="auto"/>
          <w:sz w:val="32"/>
          <w:szCs w:val="32"/>
        </w:rPr>
      </w:pPr>
    </w:p>
    <w:p w14:paraId="3E1A0E4B">
      <w:pPr>
        <w:spacing w:line="360" w:lineRule="auto"/>
        <w:ind w:firstLine="480" w:firstLineChars="200"/>
        <w:jc w:val="left"/>
        <w:rPr>
          <w:rFonts w:ascii="宋体" w:hAnsi="宋体" w:cs="仿宋_GB2312"/>
          <w:color w:val="auto"/>
          <w:sz w:val="24"/>
          <w:szCs w:val="24"/>
        </w:rPr>
      </w:pPr>
      <w:r>
        <w:rPr>
          <w:rFonts w:hint="eastAsia" w:ascii="宋体" w:hAnsi="宋体" w:cs="仿宋_GB2312"/>
          <w:color w:val="auto"/>
          <w:sz w:val="24"/>
          <w:szCs w:val="24"/>
        </w:rPr>
        <w:t>本授权委托书声明：根据（牵头人名称）与（联合体其他成员名称）签订的《联合体竞标协议书》的内容，（牵头人名称）的法定代表人</w:t>
      </w:r>
      <w:r>
        <w:rPr>
          <w:rFonts w:hint="eastAsia" w:ascii="宋体" w:hAnsi="宋体" w:cs="仿宋_GB2312"/>
          <w:i/>
          <w:iCs/>
          <w:color w:val="auto"/>
          <w:sz w:val="24"/>
          <w:szCs w:val="24"/>
          <w:u w:val="single"/>
        </w:rPr>
        <w:t>（姓名）</w:t>
      </w:r>
      <w:r>
        <w:rPr>
          <w:rFonts w:hint="eastAsia" w:ascii="宋体" w:hAnsi="宋体" w:cs="仿宋_GB2312"/>
          <w:color w:val="auto"/>
          <w:sz w:val="24"/>
          <w:szCs w:val="24"/>
        </w:rPr>
        <w:t>现授权</w:t>
      </w:r>
      <w:r>
        <w:rPr>
          <w:rFonts w:hint="eastAsia" w:ascii="宋体" w:hAnsi="宋体" w:cs="仿宋_GB2312"/>
          <w:i/>
          <w:iCs/>
          <w:color w:val="auto"/>
          <w:sz w:val="24"/>
          <w:szCs w:val="24"/>
          <w:u w:val="single"/>
        </w:rPr>
        <w:t>（姓名）</w:t>
      </w:r>
      <w:r>
        <w:rPr>
          <w:rFonts w:hint="eastAsia" w:ascii="宋体" w:hAnsi="宋体" w:cs="仿宋_GB2312"/>
          <w:color w:val="auto"/>
          <w:sz w:val="24"/>
          <w:szCs w:val="24"/>
        </w:rPr>
        <w:t>为联合委托代理人，并代表我方全权办理针对上述项目的所有采购程序和环节的具体事务和签署相关文件。</w:t>
      </w:r>
    </w:p>
    <w:p w14:paraId="029D8C3E">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我方对委托代理人的签字事项负全部责任。</w:t>
      </w:r>
    </w:p>
    <w:p w14:paraId="4CB66D89">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本授权书自签署之日起生效，在撤销授权的书面通知以前，本授权书一直有效。委托代理人在授权书有效期内签署的所有文件不因授权的撤销而失效。</w:t>
      </w:r>
    </w:p>
    <w:p w14:paraId="3A1132A8">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委托代理人无转委托权，特此委托。</w:t>
      </w:r>
    </w:p>
    <w:p w14:paraId="53C04A89">
      <w:pPr>
        <w:spacing w:line="360" w:lineRule="auto"/>
        <w:rPr>
          <w:rFonts w:ascii="宋体" w:hAnsi="宋体" w:cs="仿宋_GB2312"/>
          <w:color w:val="auto"/>
          <w:sz w:val="24"/>
          <w:szCs w:val="24"/>
        </w:rPr>
      </w:pPr>
    </w:p>
    <w:p w14:paraId="09CF5CAE">
      <w:pPr>
        <w:spacing w:line="360" w:lineRule="auto"/>
        <w:ind w:firstLine="1560" w:firstLineChars="650"/>
        <w:rPr>
          <w:rFonts w:ascii="宋体" w:hAnsi="宋体" w:cs="仿宋_GB2312"/>
          <w:color w:val="auto"/>
          <w:sz w:val="24"/>
          <w:szCs w:val="24"/>
        </w:rPr>
      </w:pPr>
      <w:r>
        <w:rPr>
          <w:rFonts w:hint="eastAsia" w:ascii="宋体" w:hAnsi="宋体" w:cs="仿宋_GB2312"/>
          <w:color w:val="auto"/>
          <w:sz w:val="24"/>
          <w:szCs w:val="24"/>
        </w:rPr>
        <w:t>牵头人法定代表人（签字）：</w:t>
      </w:r>
    </w:p>
    <w:p w14:paraId="32573AFD">
      <w:pPr>
        <w:spacing w:line="360" w:lineRule="auto"/>
        <w:ind w:firstLine="3000" w:firstLineChars="1250"/>
        <w:rPr>
          <w:rFonts w:ascii="宋体" w:hAnsi="宋体" w:cs="仿宋_GB2312"/>
          <w:color w:val="auto"/>
          <w:sz w:val="24"/>
          <w:szCs w:val="24"/>
        </w:rPr>
      </w:pPr>
      <w:r>
        <w:rPr>
          <w:rFonts w:hint="eastAsia" w:ascii="宋体" w:hAnsi="宋体" w:cs="仿宋_GB2312"/>
          <w:color w:val="auto"/>
          <w:sz w:val="24"/>
          <w:szCs w:val="24"/>
        </w:rPr>
        <w:t>牵头人名称（盖公章）：</w:t>
      </w:r>
    </w:p>
    <w:p w14:paraId="489FD67C">
      <w:pPr>
        <w:spacing w:line="360" w:lineRule="auto"/>
        <w:ind w:firstLine="3840" w:firstLineChars="1600"/>
        <w:rPr>
          <w:rFonts w:ascii="宋体" w:hAnsi="宋体" w:cs="仿宋_GB2312"/>
          <w:color w:val="auto"/>
          <w:sz w:val="24"/>
          <w:szCs w:val="24"/>
        </w:rPr>
      </w:pPr>
      <w:r>
        <w:rPr>
          <w:rFonts w:hint="eastAsia" w:ascii="宋体" w:hAnsi="宋体" w:cs="仿宋_GB2312"/>
          <w:color w:val="auto"/>
          <w:sz w:val="24"/>
          <w:szCs w:val="24"/>
        </w:rPr>
        <w:t>日期：    年   月   日</w:t>
      </w:r>
    </w:p>
    <w:p w14:paraId="68473698">
      <w:pPr>
        <w:spacing w:line="360" w:lineRule="auto"/>
        <w:rPr>
          <w:rFonts w:ascii="宋体" w:hAnsi="宋体" w:cs="仿宋_GB2312"/>
          <w:color w:val="auto"/>
          <w:sz w:val="24"/>
          <w:szCs w:val="24"/>
        </w:rPr>
      </w:pPr>
    </w:p>
    <w:p w14:paraId="5F384EB2">
      <w:pPr>
        <w:spacing w:line="360" w:lineRule="auto"/>
        <w:ind w:firstLine="3120" w:firstLineChars="1300"/>
        <w:rPr>
          <w:rFonts w:ascii="宋体" w:hAnsi="宋体" w:cs="仿宋_GB2312"/>
          <w:color w:val="auto"/>
          <w:sz w:val="24"/>
          <w:szCs w:val="24"/>
        </w:rPr>
      </w:pPr>
      <w:r>
        <w:rPr>
          <w:rFonts w:hint="eastAsia" w:ascii="宋体" w:hAnsi="宋体" w:cs="仿宋_GB2312"/>
          <w:color w:val="auto"/>
          <w:sz w:val="24"/>
          <w:szCs w:val="24"/>
        </w:rPr>
        <w:t>委托代理人（签字）：</w:t>
      </w:r>
    </w:p>
    <w:p w14:paraId="38DB5859">
      <w:pPr>
        <w:spacing w:line="360" w:lineRule="auto"/>
        <w:ind w:firstLine="3840" w:firstLineChars="1600"/>
        <w:rPr>
          <w:rFonts w:ascii="宋体" w:hAnsi="宋体" w:cs="仿宋_GB2312"/>
          <w:color w:val="auto"/>
          <w:sz w:val="24"/>
          <w:szCs w:val="24"/>
        </w:rPr>
      </w:pPr>
      <w:r>
        <w:rPr>
          <w:rFonts w:hint="eastAsia" w:ascii="宋体" w:hAnsi="宋体" w:cs="仿宋_GB2312"/>
          <w:color w:val="auto"/>
          <w:sz w:val="24"/>
          <w:szCs w:val="24"/>
        </w:rPr>
        <w:t>日期：    年   月   日</w:t>
      </w:r>
    </w:p>
    <w:p w14:paraId="114E8A75">
      <w:pPr>
        <w:spacing w:line="360" w:lineRule="auto"/>
        <w:rPr>
          <w:rFonts w:ascii="宋体" w:hAnsi="宋体" w:cs="仿宋_GB2312"/>
          <w:color w:val="auto"/>
          <w:sz w:val="24"/>
          <w:szCs w:val="24"/>
        </w:rPr>
      </w:pPr>
    </w:p>
    <w:p w14:paraId="2A0293D1">
      <w:pPr>
        <w:spacing w:line="360" w:lineRule="auto"/>
        <w:rPr>
          <w:rFonts w:ascii="宋体" w:hAnsi="宋体" w:cs="仿宋_GB2312"/>
          <w:color w:val="auto"/>
          <w:sz w:val="24"/>
          <w:szCs w:val="24"/>
        </w:rPr>
      </w:pPr>
      <w:r>
        <w:rPr>
          <w:rFonts w:hint="eastAsia" w:ascii="宋体" w:hAnsi="宋体" w:cs="仿宋_GB2312"/>
          <w:color w:val="auto"/>
          <w:sz w:val="24"/>
          <w:szCs w:val="24"/>
        </w:rPr>
        <w:t>注：1. 法定代表人和委托代理人必须在授权委托书上签字，</w:t>
      </w:r>
      <w:r>
        <w:rPr>
          <w:rFonts w:hint="eastAsia" w:ascii="宋体" w:hAnsi="宋体" w:cs="仿宋_GB2312"/>
          <w:b/>
          <w:color w:val="auto"/>
          <w:sz w:val="24"/>
          <w:szCs w:val="24"/>
        </w:rPr>
        <w:t>否则其响应文件作无效响应处理。</w:t>
      </w:r>
    </w:p>
    <w:p w14:paraId="0FF2BD24">
      <w:pPr>
        <w:spacing w:line="360" w:lineRule="auto"/>
        <w:ind w:firstLine="480" w:firstLineChars="200"/>
        <w:jc w:val="left"/>
        <w:rPr>
          <w:rFonts w:ascii="宋体" w:hAnsi="宋体" w:cs="仿宋_GB2312"/>
          <w:color w:val="auto"/>
          <w:sz w:val="24"/>
          <w:szCs w:val="24"/>
        </w:rPr>
      </w:pPr>
      <w:r>
        <w:rPr>
          <w:rFonts w:hint="eastAsia" w:ascii="宋体" w:hAnsi="宋体" w:cs="仿宋_GB2312"/>
          <w:color w:val="auto"/>
          <w:sz w:val="24"/>
          <w:szCs w:val="24"/>
        </w:rPr>
        <w:t>2.本授权委托书应由联合体牵头人的法定代表人按上述规定签署。</w:t>
      </w:r>
    </w:p>
    <w:p w14:paraId="366DC917">
      <w:pPr>
        <w:spacing w:line="360" w:lineRule="auto"/>
        <w:ind w:firstLine="480" w:firstLineChars="200"/>
        <w:jc w:val="left"/>
        <w:rPr>
          <w:rFonts w:ascii="宋体" w:hAnsi="宋体" w:cs="仿宋_GB2312"/>
          <w:color w:val="auto"/>
          <w:sz w:val="24"/>
          <w:szCs w:val="24"/>
        </w:rPr>
      </w:pPr>
      <w:r>
        <w:rPr>
          <w:rFonts w:hint="eastAsia" w:ascii="宋体" w:hAnsi="宋体" w:cs="仿宋_GB2312"/>
          <w:color w:val="auto"/>
          <w:sz w:val="24"/>
          <w:szCs w:val="24"/>
        </w:rPr>
        <w:t>3</w:t>
      </w:r>
      <w:r>
        <w:rPr>
          <w:rFonts w:ascii="宋体" w:hAnsi="宋体" w:cs="仿宋_GB2312"/>
          <w:color w:val="auto"/>
          <w:sz w:val="24"/>
          <w:szCs w:val="24"/>
        </w:rPr>
        <w:t>.</w:t>
      </w:r>
      <w:r>
        <w:rPr>
          <w:rFonts w:hint="eastAsia" w:ascii="宋体" w:hAnsi="宋体" w:cs="仿宋_GB2312"/>
          <w:color w:val="auto"/>
          <w:sz w:val="24"/>
          <w:szCs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D50EDE0">
      <w:pPr>
        <w:spacing w:line="360" w:lineRule="auto"/>
        <w:ind w:firstLine="480" w:firstLineChars="200"/>
        <w:jc w:val="left"/>
        <w:rPr>
          <w:rFonts w:ascii="仿宋_GB2312" w:hAnsi="仿宋_GB2312" w:eastAsia="仿宋_GB2312" w:cs="仿宋_GB2312"/>
          <w:color w:val="auto"/>
          <w:szCs w:val="21"/>
        </w:rPr>
      </w:pPr>
      <w:r>
        <w:rPr>
          <w:rFonts w:hint="eastAsia" w:ascii="宋体" w:hAnsi="宋体" w:cs="仿宋_GB2312"/>
          <w:color w:val="auto"/>
          <w:sz w:val="24"/>
          <w:szCs w:val="24"/>
        </w:rPr>
        <w:t>4</w:t>
      </w:r>
      <w:r>
        <w:rPr>
          <w:rFonts w:ascii="宋体" w:hAnsi="宋体" w:cs="仿宋_GB2312"/>
          <w:color w:val="auto"/>
          <w:sz w:val="24"/>
          <w:szCs w:val="24"/>
        </w:rPr>
        <w:t>.</w:t>
      </w:r>
      <w:r>
        <w:rPr>
          <w:rFonts w:hint="eastAsia" w:ascii="宋体" w:hAnsi="宋体" w:cs="仿宋_GB2312"/>
          <w:color w:val="auto"/>
          <w:sz w:val="24"/>
          <w:szCs w:val="24"/>
        </w:rPr>
        <w:t>法人、其他组织竞标时“我方”是指“我单位”，自然人竞标时“我方”是指“本人”。</w:t>
      </w:r>
    </w:p>
    <w:p w14:paraId="1ED7385C">
      <w:pPr>
        <w:snapToGrid w:val="0"/>
        <w:spacing w:line="360" w:lineRule="auto"/>
        <w:rPr>
          <w:rFonts w:ascii="宋体" w:hAnsi="宋体"/>
          <w:b/>
          <w:bCs/>
          <w:color w:val="auto"/>
          <w:sz w:val="32"/>
          <w:szCs w:val="32"/>
        </w:rPr>
      </w:pPr>
      <w:r>
        <w:rPr>
          <w:rFonts w:hint="eastAsia" w:ascii="仿宋_GB2312" w:hAnsi="仿宋_GB2312" w:eastAsia="仿宋_GB2312" w:cs="仿宋_GB2312"/>
          <w:color w:val="auto"/>
          <w:sz w:val="32"/>
          <w:szCs w:val="32"/>
        </w:rPr>
        <w:br w:type="page"/>
      </w:r>
      <w:r>
        <w:rPr>
          <w:rFonts w:hint="eastAsia" w:ascii="宋体" w:hAnsi="宋体" w:cs="宋体"/>
          <w:b/>
          <w:color w:val="auto"/>
          <w:sz w:val="28"/>
          <w:szCs w:val="28"/>
        </w:rPr>
        <w:t>6.商务条款偏离表的格式：</w:t>
      </w:r>
    </w:p>
    <w:p w14:paraId="7CEDAF54">
      <w:pPr>
        <w:spacing w:line="500" w:lineRule="exact"/>
        <w:jc w:val="center"/>
        <w:rPr>
          <w:rFonts w:ascii="宋体" w:hAnsi="宋体" w:cs="宋体"/>
          <w:b/>
          <w:color w:val="auto"/>
          <w:sz w:val="32"/>
          <w:szCs w:val="32"/>
        </w:rPr>
      </w:pPr>
      <w:r>
        <w:rPr>
          <w:rFonts w:hint="eastAsia" w:ascii="宋体" w:hAnsi="宋体" w:cs="宋体"/>
          <w:b/>
          <w:color w:val="auto"/>
          <w:sz w:val="32"/>
          <w:szCs w:val="32"/>
        </w:rPr>
        <w:t>商务条款偏离表</w:t>
      </w:r>
    </w:p>
    <w:p w14:paraId="4AB94C4B">
      <w:pPr>
        <w:spacing w:line="360" w:lineRule="auto"/>
        <w:contextualSpacing/>
        <w:rPr>
          <w:rFonts w:cs="仿宋_GB2312"/>
          <w:color w:val="auto"/>
          <w:sz w:val="24"/>
        </w:rPr>
      </w:pPr>
    </w:p>
    <w:p w14:paraId="1138AA83">
      <w:pPr>
        <w:spacing w:line="360" w:lineRule="auto"/>
        <w:contextualSpacing/>
        <w:rPr>
          <w:rFonts w:ascii="宋体" w:hAnsi="宋体" w:cs="宋体"/>
          <w:color w:val="auto"/>
          <w:sz w:val="24"/>
          <w:u w:val="single"/>
        </w:rPr>
      </w:pPr>
      <w:r>
        <w:rPr>
          <w:rFonts w:hint="eastAsia" w:ascii="宋体" w:hAnsi="宋体" w:cs="宋体"/>
          <w:color w:val="auto"/>
          <w:sz w:val="24"/>
        </w:rPr>
        <w:t>项目名称：</w:t>
      </w:r>
    </w:p>
    <w:p w14:paraId="2461D20C">
      <w:pPr>
        <w:spacing w:line="360" w:lineRule="auto"/>
        <w:contextualSpacing/>
        <w:rPr>
          <w:rFonts w:ascii="宋体" w:hAnsi="宋体" w:cs="宋体"/>
          <w:color w:val="auto"/>
          <w:sz w:val="24"/>
          <w:szCs w:val="24"/>
        </w:rPr>
      </w:pPr>
      <w:r>
        <w:rPr>
          <w:rFonts w:hint="eastAsia" w:ascii="宋体" w:hAnsi="宋体" w:cs="宋体"/>
          <w:color w:val="auto"/>
          <w:sz w:val="24"/>
        </w:rPr>
        <w:t>项目编号：</w:t>
      </w:r>
    </w:p>
    <w:p w14:paraId="7344923F">
      <w:pPr>
        <w:spacing w:line="360" w:lineRule="auto"/>
        <w:contextualSpacing/>
        <w:rPr>
          <w:rFonts w:ascii="宋体" w:hAnsi="宋体" w:cs="宋体"/>
          <w:color w:val="auto"/>
          <w:sz w:val="24"/>
          <w:szCs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szCs w:val="24"/>
        </w:rPr>
        <w:t>：</w:t>
      </w:r>
    </w:p>
    <w:tbl>
      <w:tblPr>
        <w:tblStyle w:val="3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645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ign w:val="center"/>
          </w:tcPr>
          <w:p w14:paraId="2BA89867">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noWrap/>
            <w:vAlign w:val="center"/>
          </w:tcPr>
          <w:p w14:paraId="30CDD3C9">
            <w:pPr>
              <w:spacing w:line="340" w:lineRule="exact"/>
              <w:jc w:val="center"/>
              <w:rPr>
                <w:rFonts w:ascii="宋体" w:hAnsi="宋体" w:cs="宋体"/>
                <w:color w:val="auto"/>
                <w:szCs w:val="21"/>
              </w:rPr>
            </w:pPr>
            <w:r>
              <w:rPr>
                <w:rFonts w:hint="eastAsia" w:ascii="宋体" w:hAnsi="宋体" w:cs="宋体"/>
                <w:color w:val="auto"/>
                <w:szCs w:val="21"/>
              </w:rPr>
              <w:t>竞争性谈判文件的商务条款</w:t>
            </w:r>
          </w:p>
        </w:tc>
        <w:tc>
          <w:tcPr>
            <w:tcW w:w="3589" w:type="dxa"/>
            <w:tcBorders>
              <w:top w:val="single" w:color="auto" w:sz="4" w:space="0"/>
              <w:left w:val="single" w:color="auto" w:sz="4" w:space="0"/>
              <w:bottom w:val="single" w:color="auto" w:sz="4" w:space="0"/>
              <w:right w:val="single" w:color="auto" w:sz="4" w:space="0"/>
            </w:tcBorders>
            <w:noWrap/>
            <w:vAlign w:val="center"/>
          </w:tcPr>
          <w:p w14:paraId="74DC1177">
            <w:pPr>
              <w:spacing w:line="340" w:lineRule="exact"/>
              <w:jc w:val="center"/>
              <w:rPr>
                <w:rFonts w:ascii="宋体" w:hAnsi="宋体" w:cs="宋体"/>
                <w:color w:val="auto"/>
                <w:szCs w:val="21"/>
              </w:rPr>
            </w:pPr>
            <w:r>
              <w:rPr>
                <w:rFonts w:hint="eastAsia" w:ascii="宋体" w:hAnsi="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noWrap/>
            <w:vAlign w:val="center"/>
          </w:tcPr>
          <w:p w14:paraId="6565F276">
            <w:pPr>
              <w:spacing w:line="340" w:lineRule="exact"/>
              <w:jc w:val="center"/>
              <w:rPr>
                <w:rFonts w:ascii="宋体" w:hAnsi="宋体" w:cs="宋体"/>
                <w:color w:val="auto"/>
                <w:szCs w:val="21"/>
              </w:rPr>
            </w:pPr>
            <w:r>
              <w:rPr>
                <w:rFonts w:hint="eastAsia" w:ascii="宋体" w:hAnsi="宋体" w:cs="宋体"/>
                <w:color w:val="auto"/>
                <w:szCs w:val="21"/>
              </w:rPr>
              <w:t>偏离说明</w:t>
            </w:r>
          </w:p>
        </w:tc>
      </w:tr>
      <w:tr w14:paraId="59F1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tcPr>
          <w:p w14:paraId="1324AA5B">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noWrap/>
          </w:tcPr>
          <w:p w14:paraId="41CC1AD1">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noWrap/>
          </w:tcPr>
          <w:p w14:paraId="701C8D2D">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noWrap/>
          </w:tcPr>
          <w:p w14:paraId="0FD86B8B">
            <w:pPr>
              <w:spacing w:line="300" w:lineRule="exact"/>
              <w:rPr>
                <w:rFonts w:ascii="宋体" w:hAnsi="宋体" w:cs="宋体"/>
                <w:color w:val="auto"/>
                <w:szCs w:val="21"/>
              </w:rPr>
            </w:pPr>
          </w:p>
        </w:tc>
      </w:tr>
      <w:tr w14:paraId="7FD5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tcPr>
          <w:p w14:paraId="02CA99D9">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noWrap/>
          </w:tcPr>
          <w:p w14:paraId="4EC19DEA">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noWrap/>
          </w:tcPr>
          <w:p w14:paraId="668D9920">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noWrap/>
          </w:tcPr>
          <w:p w14:paraId="43DC81D6">
            <w:pPr>
              <w:spacing w:line="300" w:lineRule="exact"/>
              <w:rPr>
                <w:rFonts w:ascii="宋体" w:hAnsi="宋体" w:cs="宋体"/>
                <w:color w:val="auto"/>
                <w:szCs w:val="21"/>
              </w:rPr>
            </w:pPr>
          </w:p>
        </w:tc>
      </w:tr>
      <w:tr w14:paraId="1385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tcPr>
          <w:p w14:paraId="63EB294C">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noWrap/>
          </w:tcPr>
          <w:p w14:paraId="782402CF">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noWrap/>
          </w:tcPr>
          <w:p w14:paraId="6BBF536F">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noWrap/>
          </w:tcPr>
          <w:p w14:paraId="247F1F6D">
            <w:pPr>
              <w:spacing w:line="300" w:lineRule="exact"/>
              <w:rPr>
                <w:rFonts w:ascii="宋体" w:hAnsi="宋体" w:cs="宋体"/>
                <w:color w:val="auto"/>
                <w:szCs w:val="21"/>
              </w:rPr>
            </w:pPr>
          </w:p>
        </w:tc>
      </w:tr>
    </w:tbl>
    <w:p w14:paraId="11483889">
      <w:pPr>
        <w:spacing w:line="400" w:lineRule="exact"/>
        <w:ind w:left="42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注：</w:t>
      </w:r>
    </w:p>
    <w:p w14:paraId="7209641E">
      <w:pPr>
        <w:spacing w:line="400" w:lineRule="exact"/>
        <w:ind w:firstLine="420" w:firstLineChars="175"/>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1.说明：应对照谈判文件“第二章 采购需求”中的商务条款逐条作出明确响应，并作出偏离说明。</w:t>
      </w:r>
    </w:p>
    <w:p w14:paraId="76F58954">
      <w:pPr>
        <w:spacing w:line="400" w:lineRule="exact"/>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488B3239">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3.表格内容均需按要求填写并盖公章，不得留空，</w:t>
      </w:r>
      <w:r>
        <w:rPr>
          <w:rFonts w:hint="eastAsia" w:ascii="宋体" w:hAnsi="宋体" w:cs="宋体"/>
          <w:b/>
          <w:bCs/>
          <w:color w:val="auto"/>
          <w:kern w:val="0"/>
          <w:sz w:val="24"/>
          <w:szCs w:val="24"/>
        </w:rPr>
        <w:t>否则按竞标无效处理</w:t>
      </w:r>
      <w:r>
        <w:rPr>
          <w:rFonts w:hint="eastAsia" w:ascii="宋体" w:hAnsi="宋体" w:cs="宋体"/>
          <w:color w:val="auto"/>
          <w:kern w:val="0"/>
          <w:sz w:val="24"/>
          <w:szCs w:val="24"/>
        </w:rPr>
        <w:t>。</w:t>
      </w:r>
    </w:p>
    <w:p w14:paraId="57B69172">
      <w:pPr>
        <w:spacing w:line="400" w:lineRule="exact"/>
        <w:ind w:firstLine="480" w:firstLineChars="200"/>
        <w:contextualSpacing/>
        <w:rPr>
          <w:rFonts w:ascii="宋体" w:hAnsi="宋体" w:cs="宋体"/>
          <w:color w:val="auto"/>
          <w:kern w:val="0"/>
          <w:sz w:val="24"/>
          <w:szCs w:val="24"/>
          <w:lang w:val="zh-CN"/>
        </w:rPr>
      </w:pPr>
    </w:p>
    <w:p w14:paraId="06F89D9F">
      <w:pPr>
        <w:spacing w:line="400" w:lineRule="exact"/>
        <w:ind w:firstLine="480" w:firstLineChars="200"/>
        <w:contextualSpacing/>
        <w:rPr>
          <w:rFonts w:ascii="宋体" w:hAnsi="宋体" w:cs="宋体"/>
          <w:color w:val="auto"/>
          <w:kern w:val="0"/>
          <w:sz w:val="24"/>
          <w:szCs w:val="24"/>
          <w:lang w:val="zh-CN"/>
        </w:rPr>
      </w:pPr>
    </w:p>
    <w:p w14:paraId="72806F16">
      <w:pPr>
        <w:spacing w:line="360" w:lineRule="auto"/>
        <w:ind w:right="-817" w:rightChars="-389"/>
        <w:contextualSpacing/>
        <w:rPr>
          <w:rFonts w:ascii="宋体" w:hAnsi="宋体" w:cs="宋体"/>
          <w:color w:val="auto"/>
          <w:sz w:val="24"/>
          <w:szCs w:val="24"/>
        </w:rPr>
      </w:pPr>
    </w:p>
    <w:p w14:paraId="67A356F1">
      <w:pPr>
        <w:spacing w:line="360" w:lineRule="auto"/>
        <w:ind w:firstLine="3840" w:firstLineChars="1600"/>
        <w:rPr>
          <w:rFonts w:ascii="宋体" w:hAnsi="宋体" w:cs="宋体"/>
          <w:color w:val="auto"/>
          <w:sz w:val="24"/>
          <w:szCs w:val="24"/>
        </w:rPr>
      </w:pPr>
      <w:r>
        <w:rPr>
          <w:rFonts w:hint="eastAsia" w:ascii="宋体" w:hAnsi="宋体" w:cs="宋体"/>
          <w:color w:val="auto"/>
          <w:kern w:val="0"/>
          <w:sz w:val="24"/>
          <w:szCs w:val="24"/>
        </w:rPr>
        <w:t>供应商名称（盖公章）：</w:t>
      </w:r>
    </w:p>
    <w:p w14:paraId="33F4AB86">
      <w:pPr>
        <w:spacing w:line="360" w:lineRule="auto"/>
        <w:contextualSpacing/>
        <w:jc w:val="center"/>
        <w:rPr>
          <w:rFonts w:ascii="宋体" w:hAnsi="宋体" w:cs="宋体"/>
          <w:b/>
          <w:color w:val="auto"/>
          <w:sz w:val="24"/>
          <w:szCs w:val="24"/>
        </w:rPr>
      </w:pPr>
      <w:r>
        <w:rPr>
          <w:rFonts w:hint="eastAsia" w:ascii="宋体" w:hAnsi="宋体" w:cs="宋体"/>
          <w:color w:val="auto"/>
          <w:kern w:val="0"/>
          <w:sz w:val="24"/>
          <w:szCs w:val="24"/>
          <w:lang w:val="zh-CN"/>
        </w:rPr>
        <w:t xml:space="preserve">                                                   日期：  年  月   日</w:t>
      </w:r>
    </w:p>
    <w:p w14:paraId="13D02D71">
      <w:pPr>
        <w:snapToGrid w:val="0"/>
        <w:spacing w:line="360" w:lineRule="auto"/>
        <w:ind w:firstLine="602" w:firstLineChars="200"/>
        <w:rPr>
          <w:rFonts w:ascii="仿宋" w:hAnsi="仿宋" w:eastAsia="仿宋" w:cs="仿宋_GB2312"/>
          <w:b/>
          <w:color w:val="auto"/>
          <w:sz w:val="30"/>
          <w:szCs w:val="30"/>
        </w:rPr>
      </w:pPr>
    </w:p>
    <w:p w14:paraId="4875CCEE">
      <w:pPr>
        <w:snapToGrid w:val="0"/>
        <w:spacing w:line="360" w:lineRule="auto"/>
        <w:ind w:firstLine="602" w:firstLineChars="200"/>
        <w:rPr>
          <w:rFonts w:ascii="仿宋" w:hAnsi="仿宋" w:eastAsia="仿宋" w:cs="仿宋_GB2312"/>
          <w:b/>
          <w:color w:val="auto"/>
          <w:sz w:val="30"/>
          <w:szCs w:val="30"/>
        </w:rPr>
      </w:pPr>
    </w:p>
    <w:p w14:paraId="46EF85EF">
      <w:pPr>
        <w:snapToGrid w:val="0"/>
        <w:spacing w:line="360" w:lineRule="auto"/>
        <w:ind w:firstLine="602" w:firstLineChars="200"/>
        <w:rPr>
          <w:rFonts w:ascii="仿宋" w:hAnsi="仿宋" w:eastAsia="仿宋" w:cs="仿宋_GB2312"/>
          <w:b/>
          <w:color w:val="auto"/>
          <w:sz w:val="30"/>
          <w:szCs w:val="30"/>
        </w:rPr>
      </w:pPr>
    </w:p>
    <w:p w14:paraId="15524B1D">
      <w:pPr>
        <w:snapToGrid w:val="0"/>
        <w:spacing w:beforeLines="50" w:after="50"/>
        <w:rPr>
          <w:rFonts w:ascii="宋体" w:hAnsi="宋体" w:cs="宋体"/>
          <w:b/>
          <w:color w:val="auto"/>
          <w:sz w:val="24"/>
          <w:szCs w:val="24"/>
        </w:rPr>
      </w:pPr>
      <w:r>
        <w:rPr>
          <w:rFonts w:hint="eastAsia" w:ascii="宋体" w:hAnsi="宋体" w:cs="宋体"/>
          <w:b/>
          <w:color w:val="auto"/>
          <w:sz w:val="28"/>
          <w:szCs w:val="28"/>
        </w:rPr>
        <w:t>7.供应商类似的业绩证明文件</w:t>
      </w:r>
      <w:r>
        <w:rPr>
          <w:rFonts w:hint="eastAsia" w:ascii="宋体" w:hAnsi="宋体" w:cs="宋体"/>
          <w:b/>
          <w:bCs/>
          <w:color w:val="auto"/>
          <w:sz w:val="30"/>
          <w:szCs w:val="30"/>
        </w:rPr>
        <w:t>（如有要求）：</w:t>
      </w:r>
    </w:p>
    <w:p w14:paraId="5A19B9CC">
      <w:pPr>
        <w:snapToGrid w:val="0"/>
        <w:ind w:left="480" w:hanging="480" w:hangingChars="200"/>
        <w:contextualSpacing/>
        <w:rPr>
          <w:rFonts w:ascii="宋体" w:hAnsi="宋体"/>
          <w:color w:val="auto"/>
          <w:sz w:val="24"/>
          <w:szCs w:val="24"/>
        </w:rPr>
      </w:pPr>
    </w:p>
    <w:tbl>
      <w:tblPr>
        <w:tblStyle w:val="32"/>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14:paraId="50493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noWrap/>
            <w:vAlign w:val="center"/>
          </w:tcPr>
          <w:p w14:paraId="210AEEEB">
            <w:pPr>
              <w:snapToGrid w:val="0"/>
              <w:spacing w:line="240" w:lineRule="exact"/>
              <w:jc w:val="center"/>
              <w:rPr>
                <w:rFonts w:ascii="宋体" w:hAnsi="宋体"/>
                <w:color w:val="auto"/>
                <w:sz w:val="24"/>
                <w:szCs w:val="24"/>
              </w:rPr>
            </w:pPr>
            <w:r>
              <w:rPr>
                <w:rFonts w:hint="eastAsia" w:ascii="宋体" w:hAnsi="宋体"/>
                <w:color w:val="auto"/>
                <w:sz w:val="24"/>
                <w:szCs w:val="24"/>
              </w:rPr>
              <w:t>采购人名称</w:t>
            </w:r>
          </w:p>
        </w:tc>
        <w:tc>
          <w:tcPr>
            <w:tcW w:w="1915" w:type="dxa"/>
            <w:vMerge w:val="restart"/>
            <w:tcBorders>
              <w:top w:val="single" w:color="auto" w:sz="4" w:space="0"/>
              <w:left w:val="single" w:color="auto" w:sz="4" w:space="0"/>
              <w:bottom w:val="single" w:color="auto" w:sz="4" w:space="0"/>
              <w:right w:val="single" w:color="auto" w:sz="4" w:space="0"/>
            </w:tcBorders>
            <w:noWrap/>
            <w:vAlign w:val="center"/>
          </w:tcPr>
          <w:p w14:paraId="04DE7BC4">
            <w:pPr>
              <w:snapToGrid w:val="0"/>
              <w:spacing w:line="240" w:lineRule="exact"/>
              <w:jc w:val="center"/>
              <w:rPr>
                <w:rFonts w:ascii="宋体" w:hAnsi="宋体"/>
                <w:color w:val="auto"/>
                <w:sz w:val="24"/>
                <w:szCs w:val="24"/>
              </w:rPr>
            </w:pPr>
            <w:r>
              <w:rPr>
                <w:rFonts w:hint="eastAsia" w:ascii="宋体" w:hAnsi="宋体"/>
                <w:color w:val="auto"/>
                <w:sz w:val="24"/>
                <w:szCs w:val="24"/>
              </w:rPr>
              <w:t>项目名称</w:t>
            </w:r>
          </w:p>
        </w:tc>
        <w:tc>
          <w:tcPr>
            <w:tcW w:w="1044" w:type="dxa"/>
            <w:vMerge w:val="restart"/>
            <w:tcBorders>
              <w:top w:val="single" w:color="auto" w:sz="4" w:space="0"/>
              <w:left w:val="single" w:color="auto" w:sz="4" w:space="0"/>
              <w:bottom w:val="single" w:color="auto" w:sz="4" w:space="0"/>
              <w:right w:val="single" w:color="auto" w:sz="4" w:space="0"/>
            </w:tcBorders>
            <w:noWrap/>
            <w:vAlign w:val="center"/>
          </w:tcPr>
          <w:p w14:paraId="5A0221C3">
            <w:pPr>
              <w:snapToGrid w:val="0"/>
              <w:spacing w:line="240" w:lineRule="exact"/>
              <w:jc w:val="center"/>
              <w:rPr>
                <w:rFonts w:ascii="宋体" w:hAnsi="宋体"/>
                <w:color w:val="auto"/>
                <w:sz w:val="24"/>
                <w:szCs w:val="24"/>
              </w:rPr>
            </w:pPr>
            <w:r>
              <w:rPr>
                <w:rFonts w:hint="eastAsia" w:ascii="宋体" w:hAnsi="宋体"/>
                <w:color w:val="auto"/>
                <w:sz w:val="24"/>
                <w:szCs w:val="24"/>
              </w:rPr>
              <w:t>合同</w:t>
            </w:r>
          </w:p>
          <w:p w14:paraId="4E6C7E78">
            <w:pPr>
              <w:snapToGrid w:val="0"/>
              <w:spacing w:line="240" w:lineRule="exact"/>
              <w:jc w:val="center"/>
              <w:rPr>
                <w:rFonts w:ascii="宋体" w:hAnsi="宋体"/>
                <w:color w:val="auto"/>
                <w:sz w:val="24"/>
                <w:szCs w:val="24"/>
              </w:rPr>
            </w:pPr>
            <w:r>
              <w:rPr>
                <w:rFonts w:hint="eastAsia" w:ascii="宋体" w:hAnsi="宋体"/>
                <w:color w:val="auto"/>
                <w:sz w:val="24"/>
                <w:szCs w:val="24"/>
              </w:rPr>
              <w:t>金额</w:t>
            </w:r>
          </w:p>
          <w:p w14:paraId="1A323011">
            <w:pPr>
              <w:snapToGrid w:val="0"/>
              <w:spacing w:line="240" w:lineRule="exact"/>
              <w:jc w:val="center"/>
              <w:rPr>
                <w:rFonts w:ascii="宋体" w:hAnsi="宋体"/>
                <w:color w:val="auto"/>
                <w:sz w:val="24"/>
                <w:szCs w:val="24"/>
              </w:rPr>
            </w:pPr>
            <w:r>
              <w:rPr>
                <w:rFonts w:hint="eastAsia" w:ascii="宋体" w:hAnsi="宋体"/>
                <w:color w:val="auto"/>
                <w:sz w:val="24"/>
                <w:szCs w:val="24"/>
              </w:rPr>
              <w:t>（万元）</w:t>
            </w:r>
          </w:p>
        </w:tc>
        <w:tc>
          <w:tcPr>
            <w:tcW w:w="3670" w:type="dxa"/>
            <w:gridSpan w:val="3"/>
            <w:tcBorders>
              <w:top w:val="single" w:color="auto" w:sz="4" w:space="0"/>
              <w:left w:val="single" w:color="auto" w:sz="4" w:space="0"/>
              <w:bottom w:val="single" w:color="auto" w:sz="4" w:space="0"/>
              <w:right w:val="single" w:color="auto" w:sz="4" w:space="0"/>
            </w:tcBorders>
            <w:noWrap/>
            <w:vAlign w:val="center"/>
          </w:tcPr>
          <w:p w14:paraId="310C354D">
            <w:pPr>
              <w:snapToGrid w:val="0"/>
              <w:spacing w:line="240" w:lineRule="exact"/>
              <w:jc w:val="center"/>
              <w:rPr>
                <w:rFonts w:ascii="宋体" w:hAnsi="宋体"/>
                <w:color w:val="auto"/>
                <w:sz w:val="24"/>
                <w:szCs w:val="24"/>
              </w:rPr>
            </w:pPr>
            <w:r>
              <w:rPr>
                <w:rFonts w:hint="eastAsia" w:ascii="宋体" w:hAnsi="宋体"/>
                <w:color w:val="auto"/>
                <w:sz w:val="24"/>
                <w:szCs w:val="24"/>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noWrap/>
            <w:vAlign w:val="center"/>
          </w:tcPr>
          <w:p w14:paraId="22AAB356">
            <w:pPr>
              <w:snapToGrid w:val="0"/>
              <w:spacing w:line="240" w:lineRule="exact"/>
              <w:jc w:val="center"/>
              <w:rPr>
                <w:rFonts w:ascii="宋体" w:hAnsi="宋体"/>
                <w:color w:val="auto"/>
                <w:sz w:val="24"/>
                <w:szCs w:val="24"/>
              </w:rPr>
            </w:pPr>
            <w:r>
              <w:rPr>
                <w:rFonts w:hint="eastAsia" w:ascii="宋体" w:hAnsi="宋体"/>
                <w:color w:val="auto"/>
                <w:sz w:val="24"/>
                <w:szCs w:val="24"/>
              </w:rPr>
              <w:t>采购人联系人及联系电话</w:t>
            </w:r>
          </w:p>
        </w:tc>
      </w:tr>
      <w:tr w14:paraId="371F9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noWrap/>
            <w:vAlign w:val="center"/>
          </w:tcPr>
          <w:p w14:paraId="25D14EEF">
            <w:pPr>
              <w:jc w:val="left"/>
              <w:rPr>
                <w:rFonts w:ascii="宋体" w:hAnsi="宋体"/>
                <w:color w:val="auto"/>
                <w:sz w:val="24"/>
                <w:szCs w:val="24"/>
              </w:rPr>
            </w:pPr>
          </w:p>
        </w:tc>
        <w:tc>
          <w:tcPr>
            <w:tcW w:w="1915" w:type="dxa"/>
            <w:vMerge w:val="continue"/>
            <w:tcBorders>
              <w:top w:val="single" w:color="auto" w:sz="4" w:space="0"/>
              <w:left w:val="single" w:color="auto" w:sz="4" w:space="0"/>
              <w:bottom w:val="single" w:color="auto" w:sz="4" w:space="0"/>
              <w:right w:val="single" w:color="auto" w:sz="4" w:space="0"/>
            </w:tcBorders>
            <w:noWrap/>
            <w:vAlign w:val="center"/>
          </w:tcPr>
          <w:p w14:paraId="05E2FE9F">
            <w:pPr>
              <w:jc w:val="left"/>
              <w:rPr>
                <w:rFonts w:ascii="宋体" w:hAnsi="宋体"/>
                <w:color w:val="auto"/>
                <w:sz w:val="24"/>
                <w:szCs w:val="24"/>
              </w:rPr>
            </w:pPr>
          </w:p>
        </w:tc>
        <w:tc>
          <w:tcPr>
            <w:tcW w:w="1044" w:type="dxa"/>
            <w:vMerge w:val="continue"/>
            <w:tcBorders>
              <w:top w:val="single" w:color="auto" w:sz="4" w:space="0"/>
              <w:left w:val="single" w:color="auto" w:sz="4" w:space="0"/>
              <w:bottom w:val="single" w:color="auto" w:sz="4" w:space="0"/>
              <w:right w:val="single" w:color="auto" w:sz="4" w:space="0"/>
            </w:tcBorders>
            <w:noWrap/>
            <w:vAlign w:val="center"/>
          </w:tcPr>
          <w:p w14:paraId="2CA75515">
            <w:pPr>
              <w:jc w:val="left"/>
              <w:rPr>
                <w:rFonts w:ascii="宋体" w:hAnsi="宋体"/>
                <w:color w:val="auto"/>
                <w:sz w:val="24"/>
                <w:szCs w:val="24"/>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6A7B0870">
            <w:pPr>
              <w:snapToGrid w:val="0"/>
              <w:spacing w:line="240" w:lineRule="exact"/>
              <w:jc w:val="center"/>
              <w:rPr>
                <w:rFonts w:ascii="宋体" w:hAnsi="宋体"/>
                <w:color w:val="auto"/>
                <w:sz w:val="24"/>
                <w:szCs w:val="24"/>
              </w:rPr>
            </w:pPr>
            <w:r>
              <w:rPr>
                <w:rFonts w:hint="eastAsia" w:ascii="宋体" w:hAnsi="宋体"/>
                <w:color w:val="auto"/>
                <w:sz w:val="24"/>
                <w:szCs w:val="24"/>
              </w:rPr>
              <w:t>合同</w:t>
            </w:r>
          </w:p>
        </w:tc>
        <w:tc>
          <w:tcPr>
            <w:tcW w:w="1567" w:type="dxa"/>
            <w:tcBorders>
              <w:top w:val="single" w:color="auto" w:sz="4" w:space="0"/>
              <w:left w:val="single" w:color="auto" w:sz="4" w:space="0"/>
              <w:bottom w:val="single" w:color="auto" w:sz="4" w:space="0"/>
              <w:right w:val="single" w:color="auto" w:sz="4" w:space="0"/>
            </w:tcBorders>
            <w:noWrap/>
            <w:vAlign w:val="center"/>
          </w:tcPr>
          <w:p w14:paraId="7F9EDC01">
            <w:pPr>
              <w:snapToGrid w:val="0"/>
              <w:spacing w:line="240" w:lineRule="exact"/>
              <w:jc w:val="center"/>
              <w:rPr>
                <w:rFonts w:ascii="宋体" w:hAnsi="宋体"/>
                <w:color w:val="auto"/>
                <w:sz w:val="24"/>
                <w:szCs w:val="24"/>
              </w:rPr>
            </w:pPr>
            <w:r>
              <w:rPr>
                <w:rFonts w:hint="eastAsia" w:ascii="宋体" w:hAnsi="宋体"/>
                <w:color w:val="auto"/>
                <w:sz w:val="24"/>
                <w:szCs w:val="24"/>
              </w:rPr>
              <w:t>验收报告</w:t>
            </w:r>
          </w:p>
        </w:tc>
        <w:tc>
          <w:tcPr>
            <w:tcW w:w="1058" w:type="dxa"/>
            <w:tcBorders>
              <w:top w:val="single" w:color="auto" w:sz="4" w:space="0"/>
              <w:left w:val="single" w:color="auto" w:sz="4" w:space="0"/>
              <w:bottom w:val="single" w:color="auto" w:sz="4" w:space="0"/>
              <w:right w:val="single" w:color="auto" w:sz="4" w:space="0"/>
            </w:tcBorders>
            <w:noWrap/>
            <w:vAlign w:val="center"/>
          </w:tcPr>
          <w:p w14:paraId="47C9AD10">
            <w:pPr>
              <w:snapToGrid w:val="0"/>
              <w:spacing w:line="240" w:lineRule="exact"/>
              <w:jc w:val="center"/>
              <w:rPr>
                <w:rFonts w:ascii="宋体" w:hAnsi="宋体"/>
                <w:color w:val="auto"/>
                <w:sz w:val="24"/>
                <w:szCs w:val="24"/>
              </w:rPr>
            </w:pPr>
            <w:r>
              <w:rPr>
                <w:rFonts w:hint="eastAsia" w:ascii="宋体" w:hAnsi="宋体"/>
                <w:color w:val="auto"/>
                <w:sz w:val="24"/>
                <w:szCs w:val="24"/>
              </w:rPr>
              <w:t>用户</w:t>
            </w:r>
          </w:p>
          <w:p w14:paraId="2393BA29">
            <w:pPr>
              <w:snapToGrid w:val="0"/>
              <w:spacing w:line="240" w:lineRule="exact"/>
              <w:jc w:val="center"/>
              <w:rPr>
                <w:rFonts w:ascii="宋体" w:hAnsi="宋体"/>
                <w:color w:val="auto"/>
                <w:sz w:val="24"/>
                <w:szCs w:val="24"/>
              </w:rPr>
            </w:pPr>
            <w:r>
              <w:rPr>
                <w:rFonts w:hint="eastAsia" w:ascii="宋体" w:hAnsi="宋体"/>
                <w:color w:val="auto"/>
                <w:sz w:val="24"/>
                <w:szCs w:val="24"/>
              </w:rPr>
              <w:t>评价</w:t>
            </w:r>
          </w:p>
        </w:tc>
        <w:tc>
          <w:tcPr>
            <w:tcW w:w="1813" w:type="dxa"/>
            <w:vMerge w:val="continue"/>
            <w:tcBorders>
              <w:top w:val="single" w:color="auto" w:sz="4" w:space="0"/>
              <w:left w:val="single" w:color="auto" w:sz="4" w:space="0"/>
              <w:bottom w:val="single" w:color="auto" w:sz="4" w:space="0"/>
              <w:right w:val="single" w:color="auto" w:sz="4" w:space="0"/>
            </w:tcBorders>
            <w:noWrap/>
            <w:vAlign w:val="center"/>
          </w:tcPr>
          <w:p w14:paraId="08899F3D">
            <w:pPr>
              <w:jc w:val="left"/>
              <w:rPr>
                <w:rFonts w:ascii="宋体" w:hAnsi="宋体"/>
                <w:color w:val="auto"/>
                <w:sz w:val="24"/>
                <w:szCs w:val="24"/>
              </w:rPr>
            </w:pPr>
          </w:p>
        </w:tc>
      </w:tr>
      <w:tr w14:paraId="1E427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noWrap/>
          </w:tcPr>
          <w:p w14:paraId="39EBE5CB">
            <w:pPr>
              <w:snapToGrid w:val="0"/>
              <w:spacing w:line="240" w:lineRule="exact"/>
              <w:jc w:val="left"/>
              <w:rPr>
                <w:rFonts w:ascii="宋体" w:hAnsi="宋体"/>
                <w:color w:val="auto"/>
                <w:sz w:val="24"/>
                <w:szCs w:val="24"/>
              </w:rPr>
            </w:pPr>
          </w:p>
        </w:tc>
        <w:tc>
          <w:tcPr>
            <w:tcW w:w="1915" w:type="dxa"/>
            <w:tcBorders>
              <w:top w:val="single" w:color="auto" w:sz="4" w:space="0"/>
              <w:left w:val="single" w:color="auto" w:sz="4" w:space="0"/>
              <w:bottom w:val="single" w:color="auto" w:sz="4" w:space="0"/>
              <w:right w:val="single" w:color="auto" w:sz="4" w:space="0"/>
            </w:tcBorders>
            <w:noWrap/>
          </w:tcPr>
          <w:p w14:paraId="6B107B2B">
            <w:pPr>
              <w:snapToGrid w:val="0"/>
              <w:spacing w:line="240" w:lineRule="exact"/>
              <w:jc w:val="left"/>
              <w:rPr>
                <w:rFonts w:ascii="宋体" w:hAnsi="宋体"/>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14:paraId="4615D822">
            <w:pPr>
              <w:snapToGrid w:val="0"/>
              <w:spacing w:line="240" w:lineRule="exact"/>
              <w:jc w:val="left"/>
              <w:rPr>
                <w:rFonts w:ascii="宋体" w:hAnsi="宋体"/>
                <w:color w:val="auto"/>
                <w:sz w:val="24"/>
                <w:szCs w:val="24"/>
              </w:rPr>
            </w:pPr>
          </w:p>
        </w:tc>
        <w:tc>
          <w:tcPr>
            <w:tcW w:w="1045" w:type="dxa"/>
            <w:tcBorders>
              <w:top w:val="single" w:color="auto" w:sz="4" w:space="0"/>
              <w:left w:val="single" w:color="auto" w:sz="4" w:space="0"/>
              <w:bottom w:val="single" w:color="auto" w:sz="4" w:space="0"/>
              <w:right w:val="single" w:color="auto" w:sz="4" w:space="0"/>
            </w:tcBorders>
            <w:noWrap/>
          </w:tcPr>
          <w:p w14:paraId="0028574E">
            <w:pPr>
              <w:snapToGrid w:val="0"/>
              <w:spacing w:line="240" w:lineRule="exact"/>
              <w:jc w:val="left"/>
              <w:rPr>
                <w:rFonts w:ascii="宋体" w:hAnsi="宋体"/>
                <w:color w:val="auto"/>
                <w:sz w:val="24"/>
                <w:szCs w:val="24"/>
              </w:rPr>
            </w:pPr>
          </w:p>
        </w:tc>
        <w:tc>
          <w:tcPr>
            <w:tcW w:w="1567" w:type="dxa"/>
            <w:tcBorders>
              <w:top w:val="single" w:color="auto" w:sz="4" w:space="0"/>
              <w:left w:val="single" w:color="auto" w:sz="4" w:space="0"/>
              <w:bottom w:val="single" w:color="auto" w:sz="4" w:space="0"/>
              <w:right w:val="single" w:color="auto" w:sz="4" w:space="0"/>
            </w:tcBorders>
            <w:noWrap/>
          </w:tcPr>
          <w:p w14:paraId="24F03024">
            <w:pPr>
              <w:snapToGrid w:val="0"/>
              <w:spacing w:line="240" w:lineRule="exact"/>
              <w:jc w:val="left"/>
              <w:rPr>
                <w:rFonts w:ascii="宋体" w:hAnsi="宋体"/>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tcPr>
          <w:p w14:paraId="3A48308F">
            <w:pPr>
              <w:snapToGrid w:val="0"/>
              <w:spacing w:line="240" w:lineRule="exact"/>
              <w:jc w:val="left"/>
              <w:rPr>
                <w:rFonts w:ascii="宋体" w:hAnsi="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tcPr>
          <w:p w14:paraId="6C704E0A">
            <w:pPr>
              <w:snapToGrid w:val="0"/>
              <w:spacing w:line="240" w:lineRule="exact"/>
              <w:jc w:val="left"/>
              <w:rPr>
                <w:rFonts w:ascii="宋体" w:hAnsi="宋体"/>
                <w:color w:val="auto"/>
                <w:sz w:val="24"/>
                <w:szCs w:val="24"/>
              </w:rPr>
            </w:pPr>
          </w:p>
        </w:tc>
      </w:tr>
      <w:tr w14:paraId="3377E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noWrap/>
          </w:tcPr>
          <w:p w14:paraId="348E2387">
            <w:pPr>
              <w:snapToGrid w:val="0"/>
              <w:spacing w:before="50" w:afterLines="50" w:line="400" w:lineRule="exact"/>
              <w:jc w:val="left"/>
              <w:rPr>
                <w:rFonts w:ascii="宋体" w:hAnsi="宋体"/>
                <w:color w:val="auto"/>
                <w:sz w:val="24"/>
                <w:szCs w:val="24"/>
              </w:rPr>
            </w:pPr>
          </w:p>
        </w:tc>
        <w:tc>
          <w:tcPr>
            <w:tcW w:w="1915" w:type="dxa"/>
            <w:tcBorders>
              <w:top w:val="single" w:color="auto" w:sz="4" w:space="0"/>
              <w:left w:val="single" w:color="auto" w:sz="4" w:space="0"/>
              <w:bottom w:val="single" w:color="auto" w:sz="4" w:space="0"/>
              <w:right w:val="single" w:color="auto" w:sz="4" w:space="0"/>
            </w:tcBorders>
            <w:noWrap/>
          </w:tcPr>
          <w:p w14:paraId="220D4037">
            <w:pPr>
              <w:snapToGrid w:val="0"/>
              <w:spacing w:before="50" w:afterLines="50" w:line="400" w:lineRule="exact"/>
              <w:jc w:val="left"/>
              <w:rPr>
                <w:rFonts w:ascii="宋体" w:hAnsi="宋体"/>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14:paraId="75E7938F">
            <w:pPr>
              <w:snapToGrid w:val="0"/>
              <w:spacing w:before="50" w:afterLines="50" w:line="400" w:lineRule="exact"/>
              <w:jc w:val="left"/>
              <w:rPr>
                <w:rFonts w:ascii="宋体" w:hAnsi="宋体"/>
                <w:color w:val="auto"/>
                <w:sz w:val="24"/>
                <w:szCs w:val="24"/>
              </w:rPr>
            </w:pPr>
          </w:p>
        </w:tc>
        <w:tc>
          <w:tcPr>
            <w:tcW w:w="1045" w:type="dxa"/>
            <w:tcBorders>
              <w:top w:val="single" w:color="auto" w:sz="4" w:space="0"/>
              <w:left w:val="single" w:color="auto" w:sz="4" w:space="0"/>
              <w:bottom w:val="single" w:color="auto" w:sz="4" w:space="0"/>
              <w:right w:val="single" w:color="auto" w:sz="4" w:space="0"/>
            </w:tcBorders>
            <w:noWrap/>
          </w:tcPr>
          <w:p w14:paraId="0226D99D">
            <w:pPr>
              <w:snapToGrid w:val="0"/>
              <w:spacing w:before="50" w:afterLines="50" w:line="400" w:lineRule="exact"/>
              <w:jc w:val="left"/>
              <w:rPr>
                <w:rFonts w:ascii="宋体" w:hAnsi="宋体"/>
                <w:color w:val="auto"/>
                <w:sz w:val="24"/>
                <w:szCs w:val="24"/>
              </w:rPr>
            </w:pPr>
          </w:p>
        </w:tc>
        <w:tc>
          <w:tcPr>
            <w:tcW w:w="1567" w:type="dxa"/>
            <w:tcBorders>
              <w:top w:val="single" w:color="auto" w:sz="4" w:space="0"/>
              <w:left w:val="single" w:color="auto" w:sz="4" w:space="0"/>
              <w:bottom w:val="single" w:color="auto" w:sz="4" w:space="0"/>
              <w:right w:val="single" w:color="auto" w:sz="4" w:space="0"/>
            </w:tcBorders>
            <w:noWrap/>
          </w:tcPr>
          <w:p w14:paraId="70049957">
            <w:pPr>
              <w:snapToGrid w:val="0"/>
              <w:spacing w:before="50" w:afterLines="50" w:line="400" w:lineRule="exact"/>
              <w:jc w:val="left"/>
              <w:rPr>
                <w:rFonts w:ascii="宋体" w:hAnsi="宋体"/>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tcPr>
          <w:p w14:paraId="28309484">
            <w:pPr>
              <w:snapToGrid w:val="0"/>
              <w:spacing w:before="50" w:afterLines="50" w:line="400" w:lineRule="exact"/>
              <w:jc w:val="left"/>
              <w:rPr>
                <w:rFonts w:ascii="宋体" w:hAnsi="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tcPr>
          <w:p w14:paraId="1E8FB459">
            <w:pPr>
              <w:snapToGrid w:val="0"/>
              <w:spacing w:before="50" w:afterLines="50" w:line="400" w:lineRule="exact"/>
              <w:jc w:val="left"/>
              <w:rPr>
                <w:rFonts w:ascii="宋体" w:hAnsi="宋体"/>
                <w:color w:val="auto"/>
                <w:sz w:val="24"/>
                <w:szCs w:val="24"/>
              </w:rPr>
            </w:pPr>
          </w:p>
        </w:tc>
      </w:tr>
      <w:tr w14:paraId="5CBD0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noWrap/>
          </w:tcPr>
          <w:p w14:paraId="7EB0B9E8">
            <w:pPr>
              <w:snapToGrid w:val="0"/>
              <w:spacing w:before="50" w:afterLines="50" w:line="400" w:lineRule="exact"/>
              <w:jc w:val="left"/>
              <w:rPr>
                <w:rFonts w:ascii="宋体" w:hAnsi="宋体"/>
                <w:color w:val="auto"/>
                <w:sz w:val="24"/>
                <w:szCs w:val="24"/>
              </w:rPr>
            </w:pPr>
          </w:p>
        </w:tc>
        <w:tc>
          <w:tcPr>
            <w:tcW w:w="1915" w:type="dxa"/>
            <w:tcBorders>
              <w:top w:val="single" w:color="auto" w:sz="4" w:space="0"/>
              <w:left w:val="single" w:color="auto" w:sz="4" w:space="0"/>
              <w:bottom w:val="single" w:color="auto" w:sz="4" w:space="0"/>
              <w:right w:val="single" w:color="auto" w:sz="4" w:space="0"/>
            </w:tcBorders>
            <w:noWrap/>
          </w:tcPr>
          <w:p w14:paraId="5145D910">
            <w:pPr>
              <w:snapToGrid w:val="0"/>
              <w:spacing w:before="50" w:afterLines="50" w:line="400" w:lineRule="exact"/>
              <w:jc w:val="left"/>
              <w:rPr>
                <w:rFonts w:ascii="宋体" w:hAnsi="宋体"/>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14:paraId="10E39760">
            <w:pPr>
              <w:snapToGrid w:val="0"/>
              <w:spacing w:before="50" w:afterLines="50" w:line="400" w:lineRule="exact"/>
              <w:jc w:val="left"/>
              <w:rPr>
                <w:rFonts w:ascii="宋体" w:hAnsi="宋体"/>
                <w:color w:val="auto"/>
                <w:sz w:val="24"/>
                <w:szCs w:val="24"/>
              </w:rPr>
            </w:pPr>
          </w:p>
        </w:tc>
        <w:tc>
          <w:tcPr>
            <w:tcW w:w="1045" w:type="dxa"/>
            <w:tcBorders>
              <w:top w:val="single" w:color="auto" w:sz="4" w:space="0"/>
              <w:left w:val="single" w:color="auto" w:sz="4" w:space="0"/>
              <w:bottom w:val="single" w:color="auto" w:sz="4" w:space="0"/>
              <w:right w:val="single" w:color="auto" w:sz="4" w:space="0"/>
            </w:tcBorders>
            <w:noWrap/>
          </w:tcPr>
          <w:p w14:paraId="2B3C0106">
            <w:pPr>
              <w:snapToGrid w:val="0"/>
              <w:spacing w:before="50" w:afterLines="50" w:line="400" w:lineRule="exact"/>
              <w:jc w:val="left"/>
              <w:rPr>
                <w:rFonts w:ascii="宋体" w:hAnsi="宋体"/>
                <w:color w:val="auto"/>
                <w:sz w:val="24"/>
                <w:szCs w:val="24"/>
              </w:rPr>
            </w:pPr>
          </w:p>
        </w:tc>
        <w:tc>
          <w:tcPr>
            <w:tcW w:w="1567" w:type="dxa"/>
            <w:tcBorders>
              <w:top w:val="single" w:color="auto" w:sz="4" w:space="0"/>
              <w:left w:val="single" w:color="auto" w:sz="4" w:space="0"/>
              <w:bottom w:val="single" w:color="auto" w:sz="4" w:space="0"/>
              <w:right w:val="single" w:color="auto" w:sz="4" w:space="0"/>
            </w:tcBorders>
            <w:noWrap/>
          </w:tcPr>
          <w:p w14:paraId="19CB6FE1">
            <w:pPr>
              <w:snapToGrid w:val="0"/>
              <w:spacing w:before="50" w:afterLines="50" w:line="400" w:lineRule="exact"/>
              <w:jc w:val="left"/>
              <w:rPr>
                <w:rFonts w:ascii="宋体" w:hAnsi="宋体"/>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tcPr>
          <w:p w14:paraId="460CFCF7">
            <w:pPr>
              <w:snapToGrid w:val="0"/>
              <w:spacing w:before="50" w:afterLines="50" w:line="400" w:lineRule="exact"/>
              <w:jc w:val="left"/>
              <w:rPr>
                <w:rFonts w:ascii="宋体" w:hAnsi="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tcPr>
          <w:p w14:paraId="6D010B2E">
            <w:pPr>
              <w:snapToGrid w:val="0"/>
              <w:spacing w:before="50" w:afterLines="50" w:line="400" w:lineRule="exact"/>
              <w:jc w:val="left"/>
              <w:rPr>
                <w:rFonts w:ascii="宋体" w:hAnsi="宋体"/>
                <w:color w:val="auto"/>
                <w:sz w:val="24"/>
                <w:szCs w:val="24"/>
              </w:rPr>
            </w:pPr>
          </w:p>
        </w:tc>
      </w:tr>
      <w:tr w14:paraId="0D76F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noWrap/>
          </w:tcPr>
          <w:p w14:paraId="3B895EBE">
            <w:pPr>
              <w:snapToGrid w:val="0"/>
              <w:spacing w:before="50" w:afterLines="50" w:line="400" w:lineRule="exact"/>
              <w:jc w:val="left"/>
              <w:rPr>
                <w:rFonts w:ascii="宋体" w:hAnsi="宋体"/>
                <w:color w:val="auto"/>
                <w:sz w:val="24"/>
                <w:szCs w:val="24"/>
              </w:rPr>
            </w:pPr>
          </w:p>
        </w:tc>
        <w:tc>
          <w:tcPr>
            <w:tcW w:w="1915" w:type="dxa"/>
            <w:tcBorders>
              <w:top w:val="single" w:color="auto" w:sz="4" w:space="0"/>
              <w:left w:val="single" w:color="auto" w:sz="4" w:space="0"/>
              <w:bottom w:val="single" w:color="auto" w:sz="4" w:space="0"/>
              <w:right w:val="single" w:color="auto" w:sz="4" w:space="0"/>
            </w:tcBorders>
            <w:noWrap/>
          </w:tcPr>
          <w:p w14:paraId="6D325126">
            <w:pPr>
              <w:snapToGrid w:val="0"/>
              <w:spacing w:before="50" w:afterLines="50" w:line="400" w:lineRule="exact"/>
              <w:jc w:val="left"/>
              <w:rPr>
                <w:rFonts w:ascii="宋体" w:hAnsi="宋体"/>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14:paraId="772B8384">
            <w:pPr>
              <w:snapToGrid w:val="0"/>
              <w:spacing w:before="50" w:afterLines="50" w:line="400" w:lineRule="exact"/>
              <w:jc w:val="left"/>
              <w:rPr>
                <w:rFonts w:ascii="宋体" w:hAnsi="宋体"/>
                <w:color w:val="auto"/>
                <w:sz w:val="24"/>
                <w:szCs w:val="24"/>
              </w:rPr>
            </w:pPr>
          </w:p>
        </w:tc>
        <w:tc>
          <w:tcPr>
            <w:tcW w:w="1045" w:type="dxa"/>
            <w:tcBorders>
              <w:top w:val="single" w:color="auto" w:sz="4" w:space="0"/>
              <w:left w:val="single" w:color="auto" w:sz="4" w:space="0"/>
              <w:bottom w:val="single" w:color="auto" w:sz="4" w:space="0"/>
              <w:right w:val="single" w:color="auto" w:sz="4" w:space="0"/>
            </w:tcBorders>
            <w:noWrap/>
          </w:tcPr>
          <w:p w14:paraId="66A5BFC9">
            <w:pPr>
              <w:snapToGrid w:val="0"/>
              <w:spacing w:before="50" w:afterLines="50" w:line="400" w:lineRule="exact"/>
              <w:jc w:val="left"/>
              <w:rPr>
                <w:rFonts w:ascii="宋体" w:hAnsi="宋体"/>
                <w:color w:val="auto"/>
                <w:sz w:val="24"/>
                <w:szCs w:val="24"/>
              </w:rPr>
            </w:pPr>
          </w:p>
        </w:tc>
        <w:tc>
          <w:tcPr>
            <w:tcW w:w="1567" w:type="dxa"/>
            <w:tcBorders>
              <w:top w:val="single" w:color="auto" w:sz="4" w:space="0"/>
              <w:left w:val="single" w:color="auto" w:sz="4" w:space="0"/>
              <w:bottom w:val="single" w:color="auto" w:sz="4" w:space="0"/>
              <w:right w:val="single" w:color="auto" w:sz="4" w:space="0"/>
            </w:tcBorders>
            <w:noWrap/>
          </w:tcPr>
          <w:p w14:paraId="3106E870">
            <w:pPr>
              <w:snapToGrid w:val="0"/>
              <w:spacing w:before="50" w:afterLines="50" w:line="400" w:lineRule="exact"/>
              <w:jc w:val="left"/>
              <w:rPr>
                <w:rFonts w:ascii="宋体" w:hAnsi="宋体"/>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tcPr>
          <w:p w14:paraId="47B05578">
            <w:pPr>
              <w:snapToGrid w:val="0"/>
              <w:spacing w:before="50" w:afterLines="50" w:line="400" w:lineRule="exact"/>
              <w:jc w:val="left"/>
              <w:rPr>
                <w:rFonts w:ascii="宋体" w:hAnsi="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tcPr>
          <w:p w14:paraId="595ABCCE">
            <w:pPr>
              <w:snapToGrid w:val="0"/>
              <w:spacing w:before="50" w:afterLines="50" w:line="400" w:lineRule="exact"/>
              <w:jc w:val="left"/>
              <w:rPr>
                <w:rFonts w:ascii="宋体" w:hAnsi="宋体"/>
                <w:color w:val="auto"/>
                <w:sz w:val="24"/>
                <w:szCs w:val="24"/>
              </w:rPr>
            </w:pPr>
          </w:p>
        </w:tc>
      </w:tr>
      <w:tr w14:paraId="69723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noWrap/>
          </w:tcPr>
          <w:p w14:paraId="1FAFC2BC">
            <w:pPr>
              <w:snapToGrid w:val="0"/>
              <w:spacing w:before="50" w:afterLines="50" w:line="400" w:lineRule="exact"/>
              <w:jc w:val="left"/>
              <w:rPr>
                <w:rFonts w:ascii="宋体" w:hAnsi="宋体"/>
                <w:color w:val="auto"/>
                <w:sz w:val="24"/>
                <w:szCs w:val="24"/>
              </w:rPr>
            </w:pPr>
          </w:p>
        </w:tc>
        <w:tc>
          <w:tcPr>
            <w:tcW w:w="1915" w:type="dxa"/>
            <w:tcBorders>
              <w:top w:val="single" w:color="auto" w:sz="4" w:space="0"/>
              <w:left w:val="single" w:color="auto" w:sz="4" w:space="0"/>
              <w:bottom w:val="single" w:color="auto" w:sz="4" w:space="0"/>
              <w:right w:val="single" w:color="auto" w:sz="4" w:space="0"/>
            </w:tcBorders>
            <w:noWrap/>
          </w:tcPr>
          <w:p w14:paraId="036B27D2">
            <w:pPr>
              <w:snapToGrid w:val="0"/>
              <w:spacing w:before="50" w:afterLines="50" w:line="400" w:lineRule="exact"/>
              <w:jc w:val="left"/>
              <w:rPr>
                <w:rFonts w:ascii="宋体" w:hAnsi="宋体"/>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14:paraId="298CDC89">
            <w:pPr>
              <w:snapToGrid w:val="0"/>
              <w:spacing w:before="50" w:afterLines="50" w:line="400" w:lineRule="exact"/>
              <w:jc w:val="left"/>
              <w:rPr>
                <w:rFonts w:ascii="宋体" w:hAnsi="宋体"/>
                <w:color w:val="auto"/>
                <w:sz w:val="24"/>
                <w:szCs w:val="24"/>
              </w:rPr>
            </w:pPr>
          </w:p>
        </w:tc>
        <w:tc>
          <w:tcPr>
            <w:tcW w:w="1045" w:type="dxa"/>
            <w:tcBorders>
              <w:top w:val="single" w:color="auto" w:sz="4" w:space="0"/>
              <w:left w:val="single" w:color="auto" w:sz="4" w:space="0"/>
              <w:bottom w:val="single" w:color="auto" w:sz="4" w:space="0"/>
              <w:right w:val="single" w:color="auto" w:sz="4" w:space="0"/>
            </w:tcBorders>
            <w:noWrap/>
          </w:tcPr>
          <w:p w14:paraId="13BAF9FB">
            <w:pPr>
              <w:snapToGrid w:val="0"/>
              <w:spacing w:before="50" w:afterLines="50" w:line="400" w:lineRule="exact"/>
              <w:jc w:val="left"/>
              <w:rPr>
                <w:rFonts w:ascii="宋体" w:hAnsi="宋体"/>
                <w:color w:val="auto"/>
                <w:sz w:val="24"/>
                <w:szCs w:val="24"/>
              </w:rPr>
            </w:pPr>
          </w:p>
        </w:tc>
        <w:tc>
          <w:tcPr>
            <w:tcW w:w="1567" w:type="dxa"/>
            <w:tcBorders>
              <w:top w:val="single" w:color="auto" w:sz="4" w:space="0"/>
              <w:left w:val="single" w:color="auto" w:sz="4" w:space="0"/>
              <w:bottom w:val="single" w:color="auto" w:sz="4" w:space="0"/>
              <w:right w:val="single" w:color="auto" w:sz="4" w:space="0"/>
            </w:tcBorders>
            <w:noWrap/>
          </w:tcPr>
          <w:p w14:paraId="429DC596">
            <w:pPr>
              <w:snapToGrid w:val="0"/>
              <w:spacing w:before="50" w:afterLines="50" w:line="400" w:lineRule="exact"/>
              <w:jc w:val="left"/>
              <w:rPr>
                <w:rFonts w:ascii="宋体" w:hAnsi="宋体"/>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tcPr>
          <w:p w14:paraId="525964E2">
            <w:pPr>
              <w:snapToGrid w:val="0"/>
              <w:spacing w:before="50" w:afterLines="50" w:line="400" w:lineRule="exact"/>
              <w:jc w:val="left"/>
              <w:rPr>
                <w:rFonts w:ascii="宋体" w:hAnsi="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tcPr>
          <w:p w14:paraId="1C8DC7CA">
            <w:pPr>
              <w:snapToGrid w:val="0"/>
              <w:spacing w:before="50" w:afterLines="50" w:line="400" w:lineRule="exact"/>
              <w:jc w:val="left"/>
              <w:rPr>
                <w:rFonts w:ascii="宋体" w:hAnsi="宋体"/>
                <w:color w:val="auto"/>
                <w:sz w:val="24"/>
                <w:szCs w:val="24"/>
              </w:rPr>
            </w:pPr>
          </w:p>
        </w:tc>
      </w:tr>
    </w:tbl>
    <w:p w14:paraId="4C3FA49B">
      <w:pPr>
        <w:snapToGrid w:val="0"/>
        <w:ind w:left="480" w:hanging="480" w:hangingChars="200"/>
        <w:contextualSpacing/>
        <w:rPr>
          <w:rFonts w:ascii="宋体" w:hAnsi="宋体"/>
          <w:color w:val="auto"/>
          <w:sz w:val="24"/>
          <w:szCs w:val="24"/>
        </w:rPr>
      </w:pPr>
    </w:p>
    <w:p w14:paraId="16294B8E">
      <w:pPr>
        <w:snapToGrid w:val="0"/>
        <w:ind w:left="480" w:hanging="480" w:hangingChars="200"/>
        <w:contextualSpacing/>
        <w:rPr>
          <w:rFonts w:ascii="宋体" w:hAnsi="宋体"/>
          <w:color w:val="auto"/>
          <w:sz w:val="24"/>
          <w:szCs w:val="24"/>
        </w:rPr>
      </w:pPr>
    </w:p>
    <w:p w14:paraId="5FD4C880">
      <w:pPr>
        <w:autoSpaceDE w:val="0"/>
        <w:autoSpaceDN w:val="0"/>
        <w:spacing w:line="360" w:lineRule="auto"/>
        <w:ind w:left="-420" w:leftChars="-200" w:firstLine="2416" w:firstLineChars="755"/>
        <w:rPr>
          <w:rFonts w:ascii="宋体" w:hAnsi="宋体" w:cs="宋体"/>
          <w:color w:val="auto"/>
          <w:sz w:val="32"/>
          <w:szCs w:val="32"/>
        </w:rPr>
      </w:pPr>
      <w:r>
        <w:rPr>
          <w:rFonts w:hint="eastAsia" w:ascii="宋体" w:hAnsi="宋体" w:cs="宋体"/>
          <w:color w:val="auto"/>
          <w:sz w:val="32"/>
          <w:szCs w:val="32"/>
        </w:rPr>
        <w:t>类似项目的业绩一览表</w:t>
      </w:r>
    </w:p>
    <w:p w14:paraId="7F7A2354">
      <w:pPr>
        <w:autoSpaceDE w:val="0"/>
        <w:autoSpaceDN w:val="0"/>
        <w:spacing w:line="360" w:lineRule="auto"/>
        <w:rPr>
          <w:rFonts w:ascii="宋体" w:hAnsi="宋体" w:cs="宋体"/>
          <w:color w:val="auto"/>
          <w:sz w:val="32"/>
          <w:szCs w:val="32"/>
        </w:rPr>
      </w:pPr>
    </w:p>
    <w:p w14:paraId="358E6329">
      <w:pPr>
        <w:spacing w:line="360" w:lineRule="auto"/>
        <w:ind w:left="-218" w:leftChars="-104" w:firstLine="480" w:firstLineChars="200"/>
        <w:rPr>
          <w:rFonts w:ascii="宋体" w:hAnsi="宋体" w:cs="宋体"/>
          <w:color w:val="auto"/>
          <w:kern w:val="0"/>
          <w:sz w:val="20"/>
          <w:szCs w:val="21"/>
        </w:rPr>
      </w:pPr>
      <w:r>
        <w:rPr>
          <w:rFonts w:hint="eastAsia" w:ascii="宋体" w:hAnsi="宋体" w:cs="宋体"/>
          <w:color w:val="auto"/>
          <w:sz w:val="24"/>
        </w:rPr>
        <w:t>所竞分标（如有则填写，无分标时填写“无”或者留空）：</w:t>
      </w:r>
    </w:p>
    <w:p w14:paraId="0DCED3F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注：在填写时，如本表格不适合供应商的实际情况，可参照本表格式自行制表填写，并附上相关证明材料。 </w:t>
      </w:r>
    </w:p>
    <w:p w14:paraId="0B7C6EEF">
      <w:pPr>
        <w:snapToGrid w:val="0"/>
        <w:spacing w:line="360" w:lineRule="auto"/>
        <w:ind w:firstLine="4935" w:firstLineChars="2350"/>
        <w:rPr>
          <w:rFonts w:ascii="宋体" w:hAnsi="宋体" w:cs="宋体"/>
          <w:color w:val="auto"/>
          <w:szCs w:val="21"/>
        </w:rPr>
      </w:pPr>
    </w:p>
    <w:p w14:paraId="66590028">
      <w:pPr>
        <w:snapToGrid w:val="0"/>
        <w:spacing w:line="360" w:lineRule="auto"/>
        <w:ind w:left="4410" w:leftChars="2100" w:firstLine="6480" w:firstLineChars="2700"/>
        <w:rPr>
          <w:rFonts w:ascii="宋体" w:hAnsi="宋体" w:cs="宋体"/>
          <w:color w:val="auto"/>
          <w:kern w:val="0"/>
          <w:sz w:val="24"/>
          <w:szCs w:val="24"/>
        </w:rPr>
      </w:pPr>
      <w:r>
        <w:rPr>
          <w:rFonts w:hint="eastAsia" w:ascii="宋体" w:hAnsi="宋体" w:cs="宋体"/>
          <w:color w:val="auto"/>
          <w:kern w:val="0"/>
          <w:sz w:val="24"/>
          <w:szCs w:val="24"/>
          <w:lang w:val="zh-CN"/>
        </w:rPr>
        <w:t>供应商名称(盖公章)：</w:t>
      </w:r>
    </w:p>
    <w:p w14:paraId="1B48DE1D">
      <w:pPr>
        <w:spacing w:line="500" w:lineRule="exact"/>
        <w:jc w:val="center"/>
        <w:rPr>
          <w:rFonts w:ascii="仿宋_GB2312" w:hAnsi="仿宋_GB2312" w:eastAsia="仿宋_GB2312" w:cs="仿宋_GB2312"/>
          <w:color w:val="auto"/>
          <w:sz w:val="32"/>
          <w:szCs w:val="32"/>
        </w:rPr>
        <w:sectPr>
          <w:pgSz w:w="11911" w:h="16838"/>
          <w:pgMar w:top="1134" w:right="1134" w:bottom="1134" w:left="1134" w:header="720" w:footer="720" w:gutter="0"/>
          <w:cols w:space="720" w:num="1"/>
        </w:sectPr>
      </w:pPr>
      <w:r>
        <w:rPr>
          <w:rFonts w:hint="eastAsia" w:ascii="宋体" w:hAnsi="宋体" w:cs="宋体"/>
          <w:color w:val="auto"/>
          <w:kern w:val="0"/>
          <w:sz w:val="24"/>
          <w:szCs w:val="24"/>
          <w:lang w:val="zh-CN"/>
        </w:rPr>
        <w:t xml:space="preserve">                                                     日期</w:t>
      </w:r>
      <w:r>
        <w:rPr>
          <w:rFonts w:hint="eastAsia" w:ascii="宋体" w:hAnsi="宋体" w:cs="宋体"/>
          <w:color w:val="auto"/>
          <w:kern w:val="0"/>
          <w:sz w:val="24"/>
          <w:szCs w:val="24"/>
        </w:rPr>
        <w:t xml:space="preserve">：  年  </w:t>
      </w:r>
      <w:r>
        <w:rPr>
          <w:rFonts w:hint="eastAsia" w:ascii="宋体" w:hAnsi="宋体" w:cs="宋体"/>
          <w:color w:val="auto"/>
          <w:kern w:val="0"/>
          <w:sz w:val="24"/>
          <w:szCs w:val="24"/>
          <w:lang w:val="zh-CN"/>
        </w:rPr>
        <w:t>月日</w:t>
      </w:r>
    </w:p>
    <w:p w14:paraId="735B25F6">
      <w:pPr>
        <w:snapToGrid w:val="0"/>
        <w:spacing w:line="360" w:lineRule="auto"/>
        <w:jc w:val="left"/>
        <w:rPr>
          <w:rFonts w:ascii="仿宋" w:hAnsi="仿宋" w:eastAsia="仿宋" w:cs="仿宋_GB2312"/>
          <w:b/>
          <w:color w:val="auto"/>
          <w:sz w:val="30"/>
          <w:szCs w:val="30"/>
        </w:rPr>
      </w:pPr>
      <w:r>
        <w:rPr>
          <w:rFonts w:hint="eastAsia" w:ascii="宋体" w:hAnsi="宋体" w:cs="宋体"/>
          <w:b/>
          <w:color w:val="auto"/>
          <w:sz w:val="30"/>
          <w:szCs w:val="30"/>
        </w:rPr>
        <w:t>8.技术需求偏离表的格式：</w:t>
      </w:r>
    </w:p>
    <w:p w14:paraId="2B4D7F67">
      <w:pPr>
        <w:spacing w:line="500" w:lineRule="exact"/>
        <w:jc w:val="center"/>
        <w:rPr>
          <w:rFonts w:ascii="仿宋_GB2312" w:hAnsi="仿宋_GB2312" w:eastAsia="仿宋_GB2312" w:cs="仿宋_GB2312"/>
          <w:color w:val="auto"/>
          <w:sz w:val="32"/>
          <w:szCs w:val="32"/>
        </w:rPr>
      </w:pPr>
    </w:p>
    <w:p w14:paraId="29826F37">
      <w:pPr>
        <w:spacing w:line="500" w:lineRule="exact"/>
        <w:jc w:val="center"/>
        <w:rPr>
          <w:rFonts w:ascii="宋体" w:hAnsi="宋体" w:cs="宋体"/>
          <w:bCs/>
          <w:color w:val="auto"/>
          <w:sz w:val="44"/>
          <w:szCs w:val="44"/>
        </w:rPr>
      </w:pPr>
      <w:r>
        <w:rPr>
          <w:rFonts w:hint="eastAsia" w:ascii="宋体" w:hAnsi="宋体" w:cs="宋体"/>
          <w:bCs/>
          <w:color w:val="auto"/>
          <w:sz w:val="44"/>
          <w:szCs w:val="44"/>
        </w:rPr>
        <w:t>技术需求偏离表</w:t>
      </w:r>
    </w:p>
    <w:p w14:paraId="40E40533">
      <w:pPr>
        <w:spacing w:line="500" w:lineRule="exact"/>
        <w:jc w:val="center"/>
        <w:rPr>
          <w:rFonts w:ascii="宋体" w:hAnsi="宋体" w:cs="宋体"/>
          <w:b/>
          <w:color w:val="auto"/>
          <w:sz w:val="32"/>
          <w:szCs w:val="32"/>
        </w:rPr>
      </w:pPr>
      <w:r>
        <w:rPr>
          <w:rFonts w:hint="eastAsia" w:ascii="宋体" w:hAnsi="宋体" w:cs="宋体"/>
          <w:bCs/>
          <w:color w:val="auto"/>
          <w:sz w:val="44"/>
          <w:szCs w:val="44"/>
        </w:rPr>
        <w:t>(注：按采购需求具体条款修改)</w:t>
      </w:r>
    </w:p>
    <w:p w14:paraId="521FBBAE">
      <w:pPr>
        <w:spacing w:line="360" w:lineRule="auto"/>
        <w:contextualSpacing/>
        <w:jc w:val="left"/>
        <w:rPr>
          <w:rFonts w:ascii="宋体" w:hAnsi="宋体" w:cs="宋体"/>
          <w:color w:val="auto"/>
          <w:sz w:val="24"/>
          <w:szCs w:val="24"/>
        </w:rPr>
      </w:pPr>
    </w:p>
    <w:p w14:paraId="4C0E163C">
      <w:pPr>
        <w:spacing w:line="360" w:lineRule="auto"/>
        <w:ind w:firstLine="240" w:firstLineChars="100"/>
        <w:contextualSpacing/>
        <w:rPr>
          <w:rFonts w:ascii="宋体" w:hAnsi="宋体" w:cs="宋体"/>
          <w:color w:val="auto"/>
          <w:sz w:val="24"/>
          <w:u w:val="single"/>
        </w:rPr>
      </w:pPr>
      <w:r>
        <w:rPr>
          <w:rFonts w:hint="eastAsia" w:ascii="宋体" w:hAnsi="宋体" w:cs="宋体"/>
          <w:color w:val="auto"/>
          <w:sz w:val="24"/>
        </w:rPr>
        <w:t>项目名称：</w:t>
      </w:r>
    </w:p>
    <w:p w14:paraId="110644B5">
      <w:pPr>
        <w:spacing w:line="360" w:lineRule="auto"/>
        <w:ind w:firstLine="240" w:firstLineChars="100"/>
        <w:contextualSpacing/>
        <w:rPr>
          <w:rFonts w:ascii="宋体" w:hAnsi="宋体" w:cs="宋体"/>
          <w:color w:val="auto"/>
          <w:sz w:val="24"/>
        </w:rPr>
      </w:pPr>
      <w:r>
        <w:rPr>
          <w:rFonts w:hint="eastAsia" w:ascii="宋体" w:hAnsi="宋体" w:cs="宋体"/>
          <w:color w:val="auto"/>
          <w:sz w:val="24"/>
        </w:rPr>
        <w:t>项目编号：</w:t>
      </w:r>
    </w:p>
    <w:p w14:paraId="5AF3A9CD">
      <w:pPr>
        <w:spacing w:line="360" w:lineRule="auto"/>
        <w:ind w:firstLine="240" w:firstLineChars="100"/>
        <w:contextualSpacing/>
        <w:rPr>
          <w:rFonts w:ascii="宋体" w:hAnsi="宋体" w:cs="宋体"/>
          <w:color w:val="auto"/>
          <w:kern w:val="0"/>
          <w:sz w:val="24"/>
          <w:szCs w:val="24"/>
        </w:rPr>
      </w:pPr>
      <w:r>
        <w:rPr>
          <w:rFonts w:hint="eastAsia" w:ascii="宋体" w:hAnsi="宋体" w:cs="宋体"/>
          <w:color w:val="auto"/>
          <w:sz w:val="24"/>
        </w:rPr>
        <w:t>所竞分标（如有则填写，无分标时填写“无”或者留空）：</w:t>
      </w:r>
    </w:p>
    <w:tbl>
      <w:tblPr>
        <w:tblStyle w:val="32"/>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14:paraId="79BE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09AB67A2">
            <w:pPr>
              <w:widowControl/>
              <w:jc w:val="left"/>
              <w:rPr>
                <w:rFonts w:ascii="宋体" w:hAnsi="宋体" w:cs="宋体"/>
                <w:color w:val="auto"/>
                <w:szCs w:val="21"/>
              </w:rPr>
            </w:pPr>
            <w:r>
              <w:rPr>
                <w:rFonts w:hint="eastAsia" w:ascii="宋体" w:hAnsi="宋体" w:cs="宋体"/>
                <w:color w:val="auto"/>
                <w:szCs w:val="21"/>
              </w:rPr>
              <w:t>项号</w:t>
            </w:r>
          </w:p>
        </w:tc>
        <w:tc>
          <w:tcPr>
            <w:tcW w:w="1212" w:type="dxa"/>
            <w:tcBorders>
              <w:top w:val="single" w:color="auto" w:sz="4" w:space="0"/>
              <w:left w:val="single" w:color="auto" w:sz="4" w:space="0"/>
              <w:bottom w:val="single" w:color="auto" w:sz="4" w:space="0"/>
              <w:right w:val="single" w:color="auto" w:sz="4" w:space="0"/>
            </w:tcBorders>
            <w:noWrap/>
            <w:vAlign w:val="center"/>
          </w:tcPr>
          <w:p w14:paraId="7E219B9B">
            <w:pPr>
              <w:rPr>
                <w:rFonts w:ascii="宋体" w:hAnsi="宋体" w:cs="宋体"/>
                <w:color w:val="auto"/>
                <w:szCs w:val="21"/>
              </w:rPr>
            </w:pPr>
            <w:r>
              <w:rPr>
                <w:rFonts w:hint="eastAsia" w:ascii="宋体" w:hAnsi="宋体" w:cs="宋体"/>
                <w:color w:val="auto"/>
                <w:szCs w:val="21"/>
              </w:rPr>
              <w:t>标的名称</w:t>
            </w:r>
          </w:p>
        </w:tc>
        <w:tc>
          <w:tcPr>
            <w:tcW w:w="2288" w:type="dxa"/>
            <w:tcBorders>
              <w:top w:val="single" w:color="auto" w:sz="4" w:space="0"/>
              <w:left w:val="single" w:color="auto" w:sz="4" w:space="0"/>
              <w:bottom w:val="single" w:color="auto" w:sz="4" w:space="0"/>
              <w:right w:val="single" w:color="auto" w:sz="4" w:space="0"/>
            </w:tcBorders>
            <w:noWrap/>
            <w:vAlign w:val="center"/>
          </w:tcPr>
          <w:p w14:paraId="50AE42C2">
            <w:pPr>
              <w:jc w:val="center"/>
              <w:rPr>
                <w:rFonts w:ascii="宋体" w:hAnsi="宋体" w:cs="宋体"/>
                <w:color w:val="auto"/>
                <w:szCs w:val="21"/>
              </w:rPr>
            </w:pPr>
            <w:r>
              <w:rPr>
                <w:rFonts w:hint="eastAsia" w:ascii="宋体" w:hAnsi="宋体" w:cs="宋体"/>
                <w:color w:val="auto"/>
                <w:szCs w:val="21"/>
              </w:rPr>
              <w:t>竞争性谈判文件</w:t>
            </w:r>
            <w:r>
              <w:rPr>
                <w:rFonts w:hint="eastAsia" w:ascii="宋体" w:hAnsi="宋体"/>
                <w:color w:val="auto"/>
                <w:szCs w:val="21"/>
              </w:rPr>
              <w:t>采购需求中的</w:t>
            </w:r>
            <w:r>
              <w:rPr>
                <w:rFonts w:hint="eastAsia" w:ascii="宋体" w:hAnsi="宋体" w:cs="宋体"/>
                <w:color w:val="auto"/>
                <w:szCs w:val="21"/>
              </w:rPr>
              <w:t>技术参数及配置</w:t>
            </w:r>
          </w:p>
        </w:tc>
        <w:tc>
          <w:tcPr>
            <w:tcW w:w="2786" w:type="dxa"/>
            <w:tcBorders>
              <w:top w:val="single" w:color="auto" w:sz="4" w:space="0"/>
              <w:left w:val="single" w:color="auto" w:sz="4" w:space="0"/>
              <w:bottom w:val="single" w:color="auto" w:sz="4" w:space="0"/>
              <w:right w:val="single" w:color="auto" w:sz="4" w:space="0"/>
            </w:tcBorders>
            <w:noWrap/>
            <w:vAlign w:val="center"/>
          </w:tcPr>
          <w:p w14:paraId="338F2822">
            <w:pPr>
              <w:jc w:val="center"/>
              <w:rPr>
                <w:rFonts w:ascii="宋体" w:hAnsi="宋体" w:cs="宋体"/>
                <w:color w:val="auto"/>
                <w:szCs w:val="21"/>
              </w:rPr>
            </w:pPr>
            <w:r>
              <w:rPr>
                <w:rFonts w:hint="eastAsia" w:ascii="宋体" w:hAnsi="宋体" w:cs="宋体"/>
                <w:color w:val="auto"/>
                <w:szCs w:val="21"/>
              </w:rPr>
              <w:t>响应文件响应的技术参数及配置</w:t>
            </w:r>
          </w:p>
        </w:tc>
        <w:tc>
          <w:tcPr>
            <w:tcW w:w="1095" w:type="dxa"/>
            <w:tcBorders>
              <w:top w:val="single" w:color="auto" w:sz="4" w:space="0"/>
              <w:left w:val="single" w:color="auto" w:sz="4" w:space="0"/>
              <w:bottom w:val="single" w:color="auto" w:sz="4" w:space="0"/>
              <w:right w:val="single" w:color="auto" w:sz="4" w:space="0"/>
            </w:tcBorders>
            <w:noWrap/>
            <w:vAlign w:val="center"/>
          </w:tcPr>
          <w:p w14:paraId="22EC33D9">
            <w:pPr>
              <w:widowControl/>
              <w:jc w:val="left"/>
              <w:rPr>
                <w:rFonts w:ascii="宋体" w:hAnsi="宋体" w:cs="宋体"/>
                <w:color w:val="auto"/>
                <w:szCs w:val="21"/>
              </w:rPr>
            </w:pPr>
            <w:r>
              <w:rPr>
                <w:rFonts w:hint="eastAsia" w:ascii="宋体" w:hAnsi="宋体" w:cs="宋体"/>
                <w:color w:val="auto"/>
                <w:szCs w:val="21"/>
              </w:rPr>
              <w:t>偏离说明</w:t>
            </w:r>
          </w:p>
        </w:tc>
      </w:tr>
      <w:tr w14:paraId="7FF6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4F5667F4">
            <w:pPr>
              <w:jc w:val="center"/>
              <w:rPr>
                <w:rFonts w:ascii="宋体" w:hAnsi="宋体" w:cs="宋体"/>
                <w:color w:val="auto"/>
                <w:szCs w:val="21"/>
              </w:rPr>
            </w:pPr>
            <w:r>
              <w:rPr>
                <w:rFonts w:hint="eastAsia" w:ascii="宋体" w:hAnsi="宋体" w:cs="宋体"/>
                <w:color w:val="auto"/>
                <w:szCs w:val="21"/>
              </w:rPr>
              <w:t>1</w:t>
            </w:r>
          </w:p>
        </w:tc>
        <w:tc>
          <w:tcPr>
            <w:tcW w:w="1212" w:type="dxa"/>
            <w:tcBorders>
              <w:top w:val="single" w:color="auto" w:sz="4" w:space="0"/>
              <w:left w:val="single" w:color="auto" w:sz="4" w:space="0"/>
              <w:bottom w:val="single" w:color="auto" w:sz="4" w:space="0"/>
              <w:right w:val="single" w:color="auto" w:sz="4" w:space="0"/>
            </w:tcBorders>
            <w:noWrap/>
            <w:vAlign w:val="center"/>
          </w:tcPr>
          <w:p w14:paraId="4841CA17">
            <w:pPr>
              <w:rPr>
                <w:rFonts w:ascii="宋体" w:hAnsi="宋体" w:cs="宋体"/>
                <w:color w:val="auto"/>
                <w:szCs w:val="21"/>
              </w:rPr>
            </w:pPr>
          </w:p>
        </w:tc>
        <w:tc>
          <w:tcPr>
            <w:tcW w:w="2288" w:type="dxa"/>
            <w:tcBorders>
              <w:top w:val="single" w:color="auto" w:sz="4" w:space="0"/>
              <w:left w:val="single" w:color="auto" w:sz="4" w:space="0"/>
              <w:bottom w:val="single" w:color="auto" w:sz="4" w:space="0"/>
              <w:right w:val="single" w:color="auto" w:sz="4" w:space="0"/>
            </w:tcBorders>
            <w:noWrap/>
            <w:vAlign w:val="center"/>
          </w:tcPr>
          <w:p w14:paraId="1A6040CC">
            <w:pPr>
              <w:rPr>
                <w:rFonts w:ascii="宋体" w:hAnsi="宋体" w:cs="宋体"/>
                <w:color w:val="auto"/>
                <w:szCs w:val="21"/>
              </w:rPr>
            </w:pPr>
          </w:p>
        </w:tc>
        <w:tc>
          <w:tcPr>
            <w:tcW w:w="2786" w:type="dxa"/>
            <w:tcBorders>
              <w:top w:val="single" w:color="auto" w:sz="4" w:space="0"/>
              <w:left w:val="single" w:color="auto" w:sz="4" w:space="0"/>
              <w:bottom w:val="single" w:color="auto" w:sz="4" w:space="0"/>
              <w:right w:val="single" w:color="auto" w:sz="4" w:space="0"/>
            </w:tcBorders>
            <w:noWrap/>
            <w:vAlign w:val="center"/>
          </w:tcPr>
          <w:p w14:paraId="714FBC17">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B499514">
            <w:pPr>
              <w:rPr>
                <w:rFonts w:ascii="宋体" w:hAnsi="宋体" w:cs="宋体"/>
                <w:color w:val="auto"/>
                <w:szCs w:val="21"/>
              </w:rPr>
            </w:pPr>
          </w:p>
        </w:tc>
      </w:tr>
      <w:tr w14:paraId="1758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0D26EA81">
            <w:pPr>
              <w:jc w:val="center"/>
              <w:rPr>
                <w:rFonts w:ascii="宋体" w:hAnsi="宋体" w:cs="宋体"/>
                <w:color w:val="auto"/>
                <w:szCs w:val="21"/>
              </w:rPr>
            </w:pPr>
            <w:r>
              <w:rPr>
                <w:rFonts w:hint="eastAsia" w:ascii="宋体" w:hAnsi="宋体" w:cs="宋体"/>
                <w:color w:val="auto"/>
                <w:szCs w:val="21"/>
              </w:rPr>
              <w:t>2</w:t>
            </w:r>
          </w:p>
        </w:tc>
        <w:tc>
          <w:tcPr>
            <w:tcW w:w="1212" w:type="dxa"/>
            <w:tcBorders>
              <w:top w:val="single" w:color="auto" w:sz="4" w:space="0"/>
              <w:left w:val="single" w:color="auto" w:sz="4" w:space="0"/>
              <w:bottom w:val="single" w:color="auto" w:sz="4" w:space="0"/>
              <w:right w:val="single" w:color="auto" w:sz="4" w:space="0"/>
            </w:tcBorders>
            <w:noWrap/>
            <w:vAlign w:val="center"/>
          </w:tcPr>
          <w:p w14:paraId="490D866C">
            <w:pPr>
              <w:rPr>
                <w:rFonts w:ascii="宋体" w:hAnsi="宋体" w:cs="宋体"/>
                <w:color w:val="auto"/>
                <w:szCs w:val="21"/>
              </w:rPr>
            </w:pPr>
          </w:p>
        </w:tc>
        <w:tc>
          <w:tcPr>
            <w:tcW w:w="2288" w:type="dxa"/>
            <w:tcBorders>
              <w:top w:val="single" w:color="auto" w:sz="4" w:space="0"/>
              <w:left w:val="single" w:color="auto" w:sz="4" w:space="0"/>
              <w:bottom w:val="single" w:color="auto" w:sz="4" w:space="0"/>
              <w:right w:val="single" w:color="auto" w:sz="4" w:space="0"/>
            </w:tcBorders>
            <w:noWrap/>
            <w:vAlign w:val="center"/>
          </w:tcPr>
          <w:p w14:paraId="5DE1A62A">
            <w:pPr>
              <w:rPr>
                <w:rFonts w:ascii="宋体" w:hAnsi="宋体" w:cs="宋体"/>
                <w:color w:val="auto"/>
                <w:szCs w:val="21"/>
              </w:rPr>
            </w:pPr>
          </w:p>
        </w:tc>
        <w:tc>
          <w:tcPr>
            <w:tcW w:w="2786" w:type="dxa"/>
            <w:tcBorders>
              <w:top w:val="single" w:color="auto" w:sz="4" w:space="0"/>
              <w:left w:val="single" w:color="auto" w:sz="4" w:space="0"/>
              <w:bottom w:val="single" w:color="auto" w:sz="4" w:space="0"/>
              <w:right w:val="single" w:color="auto" w:sz="4" w:space="0"/>
            </w:tcBorders>
            <w:noWrap/>
            <w:vAlign w:val="center"/>
          </w:tcPr>
          <w:p w14:paraId="2784E812">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6569E31">
            <w:pPr>
              <w:rPr>
                <w:rFonts w:ascii="宋体" w:hAnsi="宋体" w:cs="宋体"/>
                <w:color w:val="auto"/>
                <w:szCs w:val="21"/>
              </w:rPr>
            </w:pPr>
          </w:p>
        </w:tc>
      </w:tr>
      <w:tr w14:paraId="31FC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58AA5815">
            <w:pPr>
              <w:jc w:val="center"/>
              <w:rPr>
                <w:rFonts w:ascii="宋体" w:hAnsi="宋体" w:cs="宋体"/>
                <w:color w:val="auto"/>
                <w:szCs w:val="21"/>
              </w:rPr>
            </w:pPr>
            <w:r>
              <w:rPr>
                <w:rFonts w:hint="eastAsia" w:ascii="宋体" w:hAnsi="宋体" w:cs="宋体"/>
                <w:color w:val="auto"/>
                <w:szCs w:val="21"/>
              </w:rPr>
              <w:t>...</w:t>
            </w:r>
          </w:p>
        </w:tc>
        <w:tc>
          <w:tcPr>
            <w:tcW w:w="1212" w:type="dxa"/>
            <w:tcBorders>
              <w:top w:val="single" w:color="auto" w:sz="4" w:space="0"/>
              <w:left w:val="single" w:color="auto" w:sz="4" w:space="0"/>
              <w:bottom w:val="single" w:color="auto" w:sz="4" w:space="0"/>
              <w:right w:val="single" w:color="auto" w:sz="4" w:space="0"/>
            </w:tcBorders>
            <w:noWrap/>
            <w:vAlign w:val="center"/>
          </w:tcPr>
          <w:p w14:paraId="1DEAE2F4">
            <w:pPr>
              <w:rPr>
                <w:rFonts w:ascii="宋体" w:hAnsi="宋体" w:cs="宋体"/>
                <w:color w:val="auto"/>
                <w:szCs w:val="21"/>
              </w:rPr>
            </w:pPr>
          </w:p>
        </w:tc>
        <w:tc>
          <w:tcPr>
            <w:tcW w:w="2288" w:type="dxa"/>
            <w:tcBorders>
              <w:top w:val="single" w:color="auto" w:sz="4" w:space="0"/>
              <w:left w:val="single" w:color="auto" w:sz="4" w:space="0"/>
              <w:bottom w:val="single" w:color="auto" w:sz="4" w:space="0"/>
              <w:right w:val="single" w:color="auto" w:sz="4" w:space="0"/>
            </w:tcBorders>
            <w:noWrap/>
            <w:vAlign w:val="center"/>
          </w:tcPr>
          <w:p w14:paraId="53357E34">
            <w:pPr>
              <w:rPr>
                <w:rFonts w:ascii="宋体" w:hAnsi="宋体" w:cs="宋体"/>
                <w:color w:val="auto"/>
                <w:szCs w:val="21"/>
              </w:rPr>
            </w:pPr>
          </w:p>
        </w:tc>
        <w:tc>
          <w:tcPr>
            <w:tcW w:w="2786" w:type="dxa"/>
            <w:tcBorders>
              <w:top w:val="single" w:color="auto" w:sz="4" w:space="0"/>
              <w:left w:val="single" w:color="auto" w:sz="4" w:space="0"/>
              <w:bottom w:val="single" w:color="auto" w:sz="4" w:space="0"/>
              <w:right w:val="single" w:color="auto" w:sz="4" w:space="0"/>
            </w:tcBorders>
            <w:noWrap/>
            <w:vAlign w:val="center"/>
          </w:tcPr>
          <w:p w14:paraId="2AE31874">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63C6901">
            <w:pPr>
              <w:rPr>
                <w:rFonts w:ascii="宋体" w:hAnsi="宋体" w:cs="宋体"/>
                <w:color w:val="auto"/>
                <w:szCs w:val="21"/>
              </w:rPr>
            </w:pPr>
          </w:p>
        </w:tc>
      </w:tr>
      <w:tr w14:paraId="1D0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noWrap/>
            <w:vAlign w:val="center"/>
          </w:tcPr>
          <w:p w14:paraId="0C28F989">
            <w:pPr>
              <w:spacing w:line="360" w:lineRule="auto"/>
              <w:rPr>
                <w:rFonts w:ascii="宋体" w:hAnsi="宋体" w:cs="宋体"/>
                <w:color w:val="auto"/>
                <w:szCs w:val="21"/>
              </w:rPr>
            </w:pPr>
            <w:r>
              <w:rPr>
                <w:rFonts w:hint="eastAsia" w:ascii="宋体" w:hAnsi="宋体" w:cs="宋体"/>
                <w:color w:val="auto"/>
                <w:szCs w:val="21"/>
              </w:rPr>
              <w:t>竞标货物中，属于优先采购节能产品</w:t>
            </w:r>
            <w:r>
              <w:rPr>
                <w:rFonts w:hint="eastAsia" w:ascii="宋体" w:hAnsi="宋体" w:cs="宋体"/>
                <w:color w:val="auto"/>
              </w:rPr>
              <w:t>为</w:t>
            </w:r>
            <w:r>
              <w:rPr>
                <w:rFonts w:hint="eastAsia" w:ascii="宋体" w:hAnsi="宋体" w:cs="宋体"/>
                <w:color w:val="auto"/>
                <w:szCs w:val="21"/>
              </w:rPr>
              <w:t>本项目竞争性谈判文件“第二章 采购需求”中</w:t>
            </w:r>
            <w:r>
              <w:rPr>
                <w:rFonts w:hint="eastAsia" w:ascii="宋体" w:hAnsi="宋体" w:cs="宋体"/>
                <w:color w:val="auto"/>
              </w:rPr>
              <w:t>“</w:t>
            </w:r>
            <w:r>
              <w:rPr>
                <w:rFonts w:hint="eastAsia" w:ascii="宋体" w:hAnsi="宋体" w:cs="宋体"/>
                <w:color w:val="auto"/>
                <w:szCs w:val="21"/>
              </w:rPr>
              <w:t>需求一览表</w:t>
            </w:r>
            <w:r>
              <w:rPr>
                <w:rFonts w:hint="eastAsia" w:ascii="宋体" w:hAnsi="宋体" w:cs="宋体"/>
                <w:color w:val="auto"/>
              </w:rPr>
              <w:t>”的第   项产品</w:t>
            </w:r>
            <w:r>
              <w:rPr>
                <w:rFonts w:hint="eastAsia" w:ascii="宋体" w:hAnsi="宋体" w:cs="宋体"/>
                <w:color w:val="auto"/>
                <w:szCs w:val="24"/>
              </w:rPr>
              <w:t>：，合计项</w:t>
            </w:r>
            <w:r>
              <w:rPr>
                <w:rFonts w:hint="eastAsia" w:ascii="宋体" w:hAnsi="宋体" w:cs="宋体"/>
                <w:color w:val="auto"/>
                <w:szCs w:val="21"/>
              </w:rPr>
              <w:t>；属于优先采购环境标志产品为本项目竞争性谈判文件“第二章 采购需求”中</w:t>
            </w:r>
            <w:r>
              <w:rPr>
                <w:rFonts w:hint="eastAsia" w:ascii="宋体" w:hAnsi="宋体" w:cs="宋体"/>
                <w:color w:val="auto"/>
              </w:rPr>
              <w:t>“</w:t>
            </w:r>
            <w:r>
              <w:rPr>
                <w:rFonts w:hint="eastAsia" w:ascii="宋体" w:hAnsi="宋体" w:cs="宋体"/>
                <w:color w:val="auto"/>
                <w:szCs w:val="21"/>
              </w:rPr>
              <w:t>需求一览表</w:t>
            </w:r>
            <w:r>
              <w:rPr>
                <w:rFonts w:hint="eastAsia" w:ascii="宋体" w:hAnsi="宋体" w:cs="宋体"/>
                <w:color w:val="auto"/>
              </w:rPr>
              <w:t>”的第   项产品</w:t>
            </w:r>
            <w:r>
              <w:rPr>
                <w:rFonts w:hint="eastAsia" w:ascii="宋体" w:hAnsi="宋体" w:cs="宋体"/>
                <w:color w:val="auto"/>
                <w:szCs w:val="24"/>
              </w:rPr>
              <w:t>：，合计项</w:t>
            </w:r>
            <w:r>
              <w:rPr>
                <w:rFonts w:hint="eastAsia" w:ascii="宋体" w:hAnsi="宋体" w:cs="宋体"/>
                <w:color w:val="auto"/>
                <w:szCs w:val="21"/>
              </w:rPr>
              <w:t>。</w:t>
            </w:r>
            <w:r>
              <w:rPr>
                <w:rFonts w:hint="eastAsia" w:ascii="宋体" w:hAnsi="宋体" w:cs="宋体"/>
                <w:b/>
                <w:bCs/>
                <w:color w:val="auto"/>
                <w:szCs w:val="21"/>
              </w:rPr>
              <w:t>（注：如有，请逐项列出，如无填写“无”或者留空。）</w:t>
            </w:r>
          </w:p>
        </w:tc>
      </w:tr>
    </w:tbl>
    <w:p w14:paraId="5B65C711">
      <w:pPr>
        <w:spacing w:line="360" w:lineRule="auto"/>
        <w:contextualSpacing/>
        <w:rPr>
          <w:rFonts w:ascii="宋体" w:hAnsi="宋体" w:cs="宋体"/>
          <w:color w:val="auto"/>
          <w:kern w:val="0"/>
          <w:szCs w:val="21"/>
          <w:lang w:val="zh-CN"/>
        </w:rPr>
      </w:pPr>
    </w:p>
    <w:p w14:paraId="6F1BD2FE">
      <w:pPr>
        <w:spacing w:line="360" w:lineRule="auto"/>
        <w:contextualSpacing/>
        <w:rPr>
          <w:rFonts w:ascii="宋体" w:hAnsi="宋体" w:cs="宋体"/>
          <w:color w:val="auto"/>
          <w:kern w:val="0"/>
          <w:szCs w:val="21"/>
          <w:lang w:val="zh-CN"/>
        </w:rPr>
      </w:pPr>
      <w:r>
        <w:rPr>
          <w:rFonts w:hint="eastAsia" w:ascii="宋体" w:hAnsi="宋体" w:cs="宋体"/>
          <w:color w:val="auto"/>
          <w:kern w:val="0"/>
          <w:szCs w:val="21"/>
          <w:lang w:val="zh-CN"/>
        </w:rPr>
        <w:t>注：</w:t>
      </w:r>
    </w:p>
    <w:p w14:paraId="01F8BF66">
      <w:pPr>
        <w:spacing w:line="360" w:lineRule="auto"/>
        <w:ind w:firstLine="420" w:firstLineChars="200"/>
        <w:contextualSpacing/>
        <w:rPr>
          <w:rFonts w:ascii="宋体" w:hAnsi="宋体" w:cs="宋体"/>
          <w:color w:val="auto"/>
          <w:kern w:val="0"/>
          <w:szCs w:val="21"/>
          <w:lang w:val="zh-CN"/>
        </w:rPr>
      </w:pPr>
      <w:r>
        <w:rPr>
          <w:rFonts w:hint="eastAsia" w:ascii="宋体" w:hAnsi="宋体" w:cs="宋体"/>
          <w:color w:val="auto"/>
          <w:kern w:val="0"/>
          <w:szCs w:val="21"/>
          <w:lang w:val="zh-CN"/>
        </w:rPr>
        <w:t>1.说明：应对照谈判文件“第二章采购需求”中“需求一览表”的技术参数及配置条款逐条作出明确响应，并作出偏离说明。</w:t>
      </w:r>
    </w:p>
    <w:p w14:paraId="4EF00576">
      <w:pPr>
        <w:spacing w:line="360" w:lineRule="auto"/>
        <w:ind w:firstLine="420" w:firstLineChars="200"/>
        <w:contextualSpacing/>
        <w:rPr>
          <w:rFonts w:ascii="宋体" w:hAnsi="宋体" w:cs="宋体"/>
          <w:color w:val="auto"/>
          <w:kern w:val="0"/>
          <w:szCs w:val="21"/>
          <w:lang w:val="zh-CN"/>
        </w:rPr>
      </w:pPr>
      <w:r>
        <w:rPr>
          <w:rFonts w:hint="eastAsia" w:ascii="宋体" w:hAnsi="宋体" w:cs="宋体"/>
          <w:color w:val="auto"/>
          <w:kern w:val="0"/>
          <w:szCs w:val="21"/>
          <w:lang w:val="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14:paraId="52DE398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3.表格内容均需按要求填写并盖公章，不得留空，</w:t>
      </w:r>
      <w:r>
        <w:rPr>
          <w:rFonts w:hint="eastAsia" w:ascii="宋体" w:hAnsi="宋体" w:cs="宋体"/>
          <w:b/>
          <w:bCs/>
          <w:color w:val="auto"/>
          <w:kern w:val="0"/>
          <w:szCs w:val="21"/>
        </w:rPr>
        <w:t>否则按竞标无效处理。</w:t>
      </w:r>
    </w:p>
    <w:p w14:paraId="6C175C28">
      <w:pPr>
        <w:autoSpaceDE w:val="0"/>
        <w:autoSpaceDN w:val="0"/>
        <w:spacing w:line="360" w:lineRule="auto"/>
        <w:ind w:left="4335" w:leftChars="1950" w:hanging="240" w:hangingChars="100"/>
        <w:rPr>
          <w:rFonts w:ascii="宋体" w:hAnsi="宋体" w:cs="宋体"/>
          <w:color w:val="auto"/>
          <w:kern w:val="0"/>
          <w:sz w:val="24"/>
          <w:szCs w:val="24"/>
        </w:rPr>
      </w:pPr>
    </w:p>
    <w:p w14:paraId="55300DF1">
      <w:pPr>
        <w:autoSpaceDE w:val="0"/>
        <w:autoSpaceDN w:val="0"/>
        <w:spacing w:line="360" w:lineRule="auto"/>
        <w:ind w:left="4335" w:leftChars="1950" w:hanging="240" w:hangingChars="100"/>
        <w:rPr>
          <w:rFonts w:ascii="宋体" w:hAnsi="宋体" w:cs="宋体"/>
          <w:color w:val="auto"/>
          <w:kern w:val="0"/>
          <w:sz w:val="24"/>
          <w:szCs w:val="24"/>
        </w:rPr>
      </w:pPr>
    </w:p>
    <w:p w14:paraId="41A8BB0D">
      <w:pPr>
        <w:autoSpaceDE w:val="0"/>
        <w:autoSpaceDN w:val="0"/>
        <w:spacing w:line="360" w:lineRule="auto"/>
        <w:ind w:left="4335" w:leftChars="1950" w:hanging="240" w:hangingChars="1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64E7ECF7">
      <w:pPr>
        <w:autoSpaceDE w:val="0"/>
        <w:autoSpaceDN w:val="0"/>
        <w:spacing w:line="360" w:lineRule="auto"/>
        <w:ind w:firstLine="6480" w:firstLineChars="2700"/>
        <w:rPr>
          <w:rFonts w:ascii="仿宋_GB2312" w:hAnsi="仿宋" w:eastAsia="仿宋_GB2312" w:cs="仿宋_GB2312"/>
          <w:b/>
          <w:bCs/>
          <w:color w:val="auto"/>
          <w:sz w:val="24"/>
          <w:szCs w:val="24"/>
        </w:rPr>
      </w:pPr>
      <w:r>
        <w:rPr>
          <w:rFonts w:hint="eastAsia" w:ascii="宋体" w:hAnsi="宋体" w:cs="宋体"/>
          <w:color w:val="auto"/>
          <w:kern w:val="0"/>
          <w:sz w:val="24"/>
          <w:szCs w:val="24"/>
          <w:lang w:val="zh-CN"/>
        </w:rPr>
        <w:t>日期：  年  月   日</w:t>
      </w:r>
    </w:p>
    <w:p w14:paraId="150BD1CE">
      <w:pPr>
        <w:spacing w:line="500" w:lineRule="exact"/>
        <w:jc w:val="center"/>
        <w:rPr>
          <w:rFonts w:ascii="仿宋_GB2312" w:hAnsi="仿宋_GB2312" w:eastAsia="仿宋_GB2312" w:cs="仿宋_GB2312"/>
          <w:color w:val="auto"/>
          <w:sz w:val="32"/>
          <w:szCs w:val="32"/>
        </w:rPr>
        <w:sectPr>
          <w:pgSz w:w="11911" w:h="16838"/>
          <w:pgMar w:top="1134" w:right="1134" w:bottom="1134" w:left="1134" w:header="720" w:footer="720" w:gutter="0"/>
          <w:cols w:space="720" w:num="1"/>
        </w:sectPr>
      </w:pPr>
    </w:p>
    <w:p w14:paraId="222DA5E2">
      <w:pPr>
        <w:snapToGrid w:val="0"/>
        <w:spacing w:beforeLines="50" w:after="50"/>
        <w:rPr>
          <w:rFonts w:ascii="宋体" w:hAnsi="宋体" w:cs="宋体"/>
          <w:b/>
          <w:color w:val="auto"/>
          <w:sz w:val="28"/>
          <w:szCs w:val="28"/>
        </w:rPr>
      </w:pPr>
      <w:r>
        <w:rPr>
          <w:rFonts w:hint="eastAsia" w:ascii="宋体" w:hAnsi="宋体" w:cs="宋体"/>
          <w:b/>
          <w:color w:val="auto"/>
          <w:sz w:val="28"/>
          <w:szCs w:val="28"/>
        </w:rPr>
        <w:t>9.售后服务方案</w:t>
      </w:r>
    </w:p>
    <w:p w14:paraId="0405665B">
      <w:pPr>
        <w:snapToGrid w:val="0"/>
        <w:spacing w:beforeLines="50" w:after="50"/>
        <w:ind w:left="143" w:leftChars="68" w:firstLine="420" w:firstLineChars="200"/>
        <w:rPr>
          <w:rFonts w:ascii="宋体" w:hAnsi="宋体" w:cs="宋体"/>
          <w:color w:val="auto"/>
          <w:szCs w:val="24"/>
        </w:rPr>
      </w:pPr>
      <w:r>
        <w:rPr>
          <w:rFonts w:hint="eastAsia" w:ascii="宋体" w:hAnsi="宋体" w:cs="宋体"/>
          <w:color w:val="auto"/>
          <w:szCs w:val="24"/>
        </w:rPr>
        <w:t>由供应商按本项目竞争性谈判文件“第二章  采购需求”中商务条款部分的售后服务要求自行填写，其中要包含售后服务承诺。</w:t>
      </w:r>
    </w:p>
    <w:p w14:paraId="591A9B56">
      <w:pPr>
        <w:snapToGrid w:val="0"/>
        <w:spacing w:beforeLines="50" w:after="50"/>
        <w:ind w:left="142"/>
        <w:jc w:val="center"/>
        <w:rPr>
          <w:rFonts w:ascii="宋体" w:hAnsi="宋体" w:cs="宋体"/>
          <w:b/>
          <w:color w:val="auto"/>
          <w:sz w:val="32"/>
          <w:szCs w:val="32"/>
        </w:rPr>
      </w:pPr>
      <w:r>
        <w:rPr>
          <w:rFonts w:hint="eastAsia" w:ascii="宋体" w:hAnsi="宋体" w:cs="宋体"/>
          <w:b/>
          <w:color w:val="auto"/>
          <w:sz w:val="32"/>
          <w:szCs w:val="32"/>
        </w:rPr>
        <w:t>1、售后服务承诺</w:t>
      </w:r>
    </w:p>
    <w:p w14:paraId="25D12E46">
      <w:pPr>
        <w:autoSpaceDE w:val="0"/>
        <w:autoSpaceDN w:val="0"/>
        <w:spacing w:line="360" w:lineRule="auto"/>
        <w:rPr>
          <w:rFonts w:ascii="宋体" w:hAnsi="宋体" w:cs="宋体"/>
          <w:b/>
          <w:color w:val="auto"/>
          <w:sz w:val="24"/>
          <w:szCs w:val="24"/>
        </w:rPr>
      </w:pPr>
      <w:r>
        <w:rPr>
          <w:rFonts w:hint="eastAsia" w:ascii="宋体" w:hAnsi="宋体" w:cs="宋体"/>
          <w:b/>
          <w:color w:val="auto"/>
          <w:sz w:val="24"/>
          <w:szCs w:val="24"/>
        </w:rPr>
        <w:t>附表A:售后服务机构情况表</w:t>
      </w:r>
      <w:r>
        <w:rPr>
          <w:rFonts w:hint="eastAsia" w:ascii="宋体" w:hAnsi="宋体" w:cs="宋体"/>
          <w:color w:val="auto"/>
          <w:sz w:val="24"/>
          <w:szCs w:val="24"/>
        </w:rPr>
        <w:t>（参照此格式自制）</w:t>
      </w:r>
    </w:p>
    <w:tbl>
      <w:tblPr>
        <w:tblStyle w:val="3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246"/>
        <w:gridCol w:w="1533"/>
      </w:tblGrid>
      <w:tr w14:paraId="06B7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14:paraId="3D3F97C4">
            <w:pPr>
              <w:autoSpaceDE w:val="0"/>
              <w:autoSpaceDN w:val="0"/>
              <w:spacing w:line="360" w:lineRule="auto"/>
              <w:jc w:val="center"/>
              <w:rPr>
                <w:rFonts w:ascii="宋体" w:hAnsi="宋体" w:cs="宋体"/>
                <w:b/>
                <w:color w:val="auto"/>
                <w:sz w:val="24"/>
                <w:szCs w:val="24"/>
              </w:rPr>
            </w:pPr>
            <w:r>
              <w:rPr>
                <w:rFonts w:hint="eastAsia" w:ascii="宋体" w:hAnsi="宋体" w:cs="宋体"/>
                <w:b/>
                <w:color w:val="auto"/>
                <w:sz w:val="24"/>
                <w:szCs w:val="24"/>
              </w:rPr>
              <w:t>序号</w:t>
            </w:r>
          </w:p>
        </w:tc>
        <w:tc>
          <w:tcPr>
            <w:tcW w:w="2340" w:type="dxa"/>
            <w:noWrap/>
            <w:vAlign w:val="center"/>
          </w:tcPr>
          <w:p w14:paraId="7FAE00B2">
            <w:pPr>
              <w:autoSpaceDE w:val="0"/>
              <w:autoSpaceDN w:val="0"/>
              <w:spacing w:line="360" w:lineRule="auto"/>
              <w:jc w:val="center"/>
              <w:rPr>
                <w:rFonts w:ascii="宋体" w:hAnsi="宋体" w:cs="宋体"/>
                <w:b/>
                <w:color w:val="auto"/>
                <w:sz w:val="24"/>
                <w:szCs w:val="24"/>
              </w:rPr>
            </w:pPr>
            <w:r>
              <w:rPr>
                <w:rFonts w:hint="eastAsia" w:ascii="宋体" w:hAnsi="宋体" w:cs="宋体"/>
                <w:b/>
                <w:color w:val="auto"/>
                <w:sz w:val="24"/>
                <w:szCs w:val="24"/>
              </w:rPr>
              <w:t>机构名称</w:t>
            </w:r>
          </w:p>
        </w:tc>
        <w:tc>
          <w:tcPr>
            <w:tcW w:w="1278" w:type="dxa"/>
            <w:noWrap/>
            <w:vAlign w:val="center"/>
          </w:tcPr>
          <w:p w14:paraId="2855BD3A">
            <w:pPr>
              <w:autoSpaceDE w:val="0"/>
              <w:autoSpaceDN w:val="0"/>
              <w:spacing w:line="360" w:lineRule="auto"/>
              <w:jc w:val="center"/>
              <w:rPr>
                <w:rFonts w:ascii="宋体" w:hAnsi="宋体" w:cs="宋体"/>
                <w:b/>
                <w:color w:val="auto"/>
                <w:sz w:val="24"/>
                <w:szCs w:val="24"/>
              </w:rPr>
            </w:pPr>
            <w:r>
              <w:rPr>
                <w:rFonts w:hint="eastAsia" w:ascii="宋体" w:hAnsi="宋体" w:cs="宋体"/>
                <w:b/>
                <w:color w:val="auto"/>
                <w:sz w:val="24"/>
                <w:szCs w:val="24"/>
              </w:rPr>
              <w:t>机构性质</w:t>
            </w:r>
          </w:p>
        </w:tc>
        <w:tc>
          <w:tcPr>
            <w:tcW w:w="1523" w:type="dxa"/>
            <w:noWrap/>
            <w:vAlign w:val="center"/>
          </w:tcPr>
          <w:p w14:paraId="7BEAF3E7">
            <w:pPr>
              <w:autoSpaceDE w:val="0"/>
              <w:autoSpaceDN w:val="0"/>
              <w:spacing w:line="360" w:lineRule="auto"/>
              <w:jc w:val="center"/>
              <w:rPr>
                <w:rFonts w:ascii="宋体" w:hAnsi="宋体" w:cs="宋体"/>
                <w:b/>
                <w:color w:val="auto"/>
                <w:sz w:val="24"/>
                <w:szCs w:val="24"/>
              </w:rPr>
            </w:pPr>
            <w:r>
              <w:rPr>
                <w:rFonts w:hint="eastAsia" w:ascii="宋体" w:hAnsi="宋体" w:cs="宋体"/>
                <w:b/>
                <w:color w:val="auto"/>
                <w:sz w:val="24"/>
                <w:szCs w:val="24"/>
              </w:rPr>
              <w:t>注册地址</w:t>
            </w:r>
          </w:p>
        </w:tc>
        <w:tc>
          <w:tcPr>
            <w:tcW w:w="1246" w:type="dxa"/>
            <w:noWrap/>
            <w:vAlign w:val="center"/>
          </w:tcPr>
          <w:p w14:paraId="132762E9">
            <w:pPr>
              <w:autoSpaceDE w:val="0"/>
              <w:autoSpaceDN w:val="0"/>
              <w:spacing w:line="360" w:lineRule="auto"/>
              <w:jc w:val="center"/>
              <w:rPr>
                <w:rFonts w:ascii="宋体" w:hAnsi="宋体" w:cs="宋体"/>
                <w:b/>
                <w:color w:val="auto"/>
                <w:sz w:val="24"/>
                <w:szCs w:val="24"/>
              </w:rPr>
            </w:pPr>
            <w:r>
              <w:rPr>
                <w:rFonts w:hint="eastAsia" w:ascii="宋体" w:hAnsi="宋体" w:cs="宋体"/>
                <w:b/>
                <w:color w:val="auto"/>
                <w:sz w:val="24"/>
                <w:szCs w:val="24"/>
              </w:rPr>
              <w:t>货物技术人员数量</w:t>
            </w:r>
          </w:p>
        </w:tc>
        <w:tc>
          <w:tcPr>
            <w:tcW w:w="1533" w:type="dxa"/>
            <w:noWrap/>
            <w:vAlign w:val="center"/>
          </w:tcPr>
          <w:p w14:paraId="2FDD181D">
            <w:pPr>
              <w:autoSpaceDE w:val="0"/>
              <w:autoSpaceDN w:val="0"/>
              <w:spacing w:line="360" w:lineRule="auto"/>
              <w:jc w:val="center"/>
              <w:rPr>
                <w:rFonts w:ascii="宋体" w:hAnsi="宋体" w:cs="宋体"/>
                <w:b/>
                <w:color w:val="auto"/>
                <w:sz w:val="24"/>
                <w:szCs w:val="24"/>
              </w:rPr>
            </w:pPr>
            <w:r>
              <w:rPr>
                <w:rFonts w:hint="eastAsia" w:ascii="宋体" w:hAnsi="宋体" w:cs="宋体"/>
                <w:b/>
                <w:color w:val="auto"/>
                <w:sz w:val="24"/>
                <w:szCs w:val="24"/>
              </w:rPr>
              <w:t>联系电话</w:t>
            </w:r>
          </w:p>
        </w:tc>
      </w:tr>
      <w:tr w14:paraId="1CDB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tcPr>
          <w:p w14:paraId="648988A9">
            <w:pPr>
              <w:autoSpaceDE w:val="0"/>
              <w:autoSpaceDN w:val="0"/>
              <w:spacing w:line="360" w:lineRule="auto"/>
              <w:jc w:val="center"/>
              <w:rPr>
                <w:rFonts w:ascii="宋体" w:hAnsi="宋体" w:cs="宋体"/>
                <w:color w:val="auto"/>
                <w:sz w:val="24"/>
                <w:szCs w:val="24"/>
              </w:rPr>
            </w:pPr>
          </w:p>
        </w:tc>
        <w:tc>
          <w:tcPr>
            <w:tcW w:w="2340" w:type="dxa"/>
            <w:noWrap/>
          </w:tcPr>
          <w:p w14:paraId="63EEB09A">
            <w:pPr>
              <w:autoSpaceDE w:val="0"/>
              <w:autoSpaceDN w:val="0"/>
              <w:spacing w:line="360" w:lineRule="auto"/>
              <w:jc w:val="center"/>
              <w:rPr>
                <w:rFonts w:ascii="宋体" w:hAnsi="宋体" w:cs="宋体"/>
                <w:color w:val="auto"/>
                <w:sz w:val="24"/>
                <w:szCs w:val="24"/>
              </w:rPr>
            </w:pPr>
          </w:p>
        </w:tc>
        <w:tc>
          <w:tcPr>
            <w:tcW w:w="1278" w:type="dxa"/>
            <w:noWrap/>
          </w:tcPr>
          <w:p w14:paraId="531EB78D">
            <w:pPr>
              <w:autoSpaceDE w:val="0"/>
              <w:autoSpaceDN w:val="0"/>
              <w:spacing w:line="360" w:lineRule="auto"/>
              <w:jc w:val="center"/>
              <w:rPr>
                <w:rFonts w:ascii="宋体" w:hAnsi="宋体" w:cs="宋体"/>
                <w:color w:val="auto"/>
                <w:sz w:val="24"/>
                <w:szCs w:val="24"/>
              </w:rPr>
            </w:pPr>
          </w:p>
        </w:tc>
        <w:tc>
          <w:tcPr>
            <w:tcW w:w="1523" w:type="dxa"/>
            <w:noWrap/>
          </w:tcPr>
          <w:p w14:paraId="5380285E">
            <w:pPr>
              <w:autoSpaceDE w:val="0"/>
              <w:autoSpaceDN w:val="0"/>
              <w:spacing w:line="360" w:lineRule="auto"/>
              <w:jc w:val="center"/>
              <w:rPr>
                <w:rFonts w:ascii="宋体" w:hAnsi="宋体" w:cs="宋体"/>
                <w:color w:val="auto"/>
                <w:sz w:val="24"/>
                <w:szCs w:val="24"/>
              </w:rPr>
            </w:pPr>
          </w:p>
        </w:tc>
        <w:tc>
          <w:tcPr>
            <w:tcW w:w="1246" w:type="dxa"/>
            <w:noWrap/>
          </w:tcPr>
          <w:p w14:paraId="767197CC">
            <w:pPr>
              <w:autoSpaceDE w:val="0"/>
              <w:autoSpaceDN w:val="0"/>
              <w:spacing w:line="360" w:lineRule="auto"/>
              <w:jc w:val="center"/>
              <w:rPr>
                <w:rFonts w:ascii="宋体" w:hAnsi="宋体" w:cs="宋体"/>
                <w:color w:val="auto"/>
                <w:sz w:val="24"/>
                <w:szCs w:val="24"/>
              </w:rPr>
            </w:pPr>
          </w:p>
        </w:tc>
        <w:tc>
          <w:tcPr>
            <w:tcW w:w="1533" w:type="dxa"/>
            <w:noWrap/>
          </w:tcPr>
          <w:p w14:paraId="28D20B3A">
            <w:pPr>
              <w:autoSpaceDE w:val="0"/>
              <w:autoSpaceDN w:val="0"/>
              <w:spacing w:line="360" w:lineRule="auto"/>
              <w:jc w:val="center"/>
              <w:rPr>
                <w:rFonts w:ascii="宋体" w:hAnsi="宋体" w:cs="宋体"/>
                <w:color w:val="auto"/>
                <w:sz w:val="24"/>
                <w:szCs w:val="24"/>
              </w:rPr>
            </w:pPr>
          </w:p>
        </w:tc>
      </w:tr>
      <w:tr w14:paraId="6417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tcPr>
          <w:p w14:paraId="34C11C3A">
            <w:pPr>
              <w:autoSpaceDE w:val="0"/>
              <w:autoSpaceDN w:val="0"/>
              <w:spacing w:line="360" w:lineRule="auto"/>
              <w:jc w:val="center"/>
              <w:rPr>
                <w:rFonts w:ascii="宋体" w:hAnsi="宋体" w:cs="宋体"/>
                <w:color w:val="auto"/>
                <w:sz w:val="24"/>
                <w:szCs w:val="24"/>
              </w:rPr>
            </w:pPr>
          </w:p>
        </w:tc>
        <w:tc>
          <w:tcPr>
            <w:tcW w:w="2340" w:type="dxa"/>
            <w:noWrap/>
          </w:tcPr>
          <w:p w14:paraId="2D48D1FD">
            <w:pPr>
              <w:autoSpaceDE w:val="0"/>
              <w:autoSpaceDN w:val="0"/>
              <w:spacing w:line="360" w:lineRule="auto"/>
              <w:jc w:val="center"/>
              <w:rPr>
                <w:rFonts w:ascii="宋体" w:hAnsi="宋体" w:cs="宋体"/>
                <w:color w:val="auto"/>
                <w:sz w:val="24"/>
                <w:szCs w:val="24"/>
              </w:rPr>
            </w:pPr>
          </w:p>
        </w:tc>
        <w:tc>
          <w:tcPr>
            <w:tcW w:w="1278" w:type="dxa"/>
            <w:noWrap/>
          </w:tcPr>
          <w:p w14:paraId="3F211D51">
            <w:pPr>
              <w:autoSpaceDE w:val="0"/>
              <w:autoSpaceDN w:val="0"/>
              <w:spacing w:line="360" w:lineRule="auto"/>
              <w:jc w:val="center"/>
              <w:rPr>
                <w:rFonts w:ascii="宋体" w:hAnsi="宋体" w:cs="宋体"/>
                <w:color w:val="auto"/>
                <w:sz w:val="24"/>
                <w:szCs w:val="24"/>
              </w:rPr>
            </w:pPr>
          </w:p>
        </w:tc>
        <w:tc>
          <w:tcPr>
            <w:tcW w:w="1523" w:type="dxa"/>
            <w:noWrap/>
          </w:tcPr>
          <w:p w14:paraId="0FDF4308">
            <w:pPr>
              <w:autoSpaceDE w:val="0"/>
              <w:autoSpaceDN w:val="0"/>
              <w:spacing w:line="360" w:lineRule="auto"/>
              <w:jc w:val="center"/>
              <w:rPr>
                <w:rFonts w:ascii="宋体" w:hAnsi="宋体" w:cs="宋体"/>
                <w:color w:val="auto"/>
                <w:sz w:val="24"/>
                <w:szCs w:val="24"/>
              </w:rPr>
            </w:pPr>
          </w:p>
        </w:tc>
        <w:tc>
          <w:tcPr>
            <w:tcW w:w="1246" w:type="dxa"/>
            <w:noWrap/>
          </w:tcPr>
          <w:p w14:paraId="787D3C6E">
            <w:pPr>
              <w:autoSpaceDE w:val="0"/>
              <w:autoSpaceDN w:val="0"/>
              <w:spacing w:line="360" w:lineRule="auto"/>
              <w:jc w:val="center"/>
              <w:rPr>
                <w:rFonts w:ascii="宋体" w:hAnsi="宋体" w:cs="宋体"/>
                <w:color w:val="auto"/>
                <w:sz w:val="24"/>
                <w:szCs w:val="24"/>
              </w:rPr>
            </w:pPr>
          </w:p>
        </w:tc>
        <w:tc>
          <w:tcPr>
            <w:tcW w:w="1533" w:type="dxa"/>
            <w:noWrap/>
          </w:tcPr>
          <w:p w14:paraId="289F95EF">
            <w:pPr>
              <w:autoSpaceDE w:val="0"/>
              <w:autoSpaceDN w:val="0"/>
              <w:spacing w:line="360" w:lineRule="auto"/>
              <w:jc w:val="center"/>
              <w:rPr>
                <w:rFonts w:ascii="宋体" w:hAnsi="宋体" w:cs="宋体"/>
                <w:color w:val="auto"/>
                <w:sz w:val="24"/>
                <w:szCs w:val="24"/>
              </w:rPr>
            </w:pPr>
          </w:p>
        </w:tc>
      </w:tr>
      <w:tr w14:paraId="4259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tcPr>
          <w:p w14:paraId="44FE7C9A">
            <w:pPr>
              <w:autoSpaceDE w:val="0"/>
              <w:autoSpaceDN w:val="0"/>
              <w:spacing w:line="360" w:lineRule="auto"/>
              <w:jc w:val="center"/>
              <w:rPr>
                <w:rFonts w:ascii="宋体" w:hAnsi="宋体" w:cs="宋体"/>
                <w:color w:val="auto"/>
                <w:sz w:val="24"/>
                <w:szCs w:val="24"/>
              </w:rPr>
            </w:pPr>
          </w:p>
        </w:tc>
        <w:tc>
          <w:tcPr>
            <w:tcW w:w="2340" w:type="dxa"/>
            <w:noWrap/>
          </w:tcPr>
          <w:p w14:paraId="3A78FA2F">
            <w:pPr>
              <w:autoSpaceDE w:val="0"/>
              <w:autoSpaceDN w:val="0"/>
              <w:spacing w:line="360" w:lineRule="auto"/>
              <w:jc w:val="center"/>
              <w:rPr>
                <w:rFonts w:ascii="宋体" w:hAnsi="宋体" w:cs="宋体"/>
                <w:color w:val="auto"/>
                <w:sz w:val="24"/>
                <w:szCs w:val="24"/>
              </w:rPr>
            </w:pPr>
          </w:p>
        </w:tc>
        <w:tc>
          <w:tcPr>
            <w:tcW w:w="1278" w:type="dxa"/>
            <w:noWrap/>
          </w:tcPr>
          <w:p w14:paraId="094819AB">
            <w:pPr>
              <w:autoSpaceDE w:val="0"/>
              <w:autoSpaceDN w:val="0"/>
              <w:spacing w:line="360" w:lineRule="auto"/>
              <w:jc w:val="center"/>
              <w:rPr>
                <w:rFonts w:ascii="宋体" w:hAnsi="宋体" w:cs="宋体"/>
                <w:color w:val="auto"/>
                <w:sz w:val="24"/>
                <w:szCs w:val="24"/>
              </w:rPr>
            </w:pPr>
          </w:p>
        </w:tc>
        <w:tc>
          <w:tcPr>
            <w:tcW w:w="1523" w:type="dxa"/>
            <w:noWrap/>
          </w:tcPr>
          <w:p w14:paraId="7BFA324A">
            <w:pPr>
              <w:autoSpaceDE w:val="0"/>
              <w:autoSpaceDN w:val="0"/>
              <w:spacing w:line="360" w:lineRule="auto"/>
              <w:jc w:val="center"/>
              <w:rPr>
                <w:rFonts w:ascii="宋体" w:hAnsi="宋体" w:cs="宋体"/>
                <w:color w:val="auto"/>
                <w:sz w:val="24"/>
                <w:szCs w:val="24"/>
              </w:rPr>
            </w:pPr>
          </w:p>
        </w:tc>
        <w:tc>
          <w:tcPr>
            <w:tcW w:w="1246" w:type="dxa"/>
            <w:noWrap/>
          </w:tcPr>
          <w:p w14:paraId="233AB7A5">
            <w:pPr>
              <w:autoSpaceDE w:val="0"/>
              <w:autoSpaceDN w:val="0"/>
              <w:spacing w:line="360" w:lineRule="auto"/>
              <w:jc w:val="center"/>
              <w:rPr>
                <w:rFonts w:ascii="宋体" w:hAnsi="宋体" w:cs="宋体"/>
                <w:color w:val="auto"/>
                <w:sz w:val="24"/>
                <w:szCs w:val="24"/>
              </w:rPr>
            </w:pPr>
          </w:p>
        </w:tc>
        <w:tc>
          <w:tcPr>
            <w:tcW w:w="1533" w:type="dxa"/>
            <w:noWrap/>
          </w:tcPr>
          <w:p w14:paraId="62F86917">
            <w:pPr>
              <w:autoSpaceDE w:val="0"/>
              <w:autoSpaceDN w:val="0"/>
              <w:spacing w:line="360" w:lineRule="auto"/>
              <w:jc w:val="center"/>
              <w:rPr>
                <w:rFonts w:ascii="宋体" w:hAnsi="宋体" w:cs="宋体"/>
                <w:color w:val="auto"/>
                <w:sz w:val="24"/>
                <w:szCs w:val="24"/>
              </w:rPr>
            </w:pPr>
          </w:p>
        </w:tc>
      </w:tr>
    </w:tbl>
    <w:p w14:paraId="42A4AD15">
      <w:pPr>
        <w:autoSpaceDE w:val="0"/>
        <w:autoSpaceDN w:val="0"/>
        <w:spacing w:line="360" w:lineRule="auto"/>
        <w:rPr>
          <w:rFonts w:ascii="宋体" w:hAnsi="宋体" w:cs="宋体"/>
          <w:color w:val="auto"/>
          <w:kern w:val="0"/>
          <w:sz w:val="24"/>
          <w:szCs w:val="24"/>
        </w:rPr>
      </w:pPr>
      <w:r>
        <w:rPr>
          <w:rFonts w:hint="eastAsia" w:ascii="宋体" w:hAnsi="宋体" w:cs="宋体"/>
          <w:b/>
          <w:color w:val="auto"/>
          <w:sz w:val="24"/>
          <w:szCs w:val="24"/>
        </w:rPr>
        <w:t>注：关于项目涉及的所有售后服务机构均在本表注明，包括供应商本单位和符合条件的第三方服务机构。</w:t>
      </w:r>
    </w:p>
    <w:p w14:paraId="15367381">
      <w:pPr>
        <w:autoSpaceDE w:val="0"/>
        <w:autoSpaceDN w:val="0"/>
        <w:spacing w:line="360" w:lineRule="auto"/>
        <w:rPr>
          <w:rFonts w:ascii="宋体" w:hAnsi="宋体" w:cs="宋体"/>
          <w:color w:val="auto"/>
          <w:kern w:val="0"/>
          <w:sz w:val="24"/>
          <w:szCs w:val="24"/>
        </w:rPr>
      </w:pPr>
      <w:r>
        <w:rPr>
          <w:rFonts w:hint="eastAsia" w:ascii="宋体" w:hAnsi="宋体" w:cs="宋体"/>
          <w:b/>
          <w:color w:val="auto"/>
          <w:kern w:val="0"/>
          <w:sz w:val="24"/>
          <w:szCs w:val="24"/>
        </w:rPr>
        <w:t>附表B：售后服务人员情况表</w:t>
      </w:r>
      <w:r>
        <w:rPr>
          <w:rFonts w:hint="eastAsia" w:ascii="宋体" w:hAnsi="宋体" w:cs="宋体"/>
          <w:color w:val="auto"/>
          <w:sz w:val="24"/>
          <w:szCs w:val="24"/>
        </w:rPr>
        <w:t>（参照此格式自制）</w:t>
      </w:r>
    </w:p>
    <w:tbl>
      <w:tblPr>
        <w:tblStyle w:val="3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C1E425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000B645E">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746" w:type="dxa"/>
            <w:tcBorders>
              <w:top w:val="single" w:color="auto" w:sz="6" w:space="0"/>
              <w:left w:val="single" w:color="auto" w:sz="4" w:space="0"/>
              <w:bottom w:val="single" w:color="auto" w:sz="6" w:space="0"/>
              <w:right w:val="single" w:color="auto" w:sz="6" w:space="0"/>
            </w:tcBorders>
            <w:noWrap/>
            <w:vAlign w:val="center"/>
          </w:tcPr>
          <w:p w14:paraId="7E4DC00F">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2F0F0744">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7590B469">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7DCC3B23">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0DA7A745">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708C3347">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7FBA0A58">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02AA489E">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325A77B2">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2555102D">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到达现场时间</w:t>
            </w:r>
          </w:p>
        </w:tc>
      </w:tr>
      <w:tr w14:paraId="23C77EC1">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tcPr>
          <w:p w14:paraId="7D826ED7">
            <w:pPr>
              <w:autoSpaceDE w:val="0"/>
              <w:autoSpaceDN w:val="0"/>
              <w:spacing w:line="360" w:lineRule="auto"/>
              <w:jc w:val="center"/>
              <w:rPr>
                <w:rFonts w:ascii="宋体" w:hAnsi="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tcPr>
          <w:p w14:paraId="17696D33">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总协调人</w:t>
            </w:r>
          </w:p>
        </w:tc>
        <w:tc>
          <w:tcPr>
            <w:tcW w:w="787" w:type="dxa"/>
            <w:tcBorders>
              <w:top w:val="single" w:color="auto" w:sz="6" w:space="0"/>
              <w:left w:val="single" w:color="auto" w:sz="6" w:space="0"/>
              <w:bottom w:val="single" w:color="auto" w:sz="6" w:space="0"/>
              <w:right w:val="single" w:color="auto" w:sz="6" w:space="0"/>
            </w:tcBorders>
            <w:noWrap/>
          </w:tcPr>
          <w:p w14:paraId="1A7D7A3F">
            <w:pPr>
              <w:autoSpaceDE w:val="0"/>
              <w:autoSpaceDN w:val="0"/>
              <w:spacing w:line="360" w:lineRule="auto"/>
              <w:rPr>
                <w:rFonts w:ascii="宋体" w:hAnsi="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tcPr>
          <w:p w14:paraId="5322B54D">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7D320185">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285F6AE5">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37E8F217">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0210B3F9">
            <w:pPr>
              <w:autoSpaceDE w:val="0"/>
              <w:autoSpaceDN w:val="0"/>
              <w:spacing w:line="360" w:lineRule="auto"/>
              <w:rPr>
                <w:rFonts w:ascii="宋体" w:hAnsi="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tcPr>
          <w:p w14:paraId="626A9E2C">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4246539B">
            <w:pPr>
              <w:autoSpaceDE w:val="0"/>
              <w:autoSpaceDN w:val="0"/>
              <w:spacing w:line="360" w:lineRule="auto"/>
              <w:rPr>
                <w:rFonts w:ascii="宋体" w:hAnsi="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tcPr>
          <w:p w14:paraId="74A7263B">
            <w:pPr>
              <w:autoSpaceDE w:val="0"/>
              <w:autoSpaceDN w:val="0"/>
              <w:spacing w:line="360" w:lineRule="auto"/>
              <w:rPr>
                <w:rFonts w:ascii="宋体" w:hAnsi="宋体" w:cs="宋体"/>
                <w:color w:val="auto"/>
                <w:sz w:val="24"/>
                <w:szCs w:val="24"/>
              </w:rPr>
            </w:pPr>
          </w:p>
        </w:tc>
      </w:tr>
      <w:tr w14:paraId="6BE85F8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tcPr>
          <w:p w14:paraId="11264BCC">
            <w:pPr>
              <w:autoSpaceDE w:val="0"/>
              <w:autoSpaceDN w:val="0"/>
              <w:spacing w:line="360" w:lineRule="auto"/>
              <w:jc w:val="center"/>
              <w:rPr>
                <w:rFonts w:ascii="宋体" w:hAnsi="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tcPr>
          <w:p w14:paraId="209097C0">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售后人员</w:t>
            </w:r>
          </w:p>
        </w:tc>
        <w:tc>
          <w:tcPr>
            <w:tcW w:w="787" w:type="dxa"/>
            <w:tcBorders>
              <w:top w:val="single" w:color="auto" w:sz="6" w:space="0"/>
              <w:left w:val="single" w:color="auto" w:sz="6" w:space="0"/>
              <w:bottom w:val="single" w:color="auto" w:sz="6" w:space="0"/>
              <w:right w:val="single" w:color="auto" w:sz="6" w:space="0"/>
            </w:tcBorders>
            <w:noWrap/>
          </w:tcPr>
          <w:p w14:paraId="06B9551D">
            <w:pPr>
              <w:autoSpaceDE w:val="0"/>
              <w:autoSpaceDN w:val="0"/>
              <w:spacing w:line="360" w:lineRule="auto"/>
              <w:rPr>
                <w:rFonts w:ascii="宋体" w:hAnsi="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tcPr>
          <w:p w14:paraId="3041F18D">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5C532326">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63449455">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2877FDB1">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227555DF">
            <w:pPr>
              <w:autoSpaceDE w:val="0"/>
              <w:autoSpaceDN w:val="0"/>
              <w:spacing w:line="360" w:lineRule="auto"/>
              <w:rPr>
                <w:rFonts w:ascii="宋体" w:hAnsi="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tcPr>
          <w:p w14:paraId="142E3D82">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7127772D">
            <w:pPr>
              <w:autoSpaceDE w:val="0"/>
              <w:autoSpaceDN w:val="0"/>
              <w:spacing w:line="360" w:lineRule="auto"/>
              <w:rPr>
                <w:rFonts w:ascii="宋体" w:hAnsi="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tcPr>
          <w:p w14:paraId="655FF1CE">
            <w:pPr>
              <w:autoSpaceDE w:val="0"/>
              <w:autoSpaceDN w:val="0"/>
              <w:spacing w:line="360" w:lineRule="auto"/>
              <w:rPr>
                <w:rFonts w:ascii="宋体" w:hAnsi="宋体" w:cs="宋体"/>
                <w:color w:val="auto"/>
                <w:sz w:val="24"/>
                <w:szCs w:val="24"/>
              </w:rPr>
            </w:pPr>
          </w:p>
        </w:tc>
      </w:tr>
      <w:tr w14:paraId="5B01DCC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tcPr>
          <w:p w14:paraId="3286788A">
            <w:pPr>
              <w:autoSpaceDE w:val="0"/>
              <w:autoSpaceDN w:val="0"/>
              <w:spacing w:line="360" w:lineRule="auto"/>
              <w:jc w:val="center"/>
              <w:rPr>
                <w:rFonts w:ascii="宋体" w:hAnsi="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tcPr>
          <w:p w14:paraId="58D64D29">
            <w:pPr>
              <w:autoSpaceDE w:val="0"/>
              <w:autoSpaceDN w:val="0"/>
              <w:spacing w:line="360" w:lineRule="auto"/>
              <w:jc w:val="center"/>
              <w:rPr>
                <w:rFonts w:ascii="宋体" w:hAnsi="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tcPr>
          <w:p w14:paraId="652AF3A1">
            <w:pPr>
              <w:autoSpaceDE w:val="0"/>
              <w:autoSpaceDN w:val="0"/>
              <w:spacing w:line="360" w:lineRule="auto"/>
              <w:rPr>
                <w:rFonts w:ascii="宋体" w:hAnsi="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tcPr>
          <w:p w14:paraId="0EF7D276">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7C81E3F2">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2A9E83AF">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0ED04A00">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314C59EC">
            <w:pPr>
              <w:autoSpaceDE w:val="0"/>
              <w:autoSpaceDN w:val="0"/>
              <w:spacing w:line="360" w:lineRule="auto"/>
              <w:rPr>
                <w:rFonts w:ascii="宋体" w:hAnsi="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tcPr>
          <w:p w14:paraId="47AE5E5C">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46C1679A">
            <w:pPr>
              <w:autoSpaceDE w:val="0"/>
              <w:autoSpaceDN w:val="0"/>
              <w:spacing w:line="360" w:lineRule="auto"/>
              <w:rPr>
                <w:rFonts w:ascii="宋体" w:hAnsi="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tcPr>
          <w:p w14:paraId="1615C57E">
            <w:pPr>
              <w:autoSpaceDE w:val="0"/>
              <w:autoSpaceDN w:val="0"/>
              <w:spacing w:line="360" w:lineRule="auto"/>
              <w:rPr>
                <w:rFonts w:ascii="宋体" w:hAnsi="宋体" w:cs="宋体"/>
                <w:color w:val="auto"/>
                <w:sz w:val="24"/>
                <w:szCs w:val="24"/>
              </w:rPr>
            </w:pPr>
          </w:p>
        </w:tc>
      </w:tr>
      <w:tr w14:paraId="4FF6AE0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tcPr>
          <w:p w14:paraId="2ABAC372">
            <w:pPr>
              <w:autoSpaceDE w:val="0"/>
              <w:autoSpaceDN w:val="0"/>
              <w:spacing w:line="360" w:lineRule="auto"/>
              <w:jc w:val="center"/>
              <w:rPr>
                <w:rFonts w:ascii="宋体" w:hAnsi="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tcPr>
          <w:p w14:paraId="04B18D4E">
            <w:pPr>
              <w:autoSpaceDE w:val="0"/>
              <w:autoSpaceDN w:val="0"/>
              <w:spacing w:line="360" w:lineRule="auto"/>
              <w:jc w:val="center"/>
              <w:rPr>
                <w:rFonts w:ascii="宋体" w:hAnsi="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tcPr>
          <w:p w14:paraId="4A2EC420">
            <w:pPr>
              <w:autoSpaceDE w:val="0"/>
              <w:autoSpaceDN w:val="0"/>
              <w:spacing w:line="360" w:lineRule="auto"/>
              <w:rPr>
                <w:rFonts w:ascii="宋体" w:hAnsi="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tcPr>
          <w:p w14:paraId="155BC290">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526BEA96">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0F1A7D42">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5FCED69F">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7D36D3B4">
            <w:pPr>
              <w:autoSpaceDE w:val="0"/>
              <w:autoSpaceDN w:val="0"/>
              <w:spacing w:line="360" w:lineRule="auto"/>
              <w:rPr>
                <w:rFonts w:ascii="宋体" w:hAnsi="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tcPr>
          <w:p w14:paraId="3B597873">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25D483D8">
            <w:pPr>
              <w:autoSpaceDE w:val="0"/>
              <w:autoSpaceDN w:val="0"/>
              <w:spacing w:line="360" w:lineRule="auto"/>
              <w:rPr>
                <w:rFonts w:ascii="宋体" w:hAnsi="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tcPr>
          <w:p w14:paraId="3B88EC37">
            <w:pPr>
              <w:autoSpaceDE w:val="0"/>
              <w:autoSpaceDN w:val="0"/>
              <w:spacing w:line="360" w:lineRule="auto"/>
              <w:rPr>
                <w:rFonts w:ascii="宋体" w:hAnsi="宋体" w:cs="宋体"/>
                <w:color w:val="auto"/>
                <w:sz w:val="24"/>
                <w:szCs w:val="24"/>
              </w:rPr>
            </w:pPr>
          </w:p>
        </w:tc>
      </w:tr>
    </w:tbl>
    <w:p w14:paraId="4AFD53C9">
      <w:pPr>
        <w:spacing w:line="440" w:lineRule="exact"/>
        <w:ind w:firstLine="396" w:firstLineChars="198"/>
        <w:rPr>
          <w:rFonts w:ascii="宋体" w:hAnsi="宋体" w:cs="宋体"/>
          <w:color w:val="auto"/>
          <w:kern w:val="0"/>
          <w:sz w:val="20"/>
          <w:szCs w:val="21"/>
          <w:lang w:val="zh-CN"/>
        </w:rPr>
      </w:pPr>
    </w:p>
    <w:p w14:paraId="53A1A64B">
      <w:pPr>
        <w:spacing w:line="500" w:lineRule="exact"/>
        <w:rPr>
          <w:rFonts w:ascii="宋体" w:hAnsi="宋体" w:cs="宋体"/>
          <w:color w:val="auto"/>
          <w:sz w:val="32"/>
          <w:szCs w:val="32"/>
        </w:rPr>
      </w:pPr>
    </w:p>
    <w:p w14:paraId="1FB6D695">
      <w:pPr>
        <w:autoSpaceDE w:val="0"/>
        <w:autoSpaceDN w:val="0"/>
        <w:spacing w:line="360" w:lineRule="auto"/>
        <w:ind w:left="4335" w:leftChars="1950" w:hanging="240" w:hangingChars="1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58A0A76D">
      <w:pPr>
        <w:autoSpaceDE w:val="0"/>
        <w:autoSpaceDN w:val="0"/>
        <w:spacing w:line="360" w:lineRule="auto"/>
        <w:ind w:firstLine="6480" w:firstLineChars="2700"/>
        <w:rPr>
          <w:rFonts w:ascii="宋体" w:hAnsi="宋体" w:cs="宋体"/>
          <w:color w:val="auto"/>
          <w:kern w:val="0"/>
          <w:sz w:val="24"/>
          <w:szCs w:val="24"/>
          <w:lang w:val="zh-CN"/>
        </w:rPr>
      </w:pPr>
      <w:r>
        <w:rPr>
          <w:rFonts w:hint="eastAsia" w:ascii="宋体" w:hAnsi="宋体" w:cs="宋体"/>
          <w:color w:val="auto"/>
          <w:kern w:val="0"/>
          <w:sz w:val="24"/>
          <w:szCs w:val="24"/>
          <w:lang w:val="zh-CN"/>
        </w:rPr>
        <w:t>日期：  年  月   日</w:t>
      </w:r>
    </w:p>
    <w:p w14:paraId="0FCF3D6F">
      <w:pPr>
        <w:snapToGrid w:val="0"/>
        <w:spacing w:line="360" w:lineRule="auto"/>
        <w:rPr>
          <w:rFonts w:ascii="宋体" w:hAnsi="宋体" w:cs="宋体"/>
          <w:b/>
          <w:color w:val="auto"/>
          <w:sz w:val="28"/>
          <w:szCs w:val="28"/>
        </w:rPr>
      </w:pPr>
    </w:p>
    <w:p w14:paraId="2FE496DF">
      <w:pPr>
        <w:snapToGrid w:val="0"/>
        <w:spacing w:line="360" w:lineRule="auto"/>
        <w:rPr>
          <w:rFonts w:ascii="宋体" w:hAnsi="宋体" w:cs="宋体"/>
          <w:b/>
          <w:color w:val="auto"/>
          <w:sz w:val="28"/>
          <w:szCs w:val="28"/>
        </w:rPr>
      </w:pPr>
    </w:p>
    <w:p w14:paraId="5CE854C8">
      <w:pPr>
        <w:snapToGrid w:val="0"/>
        <w:spacing w:line="360" w:lineRule="auto"/>
        <w:rPr>
          <w:rFonts w:ascii="宋体" w:hAnsi="宋体" w:cs="宋体"/>
          <w:b/>
          <w:color w:val="auto"/>
          <w:sz w:val="28"/>
          <w:szCs w:val="28"/>
        </w:rPr>
      </w:pPr>
    </w:p>
    <w:p w14:paraId="3B1952E4">
      <w:pPr>
        <w:snapToGrid w:val="0"/>
        <w:spacing w:line="360" w:lineRule="auto"/>
        <w:rPr>
          <w:rFonts w:ascii="宋体" w:hAnsi="宋体" w:cs="宋体"/>
          <w:b/>
          <w:i/>
          <w:iCs/>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10.项目实施人员一览表（如有要求）</w:t>
      </w:r>
    </w:p>
    <w:p w14:paraId="5E29643D">
      <w:pPr>
        <w:spacing w:line="360" w:lineRule="auto"/>
        <w:rPr>
          <w:rFonts w:ascii="宋体" w:hAnsi="宋体" w:cs="宋体"/>
          <w:color w:val="auto"/>
          <w:sz w:val="24"/>
          <w:szCs w:val="24"/>
        </w:rPr>
      </w:pPr>
      <w:r>
        <w:rPr>
          <w:rFonts w:hint="eastAsia" w:ascii="宋体" w:hAnsi="宋体" w:cs="宋体"/>
          <w:color w:val="auto"/>
          <w:sz w:val="24"/>
          <w:szCs w:val="24"/>
        </w:rPr>
        <w:t>（由供应商根据采购需求及采购文件要求编制）</w:t>
      </w:r>
    </w:p>
    <w:p w14:paraId="2D51681F">
      <w:pPr>
        <w:pStyle w:val="23"/>
        <w:rPr>
          <w:rFonts w:ascii="宋体" w:hAnsi="宋体" w:cs="宋体"/>
          <w:color w:val="auto"/>
        </w:rPr>
      </w:pPr>
    </w:p>
    <w:p w14:paraId="4530C778">
      <w:pPr>
        <w:rPr>
          <w:rFonts w:ascii="宋体" w:hAnsi="宋体" w:cs="宋体"/>
          <w:color w:val="auto"/>
          <w:kern w:val="0"/>
          <w:sz w:val="24"/>
          <w:szCs w:val="24"/>
          <w:lang w:val="zh-CN"/>
        </w:rPr>
      </w:pPr>
      <w:r>
        <w:rPr>
          <w:rFonts w:hint="eastAsia" w:ascii="宋体" w:hAnsi="宋体" w:cs="宋体"/>
          <w:color w:val="auto"/>
          <w:kern w:val="0"/>
          <w:sz w:val="24"/>
          <w:szCs w:val="24"/>
          <w:lang w:val="zh-CN"/>
        </w:rPr>
        <w:t>所竞分标（此处有分标时填写具体分标号，无分标时填写“无”）：</w:t>
      </w:r>
    </w:p>
    <w:p w14:paraId="72E2C774">
      <w:pPr>
        <w:keepNext/>
        <w:autoSpaceDE w:val="0"/>
        <w:autoSpaceDN w:val="0"/>
        <w:spacing w:line="360" w:lineRule="auto"/>
        <w:ind w:firstLine="477"/>
        <w:rPr>
          <w:rFonts w:ascii="宋体" w:hAnsi="宋体" w:cs="宋体"/>
          <w:b/>
          <w:color w:val="auto"/>
          <w:sz w:val="24"/>
          <w:szCs w:val="24"/>
        </w:rPr>
      </w:pPr>
      <w:r>
        <w:rPr>
          <w:rFonts w:hint="eastAsia" w:ascii="宋体" w:hAnsi="宋体" w:cs="宋体"/>
          <w:b/>
          <w:color w:val="auto"/>
          <w:sz w:val="24"/>
          <w:szCs w:val="24"/>
        </w:rPr>
        <w:t>附表A:本项目的项目经理情况表</w:t>
      </w:r>
    </w:p>
    <w:tbl>
      <w:tblPr>
        <w:tblStyle w:val="32"/>
        <w:tblW w:w="8755" w:type="dxa"/>
        <w:tblInd w:w="0" w:type="dxa"/>
        <w:tblLayout w:type="fixed"/>
        <w:tblCellMar>
          <w:top w:w="0" w:type="dxa"/>
          <w:left w:w="108" w:type="dxa"/>
          <w:bottom w:w="0" w:type="dxa"/>
          <w:right w:w="108" w:type="dxa"/>
        </w:tblCellMar>
      </w:tblPr>
      <w:tblGrid>
        <w:gridCol w:w="2061"/>
        <w:gridCol w:w="1287"/>
        <w:gridCol w:w="1260"/>
        <w:gridCol w:w="4147"/>
      </w:tblGrid>
      <w:tr w14:paraId="415D6A0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E17DF6C">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22B310F5">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1399EC55">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页码</w:t>
            </w:r>
          </w:p>
        </w:tc>
        <w:tc>
          <w:tcPr>
            <w:tcW w:w="4147" w:type="dxa"/>
            <w:tcBorders>
              <w:top w:val="single" w:color="auto" w:sz="6" w:space="0"/>
              <w:left w:val="single" w:color="auto" w:sz="6" w:space="0"/>
              <w:bottom w:val="single" w:color="auto" w:sz="6" w:space="0"/>
              <w:right w:val="single" w:color="auto" w:sz="6" w:space="0"/>
            </w:tcBorders>
            <w:noWrap/>
            <w:vAlign w:val="center"/>
          </w:tcPr>
          <w:p w14:paraId="440A622D">
            <w:pPr>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响应截止时间前三年业绩及承担的主要工作情况，曾担任项目经理的项目应列明细</w:t>
            </w:r>
          </w:p>
        </w:tc>
      </w:tr>
      <w:tr w14:paraId="0413B48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A4102D3">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F845E0E">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641F6641">
            <w:pPr>
              <w:autoSpaceDE w:val="0"/>
              <w:autoSpaceDN w:val="0"/>
              <w:spacing w:line="360" w:lineRule="auto"/>
              <w:jc w:val="center"/>
              <w:rPr>
                <w:rFonts w:ascii="宋体" w:hAnsi="宋体" w:cs="宋体"/>
                <w:color w:val="auto"/>
                <w:sz w:val="24"/>
                <w:szCs w:val="24"/>
              </w:rPr>
            </w:pPr>
          </w:p>
        </w:tc>
        <w:tc>
          <w:tcPr>
            <w:tcW w:w="4147" w:type="dxa"/>
            <w:vMerge w:val="restart"/>
            <w:tcBorders>
              <w:top w:val="single" w:color="auto" w:sz="6" w:space="0"/>
              <w:left w:val="single" w:color="auto" w:sz="6" w:space="0"/>
              <w:bottom w:val="single" w:color="auto" w:sz="6" w:space="0"/>
              <w:right w:val="single" w:color="auto" w:sz="6" w:space="0"/>
            </w:tcBorders>
            <w:noWrap/>
            <w:vAlign w:val="center"/>
          </w:tcPr>
          <w:p w14:paraId="0259077E">
            <w:pPr>
              <w:autoSpaceDE w:val="0"/>
              <w:autoSpaceDN w:val="0"/>
              <w:spacing w:line="360" w:lineRule="auto"/>
              <w:jc w:val="center"/>
              <w:rPr>
                <w:rFonts w:ascii="宋体" w:hAnsi="宋体" w:cs="宋体"/>
                <w:color w:val="auto"/>
                <w:sz w:val="24"/>
                <w:szCs w:val="24"/>
              </w:rPr>
            </w:pPr>
          </w:p>
        </w:tc>
      </w:tr>
      <w:tr w14:paraId="7261FD6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CEBA36">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825C54E">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1D67BFAF">
            <w:pPr>
              <w:autoSpaceDE w:val="0"/>
              <w:autoSpaceDN w:val="0"/>
              <w:spacing w:line="360" w:lineRule="auto"/>
              <w:jc w:val="center"/>
              <w:rPr>
                <w:rFonts w:ascii="宋体" w:hAnsi="宋体" w:cs="宋体"/>
                <w:color w:val="auto"/>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2A38CF46">
            <w:pPr>
              <w:autoSpaceDE w:val="0"/>
              <w:autoSpaceDN w:val="0"/>
              <w:spacing w:line="360" w:lineRule="auto"/>
              <w:jc w:val="center"/>
              <w:rPr>
                <w:rFonts w:ascii="宋体" w:hAnsi="宋体" w:cs="宋体"/>
                <w:color w:val="auto"/>
                <w:sz w:val="24"/>
                <w:szCs w:val="24"/>
              </w:rPr>
            </w:pPr>
          </w:p>
        </w:tc>
      </w:tr>
      <w:tr w14:paraId="1D8EB18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644828D5">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职称</w:t>
            </w:r>
          </w:p>
        </w:tc>
        <w:tc>
          <w:tcPr>
            <w:tcW w:w="1287" w:type="dxa"/>
            <w:tcBorders>
              <w:top w:val="single" w:color="auto" w:sz="6" w:space="0"/>
              <w:left w:val="single" w:color="auto" w:sz="6" w:space="0"/>
              <w:bottom w:val="single" w:color="auto" w:sz="6" w:space="0"/>
              <w:right w:val="single" w:color="auto" w:sz="4" w:space="0"/>
            </w:tcBorders>
            <w:noWrap/>
            <w:vAlign w:val="center"/>
          </w:tcPr>
          <w:p w14:paraId="2E9B088D">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2DF20A8">
            <w:pPr>
              <w:autoSpaceDE w:val="0"/>
              <w:autoSpaceDN w:val="0"/>
              <w:spacing w:line="360" w:lineRule="auto"/>
              <w:jc w:val="center"/>
              <w:rPr>
                <w:rFonts w:ascii="宋体" w:hAnsi="宋体" w:cs="宋体"/>
                <w:color w:val="auto"/>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7746FC66">
            <w:pPr>
              <w:autoSpaceDE w:val="0"/>
              <w:autoSpaceDN w:val="0"/>
              <w:spacing w:line="360" w:lineRule="auto"/>
              <w:jc w:val="center"/>
              <w:rPr>
                <w:rFonts w:ascii="宋体" w:hAnsi="宋体" w:cs="宋体"/>
                <w:color w:val="auto"/>
                <w:sz w:val="24"/>
                <w:szCs w:val="24"/>
              </w:rPr>
            </w:pPr>
          </w:p>
        </w:tc>
      </w:tr>
      <w:tr w14:paraId="7DA7CBE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2430B7EF">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毕业时间</w:t>
            </w:r>
          </w:p>
        </w:tc>
        <w:tc>
          <w:tcPr>
            <w:tcW w:w="1287" w:type="dxa"/>
            <w:tcBorders>
              <w:top w:val="single" w:color="auto" w:sz="6" w:space="0"/>
              <w:left w:val="single" w:color="auto" w:sz="6" w:space="0"/>
              <w:bottom w:val="single" w:color="auto" w:sz="6" w:space="0"/>
              <w:right w:val="single" w:color="auto" w:sz="4" w:space="0"/>
            </w:tcBorders>
            <w:noWrap/>
            <w:vAlign w:val="center"/>
          </w:tcPr>
          <w:p w14:paraId="73A38AB4">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245D861C">
            <w:pPr>
              <w:autoSpaceDE w:val="0"/>
              <w:autoSpaceDN w:val="0"/>
              <w:spacing w:line="360" w:lineRule="auto"/>
              <w:jc w:val="center"/>
              <w:rPr>
                <w:rFonts w:ascii="宋体" w:hAnsi="宋体" w:cs="宋体"/>
                <w:color w:val="auto"/>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5913247E">
            <w:pPr>
              <w:autoSpaceDE w:val="0"/>
              <w:autoSpaceDN w:val="0"/>
              <w:spacing w:line="360" w:lineRule="auto"/>
              <w:jc w:val="center"/>
              <w:rPr>
                <w:rFonts w:ascii="宋体" w:hAnsi="宋体" w:cs="宋体"/>
                <w:color w:val="auto"/>
                <w:sz w:val="24"/>
                <w:szCs w:val="24"/>
              </w:rPr>
            </w:pPr>
          </w:p>
        </w:tc>
      </w:tr>
      <w:tr w14:paraId="4D49798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72E1DB89">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所学专业</w:t>
            </w:r>
          </w:p>
        </w:tc>
        <w:tc>
          <w:tcPr>
            <w:tcW w:w="1287" w:type="dxa"/>
            <w:tcBorders>
              <w:top w:val="single" w:color="auto" w:sz="6" w:space="0"/>
              <w:left w:val="single" w:color="auto" w:sz="6" w:space="0"/>
              <w:bottom w:val="single" w:color="auto" w:sz="6" w:space="0"/>
              <w:right w:val="single" w:color="auto" w:sz="4" w:space="0"/>
            </w:tcBorders>
            <w:noWrap/>
            <w:vAlign w:val="center"/>
          </w:tcPr>
          <w:p w14:paraId="0234F565">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30261322">
            <w:pPr>
              <w:autoSpaceDE w:val="0"/>
              <w:autoSpaceDN w:val="0"/>
              <w:spacing w:line="360" w:lineRule="auto"/>
              <w:jc w:val="center"/>
              <w:rPr>
                <w:rFonts w:ascii="宋体" w:hAnsi="宋体" w:cs="宋体"/>
                <w:color w:val="auto"/>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7EBC48CC">
            <w:pPr>
              <w:autoSpaceDE w:val="0"/>
              <w:autoSpaceDN w:val="0"/>
              <w:spacing w:line="360" w:lineRule="auto"/>
              <w:jc w:val="center"/>
              <w:rPr>
                <w:rFonts w:ascii="宋体" w:hAnsi="宋体" w:cs="宋体"/>
                <w:color w:val="auto"/>
                <w:sz w:val="24"/>
                <w:szCs w:val="24"/>
              </w:rPr>
            </w:pPr>
          </w:p>
        </w:tc>
      </w:tr>
      <w:tr w14:paraId="6EE0496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7D03D0A5">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学历</w:t>
            </w:r>
          </w:p>
        </w:tc>
        <w:tc>
          <w:tcPr>
            <w:tcW w:w="1287" w:type="dxa"/>
            <w:tcBorders>
              <w:top w:val="single" w:color="auto" w:sz="6" w:space="0"/>
              <w:left w:val="single" w:color="auto" w:sz="6" w:space="0"/>
              <w:bottom w:val="single" w:color="auto" w:sz="6" w:space="0"/>
              <w:right w:val="single" w:color="auto" w:sz="4" w:space="0"/>
            </w:tcBorders>
            <w:noWrap/>
            <w:vAlign w:val="center"/>
          </w:tcPr>
          <w:p w14:paraId="2D911DB9">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28EB88FA">
            <w:pPr>
              <w:autoSpaceDE w:val="0"/>
              <w:autoSpaceDN w:val="0"/>
              <w:spacing w:line="360" w:lineRule="auto"/>
              <w:jc w:val="center"/>
              <w:rPr>
                <w:rFonts w:ascii="宋体" w:hAnsi="宋体" w:cs="宋体"/>
                <w:color w:val="auto"/>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9FB28DB">
            <w:pPr>
              <w:autoSpaceDE w:val="0"/>
              <w:autoSpaceDN w:val="0"/>
              <w:spacing w:line="360" w:lineRule="auto"/>
              <w:jc w:val="center"/>
              <w:rPr>
                <w:rFonts w:ascii="宋体" w:hAnsi="宋体" w:cs="宋体"/>
                <w:color w:val="auto"/>
                <w:sz w:val="24"/>
                <w:szCs w:val="24"/>
              </w:rPr>
            </w:pPr>
          </w:p>
        </w:tc>
      </w:tr>
      <w:tr w14:paraId="4C844FC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4C7604FC">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资质证书编号</w:t>
            </w:r>
          </w:p>
        </w:tc>
        <w:tc>
          <w:tcPr>
            <w:tcW w:w="1287" w:type="dxa"/>
            <w:tcBorders>
              <w:top w:val="single" w:color="auto" w:sz="6" w:space="0"/>
              <w:left w:val="single" w:color="auto" w:sz="6" w:space="0"/>
              <w:bottom w:val="single" w:color="auto" w:sz="6" w:space="0"/>
              <w:right w:val="single" w:color="auto" w:sz="4" w:space="0"/>
            </w:tcBorders>
            <w:noWrap/>
            <w:vAlign w:val="center"/>
          </w:tcPr>
          <w:p w14:paraId="2D18D8F5">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428DE16">
            <w:pPr>
              <w:autoSpaceDE w:val="0"/>
              <w:autoSpaceDN w:val="0"/>
              <w:spacing w:line="360" w:lineRule="auto"/>
              <w:jc w:val="center"/>
              <w:rPr>
                <w:rFonts w:ascii="宋体" w:hAnsi="宋体" w:cs="宋体"/>
                <w:color w:val="auto"/>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4FC3E990">
            <w:pPr>
              <w:autoSpaceDE w:val="0"/>
              <w:autoSpaceDN w:val="0"/>
              <w:spacing w:line="360" w:lineRule="auto"/>
              <w:jc w:val="center"/>
              <w:rPr>
                <w:rFonts w:ascii="宋体" w:hAnsi="宋体" w:cs="宋体"/>
                <w:color w:val="auto"/>
                <w:sz w:val="24"/>
                <w:szCs w:val="24"/>
              </w:rPr>
            </w:pPr>
          </w:p>
        </w:tc>
      </w:tr>
      <w:tr w14:paraId="780CB4C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60530015">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其他资质情况</w:t>
            </w:r>
          </w:p>
        </w:tc>
        <w:tc>
          <w:tcPr>
            <w:tcW w:w="1287" w:type="dxa"/>
            <w:tcBorders>
              <w:top w:val="single" w:color="auto" w:sz="6" w:space="0"/>
              <w:left w:val="single" w:color="auto" w:sz="6" w:space="0"/>
              <w:bottom w:val="single" w:color="auto" w:sz="6" w:space="0"/>
              <w:right w:val="single" w:color="auto" w:sz="4" w:space="0"/>
            </w:tcBorders>
            <w:noWrap/>
            <w:vAlign w:val="center"/>
          </w:tcPr>
          <w:p w14:paraId="63644843">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31B35EBD">
            <w:pPr>
              <w:autoSpaceDE w:val="0"/>
              <w:autoSpaceDN w:val="0"/>
              <w:spacing w:line="360" w:lineRule="auto"/>
              <w:jc w:val="center"/>
              <w:rPr>
                <w:rFonts w:ascii="宋体" w:hAnsi="宋体" w:cs="宋体"/>
                <w:color w:val="auto"/>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BF0862B">
            <w:pPr>
              <w:autoSpaceDE w:val="0"/>
              <w:autoSpaceDN w:val="0"/>
              <w:spacing w:line="360" w:lineRule="auto"/>
              <w:jc w:val="center"/>
              <w:rPr>
                <w:rFonts w:ascii="宋体" w:hAnsi="宋体" w:cs="宋体"/>
                <w:color w:val="auto"/>
                <w:sz w:val="24"/>
                <w:szCs w:val="24"/>
              </w:rPr>
            </w:pPr>
          </w:p>
        </w:tc>
      </w:tr>
      <w:tr w14:paraId="7480675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F70B20">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6C6597F">
            <w:pPr>
              <w:autoSpaceDE w:val="0"/>
              <w:autoSpaceDN w:val="0"/>
              <w:spacing w:line="360" w:lineRule="auto"/>
              <w:jc w:val="center"/>
              <w:rPr>
                <w:rFonts w:ascii="宋体" w:hAnsi="宋体" w:cs="宋体"/>
                <w:color w:val="auto"/>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42D66BAF">
            <w:pPr>
              <w:autoSpaceDE w:val="0"/>
              <w:autoSpaceDN w:val="0"/>
              <w:spacing w:line="360" w:lineRule="auto"/>
              <w:jc w:val="center"/>
              <w:rPr>
                <w:rFonts w:ascii="宋体" w:hAnsi="宋体" w:cs="宋体"/>
                <w:color w:val="auto"/>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6F0C5146">
            <w:pPr>
              <w:autoSpaceDE w:val="0"/>
              <w:autoSpaceDN w:val="0"/>
              <w:spacing w:line="360" w:lineRule="auto"/>
              <w:jc w:val="center"/>
              <w:rPr>
                <w:rFonts w:ascii="宋体" w:hAnsi="宋体" w:cs="宋体"/>
                <w:color w:val="auto"/>
                <w:sz w:val="24"/>
                <w:szCs w:val="24"/>
              </w:rPr>
            </w:pPr>
          </w:p>
        </w:tc>
      </w:tr>
    </w:tbl>
    <w:p w14:paraId="3DB8659E">
      <w:pPr>
        <w:autoSpaceDE w:val="0"/>
        <w:autoSpaceDN w:val="0"/>
        <w:spacing w:line="360" w:lineRule="auto"/>
        <w:rPr>
          <w:rFonts w:ascii="宋体" w:hAnsi="宋体" w:cs="宋体"/>
          <w:b/>
          <w:color w:val="auto"/>
          <w:sz w:val="24"/>
          <w:szCs w:val="24"/>
        </w:rPr>
      </w:pPr>
      <w:r>
        <w:rPr>
          <w:rFonts w:hint="eastAsia" w:ascii="宋体" w:hAnsi="宋体" w:cs="宋体"/>
          <w:b/>
          <w:color w:val="auto"/>
          <w:sz w:val="24"/>
          <w:szCs w:val="24"/>
        </w:rPr>
        <w:t>注：</w:t>
      </w:r>
      <w:r>
        <w:rPr>
          <w:rFonts w:hint="eastAsia" w:ascii="宋体" w:hAnsi="宋体" w:cs="宋体"/>
          <w:b/>
          <w:color w:val="auto"/>
          <w:sz w:val="24"/>
        </w:rPr>
        <w:t>供应商可参照上述的格式自行编制，</w:t>
      </w:r>
      <w:r>
        <w:rPr>
          <w:rFonts w:hint="eastAsia" w:ascii="宋体" w:hAnsi="宋体" w:cs="宋体"/>
          <w:b/>
          <w:color w:val="auto"/>
          <w:sz w:val="24"/>
          <w:szCs w:val="24"/>
        </w:rPr>
        <w:t>并注明所在响应技术文件页码。</w:t>
      </w:r>
    </w:p>
    <w:p w14:paraId="0D214E85">
      <w:pPr>
        <w:autoSpaceDE w:val="0"/>
        <w:autoSpaceDN w:val="0"/>
        <w:spacing w:line="360" w:lineRule="auto"/>
        <w:rPr>
          <w:rFonts w:ascii="宋体" w:hAnsi="宋体" w:cs="宋体"/>
          <w:b/>
          <w:color w:val="auto"/>
          <w:sz w:val="24"/>
          <w:szCs w:val="24"/>
        </w:rPr>
      </w:pPr>
      <w:r>
        <w:rPr>
          <w:rFonts w:hint="eastAsia" w:ascii="宋体" w:hAnsi="宋体" w:cs="宋体"/>
          <w:b/>
          <w:color w:val="auto"/>
          <w:sz w:val="24"/>
          <w:szCs w:val="24"/>
        </w:rPr>
        <w:t>附表B:本项目的项目小组人员情况表</w:t>
      </w:r>
      <w:r>
        <w:rPr>
          <w:rFonts w:hint="eastAsia" w:ascii="宋体" w:hAnsi="宋体" w:cs="宋体"/>
          <w:color w:val="auto"/>
          <w:sz w:val="24"/>
          <w:szCs w:val="24"/>
        </w:rPr>
        <w:t>（参照此格式自制）</w:t>
      </w:r>
    </w:p>
    <w:tbl>
      <w:tblPr>
        <w:tblStyle w:val="3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12126A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ign w:val="center"/>
          </w:tcPr>
          <w:p w14:paraId="349FD046">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787" w:type="dxa"/>
            <w:tcBorders>
              <w:top w:val="single" w:color="auto" w:sz="6" w:space="0"/>
              <w:left w:val="single" w:color="auto" w:sz="6" w:space="0"/>
              <w:bottom w:val="single" w:color="auto" w:sz="6" w:space="0"/>
              <w:right w:val="single" w:color="auto" w:sz="6" w:space="0"/>
            </w:tcBorders>
            <w:noWrap/>
            <w:vAlign w:val="center"/>
          </w:tcPr>
          <w:p w14:paraId="44F96AAD">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407DF06D">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性别</w:t>
            </w:r>
          </w:p>
        </w:tc>
        <w:tc>
          <w:tcPr>
            <w:tcW w:w="586" w:type="dxa"/>
            <w:tcBorders>
              <w:top w:val="single" w:color="auto" w:sz="6" w:space="0"/>
              <w:left w:val="single" w:color="auto" w:sz="6" w:space="0"/>
              <w:bottom w:val="single" w:color="auto" w:sz="6" w:space="0"/>
              <w:right w:val="single" w:color="auto" w:sz="6" w:space="0"/>
            </w:tcBorders>
            <w:noWrap/>
            <w:vAlign w:val="center"/>
          </w:tcPr>
          <w:p w14:paraId="596B1F87">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年龄</w:t>
            </w:r>
          </w:p>
        </w:tc>
        <w:tc>
          <w:tcPr>
            <w:tcW w:w="1035" w:type="dxa"/>
            <w:tcBorders>
              <w:top w:val="single" w:color="auto" w:sz="6" w:space="0"/>
              <w:left w:val="single" w:color="auto" w:sz="6" w:space="0"/>
              <w:bottom w:val="single" w:color="auto" w:sz="6" w:space="0"/>
              <w:right w:val="single" w:color="auto" w:sz="6" w:space="0"/>
            </w:tcBorders>
            <w:noWrap/>
            <w:vAlign w:val="center"/>
          </w:tcPr>
          <w:p w14:paraId="09A19D3E">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学历</w:t>
            </w:r>
          </w:p>
          <w:p w14:paraId="615BB965">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1D4E1106">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专业</w:t>
            </w:r>
          </w:p>
          <w:p w14:paraId="62A520EB">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163198B9">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职称</w:t>
            </w:r>
          </w:p>
          <w:p w14:paraId="069C86D0">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(页码)</w:t>
            </w:r>
          </w:p>
        </w:tc>
        <w:tc>
          <w:tcPr>
            <w:tcW w:w="1260" w:type="dxa"/>
            <w:tcBorders>
              <w:top w:val="single" w:color="auto" w:sz="6" w:space="0"/>
              <w:left w:val="single" w:color="auto" w:sz="6" w:space="0"/>
              <w:bottom w:val="single" w:color="auto" w:sz="6" w:space="0"/>
              <w:right w:val="single" w:color="auto" w:sz="6" w:space="0"/>
            </w:tcBorders>
            <w:noWrap/>
            <w:vAlign w:val="center"/>
          </w:tcPr>
          <w:p w14:paraId="173F821A">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43D56ABD">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14:paraId="49BE5312">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参与本项目的到位情况</w:t>
            </w:r>
          </w:p>
        </w:tc>
      </w:tr>
      <w:tr w14:paraId="3001A57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tcPr>
          <w:p w14:paraId="2BB33F87">
            <w:pPr>
              <w:autoSpaceDE w:val="0"/>
              <w:autoSpaceDN w:val="0"/>
              <w:spacing w:line="360" w:lineRule="auto"/>
              <w:jc w:val="center"/>
              <w:rPr>
                <w:rFonts w:ascii="宋体" w:hAnsi="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tcPr>
          <w:p w14:paraId="7D7C0561">
            <w:pPr>
              <w:autoSpaceDE w:val="0"/>
              <w:autoSpaceDN w:val="0"/>
              <w:spacing w:line="360" w:lineRule="auto"/>
              <w:rPr>
                <w:rFonts w:ascii="宋体" w:hAnsi="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tcPr>
          <w:p w14:paraId="26C13E29">
            <w:pPr>
              <w:autoSpaceDE w:val="0"/>
              <w:autoSpaceDN w:val="0"/>
              <w:spacing w:line="360" w:lineRule="auto"/>
              <w:rPr>
                <w:rFonts w:ascii="宋体" w:hAnsi="宋体" w:cs="宋体"/>
                <w:color w:val="auto"/>
                <w:sz w:val="24"/>
                <w:szCs w:val="24"/>
              </w:rPr>
            </w:pPr>
          </w:p>
        </w:tc>
        <w:tc>
          <w:tcPr>
            <w:tcW w:w="586" w:type="dxa"/>
            <w:tcBorders>
              <w:top w:val="single" w:color="auto" w:sz="6" w:space="0"/>
              <w:left w:val="single" w:color="auto" w:sz="6" w:space="0"/>
              <w:bottom w:val="single" w:color="auto" w:sz="6" w:space="0"/>
              <w:right w:val="single" w:color="auto" w:sz="6" w:space="0"/>
            </w:tcBorders>
            <w:noWrap/>
          </w:tcPr>
          <w:p w14:paraId="76D2EDE7">
            <w:pPr>
              <w:autoSpaceDE w:val="0"/>
              <w:autoSpaceDN w:val="0"/>
              <w:spacing w:line="360" w:lineRule="auto"/>
              <w:rPr>
                <w:rFonts w:ascii="宋体" w:hAnsi="宋体" w:cs="宋体"/>
                <w:color w:val="auto"/>
                <w:sz w:val="24"/>
                <w:szCs w:val="24"/>
              </w:rPr>
            </w:pPr>
          </w:p>
        </w:tc>
        <w:tc>
          <w:tcPr>
            <w:tcW w:w="1035" w:type="dxa"/>
            <w:tcBorders>
              <w:top w:val="single" w:color="auto" w:sz="6" w:space="0"/>
              <w:left w:val="single" w:color="auto" w:sz="6" w:space="0"/>
              <w:bottom w:val="single" w:color="auto" w:sz="6" w:space="0"/>
              <w:right w:val="single" w:color="auto" w:sz="6" w:space="0"/>
            </w:tcBorders>
            <w:noWrap/>
          </w:tcPr>
          <w:p w14:paraId="31A8F5EA">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42B3B72F">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2370133F">
            <w:pPr>
              <w:autoSpaceDE w:val="0"/>
              <w:autoSpaceDN w:val="0"/>
              <w:spacing w:line="360" w:lineRule="auto"/>
              <w:rPr>
                <w:rFonts w:ascii="宋体" w:hAnsi="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tcPr>
          <w:p w14:paraId="72FADBBE">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13719C08">
            <w:pPr>
              <w:autoSpaceDE w:val="0"/>
              <w:autoSpaceDN w:val="0"/>
              <w:spacing w:line="360" w:lineRule="auto"/>
              <w:rPr>
                <w:rFonts w:ascii="宋体" w:hAnsi="宋体" w:cs="宋体"/>
                <w:color w:val="auto"/>
                <w:sz w:val="24"/>
                <w:szCs w:val="24"/>
              </w:rPr>
            </w:pPr>
          </w:p>
        </w:tc>
        <w:tc>
          <w:tcPr>
            <w:tcW w:w="1470" w:type="dxa"/>
            <w:tcBorders>
              <w:top w:val="single" w:color="auto" w:sz="6" w:space="0"/>
              <w:left w:val="single" w:color="auto" w:sz="6" w:space="0"/>
              <w:bottom w:val="single" w:color="auto" w:sz="6" w:space="0"/>
              <w:right w:val="single" w:color="auto" w:sz="6" w:space="0"/>
            </w:tcBorders>
            <w:noWrap/>
          </w:tcPr>
          <w:p w14:paraId="7C964F0B">
            <w:pPr>
              <w:autoSpaceDE w:val="0"/>
              <w:autoSpaceDN w:val="0"/>
              <w:spacing w:line="360" w:lineRule="auto"/>
              <w:rPr>
                <w:rFonts w:ascii="宋体" w:hAnsi="宋体" w:cs="宋体"/>
                <w:color w:val="auto"/>
                <w:sz w:val="24"/>
                <w:szCs w:val="24"/>
              </w:rPr>
            </w:pPr>
          </w:p>
        </w:tc>
      </w:tr>
      <w:tr w14:paraId="321C40E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tcPr>
          <w:p w14:paraId="2F51F53F">
            <w:pPr>
              <w:autoSpaceDE w:val="0"/>
              <w:autoSpaceDN w:val="0"/>
              <w:spacing w:line="360" w:lineRule="auto"/>
              <w:jc w:val="center"/>
              <w:rPr>
                <w:rFonts w:ascii="宋体" w:hAnsi="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tcPr>
          <w:p w14:paraId="778BEB75">
            <w:pPr>
              <w:autoSpaceDE w:val="0"/>
              <w:autoSpaceDN w:val="0"/>
              <w:spacing w:line="360" w:lineRule="auto"/>
              <w:rPr>
                <w:rFonts w:ascii="宋体" w:hAnsi="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tcPr>
          <w:p w14:paraId="15A33165">
            <w:pPr>
              <w:autoSpaceDE w:val="0"/>
              <w:autoSpaceDN w:val="0"/>
              <w:spacing w:line="360" w:lineRule="auto"/>
              <w:rPr>
                <w:rFonts w:ascii="宋体" w:hAnsi="宋体" w:cs="宋体"/>
                <w:color w:val="auto"/>
                <w:sz w:val="24"/>
                <w:szCs w:val="24"/>
              </w:rPr>
            </w:pPr>
          </w:p>
        </w:tc>
        <w:tc>
          <w:tcPr>
            <w:tcW w:w="586" w:type="dxa"/>
            <w:tcBorders>
              <w:top w:val="single" w:color="auto" w:sz="6" w:space="0"/>
              <w:left w:val="single" w:color="auto" w:sz="6" w:space="0"/>
              <w:bottom w:val="single" w:color="auto" w:sz="6" w:space="0"/>
              <w:right w:val="single" w:color="auto" w:sz="6" w:space="0"/>
            </w:tcBorders>
            <w:noWrap/>
          </w:tcPr>
          <w:p w14:paraId="28A9278A">
            <w:pPr>
              <w:autoSpaceDE w:val="0"/>
              <w:autoSpaceDN w:val="0"/>
              <w:spacing w:line="360" w:lineRule="auto"/>
              <w:rPr>
                <w:rFonts w:ascii="宋体" w:hAnsi="宋体" w:cs="宋体"/>
                <w:color w:val="auto"/>
                <w:sz w:val="24"/>
                <w:szCs w:val="24"/>
              </w:rPr>
            </w:pPr>
          </w:p>
        </w:tc>
        <w:tc>
          <w:tcPr>
            <w:tcW w:w="1035" w:type="dxa"/>
            <w:tcBorders>
              <w:top w:val="single" w:color="auto" w:sz="6" w:space="0"/>
              <w:left w:val="single" w:color="auto" w:sz="6" w:space="0"/>
              <w:bottom w:val="single" w:color="auto" w:sz="6" w:space="0"/>
              <w:right w:val="single" w:color="auto" w:sz="6" w:space="0"/>
            </w:tcBorders>
            <w:noWrap/>
          </w:tcPr>
          <w:p w14:paraId="657D86D7">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34605629">
            <w:pPr>
              <w:autoSpaceDE w:val="0"/>
              <w:autoSpaceDN w:val="0"/>
              <w:spacing w:line="360" w:lineRule="auto"/>
              <w:rPr>
                <w:rFonts w:ascii="宋体" w:hAnsi="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tcPr>
          <w:p w14:paraId="549D4AC3">
            <w:pPr>
              <w:autoSpaceDE w:val="0"/>
              <w:autoSpaceDN w:val="0"/>
              <w:spacing w:line="360" w:lineRule="auto"/>
              <w:rPr>
                <w:rFonts w:ascii="宋体" w:hAnsi="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tcPr>
          <w:p w14:paraId="608D35DC">
            <w:pPr>
              <w:autoSpaceDE w:val="0"/>
              <w:autoSpaceDN w:val="0"/>
              <w:spacing w:line="360" w:lineRule="auto"/>
              <w:rPr>
                <w:rFonts w:ascii="宋体" w:hAnsi="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tcPr>
          <w:p w14:paraId="112DF7EA">
            <w:pPr>
              <w:autoSpaceDE w:val="0"/>
              <w:autoSpaceDN w:val="0"/>
              <w:spacing w:line="360" w:lineRule="auto"/>
              <w:rPr>
                <w:rFonts w:ascii="宋体" w:hAnsi="宋体" w:cs="宋体"/>
                <w:color w:val="auto"/>
                <w:sz w:val="24"/>
                <w:szCs w:val="24"/>
              </w:rPr>
            </w:pPr>
          </w:p>
        </w:tc>
        <w:tc>
          <w:tcPr>
            <w:tcW w:w="1470" w:type="dxa"/>
            <w:tcBorders>
              <w:top w:val="single" w:color="auto" w:sz="6" w:space="0"/>
              <w:left w:val="single" w:color="auto" w:sz="6" w:space="0"/>
              <w:bottom w:val="single" w:color="auto" w:sz="6" w:space="0"/>
              <w:right w:val="single" w:color="auto" w:sz="6" w:space="0"/>
            </w:tcBorders>
            <w:noWrap/>
          </w:tcPr>
          <w:p w14:paraId="6EF02804">
            <w:pPr>
              <w:autoSpaceDE w:val="0"/>
              <w:autoSpaceDN w:val="0"/>
              <w:spacing w:line="360" w:lineRule="auto"/>
              <w:rPr>
                <w:rFonts w:ascii="宋体" w:hAnsi="宋体" w:cs="宋体"/>
                <w:color w:val="auto"/>
                <w:sz w:val="24"/>
                <w:szCs w:val="24"/>
              </w:rPr>
            </w:pPr>
          </w:p>
        </w:tc>
      </w:tr>
    </w:tbl>
    <w:p w14:paraId="7BCCCB98">
      <w:pPr>
        <w:spacing w:line="360" w:lineRule="auto"/>
        <w:rPr>
          <w:rFonts w:ascii="宋体" w:hAnsi="宋体" w:cs="宋体"/>
          <w:b/>
          <w:bCs/>
          <w:color w:val="auto"/>
          <w:sz w:val="24"/>
          <w:szCs w:val="24"/>
        </w:rPr>
      </w:pPr>
      <w:r>
        <w:rPr>
          <w:rFonts w:hint="eastAsia" w:ascii="宋体" w:hAnsi="宋体" w:cs="宋体"/>
          <w:b/>
          <w:color w:val="auto"/>
          <w:sz w:val="24"/>
          <w:szCs w:val="24"/>
        </w:rPr>
        <w:t>注：供应商可参照上述的格式自行编制，并注明所在响应技术文件页码。</w:t>
      </w:r>
    </w:p>
    <w:p w14:paraId="3AF64F41">
      <w:pPr>
        <w:snapToGrid w:val="0"/>
        <w:spacing w:line="360" w:lineRule="auto"/>
        <w:ind w:firstLine="602" w:firstLineChars="200"/>
        <w:rPr>
          <w:rFonts w:ascii="宋体" w:hAnsi="宋体" w:cs="宋体"/>
          <w:b/>
          <w:color w:val="auto"/>
          <w:sz w:val="30"/>
          <w:szCs w:val="30"/>
        </w:rPr>
      </w:pPr>
    </w:p>
    <w:p w14:paraId="3C22CFB5">
      <w:pPr>
        <w:autoSpaceDE w:val="0"/>
        <w:autoSpaceDN w:val="0"/>
        <w:spacing w:line="360" w:lineRule="auto"/>
        <w:ind w:firstLine="6505" w:firstLineChars="2700"/>
        <w:rPr>
          <w:rFonts w:ascii="宋体" w:hAnsi="宋体" w:cs="宋体"/>
          <w:b/>
          <w:bCs/>
          <w:color w:val="auto"/>
          <w:sz w:val="24"/>
          <w:szCs w:val="24"/>
        </w:rPr>
      </w:pPr>
    </w:p>
    <w:p w14:paraId="15F517BE">
      <w:pPr>
        <w:autoSpaceDE w:val="0"/>
        <w:autoSpaceDN w:val="0"/>
        <w:spacing w:line="360" w:lineRule="auto"/>
        <w:ind w:left="4335" w:leftChars="1950" w:hanging="240" w:hangingChars="1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3420AEAD">
      <w:pPr>
        <w:autoSpaceDE w:val="0"/>
        <w:autoSpaceDN w:val="0"/>
        <w:spacing w:line="360" w:lineRule="auto"/>
        <w:ind w:firstLine="6480" w:firstLineChars="2700"/>
        <w:rPr>
          <w:rFonts w:ascii="宋体" w:hAnsi="宋体" w:cs="宋体"/>
          <w:color w:val="auto"/>
          <w:kern w:val="0"/>
          <w:sz w:val="24"/>
          <w:szCs w:val="24"/>
          <w:lang w:val="zh-CN"/>
        </w:rPr>
      </w:pPr>
      <w:r>
        <w:rPr>
          <w:rFonts w:hint="eastAsia" w:ascii="宋体" w:hAnsi="宋体" w:cs="宋体"/>
          <w:color w:val="auto"/>
          <w:kern w:val="0"/>
          <w:sz w:val="24"/>
          <w:szCs w:val="24"/>
          <w:lang w:val="zh-CN"/>
        </w:rPr>
        <w:t>日期：  年  月   日</w:t>
      </w:r>
    </w:p>
    <w:p w14:paraId="362FCF52">
      <w:pPr>
        <w:spacing w:line="500" w:lineRule="exact"/>
        <w:rPr>
          <w:rFonts w:ascii="仿宋_GB2312" w:hAnsi="仿宋_GB2312" w:eastAsia="仿宋_GB2312" w:cs="仿宋_GB2312"/>
          <w:color w:val="auto"/>
          <w:sz w:val="32"/>
          <w:szCs w:val="32"/>
        </w:rPr>
      </w:pPr>
    </w:p>
    <w:p w14:paraId="48114EB1">
      <w:pPr>
        <w:autoSpaceDE w:val="0"/>
        <w:autoSpaceDN w:val="0"/>
        <w:spacing w:line="360" w:lineRule="auto"/>
        <w:ind w:firstLine="6480" w:firstLineChars="2700"/>
        <w:rPr>
          <w:rFonts w:ascii="仿宋_GB2312" w:hAnsi="仿宋" w:eastAsia="仿宋_GB2312" w:cs="仿宋_GB2312"/>
          <w:color w:val="auto"/>
          <w:kern w:val="0"/>
          <w:sz w:val="24"/>
          <w:szCs w:val="24"/>
          <w:lang w:val="zh-CN"/>
        </w:rPr>
      </w:pPr>
    </w:p>
    <w:p w14:paraId="0CBD6B78">
      <w:pPr>
        <w:adjustRightInd w:val="0"/>
        <w:snapToGrid w:val="0"/>
        <w:spacing w:line="300" w:lineRule="auto"/>
        <w:rPr>
          <w:rFonts w:ascii="宋体" w:hAnsi="宋体"/>
          <w:color w:val="auto"/>
          <w:szCs w:val="21"/>
          <w:u w:val="single"/>
        </w:rPr>
      </w:pPr>
    </w:p>
    <w:p w14:paraId="445610B7">
      <w:pPr>
        <w:keepNext/>
        <w:keepLines/>
        <w:spacing w:before="260" w:after="260" w:line="416" w:lineRule="auto"/>
        <w:jc w:val="center"/>
        <w:outlineLvl w:val="1"/>
        <w:rPr>
          <w:rFonts w:ascii="宋体" w:hAnsi="宋体"/>
          <w:b/>
          <w:bCs/>
          <w:color w:val="auto"/>
          <w:sz w:val="32"/>
          <w:szCs w:val="32"/>
          <w:lang w:val="zh-CN"/>
        </w:rPr>
      </w:pPr>
      <w:bookmarkStart w:id="150" w:name="_Toc13020"/>
      <w:bookmarkStart w:id="151" w:name="_Toc17296"/>
      <w:bookmarkStart w:id="152" w:name="_Toc80205941"/>
      <w:r>
        <w:rPr>
          <w:rFonts w:hint="eastAsia" w:ascii="宋体" w:hAnsi="宋体"/>
          <w:b/>
          <w:bCs/>
          <w:color w:val="auto"/>
          <w:sz w:val="32"/>
          <w:szCs w:val="32"/>
          <w:lang w:val="zh-CN"/>
        </w:rPr>
        <w:t>第三节 报价文件格式</w:t>
      </w:r>
      <w:bookmarkEnd w:id="150"/>
      <w:bookmarkEnd w:id="151"/>
      <w:bookmarkEnd w:id="152"/>
    </w:p>
    <w:p w14:paraId="2568FF36">
      <w:pPr>
        <w:pStyle w:val="23"/>
        <w:rPr>
          <w:color w:val="auto"/>
        </w:rPr>
      </w:pPr>
    </w:p>
    <w:p w14:paraId="24D542ED">
      <w:pPr>
        <w:pStyle w:val="23"/>
        <w:rPr>
          <w:color w:val="auto"/>
        </w:rPr>
      </w:pPr>
      <w:r>
        <w:rPr>
          <w:rFonts w:hint="eastAsia" w:ascii="宋体" w:hAnsi="宋体" w:cs="宋体"/>
          <w:b/>
          <w:bCs/>
          <w:color w:val="auto"/>
          <w:sz w:val="28"/>
          <w:szCs w:val="28"/>
          <w:lang w:val="en-US"/>
        </w:rPr>
        <w:t>1.</w:t>
      </w:r>
      <w:r>
        <w:rPr>
          <w:rFonts w:hint="eastAsia" w:ascii="宋体" w:hAnsi="宋体" w:cs="宋体"/>
          <w:b/>
          <w:bCs/>
          <w:color w:val="auto"/>
          <w:sz w:val="28"/>
          <w:szCs w:val="28"/>
        </w:rPr>
        <w:t>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14:paraId="6A5BBBA7">
      <w:pPr>
        <w:snapToGrid w:val="0"/>
        <w:spacing w:beforeLines="50" w:after="50"/>
        <w:rPr>
          <w:rFonts w:ascii="宋体" w:hAnsi="宋体"/>
          <w:bCs/>
          <w:color w:val="auto"/>
          <w:sz w:val="32"/>
          <w:szCs w:val="20"/>
        </w:rPr>
      </w:pPr>
      <w:r>
        <w:rPr>
          <w:rFonts w:hint="eastAsia" w:ascii="宋体" w:hAnsi="宋体"/>
          <w:bCs/>
          <w:color w:val="auto"/>
          <w:szCs w:val="24"/>
        </w:rPr>
        <w:t>全流程电子文件</w:t>
      </w:r>
    </w:p>
    <w:p w14:paraId="2E5D80D0">
      <w:pPr>
        <w:snapToGrid w:val="0"/>
        <w:spacing w:beforeLines="50" w:after="50"/>
        <w:rPr>
          <w:rFonts w:ascii="宋体" w:hAnsi="宋体"/>
          <w:color w:val="auto"/>
          <w:sz w:val="24"/>
          <w:szCs w:val="20"/>
        </w:rPr>
      </w:pPr>
    </w:p>
    <w:p w14:paraId="5CC0B12F">
      <w:pPr>
        <w:snapToGrid w:val="0"/>
        <w:spacing w:beforeLines="50" w:after="50"/>
        <w:rPr>
          <w:rFonts w:ascii="宋体" w:hAnsi="宋体"/>
          <w:color w:val="auto"/>
          <w:sz w:val="24"/>
          <w:szCs w:val="20"/>
        </w:rPr>
      </w:pPr>
    </w:p>
    <w:p w14:paraId="2D2226C7">
      <w:pPr>
        <w:snapToGrid w:val="0"/>
        <w:spacing w:beforeLines="50" w:after="50"/>
        <w:rPr>
          <w:rFonts w:ascii="宋体" w:hAnsi="宋体"/>
          <w:color w:val="auto"/>
          <w:sz w:val="24"/>
          <w:szCs w:val="20"/>
        </w:rPr>
      </w:pPr>
    </w:p>
    <w:p w14:paraId="2C0F89F1">
      <w:pPr>
        <w:snapToGrid w:val="0"/>
        <w:spacing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文  件</w:t>
      </w:r>
    </w:p>
    <w:p w14:paraId="1F5129EB">
      <w:pPr>
        <w:snapToGrid w:val="0"/>
        <w:spacing w:beforeLines="50" w:after="50"/>
        <w:rPr>
          <w:rFonts w:ascii="宋体" w:hAnsi="宋体"/>
          <w:bCs/>
          <w:color w:val="auto"/>
          <w:sz w:val="24"/>
          <w:szCs w:val="20"/>
        </w:rPr>
      </w:pPr>
    </w:p>
    <w:p w14:paraId="26A567AE">
      <w:pPr>
        <w:snapToGrid w:val="0"/>
        <w:spacing w:beforeLines="50" w:after="50"/>
        <w:rPr>
          <w:rFonts w:ascii="宋体" w:hAnsi="宋体"/>
          <w:bCs/>
          <w:color w:val="auto"/>
          <w:sz w:val="24"/>
          <w:szCs w:val="20"/>
        </w:rPr>
      </w:pPr>
    </w:p>
    <w:p w14:paraId="5C358B85">
      <w:pPr>
        <w:snapToGrid w:val="0"/>
        <w:spacing w:beforeLines="50" w:after="50"/>
        <w:rPr>
          <w:rFonts w:ascii="宋体" w:hAnsi="宋体"/>
          <w:bCs/>
          <w:color w:val="auto"/>
          <w:sz w:val="24"/>
          <w:szCs w:val="20"/>
        </w:rPr>
      </w:pPr>
    </w:p>
    <w:p w14:paraId="6BE77D2C">
      <w:pPr>
        <w:snapToGrid w:val="0"/>
        <w:spacing w:beforeLines="50" w:after="50"/>
        <w:rPr>
          <w:rFonts w:ascii="宋体" w:hAnsi="宋体"/>
          <w:bCs/>
          <w:color w:val="auto"/>
          <w:sz w:val="24"/>
          <w:szCs w:val="20"/>
        </w:rPr>
      </w:pPr>
    </w:p>
    <w:p w14:paraId="5CD726D6">
      <w:pPr>
        <w:snapToGrid w:val="0"/>
        <w:spacing w:beforeLines="50" w:after="50"/>
        <w:rPr>
          <w:rFonts w:ascii="宋体" w:hAnsi="宋体"/>
          <w:bCs/>
          <w:color w:val="auto"/>
          <w:sz w:val="24"/>
          <w:szCs w:val="20"/>
        </w:rPr>
      </w:pPr>
    </w:p>
    <w:p w14:paraId="40842766">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57F0A1A0">
      <w:pPr>
        <w:snapToGrid w:val="0"/>
        <w:spacing w:beforeLines="50" w:after="50"/>
        <w:ind w:firstLine="720" w:firstLineChars="225"/>
        <w:rPr>
          <w:rFonts w:ascii="宋体" w:hAnsi="宋体" w:cs="仿宋_GB2312"/>
          <w:bCs/>
          <w:color w:val="auto"/>
          <w:sz w:val="32"/>
          <w:szCs w:val="32"/>
        </w:rPr>
      </w:pPr>
    </w:p>
    <w:p w14:paraId="1AF92517">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472FC63B">
      <w:pPr>
        <w:snapToGrid w:val="0"/>
        <w:spacing w:beforeLines="50" w:after="50"/>
        <w:ind w:firstLine="720" w:firstLineChars="225"/>
        <w:rPr>
          <w:rFonts w:ascii="宋体" w:hAnsi="宋体" w:cs="仿宋_GB2312"/>
          <w:bCs/>
          <w:color w:val="auto"/>
          <w:sz w:val="32"/>
          <w:szCs w:val="32"/>
        </w:rPr>
      </w:pPr>
    </w:p>
    <w:p w14:paraId="7EBE977B">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5181541">
      <w:pPr>
        <w:snapToGrid w:val="0"/>
        <w:spacing w:beforeLines="50" w:after="50"/>
        <w:ind w:firstLine="720" w:firstLineChars="225"/>
        <w:rPr>
          <w:rFonts w:ascii="宋体" w:hAnsi="宋体" w:cs="仿宋_GB2312"/>
          <w:bCs/>
          <w:color w:val="auto"/>
          <w:sz w:val="32"/>
          <w:szCs w:val="32"/>
        </w:rPr>
      </w:pPr>
    </w:p>
    <w:p w14:paraId="542D785F">
      <w:pPr>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77071B50">
      <w:pPr>
        <w:snapToGrid w:val="0"/>
        <w:spacing w:before="50" w:after="50"/>
        <w:ind w:firstLine="720" w:firstLineChars="225"/>
        <w:rPr>
          <w:rFonts w:ascii="宋体" w:hAnsi="宋体" w:cs="仿宋_GB2312"/>
          <w:bCs/>
          <w:color w:val="auto"/>
          <w:sz w:val="32"/>
          <w:szCs w:val="32"/>
        </w:rPr>
      </w:pPr>
    </w:p>
    <w:p w14:paraId="34FD43FF">
      <w:pPr>
        <w:snapToGrid w:val="0"/>
        <w:spacing w:before="50" w:after="50"/>
        <w:ind w:firstLine="720" w:firstLineChars="225"/>
        <w:rPr>
          <w:rFonts w:ascii="宋体" w:hAnsi="宋体" w:cs="仿宋_GB2312"/>
          <w:bCs/>
          <w:color w:val="auto"/>
          <w:sz w:val="32"/>
          <w:szCs w:val="32"/>
        </w:rPr>
      </w:pPr>
    </w:p>
    <w:p w14:paraId="3D5CBC1F">
      <w:pPr>
        <w:snapToGrid w:val="0"/>
        <w:spacing w:before="50" w:after="50"/>
        <w:ind w:firstLine="1280" w:firstLineChars="400"/>
        <w:rPr>
          <w:rFonts w:ascii="宋体" w:hAnsi="宋体" w:cs="仿宋_GB2312"/>
          <w:bCs/>
          <w:color w:val="auto"/>
          <w:sz w:val="32"/>
          <w:szCs w:val="32"/>
        </w:rPr>
      </w:pPr>
    </w:p>
    <w:p w14:paraId="3F8F62B6">
      <w:pPr>
        <w:snapToGrid w:val="0"/>
        <w:spacing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7E0A3F63">
      <w:pPr>
        <w:snapToGrid w:val="0"/>
        <w:spacing w:beforeLines="50" w:after="50" w:line="360" w:lineRule="auto"/>
        <w:jc w:val="left"/>
        <w:rPr>
          <w:rFonts w:ascii="宋体" w:hAnsi="宋体" w:cs="宋体"/>
          <w:color w:val="auto"/>
          <w:sz w:val="28"/>
          <w:szCs w:val="28"/>
        </w:rPr>
      </w:pPr>
      <w:r>
        <w:rPr>
          <w:rFonts w:ascii="宋体" w:hAnsi="宋体"/>
          <w:color w:val="auto"/>
          <w:sz w:val="24"/>
          <w:szCs w:val="24"/>
        </w:rPr>
        <w:br w:type="page"/>
      </w:r>
      <w:r>
        <w:rPr>
          <w:rFonts w:hint="eastAsia" w:ascii="宋体" w:hAnsi="宋体" w:cs="宋体"/>
          <w:b/>
          <w:color w:val="auto"/>
          <w:sz w:val="28"/>
          <w:szCs w:val="28"/>
        </w:rPr>
        <w:t>2.</w:t>
      </w:r>
      <w:r>
        <w:rPr>
          <w:rFonts w:hint="eastAsia" w:ascii="宋体" w:hAnsi="宋体" w:cs="宋体"/>
          <w:b/>
          <w:bCs/>
          <w:color w:val="auto"/>
          <w:sz w:val="28"/>
          <w:szCs w:val="28"/>
        </w:rPr>
        <w:t>报价文件目录</w:t>
      </w:r>
    </w:p>
    <w:p w14:paraId="16161639">
      <w:pPr>
        <w:snapToGrid w:val="0"/>
        <w:spacing w:before="50" w:afterLines="50" w:line="360" w:lineRule="auto"/>
        <w:jc w:val="left"/>
        <w:rPr>
          <w:rFonts w:ascii="宋体" w:hAnsi="宋体" w:cs="宋体"/>
          <w:b/>
          <w:color w:val="auto"/>
          <w:sz w:val="28"/>
          <w:szCs w:val="28"/>
        </w:rPr>
      </w:pPr>
      <w:r>
        <w:rPr>
          <w:rFonts w:hint="eastAsia" w:ascii="宋体" w:hAnsi="宋体" w:cs="宋体"/>
          <w:color w:val="auto"/>
          <w:sz w:val="28"/>
          <w:szCs w:val="28"/>
        </w:rPr>
        <w:t>根据竞争性谈判文件规定及供应商提供的材料自行编写目录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14:paraId="0DCA128B">
      <w:pPr>
        <w:spacing w:line="360" w:lineRule="auto"/>
        <w:rPr>
          <w:rFonts w:ascii="仿宋_GB2312" w:hAnsi="仿宋" w:eastAsia="仿宋_GB2312" w:cs="仿宋_GB2312"/>
          <w:b/>
          <w:bCs/>
          <w:i/>
          <w:iCs/>
          <w:color w:val="auto"/>
          <w:sz w:val="24"/>
          <w:szCs w:val="24"/>
        </w:rPr>
      </w:pPr>
    </w:p>
    <w:p w14:paraId="31A60890">
      <w:pPr>
        <w:snapToGrid w:val="0"/>
        <w:spacing w:beforeLines="50" w:after="50" w:line="360" w:lineRule="auto"/>
        <w:ind w:left="142" w:firstLine="640" w:firstLineChars="200"/>
        <w:jc w:val="left"/>
        <w:rPr>
          <w:rFonts w:ascii="仿宋_GB2312" w:hAnsi="仿宋_GB2312" w:eastAsia="仿宋_GB2312" w:cs="仿宋_GB2312"/>
          <w:color w:val="auto"/>
          <w:sz w:val="32"/>
          <w:szCs w:val="32"/>
        </w:rPr>
      </w:pPr>
    </w:p>
    <w:p w14:paraId="2E12AD3E">
      <w:pPr>
        <w:spacing w:line="500" w:lineRule="exact"/>
        <w:rPr>
          <w:rFonts w:ascii="宋体" w:hAnsi="宋体" w:cs="仿宋_GB2312"/>
          <w:color w:val="auto"/>
          <w:kern w:val="0"/>
          <w:sz w:val="24"/>
          <w:szCs w:val="21"/>
          <w:lang w:val="zh-CN"/>
        </w:rPr>
      </w:pPr>
      <w:r>
        <w:rPr>
          <w:rFonts w:ascii="宋体" w:hAnsi="宋体" w:cs="仿宋_GB2312"/>
          <w:color w:val="auto"/>
          <w:kern w:val="0"/>
          <w:sz w:val="24"/>
          <w:szCs w:val="21"/>
          <w:lang w:val="zh-CN"/>
        </w:rPr>
        <w:br w:type="page"/>
      </w:r>
      <w:r>
        <w:rPr>
          <w:rFonts w:hint="eastAsia" w:ascii="宋体" w:hAnsi="宋体" w:cs="宋体"/>
          <w:b/>
          <w:color w:val="auto"/>
          <w:sz w:val="28"/>
          <w:szCs w:val="28"/>
        </w:rPr>
        <w:t>3.</w:t>
      </w:r>
      <w:r>
        <w:rPr>
          <w:rFonts w:hint="eastAsia" w:ascii="宋体" w:hAnsi="宋体" w:cs="宋体"/>
          <w:b/>
          <w:color w:val="auto"/>
          <w:sz w:val="28"/>
          <w:szCs w:val="28"/>
          <w:lang w:val="zh-CN"/>
        </w:rPr>
        <w:t>响应函的格式：</w:t>
      </w:r>
    </w:p>
    <w:p w14:paraId="589AC7FB">
      <w:pPr>
        <w:spacing w:line="500" w:lineRule="exact"/>
        <w:jc w:val="center"/>
        <w:rPr>
          <w:rFonts w:ascii="Times New Roman" w:hAnsi="Times New Roman"/>
          <w:b/>
          <w:bCs/>
          <w:color w:val="auto"/>
          <w:kern w:val="0"/>
          <w:sz w:val="30"/>
          <w:szCs w:val="30"/>
          <w:lang w:val="zh-CN"/>
        </w:rPr>
      </w:pPr>
      <w:r>
        <w:rPr>
          <w:rFonts w:hint="eastAsia" w:ascii="Times New Roman" w:hAnsi="Times New Roman"/>
          <w:b/>
          <w:bCs/>
          <w:color w:val="auto"/>
          <w:kern w:val="0"/>
          <w:sz w:val="30"/>
          <w:szCs w:val="30"/>
          <w:lang w:val="zh-CN"/>
        </w:rPr>
        <w:t>响应函</w:t>
      </w:r>
    </w:p>
    <w:p w14:paraId="513562CB">
      <w:pPr>
        <w:spacing w:line="360" w:lineRule="auto"/>
        <w:rPr>
          <w:rFonts w:ascii="Times New Roman" w:hAnsi="Times New Roman"/>
          <w:color w:val="auto"/>
          <w:kern w:val="0"/>
          <w:sz w:val="20"/>
          <w:szCs w:val="21"/>
          <w:lang w:val="zh-CN"/>
        </w:rPr>
      </w:pPr>
    </w:p>
    <w:p w14:paraId="1D166B0C">
      <w:pPr>
        <w:spacing w:line="360" w:lineRule="auto"/>
        <w:rPr>
          <w:rFonts w:ascii="宋体" w:hAnsi="宋体" w:cs="宋体"/>
          <w:color w:val="auto"/>
          <w:kern w:val="0"/>
          <w:sz w:val="20"/>
          <w:szCs w:val="21"/>
        </w:rPr>
      </w:pPr>
      <w:r>
        <w:rPr>
          <w:rFonts w:hint="eastAsia" w:ascii="宋体" w:hAnsi="宋体" w:cs="宋体"/>
          <w:color w:val="auto"/>
          <w:kern w:val="0"/>
          <w:sz w:val="20"/>
          <w:szCs w:val="21"/>
          <w:lang w:val="zh-CN"/>
        </w:rPr>
        <w:t>致：</w:t>
      </w:r>
      <w:bookmarkStart w:id="153" w:name="PO_3000001871_PM031_6"/>
      <w:r>
        <w:rPr>
          <w:rFonts w:hint="eastAsia" w:ascii="宋体" w:hAnsi="宋体" w:cs="宋体"/>
          <w:color w:val="auto"/>
          <w:kern w:val="0"/>
          <w:sz w:val="20"/>
          <w:szCs w:val="21"/>
          <w:u w:val="single"/>
        </w:rPr>
        <w:t>广西科联招标中心有限公司</w:t>
      </w:r>
      <w:bookmarkEnd w:id="153"/>
    </w:p>
    <w:p w14:paraId="6D200ED5">
      <w:pPr>
        <w:spacing w:line="360" w:lineRule="auto"/>
        <w:ind w:firstLine="400" w:firstLineChars="200"/>
        <w:rPr>
          <w:rFonts w:ascii="宋体" w:hAnsi="宋体" w:cs="宋体"/>
          <w:color w:val="auto"/>
          <w:kern w:val="0"/>
          <w:sz w:val="20"/>
          <w:szCs w:val="21"/>
          <w:lang w:val="zh-CN"/>
        </w:rPr>
      </w:pPr>
      <w:r>
        <w:rPr>
          <w:rFonts w:hint="eastAsia" w:ascii="宋体" w:hAnsi="宋体" w:cs="宋体"/>
          <w:color w:val="auto"/>
          <w:kern w:val="0"/>
          <w:sz w:val="20"/>
          <w:szCs w:val="21"/>
          <w:lang w:val="zh-CN"/>
        </w:rPr>
        <w:t xml:space="preserve">我方已仔细阅读了贵方组织的项目（项目编号：）的竞争性谈判文件的全部内容，现正式递交下述文件参加贵方组织的本次政府采购活动： </w:t>
      </w:r>
    </w:p>
    <w:p w14:paraId="18144377">
      <w:pPr>
        <w:spacing w:line="360" w:lineRule="auto"/>
        <w:ind w:firstLine="400" w:firstLineChars="200"/>
        <w:rPr>
          <w:rFonts w:ascii="宋体" w:hAnsi="宋体" w:cs="宋体"/>
          <w:color w:val="auto"/>
          <w:kern w:val="0"/>
          <w:sz w:val="20"/>
          <w:szCs w:val="21"/>
          <w:lang w:val="zh-CN"/>
        </w:rPr>
      </w:pPr>
      <w:r>
        <w:rPr>
          <w:rFonts w:hint="eastAsia" w:ascii="宋体" w:hAnsi="宋体" w:cs="宋体"/>
          <w:color w:val="auto"/>
          <w:kern w:val="0"/>
          <w:sz w:val="20"/>
          <w:szCs w:val="21"/>
          <w:lang w:val="zh-CN"/>
        </w:rPr>
        <w:t>一、首次报价文件电子版（包含按“第三章 供应商须知”提交的全部文件）；</w:t>
      </w:r>
    </w:p>
    <w:p w14:paraId="1B120343">
      <w:pPr>
        <w:spacing w:line="360" w:lineRule="auto"/>
        <w:ind w:firstLine="400" w:firstLineChars="200"/>
        <w:rPr>
          <w:rFonts w:ascii="宋体" w:hAnsi="宋体" w:cs="宋体"/>
          <w:color w:val="auto"/>
          <w:kern w:val="0"/>
          <w:sz w:val="20"/>
          <w:szCs w:val="21"/>
          <w:lang w:val="zh-CN"/>
        </w:rPr>
      </w:pPr>
      <w:r>
        <w:rPr>
          <w:rFonts w:hint="eastAsia" w:ascii="宋体" w:hAnsi="宋体" w:cs="宋体"/>
          <w:color w:val="auto"/>
          <w:kern w:val="0"/>
          <w:sz w:val="20"/>
          <w:szCs w:val="21"/>
          <w:lang w:val="zh-CN"/>
        </w:rPr>
        <w:t>二、技术文件电子版（包含按“第三章 供应商须知”提交的全部文件）；商务文件电子版（包含按“第三章 供应商须知”提交的全部文件）；</w:t>
      </w:r>
    </w:p>
    <w:p w14:paraId="63304B80">
      <w:pPr>
        <w:spacing w:line="360" w:lineRule="auto"/>
        <w:ind w:firstLine="400" w:firstLineChars="200"/>
        <w:rPr>
          <w:rFonts w:ascii="宋体" w:hAnsi="宋体" w:cs="宋体"/>
          <w:color w:val="auto"/>
          <w:kern w:val="0"/>
          <w:sz w:val="20"/>
          <w:szCs w:val="21"/>
          <w:lang w:val="zh-CN"/>
        </w:rPr>
      </w:pPr>
      <w:r>
        <w:rPr>
          <w:rFonts w:hint="eastAsia" w:ascii="宋体" w:hAnsi="宋体" w:cs="宋体"/>
          <w:color w:val="auto"/>
          <w:kern w:val="0"/>
          <w:sz w:val="20"/>
          <w:szCs w:val="21"/>
          <w:lang w:val="zh-CN"/>
        </w:rPr>
        <w:t>三、资格证明文件电子版（包含按“第三章供应商须知”提交的全部文件）。</w:t>
      </w:r>
    </w:p>
    <w:p w14:paraId="13B7F1BA">
      <w:pPr>
        <w:spacing w:line="360" w:lineRule="auto"/>
        <w:ind w:firstLine="400" w:firstLineChars="200"/>
        <w:rPr>
          <w:rFonts w:ascii="宋体" w:hAnsi="宋体" w:cs="宋体"/>
          <w:color w:val="auto"/>
          <w:kern w:val="0"/>
          <w:sz w:val="20"/>
          <w:szCs w:val="21"/>
          <w:lang w:val="zh-CN"/>
        </w:rPr>
      </w:pPr>
      <w:r>
        <w:rPr>
          <w:rFonts w:hint="eastAsia" w:ascii="宋体" w:hAnsi="宋体" w:cs="宋体"/>
          <w:color w:val="auto"/>
          <w:kern w:val="0"/>
          <w:sz w:val="20"/>
          <w:szCs w:val="21"/>
          <w:lang w:val="zh-CN"/>
        </w:rPr>
        <w:t>据此函，签字人兹宣布：</w:t>
      </w:r>
    </w:p>
    <w:p w14:paraId="5B003195">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1、我方愿意以</w:t>
      </w:r>
      <w:r>
        <w:rPr>
          <w:rFonts w:hint="eastAsia" w:ascii="宋体" w:hAnsi="宋体" w:cs="宋体"/>
          <w:color w:val="auto"/>
          <w:kern w:val="0"/>
          <w:sz w:val="20"/>
          <w:szCs w:val="21"/>
        </w:rPr>
        <w:t>谈判时</w:t>
      </w:r>
      <w:r>
        <w:rPr>
          <w:rFonts w:hint="eastAsia" w:ascii="宋体" w:hAnsi="宋体" w:cs="宋体"/>
          <w:color w:val="auto"/>
        </w:rPr>
        <w:t>提交的最后报价表中的竞标总报价</w:t>
      </w:r>
      <w:r>
        <w:rPr>
          <w:rFonts w:hint="eastAsia" w:ascii="宋体" w:hAnsi="宋体" w:cs="宋体"/>
          <w:color w:val="auto"/>
          <w:kern w:val="0"/>
          <w:sz w:val="20"/>
          <w:szCs w:val="21"/>
          <w:lang w:val="zh-CN"/>
        </w:rPr>
        <w:t>，在承诺的交付使用时间内提供本项目竞争性谈判文件“第二章</w:t>
      </w:r>
      <w:r>
        <w:rPr>
          <w:rFonts w:hint="eastAsia" w:ascii="宋体" w:hAnsi="宋体" w:cs="宋体"/>
          <w:color w:val="auto"/>
          <w:kern w:val="0"/>
          <w:sz w:val="20"/>
          <w:szCs w:val="21"/>
        </w:rPr>
        <w:t xml:space="preserve">  采购需求</w:t>
      </w:r>
      <w:r>
        <w:rPr>
          <w:rFonts w:hint="eastAsia" w:ascii="宋体" w:hAnsi="宋体" w:cs="宋体"/>
          <w:color w:val="auto"/>
          <w:kern w:val="0"/>
          <w:sz w:val="20"/>
          <w:szCs w:val="21"/>
          <w:lang w:val="zh-CN"/>
        </w:rPr>
        <w:t>”的“需求一览表”中相应的采购内容</w:t>
      </w:r>
      <w:r>
        <w:rPr>
          <w:rFonts w:hint="eastAsia" w:ascii="宋体" w:hAnsi="宋体" w:cs="宋体"/>
          <w:color w:val="auto"/>
        </w:rPr>
        <w:t>，具体详见最后报价表</w:t>
      </w:r>
      <w:r>
        <w:rPr>
          <w:rFonts w:hint="eastAsia" w:ascii="宋体" w:hAnsi="宋体" w:cs="宋体"/>
          <w:color w:val="auto"/>
          <w:kern w:val="0"/>
          <w:sz w:val="20"/>
          <w:szCs w:val="21"/>
          <w:lang w:val="zh-CN"/>
        </w:rPr>
        <w:t>。</w:t>
      </w:r>
    </w:p>
    <w:p w14:paraId="6244D4AA">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2、我方同意自本项目竞争性谈判文件采购公告规定的提交响应文件截止时间起遵循本响应函，并承诺在“第三章 供应商须知”规定的</w:t>
      </w:r>
      <w:r>
        <w:rPr>
          <w:rFonts w:hint="eastAsia" w:ascii="宋体" w:hAnsi="宋体" w:cs="宋体"/>
          <w:color w:val="auto"/>
          <w:kern w:val="0"/>
          <w:sz w:val="20"/>
          <w:szCs w:val="21"/>
        </w:rPr>
        <w:t>竞标</w:t>
      </w:r>
      <w:r>
        <w:rPr>
          <w:rFonts w:hint="eastAsia" w:ascii="宋体" w:hAnsi="宋体" w:cs="宋体"/>
          <w:color w:val="auto"/>
          <w:kern w:val="0"/>
          <w:sz w:val="20"/>
          <w:szCs w:val="21"/>
          <w:lang w:val="zh-CN"/>
        </w:rPr>
        <w:t>有效期内不修改、撤销响应文件。</w:t>
      </w:r>
    </w:p>
    <w:p w14:paraId="340907C4">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3、我方在此声明，所递交的响应文件及有关资料内容完整、真实和准确。</w:t>
      </w:r>
    </w:p>
    <w:p w14:paraId="72C2FD02">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4、如本项目采购内容涉及须符合国家强制规定的，我方承诺我方本次竞标均符合国家有关强制规定。</w:t>
      </w:r>
    </w:p>
    <w:p w14:paraId="7E4E5C53">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5、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14:paraId="1A8EFDF4">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6、我方已详细审核竞争性谈判文件，我方知道必须放弃提出含糊不清或误解问题的权利。</w:t>
      </w:r>
    </w:p>
    <w:p w14:paraId="6C8C38E9">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7、我方承诺满足竞争性谈判文件第六章“合同文本”的条款，承担完成合同的责任和义务。</w:t>
      </w:r>
    </w:p>
    <w:p w14:paraId="06AD15DC">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8、我方同意应贵方要求提供与本竞标有关的任何数据或资料。若贵方需要，我方愿意提供我方作出的一切承诺的证明材料。</w:t>
      </w:r>
    </w:p>
    <w:p w14:paraId="586D0B42">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9、我方完全理解贵方不一定接受响应报价最低的供应商为成交供应商的行为。</w:t>
      </w:r>
    </w:p>
    <w:p w14:paraId="0D96AE81">
      <w:pPr>
        <w:spacing w:line="360" w:lineRule="auto"/>
        <w:ind w:firstLine="482"/>
        <w:rPr>
          <w:rFonts w:ascii="宋体" w:hAnsi="宋体" w:cs="宋体"/>
          <w:color w:val="auto"/>
          <w:kern w:val="0"/>
          <w:sz w:val="20"/>
          <w:szCs w:val="21"/>
          <w:lang w:val="zh-CN"/>
        </w:rPr>
      </w:pPr>
      <w:r>
        <w:rPr>
          <w:rFonts w:hint="eastAsia" w:ascii="宋体" w:hAnsi="宋体" w:cs="宋体"/>
          <w:color w:val="auto"/>
          <w:kern w:val="0"/>
          <w:sz w:val="20"/>
          <w:szCs w:val="21"/>
          <w:lang w:val="zh-CN"/>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7D7C9E">
      <w:pPr>
        <w:numPr>
          <w:ilvl w:val="0"/>
          <w:numId w:val="1"/>
        </w:numPr>
        <w:tabs>
          <w:tab w:val="left" w:pos="945"/>
        </w:tabs>
        <w:spacing w:line="360" w:lineRule="auto"/>
        <w:rPr>
          <w:rFonts w:ascii="宋体" w:hAnsi="宋体" w:cs="宋体"/>
          <w:color w:val="auto"/>
          <w:kern w:val="0"/>
          <w:sz w:val="20"/>
          <w:szCs w:val="21"/>
          <w:lang w:val="zh-CN"/>
        </w:rPr>
      </w:pPr>
      <w:r>
        <w:rPr>
          <w:rFonts w:hint="eastAsia" w:ascii="宋体" w:hAnsi="宋体" w:cs="宋体"/>
          <w:color w:val="auto"/>
          <w:kern w:val="0"/>
          <w:sz w:val="20"/>
          <w:szCs w:val="21"/>
          <w:lang w:val="zh-CN"/>
        </w:rPr>
        <w:t>提供虚假材料谋取中标、成交的；</w:t>
      </w:r>
    </w:p>
    <w:p w14:paraId="3F12B6DF">
      <w:pPr>
        <w:numPr>
          <w:ilvl w:val="0"/>
          <w:numId w:val="1"/>
        </w:numPr>
        <w:tabs>
          <w:tab w:val="left" w:pos="945"/>
        </w:tabs>
        <w:spacing w:line="360" w:lineRule="auto"/>
        <w:rPr>
          <w:rFonts w:ascii="宋体" w:hAnsi="宋体" w:cs="宋体"/>
          <w:color w:val="auto"/>
          <w:kern w:val="0"/>
          <w:sz w:val="20"/>
          <w:szCs w:val="21"/>
          <w:lang w:val="zh-CN"/>
        </w:rPr>
      </w:pPr>
      <w:r>
        <w:rPr>
          <w:rFonts w:hint="eastAsia" w:ascii="宋体" w:hAnsi="宋体" w:cs="宋体"/>
          <w:color w:val="auto"/>
          <w:kern w:val="0"/>
          <w:sz w:val="20"/>
          <w:szCs w:val="21"/>
          <w:lang w:val="zh-CN"/>
        </w:rPr>
        <w:t>采取不正当手段诋毁、排挤其他供应商的；</w:t>
      </w:r>
    </w:p>
    <w:p w14:paraId="550A3A49">
      <w:pPr>
        <w:numPr>
          <w:ilvl w:val="0"/>
          <w:numId w:val="1"/>
        </w:numPr>
        <w:tabs>
          <w:tab w:val="left" w:pos="945"/>
        </w:tabs>
        <w:spacing w:line="360" w:lineRule="auto"/>
        <w:rPr>
          <w:rFonts w:ascii="宋体" w:hAnsi="宋体" w:cs="宋体"/>
          <w:color w:val="auto"/>
          <w:kern w:val="0"/>
          <w:sz w:val="20"/>
          <w:szCs w:val="20"/>
          <w:lang w:val="zh-CN"/>
        </w:rPr>
      </w:pPr>
      <w:r>
        <w:rPr>
          <w:rFonts w:hint="eastAsia" w:ascii="宋体" w:hAnsi="宋体" w:cs="宋体"/>
          <w:color w:val="auto"/>
          <w:kern w:val="0"/>
          <w:sz w:val="20"/>
          <w:szCs w:val="20"/>
          <w:lang w:val="zh-CN"/>
        </w:rPr>
        <w:t>与采购人、其他供应商或者采购代理机构恶意串通的；</w:t>
      </w:r>
    </w:p>
    <w:p w14:paraId="2F3A87B3">
      <w:pPr>
        <w:numPr>
          <w:ilvl w:val="0"/>
          <w:numId w:val="1"/>
        </w:numPr>
        <w:tabs>
          <w:tab w:val="left" w:pos="945"/>
        </w:tabs>
        <w:spacing w:line="360" w:lineRule="auto"/>
        <w:rPr>
          <w:rFonts w:ascii="宋体" w:hAnsi="宋体" w:cs="宋体"/>
          <w:color w:val="auto"/>
          <w:kern w:val="0"/>
          <w:sz w:val="20"/>
          <w:szCs w:val="20"/>
          <w:lang w:val="zh-CN"/>
        </w:rPr>
      </w:pPr>
      <w:r>
        <w:rPr>
          <w:rFonts w:hint="eastAsia" w:ascii="宋体" w:hAnsi="宋体" w:cs="宋体"/>
          <w:color w:val="auto"/>
          <w:kern w:val="0"/>
          <w:sz w:val="20"/>
          <w:szCs w:val="20"/>
          <w:lang w:val="zh-CN"/>
        </w:rPr>
        <w:t>向采购人、采购代理机构行贿或者提供其他不正当利益的；</w:t>
      </w:r>
    </w:p>
    <w:p w14:paraId="0D0D524B">
      <w:pPr>
        <w:numPr>
          <w:ilvl w:val="0"/>
          <w:numId w:val="1"/>
        </w:numPr>
        <w:tabs>
          <w:tab w:val="left" w:pos="945"/>
        </w:tabs>
        <w:spacing w:line="360" w:lineRule="auto"/>
        <w:rPr>
          <w:rFonts w:ascii="宋体" w:hAnsi="宋体" w:cs="宋体"/>
          <w:color w:val="auto"/>
          <w:kern w:val="0"/>
          <w:sz w:val="20"/>
          <w:szCs w:val="20"/>
          <w:lang w:val="zh-CN"/>
        </w:rPr>
      </w:pPr>
      <w:r>
        <w:rPr>
          <w:rFonts w:hint="eastAsia" w:ascii="宋体" w:hAnsi="宋体" w:cs="宋体"/>
          <w:color w:val="auto"/>
          <w:kern w:val="0"/>
          <w:sz w:val="20"/>
          <w:szCs w:val="20"/>
          <w:lang w:val="zh-CN"/>
        </w:rPr>
        <w:t>在采购过程中与采购人进行协商谈判的；</w:t>
      </w:r>
    </w:p>
    <w:p w14:paraId="31239BC4">
      <w:pPr>
        <w:numPr>
          <w:ilvl w:val="0"/>
          <w:numId w:val="1"/>
        </w:numPr>
        <w:tabs>
          <w:tab w:val="left" w:pos="945"/>
        </w:tabs>
        <w:spacing w:line="360" w:lineRule="auto"/>
        <w:rPr>
          <w:rFonts w:ascii="宋体" w:hAnsi="宋体" w:cs="宋体"/>
          <w:color w:val="auto"/>
          <w:kern w:val="0"/>
          <w:sz w:val="20"/>
          <w:szCs w:val="20"/>
          <w:lang w:val="zh-CN"/>
        </w:rPr>
      </w:pPr>
      <w:r>
        <w:rPr>
          <w:rFonts w:hint="eastAsia" w:ascii="宋体" w:hAnsi="宋体" w:cs="宋体"/>
          <w:color w:val="auto"/>
          <w:kern w:val="0"/>
          <w:sz w:val="20"/>
          <w:szCs w:val="20"/>
          <w:lang w:val="zh-CN"/>
        </w:rPr>
        <w:t>拒绝有关部门监督检查或提供虚假情况的。</w:t>
      </w:r>
    </w:p>
    <w:p w14:paraId="2EFC319F">
      <w:pPr>
        <w:spacing w:line="360" w:lineRule="auto"/>
        <w:ind w:firstLine="420"/>
        <w:rPr>
          <w:rFonts w:ascii="宋体" w:hAnsi="宋体" w:cs="宋体"/>
          <w:color w:val="auto"/>
          <w:kern w:val="0"/>
          <w:sz w:val="20"/>
          <w:szCs w:val="20"/>
        </w:rPr>
      </w:pPr>
      <w:r>
        <w:rPr>
          <w:rFonts w:hint="eastAsia" w:ascii="宋体" w:hAnsi="宋体" w:cs="宋体"/>
          <w:color w:val="auto"/>
          <w:kern w:val="0"/>
          <w:sz w:val="20"/>
          <w:szCs w:val="20"/>
        </w:rPr>
        <w:t>11、</w:t>
      </w:r>
      <w:r>
        <w:rPr>
          <w:rFonts w:hint="eastAsia"/>
          <w:color w:val="auto"/>
        </w:rPr>
        <w:t>以上事项如有虚假或者隐瞒，我方愿意承担一切后果，并不再寻求任何旨在减轻或者免除法律责任的辩解。</w:t>
      </w:r>
    </w:p>
    <w:p w14:paraId="699E86B0">
      <w:pPr>
        <w:spacing w:line="360" w:lineRule="auto"/>
        <w:ind w:firstLine="420"/>
        <w:rPr>
          <w:rFonts w:ascii="宋体" w:hAnsi="宋体" w:cs="宋体"/>
          <w:color w:val="auto"/>
          <w:kern w:val="0"/>
          <w:sz w:val="20"/>
          <w:szCs w:val="20"/>
          <w:lang w:val="zh-CN"/>
        </w:rPr>
      </w:pPr>
      <w:r>
        <w:rPr>
          <w:rFonts w:hint="eastAsia" w:ascii="宋体" w:hAnsi="宋体" w:cs="宋体"/>
          <w:color w:val="auto"/>
          <w:kern w:val="0"/>
          <w:sz w:val="20"/>
          <w:szCs w:val="20"/>
          <w:lang w:val="zh-CN"/>
        </w:rPr>
        <w:t>1</w:t>
      </w:r>
      <w:r>
        <w:rPr>
          <w:rFonts w:hint="eastAsia" w:ascii="宋体" w:hAnsi="宋体" w:cs="宋体"/>
          <w:color w:val="auto"/>
          <w:kern w:val="0"/>
          <w:sz w:val="20"/>
          <w:szCs w:val="20"/>
        </w:rPr>
        <w:t>2、</w:t>
      </w:r>
      <w:r>
        <w:rPr>
          <w:rFonts w:hint="eastAsia" w:ascii="宋体" w:hAnsi="宋体" w:cs="宋体"/>
          <w:color w:val="auto"/>
          <w:kern w:val="0"/>
          <w:sz w:val="20"/>
          <w:szCs w:val="20"/>
          <w:lang w:val="zh-CN"/>
        </w:rPr>
        <w:t>与本谈判有关的一切正式往来信函请寄：</w:t>
      </w:r>
    </w:p>
    <w:p w14:paraId="480970DD">
      <w:pPr>
        <w:spacing w:line="360" w:lineRule="auto"/>
        <w:ind w:firstLine="420"/>
        <w:rPr>
          <w:rFonts w:ascii="宋体" w:hAnsi="宋体" w:cs="宋体"/>
          <w:color w:val="auto"/>
          <w:kern w:val="0"/>
          <w:sz w:val="20"/>
          <w:szCs w:val="21"/>
          <w:lang w:val="zh-CN"/>
        </w:rPr>
      </w:pPr>
      <w:r>
        <w:rPr>
          <w:rFonts w:hint="eastAsia" w:ascii="宋体" w:hAnsi="宋体" w:cs="宋体"/>
          <w:color w:val="auto"/>
          <w:kern w:val="0"/>
          <w:sz w:val="20"/>
          <w:szCs w:val="21"/>
          <w:lang w:val="zh-CN"/>
        </w:rPr>
        <w:t>地址：</w:t>
      </w:r>
    </w:p>
    <w:p w14:paraId="7A3D4188">
      <w:pPr>
        <w:spacing w:line="360" w:lineRule="auto"/>
        <w:ind w:firstLine="420"/>
        <w:rPr>
          <w:rFonts w:ascii="宋体" w:hAnsi="宋体" w:cs="宋体"/>
          <w:color w:val="auto"/>
          <w:kern w:val="0"/>
          <w:sz w:val="20"/>
          <w:szCs w:val="21"/>
          <w:u w:val="single"/>
          <w:lang w:val="zh-CN"/>
        </w:rPr>
      </w:pPr>
      <w:r>
        <w:rPr>
          <w:rFonts w:hint="eastAsia" w:ascii="宋体" w:hAnsi="宋体" w:cs="宋体"/>
          <w:color w:val="auto"/>
          <w:kern w:val="0"/>
          <w:sz w:val="20"/>
          <w:szCs w:val="21"/>
          <w:lang w:val="zh-CN"/>
        </w:rPr>
        <w:t>电话：</w:t>
      </w:r>
      <w:r>
        <w:rPr>
          <w:rFonts w:hint="eastAsia" w:ascii="宋体" w:hAnsi="宋体" w:cs="宋体"/>
          <w:color w:val="auto"/>
          <w:kern w:val="0"/>
          <w:sz w:val="20"/>
          <w:szCs w:val="21"/>
          <w:u w:val="single"/>
          <w:lang w:val="zh-CN"/>
        </w:rPr>
        <w:t xml:space="preserve">                                      　　　　　　　　　</w:t>
      </w:r>
    </w:p>
    <w:p w14:paraId="44F14A93">
      <w:pPr>
        <w:spacing w:line="360" w:lineRule="auto"/>
        <w:ind w:firstLine="420"/>
        <w:rPr>
          <w:rFonts w:ascii="宋体" w:hAnsi="宋体" w:cs="宋体"/>
          <w:color w:val="auto"/>
          <w:kern w:val="0"/>
          <w:sz w:val="20"/>
          <w:szCs w:val="21"/>
          <w:u w:val="single"/>
          <w:lang w:val="zh-CN"/>
        </w:rPr>
      </w:pPr>
      <w:r>
        <w:rPr>
          <w:rFonts w:hint="eastAsia" w:ascii="宋体" w:hAnsi="宋体" w:cs="宋体"/>
          <w:color w:val="auto"/>
          <w:kern w:val="0"/>
          <w:sz w:val="20"/>
          <w:szCs w:val="21"/>
          <w:lang w:val="zh-CN"/>
        </w:rPr>
        <w:t>传真：</w:t>
      </w:r>
      <w:r>
        <w:rPr>
          <w:rFonts w:hint="eastAsia" w:ascii="宋体" w:hAnsi="宋体" w:cs="宋体"/>
          <w:color w:val="auto"/>
          <w:kern w:val="0"/>
          <w:sz w:val="20"/>
          <w:szCs w:val="21"/>
          <w:u w:val="single"/>
          <w:lang w:val="zh-CN"/>
        </w:rPr>
        <w:t>　　　　　　　　　　　　　　　　　　　　　　　　　　　　</w:t>
      </w:r>
    </w:p>
    <w:p w14:paraId="1D58C459">
      <w:pPr>
        <w:spacing w:line="360" w:lineRule="auto"/>
        <w:ind w:firstLine="420"/>
        <w:rPr>
          <w:rFonts w:ascii="宋体" w:hAnsi="宋体" w:cs="宋体"/>
          <w:color w:val="auto"/>
          <w:lang w:val="zh-CN"/>
        </w:rPr>
      </w:pPr>
      <w:r>
        <w:rPr>
          <w:rFonts w:hint="eastAsia" w:ascii="宋体" w:hAnsi="宋体" w:cs="宋体"/>
          <w:color w:val="auto"/>
          <w:lang w:val="zh-CN"/>
        </w:rPr>
        <w:t>电子邮箱：</w:t>
      </w:r>
      <w:r>
        <w:rPr>
          <w:rFonts w:hint="eastAsia" w:ascii="宋体" w:hAnsi="宋体" w:cs="宋体"/>
          <w:color w:val="auto"/>
          <w:kern w:val="0"/>
          <w:sz w:val="20"/>
          <w:szCs w:val="21"/>
          <w:u w:val="single"/>
          <w:lang w:val="zh-CN"/>
        </w:rPr>
        <w:t>　　　　　　　　　　　　　　　　　　　　　　　　　　</w:t>
      </w:r>
    </w:p>
    <w:p w14:paraId="61CC165A">
      <w:pPr>
        <w:spacing w:line="360" w:lineRule="auto"/>
        <w:ind w:firstLine="420"/>
        <w:rPr>
          <w:rFonts w:ascii="宋体" w:hAnsi="宋体" w:cs="宋体"/>
          <w:color w:val="auto"/>
          <w:kern w:val="0"/>
          <w:sz w:val="20"/>
          <w:szCs w:val="21"/>
          <w:u w:val="single"/>
          <w:lang w:val="zh-CN"/>
        </w:rPr>
      </w:pPr>
      <w:r>
        <w:rPr>
          <w:rFonts w:hint="eastAsia" w:ascii="宋体" w:hAnsi="宋体" w:cs="宋体"/>
          <w:color w:val="auto"/>
          <w:kern w:val="0"/>
          <w:sz w:val="20"/>
          <w:szCs w:val="21"/>
          <w:lang w:val="zh-CN"/>
        </w:rPr>
        <w:t>邮政编码：</w:t>
      </w:r>
    </w:p>
    <w:p w14:paraId="119159CE">
      <w:pPr>
        <w:spacing w:line="360" w:lineRule="auto"/>
        <w:ind w:firstLine="420"/>
        <w:rPr>
          <w:rFonts w:ascii="宋体" w:hAnsi="宋体" w:cs="宋体"/>
          <w:color w:val="auto"/>
          <w:kern w:val="0"/>
          <w:sz w:val="20"/>
          <w:szCs w:val="21"/>
          <w:u w:val="single"/>
          <w:lang w:val="zh-CN"/>
        </w:rPr>
      </w:pPr>
      <w:r>
        <w:rPr>
          <w:rFonts w:hint="eastAsia" w:ascii="宋体" w:hAnsi="宋体" w:cs="宋体"/>
          <w:color w:val="auto"/>
          <w:kern w:val="0"/>
          <w:sz w:val="20"/>
          <w:szCs w:val="21"/>
          <w:lang w:val="zh-CN"/>
        </w:rPr>
        <w:t>开户名称：</w:t>
      </w:r>
    </w:p>
    <w:p w14:paraId="24AC999A">
      <w:pPr>
        <w:spacing w:line="360" w:lineRule="auto"/>
        <w:ind w:firstLine="420"/>
        <w:rPr>
          <w:rFonts w:ascii="宋体" w:hAnsi="宋体" w:cs="宋体"/>
          <w:color w:val="auto"/>
          <w:kern w:val="0"/>
          <w:sz w:val="20"/>
          <w:szCs w:val="21"/>
          <w:u w:val="single"/>
          <w:lang w:val="zh-CN"/>
        </w:rPr>
      </w:pPr>
      <w:r>
        <w:rPr>
          <w:rFonts w:hint="eastAsia" w:ascii="宋体" w:hAnsi="宋体" w:cs="宋体"/>
          <w:color w:val="auto"/>
          <w:kern w:val="0"/>
          <w:sz w:val="20"/>
          <w:szCs w:val="21"/>
          <w:lang w:val="zh-CN"/>
        </w:rPr>
        <w:t>开户银行：</w:t>
      </w:r>
    </w:p>
    <w:p w14:paraId="19A29408">
      <w:pPr>
        <w:spacing w:line="360" w:lineRule="auto"/>
        <w:ind w:firstLine="420"/>
        <w:rPr>
          <w:rFonts w:ascii="宋体" w:hAnsi="宋体" w:cs="宋体"/>
          <w:color w:val="auto"/>
          <w:kern w:val="0"/>
          <w:sz w:val="20"/>
          <w:szCs w:val="21"/>
          <w:u w:val="single"/>
          <w:lang w:val="zh-CN"/>
        </w:rPr>
      </w:pPr>
      <w:r>
        <w:rPr>
          <w:rFonts w:hint="eastAsia" w:ascii="宋体" w:hAnsi="宋体" w:cs="宋体"/>
          <w:color w:val="auto"/>
          <w:kern w:val="0"/>
          <w:sz w:val="20"/>
          <w:szCs w:val="21"/>
          <w:lang w:val="zh-CN"/>
        </w:rPr>
        <w:t>银行账号：</w:t>
      </w:r>
    </w:p>
    <w:p w14:paraId="5716FC7F">
      <w:pPr>
        <w:tabs>
          <w:tab w:val="left" w:pos="939"/>
        </w:tabs>
        <w:spacing w:line="360" w:lineRule="auto"/>
        <w:ind w:left="141" w:leftChars="67" w:firstLine="315" w:firstLineChars="150"/>
        <w:contextualSpacing/>
        <w:rPr>
          <w:rFonts w:ascii="宋体" w:hAnsi="宋体" w:cs="宋体"/>
          <w:color w:val="auto"/>
          <w:szCs w:val="21"/>
        </w:rPr>
      </w:pPr>
      <w:r>
        <w:rPr>
          <w:rFonts w:hint="eastAsia" w:ascii="宋体" w:hAnsi="宋体" w:cs="宋体"/>
          <w:color w:val="auto"/>
          <w:szCs w:val="21"/>
        </w:rPr>
        <w:t>特此承诺。</w:t>
      </w:r>
    </w:p>
    <w:p w14:paraId="1E74776B">
      <w:pPr>
        <w:autoSpaceDE w:val="0"/>
        <w:autoSpaceDN w:val="0"/>
        <w:spacing w:line="360" w:lineRule="auto"/>
        <w:ind w:left="4335" w:leftChars="1950" w:hanging="240" w:hangingChars="1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4093F622">
      <w:pPr>
        <w:ind w:firstLine="6000" w:firstLineChars="2500"/>
        <w:rPr>
          <w:rFonts w:ascii="宋体" w:hAnsi="宋体" w:cs="宋体"/>
          <w:color w:val="auto"/>
          <w:kern w:val="0"/>
          <w:sz w:val="24"/>
          <w:szCs w:val="24"/>
          <w:lang w:val="zh-CN"/>
        </w:rPr>
        <w:sectPr>
          <w:pgSz w:w="11911" w:h="16838"/>
          <w:pgMar w:top="1134" w:right="1134" w:bottom="1134" w:left="1134" w:header="720" w:footer="720" w:gutter="0"/>
          <w:cols w:space="720" w:num="1"/>
          <w:docGrid w:linePitch="331" w:charSpace="0"/>
        </w:sectPr>
      </w:pPr>
      <w:r>
        <w:rPr>
          <w:rFonts w:hint="eastAsia" w:ascii="宋体" w:hAnsi="宋体" w:cs="宋体"/>
          <w:color w:val="auto"/>
          <w:kern w:val="0"/>
          <w:sz w:val="24"/>
          <w:szCs w:val="24"/>
          <w:lang w:val="zh-CN"/>
        </w:rPr>
        <w:t>日期：  年  月   日</w:t>
      </w:r>
    </w:p>
    <w:p w14:paraId="153E9A0D">
      <w:pPr>
        <w:ind w:firstLine="5250" w:firstLineChars="2500"/>
        <w:rPr>
          <w:rFonts w:ascii="Times New Roman" w:hAnsi="Times New Roman"/>
          <w:color w:val="auto"/>
          <w:szCs w:val="24"/>
        </w:rPr>
      </w:pPr>
    </w:p>
    <w:p w14:paraId="2BE15A74">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t>4.</w:t>
      </w:r>
      <w:r>
        <w:rPr>
          <w:rFonts w:hint="eastAsia" w:ascii="宋体" w:hAnsi="宋体" w:cs="宋体"/>
          <w:b/>
          <w:color w:val="auto"/>
          <w:sz w:val="28"/>
          <w:szCs w:val="28"/>
          <w:lang w:val="zh-CN"/>
        </w:rPr>
        <w:t>响应报价表的格式：</w:t>
      </w:r>
    </w:p>
    <w:p w14:paraId="01B8BED3">
      <w:pPr>
        <w:snapToGrid w:val="0"/>
        <w:spacing w:before="50" w:after="50" w:line="360" w:lineRule="auto"/>
        <w:ind w:firstLine="4518" w:firstLineChars="1500"/>
        <w:rPr>
          <w:rFonts w:ascii="宋体" w:hAnsi="宋体" w:cs="宋体"/>
          <w:color w:val="auto"/>
          <w:sz w:val="24"/>
          <w:szCs w:val="24"/>
        </w:rPr>
      </w:pPr>
      <w:r>
        <w:rPr>
          <w:rFonts w:hint="eastAsia" w:ascii="宋体" w:hAnsi="宋体" w:cs="宋体"/>
          <w:b/>
          <w:color w:val="auto"/>
          <w:sz w:val="30"/>
          <w:szCs w:val="30"/>
          <w:lang w:val="zh-CN"/>
        </w:rPr>
        <w:t>响应报价表</w:t>
      </w:r>
    </w:p>
    <w:p w14:paraId="5D7EE943">
      <w:pPr>
        <w:snapToGrid w:val="0"/>
        <w:spacing w:before="50" w:after="50" w:line="360" w:lineRule="auto"/>
        <w:rPr>
          <w:rFonts w:ascii="宋体" w:hAnsi="宋体" w:cs="宋体"/>
          <w:color w:val="auto"/>
          <w:sz w:val="24"/>
          <w:szCs w:val="24"/>
          <w:u w:val="single"/>
        </w:rPr>
      </w:pPr>
      <w:r>
        <w:rPr>
          <w:rFonts w:hint="eastAsia" w:ascii="宋体" w:hAnsi="宋体" w:cs="宋体"/>
          <w:color w:val="auto"/>
          <w:sz w:val="24"/>
          <w:szCs w:val="24"/>
        </w:rPr>
        <w:t>项目名称：</w:t>
      </w:r>
    </w:p>
    <w:p w14:paraId="6CEE72A5">
      <w:pPr>
        <w:snapToGrid w:val="0"/>
        <w:spacing w:before="50" w:after="50" w:line="360" w:lineRule="auto"/>
        <w:rPr>
          <w:rFonts w:ascii="宋体" w:hAnsi="宋体" w:cs="宋体"/>
          <w:color w:val="auto"/>
          <w:sz w:val="24"/>
          <w:szCs w:val="24"/>
          <w:u w:val="single"/>
        </w:rPr>
      </w:pPr>
      <w:r>
        <w:rPr>
          <w:rFonts w:hint="eastAsia" w:ascii="宋体" w:hAnsi="宋体" w:cs="宋体"/>
          <w:color w:val="auto"/>
          <w:sz w:val="24"/>
          <w:szCs w:val="24"/>
        </w:rPr>
        <w:t>项目编号：</w:t>
      </w:r>
    </w:p>
    <w:p w14:paraId="78ACEA17">
      <w:pPr>
        <w:snapToGrid w:val="0"/>
        <w:spacing w:before="50" w:after="50" w:line="360" w:lineRule="auto"/>
        <w:rPr>
          <w:rFonts w:ascii="宋体" w:hAnsi="宋体" w:cs="宋体"/>
          <w:color w:val="auto"/>
          <w:sz w:val="24"/>
          <w:szCs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szCs w:val="24"/>
        </w:rPr>
        <w:t>：</w:t>
      </w:r>
    </w:p>
    <w:tbl>
      <w:tblPr>
        <w:tblStyle w:val="32"/>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42CA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07FDA42F">
            <w:pPr>
              <w:rPr>
                <w:rFonts w:ascii="宋体" w:hAnsi="宋体" w:cs="宋体"/>
                <w:color w:val="auto"/>
              </w:rPr>
            </w:pPr>
            <w:r>
              <w:rPr>
                <w:rFonts w:hint="eastAsia" w:ascii="宋体" w:hAnsi="宋体" w:cs="宋体"/>
                <w:color w:val="auto"/>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6ABA29D3">
            <w:pPr>
              <w:rPr>
                <w:rFonts w:ascii="宋体" w:hAnsi="宋体" w:cs="宋体"/>
                <w:color w:val="auto"/>
              </w:rPr>
            </w:pPr>
            <w:r>
              <w:rPr>
                <w:rFonts w:hint="eastAsia" w:ascii="宋体" w:hAnsi="宋体" w:cs="宋体"/>
                <w:color w:val="auto"/>
              </w:rPr>
              <w:t>标的名称</w:t>
            </w:r>
          </w:p>
        </w:tc>
        <w:tc>
          <w:tcPr>
            <w:tcW w:w="1251" w:type="dxa"/>
            <w:tcBorders>
              <w:top w:val="single" w:color="auto" w:sz="4" w:space="0"/>
              <w:left w:val="single" w:color="auto" w:sz="4" w:space="0"/>
              <w:bottom w:val="single" w:color="auto" w:sz="4" w:space="0"/>
              <w:right w:val="single" w:color="auto" w:sz="4" w:space="0"/>
            </w:tcBorders>
            <w:noWrap/>
            <w:vAlign w:val="center"/>
          </w:tcPr>
          <w:p w14:paraId="09FA770B">
            <w:pPr>
              <w:jc w:val="center"/>
              <w:rPr>
                <w:rFonts w:ascii="宋体" w:hAnsi="宋体" w:cs="宋体"/>
                <w:color w:val="auto"/>
              </w:rPr>
            </w:pPr>
            <w:r>
              <w:rPr>
                <w:rFonts w:hint="eastAsia" w:ascii="宋体" w:hAnsi="宋体" w:cs="宋体"/>
                <w:color w:val="auto"/>
              </w:rPr>
              <w:t>规格型号</w:t>
            </w:r>
          </w:p>
        </w:tc>
        <w:tc>
          <w:tcPr>
            <w:tcW w:w="975" w:type="dxa"/>
            <w:tcBorders>
              <w:top w:val="single" w:color="auto" w:sz="4" w:space="0"/>
              <w:left w:val="single" w:color="auto" w:sz="4" w:space="0"/>
              <w:bottom w:val="single" w:color="auto" w:sz="4" w:space="0"/>
              <w:right w:val="single" w:color="auto" w:sz="4" w:space="0"/>
            </w:tcBorders>
            <w:noWrap/>
            <w:vAlign w:val="center"/>
          </w:tcPr>
          <w:p w14:paraId="12C55246">
            <w:pPr>
              <w:jc w:val="center"/>
              <w:rPr>
                <w:rFonts w:ascii="宋体" w:hAnsi="宋体" w:cs="宋体"/>
                <w:color w:val="auto"/>
              </w:rPr>
            </w:pPr>
            <w:r>
              <w:rPr>
                <w:rFonts w:hint="eastAsia" w:ascii="宋体" w:hAnsi="宋体" w:cs="宋体"/>
                <w:color w:val="auto"/>
              </w:rPr>
              <w:t>品牌及制造商</w:t>
            </w:r>
          </w:p>
        </w:tc>
        <w:tc>
          <w:tcPr>
            <w:tcW w:w="918" w:type="dxa"/>
            <w:tcBorders>
              <w:top w:val="single" w:color="auto" w:sz="4" w:space="0"/>
              <w:left w:val="single" w:color="auto" w:sz="4" w:space="0"/>
              <w:bottom w:val="single" w:color="auto" w:sz="4" w:space="0"/>
              <w:right w:val="single" w:color="auto" w:sz="4" w:space="0"/>
            </w:tcBorders>
            <w:noWrap/>
            <w:vAlign w:val="center"/>
          </w:tcPr>
          <w:p w14:paraId="78FA8AC6">
            <w:pPr>
              <w:jc w:val="center"/>
              <w:rPr>
                <w:rFonts w:ascii="宋体" w:hAnsi="宋体" w:cs="宋体"/>
                <w:color w:val="auto"/>
              </w:rPr>
            </w:pPr>
            <w:r>
              <w:rPr>
                <w:rFonts w:hint="eastAsia" w:ascii="宋体" w:hAnsi="宋体" w:cs="宋体"/>
                <w:color w:val="auto"/>
              </w:rPr>
              <w:t>数量及单位①</w:t>
            </w:r>
          </w:p>
        </w:tc>
        <w:tc>
          <w:tcPr>
            <w:tcW w:w="1332" w:type="dxa"/>
            <w:tcBorders>
              <w:top w:val="single" w:color="auto" w:sz="4" w:space="0"/>
              <w:left w:val="single" w:color="auto" w:sz="4" w:space="0"/>
              <w:bottom w:val="single" w:color="auto" w:sz="4" w:space="0"/>
              <w:right w:val="single" w:color="auto" w:sz="4" w:space="0"/>
            </w:tcBorders>
            <w:noWrap/>
            <w:vAlign w:val="center"/>
          </w:tcPr>
          <w:p w14:paraId="4A82C1C3">
            <w:pPr>
              <w:rPr>
                <w:rFonts w:ascii="宋体" w:hAnsi="宋体" w:cs="宋体"/>
                <w:color w:val="auto"/>
              </w:rPr>
            </w:pPr>
            <w:r>
              <w:rPr>
                <w:rFonts w:hint="eastAsia" w:ascii="宋体" w:hAnsi="宋体" w:cs="宋体"/>
                <w:color w:val="auto"/>
              </w:rPr>
              <w:t>单价(元)②</w:t>
            </w:r>
          </w:p>
        </w:tc>
        <w:tc>
          <w:tcPr>
            <w:tcW w:w="1707" w:type="dxa"/>
            <w:tcBorders>
              <w:top w:val="single" w:color="auto" w:sz="4" w:space="0"/>
              <w:left w:val="single" w:color="auto" w:sz="4" w:space="0"/>
              <w:bottom w:val="single" w:color="auto" w:sz="4" w:space="0"/>
              <w:right w:val="single" w:color="auto" w:sz="4" w:space="0"/>
            </w:tcBorders>
            <w:noWrap/>
            <w:vAlign w:val="center"/>
          </w:tcPr>
          <w:p w14:paraId="4B07E962">
            <w:pPr>
              <w:rPr>
                <w:rFonts w:ascii="宋体" w:hAnsi="宋体" w:cs="宋体"/>
                <w:color w:val="auto"/>
              </w:rPr>
            </w:pPr>
            <w:r>
              <w:rPr>
                <w:rFonts w:hint="eastAsia" w:ascii="宋体" w:hAnsi="宋体" w:cs="宋体"/>
                <w:color w:val="auto"/>
              </w:rPr>
              <w:t>单项合价（元）</w:t>
            </w:r>
          </w:p>
          <w:p w14:paraId="4ABCA9EB">
            <w:pPr>
              <w:rPr>
                <w:rFonts w:ascii="宋体" w:hAnsi="宋体" w:cs="宋体"/>
                <w:color w:val="auto"/>
              </w:rPr>
            </w:pPr>
            <w:r>
              <w:rPr>
                <w:rFonts w:hint="eastAsia" w:ascii="宋体" w:hAnsi="宋体" w:cs="宋体"/>
                <w:color w:val="auto"/>
              </w:rPr>
              <w:t>③＝①×②</w:t>
            </w:r>
          </w:p>
        </w:tc>
        <w:tc>
          <w:tcPr>
            <w:tcW w:w="1651" w:type="dxa"/>
            <w:tcBorders>
              <w:top w:val="single" w:color="auto" w:sz="4" w:space="0"/>
              <w:left w:val="single" w:color="auto" w:sz="4" w:space="0"/>
              <w:bottom w:val="single" w:color="auto" w:sz="4" w:space="0"/>
              <w:right w:val="single" w:color="auto" w:sz="4" w:space="0"/>
            </w:tcBorders>
            <w:noWrap/>
            <w:vAlign w:val="center"/>
          </w:tcPr>
          <w:p w14:paraId="232F0D20">
            <w:pPr>
              <w:jc w:val="center"/>
              <w:rPr>
                <w:rFonts w:ascii="宋体" w:hAnsi="宋体" w:cs="宋体"/>
                <w:color w:val="auto"/>
              </w:rPr>
            </w:pPr>
            <w:r>
              <w:rPr>
                <w:rFonts w:hint="eastAsia" w:ascii="宋体" w:hAnsi="宋体" w:cs="宋体"/>
                <w:color w:val="auto"/>
              </w:rPr>
              <w:t>备注</w:t>
            </w:r>
          </w:p>
        </w:tc>
      </w:tr>
      <w:tr w14:paraId="1A7B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7A39F096">
            <w:pPr>
              <w:jc w:val="center"/>
              <w:rPr>
                <w:rFonts w:ascii="宋体" w:hAnsi="宋体" w:cs="宋体"/>
                <w:color w:val="auto"/>
              </w:rPr>
            </w:pPr>
            <w:r>
              <w:rPr>
                <w:rFonts w:hint="eastAsia" w:ascii="宋体" w:hAnsi="宋体" w:cs="宋体"/>
                <w:color w:val="auto"/>
              </w:rPr>
              <w:t>1</w:t>
            </w:r>
          </w:p>
        </w:tc>
        <w:tc>
          <w:tcPr>
            <w:tcW w:w="1260" w:type="dxa"/>
            <w:tcBorders>
              <w:top w:val="single" w:color="auto" w:sz="4" w:space="0"/>
              <w:left w:val="single" w:color="auto" w:sz="4" w:space="0"/>
              <w:bottom w:val="single" w:color="auto" w:sz="4" w:space="0"/>
              <w:right w:val="single" w:color="auto" w:sz="4" w:space="0"/>
            </w:tcBorders>
            <w:noWrap/>
            <w:vAlign w:val="center"/>
          </w:tcPr>
          <w:p w14:paraId="1ED936E3">
            <w:pPr>
              <w:rPr>
                <w:rFonts w:ascii="宋体" w:hAnsi="宋体" w:cs="宋体"/>
                <w:color w:val="auto"/>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59D9D819">
            <w:pPr>
              <w:rPr>
                <w:rFonts w:ascii="宋体" w:hAnsi="宋体" w:cs="宋体"/>
                <w:color w:val="auto"/>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3148AD36">
            <w:pPr>
              <w:rPr>
                <w:rFonts w:ascii="宋体" w:hAnsi="宋体" w:cs="宋体"/>
                <w:color w:val="auto"/>
              </w:rPr>
            </w:pPr>
          </w:p>
        </w:tc>
        <w:tc>
          <w:tcPr>
            <w:tcW w:w="918" w:type="dxa"/>
            <w:tcBorders>
              <w:top w:val="single" w:color="auto" w:sz="4" w:space="0"/>
              <w:left w:val="single" w:color="auto" w:sz="4" w:space="0"/>
              <w:bottom w:val="single" w:color="auto" w:sz="4" w:space="0"/>
              <w:right w:val="single" w:color="auto" w:sz="4" w:space="0"/>
            </w:tcBorders>
            <w:noWrap/>
            <w:vAlign w:val="center"/>
          </w:tcPr>
          <w:p w14:paraId="3B4DE0A9">
            <w:pPr>
              <w:rPr>
                <w:rFonts w:ascii="宋体" w:hAnsi="宋体" w:cs="宋体"/>
                <w:color w:val="auto"/>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3AE32C40">
            <w:pPr>
              <w:rPr>
                <w:rFonts w:ascii="宋体" w:hAnsi="宋体" w:cs="宋体"/>
                <w:color w:val="auto"/>
              </w:rPr>
            </w:pPr>
          </w:p>
        </w:tc>
        <w:tc>
          <w:tcPr>
            <w:tcW w:w="1707" w:type="dxa"/>
            <w:tcBorders>
              <w:top w:val="single" w:color="auto" w:sz="4" w:space="0"/>
              <w:left w:val="single" w:color="auto" w:sz="4" w:space="0"/>
              <w:bottom w:val="single" w:color="auto" w:sz="4" w:space="0"/>
              <w:right w:val="single" w:color="auto" w:sz="4" w:space="0"/>
            </w:tcBorders>
            <w:noWrap/>
            <w:vAlign w:val="center"/>
          </w:tcPr>
          <w:p w14:paraId="00DAD9BD">
            <w:pPr>
              <w:rPr>
                <w:rFonts w:ascii="宋体" w:hAnsi="宋体" w:cs="宋体"/>
                <w:color w:val="auto"/>
              </w:rPr>
            </w:pPr>
          </w:p>
        </w:tc>
        <w:tc>
          <w:tcPr>
            <w:tcW w:w="1651" w:type="dxa"/>
            <w:tcBorders>
              <w:top w:val="single" w:color="auto" w:sz="4" w:space="0"/>
              <w:left w:val="single" w:color="auto" w:sz="4" w:space="0"/>
              <w:bottom w:val="single" w:color="auto" w:sz="4" w:space="0"/>
              <w:right w:val="single" w:color="auto" w:sz="4" w:space="0"/>
            </w:tcBorders>
            <w:noWrap/>
          </w:tcPr>
          <w:p w14:paraId="0C243F78">
            <w:pPr>
              <w:rPr>
                <w:rFonts w:ascii="宋体" w:hAnsi="宋体" w:cs="宋体"/>
                <w:color w:val="auto"/>
              </w:rPr>
            </w:pPr>
          </w:p>
        </w:tc>
      </w:tr>
      <w:tr w14:paraId="3A1B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18EE549F">
            <w:pPr>
              <w:jc w:val="center"/>
              <w:rPr>
                <w:rFonts w:ascii="宋体" w:hAnsi="宋体" w:cs="宋体"/>
                <w:color w:val="auto"/>
              </w:rPr>
            </w:pPr>
            <w:r>
              <w:rPr>
                <w:rFonts w:hint="eastAsia" w:ascii="宋体" w:hAnsi="宋体" w:cs="宋体"/>
                <w:color w:val="auto"/>
              </w:rPr>
              <w:t>2</w:t>
            </w:r>
          </w:p>
        </w:tc>
        <w:tc>
          <w:tcPr>
            <w:tcW w:w="1260" w:type="dxa"/>
            <w:tcBorders>
              <w:top w:val="single" w:color="auto" w:sz="4" w:space="0"/>
              <w:left w:val="single" w:color="auto" w:sz="4" w:space="0"/>
              <w:bottom w:val="single" w:color="auto" w:sz="4" w:space="0"/>
              <w:right w:val="single" w:color="auto" w:sz="4" w:space="0"/>
            </w:tcBorders>
            <w:noWrap/>
            <w:vAlign w:val="center"/>
          </w:tcPr>
          <w:p w14:paraId="28D9C388">
            <w:pPr>
              <w:rPr>
                <w:rFonts w:ascii="宋体" w:hAnsi="宋体" w:cs="宋体"/>
                <w:color w:val="auto"/>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7A667292">
            <w:pPr>
              <w:rPr>
                <w:rFonts w:ascii="宋体" w:hAnsi="宋体" w:cs="宋体"/>
                <w:color w:val="auto"/>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61ABED40">
            <w:pPr>
              <w:rPr>
                <w:rFonts w:ascii="宋体" w:hAnsi="宋体" w:cs="宋体"/>
                <w:color w:val="auto"/>
              </w:rPr>
            </w:pPr>
          </w:p>
        </w:tc>
        <w:tc>
          <w:tcPr>
            <w:tcW w:w="918" w:type="dxa"/>
            <w:tcBorders>
              <w:top w:val="single" w:color="auto" w:sz="4" w:space="0"/>
              <w:left w:val="single" w:color="auto" w:sz="4" w:space="0"/>
              <w:bottom w:val="single" w:color="auto" w:sz="4" w:space="0"/>
              <w:right w:val="single" w:color="auto" w:sz="4" w:space="0"/>
            </w:tcBorders>
            <w:noWrap/>
            <w:vAlign w:val="center"/>
          </w:tcPr>
          <w:p w14:paraId="4B81CC69">
            <w:pPr>
              <w:rPr>
                <w:rFonts w:ascii="宋体" w:hAnsi="宋体" w:cs="宋体"/>
                <w:color w:val="auto"/>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379240BF">
            <w:pPr>
              <w:rPr>
                <w:rFonts w:ascii="宋体" w:hAnsi="宋体" w:cs="宋体"/>
                <w:color w:val="auto"/>
              </w:rPr>
            </w:pPr>
          </w:p>
        </w:tc>
        <w:tc>
          <w:tcPr>
            <w:tcW w:w="1707" w:type="dxa"/>
            <w:tcBorders>
              <w:top w:val="single" w:color="auto" w:sz="4" w:space="0"/>
              <w:left w:val="single" w:color="auto" w:sz="4" w:space="0"/>
              <w:bottom w:val="single" w:color="auto" w:sz="4" w:space="0"/>
              <w:right w:val="single" w:color="auto" w:sz="4" w:space="0"/>
            </w:tcBorders>
            <w:noWrap/>
            <w:vAlign w:val="center"/>
          </w:tcPr>
          <w:p w14:paraId="1D05EDDB">
            <w:pPr>
              <w:rPr>
                <w:rFonts w:ascii="宋体" w:hAnsi="宋体" w:cs="宋体"/>
                <w:color w:val="auto"/>
              </w:rPr>
            </w:pPr>
          </w:p>
        </w:tc>
        <w:tc>
          <w:tcPr>
            <w:tcW w:w="1651" w:type="dxa"/>
            <w:tcBorders>
              <w:top w:val="single" w:color="auto" w:sz="4" w:space="0"/>
              <w:left w:val="single" w:color="auto" w:sz="4" w:space="0"/>
              <w:bottom w:val="single" w:color="auto" w:sz="4" w:space="0"/>
              <w:right w:val="single" w:color="auto" w:sz="4" w:space="0"/>
            </w:tcBorders>
            <w:noWrap/>
          </w:tcPr>
          <w:p w14:paraId="6AFFEACA">
            <w:pPr>
              <w:rPr>
                <w:rFonts w:ascii="宋体" w:hAnsi="宋体" w:cs="宋体"/>
                <w:color w:val="auto"/>
              </w:rPr>
            </w:pPr>
          </w:p>
        </w:tc>
      </w:tr>
      <w:tr w14:paraId="2BE5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08DBDE02">
            <w:pPr>
              <w:jc w:val="center"/>
              <w:rPr>
                <w:rFonts w:ascii="宋体" w:hAnsi="宋体" w:cs="宋体"/>
                <w:color w:val="auto"/>
              </w:rPr>
            </w:pPr>
            <w:r>
              <w:rPr>
                <w:rFonts w:hint="eastAsia" w:ascii="宋体" w:hAnsi="宋体" w:cs="宋体"/>
                <w:color w:val="auto"/>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3CAB0D3A">
            <w:pPr>
              <w:rPr>
                <w:rFonts w:ascii="宋体" w:hAnsi="宋体" w:cs="宋体"/>
                <w:color w:val="auto"/>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6812B6C3">
            <w:pPr>
              <w:rPr>
                <w:rFonts w:ascii="宋体" w:hAnsi="宋体" w:cs="宋体"/>
                <w:color w:val="auto"/>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1606F8C6">
            <w:pPr>
              <w:rPr>
                <w:rFonts w:ascii="宋体" w:hAnsi="宋体" w:cs="宋体"/>
                <w:color w:val="auto"/>
              </w:rPr>
            </w:pPr>
          </w:p>
        </w:tc>
        <w:tc>
          <w:tcPr>
            <w:tcW w:w="918" w:type="dxa"/>
            <w:tcBorders>
              <w:top w:val="single" w:color="auto" w:sz="4" w:space="0"/>
              <w:left w:val="single" w:color="auto" w:sz="4" w:space="0"/>
              <w:bottom w:val="single" w:color="auto" w:sz="4" w:space="0"/>
              <w:right w:val="single" w:color="auto" w:sz="4" w:space="0"/>
            </w:tcBorders>
            <w:noWrap/>
            <w:vAlign w:val="center"/>
          </w:tcPr>
          <w:p w14:paraId="7F4881CA">
            <w:pPr>
              <w:rPr>
                <w:rFonts w:ascii="宋体" w:hAnsi="宋体" w:cs="宋体"/>
                <w:color w:val="auto"/>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73825986">
            <w:pPr>
              <w:rPr>
                <w:rFonts w:ascii="宋体" w:hAnsi="宋体" w:cs="宋体"/>
                <w:color w:val="auto"/>
              </w:rPr>
            </w:pPr>
          </w:p>
        </w:tc>
        <w:tc>
          <w:tcPr>
            <w:tcW w:w="1707" w:type="dxa"/>
            <w:tcBorders>
              <w:top w:val="single" w:color="auto" w:sz="4" w:space="0"/>
              <w:left w:val="single" w:color="auto" w:sz="4" w:space="0"/>
              <w:bottom w:val="single" w:color="auto" w:sz="4" w:space="0"/>
              <w:right w:val="single" w:color="auto" w:sz="4" w:space="0"/>
            </w:tcBorders>
            <w:noWrap/>
            <w:vAlign w:val="center"/>
          </w:tcPr>
          <w:p w14:paraId="74619BD0">
            <w:pPr>
              <w:rPr>
                <w:rFonts w:ascii="宋体" w:hAnsi="宋体" w:cs="宋体"/>
                <w:color w:val="auto"/>
              </w:rPr>
            </w:pPr>
          </w:p>
        </w:tc>
        <w:tc>
          <w:tcPr>
            <w:tcW w:w="1651" w:type="dxa"/>
            <w:tcBorders>
              <w:top w:val="single" w:color="auto" w:sz="4" w:space="0"/>
              <w:left w:val="single" w:color="auto" w:sz="4" w:space="0"/>
              <w:bottom w:val="single" w:color="auto" w:sz="4" w:space="0"/>
              <w:right w:val="single" w:color="auto" w:sz="4" w:space="0"/>
            </w:tcBorders>
            <w:noWrap/>
          </w:tcPr>
          <w:p w14:paraId="006FC7D5">
            <w:pPr>
              <w:rPr>
                <w:rFonts w:ascii="宋体" w:hAnsi="宋体" w:cs="宋体"/>
                <w:color w:val="auto"/>
              </w:rPr>
            </w:pPr>
          </w:p>
        </w:tc>
      </w:tr>
      <w:tr w14:paraId="7F7F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ign w:val="center"/>
          </w:tcPr>
          <w:p w14:paraId="30E6CE7D">
            <w:pPr>
              <w:spacing w:line="360" w:lineRule="auto"/>
              <w:rPr>
                <w:rFonts w:ascii="宋体" w:hAnsi="宋体" w:cs="宋体"/>
                <w:color w:val="auto"/>
              </w:rPr>
            </w:pPr>
            <w:r>
              <w:rPr>
                <w:rFonts w:hint="eastAsia" w:ascii="宋体" w:hAnsi="宋体" w:cs="宋体"/>
                <w:color w:val="auto"/>
              </w:rPr>
              <w:t>竞标总报价（包含税费等所有费用）：</w:t>
            </w:r>
            <w:r>
              <w:rPr>
                <w:rFonts w:hint="eastAsia" w:ascii="宋体" w:hAnsi="宋体" w:cs="宋体"/>
                <w:color w:val="auto"/>
                <w:u w:val="single"/>
              </w:rPr>
              <w:t xml:space="preserve">（大写）人民币                      （小写）¥           </w:t>
            </w:r>
          </w:p>
        </w:tc>
      </w:tr>
      <w:tr w14:paraId="24F8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ign w:val="center"/>
          </w:tcPr>
          <w:p w14:paraId="5775EF25">
            <w:pPr>
              <w:rPr>
                <w:rFonts w:ascii="宋体" w:hAnsi="宋体" w:cs="宋体"/>
                <w:color w:val="auto"/>
              </w:rPr>
            </w:pPr>
            <w:r>
              <w:rPr>
                <w:rFonts w:hint="eastAsia" w:ascii="宋体" w:hAnsi="宋体" w:cs="宋体"/>
                <w:color w:val="auto"/>
              </w:rPr>
              <w:t>交付使用时间：</w:t>
            </w:r>
          </w:p>
        </w:tc>
      </w:tr>
      <w:tr w14:paraId="5C07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ign w:val="center"/>
          </w:tcPr>
          <w:p w14:paraId="60BF024A">
            <w:pPr>
              <w:rPr>
                <w:rFonts w:ascii="宋体" w:hAnsi="宋体" w:cs="宋体"/>
                <w:color w:val="auto"/>
              </w:rPr>
            </w:pPr>
            <w:r>
              <w:rPr>
                <w:rFonts w:hint="eastAsia" w:ascii="宋体" w:hAnsi="宋体" w:cs="宋体"/>
                <w:color w:val="auto"/>
              </w:rPr>
              <w:t>优惠及其它：</w:t>
            </w:r>
            <w:r>
              <w:rPr>
                <w:rFonts w:hint="eastAsia" w:ascii="宋体" w:hAnsi="宋体" w:cs="宋体"/>
                <w:i/>
                <w:iCs/>
                <w:color w:val="auto"/>
              </w:rPr>
              <w:t>（如没有填写无）</w:t>
            </w:r>
          </w:p>
        </w:tc>
      </w:tr>
    </w:tbl>
    <w:p w14:paraId="7BA48C21">
      <w:pPr>
        <w:snapToGrid w:val="0"/>
        <w:spacing w:before="50" w:after="50"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 xml:space="preserve">注： </w:t>
      </w:r>
    </w:p>
    <w:p w14:paraId="68DC2788">
      <w:pPr>
        <w:pStyle w:val="23"/>
        <w:ind w:firstLine="420" w:firstLineChars="200"/>
        <w:rPr>
          <w:rFonts w:ascii="宋体" w:hAnsi="宋体" w:cs="宋体"/>
          <w:color w:val="auto"/>
          <w:sz w:val="21"/>
          <w:szCs w:val="21"/>
        </w:rPr>
      </w:pPr>
      <w:r>
        <w:rPr>
          <w:rFonts w:hint="eastAsia" w:ascii="宋体" w:hAnsi="宋体" w:cs="宋体"/>
          <w:color w:val="auto"/>
          <w:sz w:val="21"/>
          <w:szCs w:val="21"/>
          <w:lang w:val="en-US"/>
        </w:rPr>
        <w:t>1、</w:t>
      </w:r>
      <w:r>
        <w:rPr>
          <w:rFonts w:hint="eastAsia" w:ascii="宋体" w:hAnsi="宋体" w:cs="宋体"/>
          <w:color w:val="auto"/>
          <w:sz w:val="21"/>
          <w:szCs w:val="21"/>
        </w:rPr>
        <w:t>供应商需按本表格式填写，不得自行更改，也不得留空（备注除外）, 如有多分标，按分标分别提供响应报价表，</w:t>
      </w:r>
      <w:r>
        <w:rPr>
          <w:rFonts w:hint="eastAsia" w:ascii="宋体" w:hAnsi="宋体" w:cs="宋体"/>
          <w:b/>
          <w:color w:val="auto"/>
          <w:sz w:val="21"/>
          <w:szCs w:val="21"/>
        </w:rPr>
        <w:t>否则其响应按无效响应处理</w:t>
      </w:r>
      <w:r>
        <w:rPr>
          <w:rFonts w:hint="eastAsia" w:ascii="宋体" w:hAnsi="宋体" w:cs="宋体"/>
          <w:bCs/>
          <w:color w:val="auto"/>
          <w:sz w:val="21"/>
          <w:szCs w:val="21"/>
        </w:rPr>
        <w:t>。</w:t>
      </w:r>
    </w:p>
    <w:p w14:paraId="21BC0C0E">
      <w:pPr>
        <w:snapToGrid w:val="0"/>
        <w:spacing w:before="50" w:after="50" w:line="360" w:lineRule="auto"/>
        <w:ind w:firstLine="420" w:firstLineChars="200"/>
        <w:jc w:val="left"/>
        <w:rPr>
          <w:rFonts w:ascii="宋体" w:hAnsi="宋体" w:cs="宋体"/>
          <w:b/>
          <w:color w:val="auto"/>
          <w:kern w:val="0"/>
          <w:szCs w:val="21"/>
          <w:lang w:val="zh-CN"/>
        </w:rPr>
      </w:pPr>
      <w:r>
        <w:rPr>
          <w:rFonts w:hint="eastAsia" w:ascii="宋体" w:hAnsi="宋体" w:cs="宋体"/>
          <w:color w:val="auto"/>
          <w:kern w:val="0"/>
          <w:szCs w:val="21"/>
        </w:rPr>
        <w:t>2、</w:t>
      </w:r>
      <w:r>
        <w:rPr>
          <w:rFonts w:hint="eastAsia" w:ascii="宋体" w:hAnsi="宋体" w:cs="宋体"/>
          <w:color w:val="auto"/>
          <w:kern w:val="0"/>
          <w:szCs w:val="21"/>
          <w:lang w:val="zh-CN"/>
        </w:rPr>
        <w:t>如为联合体响应的，“供应商名称”处必须列明联合体各方名称，并标注联合体牵头人名称，且盖章处须加盖联合体各方公章，</w:t>
      </w:r>
      <w:r>
        <w:rPr>
          <w:rFonts w:hint="eastAsia" w:ascii="宋体" w:hAnsi="宋体" w:cs="宋体"/>
          <w:b/>
          <w:color w:val="auto"/>
          <w:kern w:val="0"/>
          <w:szCs w:val="21"/>
          <w:lang w:val="zh-CN"/>
        </w:rPr>
        <w:t>否则其响应作无效响应处理。</w:t>
      </w:r>
    </w:p>
    <w:p w14:paraId="63756E3B">
      <w:pPr>
        <w:snapToGrid w:val="0"/>
        <w:spacing w:before="50" w:after="50" w:line="360" w:lineRule="auto"/>
        <w:ind w:firstLine="420" w:firstLineChars="200"/>
        <w:jc w:val="left"/>
        <w:rPr>
          <w:rFonts w:ascii="宋体" w:hAnsi="宋体" w:cs="宋体"/>
          <w:b/>
          <w:color w:val="auto"/>
          <w:kern w:val="0"/>
          <w:szCs w:val="21"/>
          <w:lang w:val="zh-CN"/>
        </w:rPr>
      </w:pPr>
      <w:r>
        <w:rPr>
          <w:rFonts w:hint="eastAsia" w:ascii="宋体" w:hAnsi="宋体" w:cs="宋体"/>
          <w:color w:val="auto"/>
          <w:kern w:val="0"/>
          <w:szCs w:val="21"/>
          <w:lang w:val="zh-CN"/>
        </w:rPr>
        <w:t>3、以上表格要求细分项目及报价，在“标的名称”一栏中，填写具体货物，在“规格型号”一栏中，填写具体货物规格和型号，</w:t>
      </w:r>
      <w:r>
        <w:rPr>
          <w:rFonts w:hint="eastAsia" w:ascii="宋体" w:hAnsi="宋体" w:cs="宋体"/>
          <w:b/>
          <w:color w:val="auto"/>
          <w:kern w:val="0"/>
          <w:szCs w:val="21"/>
          <w:lang w:val="zh-CN"/>
        </w:rPr>
        <w:t>否则其响应作无效响应处理。</w:t>
      </w:r>
    </w:p>
    <w:p w14:paraId="1784AC9F">
      <w:pPr>
        <w:snapToGrid w:val="0"/>
        <w:spacing w:line="360" w:lineRule="auto"/>
        <w:ind w:firstLine="420" w:firstLineChars="200"/>
        <w:jc w:val="left"/>
        <w:rPr>
          <w:rFonts w:ascii="宋体" w:hAnsi="宋体" w:cs="宋体"/>
          <w:color w:val="auto"/>
          <w:kern w:val="0"/>
          <w:szCs w:val="21"/>
          <w:lang w:val="zh-CN"/>
        </w:rPr>
      </w:pPr>
      <w:r>
        <w:rPr>
          <w:rFonts w:hint="eastAsia" w:ascii="宋体" w:hAnsi="宋体" w:cs="宋体"/>
          <w:color w:val="auto"/>
          <w:kern w:val="0"/>
          <w:szCs w:val="21"/>
          <w:lang w:val="zh-CN"/>
        </w:rPr>
        <w:t>4、特别提示：采购代理机构将对项目名称和项目编号，成交供应商名称、地址和成交金额，主要成交标的的名称、规格型号、数量、单价等予以公示。</w:t>
      </w:r>
    </w:p>
    <w:p w14:paraId="49CAECA1">
      <w:pPr>
        <w:snapToGrid w:val="0"/>
        <w:spacing w:line="360" w:lineRule="auto"/>
        <w:ind w:left="479" w:leftChars="228"/>
        <w:jc w:val="left"/>
        <w:rPr>
          <w:rFonts w:ascii="宋体" w:hAnsi="宋体" w:cs="宋体"/>
          <w:color w:val="auto"/>
          <w:kern w:val="0"/>
          <w:szCs w:val="21"/>
          <w:lang w:val="zh-CN"/>
        </w:rPr>
      </w:pPr>
      <w:r>
        <w:rPr>
          <w:rFonts w:hint="eastAsia" w:ascii="宋体" w:hAnsi="宋体" w:cs="宋体"/>
          <w:color w:val="auto"/>
          <w:kern w:val="0"/>
          <w:szCs w:val="21"/>
          <w:lang w:val="zh-CN"/>
        </w:rPr>
        <w:t>5、符合采购文件中列明的可享受中小企业扶持政策的供应商，请填写中小企业声明函。</w:t>
      </w:r>
    </w:p>
    <w:p w14:paraId="4FFD3C9F">
      <w:pPr>
        <w:snapToGrid w:val="0"/>
        <w:spacing w:line="360" w:lineRule="auto"/>
        <w:ind w:firstLine="420" w:firstLineChars="200"/>
        <w:jc w:val="left"/>
        <w:rPr>
          <w:rFonts w:ascii="宋体" w:hAnsi="宋体" w:cs="宋体"/>
          <w:color w:val="auto"/>
          <w:kern w:val="0"/>
          <w:szCs w:val="21"/>
          <w:lang w:val="zh-CN"/>
        </w:rPr>
      </w:pPr>
      <w:r>
        <w:rPr>
          <w:rFonts w:hint="eastAsia" w:ascii="宋体" w:hAnsi="宋体" w:cs="宋体"/>
          <w:color w:val="auto"/>
          <w:kern w:val="0"/>
          <w:szCs w:val="21"/>
        </w:rPr>
        <w:t>6、</w:t>
      </w:r>
      <w:r>
        <w:rPr>
          <w:rFonts w:hint="eastAsia" w:ascii="宋体" w:hAnsi="宋体" w:cs="宋体"/>
          <w:color w:val="auto"/>
          <w:kern w:val="0"/>
          <w:szCs w:val="21"/>
          <w:lang w:val="zh-CN"/>
        </w:rPr>
        <w:t>供应商提供的中小企业声明函内容不实的，属于提供虚假材料谋取中标、成交，依照《中华人民共和国政府采购法》等国家有关规定追究相应责任。</w:t>
      </w:r>
    </w:p>
    <w:p w14:paraId="2627DDC0">
      <w:pPr>
        <w:autoSpaceDE w:val="0"/>
        <w:autoSpaceDN w:val="0"/>
        <w:spacing w:line="360" w:lineRule="auto"/>
        <w:ind w:left="4335" w:leftChars="1950" w:hanging="240" w:hangingChars="100"/>
        <w:rPr>
          <w:rFonts w:ascii="宋体" w:hAnsi="宋体" w:cs="宋体"/>
          <w:color w:val="auto"/>
          <w:kern w:val="0"/>
          <w:sz w:val="24"/>
          <w:szCs w:val="24"/>
        </w:rPr>
      </w:pPr>
    </w:p>
    <w:p w14:paraId="34D62D61">
      <w:pPr>
        <w:autoSpaceDE w:val="0"/>
        <w:autoSpaceDN w:val="0"/>
        <w:spacing w:line="360" w:lineRule="auto"/>
        <w:ind w:left="4335" w:leftChars="1950" w:hanging="240" w:hangingChars="1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75674E91">
      <w:pPr>
        <w:autoSpaceDE w:val="0"/>
        <w:autoSpaceDN w:val="0"/>
        <w:spacing w:line="360" w:lineRule="auto"/>
        <w:ind w:firstLine="6480" w:firstLineChars="2700"/>
        <w:rPr>
          <w:rFonts w:ascii="宋体" w:hAnsi="宋体" w:cs="宋体"/>
          <w:color w:val="auto"/>
          <w:kern w:val="0"/>
          <w:sz w:val="24"/>
          <w:szCs w:val="24"/>
          <w:lang w:val="zh-CN"/>
        </w:rPr>
      </w:pPr>
      <w:r>
        <w:rPr>
          <w:rFonts w:hint="eastAsia" w:ascii="宋体" w:hAnsi="宋体" w:cs="宋体"/>
          <w:color w:val="auto"/>
          <w:kern w:val="0"/>
          <w:sz w:val="24"/>
          <w:szCs w:val="24"/>
          <w:lang w:val="zh-CN"/>
        </w:rPr>
        <w:t>日期：  年  月   日</w:t>
      </w:r>
    </w:p>
    <w:p w14:paraId="5BB35D71">
      <w:pPr>
        <w:rPr>
          <w:rFonts w:ascii="宋体" w:hAnsi="宋体" w:cs="宋体"/>
          <w:color w:val="auto"/>
          <w:kern w:val="0"/>
          <w:sz w:val="24"/>
          <w:szCs w:val="24"/>
          <w:lang w:val="zh-CN"/>
        </w:rPr>
      </w:pPr>
      <w:r>
        <w:rPr>
          <w:rFonts w:hint="eastAsia" w:ascii="宋体" w:hAnsi="宋体" w:cs="宋体"/>
          <w:color w:val="auto"/>
          <w:kern w:val="0"/>
          <w:sz w:val="24"/>
          <w:szCs w:val="24"/>
          <w:lang w:val="zh-CN"/>
        </w:rPr>
        <w:br w:type="page"/>
      </w:r>
    </w:p>
    <w:p w14:paraId="20BB7A64">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t>5.</w:t>
      </w:r>
      <w:r>
        <w:rPr>
          <w:rFonts w:hint="eastAsia" w:ascii="宋体" w:hAnsi="宋体" w:cs="宋体"/>
          <w:b/>
          <w:color w:val="auto"/>
          <w:sz w:val="28"/>
          <w:szCs w:val="28"/>
          <w:lang w:val="zh-CN"/>
        </w:rPr>
        <w:t>最后报价表的格式：</w:t>
      </w:r>
    </w:p>
    <w:p w14:paraId="5090DEDE">
      <w:pPr>
        <w:snapToGrid w:val="0"/>
        <w:spacing w:before="50" w:after="50" w:line="360" w:lineRule="auto"/>
        <w:ind w:firstLine="4518" w:firstLineChars="1500"/>
        <w:rPr>
          <w:rFonts w:ascii="宋体" w:hAnsi="宋体" w:cs="宋体"/>
          <w:color w:val="auto"/>
          <w:sz w:val="24"/>
          <w:szCs w:val="24"/>
        </w:rPr>
      </w:pPr>
      <w:r>
        <w:rPr>
          <w:rFonts w:hint="eastAsia" w:ascii="宋体" w:hAnsi="宋体" w:cs="宋体"/>
          <w:b/>
          <w:color w:val="auto"/>
          <w:sz w:val="30"/>
          <w:szCs w:val="30"/>
          <w:lang w:val="zh-CN"/>
        </w:rPr>
        <w:t>最后报价表</w:t>
      </w:r>
    </w:p>
    <w:p w14:paraId="4642885C">
      <w:pPr>
        <w:snapToGrid w:val="0"/>
        <w:spacing w:before="50" w:after="50" w:line="360" w:lineRule="auto"/>
        <w:rPr>
          <w:rFonts w:ascii="宋体" w:hAnsi="宋体" w:cs="宋体"/>
          <w:color w:val="auto"/>
          <w:sz w:val="24"/>
          <w:szCs w:val="24"/>
          <w:u w:val="single"/>
        </w:rPr>
      </w:pPr>
      <w:r>
        <w:rPr>
          <w:rFonts w:hint="eastAsia" w:ascii="宋体" w:hAnsi="宋体" w:cs="宋体"/>
          <w:color w:val="auto"/>
          <w:sz w:val="24"/>
          <w:szCs w:val="24"/>
        </w:rPr>
        <w:t>项目名称：</w:t>
      </w:r>
    </w:p>
    <w:p w14:paraId="138686C8">
      <w:pPr>
        <w:snapToGrid w:val="0"/>
        <w:spacing w:before="50" w:after="50" w:line="360" w:lineRule="auto"/>
        <w:rPr>
          <w:rFonts w:ascii="宋体" w:hAnsi="宋体" w:cs="宋体"/>
          <w:color w:val="auto"/>
          <w:sz w:val="24"/>
          <w:szCs w:val="24"/>
          <w:u w:val="single"/>
        </w:rPr>
      </w:pPr>
      <w:r>
        <w:rPr>
          <w:rFonts w:hint="eastAsia" w:ascii="宋体" w:hAnsi="宋体" w:cs="宋体"/>
          <w:color w:val="auto"/>
          <w:sz w:val="24"/>
          <w:szCs w:val="24"/>
        </w:rPr>
        <w:t>项目编号：</w:t>
      </w:r>
    </w:p>
    <w:p w14:paraId="63E59F90">
      <w:pPr>
        <w:snapToGrid w:val="0"/>
        <w:spacing w:before="50" w:after="50" w:line="360" w:lineRule="auto"/>
        <w:rPr>
          <w:rFonts w:ascii="宋体" w:hAnsi="宋体" w:cs="宋体"/>
          <w:color w:val="auto"/>
          <w:sz w:val="24"/>
          <w:szCs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szCs w:val="24"/>
        </w:rPr>
        <w:t>：</w:t>
      </w:r>
    </w:p>
    <w:tbl>
      <w:tblPr>
        <w:tblStyle w:val="32"/>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329F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6D83BC95">
            <w:pPr>
              <w:rPr>
                <w:rFonts w:ascii="宋体" w:hAnsi="宋体" w:cs="宋体"/>
                <w:color w:val="auto"/>
              </w:rPr>
            </w:pPr>
            <w:r>
              <w:rPr>
                <w:rFonts w:hint="eastAsia" w:ascii="宋体" w:hAnsi="宋体" w:cs="宋体"/>
                <w:color w:val="auto"/>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3FDC9357">
            <w:pPr>
              <w:rPr>
                <w:rFonts w:ascii="宋体" w:hAnsi="宋体" w:cs="宋体"/>
                <w:color w:val="auto"/>
              </w:rPr>
            </w:pPr>
            <w:r>
              <w:rPr>
                <w:rFonts w:hint="eastAsia" w:ascii="宋体" w:hAnsi="宋体" w:cs="宋体"/>
                <w:color w:val="auto"/>
              </w:rPr>
              <w:t>标的名称</w:t>
            </w:r>
          </w:p>
        </w:tc>
        <w:tc>
          <w:tcPr>
            <w:tcW w:w="1251" w:type="dxa"/>
            <w:tcBorders>
              <w:top w:val="single" w:color="auto" w:sz="4" w:space="0"/>
              <w:left w:val="single" w:color="auto" w:sz="4" w:space="0"/>
              <w:bottom w:val="single" w:color="auto" w:sz="4" w:space="0"/>
              <w:right w:val="single" w:color="auto" w:sz="4" w:space="0"/>
            </w:tcBorders>
            <w:noWrap/>
            <w:vAlign w:val="center"/>
          </w:tcPr>
          <w:p w14:paraId="3B877CC0">
            <w:pPr>
              <w:jc w:val="center"/>
              <w:rPr>
                <w:rFonts w:ascii="宋体" w:hAnsi="宋体" w:cs="宋体"/>
                <w:color w:val="auto"/>
              </w:rPr>
            </w:pPr>
            <w:r>
              <w:rPr>
                <w:rFonts w:hint="eastAsia" w:ascii="宋体" w:hAnsi="宋体" w:cs="宋体"/>
                <w:color w:val="auto"/>
              </w:rPr>
              <w:t>规格型号</w:t>
            </w:r>
          </w:p>
        </w:tc>
        <w:tc>
          <w:tcPr>
            <w:tcW w:w="975" w:type="dxa"/>
            <w:tcBorders>
              <w:top w:val="single" w:color="auto" w:sz="4" w:space="0"/>
              <w:left w:val="single" w:color="auto" w:sz="4" w:space="0"/>
              <w:bottom w:val="single" w:color="auto" w:sz="4" w:space="0"/>
              <w:right w:val="single" w:color="auto" w:sz="4" w:space="0"/>
            </w:tcBorders>
            <w:noWrap/>
            <w:vAlign w:val="center"/>
          </w:tcPr>
          <w:p w14:paraId="6335B863">
            <w:pPr>
              <w:jc w:val="center"/>
              <w:rPr>
                <w:rFonts w:ascii="宋体" w:hAnsi="宋体" w:cs="宋体"/>
                <w:color w:val="auto"/>
              </w:rPr>
            </w:pPr>
            <w:r>
              <w:rPr>
                <w:rFonts w:hint="eastAsia" w:ascii="宋体" w:hAnsi="宋体" w:cs="宋体"/>
                <w:color w:val="auto"/>
              </w:rPr>
              <w:t>品牌</w:t>
            </w:r>
          </w:p>
          <w:p w14:paraId="6A35E6E5">
            <w:pPr>
              <w:jc w:val="center"/>
              <w:rPr>
                <w:rFonts w:ascii="宋体" w:hAnsi="宋体" w:cs="宋体"/>
                <w:color w:val="auto"/>
              </w:rPr>
            </w:pPr>
            <w:r>
              <w:rPr>
                <w:rFonts w:hint="eastAsia" w:ascii="宋体" w:hAnsi="宋体" w:cs="宋体"/>
                <w:color w:val="auto"/>
              </w:rPr>
              <w:t>及制造商</w:t>
            </w:r>
          </w:p>
        </w:tc>
        <w:tc>
          <w:tcPr>
            <w:tcW w:w="918" w:type="dxa"/>
            <w:tcBorders>
              <w:top w:val="single" w:color="auto" w:sz="4" w:space="0"/>
              <w:left w:val="single" w:color="auto" w:sz="4" w:space="0"/>
              <w:bottom w:val="single" w:color="auto" w:sz="4" w:space="0"/>
              <w:right w:val="single" w:color="auto" w:sz="4" w:space="0"/>
            </w:tcBorders>
            <w:noWrap/>
            <w:vAlign w:val="center"/>
          </w:tcPr>
          <w:p w14:paraId="6F20D7FC">
            <w:pPr>
              <w:jc w:val="center"/>
              <w:rPr>
                <w:rFonts w:ascii="宋体" w:hAnsi="宋体" w:cs="宋体"/>
                <w:color w:val="auto"/>
              </w:rPr>
            </w:pPr>
            <w:r>
              <w:rPr>
                <w:rFonts w:hint="eastAsia" w:ascii="宋体" w:hAnsi="宋体" w:cs="宋体"/>
                <w:color w:val="auto"/>
              </w:rPr>
              <w:t>数量及单位①</w:t>
            </w:r>
          </w:p>
        </w:tc>
        <w:tc>
          <w:tcPr>
            <w:tcW w:w="1332" w:type="dxa"/>
            <w:tcBorders>
              <w:top w:val="single" w:color="auto" w:sz="4" w:space="0"/>
              <w:left w:val="single" w:color="auto" w:sz="4" w:space="0"/>
              <w:bottom w:val="single" w:color="auto" w:sz="4" w:space="0"/>
              <w:right w:val="single" w:color="auto" w:sz="4" w:space="0"/>
            </w:tcBorders>
            <w:noWrap/>
            <w:vAlign w:val="center"/>
          </w:tcPr>
          <w:p w14:paraId="3A60BE59">
            <w:pPr>
              <w:rPr>
                <w:rFonts w:ascii="宋体" w:hAnsi="宋体" w:cs="宋体"/>
                <w:color w:val="auto"/>
              </w:rPr>
            </w:pPr>
            <w:r>
              <w:rPr>
                <w:rFonts w:hint="eastAsia" w:ascii="宋体" w:hAnsi="宋体" w:cs="宋体"/>
                <w:color w:val="auto"/>
              </w:rPr>
              <w:t>单价(元)②</w:t>
            </w:r>
          </w:p>
        </w:tc>
        <w:tc>
          <w:tcPr>
            <w:tcW w:w="1707" w:type="dxa"/>
            <w:tcBorders>
              <w:top w:val="single" w:color="auto" w:sz="4" w:space="0"/>
              <w:left w:val="single" w:color="auto" w:sz="4" w:space="0"/>
              <w:bottom w:val="single" w:color="auto" w:sz="4" w:space="0"/>
              <w:right w:val="single" w:color="auto" w:sz="4" w:space="0"/>
            </w:tcBorders>
            <w:noWrap/>
            <w:vAlign w:val="center"/>
          </w:tcPr>
          <w:p w14:paraId="291ABF11">
            <w:pPr>
              <w:rPr>
                <w:rFonts w:ascii="宋体" w:hAnsi="宋体" w:cs="宋体"/>
                <w:color w:val="auto"/>
              </w:rPr>
            </w:pPr>
            <w:r>
              <w:rPr>
                <w:rFonts w:hint="eastAsia" w:ascii="宋体" w:hAnsi="宋体" w:cs="宋体"/>
                <w:color w:val="auto"/>
              </w:rPr>
              <w:t>单项合价（元）</w:t>
            </w:r>
          </w:p>
          <w:p w14:paraId="6F298DD6">
            <w:pPr>
              <w:rPr>
                <w:rFonts w:ascii="宋体" w:hAnsi="宋体" w:cs="宋体"/>
                <w:color w:val="auto"/>
              </w:rPr>
            </w:pPr>
            <w:r>
              <w:rPr>
                <w:rFonts w:hint="eastAsia" w:ascii="宋体" w:hAnsi="宋体" w:cs="宋体"/>
                <w:color w:val="auto"/>
              </w:rPr>
              <w:t>③＝①×②</w:t>
            </w:r>
          </w:p>
        </w:tc>
        <w:tc>
          <w:tcPr>
            <w:tcW w:w="1651" w:type="dxa"/>
            <w:tcBorders>
              <w:top w:val="single" w:color="auto" w:sz="4" w:space="0"/>
              <w:left w:val="single" w:color="auto" w:sz="4" w:space="0"/>
              <w:bottom w:val="single" w:color="auto" w:sz="4" w:space="0"/>
              <w:right w:val="single" w:color="auto" w:sz="4" w:space="0"/>
            </w:tcBorders>
            <w:noWrap/>
            <w:vAlign w:val="center"/>
          </w:tcPr>
          <w:p w14:paraId="0CB45F40">
            <w:pPr>
              <w:jc w:val="center"/>
              <w:rPr>
                <w:rFonts w:ascii="宋体" w:hAnsi="宋体" w:cs="宋体"/>
                <w:color w:val="auto"/>
              </w:rPr>
            </w:pPr>
            <w:r>
              <w:rPr>
                <w:rFonts w:hint="eastAsia" w:ascii="宋体" w:hAnsi="宋体" w:cs="宋体"/>
                <w:color w:val="auto"/>
              </w:rPr>
              <w:t>备注</w:t>
            </w:r>
          </w:p>
        </w:tc>
      </w:tr>
      <w:tr w14:paraId="2409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65F283E0">
            <w:pPr>
              <w:jc w:val="center"/>
              <w:rPr>
                <w:rFonts w:ascii="宋体" w:hAnsi="宋体" w:cs="宋体"/>
                <w:color w:val="auto"/>
              </w:rPr>
            </w:pPr>
            <w:r>
              <w:rPr>
                <w:rFonts w:hint="eastAsia" w:ascii="宋体" w:hAnsi="宋体" w:cs="宋体"/>
                <w:color w:val="auto"/>
              </w:rPr>
              <w:t>1</w:t>
            </w:r>
          </w:p>
        </w:tc>
        <w:tc>
          <w:tcPr>
            <w:tcW w:w="1260" w:type="dxa"/>
            <w:tcBorders>
              <w:top w:val="single" w:color="auto" w:sz="4" w:space="0"/>
              <w:left w:val="single" w:color="auto" w:sz="4" w:space="0"/>
              <w:bottom w:val="single" w:color="auto" w:sz="4" w:space="0"/>
              <w:right w:val="single" w:color="auto" w:sz="4" w:space="0"/>
            </w:tcBorders>
            <w:noWrap/>
            <w:vAlign w:val="center"/>
          </w:tcPr>
          <w:p w14:paraId="43020442">
            <w:pPr>
              <w:rPr>
                <w:rFonts w:ascii="宋体" w:hAnsi="宋体" w:cs="宋体"/>
                <w:color w:val="auto"/>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529BD71D">
            <w:pPr>
              <w:rPr>
                <w:rFonts w:ascii="宋体" w:hAnsi="宋体" w:cs="宋体"/>
                <w:color w:val="auto"/>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152455EB">
            <w:pPr>
              <w:rPr>
                <w:rFonts w:ascii="宋体" w:hAnsi="宋体" w:cs="宋体"/>
                <w:color w:val="auto"/>
              </w:rPr>
            </w:pPr>
          </w:p>
        </w:tc>
        <w:tc>
          <w:tcPr>
            <w:tcW w:w="918" w:type="dxa"/>
            <w:tcBorders>
              <w:top w:val="single" w:color="auto" w:sz="4" w:space="0"/>
              <w:left w:val="single" w:color="auto" w:sz="4" w:space="0"/>
              <w:bottom w:val="single" w:color="auto" w:sz="4" w:space="0"/>
              <w:right w:val="single" w:color="auto" w:sz="4" w:space="0"/>
            </w:tcBorders>
            <w:noWrap/>
            <w:vAlign w:val="center"/>
          </w:tcPr>
          <w:p w14:paraId="47E16606">
            <w:pPr>
              <w:rPr>
                <w:rFonts w:ascii="宋体" w:hAnsi="宋体" w:cs="宋体"/>
                <w:color w:val="auto"/>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5FEE0EFA">
            <w:pPr>
              <w:rPr>
                <w:rFonts w:ascii="宋体" w:hAnsi="宋体" w:cs="宋体"/>
                <w:color w:val="auto"/>
              </w:rPr>
            </w:pPr>
          </w:p>
        </w:tc>
        <w:tc>
          <w:tcPr>
            <w:tcW w:w="1707" w:type="dxa"/>
            <w:tcBorders>
              <w:top w:val="single" w:color="auto" w:sz="4" w:space="0"/>
              <w:left w:val="single" w:color="auto" w:sz="4" w:space="0"/>
              <w:bottom w:val="single" w:color="auto" w:sz="4" w:space="0"/>
              <w:right w:val="single" w:color="auto" w:sz="4" w:space="0"/>
            </w:tcBorders>
            <w:noWrap/>
            <w:vAlign w:val="center"/>
          </w:tcPr>
          <w:p w14:paraId="4A3F1812">
            <w:pPr>
              <w:rPr>
                <w:rFonts w:ascii="宋体" w:hAnsi="宋体" w:cs="宋体"/>
                <w:color w:val="auto"/>
              </w:rPr>
            </w:pPr>
          </w:p>
        </w:tc>
        <w:tc>
          <w:tcPr>
            <w:tcW w:w="1651" w:type="dxa"/>
            <w:tcBorders>
              <w:top w:val="single" w:color="auto" w:sz="4" w:space="0"/>
              <w:left w:val="single" w:color="auto" w:sz="4" w:space="0"/>
              <w:bottom w:val="single" w:color="auto" w:sz="4" w:space="0"/>
              <w:right w:val="single" w:color="auto" w:sz="4" w:space="0"/>
            </w:tcBorders>
            <w:noWrap/>
          </w:tcPr>
          <w:p w14:paraId="7E6DAE4C">
            <w:pPr>
              <w:rPr>
                <w:rFonts w:ascii="宋体" w:hAnsi="宋体" w:cs="宋体"/>
                <w:color w:val="auto"/>
              </w:rPr>
            </w:pPr>
          </w:p>
        </w:tc>
      </w:tr>
      <w:tr w14:paraId="5D06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1803EE71">
            <w:pPr>
              <w:jc w:val="center"/>
              <w:rPr>
                <w:rFonts w:ascii="宋体" w:hAnsi="宋体" w:cs="宋体"/>
                <w:color w:val="auto"/>
              </w:rPr>
            </w:pPr>
            <w:r>
              <w:rPr>
                <w:rFonts w:hint="eastAsia" w:ascii="宋体" w:hAnsi="宋体" w:cs="宋体"/>
                <w:color w:val="auto"/>
              </w:rPr>
              <w:t>2</w:t>
            </w:r>
          </w:p>
        </w:tc>
        <w:tc>
          <w:tcPr>
            <w:tcW w:w="1260" w:type="dxa"/>
            <w:tcBorders>
              <w:top w:val="single" w:color="auto" w:sz="4" w:space="0"/>
              <w:left w:val="single" w:color="auto" w:sz="4" w:space="0"/>
              <w:bottom w:val="single" w:color="auto" w:sz="4" w:space="0"/>
              <w:right w:val="single" w:color="auto" w:sz="4" w:space="0"/>
            </w:tcBorders>
            <w:noWrap/>
            <w:vAlign w:val="center"/>
          </w:tcPr>
          <w:p w14:paraId="7107D1E7">
            <w:pPr>
              <w:rPr>
                <w:rFonts w:ascii="宋体" w:hAnsi="宋体" w:cs="宋体"/>
                <w:color w:val="auto"/>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6FE70492">
            <w:pPr>
              <w:rPr>
                <w:rFonts w:ascii="宋体" w:hAnsi="宋体" w:cs="宋体"/>
                <w:color w:val="auto"/>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201C3F74">
            <w:pPr>
              <w:rPr>
                <w:rFonts w:ascii="宋体" w:hAnsi="宋体" w:cs="宋体"/>
                <w:color w:val="auto"/>
              </w:rPr>
            </w:pPr>
          </w:p>
        </w:tc>
        <w:tc>
          <w:tcPr>
            <w:tcW w:w="918" w:type="dxa"/>
            <w:tcBorders>
              <w:top w:val="single" w:color="auto" w:sz="4" w:space="0"/>
              <w:left w:val="single" w:color="auto" w:sz="4" w:space="0"/>
              <w:bottom w:val="single" w:color="auto" w:sz="4" w:space="0"/>
              <w:right w:val="single" w:color="auto" w:sz="4" w:space="0"/>
            </w:tcBorders>
            <w:noWrap/>
            <w:vAlign w:val="center"/>
          </w:tcPr>
          <w:p w14:paraId="6EF66CE0">
            <w:pPr>
              <w:rPr>
                <w:rFonts w:ascii="宋体" w:hAnsi="宋体" w:cs="宋体"/>
                <w:color w:val="auto"/>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614AABB4">
            <w:pPr>
              <w:rPr>
                <w:rFonts w:ascii="宋体" w:hAnsi="宋体" w:cs="宋体"/>
                <w:color w:val="auto"/>
              </w:rPr>
            </w:pPr>
          </w:p>
        </w:tc>
        <w:tc>
          <w:tcPr>
            <w:tcW w:w="1707" w:type="dxa"/>
            <w:tcBorders>
              <w:top w:val="single" w:color="auto" w:sz="4" w:space="0"/>
              <w:left w:val="single" w:color="auto" w:sz="4" w:space="0"/>
              <w:bottom w:val="single" w:color="auto" w:sz="4" w:space="0"/>
              <w:right w:val="single" w:color="auto" w:sz="4" w:space="0"/>
            </w:tcBorders>
            <w:noWrap/>
            <w:vAlign w:val="center"/>
          </w:tcPr>
          <w:p w14:paraId="1AF493C1">
            <w:pPr>
              <w:rPr>
                <w:rFonts w:ascii="宋体" w:hAnsi="宋体" w:cs="宋体"/>
                <w:color w:val="auto"/>
              </w:rPr>
            </w:pPr>
          </w:p>
        </w:tc>
        <w:tc>
          <w:tcPr>
            <w:tcW w:w="1651" w:type="dxa"/>
            <w:tcBorders>
              <w:top w:val="single" w:color="auto" w:sz="4" w:space="0"/>
              <w:left w:val="single" w:color="auto" w:sz="4" w:space="0"/>
              <w:bottom w:val="single" w:color="auto" w:sz="4" w:space="0"/>
              <w:right w:val="single" w:color="auto" w:sz="4" w:space="0"/>
            </w:tcBorders>
            <w:noWrap/>
          </w:tcPr>
          <w:p w14:paraId="2A78AC6E">
            <w:pPr>
              <w:rPr>
                <w:rFonts w:ascii="宋体" w:hAnsi="宋体" w:cs="宋体"/>
                <w:color w:val="auto"/>
              </w:rPr>
            </w:pPr>
          </w:p>
        </w:tc>
      </w:tr>
      <w:tr w14:paraId="1C6F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63E8B754">
            <w:pPr>
              <w:jc w:val="center"/>
              <w:rPr>
                <w:rFonts w:ascii="宋体" w:hAnsi="宋体" w:cs="宋体"/>
                <w:color w:val="auto"/>
              </w:rPr>
            </w:pPr>
            <w:r>
              <w:rPr>
                <w:rFonts w:hint="eastAsia" w:ascii="宋体" w:hAnsi="宋体" w:cs="宋体"/>
                <w:color w:val="auto"/>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2930560F">
            <w:pPr>
              <w:rPr>
                <w:rFonts w:ascii="宋体" w:hAnsi="宋体" w:cs="宋体"/>
                <w:color w:val="auto"/>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56C1BFD2">
            <w:pPr>
              <w:rPr>
                <w:rFonts w:ascii="宋体" w:hAnsi="宋体" w:cs="宋体"/>
                <w:color w:val="auto"/>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6C58642E">
            <w:pPr>
              <w:rPr>
                <w:rFonts w:ascii="宋体" w:hAnsi="宋体" w:cs="宋体"/>
                <w:color w:val="auto"/>
              </w:rPr>
            </w:pPr>
          </w:p>
        </w:tc>
        <w:tc>
          <w:tcPr>
            <w:tcW w:w="918" w:type="dxa"/>
            <w:tcBorders>
              <w:top w:val="single" w:color="auto" w:sz="4" w:space="0"/>
              <w:left w:val="single" w:color="auto" w:sz="4" w:space="0"/>
              <w:bottom w:val="single" w:color="auto" w:sz="4" w:space="0"/>
              <w:right w:val="single" w:color="auto" w:sz="4" w:space="0"/>
            </w:tcBorders>
            <w:noWrap/>
            <w:vAlign w:val="center"/>
          </w:tcPr>
          <w:p w14:paraId="6FF3B361">
            <w:pPr>
              <w:rPr>
                <w:rFonts w:ascii="宋体" w:hAnsi="宋体" w:cs="宋体"/>
                <w:color w:val="auto"/>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1E0BFD9F">
            <w:pPr>
              <w:rPr>
                <w:rFonts w:ascii="宋体" w:hAnsi="宋体" w:cs="宋体"/>
                <w:color w:val="auto"/>
              </w:rPr>
            </w:pPr>
          </w:p>
        </w:tc>
        <w:tc>
          <w:tcPr>
            <w:tcW w:w="1707" w:type="dxa"/>
            <w:tcBorders>
              <w:top w:val="single" w:color="auto" w:sz="4" w:space="0"/>
              <w:left w:val="single" w:color="auto" w:sz="4" w:space="0"/>
              <w:bottom w:val="single" w:color="auto" w:sz="4" w:space="0"/>
              <w:right w:val="single" w:color="auto" w:sz="4" w:space="0"/>
            </w:tcBorders>
            <w:noWrap/>
            <w:vAlign w:val="center"/>
          </w:tcPr>
          <w:p w14:paraId="37F53B71">
            <w:pPr>
              <w:rPr>
                <w:rFonts w:ascii="宋体" w:hAnsi="宋体" w:cs="宋体"/>
                <w:color w:val="auto"/>
              </w:rPr>
            </w:pPr>
          </w:p>
        </w:tc>
        <w:tc>
          <w:tcPr>
            <w:tcW w:w="1651" w:type="dxa"/>
            <w:tcBorders>
              <w:top w:val="single" w:color="auto" w:sz="4" w:space="0"/>
              <w:left w:val="single" w:color="auto" w:sz="4" w:space="0"/>
              <w:bottom w:val="single" w:color="auto" w:sz="4" w:space="0"/>
              <w:right w:val="single" w:color="auto" w:sz="4" w:space="0"/>
            </w:tcBorders>
            <w:noWrap/>
          </w:tcPr>
          <w:p w14:paraId="02AFD99F">
            <w:pPr>
              <w:rPr>
                <w:rFonts w:ascii="宋体" w:hAnsi="宋体" w:cs="宋体"/>
                <w:color w:val="auto"/>
              </w:rPr>
            </w:pPr>
          </w:p>
        </w:tc>
      </w:tr>
      <w:tr w14:paraId="087C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ign w:val="bottom"/>
          </w:tcPr>
          <w:p w14:paraId="1A772ECF">
            <w:pPr>
              <w:rPr>
                <w:color w:val="auto"/>
              </w:rPr>
            </w:pPr>
            <w:r>
              <w:rPr>
                <w:rFonts w:hint="eastAsia"/>
                <w:color w:val="auto"/>
              </w:rPr>
              <w:t>竞标总报价（包含税费等所有费用）：</w:t>
            </w:r>
            <w:r>
              <w:rPr>
                <w:rFonts w:hint="eastAsia"/>
                <w:color w:val="auto"/>
                <w:u w:val="single"/>
              </w:rPr>
              <w:t>（大写）人民币                      （小写）</w:t>
            </w:r>
            <w:r>
              <w:rPr>
                <w:rFonts w:hint="eastAsia" w:ascii="宋体" w:hAnsi="宋体" w:cs="宋体"/>
                <w:color w:val="auto"/>
                <w:u w:val="single"/>
              </w:rPr>
              <w:t xml:space="preserve">¥     </w:t>
            </w:r>
          </w:p>
          <w:p w14:paraId="613843D8">
            <w:pPr>
              <w:pStyle w:val="23"/>
              <w:jc w:val="both"/>
              <w:rPr>
                <w:color w:val="auto"/>
              </w:rPr>
            </w:pPr>
          </w:p>
        </w:tc>
      </w:tr>
      <w:tr w14:paraId="0723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ign w:val="center"/>
          </w:tcPr>
          <w:p w14:paraId="2FFA239F">
            <w:pPr>
              <w:rPr>
                <w:rFonts w:ascii="宋体" w:hAnsi="宋体" w:cs="宋体"/>
                <w:color w:val="auto"/>
              </w:rPr>
            </w:pPr>
            <w:r>
              <w:rPr>
                <w:rFonts w:hint="eastAsia" w:ascii="宋体" w:hAnsi="宋体" w:cs="宋体"/>
                <w:color w:val="auto"/>
              </w:rPr>
              <w:t>交付使用时间：</w:t>
            </w:r>
          </w:p>
        </w:tc>
      </w:tr>
      <w:tr w14:paraId="024C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ign w:val="center"/>
          </w:tcPr>
          <w:p w14:paraId="51188B60">
            <w:pPr>
              <w:rPr>
                <w:rFonts w:ascii="宋体" w:hAnsi="宋体" w:cs="宋体"/>
                <w:color w:val="auto"/>
              </w:rPr>
            </w:pPr>
            <w:r>
              <w:rPr>
                <w:rFonts w:hint="eastAsia" w:ascii="宋体" w:hAnsi="宋体" w:cs="宋体"/>
                <w:color w:val="auto"/>
              </w:rPr>
              <w:t>优惠及其它：</w:t>
            </w:r>
            <w:r>
              <w:rPr>
                <w:rFonts w:hint="eastAsia" w:ascii="宋体" w:hAnsi="宋体" w:cs="宋体"/>
                <w:i/>
                <w:iCs/>
                <w:color w:val="auto"/>
              </w:rPr>
              <w:t>（如没有填写无）</w:t>
            </w:r>
          </w:p>
        </w:tc>
      </w:tr>
    </w:tbl>
    <w:p w14:paraId="180ED708">
      <w:pPr>
        <w:autoSpaceDE w:val="0"/>
        <w:autoSpaceDN w:val="0"/>
        <w:spacing w:line="360" w:lineRule="auto"/>
        <w:rPr>
          <w:rFonts w:ascii="宋体" w:hAnsi="宋体" w:cs="宋体"/>
          <w:i/>
          <w:iCs/>
          <w:color w:val="auto"/>
          <w:kern w:val="0"/>
          <w:sz w:val="32"/>
          <w:szCs w:val="32"/>
          <w:lang w:val="zh-CN"/>
        </w:rPr>
      </w:pPr>
    </w:p>
    <w:p w14:paraId="61AE6E8E">
      <w:pPr>
        <w:autoSpaceDE w:val="0"/>
        <w:autoSpaceDN w:val="0"/>
        <w:spacing w:line="360" w:lineRule="auto"/>
        <w:rPr>
          <w:rFonts w:ascii="宋体" w:hAnsi="宋体" w:cs="宋体"/>
          <w:i/>
          <w:iCs/>
          <w:color w:val="auto"/>
          <w:kern w:val="0"/>
          <w:sz w:val="32"/>
          <w:szCs w:val="32"/>
          <w:lang w:val="zh-CN"/>
        </w:rPr>
      </w:pPr>
    </w:p>
    <w:p w14:paraId="591BA4E1">
      <w:pPr>
        <w:autoSpaceDE w:val="0"/>
        <w:autoSpaceDN w:val="0"/>
        <w:spacing w:line="360" w:lineRule="auto"/>
        <w:ind w:left="4335" w:leftChars="1950" w:hanging="240" w:hangingChars="1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2A71FE2C">
      <w:pPr>
        <w:autoSpaceDE w:val="0"/>
        <w:autoSpaceDN w:val="0"/>
        <w:spacing w:line="360" w:lineRule="auto"/>
        <w:ind w:firstLine="6480" w:firstLineChars="2700"/>
        <w:rPr>
          <w:rFonts w:ascii="宋体" w:hAnsi="宋体" w:cs="宋体"/>
          <w:color w:val="auto"/>
          <w:kern w:val="0"/>
          <w:sz w:val="24"/>
          <w:szCs w:val="24"/>
          <w:lang w:val="zh-CN"/>
        </w:rPr>
      </w:pPr>
      <w:r>
        <w:rPr>
          <w:rFonts w:hint="eastAsia" w:ascii="宋体" w:hAnsi="宋体" w:cs="宋体"/>
          <w:color w:val="auto"/>
          <w:kern w:val="0"/>
          <w:sz w:val="24"/>
          <w:szCs w:val="24"/>
          <w:lang w:val="zh-CN"/>
        </w:rPr>
        <w:t>日期：  年  月   日</w:t>
      </w:r>
    </w:p>
    <w:p w14:paraId="0792E595">
      <w:pPr>
        <w:pStyle w:val="23"/>
        <w:rPr>
          <w:color w:val="auto"/>
        </w:rPr>
      </w:pPr>
    </w:p>
    <w:p w14:paraId="58988C66">
      <w:pPr>
        <w:keepNext/>
        <w:keepLines/>
        <w:spacing w:before="260" w:after="260" w:line="416" w:lineRule="auto"/>
        <w:jc w:val="center"/>
        <w:outlineLvl w:val="1"/>
        <w:rPr>
          <w:rFonts w:ascii="宋体" w:hAnsi="宋体"/>
          <w:bCs/>
          <w:color w:val="auto"/>
          <w:sz w:val="32"/>
          <w:szCs w:val="32"/>
          <w:lang w:val="zh-CN"/>
        </w:rPr>
      </w:pPr>
      <w:r>
        <w:rPr>
          <w:rFonts w:ascii="宋体" w:hAnsi="宋体"/>
          <w:color w:val="auto"/>
          <w:sz w:val="24"/>
          <w:szCs w:val="32"/>
          <w:lang w:val="zh-CN"/>
        </w:rPr>
        <w:br w:type="page"/>
      </w:r>
      <w:bookmarkStart w:id="154" w:name="_Toc80205942"/>
      <w:bookmarkStart w:id="155" w:name="_Toc23320"/>
      <w:bookmarkStart w:id="156" w:name="_Toc13939"/>
      <w:r>
        <w:rPr>
          <w:rFonts w:hint="eastAsia" w:ascii="宋体" w:hAnsi="宋体"/>
          <w:b/>
          <w:bCs/>
          <w:color w:val="auto"/>
          <w:sz w:val="32"/>
          <w:szCs w:val="32"/>
          <w:lang w:val="zh-CN"/>
        </w:rPr>
        <w:t>第四节 其他文书、文件格式</w:t>
      </w:r>
      <w:bookmarkEnd w:id="154"/>
      <w:bookmarkEnd w:id="155"/>
      <w:bookmarkEnd w:id="156"/>
    </w:p>
    <w:p w14:paraId="00100804">
      <w:pPr>
        <w:spacing w:line="500" w:lineRule="exact"/>
        <w:rPr>
          <w:rFonts w:ascii="宋体" w:hAnsi="宋体" w:cs="宋体"/>
          <w:b/>
          <w:color w:val="auto"/>
          <w:sz w:val="30"/>
          <w:szCs w:val="30"/>
          <w:lang w:val="zh-CN"/>
        </w:rPr>
      </w:pPr>
      <w:r>
        <w:rPr>
          <w:rFonts w:hint="eastAsia" w:ascii="宋体" w:hAnsi="宋体" w:cs="宋体"/>
          <w:b/>
          <w:color w:val="auto"/>
          <w:sz w:val="30"/>
          <w:szCs w:val="30"/>
        </w:rPr>
        <w:t>1.</w:t>
      </w:r>
      <w:r>
        <w:rPr>
          <w:rFonts w:hint="eastAsia" w:ascii="宋体" w:hAnsi="宋体" w:cs="宋体"/>
          <w:b/>
          <w:color w:val="auto"/>
          <w:sz w:val="30"/>
          <w:szCs w:val="30"/>
          <w:lang w:val="zh-CN"/>
        </w:rPr>
        <w:t>中小企业声明函的格式：</w:t>
      </w:r>
    </w:p>
    <w:p w14:paraId="0295B2BC">
      <w:pPr>
        <w:pStyle w:val="16"/>
        <w:rPr>
          <w:rFonts w:ascii="宋体" w:hAnsi="宋体" w:cs="宋体"/>
          <w:color w:val="auto"/>
        </w:rPr>
      </w:pPr>
    </w:p>
    <w:p w14:paraId="399EBFE2">
      <w:pPr>
        <w:spacing w:line="300" w:lineRule="auto"/>
        <w:ind w:firstLine="3534" w:firstLineChars="1100"/>
        <w:rPr>
          <w:rFonts w:ascii="宋体" w:hAnsi="宋体" w:cs="宋体"/>
          <w:color w:val="auto"/>
          <w:sz w:val="44"/>
          <w:szCs w:val="44"/>
        </w:rPr>
      </w:pPr>
      <w:r>
        <w:rPr>
          <w:rFonts w:hint="eastAsia" w:ascii="宋体" w:hAnsi="宋体" w:cs="宋体"/>
          <w:b/>
          <w:bCs/>
          <w:color w:val="auto"/>
          <w:sz w:val="32"/>
          <w:szCs w:val="32"/>
        </w:rPr>
        <w:t>中小企业声明函</w:t>
      </w:r>
    </w:p>
    <w:p w14:paraId="7AC5819E">
      <w:pPr>
        <w:spacing w:line="360" w:lineRule="auto"/>
        <w:ind w:left="-426" w:right="142" w:firstLine="640"/>
        <w:contextualSpacing/>
        <w:rPr>
          <w:rFonts w:ascii="宋体" w:hAnsi="宋体" w:cs="宋体"/>
          <w:color w:val="auto"/>
          <w:sz w:val="24"/>
          <w:szCs w:val="24"/>
          <w:lang w:val="zh-CN"/>
        </w:rPr>
      </w:pPr>
    </w:p>
    <w:p w14:paraId="4D70271D">
      <w:pPr>
        <w:spacing w:line="360" w:lineRule="auto"/>
        <w:ind w:left="-426" w:right="142" w:firstLine="640"/>
        <w:contextualSpacing/>
        <w:rPr>
          <w:rFonts w:ascii="宋体" w:hAnsi="宋体" w:cs="宋体"/>
          <w:color w:val="auto"/>
          <w:sz w:val="24"/>
          <w:szCs w:val="24"/>
          <w:lang w:val="zh-CN"/>
        </w:rPr>
      </w:pPr>
      <w:r>
        <w:rPr>
          <w:rFonts w:hint="eastAsia" w:ascii="宋体" w:hAnsi="宋体" w:cs="宋体"/>
          <w:color w:val="auto"/>
          <w:sz w:val="24"/>
          <w:szCs w:val="24"/>
          <w:lang w:val="zh-CN"/>
        </w:rPr>
        <w:t>本公司（联合体）郑重声明，根据《政府采购促进中小企业发展管理办法》（财库﹝2020﹞46号）的规定，本公司（联合体）参加</w:t>
      </w:r>
      <w:r>
        <w:rPr>
          <w:rFonts w:hint="eastAsia" w:ascii="宋体" w:hAnsi="宋体" w:cs="宋体"/>
          <w:i/>
          <w:iCs/>
          <w:color w:val="auto"/>
          <w:sz w:val="24"/>
          <w:szCs w:val="24"/>
          <w:u w:val="single"/>
        </w:rPr>
        <w:t>（单位名称）</w:t>
      </w:r>
      <w:r>
        <w:rPr>
          <w:rFonts w:hint="eastAsia" w:ascii="宋体" w:hAnsi="宋体" w:cs="宋体"/>
          <w:color w:val="auto"/>
          <w:sz w:val="24"/>
          <w:szCs w:val="24"/>
          <w:lang w:val="zh-CN"/>
        </w:rPr>
        <w:t>的</w:t>
      </w:r>
      <w:r>
        <w:rPr>
          <w:rFonts w:hint="eastAsia" w:ascii="宋体" w:hAnsi="宋体" w:cs="宋体"/>
          <w:i/>
          <w:iCs/>
          <w:color w:val="auto"/>
          <w:sz w:val="24"/>
          <w:szCs w:val="24"/>
          <w:u w:val="single"/>
        </w:rPr>
        <w:t>（项目名称）</w:t>
      </w:r>
      <w:r>
        <w:rPr>
          <w:rFonts w:hint="eastAsia" w:ascii="宋体" w:hAnsi="宋体" w:cs="宋体"/>
          <w:color w:val="auto"/>
          <w:sz w:val="24"/>
          <w:szCs w:val="24"/>
          <w:lang w:val="zh-CN"/>
        </w:rPr>
        <w:t>采购活动，提供的货物全部由符合政策要求的中小企业制造。相关企业（含联合体中的中小企业、签订分包意向协议的中小企业）的具体情况如下：</w:t>
      </w:r>
    </w:p>
    <w:p w14:paraId="1F5D0E69">
      <w:pPr>
        <w:tabs>
          <w:tab w:val="left" w:pos="1384"/>
          <w:tab w:val="left" w:pos="4562"/>
          <w:tab w:val="left" w:pos="6803"/>
        </w:tabs>
        <w:spacing w:line="360" w:lineRule="auto"/>
        <w:ind w:left="-426" w:right="-58" w:firstLine="655"/>
        <w:contextualSpacing/>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i/>
          <w:iCs/>
          <w:color w:val="auto"/>
          <w:sz w:val="24"/>
          <w:szCs w:val="24"/>
          <w:u w:val="single"/>
        </w:rPr>
        <w:t>（标的名称）</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u w:val="single"/>
        </w:rPr>
        <w:t>）</w:t>
      </w:r>
      <w:r>
        <w:rPr>
          <w:rFonts w:hint="eastAsia" w:ascii="宋体" w:hAnsi="宋体" w:cs="宋体"/>
          <w:color w:val="auto"/>
          <w:sz w:val="24"/>
          <w:szCs w:val="24"/>
        </w:rPr>
        <w:t>；</w:t>
      </w:r>
    </w:p>
    <w:p w14:paraId="6C1FE3FF">
      <w:pPr>
        <w:tabs>
          <w:tab w:val="left" w:pos="1065"/>
          <w:tab w:val="left" w:pos="6477"/>
        </w:tabs>
        <w:spacing w:line="360" w:lineRule="auto"/>
        <w:ind w:left="-426" w:right="-58" w:firstLine="655"/>
        <w:contextualSpacing/>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i/>
          <w:iCs/>
          <w:color w:val="auto"/>
          <w:sz w:val="24"/>
          <w:szCs w:val="24"/>
          <w:u w:val="single"/>
        </w:rPr>
        <w:t>（标的名称）</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14:paraId="55CF9E14">
      <w:pPr>
        <w:spacing w:line="360" w:lineRule="auto"/>
        <w:ind w:left="142" w:right="142"/>
        <w:contextualSpacing/>
        <w:rPr>
          <w:rFonts w:ascii="宋体" w:hAnsi="宋体" w:cs="宋体"/>
          <w:color w:val="auto"/>
          <w:sz w:val="24"/>
          <w:szCs w:val="24"/>
          <w:lang w:val="zh-CN"/>
        </w:rPr>
      </w:pPr>
      <w:r>
        <w:rPr>
          <w:rFonts w:hint="eastAsia" w:ascii="宋体" w:hAnsi="宋体" w:cs="宋体"/>
          <w:color w:val="auto"/>
          <w:sz w:val="24"/>
          <w:szCs w:val="24"/>
          <w:lang w:val="zh-CN"/>
        </w:rPr>
        <w:t xml:space="preserve">…… </w:t>
      </w:r>
    </w:p>
    <w:p w14:paraId="23369CDB">
      <w:pPr>
        <w:spacing w:line="360" w:lineRule="auto"/>
        <w:ind w:left="-405" w:leftChars="-193" w:right="142" w:firstLine="453" w:firstLineChars="189"/>
        <w:contextualSpacing/>
        <w:rPr>
          <w:rFonts w:ascii="宋体" w:hAnsi="宋体" w:cs="宋体"/>
          <w:color w:val="auto"/>
          <w:sz w:val="24"/>
          <w:szCs w:val="24"/>
          <w:lang w:val="zh-CN"/>
        </w:rPr>
      </w:pPr>
      <w:r>
        <w:rPr>
          <w:rFonts w:hint="eastAsia" w:ascii="宋体" w:hAnsi="宋体" w:cs="宋体"/>
          <w:color w:val="auto"/>
          <w:sz w:val="24"/>
          <w:szCs w:val="24"/>
          <w:lang w:val="zh-CN"/>
        </w:rPr>
        <w:t>以上企业，不属于大企业的分支机构，不存在控股股东为大企业的情形，也不存在与大企业的负责人为同一人的情形。</w:t>
      </w:r>
    </w:p>
    <w:p w14:paraId="5DA453BA">
      <w:pPr>
        <w:spacing w:line="360" w:lineRule="auto"/>
        <w:ind w:left="-426" w:right="142" w:firstLine="567"/>
        <w:contextualSpacing/>
        <w:rPr>
          <w:rFonts w:ascii="宋体" w:hAnsi="宋体" w:cs="宋体"/>
          <w:color w:val="auto"/>
          <w:sz w:val="24"/>
          <w:szCs w:val="24"/>
          <w:lang w:val="zh-CN"/>
        </w:rPr>
      </w:pPr>
      <w:r>
        <w:rPr>
          <w:rFonts w:hint="eastAsia" w:ascii="宋体" w:hAnsi="宋体" w:cs="宋体"/>
          <w:color w:val="auto"/>
          <w:sz w:val="24"/>
          <w:szCs w:val="24"/>
          <w:lang w:val="zh-CN"/>
        </w:rPr>
        <w:t>本企业对上述声明内容的真实性负责。如有虚假，将依法承担相应责任。</w:t>
      </w:r>
    </w:p>
    <w:p w14:paraId="6ACC7284">
      <w:pPr>
        <w:spacing w:line="360" w:lineRule="auto"/>
        <w:ind w:left="3960" w:right="1808"/>
        <w:contextualSpacing/>
        <w:rPr>
          <w:rFonts w:ascii="宋体" w:hAnsi="宋体" w:cs="宋体"/>
          <w:color w:val="auto"/>
          <w:sz w:val="24"/>
          <w:szCs w:val="24"/>
          <w:lang w:val="zh-CN"/>
        </w:rPr>
      </w:pPr>
    </w:p>
    <w:p w14:paraId="67037F80">
      <w:pPr>
        <w:autoSpaceDE w:val="0"/>
        <w:autoSpaceDN w:val="0"/>
        <w:spacing w:line="360" w:lineRule="auto"/>
        <w:ind w:left="4335" w:leftChars="1950" w:hanging="240" w:hangingChars="100"/>
        <w:rPr>
          <w:rFonts w:ascii="宋体" w:hAnsi="宋体" w:cs="宋体"/>
          <w:color w:val="auto"/>
          <w:kern w:val="0"/>
          <w:sz w:val="24"/>
          <w:szCs w:val="24"/>
        </w:rPr>
      </w:pPr>
      <w:r>
        <w:rPr>
          <w:rFonts w:hint="eastAsia" w:ascii="宋体" w:hAnsi="宋体" w:cs="宋体"/>
          <w:color w:val="auto"/>
          <w:kern w:val="0"/>
          <w:sz w:val="24"/>
          <w:szCs w:val="24"/>
        </w:rPr>
        <w:t>供应商名称（盖公章）：</w:t>
      </w:r>
    </w:p>
    <w:p w14:paraId="41D5A96F">
      <w:pPr>
        <w:autoSpaceDE w:val="0"/>
        <w:autoSpaceDN w:val="0"/>
        <w:spacing w:line="360" w:lineRule="auto"/>
        <w:ind w:firstLine="6480" w:firstLineChars="2700"/>
        <w:rPr>
          <w:rFonts w:ascii="宋体" w:hAnsi="宋体" w:cs="宋体"/>
          <w:color w:val="auto"/>
          <w:kern w:val="0"/>
          <w:sz w:val="24"/>
          <w:szCs w:val="24"/>
          <w:lang w:val="zh-CN"/>
        </w:rPr>
      </w:pPr>
      <w:r>
        <w:rPr>
          <w:rFonts w:hint="eastAsia" w:ascii="宋体" w:hAnsi="宋体" w:cs="宋体"/>
          <w:color w:val="auto"/>
          <w:kern w:val="0"/>
          <w:sz w:val="24"/>
          <w:szCs w:val="24"/>
          <w:lang w:val="zh-CN"/>
        </w:rPr>
        <w:t>日期：  年  月   日</w:t>
      </w:r>
    </w:p>
    <w:p w14:paraId="62CD2F18">
      <w:pPr>
        <w:spacing w:line="360" w:lineRule="auto"/>
        <w:ind w:left="3960" w:right="1808"/>
        <w:contextualSpacing/>
        <w:rPr>
          <w:rFonts w:ascii="宋体" w:hAnsi="宋体" w:cs="宋体"/>
          <w:color w:val="auto"/>
          <w:szCs w:val="24"/>
          <w:lang w:val="zh-CN"/>
        </w:rPr>
      </w:pPr>
    </w:p>
    <w:p w14:paraId="3088C24D">
      <w:pPr>
        <w:spacing w:line="360" w:lineRule="auto"/>
        <w:contextualSpacing/>
        <w:jc w:val="left"/>
        <w:rPr>
          <w:rFonts w:ascii="宋体" w:hAnsi="宋体" w:cs="宋体"/>
          <w:color w:val="auto"/>
          <w:szCs w:val="21"/>
        </w:rPr>
      </w:pPr>
    </w:p>
    <w:p w14:paraId="3E4B6B9A">
      <w:pPr>
        <w:spacing w:line="400" w:lineRule="exact"/>
        <w:ind w:firstLine="480" w:firstLineChars="200"/>
        <w:contextualSpacing/>
        <w:jc w:val="left"/>
        <w:rPr>
          <w:rFonts w:ascii="宋体" w:hAnsi="宋体" w:cs="宋体"/>
          <w:color w:val="auto"/>
          <w:sz w:val="24"/>
          <w:szCs w:val="24"/>
        </w:rPr>
      </w:pPr>
      <w:r>
        <w:rPr>
          <w:rFonts w:hint="eastAsia" w:ascii="宋体" w:hAnsi="宋体" w:cs="宋体"/>
          <w:color w:val="auto"/>
          <w:sz w:val="24"/>
          <w:szCs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3465E884">
      <w:pPr>
        <w:pStyle w:val="23"/>
        <w:rPr>
          <w:rFonts w:ascii="宋体" w:hAnsi="宋体" w:cs="仿宋_GB2312"/>
          <w:color w:val="auto"/>
          <w:sz w:val="24"/>
          <w:szCs w:val="24"/>
        </w:rPr>
      </w:pPr>
    </w:p>
    <w:p w14:paraId="02886EFB">
      <w:pPr>
        <w:spacing w:line="520" w:lineRule="exact"/>
        <w:rPr>
          <w:rFonts w:ascii="宋体" w:hAnsi="宋体" w:cs="仿宋_GB2312"/>
          <w:color w:val="auto"/>
          <w:sz w:val="24"/>
          <w:szCs w:val="24"/>
        </w:rPr>
      </w:pPr>
    </w:p>
    <w:p w14:paraId="046A67A1">
      <w:pPr>
        <w:spacing w:line="520" w:lineRule="exact"/>
        <w:rPr>
          <w:rFonts w:hAnsi="宋体" w:cs="宋体"/>
          <w:b/>
          <w:color w:val="auto"/>
          <w:sz w:val="28"/>
          <w:szCs w:val="28"/>
        </w:rPr>
      </w:pPr>
      <w:r>
        <w:rPr>
          <w:rFonts w:hint="eastAsia" w:ascii="宋体" w:hAnsi="宋体" w:cs="宋体"/>
          <w:b/>
          <w:color w:val="auto"/>
          <w:sz w:val="28"/>
          <w:szCs w:val="28"/>
        </w:rPr>
        <w:t>2.</w:t>
      </w:r>
      <w:r>
        <w:rPr>
          <w:rFonts w:hint="eastAsia" w:hAnsi="宋体" w:cs="宋体"/>
          <w:b/>
          <w:color w:val="auto"/>
          <w:sz w:val="28"/>
          <w:szCs w:val="28"/>
        </w:rPr>
        <w:t>残疾人福利性单位声明函的格式：</w:t>
      </w:r>
    </w:p>
    <w:p w14:paraId="0F7B2B32">
      <w:pPr>
        <w:spacing w:line="520" w:lineRule="exact"/>
        <w:rPr>
          <w:rFonts w:hAnsi="宋体" w:cs="宋体"/>
          <w:b/>
          <w:color w:val="auto"/>
          <w:sz w:val="28"/>
          <w:szCs w:val="28"/>
        </w:rPr>
      </w:pPr>
    </w:p>
    <w:p w14:paraId="7FDC8489">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残疾人福利性单位声明函</w:t>
      </w:r>
    </w:p>
    <w:p w14:paraId="08E5CC1F">
      <w:pPr>
        <w:spacing w:line="520" w:lineRule="exact"/>
        <w:rPr>
          <w:rFonts w:ascii="仿宋_GB2312" w:hAnsi="仿宋_GB2312" w:eastAsia="仿宋_GB2312" w:cs="仿宋_GB2312"/>
          <w:color w:val="auto"/>
          <w:sz w:val="32"/>
          <w:szCs w:val="32"/>
        </w:rPr>
      </w:pPr>
    </w:p>
    <w:p w14:paraId="7EEF1E83">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43140BC">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14:paraId="7F65B67C">
      <w:pPr>
        <w:spacing w:line="360" w:lineRule="auto"/>
        <w:contextualSpacing/>
        <w:rPr>
          <w:rFonts w:ascii="宋体" w:hAnsi="宋体" w:cs="宋体"/>
          <w:color w:val="auto"/>
          <w:sz w:val="24"/>
          <w:szCs w:val="24"/>
        </w:rPr>
      </w:pPr>
    </w:p>
    <w:p w14:paraId="016840F2">
      <w:pPr>
        <w:spacing w:line="360" w:lineRule="auto"/>
        <w:contextualSpacing/>
        <w:rPr>
          <w:rFonts w:ascii="宋体" w:hAnsi="宋体" w:cs="宋体"/>
          <w:color w:val="auto"/>
          <w:sz w:val="24"/>
          <w:szCs w:val="24"/>
        </w:rPr>
      </w:pPr>
    </w:p>
    <w:p w14:paraId="3F2F2BDE">
      <w:pPr>
        <w:spacing w:line="360" w:lineRule="auto"/>
        <w:contextualSpacing/>
        <w:rPr>
          <w:rFonts w:ascii="宋体" w:hAnsi="宋体" w:cs="宋体"/>
          <w:color w:val="auto"/>
          <w:sz w:val="24"/>
          <w:szCs w:val="24"/>
        </w:rPr>
      </w:pPr>
    </w:p>
    <w:p w14:paraId="4140277D">
      <w:pPr>
        <w:spacing w:line="360" w:lineRule="auto"/>
        <w:ind w:firstLine="2400" w:firstLineChars="1000"/>
        <w:contextualSpacing/>
        <w:rPr>
          <w:rFonts w:ascii="宋体" w:hAnsi="宋体" w:cs="宋体"/>
          <w:color w:val="auto"/>
          <w:sz w:val="24"/>
          <w:szCs w:val="24"/>
        </w:rPr>
      </w:pPr>
      <w:r>
        <w:rPr>
          <w:rFonts w:hint="eastAsia" w:ascii="宋体" w:hAnsi="宋体" w:cs="宋体"/>
          <w:color w:val="auto"/>
          <w:sz w:val="24"/>
          <w:szCs w:val="24"/>
        </w:rPr>
        <w:t>供应商名称（盖公章）：</w:t>
      </w:r>
    </w:p>
    <w:p w14:paraId="5D2A9CD4">
      <w:pPr>
        <w:spacing w:line="360" w:lineRule="auto"/>
        <w:ind w:firstLine="4320" w:firstLineChars="1800"/>
        <w:contextualSpacing/>
        <w:rPr>
          <w:rFonts w:ascii="宋体" w:hAnsi="宋体" w:cs="宋体"/>
          <w:color w:val="auto"/>
          <w:sz w:val="24"/>
          <w:szCs w:val="24"/>
        </w:rPr>
      </w:pPr>
      <w:r>
        <w:rPr>
          <w:rFonts w:hint="eastAsia" w:ascii="宋体" w:hAnsi="宋体" w:cs="宋体"/>
          <w:color w:val="auto"/>
          <w:sz w:val="24"/>
          <w:szCs w:val="24"/>
        </w:rPr>
        <w:t>日  期：     年   月   日</w:t>
      </w:r>
    </w:p>
    <w:p w14:paraId="2E070BF6">
      <w:pPr>
        <w:spacing w:line="360" w:lineRule="auto"/>
        <w:contextualSpacing/>
        <w:rPr>
          <w:rFonts w:ascii="宋体" w:hAnsi="宋体" w:cs="宋体"/>
          <w:color w:val="auto"/>
          <w:sz w:val="24"/>
          <w:szCs w:val="24"/>
        </w:rPr>
      </w:pPr>
    </w:p>
    <w:p w14:paraId="44F0383D">
      <w:pPr>
        <w:spacing w:line="360" w:lineRule="auto"/>
        <w:contextualSpacing/>
        <w:rPr>
          <w:rFonts w:ascii="宋体" w:hAnsi="宋体" w:cs="宋体"/>
          <w:color w:val="auto"/>
          <w:sz w:val="24"/>
          <w:szCs w:val="24"/>
        </w:rPr>
      </w:pPr>
    </w:p>
    <w:p w14:paraId="00D0BB72">
      <w:pPr>
        <w:spacing w:line="360" w:lineRule="auto"/>
        <w:contextualSpacing/>
        <w:rPr>
          <w:rFonts w:ascii="宋体" w:hAnsi="宋体" w:cs="宋体"/>
          <w:color w:val="auto"/>
          <w:sz w:val="24"/>
          <w:szCs w:val="24"/>
        </w:rPr>
      </w:pPr>
    </w:p>
    <w:p w14:paraId="2434B450">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注：请根据自己的真实情况出具《残疾人福利性单位声明函》。依法享受中小企业扶持政策的，采购人或者采购代理机构在公告成交结果时，同时公告其《残疾人福利性单位声明函》，接受社会监督。</w:t>
      </w:r>
    </w:p>
    <w:p w14:paraId="0700F859">
      <w:pPr>
        <w:pStyle w:val="23"/>
        <w:rPr>
          <w:rFonts w:ascii="宋体" w:hAnsi="宋体" w:cs="仿宋_GB2312"/>
          <w:color w:val="auto"/>
          <w:sz w:val="24"/>
          <w:szCs w:val="24"/>
        </w:rPr>
      </w:pPr>
    </w:p>
    <w:p w14:paraId="19B44D0D">
      <w:pPr>
        <w:widowControl/>
        <w:shd w:val="clear" w:color="auto" w:fill="FFFFFF"/>
        <w:spacing w:line="480" w:lineRule="atLeast"/>
        <w:rPr>
          <w:rFonts w:ascii="宋体" w:hAnsi="宋体" w:cs="宋体"/>
          <w:color w:val="auto"/>
          <w:kern w:val="0"/>
          <w:sz w:val="28"/>
          <w:szCs w:val="28"/>
        </w:rPr>
      </w:pPr>
      <w:r>
        <w:rPr>
          <w:rFonts w:hint="eastAsia" w:ascii="宋体" w:hAnsi="宋体" w:cs="宋体"/>
          <w:color w:val="auto"/>
          <w:sz w:val="28"/>
          <w:szCs w:val="28"/>
        </w:rPr>
        <w:br w:type="page"/>
      </w:r>
      <w:r>
        <w:rPr>
          <w:rFonts w:hint="eastAsia" w:ascii="宋体" w:hAnsi="宋体" w:cs="宋体"/>
          <w:color w:val="auto"/>
          <w:sz w:val="28"/>
          <w:szCs w:val="28"/>
        </w:rPr>
        <w:t>3.</w:t>
      </w:r>
      <w:r>
        <w:rPr>
          <w:rFonts w:hint="eastAsia" w:ascii="宋体" w:hAnsi="宋体" w:cs="宋体"/>
          <w:color w:val="auto"/>
          <w:kern w:val="0"/>
          <w:sz w:val="28"/>
          <w:szCs w:val="28"/>
        </w:rPr>
        <w:t>广西壮族自治区政府采购项目合同验收书的格式：</w:t>
      </w:r>
    </w:p>
    <w:p w14:paraId="21E391D7">
      <w:pPr>
        <w:widowControl/>
        <w:jc w:val="left"/>
        <w:rPr>
          <w:rFonts w:ascii="宋体" w:hAnsi="宋体" w:cs="宋体"/>
          <w:color w:val="auto"/>
          <w:kern w:val="0"/>
          <w:sz w:val="28"/>
          <w:szCs w:val="28"/>
        </w:rPr>
      </w:pPr>
    </w:p>
    <w:p w14:paraId="7FA52497">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14:paraId="3FE26F63">
      <w:pPr>
        <w:widowControl/>
        <w:shd w:val="clear" w:color="auto" w:fill="FFFFFF"/>
        <w:spacing w:line="480" w:lineRule="atLeast"/>
        <w:jc w:val="center"/>
        <w:rPr>
          <w:rFonts w:ascii="仿宋" w:hAnsi="仿宋" w:eastAsia="仿宋" w:cs="宋体"/>
          <w:color w:val="auto"/>
          <w:kern w:val="0"/>
          <w:sz w:val="32"/>
          <w:szCs w:val="32"/>
        </w:rPr>
      </w:pPr>
    </w:p>
    <w:p w14:paraId="0E0C9584">
      <w:pPr>
        <w:widowControl/>
        <w:shd w:val="clear" w:color="auto" w:fill="FFFFFF"/>
        <w:snapToGrid w:val="0"/>
        <w:spacing w:line="320" w:lineRule="atLeast"/>
        <w:ind w:firstLine="480"/>
        <w:jc w:val="left"/>
        <w:rPr>
          <w:rFonts w:ascii="仿宋" w:hAnsi="仿宋" w:eastAsia="仿宋" w:cs="宋体"/>
          <w:color w:val="auto"/>
          <w:kern w:val="0"/>
          <w:szCs w:val="21"/>
        </w:rPr>
      </w:pPr>
      <w:r>
        <w:rPr>
          <w:rFonts w:hint="eastAsia" w:ascii="仿宋" w:hAnsi="仿宋" w:eastAsia="仿宋" w:cs="宋体"/>
          <w:color w:val="auto"/>
          <w:kern w:val="0"/>
          <w:szCs w:val="21"/>
        </w:rPr>
        <w:t>根据政府采购项目（</w:t>
      </w:r>
      <w:r>
        <w:rPr>
          <w:rFonts w:hint="eastAsia" w:ascii="仿宋" w:hAnsi="仿宋" w:eastAsia="仿宋" w:cs="宋体"/>
          <w:color w:val="auto"/>
          <w:kern w:val="0"/>
          <w:szCs w:val="21"/>
          <w:u w:val="single"/>
        </w:rPr>
        <w:t>采购合同编号：</w:t>
      </w:r>
      <w:r>
        <w:rPr>
          <w:rFonts w:hint="eastAsia" w:ascii="仿宋" w:hAnsi="仿宋" w:eastAsia="仿宋" w:cs="宋体"/>
          <w:color w:val="auto"/>
          <w:kern w:val="0"/>
          <w:szCs w:val="21"/>
          <w:u w:val="single"/>
        </w:rPr>
        <w:softHyphen/>
      </w:r>
      <w:r>
        <w:rPr>
          <w:rFonts w:hint="eastAsia" w:ascii="仿宋" w:hAnsi="仿宋" w:eastAsia="仿宋" w:cs="宋体"/>
          <w:color w:val="auto"/>
          <w:kern w:val="0"/>
          <w:szCs w:val="21"/>
        </w:rPr>
        <w:t>）的约定，我单位对（</w:t>
      </w:r>
      <w:r>
        <w:rPr>
          <w:rFonts w:hint="eastAsia" w:ascii="仿宋" w:hAnsi="仿宋" w:eastAsia="仿宋" w:cs="宋体"/>
          <w:color w:val="auto"/>
          <w:kern w:val="0"/>
          <w:szCs w:val="21"/>
          <w:u w:val="single"/>
        </w:rPr>
        <w:t xml:space="preserve"> 项目名称 </w:t>
      </w:r>
      <w:r>
        <w:rPr>
          <w:rFonts w:hint="eastAsia" w:ascii="仿宋" w:hAnsi="仿宋" w:eastAsia="仿宋" w:cs="宋体"/>
          <w:color w:val="auto"/>
          <w:kern w:val="0"/>
          <w:szCs w:val="21"/>
        </w:rPr>
        <w:t>） 政府采购项目成交供应商（</w:t>
      </w:r>
      <w:r>
        <w:rPr>
          <w:rFonts w:hint="eastAsia" w:ascii="仿宋" w:hAnsi="仿宋" w:eastAsia="仿宋" w:cs="宋体"/>
          <w:color w:val="auto"/>
          <w:kern w:val="0"/>
          <w:szCs w:val="21"/>
          <w:u w:val="single"/>
        </w:rPr>
        <w:t xml:space="preserve"> 公司名称 </w:t>
      </w:r>
      <w:r>
        <w:rPr>
          <w:rFonts w:hint="eastAsia" w:ascii="仿宋" w:hAnsi="仿宋" w:eastAsia="仿宋" w:cs="宋体"/>
          <w:color w:val="auto"/>
          <w:kern w:val="0"/>
          <w:szCs w:val="21"/>
        </w:rPr>
        <w:t>） 提供的货物（或者工程、服务）进行了验收，验收情况如下：</w:t>
      </w:r>
    </w:p>
    <w:tbl>
      <w:tblPr>
        <w:tblStyle w:val="3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2A2371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2A6F701F">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27778F56">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□自行验收 □委托验收</w:t>
            </w:r>
          </w:p>
        </w:tc>
      </w:tr>
      <w:tr w14:paraId="5509BC6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74D1704D">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noWrap/>
            <w:vAlign w:val="center"/>
          </w:tcPr>
          <w:p w14:paraId="246F895A">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noWrap/>
            <w:vAlign w:val="center"/>
          </w:tcPr>
          <w:p w14:paraId="6BC5905C">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598083EB">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noWrap/>
            <w:vAlign w:val="center"/>
          </w:tcPr>
          <w:p w14:paraId="0264082D">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76B64FE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5E99DB9D">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noWrap/>
            <w:vAlign w:val="center"/>
          </w:tcPr>
          <w:p w14:paraId="23698A2A">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noWrap/>
            <w:vAlign w:val="center"/>
          </w:tcPr>
          <w:p w14:paraId="29F3464C">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noWrap/>
            <w:vAlign w:val="center"/>
          </w:tcPr>
          <w:p w14:paraId="2A1EED8C">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noWrap/>
            <w:vAlign w:val="center"/>
          </w:tcPr>
          <w:p w14:paraId="0C58AD60">
            <w:pPr>
              <w:widowControl/>
              <w:spacing w:before="100" w:beforeAutospacing="1" w:after="100" w:afterAutospacing="1" w:line="240" w:lineRule="atLeast"/>
              <w:jc w:val="center"/>
              <w:rPr>
                <w:rFonts w:ascii="Verdana" w:hAnsi="Verdana" w:cs="宋体"/>
                <w:color w:val="auto"/>
                <w:kern w:val="0"/>
                <w:szCs w:val="21"/>
              </w:rPr>
            </w:pPr>
          </w:p>
        </w:tc>
      </w:tr>
      <w:tr w14:paraId="44FF3DA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30AB52AB">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noWrap/>
            <w:vAlign w:val="center"/>
          </w:tcPr>
          <w:p w14:paraId="08189241">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noWrap/>
            <w:vAlign w:val="center"/>
          </w:tcPr>
          <w:p w14:paraId="5E9ED38B">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noWrap/>
            <w:vAlign w:val="center"/>
          </w:tcPr>
          <w:p w14:paraId="4E46E7D6">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noWrap/>
            <w:vAlign w:val="center"/>
          </w:tcPr>
          <w:p w14:paraId="4DEC4C87">
            <w:pPr>
              <w:widowControl/>
              <w:spacing w:before="100" w:beforeAutospacing="1" w:after="100" w:afterAutospacing="1" w:line="240" w:lineRule="atLeast"/>
              <w:jc w:val="center"/>
              <w:rPr>
                <w:rFonts w:ascii="Verdana" w:hAnsi="Verdana" w:cs="宋体"/>
                <w:color w:val="auto"/>
                <w:kern w:val="0"/>
                <w:szCs w:val="21"/>
              </w:rPr>
            </w:pPr>
          </w:p>
        </w:tc>
      </w:tr>
      <w:tr w14:paraId="40D9CA5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09DBE4B7">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noWrap/>
            <w:vAlign w:val="center"/>
          </w:tcPr>
          <w:p w14:paraId="66119B7F">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noWrap/>
            <w:vAlign w:val="center"/>
          </w:tcPr>
          <w:p w14:paraId="5009CF20">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noWrap/>
            <w:vAlign w:val="center"/>
          </w:tcPr>
          <w:p w14:paraId="21A00BC3">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noWrap/>
            <w:vAlign w:val="center"/>
          </w:tcPr>
          <w:p w14:paraId="4E2536A9">
            <w:pPr>
              <w:widowControl/>
              <w:spacing w:before="100" w:beforeAutospacing="1" w:after="100" w:afterAutospacing="1" w:line="240" w:lineRule="atLeast"/>
              <w:jc w:val="center"/>
              <w:rPr>
                <w:rFonts w:ascii="Verdana" w:hAnsi="Verdana" w:cs="宋体"/>
                <w:color w:val="auto"/>
                <w:kern w:val="0"/>
                <w:szCs w:val="21"/>
              </w:rPr>
            </w:pPr>
          </w:p>
        </w:tc>
      </w:tr>
      <w:tr w14:paraId="652F08F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4CE263AB">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noWrap/>
            <w:vAlign w:val="center"/>
          </w:tcPr>
          <w:p w14:paraId="1A711F47">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noWrap/>
            <w:vAlign w:val="center"/>
          </w:tcPr>
          <w:p w14:paraId="67791514">
            <w:pPr>
              <w:widowControl/>
              <w:spacing w:before="100" w:beforeAutospacing="1" w:after="100" w:afterAutospacing="1" w:line="240" w:lineRule="atLeast"/>
              <w:jc w:val="center"/>
              <w:rPr>
                <w:rFonts w:ascii="Verdana" w:hAnsi="Verdana" w:cs="宋体"/>
                <w:color w:val="auto"/>
                <w:kern w:val="0"/>
                <w:szCs w:val="21"/>
              </w:rPr>
            </w:pPr>
          </w:p>
        </w:tc>
      </w:tr>
      <w:tr w14:paraId="6B2821D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17DE1F32">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合计大写金额： 仟 佰 拾 万 仟 佰 拾 元</w:t>
            </w:r>
          </w:p>
        </w:tc>
      </w:tr>
      <w:tr w14:paraId="00B41F29">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2D297698">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007AD5DB">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noWrap/>
            <w:vAlign w:val="center"/>
          </w:tcPr>
          <w:p w14:paraId="5681A920">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71069483">
            <w:pPr>
              <w:widowControl/>
              <w:spacing w:before="100" w:beforeAutospacing="1" w:after="100" w:afterAutospacing="1" w:line="240" w:lineRule="atLeast"/>
              <w:jc w:val="center"/>
              <w:rPr>
                <w:rFonts w:ascii="Verdana" w:hAnsi="Verdana" w:cs="宋体"/>
                <w:color w:val="auto"/>
                <w:kern w:val="0"/>
                <w:szCs w:val="21"/>
              </w:rPr>
            </w:pPr>
          </w:p>
        </w:tc>
      </w:tr>
      <w:tr w14:paraId="2B5DBB15">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7F366E36">
            <w:pPr>
              <w:widowControl/>
              <w:spacing w:before="100" w:beforeAutospacing="1" w:after="100" w:afterAutospacing="1" w:line="240" w:lineRule="atLeast"/>
              <w:jc w:val="center"/>
              <w:rPr>
                <w:rFonts w:ascii="Verdana" w:hAnsi="Verdana" w:cs="宋体"/>
                <w:color w:val="auto"/>
                <w:kern w:val="0"/>
                <w:szCs w:val="21"/>
              </w:rPr>
            </w:pPr>
          </w:p>
        </w:tc>
        <w:tc>
          <w:tcPr>
            <w:tcW w:w="2421" w:type="dxa"/>
            <w:gridSpan w:val="2"/>
            <w:tcBorders>
              <w:top w:val="nil"/>
              <w:left w:val="nil"/>
              <w:bottom w:val="single" w:color="auto" w:sz="8" w:space="0"/>
              <w:right w:val="single" w:color="auto" w:sz="8" w:space="0"/>
            </w:tcBorders>
            <w:noWrap/>
            <w:vAlign w:val="center"/>
          </w:tcPr>
          <w:p w14:paraId="6035AA93">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noWrap/>
            <w:vAlign w:val="center"/>
          </w:tcPr>
          <w:p w14:paraId="7AF35DCE">
            <w:pPr>
              <w:widowControl/>
              <w:spacing w:before="100" w:beforeAutospacing="1" w:after="100" w:afterAutospacing="1" w:line="240" w:lineRule="atLeast"/>
              <w:jc w:val="center"/>
              <w:rPr>
                <w:rFonts w:ascii="Verdana" w:hAnsi="Verdana" w:cs="宋体"/>
                <w:color w:val="auto"/>
                <w:kern w:val="0"/>
                <w:szCs w:val="21"/>
              </w:rPr>
            </w:pPr>
          </w:p>
        </w:tc>
        <w:tc>
          <w:tcPr>
            <w:tcW w:w="2113" w:type="dxa"/>
            <w:gridSpan w:val="2"/>
            <w:tcBorders>
              <w:top w:val="nil"/>
              <w:left w:val="nil"/>
              <w:bottom w:val="single" w:color="auto" w:sz="8" w:space="0"/>
              <w:right w:val="single" w:color="auto" w:sz="8" w:space="0"/>
            </w:tcBorders>
            <w:noWrap/>
            <w:vAlign w:val="center"/>
          </w:tcPr>
          <w:p w14:paraId="63D00A87">
            <w:pPr>
              <w:widowControl/>
              <w:spacing w:before="100" w:beforeAutospacing="1" w:after="100" w:afterAutospacing="1" w:line="240" w:lineRule="atLeast"/>
              <w:jc w:val="center"/>
              <w:rPr>
                <w:rFonts w:ascii="Verdana" w:hAnsi="Verdana" w:cs="宋体"/>
                <w:color w:val="auto"/>
                <w:kern w:val="0"/>
                <w:szCs w:val="21"/>
              </w:rPr>
            </w:pPr>
          </w:p>
        </w:tc>
      </w:tr>
      <w:tr w14:paraId="532EC935">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5679A1">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22DDB83B">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107EB4C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6253CBC">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498493CE">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2E5432A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196F1556">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noWrap/>
            <w:vAlign w:val="center"/>
          </w:tcPr>
          <w:p w14:paraId="78F2D6C0">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372B28CB">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44844DE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E7C1CC3">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7EB3A0AF">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53B6CEC">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14:paraId="25D1C40B">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4AB66334">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tcMar>
              <w:top w:w="0" w:type="dxa"/>
              <w:left w:w="108" w:type="dxa"/>
              <w:bottom w:w="0" w:type="dxa"/>
              <w:right w:w="108" w:type="dxa"/>
            </w:tcMar>
            <w:vAlign w:val="center"/>
          </w:tcPr>
          <w:p w14:paraId="06EA764D">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69B4B0FA">
            <w:pPr>
              <w:widowControl/>
              <w:spacing w:before="100" w:beforeAutospacing="1" w:after="100" w:afterAutospacing="1" w:line="320" w:lineRule="atLeast"/>
              <w:jc w:val="left"/>
              <w:rPr>
                <w:rFonts w:ascii="Verdana" w:hAnsi="Verdana" w:cs="宋体"/>
                <w:color w:val="auto"/>
                <w:kern w:val="0"/>
                <w:szCs w:val="21"/>
              </w:rPr>
            </w:pPr>
          </w:p>
          <w:p w14:paraId="4C18563B">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p>
          <w:p w14:paraId="7DA8A8BB">
            <w:pPr>
              <w:widowControl/>
              <w:spacing w:before="100" w:beforeAutospacing="1" w:after="100" w:afterAutospacing="1" w:line="320" w:lineRule="atLeast"/>
              <w:ind w:firstLine="2730" w:firstLineChars="1300"/>
              <w:jc w:val="left"/>
              <w:rPr>
                <w:rFonts w:ascii="Verdana" w:hAnsi="Verdana" w:cs="宋体"/>
                <w:color w:val="auto"/>
                <w:kern w:val="0"/>
                <w:szCs w:val="21"/>
              </w:rPr>
            </w:pPr>
            <w:r>
              <w:rPr>
                <w:rFonts w:ascii="Verdana" w:hAnsi="Verdana" w:cs="宋体"/>
                <w:color w:val="auto"/>
                <w:kern w:val="0"/>
                <w:szCs w:val="21"/>
              </w:rPr>
              <w:t>年 月 日</w:t>
            </w:r>
          </w:p>
        </w:tc>
        <w:tc>
          <w:tcPr>
            <w:tcW w:w="4293" w:type="dxa"/>
            <w:gridSpan w:val="4"/>
            <w:tcBorders>
              <w:top w:val="nil"/>
              <w:left w:val="single" w:color="auto" w:sz="4" w:space="0"/>
              <w:bottom w:val="single" w:color="auto" w:sz="8" w:space="0"/>
              <w:right w:val="single" w:color="auto" w:sz="8" w:space="0"/>
            </w:tcBorders>
            <w:noWrap/>
            <w:vAlign w:val="center"/>
          </w:tcPr>
          <w:p w14:paraId="1B76F5C1">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6A5FC1A6">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0CE7D400">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p>
          <w:p w14:paraId="485E323B">
            <w:pPr>
              <w:widowControl/>
              <w:spacing w:before="100" w:beforeAutospacing="1" w:after="100" w:afterAutospacing="1" w:line="320" w:lineRule="atLeast"/>
              <w:ind w:firstLine="2100" w:firstLineChars="1000"/>
              <w:jc w:val="left"/>
              <w:rPr>
                <w:rFonts w:ascii="Verdana" w:hAnsi="Verdana" w:cs="宋体"/>
                <w:color w:val="auto"/>
                <w:kern w:val="0"/>
                <w:szCs w:val="21"/>
              </w:rPr>
            </w:pPr>
            <w:r>
              <w:rPr>
                <w:rFonts w:ascii="Verdana" w:hAnsi="Verdana" w:cs="宋体"/>
                <w:color w:val="auto"/>
                <w:kern w:val="0"/>
                <w:szCs w:val="21"/>
              </w:rPr>
              <w:t>年 月 日</w:t>
            </w:r>
          </w:p>
        </w:tc>
      </w:tr>
    </w:tbl>
    <w:p w14:paraId="0DCA4D7A">
      <w:pPr>
        <w:pStyle w:val="20"/>
        <w:snapToGrid w:val="0"/>
        <w:rPr>
          <w:rFonts w:hAnsi="宋体"/>
          <w:color w:val="auto"/>
        </w:rPr>
      </w:pPr>
      <w:r>
        <w:rPr>
          <w:rFonts w:hAnsi="宋体"/>
          <w:color w:val="auto"/>
        </w:rPr>
        <w:br w:type="page"/>
      </w:r>
    </w:p>
    <w:p w14:paraId="0A5C7620">
      <w:pPr>
        <w:rPr>
          <w:rFonts w:ascii="宋体" w:hAnsi="宋体" w:cs="宋体"/>
          <w:color w:val="auto"/>
          <w:sz w:val="28"/>
          <w:szCs w:val="28"/>
        </w:rPr>
      </w:pPr>
      <w:r>
        <w:rPr>
          <w:rFonts w:hint="eastAsia" w:ascii="宋体" w:hAnsi="宋体" w:cs="宋体"/>
          <w:color w:val="auto"/>
          <w:sz w:val="28"/>
          <w:szCs w:val="28"/>
        </w:rPr>
        <w:t>4.政府采购项目履约保证金退付意见书的格式：</w:t>
      </w:r>
    </w:p>
    <w:p w14:paraId="4E30D476">
      <w:pPr>
        <w:rPr>
          <w:rFonts w:ascii="宋体" w:hAnsi="宋体" w:cs="宋体"/>
          <w:color w:val="auto"/>
          <w:sz w:val="28"/>
          <w:szCs w:val="28"/>
        </w:rPr>
      </w:pPr>
    </w:p>
    <w:p w14:paraId="4DFBDDCA">
      <w:pPr>
        <w:jc w:val="center"/>
        <w:rPr>
          <w:rFonts w:ascii="宋体" w:hAnsi="宋体" w:cs="宋体"/>
          <w:b/>
          <w:bCs/>
          <w:color w:val="auto"/>
          <w:sz w:val="32"/>
          <w:szCs w:val="32"/>
        </w:rPr>
      </w:pPr>
      <w:r>
        <w:rPr>
          <w:rFonts w:hint="eastAsia" w:ascii="宋体" w:hAnsi="宋体" w:cs="宋体"/>
          <w:b/>
          <w:bCs/>
          <w:color w:val="auto"/>
          <w:sz w:val="32"/>
          <w:szCs w:val="32"/>
        </w:rPr>
        <w:t>政府采购项目履约保证金退付意见书（参考）</w:t>
      </w:r>
    </w:p>
    <w:p w14:paraId="6A32A218">
      <w:pPr>
        <w:jc w:val="center"/>
        <w:rPr>
          <w:rFonts w:ascii="黑体" w:hAnsi="黑体" w:eastAsia="黑体"/>
          <w:color w:val="auto"/>
          <w:sz w:val="36"/>
          <w:szCs w:val="36"/>
        </w:rPr>
      </w:pPr>
    </w:p>
    <w:tbl>
      <w:tblPr>
        <w:tblStyle w:val="32"/>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79B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370E6E2E">
            <w:pPr>
              <w:jc w:val="center"/>
              <w:rPr>
                <w:color w:val="auto"/>
                <w:sz w:val="24"/>
              </w:rPr>
            </w:pPr>
            <w:r>
              <w:rPr>
                <w:rFonts w:hint="eastAsia"/>
                <w:color w:val="auto"/>
                <w:sz w:val="24"/>
              </w:rPr>
              <w:t>供</w:t>
            </w:r>
          </w:p>
          <w:p w14:paraId="663F063E">
            <w:pPr>
              <w:jc w:val="center"/>
              <w:rPr>
                <w:color w:val="auto"/>
                <w:sz w:val="24"/>
              </w:rPr>
            </w:pPr>
            <w:r>
              <w:rPr>
                <w:rFonts w:hint="eastAsia"/>
                <w:color w:val="auto"/>
                <w:sz w:val="24"/>
              </w:rPr>
              <w:t>应</w:t>
            </w:r>
          </w:p>
          <w:p w14:paraId="57F63E8F">
            <w:pPr>
              <w:jc w:val="center"/>
              <w:rPr>
                <w:color w:val="auto"/>
                <w:sz w:val="24"/>
              </w:rPr>
            </w:pPr>
            <w:r>
              <w:rPr>
                <w:rFonts w:hint="eastAsia"/>
                <w:color w:val="auto"/>
                <w:sz w:val="24"/>
              </w:rPr>
              <w:t>商</w:t>
            </w:r>
          </w:p>
          <w:p w14:paraId="3245275C">
            <w:pPr>
              <w:jc w:val="center"/>
              <w:rPr>
                <w:color w:val="auto"/>
                <w:sz w:val="24"/>
              </w:rPr>
            </w:pPr>
            <w:r>
              <w:rPr>
                <w:rFonts w:hint="eastAsia"/>
                <w:color w:val="auto"/>
                <w:sz w:val="24"/>
              </w:rPr>
              <w:t>申</w:t>
            </w:r>
          </w:p>
          <w:p w14:paraId="359D069C">
            <w:pPr>
              <w:jc w:val="center"/>
              <w:rPr>
                <w:color w:val="auto"/>
                <w:sz w:val="24"/>
              </w:rPr>
            </w:pPr>
            <w:r>
              <w:rPr>
                <w:rFonts w:hint="eastAsia"/>
                <w:color w:val="auto"/>
                <w:sz w:val="24"/>
              </w:rPr>
              <w:t>请</w:t>
            </w:r>
          </w:p>
        </w:tc>
        <w:tc>
          <w:tcPr>
            <w:tcW w:w="8009" w:type="dxa"/>
            <w:noWrap/>
            <w:vAlign w:val="center"/>
          </w:tcPr>
          <w:p w14:paraId="1D9B416E">
            <w:pPr>
              <w:rPr>
                <w:color w:val="auto"/>
                <w:sz w:val="24"/>
              </w:rPr>
            </w:pPr>
            <w:r>
              <w:rPr>
                <w:rFonts w:hint="eastAsia"/>
                <w:color w:val="auto"/>
                <w:sz w:val="24"/>
              </w:rPr>
              <w:t>项目编号：</w:t>
            </w:r>
          </w:p>
        </w:tc>
      </w:tr>
      <w:tr w14:paraId="7C10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2576BB10">
            <w:pPr>
              <w:rPr>
                <w:color w:val="auto"/>
                <w:sz w:val="24"/>
              </w:rPr>
            </w:pPr>
          </w:p>
        </w:tc>
        <w:tc>
          <w:tcPr>
            <w:tcW w:w="8009" w:type="dxa"/>
            <w:noWrap/>
            <w:vAlign w:val="center"/>
          </w:tcPr>
          <w:p w14:paraId="4D704975">
            <w:pPr>
              <w:rPr>
                <w:color w:val="auto"/>
                <w:sz w:val="24"/>
              </w:rPr>
            </w:pPr>
            <w:r>
              <w:rPr>
                <w:rFonts w:hint="eastAsia"/>
                <w:color w:val="auto"/>
                <w:sz w:val="24"/>
              </w:rPr>
              <w:t>项目名称：</w:t>
            </w:r>
          </w:p>
        </w:tc>
      </w:tr>
      <w:tr w14:paraId="6D86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70035DCE">
            <w:pPr>
              <w:rPr>
                <w:color w:val="auto"/>
                <w:sz w:val="24"/>
              </w:rPr>
            </w:pPr>
          </w:p>
        </w:tc>
        <w:tc>
          <w:tcPr>
            <w:tcW w:w="8009" w:type="dxa"/>
            <w:noWrap/>
          </w:tcPr>
          <w:p w14:paraId="0653618B">
            <w:pPr>
              <w:rPr>
                <w:color w:val="auto"/>
                <w:sz w:val="24"/>
              </w:rPr>
            </w:pPr>
          </w:p>
          <w:p w14:paraId="27DCCFF3">
            <w:pPr>
              <w:ind w:firstLine="480" w:firstLineChars="200"/>
              <w:rPr>
                <w:color w:val="auto"/>
                <w:sz w:val="24"/>
              </w:rPr>
            </w:pPr>
            <w:r>
              <w:rPr>
                <w:rFonts w:hint="eastAsia"/>
                <w:color w:val="auto"/>
                <w:sz w:val="24"/>
              </w:rPr>
              <w:t>该项目已于年月日验收并交付使用。根据合同规定，该项目的履约保证金期限于年月日已满，请将履约保证金</w:t>
            </w:r>
          </w:p>
          <w:p w14:paraId="0DEEC4BC">
            <w:pPr>
              <w:rPr>
                <w:color w:val="auto"/>
                <w:sz w:val="24"/>
              </w:rPr>
            </w:pPr>
            <w:r>
              <w:rPr>
                <w:rFonts w:hint="eastAsia"/>
                <w:color w:val="auto"/>
                <w:sz w:val="24"/>
              </w:rPr>
              <w:t>（大写）人民币（小写）¥退付到达以下账户。</w:t>
            </w:r>
          </w:p>
          <w:p w14:paraId="62FA3FED">
            <w:pPr>
              <w:rPr>
                <w:color w:val="auto"/>
                <w:sz w:val="24"/>
              </w:rPr>
            </w:pPr>
            <w:r>
              <w:rPr>
                <w:rFonts w:hint="eastAsia"/>
                <w:color w:val="auto"/>
                <w:sz w:val="24"/>
              </w:rPr>
              <w:t>单位名称：</w:t>
            </w:r>
          </w:p>
          <w:p w14:paraId="76D0DBAC">
            <w:pPr>
              <w:rPr>
                <w:color w:val="auto"/>
                <w:sz w:val="24"/>
              </w:rPr>
            </w:pPr>
            <w:r>
              <w:rPr>
                <w:rFonts w:hint="eastAsia"/>
                <w:color w:val="auto"/>
                <w:sz w:val="24"/>
              </w:rPr>
              <w:t>开户银行：</w:t>
            </w:r>
          </w:p>
          <w:p w14:paraId="4B449844">
            <w:pPr>
              <w:rPr>
                <w:color w:val="auto"/>
                <w:sz w:val="24"/>
              </w:rPr>
            </w:pPr>
            <w:r>
              <w:rPr>
                <w:rFonts w:hint="eastAsia"/>
                <w:color w:val="auto"/>
                <w:sz w:val="24"/>
              </w:rPr>
              <w:t>账    号：</w:t>
            </w:r>
          </w:p>
          <w:p w14:paraId="14B8B0F1">
            <w:pPr>
              <w:rPr>
                <w:color w:val="auto"/>
                <w:sz w:val="24"/>
              </w:rPr>
            </w:pPr>
            <w:r>
              <w:rPr>
                <w:rFonts w:hint="eastAsia"/>
                <w:color w:val="auto"/>
                <w:sz w:val="24"/>
              </w:rPr>
              <w:t>联系人及电话：</w:t>
            </w:r>
          </w:p>
          <w:p w14:paraId="1805C6B1">
            <w:pPr>
              <w:rPr>
                <w:color w:val="auto"/>
                <w:sz w:val="24"/>
              </w:rPr>
            </w:pPr>
          </w:p>
          <w:p w14:paraId="7986BCC9">
            <w:pPr>
              <w:jc w:val="center"/>
              <w:rPr>
                <w:color w:val="auto"/>
                <w:sz w:val="24"/>
              </w:rPr>
            </w:pPr>
            <w:r>
              <w:rPr>
                <w:rFonts w:hint="eastAsia"/>
                <w:color w:val="auto"/>
                <w:sz w:val="24"/>
              </w:rPr>
              <w:t xml:space="preserve">                           供应商签章：</w:t>
            </w:r>
          </w:p>
          <w:p w14:paraId="54CFFC1A">
            <w:pPr>
              <w:jc w:val="center"/>
              <w:rPr>
                <w:color w:val="auto"/>
                <w:sz w:val="24"/>
              </w:rPr>
            </w:pPr>
            <w:r>
              <w:rPr>
                <w:rFonts w:hint="eastAsia"/>
                <w:color w:val="auto"/>
                <w:sz w:val="24"/>
              </w:rPr>
              <w:t xml:space="preserve">                                                年    月    日</w:t>
            </w:r>
          </w:p>
        </w:tc>
      </w:tr>
      <w:tr w14:paraId="6E16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2FA6185C">
            <w:pPr>
              <w:jc w:val="center"/>
              <w:rPr>
                <w:color w:val="auto"/>
                <w:sz w:val="24"/>
              </w:rPr>
            </w:pPr>
            <w:r>
              <w:rPr>
                <w:rFonts w:hint="eastAsia"/>
                <w:color w:val="auto"/>
                <w:sz w:val="24"/>
              </w:rPr>
              <w:t>采</w:t>
            </w:r>
          </w:p>
          <w:p w14:paraId="45C6E26A">
            <w:pPr>
              <w:jc w:val="center"/>
              <w:rPr>
                <w:color w:val="auto"/>
                <w:sz w:val="24"/>
              </w:rPr>
            </w:pPr>
            <w:r>
              <w:rPr>
                <w:rFonts w:hint="eastAsia"/>
                <w:color w:val="auto"/>
                <w:sz w:val="24"/>
              </w:rPr>
              <w:t>购</w:t>
            </w:r>
          </w:p>
          <w:p w14:paraId="1F8CC242">
            <w:pPr>
              <w:jc w:val="center"/>
              <w:rPr>
                <w:color w:val="auto"/>
                <w:sz w:val="24"/>
              </w:rPr>
            </w:pPr>
            <w:r>
              <w:rPr>
                <w:rFonts w:hint="eastAsia"/>
                <w:color w:val="auto"/>
                <w:sz w:val="24"/>
              </w:rPr>
              <w:t>单</w:t>
            </w:r>
          </w:p>
          <w:p w14:paraId="5AFB3B3F">
            <w:pPr>
              <w:jc w:val="center"/>
              <w:rPr>
                <w:color w:val="auto"/>
                <w:sz w:val="24"/>
              </w:rPr>
            </w:pPr>
            <w:r>
              <w:rPr>
                <w:rFonts w:hint="eastAsia"/>
                <w:color w:val="auto"/>
                <w:sz w:val="24"/>
              </w:rPr>
              <w:t>位</w:t>
            </w:r>
          </w:p>
          <w:p w14:paraId="2660B330">
            <w:pPr>
              <w:jc w:val="center"/>
              <w:rPr>
                <w:color w:val="auto"/>
                <w:sz w:val="24"/>
              </w:rPr>
            </w:pPr>
            <w:r>
              <w:rPr>
                <w:rFonts w:hint="eastAsia"/>
                <w:color w:val="auto"/>
                <w:sz w:val="24"/>
              </w:rPr>
              <w:t>意</w:t>
            </w:r>
          </w:p>
          <w:p w14:paraId="3A9823B8">
            <w:pPr>
              <w:jc w:val="center"/>
              <w:rPr>
                <w:color w:val="auto"/>
                <w:sz w:val="24"/>
              </w:rPr>
            </w:pPr>
            <w:r>
              <w:rPr>
                <w:rFonts w:hint="eastAsia"/>
                <w:color w:val="auto"/>
                <w:sz w:val="24"/>
              </w:rPr>
              <w:t>见</w:t>
            </w:r>
          </w:p>
        </w:tc>
        <w:tc>
          <w:tcPr>
            <w:tcW w:w="8009" w:type="dxa"/>
            <w:noWrap/>
          </w:tcPr>
          <w:p w14:paraId="27EB1966">
            <w:pPr>
              <w:rPr>
                <w:color w:val="auto"/>
                <w:sz w:val="24"/>
              </w:rPr>
            </w:pPr>
          </w:p>
          <w:p w14:paraId="39E962BB">
            <w:pPr>
              <w:rPr>
                <w:color w:val="auto"/>
                <w:sz w:val="24"/>
              </w:rPr>
            </w:pPr>
            <w:r>
              <w:rPr>
                <w:rFonts w:hint="eastAsia"/>
                <w:color w:val="auto"/>
                <w:sz w:val="24"/>
              </w:rPr>
              <w:t>退付意见：是否同意退付履约保证金及退付金额：</w:t>
            </w:r>
          </w:p>
          <w:p w14:paraId="2C14731E">
            <w:pPr>
              <w:rPr>
                <w:color w:val="auto"/>
                <w:sz w:val="24"/>
              </w:rPr>
            </w:pPr>
          </w:p>
          <w:p w14:paraId="5EFC2568">
            <w:pPr>
              <w:rPr>
                <w:color w:val="auto"/>
                <w:sz w:val="24"/>
              </w:rPr>
            </w:pPr>
          </w:p>
          <w:p w14:paraId="4905A058">
            <w:pPr>
              <w:rPr>
                <w:color w:val="auto"/>
                <w:sz w:val="24"/>
              </w:rPr>
            </w:pPr>
            <w:r>
              <w:rPr>
                <w:rFonts w:hint="eastAsia"/>
                <w:color w:val="auto"/>
                <w:sz w:val="24"/>
              </w:rPr>
              <w:t xml:space="preserve">联系人及电话：                                </w:t>
            </w:r>
          </w:p>
          <w:p w14:paraId="4FB67EC4">
            <w:pPr>
              <w:rPr>
                <w:color w:val="auto"/>
                <w:sz w:val="24"/>
              </w:rPr>
            </w:pPr>
          </w:p>
          <w:p w14:paraId="6E945E5E">
            <w:pPr>
              <w:ind w:firstLine="4560" w:firstLineChars="1900"/>
              <w:rPr>
                <w:color w:val="auto"/>
                <w:sz w:val="24"/>
              </w:rPr>
            </w:pPr>
            <w:r>
              <w:rPr>
                <w:rFonts w:hint="eastAsia"/>
                <w:color w:val="auto"/>
                <w:sz w:val="24"/>
              </w:rPr>
              <w:t xml:space="preserve"> 采购单位签章：</w:t>
            </w:r>
          </w:p>
          <w:p w14:paraId="2A152649">
            <w:pPr>
              <w:jc w:val="center"/>
              <w:rPr>
                <w:color w:val="auto"/>
                <w:sz w:val="24"/>
              </w:rPr>
            </w:pPr>
            <w:r>
              <w:rPr>
                <w:rFonts w:hint="eastAsia"/>
                <w:color w:val="auto"/>
                <w:sz w:val="24"/>
              </w:rPr>
              <w:t xml:space="preserve">                                                年    月    日</w:t>
            </w:r>
          </w:p>
        </w:tc>
      </w:tr>
      <w:tr w14:paraId="49E1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476B421C">
            <w:pPr>
              <w:jc w:val="center"/>
              <w:rPr>
                <w:color w:val="auto"/>
                <w:sz w:val="24"/>
              </w:rPr>
            </w:pPr>
            <w:r>
              <w:rPr>
                <w:rFonts w:hint="eastAsia"/>
                <w:color w:val="auto"/>
                <w:sz w:val="24"/>
              </w:rPr>
              <w:t>财</w:t>
            </w:r>
          </w:p>
          <w:p w14:paraId="36D200DB">
            <w:pPr>
              <w:jc w:val="center"/>
              <w:rPr>
                <w:color w:val="auto"/>
                <w:sz w:val="24"/>
              </w:rPr>
            </w:pPr>
            <w:r>
              <w:rPr>
                <w:rFonts w:hint="eastAsia"/>
                <w:color w:val="auto"/>
                <w:sz w:val="24"/>
              </w:rPr>
              <w:t>务</w:t>
            </w:r>
          </w:p>
          <w:p w14:paraId="207E544E">
            <w:pPr>
              <w:jc w:val="center"/>
              <w:rPr>
                <w:color w:val="auto"/>
                <w:sz w:val="24"/>
              </w:rPr>
            </w:pPr>
            <w:r>
              <w:rPr>
                <w:rFonts w:hint="eastAsia"/>
                <w:color w:val="auto"/>
                <w:sz w:val="24"/>
              </w:rPr>
              <w:t>部</w:t>
            </w:r>
          </w:p>
          <w:p w14:paraId="297DDFF3">
            <w:pPr>
              <w:jc w:val="center"/>
              <w:rPr>
                <w:color w:val="auto"/>
                <w:sz w:val="24"/>
              </w:rPr>
            </w:pPr>
            <w:r>
              <w:rPr>
                <w:rFonts w:hint="eastAsia"/>
                <w:color w:val="auto"/>
                <w:sz w:val="24"/>
              </w:rPr>
              <w:t>门</w:t>
            </w:r>
          </w:p>
          <w:p w14:paraId="3DFBBCDC">
            <w:pPr>
              <w:jc w:val="center"/>
              <w:rPr>
                <w:color w:val="auto"/>
                <w:sz w:val="24"/>
              </w:rPr>
            </w:pPr>
            <w:r>
              <w:rPr>
                <w:rFonts w:hint="eastAsia"/>
                <w:color w:val="auto"/>
                <w:sz w:val="24"/>
              </w:rPr>
              <w:t>意</w:t>
            </w:r>
          </w:p>
          <w:p w14:paraId="36687646">
            <w:pPr>
              <w:jc w:val="center"/>
              <w:rPr>
                <w:color w:val="auto"/>
                <w:sz w:val="24"/>
              </w:rPr>
            </w:pPr>
            <w:r>
              <w:rPr>
                <w:rFonts w:hint="eastAsia"/>
                <w:color w:val="auto"/>
                <w:sz w:val="24"/>
              </w:rPr>
              <w:t>见</w:t>
            </w:r>
          </w:p>
        </w:tc>
        <w:tc>
          <w:tcPr>
            <w:tcW w:w="8009" w:type="dxa"/>
            <w:noWrap/>
          </w:tcPr>
          <w:p w14:paraId="524D5151">
            <w:pPr>
              <w:rPr>
                <w:color w:val="auto"/>
                <w:sz w:val="24"/>
              </w:rPr>
            </w:pPr>
            <w:r>
              <w:rPr>
                <w:rFonts w:hint="eastAsia"/>
                <w:color w:val="auto"/>
                <w:sz w:val="24"/>
              </w:rPr>
              <w:t>此表于年月日收到。</w:t>
            </w:r>
          </w:p>
          <w:p w14:paraId="0CB51085">
            <w:pPr>
              <w:rPr>
                <w:color w:val="auto"/>
                <w:sz w:val="24"/>
              </w:rPr>
            </w:pPr>
          </w:p>
          <w:p w14:paraId="3539D8C0">
            <w:pPr>
              <w:rPr>
                <w:color w:val="auto"/>
                <w:sz w:val="24"/>
              </w:rPr>
            </w:pPr>
            <w:r>
              <w:rPr>
                <w:rFonts w:hint="eastAsia"/>
                <w:color w:val="auto"/>
                <w:sz w:val="24"/>
              </w:rPr>
              <w:t>会计审核：</w:t>
            </w:r>
          </w:p>
          <w:p w14:paraId="12488B25">
            <w:pPr>
              <w:rPr>
                <w:color w:val="auto"/>
                <w:sz w:val="24"/>
              </w:rPr>
            </w:pPr>
          </w:p>
          <w:p w14:paraId="01FFFBC7">
            <w:pPr>
              <w:rPr>
                <w:color w:val="auto"/>
                <w:sz w:val="24"/>
              </w:rPr>
            </w:pPr>
            <w:r>
              <w:rPr>
                <w:rFonts w:hint="eastAsia"/>
                <w:color w:val="auto"/>
                <w:sz w:val="24"/>
              </w:rPr>
              <w:t>财务负责人审核：</w:t>
            </w:r>
          </w:p>
          <w:p w14:paraId="39F16933">
            <w:pPr>
              <w:rPr>
                <w:color w:val="auto"/>
                <w:sz w:val="24"/>
              </w:rPr>
            </w:pPr>
          </w:p>
          <w:p w14:paraId="21E03CA7">
            <w:pPr>
              <w:rPr>
                <w:color w:val="auto"/>
                <w:sz w:val="24"/>
              </w:rPr>
            </w:pPr>
            <w:r>
              <w:rPr>
                <w:rFonts w:hint="eastAsia"/>
                <w:color w:val="auto"/>
                <w:sz w:val="24"/>
              </w:rPr>
              <w:t>单位负责人签字：</w:t>
            </w:r>
          </w:p>
          <w:p w14:paraId="4EC2B830">
            <w:pPr>
              <w:rPr>
                <w:color w:val="auto"/>
                <w:sz w:val="24"/>
              </w:rPr>
            </w:pPr>
          </w:p>
          <w:p w14:paraId="78E91A2D">
            <w:pPr>
              <w:rPr>
                <w:color w:val="auto"/>
                <w:sz w:val="24"/>
              </w:rPr>
            </w:pPr>
            <w:r>
              <w:rPr>
                <w:rFonts w:hint="eastAsia"/>
                <w:color w:val="auto"/>
                <w:sz w:val="24"/>
              </w:rPr>
              <w:t>出纳办理转账日期：</w:t>
            </w:r>
          </w:p>
        </w:tc>
      </w:tr>
    </w:tbl>
    <w:p w14:paraId="5AD1A764">
      <w:pPr>
        <w:pStyle w:val="16"/>
        <w:ind w:left="1" w:firstLine="2" w:firstLineChars="1"/>
        <w:rPr>
          <w:rFonts w:ascii="宋体"/>
          <w:b/>
          <w:bCs/>
          <w:color w:val="auto"/>
          <w:sz w:val="18"/>
          <w:szCs w:val="18"/>
        </w:rPr>
      </w:pPr>
    </w:p>
    <w:p w14:paraId="0BE2BB18">
      <w:pPr>
        <w:pStyle w:val="16"/>
        <w:ind w:left="1" w:firstLine="2" w:firstLineChars="1"/>
        <w:rPr>
          <w:rFonts w:ascii="宋体"/>
          <w:b/>
          <w:bCs/>
          <w:color w:val="auto"/>
          <w:sz w:val="18"/>
          <w:szCs w:val="18"/>
        </w:rPr>
      </w:pPr>
      <w:r>
        <w:rPr>
          <w:rFonts w:hint="eastAsia" w:ascii="宋体"/>
          <w:b/>
          <w:bCs/>
          <w:color w:val="auto"/>
          <w:sz w:val="18"/>
          <w:szCs w:val="18"/>
        </w:rPr>
        <w:t>注：供应商凭经采购人审批的退付意见书到履约保证金收取单位财务部门办理履约保证金退付事宜。</w:t>
      </w:r>
    </w:p>
    <w:p w14:paraId="3660901C">
      <w:pPr>
        <w:pStyle w:val="23"/>
        <w:rPr>
          <w:rFonts w:ascii="宋体" w:hAnsi="宋体" w:cs="仿宋_GB2312"/>
          <w:color w:val="auto"/>
          <w:sz w:val="24"/>
          <w:szCs w:val="24"/>
        </w:rPr>
      </w:pPr>
    </w:p>
    <w:p w14:paraId="027AC38E">
      <w:pPr>
        <w:spacing w:line="520" w:lineRule="exact"/>
        <w:jc w:val="center"/>
        <w:rPr>
          <w:rFonts w:ascii="宋体" w:hAnsi="宋体"/>
          <w:color w:val="auto"/>
          <w:sz w:val="24"/>
          <w:szCs w:val="24"/>
        </w:rPr>
      </w:pPr>
    </w:p>
    <w:p w14:paraId="1C91C3E3">
      <w:pPr>
        <w:spacing w:line="520" w:lineRule="exact"/>
        <w:jc w:val="center"/>
        <w:rPr>
          <w:rFonts w:ascii="宋体" w:hAnsi="宋体"/>
          <w:color w:val="auto"/>
          <w:sz w:val="24"/>
          <w:szCs w:val="24"/>
        </w:rPr>
      </w:pPr>
    </w:p>
    <w:p w14:paraId="41B3B748">
      <w:pPr>
        <w:spacing w:line="360" w:lineRule="auto"/>
        <w:jc w:val="center"/>
        <w:rPr>
          <w:rFonts w:ascii="宋体" w:hAnsi="宋体"/>
          <w:b/>
          <w:bCs/>
          <w:color w:val="auto"/>
          <w:sz w:val="44"/>
          <w:szCs w:val="44"/>
        </w:rPr>
      </w:pPr>
    </w:p>
    <w:p w14:paraId="1DFB3BF3">
      <w:pPr>
        <w:spacing w:line="360" w:lineRule="auto"/>
        <w:jc w:val="center"/>
        <w:rPr>
          <w:rFonts w:ascii="宋体" w:hAnsi="宋体"/>
          <w:b/>
          <w:bCs/>
          <w:color w:val="auto"/>
          <w:sz w:val="44"/>
          <w:szCs w:val="44"/>
        </w:rPr>
      </w:pPr>
    </w:p>
    <w:p w14:paraId="149B1543">
      <w:pPr>
        <w:keepNext/>
        <w:keepLines/>
        <w:spacing w:before="340" w:after="330" w:line="578" w:lineRule="auto"/>
        <w:jc w:val="center"/>
        <w:outlineLvl w:val="0"/>
        <w:rPr>
          <w:rFonts w:ascii="宋体" w:hAnsi="宋体"/>
          <w:color w:val="auto"/>
          <w:kern w:val="44"/>
          <w:sz w:val="44"/>
          <w:szCs w:val="44"/>
          <w:lang w:val="zh-CN"/>
        </w:rPr>
      </w:pPr>
      <w:bookmarkStart w:id="157" w:name="_Toc22077"/>
      <w:bookmarkStart w:id="158" w:name="_Toc80205943"/>
      <w:bookmarkStart w:id="159" w:name="_Toc10008"/>
      <w:bookmarkStart w:id="160" w:name="_Toc21248"/>
      <w:bookmarkStart w:id="161" w:name="_Toc23849"/>
      <w:bookmarkStart w:id="162" w:name="_Toc15382"/>
      <w:bookmarkStart w:id="163" w:name="_Toc4631"/>
      <w:bookmarkStart w:id="164" w:name="_Toc20554"/>
      <w:bookmarkStart w:id="165" w:name="_Toc19175"/>
      <w:r>
        <w:rPr>
          <w:rFonts w:hint="eastAsia" w:ascii="宋体" w:hAnsi="宋体"/>
          <w:color w:val="auto"/>
          <w:kern w:val="44"/>
          <w:sz w:val="44"/>
          <w:szCs w:val="44"/>
          <w:lang w:val="zh-CN"/>
        </w:rPr>
        <w:t>第六章 合同文本</w:t>
      </w:r>
      <w:bookmarkEnd w:id="157"/>
      <w:bookmarkEnd w:id="158"/>
      <w:bookmarkEnd w:id="159"/>
      <w:bookmarkEnd w:id="160"/>
      <w:bookmarkEnd w:id="161"/>
      <w:bookmarkEnd w:id="162"/>
      <w:bookmarkEnd w:id="163"/>
      <w:bookmarkEnd w:id="164"/>
    </w:p>
    <w:bookmarkEnd w:id="165"/>
    <w:p w14:paraId="0F24F6C3">
      <w:pPr>
        <w:keepNext/>
        <w:keepLines/>
        <w:spacing w:before="340" w:after="330" w:line="578" w:lineRule="auto"/>
        <w:jc w:val="center"/>
        <w:outlineLvl w:val="0"/>
        <w:rPr>
          <w:rFonts w:ascii="仿宋_GB2312" w:hAnsi="楷体" w:eastAsia="仿宋_GB2312"/>
          <w:b/>
          <w:bCs/>
          <w:color w:val="auto"/>
          <w:kern w:val="44"/>
          <w:sz w:val="24"/>
          <w:szCs w:val="44"/>
          <w:u w:val="single"/>
          <w:lang w:val="zh-CN"/>
        </w:rPr>
      </w:pPr>
    </w:p>
    <w:p w14:paraId="6B0B2B49">
      <w:pPr>
        <w:jc w:val="left"/>
        <w:rPr>
          <w:rFonts w:ascii="宋体" w:hAnsi="宋体"/>
          <w:b/>
          <w:color w:val="auto"/>
          <w:sz w:val="24"/>
          <w:szCs w:val="24"/>
        </w:rPr>
      </w:pPr>
      <w:r>
        <w:rPr>
          <w:rFonts w:hint="eastAsia" w:ascii="宋体" w:hAnsi="宋体"/>
          <w:b/>
          <w:color w:val="auto"/>
          <w:sz w:val="24"/>
          <w:szCs w:val="24"/>
        </w:rPr>
        <w:br w:type="page"/>
      </w:r>
    </w:p>
    <w:p w14:paraId="574A6C1A">
      <w:pPr>
        <w:jc w:val="center"/>
        <w:rPr>
          <w:rFonts w:ascii="宋体" w:hAnsi="宋体"/>
          <w:b/>
          <w:bCs/>
          <w:color w:val="auto"/>
          <w:sz w:val="32"/>
          <w:szCs w:val="32"/>
        </w:rPr>
      </w:pPr>
      <w:bookmarkStart w:id="166" w:name="_Toc31751"/>
      <w:bookmarkStart w:id="167" w:name="_Toc24483"/>
      <w:bookmarkStart w:id="168" w:name="_Toc80205947"/>
      <w:bookmarkStart w:id="169" w:name="_Toc32254"/>
      <w:bookmarkStart w:id="170" w:name="_Toc2169"/>
      <w:bookmarkStart w:id="171" w:name="_Toc6393"/>
      <w:bookmarkStart w:id="172" w:name="_Toc5523"/>
      <w:bookmarkStart w:id="173" w:name="_Toc27629"/>
      <w:bookmarkStart w:id="174" w:name="_Toc25054"/>
      <w:r>
        <w:rPr>
          <w:rFonts w:hint="eastAsia" w:ascii="宋体" w:hAnsi="宋体"/>
          <w:b/>
          <w:bCs/>
          <w:color w:val="auto"/>
          <w:sz w:val="32"/>
          <w:szCs w:val="32"/>
        </w:rPr>
        <w:t>《广西壮族自治区政府采购合同》</w:t>
      </w:r>
      <w:r>
        <w:rPr>
          <w:rFonts w:hint="eastAsia" w:ascii="宋体" w:hAnsi="宋体"/>
          <w:b/>
          <w:color w:val="auto"/>
          <w:sz w:val="32"/>
          <w:szCs w:val="32"/>
        </w:rPr>
        <w:t>文本</w:t>
      </w:r>
    </w:p>
    <w:p w14:paraId="3FF70D20">
      <w:pPr>
        <w:snapToGrid w:val="0"/>
        <w:spacing w:line="400" w:lineRule="exact"/>
        <w:ind w:right="480" w:firstLine="5250" w:firstLineChars="2500"/>
        <w:rPr>
          <w:rFonts w:ascii="宋体" w:hAnsi="宋体"/>
          <w:bCs/>
          <w:color w:val="auto"/>
          <w:szCs w:val="21"/>
        </w:rPr>
      </w:pPr>
    </w:p>
    <w:p w14:paraId="11B0654F">
      <w:pPr>
        <w:snapToGrid w:val="0"/>
        <w:spacing w:line="360" w:lineRule="auto"/>
        <w:ind w:right="480" w:firstLine="5040" w:firstLineChars="2100"/>
        <w:rPr>
          <w:rFonts w:ascii="宋体" w:hAnsi="宋体" w:cs="宋体"/>
          <w:bCs/>
          <w:color w:val="auto"/>
          <w:sz w:val="24"/>
          <w:szCs w:val="24"/>
        </w:rPr>
      </w:pPr>
      <w:r>
        <w:rPr>
          <w:rFonts w:hint="eastAsia" w:ascii="宋体" w:hAnsi="宋体" w:cs="宋体"/>
          <w:bCs/>
          <w:color w:val="auto"/>
          <w:sz w:val="24"/>
          <w:szCs w:val="24"/>
        </w:rPr>
        <w:t>合同编号：</w:t>
      </w:r>
    </w:p>
    <w:p w14:paraId="3A0D4E39">
      <w:pPr>
        <w:pStyle w:val="23"/>
        <w:spacing w:line="360" w:lineRule="auto"/>
        <w:ind w:firstLine="5040" w:firstLineChars="2100"/>
        <w:rPr>
          <w:color w:val="auto"/>
        </w:rPr>
      </w:pPr>
      <w:r>
        <w:rPr>
          <w:rFonts w:hint="eastAsia" w:ascii="宋体" w:hAnsi="宋体" w:cs="宋体"/>
          <w:color w:val="auto"/>
          <w:sz w:val="24"/>
        </w:rPr>
        <w:t>采购计划号：</w:t>
      </w:r>
    </w:p>
    <w:p w14:paraId="1E7BF189">
      <w:pPr>
        <w:snapToGrid w:val="0"/>
        <w:spacing w:line="400" w:lineRule="exact"/>
        <w:rPr>
          <w:rFonts w:ascii="宋体" w:hAnsi="宋体" w:cs="宋体"/>
          <w:color w:val="auto"/>
          <w:szCs w:val="21"/>
        </w:rPr>
      </w:pPr>
    </w:p>
    <w:p w14:paraId="6D790E1E">
      <w:pPr>
        <w:snapToGrid w:val="0"/>
        <w:spacing w:line="360" w:lineRule="auto"/>
        <w:rPr>
          <w:rFonts w:ascii="宋体" w:hAnsi="宋体" w:cs="宋体"/>
          <w:color w:val="auto"/>
          <w:sz w:val="24"/>
        </w:rPr>
      </w:pPr>
      <w:r>
        <w:rPr>
          <w:rFonts w:hint="eastAsia" w:ascii="宋体" w:hAnsi="宋体" w:cs="宋体"/>
          <w:color w:val="auto"/>
          <w:sz w:val="24"/>
        </w:rPr>
        <w:t>采购人（甲方）：</w:t>
      </w:r>
    </w:p>
    <w:p w14:paraId="4E43D2CD">
      <w:pPr>
        <w:snapToGrid w:val="0"/>
        <w:spacing w:line="360" w:lineRule="auto"/>
        <w:rPr>
          <w:rFonts w:ascii="宋体" w:hAnsi="宋体" w:cs="宋体"/>
          <w:color w:val="auto"/>
          <w:sz w:val="24"/>
        </w:rPr>
      </w:pPr>
      <w:r>
        <w:rPr>
          <w:rFonts w:hint="eastAsia" w:ascii="宋体" w:hAnsi="宋体" w:cs="宋体"/>
          <w:color w:val="auto"/>
          <w:sz w:val="24"/>
        </w:rPr>
        <w:t>成交供应商（乙方）：</w:t>
      </w:r>
    </w:p>
    <w:p w14:paraId="2E7A5490">
      <w:pPr>
        <w:snapToGrid w:val="0"/>
        <w:spacing w:line="360" w:lineRule="auto"/>
        <w:rPr>
          <w:rFonts w:ascii="宋体" w:hAnsi="宋体" w:cs="宋体"/>
          <w:color w:val="auto"/>
          <w:sz w:val="24"/>
        </w:rPr>
      </w:pPr>
      <w:r>
        <w:rPr>
          <w:rFonts w:hint="eastAsia" w:ascii="宋体" w:hAnsi="宋体" w:cs="宋体"/>
          <w:color w:val="auto"/>
          <w:sz w:val="24"/>
        </w:rPr>
        <w:t>项目名称：</w:t>
      </w:r>
    </w:p>
    <w:p w14:paraId="328E9BD2">
      <w:pPr>
        <w:snapToGrid w:val="0"/>
        <w:spacing w:line="360" w:lineRule="auto"/>
        <w:rPr>
          <w:rFonts w:ascii="宋体" w:hAnsi="宋体" w:cs="宋体"/>
          <w:color w:val="auto"/>
          <w:sz w:val="24"/>
          <w:u w:val="single"/>
        </w:rPr>
      </w:pPr>
      <w:r>
        <w:rPr>
          <w:rFonts w:hint="eastAsia" w:ascii="宋体" w:hAnsi="宋体" w:cs="宋体"/>
          <w:color w:val="auto"/>
          <w:sz w:val="24"/>
        </w:rPr>
        <w:t>项目编号：</w:t>
      </w:r>
    </w:p>
    <w:p w14:paraId="6BB0730A">
      <w:pPr>
        <w:snapToGrid w:val="0"/>
        <w:spacing w:line="360" w:lineRule="auto"/>
        <w:rPr>
          <w:rFonts w:ascii="宋体" w:hAnsi="宋体" w:cs="宋体"/>
          <w:color w:val="auto"/>
          <w:sz w:val="24"/>
          <w:u w:val="single"/>
        </w:rPr>
      </w:pPr>
      <w:r>
        <w:rPr>
          <w:rFonts w:hint="eastAsia" w:ascii="宋体" w:hAnsi="宋体" w:cs="宋体"/>
          <w:color w:val="auto"/>
          <w:sz w:val="24"/>
        </w:rPr>
        <w:t>签订地点：     签订时间：</w:t>
      </w:r>
    </w:p>
    <w:p w14:paraId="46299278">
      <w:pPr>
        <w:snapToGrid w:val="0"/>
        <w:spacing w:line="360" w:lineRule="auto"/>
        <w:ind w:firstLine="480" w:firstLineChars="200"/>
        <w:rPr>
          <w:rFonts w:ascii="宋体" w:hAnsi="宋体" w:cs="宋体"/>
          <w:color w:val="auto"/>
          <w:sz w:val="24"/>
        </w:rPr>
      </w:pPr>
    </w:p>
    <w:p w14:paraId="049A630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根据《中华人民共和国政府采购法》、《中华人民共和国民法典》等法律、法规规定，按照竞争性谈判文件规定条款和成交供应商承诺，甲乙双方签订本合同。</w:t>
      </w:r>
    </w:p>
    <w:p w14:paraId="707BFCC2">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第一条　合同标的</w:t>
      </w:r>
    </w:p>
    <w:p w14:paraId="41FED2AB">
      <w:pPr>
        <w:snapToGrid w:val="0"/>
        <w:spacing w:line="360" w:lineRule="auto"/>
        <w:ind w:firstLine="480" w:firstLineChars="200"/>
        <w:rPr>
          <w:rFonts w:ascii="宋体" w:hAnsi="宋体" w:cs="宋体"/>
          <w:color w:val="auto"/>
          <w:sz w:val="24"/>
        </w:rPr>
      </w:pPr>
      <w:r>
        <w:rPr>
          <w:rFonts w:hint="eastAsia" w:ascii="宋体" w:hAnsi="宋体" w:cs="宋体"/>
          <w:color w:val="auto"/>
          <w:sz w:val="24"/>
          <w:szCs w:val="24"/>
        </w:rPr>
        <w:t>1.合同总金额：。</w:t>
      </w:r>
    </w:p>
    <w:p w14:paraId="5257084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2.供货一览表</w:t>
      </w:r>
    </w:p>
    <w:tbl>
      <w:tblPr>
        <w:tblStyle w:val="32"/>
        <w:tblW w:w="97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285"/>
        <w:gridCol w:w="1500"/>
      </w:tblGrid>
      <w:tr w14:paraId="68CC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ign w:val="center"/>
          </w:tcPr>
          <w:p w14:paraId="034B9D91">
            <w:pPr>
              <w:snapToGrid w:val="0"/>
              <w:spacing w:line="360" w:lineRule="auto"/>
              <w:jc w:val="center"/>
              <w:rPr>
                <w:rFonts w:ascii="宋体" w:hAnsi="宋体" w:cs="宋体"/>
                <w:color w:val="auto"/>
                <w:sz w:val="24"/>
              </w:rPr>
            </w:pPr>
            <w:r>
              <w:rPr>
                <w:rFonts w:hint="eastAsia" w:ascii="宋体" w:hAnsi="宋体" w:cs="宋体"/>
                <w:color w:val="auto"/>
                <w:sz w:val="24"/>
              </w:rPr>
              <w:t>序号</w:t>
            </w:r>
          </w:p>
        </w:tc>
        <w:tc>
          <w:tcPr>
            <w:tcW w:w="1233" w:type="dxa"/>
            <w:noWrap/>
            <w:vAlign w:val="center"/>
          </w:tcPr>
          <w:p w14:paraId="29F4CC23">
            <w:pPr>
              <w:snapToGrid w:val="0"/>
              <w:spacing w:line="360" w:lineRule="auto"/>
              <w:jc w:val="center"/>
              <w:rPr>
                <w:rFonts w:ascii="宋体" w:hAnsi="宋体" w:cs="宋体"/>
                <w:color w:val="auto"/>
                <w:sz w:val="24"/>
              </w:rPr>
            </w:pPr>
            <w:r>
              <w:rPr>
                <w:rFonts w:hint="eastAsia" w:ascii="宋体" w:hAnsi="宋体" w:cs="宋体"/>
                <w:color w:val="auto"/>
                <w:sz w:val="24"/>
              </w:rPr>
              <w:t>标的名称</w:t>
            </w:r>
          </w:p>
        </w:tc>
        <w:tc>
          <w:tcPr>
            <w:tcW w:w="1059" w:type="dxa"/>
            <w:noWrap/>
            <w:vAlign w:val="center"/>
          </w:tcPr>
          <w:p w14:paraId="1FC0F604">
            <w:pPr>
              <w:snapToGrid w:val="0"/>
              <w:spacing w:line="360" w:lineRule="auto"/>
              <w:jc w:val="center"/>
              <w:rPr>
                <w:rFonts w:ascii="宋体" w:hAnsi="宋体" w:cs="宋体"/>
                <w:color w:val="auto"/>
                <w:sz w:val="24"/>
                <w:szCs w:val="24"/>
              </w:rPr>
            </w:pPr>
            <w:r>
              <w:rPr>
                <w:rFonts w:hint="eastAsia" w:ascii="宋体" w:hAnsi="宋体" w:cs="宋体"/>
                <w:color w:val="auto"/>
                <w:sz w:val="24"/>
                <w:szCs w:val="24"/>
              </w:rPr>
              <w:t>品牌</w:t>
            </w:r>
          </w:p>
          <w:p w14:paraId="61E02C77">
            <w:pPr>
              <w:snapToGrid w:val="0"/>
              <w:spacing w:line="360" w:lineRule="auto"/>
              <w:jc w:val="center"/>
              <w:rPr>
                <w:rFonts w:ascii="宋体" w:hAnsi="宋体" w:cs="宋体"/>
                <w:color w:val="auto"/>
                <w:sz w:val="24"/>
              </w:rPr>
            </w:pPr>
            <w:r>
              <w:rPr>
                <w:rFonts w:hint="eastAsia" w:ascii="宋体" w:hAnsi="宋体" w:cs="宋体"/>
                <w:color w:val="auto"/>
                <w:sz w:val="24"/>
                <w:szCs w:val="24"/>
              </w:rPr>
              <w:t>（如有）</w:t>
            </w:r>
          </w:p>
        </w:tc>
        <w:tc>
          <w:tcPr>
            <w:tcW w:w="1233" w:type="dxa"/>
            <w:noWrap/>
            <w:vAlign w:val="center"/>
          </w:tcPr>
          <w:p w14:paraId="0E520FEE">
            <w:pPr>
              <w:snapToGrid w:val="0"/>
              <w:spacing w:line="360" w:lineRule="auto"/>
              <w:jc w:val="center"/>
              <w:rPr>
                <w:rFonts w:ascii="宋体" w:hAnsi="宋体" w:cs="宋体"/>
                <w:color w:val="auto"/>
                <w:sz w:val="24"/>
              </w:rPr>
            </w:pPr>
            <w:r>
              <w:rPr>
                <w:rFonts w:hint="eastAsia" w:ascii="宋体" w:hAnsi="宋体" w:cs="宋体"/>
                <w:color w:val="auto"/>
                <w:sz w:val="24"/>
              </w:rPr>
              <w:t>规格型号</w:t>
            </w:r>
          </w:p>
        </w:tc>
        <w:tc>
          <w:tcPr>
            <w:tcW w:w="1210" w:type="dxa"/>
            <w:noWrap/>
            <w:vAlign w:val="center"/>
          </w:tcPr>
          <w:p w14:paraId="2C75E543">
            <w:pPr>
              <w:snapToGrid w:val="0"/>
              <w:spacing w:line="360" w:lineRule="auto"/>
              <w:jc w:val="center"/>
              <w:rPr>
                <w:rFonts w:ascii="宋体" w:hAnsi="宋体" w:cs="宋体"/>
                <w:color w:val="auto"/>
                <w:sz w:val="24"/>
              </w:rPr>
            </w:pPr>
            <w:r>
              <w:rPr>
                <w:rFonts w:hint="eastAsia" w:ascii="宋体" w:hAnsi="宋体" w:cs="宋体"/>
                <w:color w:val="auto"/>
                <w:sz w:val="24"/>
              </w:rPr>
              <w:t>生产厂家</w:t>
            </w:r>
          </w:p>
        </w:tc>
        <w:tc>
          <w:tcPr>
            <w:tcW w:w="737" w:type="dxa"/>
            <w:noWrap/>
            <w:vAlign w:val="center"/>
          </w:tcPr>
          <w:p w14:paraId="6118E48D">
            <w:pPr>
              <w:snapToGrid w:val="0"/>
              <w:spacing w:line="360" w:lineRule="auto"/>
              <w:jc w:val="center"/>
              <w:rPr>
                <w:rFonts w:ascii="宋体" w:hAnsi="宋体" w:cs="宋体"/>
                <w:color w:val="auto"/>
                <w:sz w:val="24"/>
              </w:rPr>
            </w:pPr>
            <w:r>
              <w:rPr>
                <w:rFonts w:hint="eastAsia" w:ascii="宋体" w:hAnsi="宋体" w:cs="宋体"/>
                <w:color w:val="auto"/>
                <w:sz w:val="24"/>
              </w:rPr>
              <w:t>单位</w:t>
            </w:r>
          </w:p>
        </w:tc>
        <w:tc>
          <w:tcPr>
            <w:tcW w:w="735" w:type="dxa"/>
            <w:noWrap/>
            <w:vAlign w:val="center"/>
          </w:tcPr>
          <w:p w14:paraId="53F15E0A">
            <w:pPr>
              <w:snapToGrid w:val="0"/>
              <w:spacing w:line="360" w:lineRule="auto"/>
              <w:jc w:val="center"/>
              <w:rPr>
                <w:rFonts w:ascii="宋体" w:hAnsi="宋体" w:cs="宋体"/>
                <w:color w:val="auto"/>
                <w:sz w:val="24"/>
              </w:rPr>
            </w:pPr>
            <w:r>
              <w:rPr>
                <w:rFonts w:hint="eastAsia" w:ascii="宋体" w:hAnsi="宋体" w:cs="宋体"/>
                <w:color w:val="auto"/>
                <w:sz w:val="24"/>
              </w:rPr>
              <w:t>数量</w:t>
            </w:r>
            <w:r>
              <w:rPr>
                <w:rFonts w:hint="eastAsia" w:ascii="宋体" w:hAnsi="宋体" w:cs="宋体"/>
                <w:color w:val="auto"/>
              </w:rPr>
              <w:t>①</w:t>
            </w:r>
          </w:p>
        </w:tc>
        <w:tc>
          <w:tcPr>
            <w:tcW w:w="1285" w:type="dxa"/>
            <w:noWrap/>
            <w:vAlign w:val="center"/>
          </w:tcPr>
          <w:p w14:paraId="3A73D4FA">
            <w:pPr>
              <w:snapToGrid w:val="0"/>
              <w:spacing w:line="360" w:lineRule="auto"/>
              <w:jc w:val="center"/>
              <w:rPr>
                <w:rFonts w:ascii="宋体" w:hAnsi="宋体" w:cs="宋体"/>
                <w:color w:val="auto"/>
                <w:sz w:val="24"/>
              </w:rPr>
            </w:pPr>
            <w:r>
              <w:rPr>
                <w:rFonts w:hint="eastAsia" w:ascii="宋体" w:hAnsi="宋体" w:cs="宋体"/>
                <w:color w:val="auto"/>
                <w:sz w:val="24"/>
              </w:rPr>
              <w:t>单价（元）</w:t>
            </w:r>
            <w:r>
              <w:rPr>
                <w:rFonts w:hint="eastAsia" w:ascii="宋体" w:hAnsi="宋体" w:cs="宋体"/>
                <w:color w:val="auto"/>
                <w:szCs w:val="21"/>
              </w:rPr>
              <w:t>②</w:t>
            </w:r>
          </w:p>
        </w:tc>
        <w:tc>
          <w:tcPr>
            <w:tcW w:w="1500" w:type="dxa"/>
            <w:noWrap/>
            <w:vAlign w:val="center"/>
          </w:tcPr>
          <w:p w14:paraId="5BAE09FA">
            <w:pPr>
              <w:snapToGrid w:val="0"/>
              <w:spacing w:line="360" w:lineRule="auto"/>
              <w:jc w:val="center"/>
              <w:rPr>
                <w:rFonts w:ascii="宋体" w:hAnsi="宋体" w:cs="宋体"/>
                <w:color w:val="auto"/>
                <w:szCs w:val="21"/>
              </w:rPr>
            </w:pPr>
            <w:r>
              <w:rPr>
                <w:rFonts w:hint="eastAsia" w:ascii="宋体" w:hAnsi="宋体" w:cs="宋体"/>
                <w:color w:val="auto"/>
                <w:szCs w:val="21"/>
              </w:rPr>
              <w:t>单项合计（元）</w:t>
            </w:r>
          </w:p>
          <w:p w14:paraId="4C3A2578">
            <w:pPr>
              <w:snapToGrid w:val="0"/>
              <w:spacing w:line="360" w:lineRule="auto"/>
              <w:jc w:val="center"/>
              <w:rPr>
                <w:rFonts w:ascii="宋体" w:hAnsi="宋体" w:cs="宋体"/>
                <w:color w:val="auto"/>
                <w:sz w:val="24"/>
              </w:rPr>
            </w:pPr>
            <w:r>
              <w:rPr>
                <w:rFonts w:hint="eastAsia" w:ascii="宋体" w:hAnsi="宋体" w:cs="宋体"/>
                <w:color w:val="auto"/>
              </w:rPr>
              <w:t>③</w:t>
            </w:r>
            <w:r>
              <w:rPr>
                <w:rFonts w:hint="eastAsia" w:ascii="宋体" w:hAnsi="宋体" w:cs="宋体"/>
                <w:color w:val="auto"/>
                <w:szCs w:val="21"/>
              </w:rPr>
              <w:t>＝</w:t>
            </w:r>
            <w:r>
              <w:rPr>
                <w:rFonts w:hint="eastAsia" w:ascii="宋体" w:hAnsi="宋体" w:cs="宋体"/>
                <w:color w:val="auto"/>
              </w:rPr>
              <w:t>①X</w:t>
            </w:r>
            <w:r>
              <w:rPr>
                <w:rFonts w:hint="eastAsia" w:ascii="宋体" w:hAnsi="宋体" w:cs="宋体"/>
                <w:color w:val="auto"/>
                <w:szCs w:val="21"/>
              </w:rPr>
              <w:t>②</w:t>
            </w:r>
          </w:p>
        </w:tc>
      </w:tr>
      <w:tr w14:paraId="0AC5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11817DFB">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233" w:type="dxa"/>
            <w:noWrap/>
            <w:vAlign w:val="center"/>
          </w:tcPr>
          <w:p w14:paraId="4AF3169A">
            <w:pPr>
              <w:snapToGrid w:val="0"/>
              <w:spacing w:line="360" w:lineRule="auto"/>
              <w:jc w:val="center"/>
              <w:rPr>
                <w:rFonts w:ascii="宋体" w:hAnsi="宋体" w:cs="宋体"/>
                <w:color w:val="auto"/>
                <w:sz w:val="24"/>
              </w:rPr>
            </w:pPr>
          </w:p>
        </w:tc>
        <w:tc>
          <w:tcPr>
            <w:tcW w:w="1059" w:type="dxa"/>
            <w:noWrap/>
            <w:vAlign w:val="center"/>
          </w:tcPr>
          <w:p w14:paraId="0D18BAE4">
            <w:pPr>
              <w:snapToGrid w:val="0"/>
              <w:spacing w:line="360" w:lineRule="auto"/>
              <w:jc w:val="center"/>
              <w:rPr>
                <w:rFonts w:ascii="宋体" w:hAnsi="宋体" w:cs="宋体"/>
                <w:color w:val="auto"/>
                <w:sz w:val="24"/>
              </w:rPr>
            </w:pPr>
          </w:p>
        </w:tc>
        <w:tc>
          <w:tcPr>
            <w:tcW w:w="1233" w:type="dxa"/>
            <w:noWrap/>
            <w:vAlign w:val="center"/>
          </w:tcPr>
          <w:p w14:paraId="66FF6BB1">
            <w:pPr>
              <w:snapToGrid w:val="0"/>
              <w:spacing w:line="360" w:lineRule="auto"/>
              <w:jc w:val="center"/>
              <w:rPr>
                <w:rFonts w:ascii="宋体" w:hAnsi="宋体" w:cs="宋体"/>
                <w:color w:val="auto"/>
                <w:sz w:val="24"/>
              </w:rPr>
            </w:pPr>
          </w:p>
        </w:tc>
        <w:tc>
          <w:tcPr>
            <w:tcW w:w="1210" w:type="dxa"/>
            <w:noWrap/>
          </w:tcPr>
          <w:p w14:paraId="256015A7">
            <w:pPr>
              <w:snapToGrid w:val="0"/>
              <w:spacing w:line="360" w:lineRule="auto"/>
              <w:jc w:val="center"/>
              <w:rPr>
                <w:rFonts w:ascii="宋体" w:hAnsi="宋体" w:cs="宋体"/>
                <w:color w:val="auto"/>
                <w:sz w:val="24"/>
              </w:rPr>
            </w:pPr>
          </w:p>
        </w:tc>
        <w:tc>
          <w:tcPr>
            <w:tcW w:w="737" w:type="dxa"/>
            <w:noWrap/>
          </w:tcPr>
          <w:p w14:paraId="21CB449B">
            <w:pPr>
              <w:snapToGrid w:val="0"/>
              <w:spacing w:line="360" w:lineRule="auto"/>
              <w:jc w:val="center"/>
              <w:rPr>
                <w:rFonts w:ascii="宋体" w:hAnsi="宋体" w:cs="宋体"/>
                <w:color w:val="auto"/>
                <w:sz w:val="24"/>
              </w:rPr>
            </w:pPr>
          </w:p>
        </w:tc>
        <w:tc>
          <w:tcPr>
            <w:tcW w:w="735" w:type="dxa"/>
            <w:noWrap/>
          </w:tcPr>
          <w:p w14:paraId="08771C1F">
            <w:pPr>
              <w:snapToGrid w:val="0"/>
              <w:spacing w:line="360" w:lineRule="auto"/>
              <w:jc w:val="center"/>
              <w:rPr>
                <w:rFonts w:ascii="宋体" w:hAnsi="宋体" w:cs="宋体"/>
                <w:color w:val="auto"/>
                <w:sz w:val="24"/>
              </w:rPr>
            </w:pPr>
          </w:p>
        </w:tc>
        <w:tc>
          <w:tcPr>
            <w:tcW w:w="1285" w:type="dxa"/>
            <w:noWrap/>
            <w:vAlign w:val="center"/>
          </w:tcPr>
          <w:p w14:paraId="12688A38">
            <w:pPr>
              <w:snapToGrid w:val="0"/>
              <w:spacing w:line="360" w:lineRule="auto"/>
              <w:jc w:val="center"/>
              <w:rPr>
                <w:rFonts w:ascii="宋体" w:hAnsi="宋体" w:cs="宋体"/>
                <w:color w:val="auto"/>
                <w:sz w:val="24"/>
              </w:rPr>
            </w:pPr>
          </w:p>
        </w:tc>
        <w:tc>
          <w:tcPr>
            <w:tcW w:w="1500" w:type="dxa"/>
            <w:noWrap/>
            <w:vAlign w:val="center"/>
          </w:tcPr>
          <w:p w14:paraId="19042C4E">
            <w:pPr>
              <w:snapToGrid w:val="0"/>
              <w:spacing w:line="360" w:lineRule="auto"/>
              <w:jc w:val="center"/>
              <w:rPr>
                <w:rFonts w:ascii="宋体" w:hAnsi="宋体" w:cs="宋体"/>
                <w:color w:val="auto"/>
                <w:sz w:val="24"/>
              </w:rPr>
            </w:pPr>
          </w:p>
        </w:tc>
      </w:tr>
      <w:tr w14:paraId="7BF2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042B64EB">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233" w:type="dxa"/>
            <w:noWrap/>
            <w:vAlign w:val="center"/>
          </w:tcPr>
          <w:p w14:paraId="29DDD9F3">
            <w:pPr>
              <w:snapToGrid w:val="0"/>
              <w:spacing w:line="360" w:lineRule="auto"/>
              <w:jc w:val="center"/>
              <w:rPr>
                <w:rFonts w:ascii="宋体" w:hAnsi="宋体" w:cs="宋体"/>
                <w:color w:val="auto"/>
                <w:sz w:val="24"/>
              </w:rPr>
            </w:pPr>
          </w:p>
        </w:tc>
        <w:tc>
          <w:tcPr>
            <w:tcW w:w="1059" w:type="dxa"/>
            <w:noWrap/>
            <w:vAlign w:val="center"/>
          </w:tcPr>
          <w:p w14:paraId="3CFB1052">
            <w:pPr>
              <w:snapToGrid w:val="0"/>
              <w:spacing w:line="360" w:lineRule="auto"/>
              <w:jc w:val="center"/>
              <w:rPr>
                <w:rFonts w:ascii="宋体" w:hAnsi="宋体" w:cs="宋体"/>
                <w:color w:val="auto"/>
                <w:sz w:val="24"/>
              </w:rPr>
            </w:pPr>
          </w:p>
        </w:tc>
        <w:tc>
          <w:tcPr>
            <w:tcW w:w="1233" w:type="dxa"/>
            <w:noWrap/>
            <w:vAlign w:val="center"/>
          </w:tcPr>
          <w:p w14:paraId="4F951466">
            <w:pPr>
              <w:snapToGrid w:val="0"/>
              <w:spacing w:line="360" w:lineRule="auto"/>
              <w:jc w:val="center"/>
              <w:rPr>
                <w:rFonts w:ascii="宋体" w:hAnsi="宋体" w:cs="宋体"/>
                <w:color w:val="auto"/>
                <w:sz w:val="24"/>
              </w:rPr>
            </w:pPr>
          </w:p>
        </w:tc>
        <w:tc>
          <w:tcPr>
            <w:tcW w:w="1210" w:type="dxa"/>
            <w:noWrap/>
          </w:tcPr>
          <w:p w14:paraId="50551D88">
            <w:pPr>
              <w:snapToGrid w:val="0"/>
              <w:spacing w:line="360" w:lineRule="auto"/>
              <w:jc w:val="center"/>
              <w:rPr>
                <w:rFonts w:ascii="宋体" w:hAnsi="宋体" w:cs="宋体"/>
                <w:color w:val="auto"/>
                <w:sz w:val="24"/>
              </w:rPr>
            </w:pPr>
          </w:p>
        </w:tc>
        <w:tc>
          <w:tcPr>
            <w:tcW w:w="737" w:type="dxa"/>
            <w:noWrap/>
          </w:tcPr>
          <w:p w14:paraId="6733AF73">
            <w:pPr>
              <w:snapToGrid w:val="0"/>
              <w:spacing w:line="360" w:lineRule="auto"/>
              <w:jc w:val="center"/>
              <w:rPr>
                <w:rFonts w:ascii="宋体" w:hAnsi="宋体" w:cs="宋体"/>
                <w:color w:val="auto"/>
                <w:sz w:val="24"/>
              </w:rPr>
            </w:pPr>
          </w:p>
        </w:tc>
        <w:tc>
          <w:tcPr>
            <w:tcW w:w="735" w:type="dxa"/>
            <w:noWrap/>
          </w:tcPr>
          <w:p w14:paraId="3B5B4013">
            <w:pPr>
              <w:snapToGrid w:val="0"/>
              <w:spacing w:line="360" w:lineRule="auto"/>
              <w:jc w:val="center"/>
              <w:rPr>
                <w:rFonts w:ascii="宋体" w:hAnsi="宋体" w:cs="宋体"/>
                <w:color w:val="auto"/>
                <w:sz w:val="24"/>
              </w:rPr>
            </w:pPr>
          </w:p>
        </w:tc>
        <w:tc>
          <w:tcPr>
            <w:tcW w:w="1285" w:type="dxa"/>
            <w:noWrap/>
            <w:vAlign w:val="center"/>
          </w:tcPr>
          <w:p w14:paraId="56003C74">
            <w:pPr>
              <w:snapToGrid w:val="0"/>
              <w:spacing w:line="360" w:lineRule="auto"/>
              <w:jc w:val="center"/>
              <w:rPr>
                <w:rFonts w:ascii="宋体" w:hAnsi="宋体" w:cs="宋体"/>
                <w:color w:val="auto"/>
                <w:sz w:val="24"/>
              </w:rPr>
            </w:pPr>
          </w:p>
        </w:tc>
        <w:tc>
          <w:tcPr>
            <w:tcW w:w="1500" w:type="dxa"/>
            <w:noWrap/>
            <w:vAlign w:val="center"/>
          </w:tcPr>
          <w:p w14:paraId="5D0FCE8F">
            <w:pPr>
              <w:snapToGrid w:val="0"/>
              <w:spacing w:line="360" w:lineRule="auto"/>
              <w:jc w:val="center"/>
              <w:rPr>
                <w:rFonts w:ascii="宋体" w:hAnsi="宋体" w:cs="宋体"/>
                <w:color w:val="auto"/>
                <w:sz w:val="24"/>
              </w:rPr>
            </w:pPr>
          </w:p>
        </w:tc>
      </w:tr>
      <w:tr w14:paraId="5BDA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2604F3B7">
            <w:pPr>
              <w:snapToGrid w:val="0"/>
              <w:spacing w:line="360" w:lineRule="auto"/>
              <w:jc w:val="center"/>
              <w:rPr>
                <w:rFonts w:ascii="宋体" w:hAnsi="宋体" w:cs="宋体"/>
                <w:color w:val="auto"/>
                <w:sz w:val="24"/>
              </w:rPr>
            </w:pPr>
            <w:r>
              <w:rPr>
                <w:rFonts w:hint="eastAsia" w:ascii="宋体" w:hAnsi="宋体" w:cs="宋体"/>
                <w:color w:val="auto"/>
                <w:sz w:val="24"/>
              </w:rPr>
              <w:t>……</w:t>
            </w:r>
          </w:p>
        </w:tc>
        <w:tc>
          <w:tcPr>
            <w:tcW w:w="1233" w:type="dxa"/>
            <w:noWrap/>
            <w:vAlign w:val="center"/>
          </w:tcPr>
          <w:p w14:paraId="5D19C5B2">
            <w:pPr>
              <w:snapToGrid w:val="0"/>
              <w:spacing w:line="360" w:lineRule="auto"/>
              <w:jc w:val="center"/>
              <w:rPr>
                <w:rFonts w:ascii="宋体" w:hAnsi="宋体" w:cs="宋体"/>
                <w:color w:val="auto"/>
                <w:sz w:val="24"/>
              </w:rPr>
            </w:pPr>
          </w:p>
        </w:tc>
        <w:tc>
          <w:tcPr>
            <w:tcW w:w="1059" w:type="dxa"/>
            <w:noWrap/>
            <w:vAlign w:val="center"/>
          </w:tcPr>
          <w:p w14:paraId="0F369522">
            <w:pPr>
              <w:snapToGrid w:val="0"/>
              <w:spacing w:line="360" w:lineRule="auto"/>
              <w:jc w:val="center"/>
              <w:rPr>
                <w:rFonts w:ascii="宋体" w:hAnsi="宋体" w:cs="宋体"/>
                <w:color w:val="auto"/>
                <w:sz w:val="24"/>
              </w:rPr>
            </w:pPr>
          </w:p>
        </w:tc>
        <w:tc>
          <w:tcPr>
            <w:tcW w:w="1233" w:type="dxa"/>
            <w:noWrap/>
            <w:vAlign w:val="center"/>
          </w:tcPr>
          <w:p w14:paraId="27C651CC">
            <w:pPr>
              <w:snapToGrid w:val="0"/>
              <w:spacing w:line="360" w:lineRule="auto"/>
              <w:jc w:val="center"/>
              <w:rPr>
                <w:rFonts w:ascii="宋体" w:hAnsi="宋体" w:cs="宋体"/>
                <w:color w:val="auto"/>
                <w:sz w:val="24"/>
              </w:rPr>
            </w:pPr>
          </w:p>
        </w:tc>
        <w:tc>
          <w:tcPr>
            <w:tcW w:w="1210" w:type="dxa"/>
            <w:noWrap/>
          </w:tcPr>
          <w:p w14:paraId="124F58B7">
            <w:pPr>
              <w:snapToGrid w:val="0"/>
              <w:spacing w:line="360" w:lineRule="auto"/>
              <w:jc w:val="center"/>
              <w:rPr>
                <w:rFonts w:ascii="宋体" w:hAnsi="宋体" w:cs="宋体"/>
                <w:color w:val="auto"/>
                <w:sz w:val="24"/>
              </w:rPr>
            </w:pPr>
          </w:p>
        </w:tc>
        <w:tc>
          <w:tcPr>
            <w:tcW w:w="737" w:type="dxa"/>
            <w:noWrap/>
          </w:tcPr>
          <w:p w14:paraId="0943E6AA">
            <w:pPr>
              <w:snapToGrid w:val="0"/>
              <w:spacing w:line="360" w:lineRule="auto"/>
              <w:jc w:val="center"/>
              <w:rPr>
                <w:rFonts w:ascii="宋体" w:hAnsi="宋体" w:cs="宋体"/>
                <w:color w:val="auto"/>
                <w:sz w:val="24"/>
              </w:rPr>
            </w:pPr>
          </w:p>
        </w:tc>
        <w:tc>
          <w:tcPr>
            <w:tcW w:w="735" w:type="dxa"/>
            <w:noWrap/>
          </w:tcPr>
          <w:p w14:paraId="08523E3A">
            <w:pPr>
              <w:snapToGrid w:val="0"/>
              <w:spacing w:line="360" w:lineRule="auto"/>
              <w:jc w:val="center"/>
              <w:rPr>
                <w:rFonts w:ascii="宋体" w:hAnsi="宋体" w:cs="宋体"/>
                <w:color w:val="auto"/>
                <w:sz w:val="24"/>
              </w:rPr>
            </w:pPr>
          </w:p>
        </w:tc>
        <w:tc>
          <w:tcPr>
            <w:tcW w:w="1285" w:type="dxa"/>
            <w:noWrap/>
            <w:vAlign w:val="center"/>
          </w:tcPr>
          <w:p w14:paraId="7F8A90A2">
            <w:pPr>
              <w:snapToGrid w:val="0"/>
              <w:spacing w:line="360" w:lineRule="auto"/>
              <w:jc w:val="center"/>
              <w:rPr>
                <w:rFonts w:ascii="宋体" w:hAnsi="宋体" w:cs="宋体"/>
                <w:color w:val="auto"/>
                <w:sz w:val="24"/>
              </w:rPr>
            </w:pPr>
          </w:p>
        </w:tc>
        <w:tc>
          <w:tcPr>
            <w:tcW w:w="1500" w:type="dxa"/>
            <w:noWrap/>
            <w:vAlign w:val="center"/>
          </w:tcPr>
          <w:p w14:paraId="3EBA5A82">
            <w:pPr>
              <w:snapToGrid w:val="0"/>
              <w:spacing w:line="360" w:lineRule="auto"/>
              <w:jc w:val="center"/>
              <w:rPr>
                <w:rFonts w:ascii="宋体" w:hAnsi="宋体" w:cs="宋体"/>
                <w:color w:val="auto"/>
                <w:sz w:val="24"/>
              </w:rPr>
            </w:pPr>
          </w:p>
        </w:tc>
      </w:tr>
      <w:tr w14:paraId="33AC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noWrap/>
            <w:vAlign w:val="center"/>
          </w:tcPr>
          <w:p w14:paraId="2C4D1B4F">
            <w:pPr>
              <w:snapToGrid w:val="0"/>
              <w:spacing w:line="360" w:lineRule="auto"/>
              <w:rPr>
                <w:rFonts w:ascii="宋体" w:hAnsi="宋体" w:cs="宋体"/>
                <w:color w:val="auto"/>
                <w:sz w:val="24"/>
              </w:rPr>
            </w:pPr>
            <w:r>
              <w:rPr>
                <w:rFonts w:hint="eastAsia" w:ascii="宋体" w:hAnsi="宋体" w:cs="宋体"/>
                <w:color w:val="auto"/>
                <w:sz w:val="24"/>
              </w:rPr>
              <w:t>暂定合同总金额：（大写）</w:t>
            </w:r>
            <w:r>
              <w:rPr>
                <w:rFonts w:hint="eastAsia" w:ascii="宋体" w:hAnsi="宋体" w:cs="宋体"/>
                <w:color w:val="auto"/>
                <w:sz w:val="24"/>
                <w:u w:val="single"/>
              </w:rPr>
              <w:t xml:space="preserve">人民币           </w:t>
            </w:r>
            <w:r>
              <w:rPr>
                <w:rFonts w:hint="eastAsia" w:ascii="宋体" w:hAnsi="宋体" w:cs="宋体"/>
                <w:color w:val="auto"/>
                <w:sz w:val="24"/>
              </w:rPr>
              <w:t>（小写）</w:t>
            </w:r>
            <w:r>
              <w:rPr>
                <w:rFonts w:hint="eastAsia" w:ascii="宋体" w:hAnsi="宋体"/>
                <w:color w:val="auto"/>
                <w:sz w:val="24"/>
                <w:szCs w:val="24"/>
              </w:rPr>
              <w:t>¥</w:t>
            </w:r>
          </w:p>
        </w:tc>
      </w:tr>
    </w:tbl>
    <w:p w14:paraId="00A16E19">
      <w:pPr>
        <w:snapToGrid w:val="0"/>
        <w:spacing w:line="360" w:lineRule="auto"/>
        <w:ind w:right="420" w:firstLine="480" w:firstLineChars="200"/>
        <w:rPr>
          <w:rFonts w:ascii="宋体" w:hAnsi="宋体" w:cs="宋体"/>
          <w:color w:val="auto"/>
          <w:sz w:val="24"/>
        </w:rPr>
      </w:pPr>
      <w:r>
        <w:rPr>
          <w:rFonts w:hint="eastAsia" w:ascii="宋体" w:hAnsi="宋体" w:cs="宋体"/>
          <w:color w:val="auto"/>
          <w:sz w:val="24"/>
        </w:rPr>
        <w:t>3.合同总金额包含满足本次竞标全部采购需求所应提供的货物，以及伴随的服务和工程（如有）的价格；包含竞标货物、工程的成本、运输（含保险）、安装（如有）、调试、检验、技术服务、培训、税费等所有费用。竞争性谈判文件另有约定的，从其约定。</w:t>
      </w:r>
    </w:p>
    <w:p w14:paraId="571FF6D3">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第二条　质量要求</w:t>
      </w:r>
    </w:p>
    <w:p w14:paraId="5EF0547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1.乙方所提供的产品名称、商标品牌、生产厂家、规格型号、技术参数等质量必须与竞争性谈判文件规定及响应文件承诺相一致。乙方提供的节能和环保产品必须是列入政府采购品目清单的产品。</w:t>
      </w:r>
    </w:p>
    <w:p w14:paraId="076C4998">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2.乙方所提供的货物必须是全新、未使用的原装产品，且在正常安装、使用和保养条件下，其使用寿命期内各项指标均达到竞争性谈判文件规定或者响应文件承诺的质量要求。</w:t>
      </w:r>
    </w:p>
    <w:p w14:paraId="39925DB6">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第三条　权利保证</w:t>
      </w:r>
    </w:p>
    <w:p w14:paraId="7D9E976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1.乙方应保证所提供货物在使用时不会侵犯任何第三方的专利权、商标权、工业设计权或者其他权利。</w:t>
      </w:r>
    </w:p>
    <w:p w14:paraId="3E747EF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2.乙方应按竞争性谈判文件规定或者响应文件承诺的时间向甲方提供使用货物的有关技术资料。</w:t>
      </w:r>
    </w:p>
    <w:p w14:paraId="41AAB72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D7C7E8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4.乙方保证将要交付的货物的所有权完全属于乙方且无任何抵押、质押、查封等产权瑕疵。</w:t>
      </w:r>
    </w:p>
    <w:p w14:paraId="67BDFED1">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第四条　包装和运输</w:t>
      </w:r>
    </w:p>
    <w:p w14:paraId="22D47B4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1.乙方提供的货物均应按竞争性谈判文件规定或者响应文件承诺的要求的包装材料、包装标准、包装方式进行包装，每一包装单元内应附详细的装箱单和质量合格证。</w:t>
      </w:r>
    </w:p>
    <w:p w14:paraId="2354CF1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2.货物的运输方式：</w:t>
      </w:r>
      <w:r>
        <w:rPr>
          <w:rFonts w:hint="eastAsia" w:ascii="宋体" w:hAnsi="宋体" w:cs="宋体"/>
          <w:color w:val="auto"/>
          <w:sz w:val="24"/>
          <w:u w:val="single"/>
        </w:rPr>
        <w:t>按乙方响应文件承诺</w:t>
      </w:r>
      <w:r>
        <w:rPr>
          <w:rFonts w:hint="eastAsia" w:ascii="宋体" w:hAnsi="宋体" w:cs="宋体"/>
          <w:color w:val="auto"/>
          <w:sz w:val="24"/>
        </w:rPr>
        <w:t>。</w:t>
      </w:r>
    </w:p>
    <w:p w14:paraId="2BA49FBE">
      <w:pPr>
        <w:spacing w:line="440" w:lineRule="exact"/>
        <w:ind w:firstLine="480" w:firstLineChars="200"/>
        <w:contextualSpacing/>
        <w:rPr>
          <w:rFonts w:ascii="宋体" w:hAnsi="宋体"/>
          <w:color w:val="auto"/>
          <w:szCs w:val="21"/>
          <w:u w:val="single"/>
        </w:rPr>
      </w:pPr>
      <w:r>
        <w:rPr>
          <w:rFonts w:hint="eastAsia" w:ascii="宋体" w:hAnsi="宋体" w:cs="宋体"/>
          <w:color w:val="auto"/>
          <w:sz w:val="24"/>
        </w:rPr>
        <w:t>3.乙方负责货物运输，货物运输合理损耗及计算方法：</w:t>
      </w:r>
      <w:r>
        <w:rPr>
          <w:rFonts w:hint="eastAsia" w:ascii="宋体" w:hAnsi="宋体"/>
          <w:color w:val="auto"/>
          <w:szCs w:val="21"/>
        </w:rPr>
        <w:t>乙方负责货物运输，货物运输合理损耗及计算方法：货物合格交付前毁损、灭失等所有风险由乙方承担。</w:t>
      </w:r>
    </w:p>
    <w:p w14:paraId="7F942BA1">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第五条　交付和验收</w:t>
      </w:r>
    </w:p>
    <w:p w14:paraId="687C9D8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1.交付使用时间：；交付地点：。</w:t>
      </w:r>
    </w:p>
    <w:p w14:paraId="085FB71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2.乙方提供不符合竞争性谈判文件规定或者响应文件承诺的和本合同规定的货物，甲方有权拒绝接受。</w:t>
      </w:r>
    </w:p>
    <w:p w14:paraId="442EBCB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8E217C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4.甲方应当在到货后五个工作日内进行初步验收，初步验收合格后，乙方方可进行安装、安装完成验收合格后由甲乙双方签署货物验收单并加盖甲方公章，甲乙双方各执一份。</w:t>
      </w:r>
    </w:p>
    <w:p w14:paraId="1C8CB13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C380E7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6.甲方对验收有异议的，在验收后五个工作日内以书面形式向乙方提出，乙方应自收到甲方书面异议后</w:t>
      </w:r>
      <w:r>
        <w:rPr>
          <w:rFonts w:hint="eastAsia" w:ascii="宋体" w:hAnsi="宋体" w:cs="宋体"/>
          <w:color w:val="auto"/>
          <w:sz w:val="24"/>
          <w:u w:val="single"/>
        </w:rPr>
        <w:t>5</w:t>
      </w:r>
      <w:r>
        <w:rPr>
          <w:rFonts w:hint="eastAsia" w:ascii="宋体" w:hAnsi="宋体" w:cs="宋体"/>
          <w:color w:val="auto"/>
          <w:sz w:val="24"/>
        </w:rPr>
        <w:t>日内及时予以解决。</w:t>
      </w:r>
    </w:p>
    <w:p w14:paraId="0FA7EAD4">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第六条　安装和培训</w:t>
      </w:r>
    </w:p>
    <w:p w14:paraId="374DB44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1.甲方应提供必要安装条件（如场地、电源、水源等）。</w:t>
      </w:r>
    </w:p>
    <w:p w14:paraId="20924FC3">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2.乙方响应文件承诺负责甲方有关人员的培训。培训时间、地点：</w:t>
      </w:r>
      <w:r>
        <w:rPr>
          <w:rFonts w:hint="eastAsia" w:ascii="宋体" w:hAnsi="宋体" w:cs="宋体"/>
          <w:color w:val="auto"/>
          <w:sz w:val="24"/>
          <w:u w:val="single"/>
        </w:rPr>
        <w:t>按乙方响应文件承诺</w:t>
      </w:r>
      <w:r>
        <w:rPr>
          <w:rFonts w:hint="eastAsia" w:ascii="宋体" w:hAnsi="宋体" w:cs="宋体"/>
          <w:color w:val="auto"/>
          <w:sz w:val="24"/>
        </w:rPr>
        <w:t>。</w:t>
      </w:r>
    </w:p>
    <w:p w14:paraId="5E182D91">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第七条  售后服务、质保期</w:t>
      </w:r>
    </w:p>
    <w:p w14:paraId="372E429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1.乙方应按照国家有关法律法规和“三包”规定以及本合同所附的《服务承诺》，为甲方提供售后服务。</w:t>
      </w:r>
    </w:p>
    <w:p w14:paraId="218ABC2B">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2.货物质保期：。</w:t>
      </w:r>
    </w:p>
    <w:p w14:paraId="1D6F3221">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3.乙方提供的服务承诺和售后服务及保修期责任等其他具体约定事项。（见合同附件）</w:t>
      </w:r>
    </w:p>
    <w:p w14:paraId="7D40E56C">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第八条　付款方式</w:t>
      </w:r>
    </w:p>
    <w:p w14:paraId="5AC03306">
      <w:pPr>
        <w:snapToGrid w:val="0"/>
        <w:spacing w:line="360" w:lineRule="auto"/>
        <w:ind w:left="-61" w:firstLine="514"/>
        <w:rPr>
          <w:rFonts w:ascii="宋体" w:hAnsi="宋体" w:cs="宋体"/>
          <w:color w:val="auto"/>
          <w:sz w:val="24"/>
          <w:szCs w:val="24"/>
        </w:rPr>
      </w:pPr>
      <w:r>
        <w:rPr>
          <w:rFonts w:hint="eastAsia" w:ascii="宋体" w:hAnsi="宋体" w:cs="宋体"/>
          <w:color w:val="auto"/>
          <w:sz w:val="24"/>
          <w:szCs w:val="24"/>
        </w:rPr>
        <w:t>（1）合同签订后10个工作日内甲方向乙方支付45%的合同货款作为合同预付款。</w:t>
      </w:r>
    </w:p>
    <w:p w14:paraId="44BAA09E">
      <w:pPr>
        <w:snapToGrid w:val="0"/>
        <w:spacing w:line="360" w:lineRule="auto"/>
        <w:ind w:left="-61" w:firstLine="514"/>
        <w:rPr>
          <w:rFonts w:ascii="宋体" w:hAnsi="宋体" w:cs="宋体"/>
          <w:color w:val="auto"/>
          <w:sz w:val="24"/>
          <w:szCs w:val="24"/>
        </w:rPr>
      </w:pPr>
      <w:r>
        <w:rPr>
          <w:rFonts w:hint="eastAsia" w:ascii="宋体" w:hAnsi="宋体" w:cs="宋体"/>
          <w:color w:val="auto"/>
          <w:sz w:val="24"/>
          <w:szCs w:val="24"/>
        </w:rPr>
        <w:t>（2）货物到达安装地点并安装完成，并经现场技术监理检测合格后，甲方向乙方支付35%的合同货款。</w:t>
      </w:r>
    </w:p>
    <w:p w14:paraId="7552B85F">
      <w:pPr>
        <w:snapToGrid w:val="0"/>
        <w:spacing w:line="360" w:lineRule="auto"/>
        <w:ind w:left="-61" w:firstLine="514"/>
        <w:rPr>
          <w:rFonts w:ascii="宋体" w:hAnsi="宋体" w:cs="宋体"/>
          <w:color w:val="auto"/>
          <w:sz w:val="24"/>
          <w:szCs w:val="24"/>
        </w:rPr>
      </w:pPr>
      <w:r>
        <w:rPr>
          <w:rFonts w:hint="eastAsia" w:ascii="宋体" w:hAnsi="宋体" w:cs="宋体"/>
          <w:color w:val="auto"/>
          <w:sz w:val="24"/>
          <w:szCs w:val="24"/>
        </w:rPr>
        <w:t>（3）系统最终验收合格后4个月内，甲方支付20%合同货款。</w:t>
      </w:r>
    </w:p>
    <w:p w14:paraId="5B13E44E">
      <w:pPr>
        <w:snapToGrid w:val="0"/>
        <w:spacing w:line="360" w:lineRule="auto"/>
        <w:ind w:left="-61" w:leftChars="-29" w:firstLine="590" w:firstLineChars="245"/>
        <w:rPr>
          <w:rFonts w:ascii="宋体" w:hAnsi="宋体" w:cs="宋体"/>
          <w:b/>
          <w:color w:val="auto"/>
          <w:sz w:val="24"/>
        </w:rPr>
      </w:pPr>
      <w:r>
        <w:rPr>
          <w:rFonts w:hint="eastAsia" w:ascii="宋体" w:hAnsi="宋体" w:cs="宋体"/>
          <w:b/>
          <w:color w:val="auto"/>
          <w:sz w:val="24"/>
        </w:rPr>
        <w:t>第九条　履约保证金</w:t>
      </w:r>
    </w:p>
    <w:p w14:paraId="11368240">
      <w:pPr>
        <w:snapToGrid w:val="0"/>
        <w:spacing w:line="360" w:lineRule="auto"/>
        <w:ind w:left="-61" w:firstLine="514"/>
        <w:rPr>
          <w:rFonts w:ascii="宋体" w:hAnsi="宋体" w:cs="宋体"/>
          <w:color w:val="auto"/>
          <w:sz w:val="24"/>
          <w:szCs w:val="24"/>
        </w:rPr>
      </w:pPr>
      <w:r>
        <w:rPr>
          <w:rFonts w:hint="eastAsia" w:ascii="宋体" w:hAnsi="宋体" w:cs="宋体"/>
          <w:color w:val="auto"/>
          <w:sz w:val="24"/>
          <w:szCs w:val="24"/>
        </w:rPr>
        <w:t>1.履约保证金金额：履约保证金为合同金额的2%。</w:t>
      </w:r>
    </w:p>
    <w:p w14:paraId="0C0C6C59">
      <w:pPr>
        <w:snapToGrid w:val="0"/>
        <w:spacing w:line="360" w:lineRule="auto"/>
        <w:ind w:left="-61" w:firstLine="514"/>
        <w:rPr>
          <w:rFonts w:ascii="宋体" w:hAnsi="宋体" w:cs="宋体"/>
          <w:color w:val="auto"/>
          <w:sz w:val="24"/>
          <w:szCs w:val="24"/>
        </w:rPr>
      </w:pPr>
      <w:r>
        <w:rPr>
          <w:rFonts w:hint="eastAsia" w:ascii="宋体" w:hAnsi="宋体" w:cs="宋体"/>
          <w:color w:val="auto"/>
          <w:sz w:val="24"/>
          <w:szCs w:val="24"/>
        </w:rPr>
        <w:t>2.履约保证金提交方式：成交供应商在合同签定之日起5个工作日内以银行转账、支票、汇票、本票或者金融机构、担保机构出具的保函等非现金方式向采购人提交。</w:t>
      </w:r>
    </w:p>
    <w:p w14:paraId="3C79BB48">
      <w:pPr>
        <w:snapToGrid w:val="0"/>
        <w:spacing w:line="360" w:lineRule="auto"/>
        <w:ind w:left="-61" w:firstLine="514"/>
        <w:rPr>
          <w:rFonts w:ascii="宋体" w:hAnsi="宋体" w:cs="宋体"/>
          <w:color w:val="auto"/>
          <w:sz w:val="24"/>
          <w:szCs w:val="24"/>
        </w:rPr>
      </w:pPr>
      <w:r>
        <w:rPr>
          <w:rFonts w:hint="eastAsia" w:ascii="宋体" w:hAnsi="宋体" w:cs="宋体"/>
          <w:color w:val="auto"/>
          <w:sz w:val="24"/>
          <w:szCs w:val="24"/>
        </w:rPr>
        <w:t>3.履约保证金退付方式、时间及条件：履约完成后，由成交供应商提供《广西壮族自治区政府采购项目合同验收书》（详见桂财采〔2015〕22号），采购人在收到有效的项目合同验收书后5个工作日内办理履约保证金退还手续（无息）。</w:t>
      </w:r>
    </w:p>
    <w:p w14:paraId="6EFEDB99">
      <w:pPr>
        <w:snapToGrid w:val="0"/>
        <w:spacing w:line="360" w:lineRule="auto"/>
        <w:ind w:left="-61" w:firstLine="514"/>
        <w:rPr>
          <w:rFonts w:ascii="宋体" w:hAnsi="宋体" w:cs="宋体"/>
          <w:color w:val="auto"/>
          <w:sz w:val="24"/>
          <w:szCs w:val="24"/>
        </w:rPr>
      </w:pPr>
      <w:r>
        <w:rPr>
          <w:rFonts w:hint="eastAsia" w:ascii="宋体" w:hAnsi="宋体" w:cs="宋体"/>
          <w:color w:val="auto"/>
          <w:sz w:val="24"/>
          <w:szCs w:val="24"/>
        </w:rPr>
        <w:t>4.缴纳履约保证金指定账户的信息：</w:t>
      </w:r>
    </w:p>
    <w:p w14:paraId="7C053521">
      <w:pPr>
        <w:snapToGrid w:val="0"/>
        <w:spacing w:line="360" w:lineRule="auto"/>
        <w:ind w:left="-61" w:firstLine="514"/>
        <w:rPr>
          <w:rFonts w:ascii="宋体" w:hAnsi="宋体" w:cs="宋体"/>
          <w:color w:val="auto"/>
          <w:sz w:val="24"/>
          <w:szCs w:val="24"/>
        </w:rPr>
      </w:pPr>
      <w:r>
        <w:rPr>
          <w:rFonts w:hint="eastAsia" w:ascii="宋体" w:hAnsi="宋体" w:cs="宋体"/>
          <w:color w:val="auto"/>
          <w:sz w:val="24"/>
          <w:szCs w:val="24"/>
        </w:rPr>
        <w:t>开户名称：广西广播电视台</w:t>
      </w:r>
    </w:p>
    <w:p w14:paraId="344AFBBB">
      <w:pPr>
        <w:snapToGrid w:val="0"/>
        <w:spacing w:line="360" w:lineRule="auto"/>
        <w:ind w:left="-61" w:firstLine="514"/>
        <w:rPr>
          <w:rFonts w:ascii="宋体" w:hAnsi="宋体" w:cs="宋体"/>
          <w:color w:val="auto"/>
          <w:sz w:val="24"/>
          <w:szCs w:val="24"/>
        </w:rPr>
      </w:pPr>
      <w:r>
        <w:rPr>
          <w:rFonts w:hint="eastAsia" w:ascii="宋体" w:hAnsi="宋体" w:cs="宋体"/>
          <w:color w:val="auto"/>
          <w:sz w:val="24"/>
          <w:szCs w:val="24"/>
        </w:rPr>
        <w:t>开户银行：中国银行南宁市新竹路支行</w:t>
      </w:r>
    </w:p>
    <w:p w14:paraId="10D0C544">
      <w:pPr>
        <w:snapToGrid w:val="0"/>
        <w:spacing w:line="360" w:lineRule="auto"/>
        <w:ind w:left="-61" w:firstLine="514"/>
        <w:rPr>
          <w:rFonts w:ascii="宋体" w:hAnsi="宋体" w:cs="宋体"/>
          <w:color w:val="auto"/>
          <w:sz w:val="24"/>
        </w:rPr>
      </w:pPr>
      <w:r>
        <w:rPr>
          <w:rFonts w:hint="eastAsia" w:ascii="宋体" w:hAnsi="宋体" w:cs="宋体"/>
          <w:color w:val="auto"/>
          <w:sz w:val="24"/>
          <w:szCs w:val="24"/>
        </w:rPr>
        <w:t>银行账号：626257498303</w:t>
      </w:r>
    </w:p>
    <w:p w14:paraId="32080D52">
      <w:pPr>
        <w:pStyle w:val="23"/>
        <w:rPr>
          <w:color w:val="auto"/>
          <w:lang w:val="en-US"/>
        </w:rPr>
      </w:pPr>
    </w:p>
    <w:p w14:paraId="1C806D6A">
      <w:pPr>
        <w:snapToGrid w:val="0"/>
        <w:spacing w:line="360" w:lineRule="auto"/>
        <w:ind w:left="-61" w:firstLine="514"/>
        <w:rPr>
          <w:rFonts w:ascii="宋体" w:hAnsi="宋体" w:cs="宋体"/>
          <w:b/>
          <w:color w:val="auto"/>
          <w:sz w:val="24"/>
        </w:rPr>
      </w:pPr>
      <w:r>
        <w:rPr>
          <w:rFonts w:hint="eastAsia" w:ascii="宋体" w:hAnsi="宋体" w:cs="宋体"/>
          <w:b/>
          <w:color w:val="auto"/>
          <w:sz w:val="24"/>
        </w:rPr>
        <w:t>第十条  税费</w:t>
      </w:r>
    </w:p>
    <w:p w14:paraId="284E4F20">
      <w:pPr>
        <w:snapToGrid w:val="0"/>
        <w:spacing w:line="360" w:lineRule="auto"/>
        <w:ind w:left="-61" w:firstLine="514"/>
        <w:rPr>
          <w:rFonts w:ascii="宋体" w:hAnsi="宋体" w:cs="宋体"/>
          <w:color w:val="auto"/>
          <w:sz w:val="24"/>
        </w:rPr>
      </w:pPr>
      <w:r>
        <w:rPr>
          <w:rFonts w:hint="eastAsia" w:ascii="宋体" w:hAnsi="宋体" w:cs="宋体"/>
          <w:color w:val="auto"/>
          <w:sz w:val="24"/>
        </w:rPr>
        <w:t>本合同执行中相关的一切税费均由乙方负担，合同另有约定的除外。</w:t>
      </w:r>
    </w:p>
    <w:p w14:paraId="1D0327A6">
      <w:pPr>
        <w:snapToGrid w:val="0"/>
        <w:spacing w:line="360" w:lineRule="auto"/>
        <w:ind w:left="-61" w:firstLine="514"/>
        <w:rPr>
          <w:rFonts w:ascii="宋体" w:hAnsi="宋体" w:cs="宋体"/>
          <w:color w:val="auto"/>
          <w:sz w:val="24"/>
        </w:rPr>
      </w:pPr>
      <w:r>
        <w:rPr>
          <w:rFonts w:hint="eastAsia" w:ascii="宋体" w:hAnsi="宋体" w:cs="宋体"/>
          <w:b/>
          <w:color w:val="auto"/>
          <w:sz w:val="24"/>
        </w:rPr>
        <w:t>第十一条  质量保证及售后服务</w:t>
      </w:r>
    </w:p>
    <w:p w14:paraId="64B404A1">
      <w:pPr>
        <w:pStyle w:val="20"/>
        <w:snapToGrid w:val="0"/>
        <w:spacing w:line="360" w:lineRule="auto"/>
        <w:ind w:firstLine="480" w:firstLineChars="200"/>
        <w:rPr>
          <w:rFonts w:hAnsi="宋体" w:cs="宋体"/>
          <w:color w:val="auto"/>
          <w:sz w:val="24"/>
          <w:szCs w:val="24"/>
        </w:rPr>
      </w:pPr>
      <w:r>
        <w:rPr>
          <w:rFonts w:hint="eastAsia" w:hAnsi="宋体" w:cs="宋体"/>
          <w:bCs/>
          <w:color w:val="auto"/>
          <w:sz w:val="24"/>
          <w:szCs w:val="24"/>
        </w:rPr>
        <w:t>1.</w:t>
      </w:r>
      <w:r>
        <w:rPr>
          <w:rFonts w:hint="eastAsia" w:hAnsi="宋体" w:cs="宋体"/>
          <w:color w:val="auto"/>
          <w:sz w:val="24"/>
          <w:szCs w:val="24"/>
        </w:rPr>
        <w:t>乙方应按响应文件承诺的产品名称、商标品牌、生产厂家、规格型号、技术参数、质量标准向甲方提供未经使用的全新产品。不符合要求的，根据实际情况，经双方协商，可按以下办法处理：</w:t>
      </w:r>
    </w:p>
    <w:p w14:paraId="70274D4A">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⑴更换：由乙方承担所发生的全部费用。</w:t>
      </w:r>
    </w:p>
    <w:p w14:paraId="1F4CB812">
      <w:pPr>
        <w:pStyle w:val="20"/>
        <w:snapToGrid w:val="0"/>
        <w:spacing w:line="360" w:lineRule="auto"/>
        <w:ind w:firstLine="420"/>
        <w:rPr>
          <w:rFonts w:hAnsi="宋体" w:cs="宋体"/>
          <w:color w:val="auto"/>
          <w:sz w:val="24"/>
          <w:szCs w:val="24"/>
        </w:rPr>
      </w:pPr>
      <w:r>
        <w:rPr>
          <w:rFonts w:hint="eastAsia" w:hAnsi="宋体" w:cs="宋体"/>
          <w:color w:val="auto"/>
          <w:sz w:val="24"/>
          <w:szCs w:val="24"/>
        </w:rPr>
        <w:t>⑵贬值处理：由甲乙双方合议定价。</w:t>
      </w:r>
    </w:p>
    <w:p w14:paraId="5C66E8DC">
      <w:pPr>
        <w:pStyle w:val="20"/>
        <w:snapToGrid w:val="0"/>
        <w:spacing w:line="360" w:lineRule="auto"/>
        <w:ind w:firstLine="420"/>
        <w:rPr>
          <w:rFonts w:hAnsi="宋体" w:cs="宋体"/>
          <w:color w:val="auto"/>
          <w:sz w:val="24"/>
          <w:szCs w:val="24"/>
        </w:rPr>
      </w:pPr>
      <w:r>
        <w:rPr>
          <w:rFonts w:hint="eastAsia" w:hAnsi="宋体" w:cs="宋体"/>
          <w:color w:val="auto"/>
          <w:sz w:val="24"/>
          <w:szCs w:val="24"/>
        </w:rPr>
        <w:t>⑶退货处理：乙方应退还甲方支付的合同款，同时应承担该货物的直接费用（运输、保险、检验、货款利息及银行手续费等）。</w:t>
      </w:r>
    </w:p>
    <w:p w14:paraId="0AC0423A">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2.如在使用过程中发生质量问题，乙方在接到甲方通知后</w:t>
      </w:r>
      <w:r>
        <w:rPr>
          <w:rFonts w:hint="eastAsia" w:hAnsi="宋体" w:cs="宋体"/>
          <w:color w:val="auto"/>
          <w:sz w:val="24"/>
          <w:szCs w:val="24"/>
          <w:u w:val="single"/>
          <w:lang w:val="en-US"/>
        </w:rPr>
        <w:t>按响应文件承诺的时间</w:t>
      </w:r>
      <w:r>
        <w:rPr>
          <w:rFonts w:hint="eastAsia" w:hAnsi="宋体" w:cs="宋体"/>
          <w:color w:val="auto"/>
          <w:sz w:val="24"/>
          <w:szCs w:val="24"/>
        </w:rPr>
        <w:t>到达甲方现场处理。</w:t>
      </w:r>
    </w:p>
    <w:p w14:paraId="098AA02B">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3.在质保期内，乙方应对货物出现的质量及安全问题负责处理解决并承担一切费用。</w:t>
      </w:r>
    </w:p>
    <w:p w14:paraId="7F5DCAF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4.上述的货物质保期按</w:t>
      </w:r>
      <w:r>
        <w:rPr>
          <w:rFonts w:hint="eastAsia" w:ascii="宋体" w:hAnsi="宋体" w:cs="宋体"/>
          <w:color w:val="auto"/>
          <w:sz w:val="24"/>
          <w:u w:val="single"/>
        </w:rPr>
        <w:t>乙方响应文件承诺</w:t>
      </w:r>
      <w:r>
        <w:rPr>
          <w:rFonts w:hint="eastAsia" w:ascii="宋体" w:hAnsi="宋体" w:cs="宋体"/>
          <w:color w:val="auto"/>
          <w:sz w:val="24"/>
        </w:rPr>
        <w:t>，因人为因素出现的故障不在保修范围内。超过保修期的机器设备，终生维修，维修时只收部件成本费。</w:t>
      </w:r>
    </w:p>
    <w:p w14:paraId="4BB70E4A">
      <w:pPr>
        <w:snapToGrid w:val="0"/>
        <w:spacing w:line="360" w:lineRule="auto"/>
        <w:ind w:left="-61" w:firstLine="514"/>
        <w:rPr>
          <w:rFonts w:ascii="宋体" w:hAnsi="宋体" w:cs="宋体"/>
          <w:color w:val="auto"/>
          <w:sz w:val="24"/>
        </w:rPr>
      </w:pPr>
      <w:r>
        <w:rPr>
          <w:rFonts w:hint="eastAsia" w:ascii="宋体" w:hAnsi="宋体" w:cs="宋体"/>
          <w:b/>
          <w:color w:val="auto"/>
          <w:sz w:val="24"/>
        </w:rPr>
        <w:t>第十二条  调试和验收</w:t>
      </w:r>
    </w:p>
    <w:p w14:paraId="31706477">
      <w:pPr>
        <w:pStyle w:val="20"/>
        <w:snapToGrid w:val="0"/>
        <w:spacing w:line="360" w:lineRule="auto"/>
        <w:ind w:firstLine="480" w:firstLineChars="200"/>
        <w:jc w:val="left"/>
        <w:rPr>
          <w:rFonts w:hAnsi="宋体" w:cs="宋体"/>
          <w:color w:val="auto"/>
          <w:sz w:val="24"/>
          <w:szCs w:val="24"/>
        </w:rPr>
      </w:pPr>
      <w:r>
        <w:rPr>
          <w:rFonts w:hint="eastAsia" w:hAnsi="宋体" w:cs="宋体"/>
          <w:color w:val="auto"/>
          <w:sz w:val="24"/>
          <w:szCs w:val="24"/>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五个工作日内进行验收。</w:t>
      </w:r>
    </w:p>
    <w:p w14:paraId="70DF41C8">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2.乙方交货前应对产品作出全面检查和对验收文件进行整理，并列出清单，作为甲方收货验收和使用的技术条件依据，检验的结果应随货物交甲方。</w:t>
      </w:r>
    </w:p>
    <w:p w14:paraId="58ECB8B4">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3.甲方对乙方提供的货物在使用前进行调试时，乙方需负责安装并培训甲方的使用操作人员，并协助甲方一起调试，直到符合技术要求，甲方才做最终验收。</w:t>
      </w:r>
    </w:p>
    <w:p w14:paraId="2AD48B3B">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4.对技术复杂的货物，甲方应请国家认可的专业检测机构参与初步验收及最终验收，并由其出具质量检测报告。</w:t>
      </w:r>
    </w:p>
    <w:p w14:paraId="42F7A1C9">
      <w:pPr>
        <w:snapToGrid w:val="0"/>
        <w:spacing w:line="360" w:lineRule="auto"/>
        <w:ind w:left="-61" w:firstLine="514"/>
        <w:rPr>
          <w:rFonts w:ascii="宋体" w:hAnsi="宋体" w:cs="宋体"/>
          <w:color w:val="auto"/>
          <w:sz w:val="24"/>
        </w:rPr>
      </w:pPr>
      <w:r>
        <w:rPr>
          <w:rFonts w:hint="eastAsia" w:ascii="宋体" w:hAnsi="宋体" w:cs="宋体"/>
          <w:color w:val="auto"/>
          <w:sz w:val="24"/>
        </w:rPr>
        <w:t>5.验收时乙方必须在现场，验收完毕后作出验收结果报告；验收费用按竞争性谈判文件约定承担方负责。</w:t>
      </w:r>
    </w:p>
    <w:p w14:paraId="42A0578B">
      <w:pPr>
        <w:pStyle w:val="20"/>
        <w:snapToGrid w:val="0"/>
        <w:spacing w:line="360" w:lineRule="auto"/>
        <w:ind w:firstLine="472" w:firstLineChars="196"/>
        <w:rPr>
          <w:rFonts w:hAnsi="宋体" w:cs="宋体"/>
          <w:b/>
          <w:color w:val="auto"/>
          <w:sz w:val="24"/>
          <w:szCs w:val="24"/>
        </w:rPr>
      </w:pPr>
      <w:r>
        <w:rPr>
          <w:rFonts w:hint="eastAsia" w:hAnsi="宋体" w:cs="宋体"/>
          <w:b/>
          <w:color w:val="auto"/>
          <w:sz w:val="24"/>
          <w:szCs w:val="24"/>
        </w:rPr>
        <w:t>第十三条  货物包装、发运及运输</w:t>
      </w:r>
    </w:p>
    <w:p w14:paraId="0DF84C53">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1.乙方应在货物发运前对其进行满足运输距离、防潮、防震、防锈和防破损装卸等要求包装，以保证货物安全运达甲方指定地点。</w:t>
      </w:r>
    </w:p>
    <w:p w14:paraId="07F0D65C">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2.使用说明书（货物属于进口产品的，供货时应同时附上中文使用说明书）、质量检验证明书、随配附件和工具以及清单一并附于货物内。</w:t>
      </w:r>
    </w:p>
    <w:p w14:paraId="2C751A1F">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3.乙方在货物发运手续办理完毕后二十四小时内或者货到甲方四十八小时前通知甲方，以准备接货。</w:t>
      </w:r>
    </w:p>
    <w:p w14:paraId="31005E99">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4.货物在交付甲方前发生的风险均由乙方负责。</w:t>
      </w:r>
    </w:p>
    <w:p w14:paraId="32682680">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5.货物在规定的交付期限内由乙方送达甲方指定的地点视为交付，乙方同时需通知甲方货物已送达。</w:t>
      </w:r>
    </w:p>
    <w:p w14:paraId="7E967F01">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第十四条　违约责任</w:t>
      </w:r>
    </w:p>
    <w:p w14:paraId="014B3D7E">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1、乙方所提供的货物规格、技术标准、材料等质量不合格的，应及时更换，更换不及时的按逾期交货处罚；因质量问题甲方不同意接收的或特殊情况甲方同意接收的，乙方应向甲方支付合同总金额30%违约金并赔偿甲方经济损失。</w:t>
      </w:r>
    </w:p>
    <w:p w14:paraId="286E33FF">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2、乙方提供的货物如侵犯了第三方合法权益而引发的任何纠纷或诉讼，均由乙方负责交涉并承担全部责任。如有任何纠纷，全部由乙方负责，与甲方无关，如甲方收到第三方权利主张或任何机关部门的通知、调查、处罚后，立即通知乙方并由乙方介入解决纠纷，由乙方承担所有费用（包括但不限于诉讼费、律师费、赔偿款），并赔偿甲方因此遭受的一切损失。</w:t>
      </w:r>
    </w:p>
    <w:p w14:paraId="378DD467">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3、因包装、运输引起的货物损坏，按质量不合格处理。</w:t>
      </w:r>
    </w:p>
    <w:p w14:paraId="60A06D67">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 xml:space="preserve">4、甲方延期接收货物视为甲方已收货。乙方逾期交货的，每天向对方偿付违约货款额0.3‰违约金，超过30天甲方有权解除合同，乙方承担因此给对方造成的全部经济损失包括但不限于将已正常交付货物运回的运输费等。甲方延期付货款的，每天向乙方偿付延期货款额0.1‰ 违约金，但滞纳金累计不得超过延期货款额 5% 。 </w:t>
      </w:r>
    </w:p>
    <w:p w14:paraId="143CE10B">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5、乙方未按本项目合同和投标文件（响应文件）中规定的服务承诺提供售后服务的，乙方应每次向甲方支付违约金壹万元。</w:t>
      </w:r>
    </w:p>
    <w:p w14:paraId="479810DF">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6、乙方提供的货物在</w:t>
      </w:r>
      <w:r>
        <w:rPr>
          <w:rFonts w:hint="eastAsia" w:hAnsi="宋体" w:cs="宋体"/>
          <w:color w:val="auto"/>
          <w:sz w:val="24"/>
          <w:szCs w:val="24"/>
          <w:lang w:eastAsia="zh-CN"/>
        </w:rPr>
        <w:t>质保期</w:t>
      </w:r>
      <w:r>
        <w:rPr>
          <w:rFonts w:hint="eastAsia" w:hAnsi="宋体" w:cs="宋体"/>
          <w:color w:val="auto"/>
          <w:sz w:val="24"/>
          <w:szCs w:val="24"/>
        </w:rPr>
        <w:t>内，因设计、工艺或材料的缺陷和其它质量原因造成的问题，由乙方负责，费用从剩余</w:t>
      </w:r>
      <w:r>
        <w:rPr>
          <w:rFonts w:hint="eastAsia" w:hAnsi="宋体" w:cs="宋体"/>
          <w:color w:val="auto"/>
          <w:sz w:val="24"/>
          <w:szCs w:val="24"/>
          <w:lang w:val="en-US"/>
        </w:rPr>
        <w:t>合同</w:t>
      </w:r>
      <w:r>
        <w:rPr>
          <w:rFonts w:hint="eastAsia" w:hAnsi="宋体" w:cs="宋体"/>
          <w:color w:val="auto"/>
          <w:sz w:val="24"/>
          <w:szCs w:val="24"/>
        </w:rPr>
        <w:t>款项中扣除，不足另补。</w:t>
      </w:r>
    </w:p>
    <w:p w14:paraId="28112479">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7、其它违约行为按违约货款额5%收取违约金并赔偿经济损失。</w:t>
      </w:r>
    </w:p>
    <w:p w14:paraId="443DE826">
      <w:pPr>
        <w:pStyle w:val="20"/>
        <w:snapToGrid w:val="0"/>
        <w:spacing w:line="360" w:lineRule="auto"/>
        <w:ind w:firstLine="472" w:firstLineChars="196"/>
        <w:rPr>
          <w:rFonts w:hAnsi="宋体" w:cs="宋体"/>
          <w:b/>
          <w:color w:val="auto"/>
          <w:sz w:val="24"/>
          <w:szCs w:val="24"/>
        </w:rPr>
      </w:pPr>
      <w:r>
        <w:rPr>
          <w:rFonts w:hint="eastAsia" w:hAnsi="宋体" w:cs="宋体"/>
          <w:b/>
          <w:color w:val="auto"/>
          <w:sz w:val="24"/>
          <w:szCs w:val="24"/>
        </w:rPr>
        <w:t>第十五条  不可抗力事件处理</w:t>
      </w:r>
    </w:p>
    <w:p w14:paraId="33D35F76">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1.在合同有效期内，任何一方因不可抗力事件导致不能履行合同，则合同履行期可延长，其延长期与不可抗力影响期相同。</w:t>
      </w:r>
    </w:p>
    <w:p w14:paraId="72A8B9DC">
      <w:pPr>
        <w:pStyle w:val="20"/>
        <w:snapToGrid w:val="0"/>
        <w:spacing w:line="360" w:lineRule="auto"/>
        <w:ind w:firstLine="480" w:firstLineChars="200"/>
        <w:rPr>
          <w:rFonts w:hAnsi="宋体" w:cs="宋体"/>
          <w:color w:val="auto"/>
          <w:sz w:val="24"/>
          <w:szCs w:val="24"/>
        </w:rPr>
      </w:pPr>
      <w:r>
        <w:rPr>
          <w:rFonts w:hint="eastAsia" w:hAnsi="宋体" w:cs="宋体"/>
          <w:color w:val="auto"/>
          <w:sz w:val="24"/>
          <w:szCs w:val="24"/>
        </w:rPr>
        <w:t>2.不可抗力事件发生后，应立即通知对方，并寄送有关权威机构出具的证明。</w:t>
      </w:r>
    </w:p>
    <w:p w14:paraId="64C14F7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3.不可抗力事件延续一百二十天以上，双方应通过友好协商，确定是否继续履行合同。</w:t>
      </w:r>
    </w:p>
    <w:p w14:paraId="4D1A89D0">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第十六条  合同争议解决</w:t>
      </w:r>
    </w:p>
    <w:p w14:paraId="3C663C6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1.因货物质量问题发生争议的，应邀请国家认可的质量检测机构对货物质量进行鉴定。鉴定费由乙方承担。</w:t>
      </w:r>
    </w:p>
    <w:p w14:paraId="56E6FC7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2.因履行本合同引起的或者与本合同有关的争议，甲乙双方应首先通过友好协商解决，如果协商不能解决，可向甲方所在地人民法院提起诉讼。</w:t>
      </w:r>
    </w:p>
    <w:p w14:paraId="25960160">
      <w:pPr>
        <w:snapToGrid w:val="0"/>
        <w:spacing w:line="360" w:lineRule="auto"/>
        <w:ind w:left="-61" w:firstLine="514"/>
        <w:rPr>
          <w:rFonts w:ascii="宋体" w:hAnsi="宋体" w:cs="宋体"/>
          <w:color w:val="auto"/>
          <w:sz w:val="24"/>
        </w:rPr>
      </w:pPr>
      <w:r>
        <w:rPr>
          <w:rFonts w:hint="eastAsia" w:ascii="宋体" w:hAnsi="宋体" w:cs="宋体"/>
          <w:color w:val="auto"/>
          <w:sz w:val="24"/>
        </w:rPr>
        <w:t>3.诉讼期间，本合同继续履行。</w:t>
      </w:r>
    </w:p>
    <w:p w14:paraId="634CC24D">
      <w:pPr>
        <w:pStyle w:val="20"/>
        <w:snapToGrid w:val="0"/>
        <w:spacing w:line="360" w:lineRule="auto"/>
        <w:ind w:firstLine="472" w:firstLineChars="196"/>
        <w:rPr>
          <w:rFonts w:hAnsi="宋体" w:cs="宋体"/>
          <w:b/>
          <w:color w:val="auto"/>
          <w:sz w:val="24"/>
          <w:szCs w:val="24"/>
        </w:rPr>
      </w:pPr>
      <w:r>
        <w:rPr>
          <w:rFonts w:hint="eastAsia" w:hAnsi="宋体" w:cs="宋体"/>
          <w:b/>
          <w:color w:val="auto"/>
          <w:sz w:val="24"/>
          <w:szCs w:val="24"/>
        </w:rPr>
        <w:t>第十七条  合同生效及其他</w:t>
      </w:r>
    </w:p>
    <w:p w14:paraId="6A0522BD">
      <w:pPr>
        <w:pStyle w:val="2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1. 合同经双方法定代表人或者其委托代理人签字并加盖单位公章后生效（委托代理人签字的需后附法定代表人授权委托书，格式自拟）。</w:t>
      </w:r>
    </w:p>
    <w:p w14:paraId="4047C19C">
      <w:pPr>
        <w:pStyle w:val="2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2.合同执行中涉及采购资金和采购内容修改或者补充的，须经财政部门审批，并签书面补充协议报财政部门备案，方可作为主合同不可分割的一部分。</w:t>
      </w:r>
    </w:p>
    <w:p w14:paraId="0C31D3F3">
      <w:pPr>
        <w:pStyle w:val="20"/>
        <w:snapToGrid w:val="0"/>
        <w:spacing w:line="360" w:lineRule="auto"/>
        <w:ind w:left="283" w:leftChars="135" w:firstLine="143"/>
        <w:rPr>
          <w:rFonts w:hAnsi="宋体" w:cs="宋体"/>
          <w:b/>
          <w:color w:val="auto"/>
          <w:sz w:val="24"/>
          <w:szCs w:val="24"/>
        </w:rPr>
      </w:pPr>
      <w:r>
        <w:rPr>
          <w:rFonts w:hint="eastAsia" w:hAnsi="宋体" w:cs="宋体"/>
          <w:b/>
          <w:color w:val="auto"/>
          <w:sz w:val="24"/>
          <w:szCs w:val="24"/>
        </w:rPr>
        <w:t>3.本合同未尽事宜，遵照《中华人民共和国民法典》有关条文执行。</w:t>
      </w:r>
    </w:p>
    <w:p w14:paraId="162880C6">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第十八条　合同的变更、终止与转让</w:t>
      </w:r>
    </w:p>
    <w:p w14:paraId="1C06190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1.除《中华人民共和国政府采购法》第五十条规定的情形外，本合同一经签订，甲乙双方不得擅自变更、中止或者终止。</w:t>
      </w:r>
    </w:p>
    <w:p w14:paraId="3CA7FB37">
      <w:pPr>
        <w:snapToGrid w:val="0"/>
        <w:spacing w:line="360" w:lineRule="auto"/>
        <w:ind w:left="-61" w:firstLine="514"/>
        <w:rPr>
          <w:rFonts w:ascii="宋体" w:hAnsi="宋体" w:cs="宋体"/>
          <w:color w:val="auto"/>
          <w:sz w:val="24"/>
        </w:rPr>
      </w:pPr>
      <w:r>
        <w:rPr>
          <w:rFonts w:hint="eastAsia" w:ascii="宋体" w:hAnsi="宋体" w:cs="宋体"/>
          <w:color w:val="auto"/>
          <w:sz w:val="24"/>
        </w:rPr>
        <w:t>2.乙方不得擅自转让（无进口资格的供应商委托进口货物除外）其应履行的合同义务。</w:t>
      </w:r>
    </w:p>
    <w:p w14:paraId="356A2CAE">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第十九条　</w:t>
      </w:r>
      <w:r>
        <w:rPr>
          <w:rFonts w:hint="eastAsia" w:ascii="宋体" w:hAnsi="宋体" w:cs="宋体"/>
          <w:b/>
          <w:bCs/>
          <w:color w:val="auto"/>
          <w:kern w:val="0"/>
          <w:sz w:val="24"/>
        </w:rPr>
        <w:t>本合同书与下列文件一起构成合同文件</w:t>
      </w:r>
    </w:p>
    <w:p w14:paraId="53F2857D">
      <w:pPr>
        <w:pStyle w:val="20"/>
        <w:snapToGrid w:val="0"/>
        <w:spacing w:line="360" w:lineRule="auto"/>
        <w:ind w:left="420" w:leftChars="200"/>
        <w:rPr>
          <w:rFonts w:hAnsi="宋体" w:cs="宋体"/>
          <w:color w:val="auto"/>
          <w:sz w:val="24"/>
          <w:szCs w:val="24"/>
        </w:rPr>
      </w:pPr>
      <w:r>
        <w:rPr>
          <w:rFonts w:hint="eastAsia" w:hAnsi="宋体" w:cs="宋体"/>
          <w:color w:val="auto"/>
          <w:sz w:val="24"/>
          <w:szCs w:val="24"/>
        </w:rPr>
        <w:t>1.成交通知书；</w:t>
      </w:r>
    </w:p>
    <w:p w14:paraId="14B62029">
      <w:pPr>
        <w:pStyle w:val="20"/>
        <w:snapToGrid w:val="0"/>
        <w:spacing w:line="360" w:lineRule="auto"/>
        <w:ind w:left="420" w:leftChars="200"/>
        <w:rPr>
          <w:rFonts w:hAnsi="宋体" w:cs="宋体"/>
          <w:color w:val="auto"/>
          <w:sz w:val="24"/>
          <w:szCs w:val="24"/>
        </w:rPr>
      </w:pPr>
      <w:r>
        <w:rPr>
          <w:rFonts w:hint="eastAsia" w:hAnsi="宋体" w:cs="宋体"/>
          <w:color w:val="auto"/>
          <w:sz w:val="24"/>
          <w:szCs w:val="24"/>
        </w:rPr>
        <w:t>2.响应函；</w:t>
      </w:r>
    </w:p>
    <w:p w14:paraId="68DD389D">
      <w:pPr>
        <w:pStyle w:val="20"/>
        <w:snapToGrid w:val="0"/>
        <w:spacing w:line="360" w:lineRule="auto"/>
        <w:ind w:left="420" w:leftChars="200"/>
        <w:rPr>
          <w:rFonts w:hAnsi="宋体" w:cs="宋体"/>
          <w:color w:val="auto"/>
          <w:sz w:val="24"/>
          <w:szCs w:val="24"/>
        </w:rPr>
      </w:pPr>
      <w:r>
        <w:rPr>
          <w:rFonts w:hint="eastAsia" w:hAnsi="宋体" w:cs="宋体"/>
          <w:color w:val="auto"/>
          <w:sz w:val="24"/>
          <w:szCs w:val="24"/>
        </w:rPr>
        <w:t>3.商务条款偏离表和技术需求偏离表；</w:t>
      </w:r>
    </w:p>
    <w:p w14:paraId="18C38803">
      <w:pPr>
        <w:pStyle w:val="20"/>
        <w:snapToGrid w:val="0"/>
        <w:spacing w:line="360" w:lineRule="auto"/>
        <w:ind w:left="420" w:leftChars="200"/>
        <w:rPr>
          <w:rFonts w:hAnsi="宋体" w:cs="宋体"/>
          <w:color w:val="auto"/>
          <w:sz w:val="24"/>
          <w:szCs w:val="24"/>
        </w:rPr>
      </w:pPr>
      <w:r>
        <w:rPr>
          <w:rFonts w:hint="eastAsia" w:hAnsi="宋体" w:cs="宋体"/>
          <w:color w:val="auto"/>
          <w:sz w:val="24"/>
          <w:szCs w:val="24"/>
        </w:rPr>
        <w:t>4.采购需求；</w:t>
      </w:r>
    </w:p>
    <w:p w14:paraId="68A3F085">
      <w:pPr>
        <w:pStyle w:val="20"/>
        <w:snapToGrid w:val="0"/>
        <w:spacing w:line="360" w:lineRule="auto"/>
        <w:ind w:left="420" w:leftChars="200"/>
        <w:rPr>
          <w:rFonts w:hAnsi="宋体" w:cs="宋体"/>
          <w:color w:val="auto"/>
          <w:sz w:val="24"/>
          <w:szCs w:val="24"/>
        </w:rPr>
      </w:pPr>
      <w:r>
        <w:rPr>
          <w:rFonts w:hint="eastAsia" w:hAnsi="宋体" w:cs="宋体"/>
          <w:color w:val="auto"/>
          <w:sz w:val="24"/>
          <w:szCs w:val="24"/>
        </w:rPr>
        <w:t>5.响应报价表；</w:t>
      </w:r>
    </w:p>
    <w:p w14:paraId="2C1F8315">
      <w:pPr>
        <w:pStyle w:val="20"/>
        <w:snapToGrid w:val="0"/>
        <w:spacing w:line="360" w:lineRule="auto"/>
        <w:ind w:left="420" w:leftChars="200"/>
        <w:rPr>
          <w:rFonts w:hAnsi="宋体" w:cs="宋体"/>
          <w:color w:val="auto"/>
          <w:sz w:val="24"/>
          <w:szCs w:val="24"/>
        </w:rPr>
      </w:pPr>
      <w:r>
        <w:rPr>
          <w:rFonts w:hint="eastAsia" w:hAnsi="宋体" w:cs="宋体"/>
          <w:color w:val="auto"/>
          <w:sz w:val="24"/>
          <w:szCs w:val="24"/>
        </w:rPr>
        <w:t>6.</w:t>
      </w:r>
      <w:r>
        <w:rPr>
          <w:rFonts w:hint="eastAsia" w:hAnsi="宋体" w:cs="宋体"/>
          <w:color w:val="auto"/>
          <w:sz w:val="24"/>
          <w:szCs w:val="24"/>
          <w:lang w:val="en-US"/>
        </w:rPr>
        <w:t>最后报价表</w:t>
      </w:r>
      <w:r>
        <w:rPr>
          <w:rFonts w:hint="eastAsia" w:hAnsi="宋体" w:cs="宋体"/>
          <w:color w:val="auto"/>
          <w:sz w:val="24"/>
          <w:szCs w:val="24"/>
        </w:rPr>
        <w:t>；</w:t>
      </w:r>
    </w:p>
    <w:p w14:paraId="4112A981">
      <w:pPr>
        <w:pStyle w:val="20"/>
        <w:snapToGrid w:val="0"/>
        <w:spacing w:line="360" w:lineRule="auto"/>
        <w:ind w:left="420" w:leftChars="200"/>
        <w:rPr>
          <w:rFonts w:hAnsi="宋体" w:cs="宋体"/>
          <w:color w:val="auto"/>
          <w:sz w:val="24"/>
          <w:szCs w:val="24"/>
        </w:rPr>
      </w:pPr>
      <w:r>
        <w:rPr>
          <w:rFonts w:hint="eastAsia" w:hAnsi="宋体" w:cs="宋体"/>
          <w:color w:val="auto"/>
          <w:sz w:val="24"/>
          <w:szCs w:val="24"/>
        </w:rPr>
        <w:t>7.其他合同文件。</w:t>
      </w:r>
    </w:p>
    <w:p w14:paraId="5786CD93">
      <w:pPr>
        <w:pStyle w:val="20"/>
        <w:snapToGrid w:val="0"/>
        <w:spacing w:line="360" w:lineRule="auto"/>
        <w:ind w:firstLine="424" w:firstLineChars="177"/>
        <w:rPr>
          <w:rFonts w:hAnsi="宋体" w:cs="宋体"/>
          <w:b/>
          <w:color w:val="auto"/>
          <w:sz w:val="24"/>
          <w:szCs w:val="24"/>
        </w:rPr>
      </w:pPr>
      <w:r>
        <w:rPr>
          <w:rFonts w:hint="eastAsia" w:hAnsi="宋体" w:cs="宋体"/>
          <w:color w:val="auto"/>
          <w:sz w:val="24"/>
          <w:szCs w:val="24"/>
          <w:lang w:val="en-US"/>
        </w:rPr>
        <w:t>8</w:t>
      </w:r>
      <w:r>
        <w:rPr>
          <w:rFonts w:hint="eastAsia" w:hAnsi="宋体" w:cs="宋体"/>
          <w:color w:val="auto"/>
          <w:sz w:val="24"/>
          <w:szCs w:val="24"/>
        </w:rPr>
        <w:t>.上述合同文件互相补充和解释。如果合同文件之间存在矛盾或者不一致之处，以上述文件的排列顺序在先者为准。</w:t>
      </w:r>
    </w:p>
    <w:p w14:paraId="2265780C">
      <w:pPr>
        <w:snapToGrid w:val="0"/>
        <w:spacing w:line="360" w:lineRule="auto"/>
        <w:ind w:firstLine="482" w:firstLineChars="200"/>
        <w:rPr>
          <w:rFonts w:ascii="宋体" w:hAnsi="宋体"/>
          <w:color w:val="auto"/>
          <w:szCs w:val="21"/>
        </w:rPr>
      </w:pPr>
      <w:r>
        <w:rPr>
          <w:rFonts w:hint="eastAsia" w:ascii="宋体" w:hAnsi="宋体" w:cs="宋体"/>
          <w:b/>
          <w:color w:val="auto"/>
          <w:sz w:val="24"/>
        </w:rPr>
        <w:t>第二十条　</w:t>
      </w:r>
      <w:r>
        <w:rPr>
          <w:rFonts w:hint="eastAsia" w:ascii="宋体" w:hAnsi="宋体"/>
          <w:color w:val="auto"/>
          <w:szCs w:val="21"/>
        </w:rPr>
        <w:t>本合同一式四份，具有同等法律效力，财政部门（政府采购监管部门）、采购代理机构各一份，甲乙双方各一份（可根据需要另增加）。</w:t>
      </w:r>
    </w:p>
    <w:p w14:paraId="0A213B17">
      <w:pPr>
        <w:snapToGrid w:val="0"/>
        <w:spacing w:line="360" w:lineRule="auto"/>
        <w:ind w:left="-61" w:firstLine="514"/>
        <w:rPr>
          <w:rFonts w:ascii="宋体" w:hAnsi="宋体"/>
          <w:color w:val="auto"/>
          <w:szCs w:val="21"/>
        </w:rPr>
      </w:pPr>
      <w:r>
        <w:rPr>
          <w:rFonts w:hint="eastAsia" w:ascii="宋体" w:hAnsi="宋体"/>
          <w:color w:val="auto"/>
          <w:szCs w:val="21"/>
        </w:rPr>
        <w:t>本合同甲乙双方签字盖章后生效，自签订之日起七个工作日内，甲方应当将合同副本报同级财政部门备案。</w:t>
      </w:r>
    </w:p>
    <w:p w14:paraId="2CE80A96">
      <w:pPr>
        <w:spacing w:line="360" w:lineRule="auto"/>
        <w:ind w:firstLine="420" w:firstLineChars="200"/>
        <w:rPr>
          <w:rFonts w:ascii="宋体" w:hAnsi="宋体" w:cs="宋体"/>
          <w:color w:val="auto"/>
          <w:szCs w:val="21"/>
        </w:rPr>
      </w:pPr>
      <w:r>
        <w:rPr>
          <w:rFonts w:hint="eastAsia" w:ascii="宋体" w:hAnsi="宋体" w:cs="宋体"/>
          <w:color w:val="auto"/>
          <w:szCs w:val="21"/>
        </w:rPr>
        <w:t>本合同自签订之日起2个工作日内，甲方应当将采购合同在广西壮族自治区财政厅指定的媒体上公告。</w:t>
      </w:r>
    </w:p>
    <w:tbl>
      <w:tblPr>
        <w:tblStyle w:val="32"/>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E2C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ign w:val="center"/>
          </w:tcPr>
          <w:p w14:paraId="67588467">
            <w:pPr>
              <w:snapToGrid w:val="0"/>
              <w:spacing w:line="360" w:lineRule="auto"/>
              <w:rPr>
                <w:rFonts w:ascii="宋体" w:hAnsi="宋体"/>
                <w:color w:val="auto"/>
                <w:sz w:val="24"/>
              </w:rPr>
            </w:pPr>
            <w:r>
              <w:rPr>
                <w:rFonts w:hint="eastAsia" w:ascii="宋体" w:hAnsi="宋体"/>
                <w:color w:val="auto"/>
                <w:sz w:val="24"/>
              </w:rPr>
              <w:t xml:space="preserve">甲方（章）           </w:t>
            </w:r>
          </w:p>
          <w:p w14:paraId="3F4A5FD7">
            <w:pPr>
              <w:snapToGrid w:val="0"/>
              <w:spacing w:line="360" w:lineRule="auto"/>
              <w:rPr>
                <w:rFonts w:ascii="宋体" w:hAnsi="宋体"/>
                <w:color w:val="auto"/>
                <w:sz w:val="24"/>
              </w:rPr>
            </w:pPr>
          </w:p>
          <w:p w14:paraId="702F4587">
            <w:pPr>
              <w:snapToGrid w:val="0"/>
              <w:spacing w:line="360" w:lineRule="auto"/>
              <w:ind w:firstLine="1080" w:firstLineChars="450"/>
              <w:jc w:val="right"/>
              <w:rPr>
                <w:rFonts w:ascii="宋体" w:hAnsi="宋体"/>
                <w:color w:val="auto"/>
                <w:sz w:val="24"/>
              </w:rPr>
            </w:pPr>
            <w:r>
              <w:rPr>
                <w:rFonts w:hint="eastAsia" w:ascii="宋体" w:hAnsi="宋体"/>
                <w:color w:val="auto"/>
                <w:sz w:val="24"/>
              </w:rPr>
              <w:t>年   月   日</w:t>
            </w:r>
          </w:p>
        </w:tc>
        <w:tc>
          <w:tcPr>
            <w:tcW w:w="4517" w:type="dxa"/>
            <w:noWrap/>
            <w:vAlign w:val="center"/>
          </w:tcPr>
          <w:p w14:paraId="5B2E6749">
            <w:pPr>
              <w:snapToGrid w:val="0"/>
              <w:spacing w:line="360" w:lineRule="auto"/>
              <w:rPr>
                <w:rFonts w:ascii="宋体" w:hAnsi="宋体"/>
                <w:color w:val="auto"/>
                <w:sz w:val="24"/>
              </w:rPr>
            </w:pPr>
            <w:r>
              <w:rPr>
                <w:rFonts w:hint="eastAsia" w:ascii="宋体" w:hAnsi="宋体"/>
                <w:color w:val="auto"/>
                <w:sz w:val="24"/>
              </w:rPr>
              <w:t xml:space="preserve">乙方（章）              </w:t>
            </w:r>
          </w:p>
          <w:p w14:paraId="4E8866A0">
            <w:pPr>
              <w:snapToGrid w:val="0"/>
              <w:spacing w:line="360" w:lineRule="auto"/>
              <w:rPr>
                <w:rFonts w:ascii="宋体" w:hAnsi="宋体"/>
                <w:color w:val="auto"/>
                <w:sz w:val="24"/>
              </w:rPr>
            </w:pPr>
          </w:p>
          <w:p w14:paraId="72914F33">
            <w:pPr>
              <w:snapToGrid w:val="0"/>
              <w:spacing w:line="360" w:lineRule="auto"/>
              <w:jc w:val="right"/>
              <w:rPr>
                <w:rFonts w:ascii="宋体" w:hAnsi="宋体"/>
                <w:color w:val="auto"/>
                <w:sz w:val="24"/>
              </w:rPr>
            </w:pPr>
            <w:r>
              <w:rPr>
                <w:rFonts w:hint="eastAsia" w:ascii="宋体" w:hAnsi="宋体"/>
                <w:color w:val="auto"/>
                <w:sz w:val="24"/>
              </w:rPr>
              <w:t xml:space="preserve"> 年   月   日</w:t>
            </w:r>
          </w:p>
        </w:tc>
      </w:tr>
      <w:tr w14:paraId="7BD0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ign w:val="center"/>
          </w:tcPr>
          <w:p w14:paraId="793504B6">
            <w:pPr>
              <w:snapToGrid w:val="0"/>
              <w:spacing w:line="360" w:lineRule="auto"/>
              <w:rPr>
                <w:rFonts w:ascii="宋体" w:hAnsi="宋体"/>
                <w:color w:val="auto"/>
                <w:sz w:val="24"/>
              </w:rPr>
            </w:pPr>
            <w:r>
              <w:rPr>
                <w:rFonts w:hint="eastAsia" w:ascii="宋体" w:hAnsi="宋体"/>
                <w:color w:val="auto"/>
                <w:sz w:val="24"/>
              </w:rPr>
              <w:t>单位地址：</w:t>
            </w:r>
          </w:p>
        </w:tc>
        <w:tc>
          <w:tcPr>
            <w:tcW w:w="4517" w:type="dxa"/>
            <w:noWrap/>
            <w:vAlign w:val="center"/>
          </w:tcPr>
          <w:p w14:paraId="5BD91C5C">
            <w:pPr>
              <w:snapToGrid w:val="0"/>
              <w:spacing w:line="360" w:lineRule="auto"/>
              <w:rPr>
                <w:rFonts w:ascii="宋体" w:hAnsi="宋体"/>
                <w:color w:val="auto"/>
                <w:sz w:val="24"/>
              </w:rPr>
            </w:pPr>
            <w:r>
              <w:rPr>
                <w:rFonts w:hint="eastAsia" w:ascii="宋体" w:hAnsi="宋体"/>
                <w:color w:val="auto"/>
                <w:sz w:val="24"/>
              </w:rPr>
              <w:t>单位地址：</w:t>
            </w:r>
          </w:p>
        </w:tc>
      </w:tr>
      <w:tr w14:paraId="7E4D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516" w:type="dxa"/>
            <w:noWrap/>
          </w:tcPr>
          <w:p w14:paraId="4249FFE6">
            <w:pPr>
              <w:snapToGrid w:val="0"/>
              <w:spacing w:line="360" w:lineRule="auto"/>
              <w:rPr>
                <w:rFonts w:ascii="宋体" w:hAnsi="宋体"/>
                <w:color w:val="auto"/>
                <w:sz w:val="24"/>
              </w:rPr>
            </w:pPr>
            <w:r>
              <w:rPr>
                <w:rFonts w:hint="eastAsia" w:ascii="宋体" w:hAnsi="宋体"/>
                <w:color w:val="auto"/>
                <w:sz w:val="24"/>
              </w:rPr>
              <w:t>法定代表人或者其委托代理人：</w:t>
            </w:r>
          </w:p>
        </w:tc>
        <w:tc>
          <w:tcPr>
            <w:tcW w:w="4517" w:type="dxa"/>
            <w:noWrap/>
          </w:tcPr>
          <w:p w14:paraId="0010D28C">
            <w:pPr>
              <w:snapToGrid w:val="0"/>
              <w:spacing w:line="360" w:lineRule="auto"/>
              <w:rPr>
                <w:rFonts w:ascii="宋体" w:hAnsi="宋体"/>
                <w:color w:val="auto"/>
                <w:sz w:val="24"/>
              </w:rPr>
            </w:pPr>
            <w:r>
              <w:rPr>
                <w:rFonts w:hint="eastAsia" w:ascii="宋体" w:hAnsi="宋体"/>
                <w:color w:val="auto"/>
                <w:sz w:val="24"/>
              </w:rPr>
              <w:t>法定代表人或者其委托代理人：</w:t>
            </w:r>
          </w:p>
        </w:tc>
      </w:tr>
      <w:tr w14:paraId="4C31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ign w:val="center"/>
          </w:tcPr>
          <w:p w14:paraId="60AFDB8C">
            <w:pPr>
              <w:snapToGrid w:val="0"/>
              <w:spacing w:line="360" w:lineRule="auto"/>
              <w:rPr>
                <w:rFonts w:ascii="宋体" w:hAnsi="宋体"/>
                <w:color w:val="auto"/>
                <w:sz w:val="24"/>
              </w:rPr>
            </w:pPr>
            <w:r>
              <w:rPr>
                <w:rFonts w:hint="eastAsia" w:ascii="宋体" w:hAnsi="宋体"/>
                <w:color w:val="auto"/>
                <w:sz w:val="24"/>
              </w:rPr>
              <w:t>电话：</w:t>
            </w:r>
          </w:p>
        </w:tc>
        <w:tc>
          <w:tcPr>
            <w:tcW w:w="4517" w:type="dxa"/>
            <w:noWrap/>
            <w:vAlign w:val="center"/>
          </w:tcPr>
          <w:p w14:paraId="168972D4">
            <w:pPr>
              <w:snapToGrid w:val="0"/>
              <w:spacing w:line="360" w:lineRule="auto"/>
              <w:rPr>
                <w:rFonts w:ascii="宋体" w:hAnsi="宋体"/>
                <w:color w:val="auto"/>
                <w:sz w:val="24"/>
              </w:rPr>
            </w:pPr>
            <w:r>
              <w:rPr>
                <w:rFonts w:hint="eastAsia" w:ascii="宋体" w:hAnsi="宋体"/>
                <w:color w:val="auto"/>
                <w:sz w:val="24"/>
              </w:rPr>
              <w:t>电话：</w:t>
            </w:r>
          </w:p>
        </w:tc>
      </w:tr>
      <w:tr w14:paraId="2284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ign w:val="center"/>
          </w:tcPr>
          <w:p w14:paraId="55BA32CE">
            <w:pPr>
              <w:snapToGrid w:val="0"/>
              <w:spacing w:line="360" w:lineRule="auto"/>
              <w:rPr>
                <w:rFonts w:ascii="宋体" w:hAnsi="宋体"/>
                <w:color w:val="auto"/>
                <w:sz w:val="24"/>
              </w:rPr>
            </w:pPr>
            <w:r>
              <w:rPr>
                <w:rFonts w:hint="eastAsia" w:ascii="宋体" w:hAnsi="宋体"/>
                <w:color w:val="auto"/>
                <w:sz w:val="24"/>
              </w:rPr>
              <w:t>电子邮箱：</w:t>
            </w:r>
          </w:p>
        </w:tc>
        <w:tc>
          <w:tcPr>
            <w:tcW w:w="4517" w:type="dxa"/>
            <w:noWrap/>
            <w:vAlign w:val="center"/>
          </w:tcPr>
          <w:p w14:paraId="71314E61">
            <w:pPr>
              <w:snapToGrid w:val="0"/>
              <w:spacing w:line="360" w:lineRule="auto"/>
              <w:rPr>
                <w:rFonts w:ascii="宋体" w:hAnsi="宋体"/>
                <w:color w:val="auto"/>
                <w:sz w:val="24"/>
              </w:rPr>
            </w:pPr>
            <w:r>
              <w:rPr>
                <w:rFonts w:hint="eastAsia" w:ascii="宋体" w:hAnsi="宋体"/>
                <w:color w:val="auto"/>
                <w:sz w:val="24"/>
              </w:rPr>
              <w:t>电子邮箱：</w:t>
            </w:r>
          </w:p>
        </w:tc>
      </w:tr>
      <w:tr w14:paraId="2EF0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ign w:val="center"/>
          </w:tcPr>
          <w:p w14:paraId="615232F3">
            <w:pPr>
              <w:snapToGrid w:val="0"/>
              <w:spacing w:line="360" w:lineRule="auto"/>
              <w:rPr>
                <w:rFonts w:ascii="宋体" w:hAnsi="宋体"/>
                <w:color w:val="auto"/>
                <w:sz w:val="24"/>
              </w:rPr>
            </w:pPr>
            <w:r>
              <w:rPr>
                <w:rFonts w:hint="eastAsia" w:ascii="宋体" w:hAnsi="宋体"/>
                <w:color w:val="auto"/>
                <w:sz w:val="24"/>
              </w:rPr>
              <w:t>开户银行：</w:t>
            </w:r>
          </w:p>
        </w:tc>
        <w:tc>
          <w:tcPr>
            <w:tcW w:w="4517" w:type="dxa"/>
            <w:noWrap/>
            <w:vAlign w:val="center"/>
          </w:tcPr>
          <w:p w14:paraId="464BC934">
            <w:pPr>
              <w:snapToGrid w:val="0"/>
              <w:spacing w:line="360" w:lineRule="auto"/>
              <w:rPr>
                <w:rFonts w:ascii="宋体" w:hAnsi="宋体"/>
                <w:color w:val="auto"/>
                <w:sz w:val="24"/>
              </w:rPr>
            </w:pPr>
            <w:r>
              <w:rPr>
                <w:rFonts w:hint="eastAsia" w:ascii="宋体" w:hAnsi="宋体"/>
                <w:color w:val="auto"/>
                <w:sz w:val="24"/>
              </w:rPr>
              <w:t>开户银行：</w:t>
            </w:r>
          </w:p>
        </w:tc>
      </w:tr>
      <w:tr w14:paraId="4BC2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ign w:val="center"/>
          </w:tcPr>
          <w:p w14:paraId="2F4AF413">
            <w:pPr>
              <w:snapToGrid w:val="0"/>
              <w:spacing w:line="360" w:lineRule="auto"/>
              <w:rPr>
                <w:rFonts w:ascii="宋体" w:hAnsi="宋体"/>
                <w:color w:val="auto"/>
                <w:sz w:val="24"/>
              </w:rPr>
            </w:pPr>
            <w:r>
              <w:rPr>
                <w:rFonts w:hint="eastAsia" w:ascii="宋体" w:hAnsi="宋体"/>
                <w:color w:val="auto"/>
                <w:sz w:val="24"/>
              </w:rPr>
              <w:t>账号：</w:t>
            </w:r>
          </w:p>
        </w:tc>
        <w:tc>
          <w:tcPr>
            <w:tcW w:w="4517" w:type="dxa"/>
            <w:noWrap/>
            <w:vAlign w:val="center"/>
          </w:tcPr>
          <w:p w14:paraId="0DDFD72F">
            <w:pPr>
              <w:snapToGrid w:val="0"/>
              <w:spacing w:line="360" w:lineRule="auto"/>
              <w:rPr>
                <w:rFonts w:ascii="宋体" w:hAnsi="宋体"/>
                <w:color w:val="auto"/>
                <w:sz w:val="24"/>
              </w:rPr>
            </w:pPr>
            <w:r>
              <w:rPr>
                <w:rFonts w:hint="eastAsia" w:ascii="宋体" w:hAnsi="宋体"/>
                <w:color w:val="auto"/>
                <w:sz w:val="24"/>
              </w:rPr>
              <w:t>账号：</w:t>
            </w:r>
          </w:p>
        </w:tc>
      </w:tr>
      <w:tr w14:paraId="5827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ign w:val="center"/>
          </w:tcPr>
          <w:p w14:paraId="5B409A77">
            <w:pPr>
              <w:snapToGrid w:val="0"/>
              <w:spacing w:line="360" w:lineRule="auto"/>
              <w:rPr>
                <w:rFonts w:ascii="宋体" w:hAnsi="宋体"/>
                <w:color w:val="auto"/>
                <w:sz w:val="24"/>
              </w:rPr>
            </w:pPr>
            <w:r>
              <w:rPr>
                <w:rFonts w:hint="eastAsia" w:ascii="宋体" w:hAnsi="宋体"/>
                <w:color w:val="auto"/>
                <w:sz w:val="24"/>
              </w:rPr>
              <w:t>邮政编码：</w:t>
            </w:r>
          </w:p>
        </w:tc>
        <w:tc>
          <w:tcPr>
            <w:tcW w:w="4517" w:type="dxa"/>
            <w:noWrap/>
            <w:vAlign w:val="center"/>
          </w:tcPr>
          <w:p w14:paraId="3562C419">
            <w:pPr>
              <w:snapToGrid w:val="0"/>
              <w:spacing w:line="360" w:lineRule="auto"/>
              <w:rPr>
                <w:rFonts w:ascii="宋体" w:hAnsi="宋体"/>
                <w:color w:val="auto"/>
                <w:sz w:val="24"/>
              </w:rPr>
            </w:pPr>
            <w:r>
              <w:rPr>
                <w:rFonts w:hint="eastAsia" w:ascii="宋体" w:hAnsi="宋体"/>
                <w:color w:val="auto"/>
                <w:sz w:val="24"/>
              </w:rPr>
              <w:t>邮政编码：</w:t>
            </w:r>
          </w:p>
        </w:tc>
      </w:tr>
    </w:tbl>
    <w:p w14:paraId="43CDC2E9">
      <w:pPr>
        <w:pStyle w:val="16"/>
        <w:rPr>
          <w:rFonts w:ascii="宋体" w:hAnsi="宋体" w:cs="宋体"/>
          <w:color w:val="auto"/>
          <w:szCs w:val="21"/>
        </w:rPr>
      </w:pPr>
    </w:p>
    <w:p w14:paraId="3AA1C429">
      <w:pPr>
        <w:rPr>
          <w:color w:val="auto"/>
          <w:lang w:val="zh-CN"/>
        </w:rPr>
      </w:pPr>
      <w:r>
        <w:rPr>
          <w:rFonts w:hint="eastAsia"/>
          <w:color w:val="auto"/>
          <w:lang w:val="zh-CN"/>
        </w:rPr>
        <w:br w:type="page"/>
      </w:r>
    </w:p>
    <w:p w14:paraId="35BBA914">
      <w:pPr>
        <w:keepNext/>
        <w:keepLines/>
        <w:numPr>
          <w:ilvl w:val="0"/>
          <w:numId w:val="2"/>
        </w:numPr>
        <w:spacing w:before="340" w:after="330" w:line="578" w:lineRule="auto"/>
        <w:jc w:val="center"/>
        <w:outlineLvl w:val="0"/>
        <w:rPr>
          <w:rFonts w:ascii="宋体" w:hAnsi="宋体" w:cs="仿宋_GB2312"/>
          <w:bCs/>
          <w:color w:val="auto"/>
          <w:kern w:val="44"/>
          <w:sz w:val="44"/>
          <w:szCs w:val="44"/>
          <w:lang w:val="zh-CN"/>
        </w:rPr>
      </w:pPr>
      <w:r>
        <w:rPr>
          <w:rFonts w:hint="eastAsia" w:ascii="宋体" w:hAnsi="宋体" w:cs="仿宋_GB2312"/>
          <w:bCs/>
          <w:color w:val="auto"/>
          <w:kern w:val="44"/>
          <w:sz w:val="44"/>
          <w:szCs w:val="44"/>
          <w:lang w:val="zh-CN"/>
        </w:rPr>
        <w:t>质疑、投诉材料格式</w:t>
      </w:r>
      <w:bookmarkEnd w:id="166"/>
      <w:bookmarkEnd w:id="167"/>
      <w:bookmarkEnd w:id="168"/>
      <w:bookmarkEnd w:id="169"/>
      <w:bookmarkEnd w:id="170"/>
      <w:bookmarkEnd w:id="171"/>
      <w:bookmarkEnd w:id="172"/>
      <w:bookmarkEnd w:id="173"/>
      <w:bookmarkEnd w:id="174"/>
    </w:p>
    <w:p w14:paraId="20A4E494">
      <w:pPr>
        <w:keepNext/>
        <w:keepLines/>
        <w:spacing w:before="340" w:after="330" w:line="578" w:lineRule="auto"/>
        <w:jc w:val="center"/>
        <w:outlineLvl w:val="0"/>
        <w:rPr>
          <w:rFonts w:ascii="宋体" w:hAnsi="宋体"/>
          <w:b/>
          <w:bCs/>
          <w:color w:val="auto"/>
          <w:sz w:val="32"/>
          <w:szCs w:val="32"/>
        </w:rPr>
      </w:pPr>
      <w:r>
        <w:rPr>
          <w:rFonts w:hint="eastAsia" w:ascii="宋体" w:hAnsi="宋体"/>
          <w:b/>
          <w:bCs/>
          <w:color w:val="auto"/>
          <w:sz w:val="32"/>
          <w:szCs w:val="32"/>
        </w:rPr>
        <w:t>质疑函（格式）</w:t>
      </w:r>
    </w:p>
    <w:p w14:paraId="521C0BD1">
      <w:pPr>
        <w:spacing w:line="360" w:lineRule="auto"/>
        <w:ind w:firstLine="482" w:firstLineChars="200"/>
        <w:contextualSpacing/>
        <w:rPr>
          <w:rFonts w:ascii="宋体" w:hAnsi="宋体"/>
          <w:b/>
          <w:bCs/>
          <w:color w:val="auto"/>
          <w:kern w:val="0"/>
          <w:sz w:val="24"/>
          <w:szCs w:val="24"/>
          <w:lang w:val="zh-CN"/>
        </w:rPr>
      </w:pPr>
      <w:r>
        <w:rPr>
          <w:rFonts w:hint="eastAsia" w:ascii="宋体" w:hAnsi="宋体"/>
          <w:b/>
          <w:bCs/>
          <w:color w:val="auto"/>
          <w:kern w:val="0"/>
          <w:sz w:val="24"/>
          <w:szCs w:val="24"/>
          <w:lang w:val="zh-CN"/>
        </w:rPr>
        <w:t>一、质疑供应商基本信息：</w:t>
      </w:r>
    </w:p>
    <w:p w14:paraId="33B457CA">
      <w:pPr>
        <w:spacing w:line="360" w:lineRule="auto"/>
        <w:ind w:firstLine="480" w:firstLineChars="200"/>
        <w:contextualSpacing/>
        <w:rPr>
          <w:rFonts w:ascii="宋体" w:hAnsi="宋体"/>
          <w:bCs/>
          <w:color w:val="auto"/>
          <w:kern w:val="0"/>
          <w:sz w:val="24"/>
          <w:szCs w:val="24"/>
          <w:u w:val="single"/>
          <w:lang w:val="zh-CN"/>
        </w:rPr>
      </w:pPr>
      <w:r>
        <w:rPr>
          <w:rFonts w:hint="eastAsia" w:ascii="宋体" w:hAnsi="宋体"/>
          <w:bCs/>
          <w:color w:val="auto"/>
          <w:kern w:val="0"/>
          <w:sz w:val="24"/>
          <w:szCs w:val="24"/>
          <w:lang w:val="zh-CN"/>
        </w:rPr>
        <w:t>质疑供应商：</w:t>
      </w:r>
    </w:p>
    <w:p w14:paraId="34DAF0A5">
      <w:pPr>
        <w:spacing w:line="360" w:lineRule="auto"/>
        <w:ind w:firstLine="480" w:firstLineChars="200"/>
        <w:contextualSpacing/>
        <w:rPr>
          <w:rFonts w:ascii="宋体" w:hAnsi="宋体"/>
          <w:bCs/>
          <w:color w:val="auto"/>
          <w:kern w:val="0"/>
          <w:sz w:val="24"/>
          <w:szCs w:val="24"/>
          <w:lang w:val="zh-CN"/>
        </w:rPr>
      </w:pPr>
      <w:r>
        <w:rPr>
          <w:rFonts w:ascii="宋体" w:hAnsi="宋体"/>
          <w:bCs/>
          <w:color w:val="auto"/>
          <w:kern w:val="0"/>
          <w:sz w:val="24"/>
          <w:szCs w:val="24"/>
          <w:lang w:val="zh-CN"/>
        </w:rPr>
        <w:t>地址</w:t>
      </w:r>
      <w:r>
        <w:rPr>
          <w:rFonts w:hint="eastAsia" w:ascii="宋体" w:hAnsi="宋体"/>
          <w:bCs/>
          <w:color w:val="auto"/>
          <w:kern w:val="0"/>
          <w:sz w:val="24"/>
          <w:szCs w:val="24"/>
          <w:lang w:val="zh-CN"/>
        </w:rPr>
        <w:t>：</w:t>
      </w:r>
      <w:r>
        <w:rPr>
          <w:rFonts w:ascii="宋体" w:hAnsi="宋体"/>
          <w:bCs/>
          <w:color w:val="auto"/>
          <w:kern w:val="0"/>
          <w:sz w:val="24"/>
          <w:szCs w:val="24"/>
          <w:lang w:val="zh-CN"/>
        </w:rPr>
        <w:t>邮编</w:t>
      </w:r>
      <w:r>
        <w:rPr>
          <w:rFonts w:hint="eastAsia" w:ascii="宋体" w:hAnsi="宋体"/>
          <w:bCs/>
          <w:color w:val="auto"/>
          <w:kern w:val="0"/>
          <w:sz w:val="24"/>
          <w:szCs w:val="24"/>
          <w:lang w:val="zh-CN"/>
        </w:rPr>
        <w:t>：</w:t>
      </w:r>
    </w:p>
    <w:p w14:paraId="67913D59">
      <w:pPr>
        <w:spacing w:line="360" w:lineRule="auto"/>
        <w:ind w:firstLine="480" w:firstLineChars="200"/>
        <w:contextualSpacing/>
        <w:rPr>
          <w:rFonts w:ascii="宋体" w:hAnsi="宋体"/>
          <w:bCs/>
          <w:color w:val="auto"/>
          <w:kern w:val="0"/>
          <w:sz w:val="24"/>
          <w:szCs w:val="24"/>
          <w:lang w:val="zh-CN"/>
        </w:rPr>
      </w:pPr>
      <w:r>
        <w:rPr>
          <w:rFonts w:ascii="宋体" w:hAnsi="宋体"/>
          <w:bCs/>
          <w:color w:val="auto"/>
          <w:kern w:val="0"/>
          <w:sz w:val="24"/>
          <w:szCs w:val="24"/>
          <w:lang w:val="zh-CN"/>
        </w:rPr>
        <w:t>联系人</w:t>
      </w:r>
      <w:r>
        <w:rPr>
          <w:rFonts w:hint="eastAsia" w:ascii="宋体" w:hAnsi="宋体"/>
          <w:bCs/>
          <w:color w:val="auto"/>
          <w:kern w:val="0"/>
          <w:sz w:val="24"/>
          <w:szCs w:val="24"/>
          <w:lang w:val="zh-CN"/>
        </w:rPr>
        <w:t>：</w:t>
      </w:r>
      <w:r>
        <w:rPr>
          <w:rFonts w:ascii="宋体" w:hAnsi="宋体"/>
          <w:bCs/>
          <w:color w:val="auto"/>
          <w:kern w:val="0"/>
          <w:sz w:val="24"/>
          <w:szCs w:val="24"/>
          <w:lang w:val="zh-CN"/>
        </w:rPr>
        <w:t>联系电话</w:t>
      </w:r>
      <w:r>
        <w:rPr>
          <w:rFonts w:hint="eastAsia" w:ascii="宋体" w:hAnsi="宋体"/>
          <w:bCs/>
          <w:color w:val="auto"/>
          <w:kern w:val="0"/>
          <w:sz w:val="24"/>
          <w:szCs w:val="24"/>
          <w:lang w:val="zh-CN"/>
        </w:rPr>
        <w:t>：</w:t>
      </w:r>
    </w:p>
    <w:p w14:paraId="5D8A49AA">
      <w:pPr>
        <w:spacing w:line="360" w:lineRule="auto"/>
        <w:ind w:firstLine="480" w:firstLineChars="200"/>
        <w:contextualSpacing/>
        <w:rPr>
          <w:rFonts w:ascii="宋体" w:hAnsi="宋体"/>
          <w:bCs/>
          <w:color w:val="auto"/>
          <w:kern w:val="0"/>
          <w:sz w:val="24"/>
          <w:szCs w:val="24"/>
          <w:lang w:val="zh-CN"/>
        </w:rPr>
      </w:pPr>
      <w:r>
        <w:rPr>
          <w:rFonts w:hint="eastAsia" w:ascii="宋体" w:hAnsi="宋体"/>
          <w:bCs/>
          <w:color w:val="auto"/>
          <w:kern w:val="0"/>
          <w:sz w:val="24"/>
          <w:szCs w:val="24"/>
          <w:lang w:val="zh-CN"/>
        </w:rPr>
        <w:t>授权代表：</w:t>
      </w:r>
    </w:p>
    <w:p w14:paraId="3F4B0F80">
      <w:pPr>
        <w:spacing w:line="360" w:lineRule="auto"/>
        <w:ind w:firstLine="480" w:firstLineChars="200"/>
        <w:contextualSpacing/>
        <w:rPr>
          <w:rFonts w:ascii="宋体" w:hAnsi="宋体"/>
          <w:bCs/>
          <w:color w:val="auto"/>
          <w:kern w:val="0"/>
          <w:sz w:val="24"/>
          <w:szCs w:val="24"/>
          <w:u w:val="single"/>
          <w:lang w:val="zh-CN"/>
        </w:rPr>
      </w:pPr>
      <w:r>
        <w:rPr>
          <w:rFonts w:ascii="宋体" w:hAnsi="宋体"/>
          <w:bCs/>
          <w:color w:val="auto"/>
          <w:kern w:val="0"/>
          <w:sz w:val="24"/>
          <w:szCs w:val="24"/>
          <w:lang w:val="zh-CN"/>
        </w:rPr>
        <w:t>联系</w:t>
      </w:r>
      <w:r>
        <w:rPr>
          <w:rFonts w:hint="eastAsia" w:ascii="宋体" w:hAnsi="宋体"/>
          <w:bCs/>
          <w:color w:val="auto"/>
          <w:kern w:val="0"/>
          <w:sz w:val="24"/>
          <w:szCs w:val="24"/>
          <w:lang w:val="zh-CN"/>
        </w:rPr>
        <w:t>电话：</w:t>
      </w:r>
    </w:p>
    <w:p w14:paraId="105157BB">
      <w:pPr>
        <w:spacing w:line="360" w:lineRule="auto"/>
        <w:ind w:firstLine="480" w:firstLineChars="200"/>
        <w:contextualSpacing/>
        <w:rPr>
          <w:rFonts w:ascii="宋体" w:hAnsi="宋体"/>
          <w:bCs/>
          <w:color w:val="auto"/>
          <w:kern w:val="0"/>
          <w:sz w:val="24"/>
          <w:szCs w:val="24"/>
          <w:lang w:val="zh-CN"/>
        </w:rPr>
      </w:pPr>
      <w:r>
        <w:rPr>
          <w:rFonts w:ascii="宋体" w:hAnsi="宋体"/>
          <w:bCs/>
          <w:color w:val="auto"/>
          <w:kern w:val="0"/>
          <w:sz w:val="24"/>
          <w:szCs w:val="24"/>
          <w:lang w:val="zh-CN"/>
        </w:rPr>
        <w:t>地址</w:t>
      </w:r>
      <w:r>
        <w:rPr>
          <w:rFonts w:hint="eastAsia" w:ascii="宋体" w:hAnsi="宋体"/>
          <w:bCs/>
          <w:color w:val="auto"/>
          <w:kern w:val="0"/>
          <w:sz w:val="24"/>
          <w:szCs w:val="24"/>
          <w:lang w:val="zh-CN"/>
        </w:rPr>
        <w:t>：</w:t>
      </w:r>
      <w:r>
        <w:rPr>
          <w:rFonts w:ascii="宋体" w:hAnsi="宋体"/>
          <w:bCs/>
          <w:color w:val="auto"/>
          <w:kern w:val="0"/>
          <w:sz w:val="24"/>
          <w:szCs w:val="24"/>
          <w:lang w:val="zh-CN"/>
        </w:rPr>
        <w:t>邮编</w:t>
      </w:r>
      <w:r>
        <w:rPr>
          <w:rFonts w:hint="eastAsia" w:ascii="宋体" w:hAnsi="宋体"/>
          <w:bCs/>
          <w:color w:val="auto"/>
          <w:kern w:val="0"/>
          <w:sz w:val="24"/>
          <w:szCs w:val="24"/>
          <w:lang w:val="zh-CN"/>
        </w:rPr>
        <w:t>：</w:t>
      </w:r>
    </w:p>
    <w:p w14:paraId="065CA277">
      <w:pPr>
        <w:spacing w:line="360" w:lineRule="auto"/>
        <w:ind w:firstLine="482" w:firstLineChars="200"/>
        <w:contextualSpacing/>
        <w:rPr>
          <w:rFonts w:ascii="宋体" w:hAnsi="宋体"/>
          <w:b/>
          <w:bCs/>
          <w:color w:val="auto"/>
          <w:kern w:val="0"/>
          <w:sz w:val="24"/>
          <w:szCs w:val="24"/>
          <w:lang w:val="zh-CN"/>
        </w:rPr>
      </w:pPr>
      <w:r>
        <w:rPr>
          <w:rFonts w:hint="eastAsia" w:ascii="宋体" w:hAnsi="宋体"/>
          <w:b/>
          <w:bCs/>
          <w:color w:val="auto"/>
          <w:kern w:val="0"/>
          <w:sz w:val="24"/>
          <w:szCs w:val="24"/>
          <w:lang w:val="zh-CN"/>
        </w:rPr>
        <w:t>二、质疑项目基本情况：</w:t>
      </w:r>
    </w:p>
    <w:p w14:paraId="4E2150D9">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bCs/>
          <w:color w:val="auto"/>
          <w:kern w:val="0"/>
          <w:sz w:val="24"/>
          <w:szCs w:val="24"/>
          <w:lang w:val="zh-CN"/>
        </w:rPr>
        <w:t>质疑</w:t>
      </w:r>
      <w:r>
        <w:rPr>
          <w:rFonts w:hint="eastAsia" w:ascii="宋体" w:hAnsi="宋体"/>
          <w:color w:val="auto"/>
          <w:kern w:val="0"/>
          <w:sz w:val="24"/>
          <w:szCs w:val="24"/>
          <w:lang w:val="zh-CN"/>
        </w:rPr>
        <w:t>项目的名称：</w:t>
      </w:r>
    </w:p>
    <w:p w14:paraId="3B17107D">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bCs/>
          <w:color w:val="auto"/>
          <w:kern w:val="0"/>
          <w:sz w:val="24"/>
          <w:szCs w:val="24"/>
          <w:lang w:val="zh-CN"/>
        </w:rPr>
        <w:t>质疑</w:t>
      </w:r>
      <w:r>
        <w:rPr>
          <w:rFonts w:hint="eastAsia" w:ascii="宋体" w:hAnsi="宋体"/>
          <w:color w:val="auto"/>
          <w:kern w:val="0"/>
          <w:sz w:val="24"/>
          <w:szCs w:val="24"/>
          <w:lang w:val="zh-CN"/>
        </w:rPr>
        <w:t>项目的编号：</w:t>
      </w:r>
    </w:p>
    <w:p w14:paraId="31AB9E47">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采购人名称：</w:t>
      </w:r>
    </w:p>
    <w:p w14:paraId="35C6E6E1">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质疑事项：</w:t>
      </w:r>
    </w:p>
    <w:p w14:paraId="0BD18BE2">
      <w:pPr>
        <w:spacing w:line="360" w:lineRule="auto"/>
        <w:ind w:left="25" w:leftChars="12" w:firstLine="352" w:firstLineChars="147"/>
        <w:contextualSpacing/>
        <w:rPr>
          <w:rFonts w:ascii="宋体" w:hAnsi="宋体"/>
          <w:color w:val="auto"/>
          <w:kern w:val="0"/>
          <w:sz w:val="24"/>
          <w:szCs w:val="24"/>
          <w:lang w:val="zh-CN"/>
        </w:rPr>
      </w:pPr>
      <w:r>
        <w:rPr>
          <w:rFonts w:hint="eastAsia" w:ascii="宋体" w:hAnsi="宋体"/>
          <w:color w:val="auto"/>
          <w:kern w:val="0"/>
          <w:sz w:val="24"/>
          <w:szCs w:val="24"/>
          <w:lang w:val="zh-CN"/>
        </w:rPr>
        <w:t>□采购文件   采购文件获取日期：</w:t>
      </w:r>
    </w:p>
    <w:p w14:paraId="79597957">
      <w:pPr>
        <w:spacing w:line="360" w:lineRule="auto"/>
        <w:ind w:left="25" w:leftChars="12" w:firstLine="352" w:firstLineChars="147"/>
        <w:contextualSpacing/>
        <w:rPr>
          <w:rFonts w:ascii="宋体" w:hAnsi="宋体"/>
          <w:color w:val="auto"/>
          <w:kern w:val="0"/>
          <w:sz w:val="24"/>
          <w:szCs w:val="24"/>
          <w:lang w:val="zh-CN"/>
        </w:rPr>
      </w:pPr>
      <w:r>
        <w:rPr>
          <w:rFonts w:hint="eastAsia" w:ascii="宋体" w:hAnsi="宋体"/>
          <w:color w:val="auto"/>
          <w:kern w:val="0"/>
          <w:sz w:val="24"/>
          <w:szCs w:val="24"/>
          <w:lang w:val="zh-CN"/>
        </w:rPr>
        <w:t xml:space="preserve">□采购过程   </w:t>
      </w:r>
    </w:p>
    <w:p w14:paraId="3A1D871E">
      <w:pPr>
        <w:spacing w:line="360" w:lineRule="auto"/>
        <w:ind w:left="25" w:leftChars="12" w:firstLine="352" w:firstLineChars="147"/>
        <w:contextualSpacing/>
        <w:rPr>
          <w:rFonts w:ascii="宋体" w:hAnsi="宋体"/>
          <w:bCs/>
          <w:color w:val="auto"/>
          <w:kern w:val="0"/>
          <w:sz w:val="24"/>
          <w:szCs w:val="24"/>
          <w:u w:val="single"/>
          <w:lang w:val="zh-CN"/>
        </w:rPr>
      </w:pPr>
      <w:r>
        <w:rPr>
          <w:rFonts w:hint="eastAsia" w:ascii="宋体" w:hAnsi="宋体"/>
          <w:color w:val="auto"/>
          <w:kern w:val="0"/>
          <w:sz w:val="24"/>
          <w:szCs w:val="24"/>
          <w:lang w:val="zh-CN"/>
        </w:rPr>
        <w:t xml:space="preserve">□成交结果   </w:t>
      </w:r>
    </w:p>
    <w:p w14:paraId="6EACA9F1">
      <w:pPr>
        <w:spacing w:line="360" w:lineRule="auto"/>
        <w:ind w:left="25" w:leftChars="12" w:firstLine="472" w:firstLineChars="196"/>
        <w:contextualSpacing/>
        <w:rPr>
          <w:rFonts w:ascii="宋体" w:hAnsi="宋体"/>
          <w:b/>
          <w:color w:val="auto"/>
          <w:kern w:val="0"/>
          <w:sz w:val="24"/>
          <w:szCs w:val="24"/>
          <w:lang w:val="zh-CN"/>
        </w:rPr>
      </w:pPr>
      <w:r>
        <w:rPr>
          <w:rFonts w:hint="eastAsia" w:ascii="宋体" w:hAnsi="宋体"/>
          <w:b/>
          <w:color w:val="auto"/>
          <w:kern w:val="0"/>
          <w:sz w:val="24"/>
          <w:szCs w:val="24"/>
          <w:lang w:val="zh-CN"/>
        </w:rPr>
        <w:t>三、质疑事项具体内容</w:t>
      </w:r>
    </w:p>
    <w:p w14:paraId="55836AD4">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质疑事项1：</w:t>
      </w:r>
    </w:p>
    <w:p w14:paraId="4D244A92">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事实依据：</w:t>
      </w:r>
    </w:p>
    <w:p w14:paraId="6A00C488">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法律依据：</w:t>
      </w:r>
    </w:p>
    <w:p w14:paraId="47024860">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质疑事项2</w:t>
      </w:r>
    </w:p>
    <w:p w14:paraId="73EBEBA4">
      <w:pPr>
        <w:spacing w:line="360" w:lineRule="auto"/>
        <w:ind w:left="25" w:leftChars="12" w:firstLine="472" w:firstLineChars="197"/>
        <w:contextualSpacing/>
        <w:rPr>
          <w:rFonts w:ascii="宋体" w:hAnsi="宋体"/>
          <w:color w:val="auto"/>
          <w:kern w:val="0"/>
          <w:sz w:val="24"/>
          <w:szCs w:val="24"/>
          <w:lang w:val="zh-CN"/>
        </w:rPr>
      </w:pPr>
      <w:r>
        <w:rPr>
          <w:rFonts w:ascii="宋体" w:hAnsi="宋体"/>
          <w:color w:val="auto"/>
          <w:kern w:val="0"/>
          <w:sz w:val="24"/>
          <w:szCs w:val="24"/>
          <w:lang w:val="zh-CN"/>
        </w:rPr>
        <w:t>……</w:t>
      </w:r>
    </w:p>
    <w:p w14:paraId="7795011B">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四、与质疑事项相关的质疑请求：</w:t>
      </w:r>
    </w:p>
    <w:p w14:paraId="77F4D948">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请求：</w:t>
      </w:r>
    </w:p>
    <w:p w14:paraId="739682B1">
      <w:pPr>
        <w:spacing w:line="360" w:lineRule="auto"/>
        <w:ind w:left="25" w:leftChars="12" w:firstLine="352" w:firstLineChars="147"/>
        <w:contextualSpacing/>
        <w:rPr>
          <w:rFonts w:ascii="宋体" w:hAnsi="宋体"/>
          <w:color w:val="auto"/>
          <w:kern w:val="0"/>
          <w:sz w:val="24"/>
          <w:szCs w:val="24"/>
          <w:lang w:val="zh-CN"/>
        </w:rPr>
      </w:pPr>
    </w:p>
    <w:p w14:paraId="6EEEFC9D">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签字（签章）：                                       公章：</w:t>
      </w:r>
    </w:p>
    <w:p w14:paraId="116C9EB5">
      <w:pPr>
        <w:spacing w:line="360" w:lineRule="auto"/>
        <w:ind w:left="25" w:leftChars="12" w:firstLine="352" w:firstLineChars="147"/>
        <w:contextualSpacing/>
        <w:rPr>
          <w:rFonts w:ascii="宋体" w:hAnsi="宋体"/>
          <w:color w:val="auto"/>
          <w:kern w:val="0"/>
          <w:sz w:val="24"/>
          <w:szCs w:val="24"/>
          <w:lang w:val="zh-CN"/>
        </w:rPr>
      </w:pPr>
    </w:p>
    <w:p w14:paraId="6CE13A26">
      <w:pPr>
        <w:spacing w:line="360" w:lineRule="auto"/>
        <w:ind w:left="25" w:leftChars="12" w:firstLine="472" w:firstLineChars="197"/>
        <w:contextualSpacing/>
        <w:rPr>
          <w:rFonts w:ascii="宋体" w:hAnsi="宋体"/>
          <w:color w:val="auto"/>
          <w:kern w:val="0"/>
          <w:sz w:val="24"/>
          <w:szCs w:val="24"/>
          <w:lang w:val="zh-CN"/>
        </w:rPr>
      </w:pPr>
      <w:r>
        <w:rPr>
          <w:rFonts w:hint="eastAsia" w:ascii="宋体" w:hAnsi="宋体"/>
          <w:color w:val="auto"/>
          <w:kern w:val="0"/>
          <w:sz w:val="24"/>
          <w:szCs w:val="24"/>
          <w:lang w:val="zh-CN"/>
        </w:rPr>
        <w:t>日期：</w:t>
      </w:r>
    </w:p>
    <w:p w14:paraId="058FF704">
      <w:pPr>
        <w:spacing w:line="360" w:lineRule="auto"/>
        <w:contextualSpacing/>
        <w:rPr>
          <w:rFonts w:ascii="宋体" w:hAnsi="宋体"/>
          <w:b/>
          <w:color w:val="auto"/>
          <w:kern w:val="0"/>
          <w:sz w:val="24"/>
          <w:szCs w:val="24"/>
          <w:lang w:val="zh-CN"/>
        </w:rPr>
      </w:pPr>
    </w:p>
    <w:p w14:paraId="16CB24F9">
      <w:pPr>
        <w:spacing w:line="360" w:lineRule="auto"/>
        <w:contextualSpacing/>
        <w:rPr>
          <w:rFonts w:ascii="宋体" w:hAnsi="宋体"/>
          <w:b/>
          <w:color w:val="auto"/>
          <w:kern w:val="0"/>
          <w:sz w:val="24"/>
          <w:szCs w:val="24"/>
          <w:lang w:val="zh-CN"/>
        </w:rPr>
      </w:pPr>
    </w:p>
    <w:p w14:paraId="59DBF22D">
      <w:pPr>
        <w:spacing w:line="360" w:lineRule="auto"/>
        <w:contextualSpacing/>
        <w:rPr>
          <w:rFonts w:ascii="宋体" w:hAnsi="宋体"/>
          <w:b/>
          <w:color w:val="auto"/>
          <w:kern w:val="0"/>
          <w:sz w:val="24"/>
          <w:szCs w:val="24"/>
          <w:lang w:val="zh-CN"/>
        </w:rPr>
      </w:pPr>
      <w:r>
        <w:rPr>
          <w:rFonts w:hint="eastAsia" w:ascii="宋体" w:hAnsi="宋体"/>
          <w:b/>
          <w:color w:val="auto"/>
          <w:kern w:val="0"/>
          <w:sz w:val="24"/>
          <w:szCs w:val="24"/>
          <w:lang w:val="zh-CN"/>
        </w:rPr>
        <w:t>说明：</w:t>
      </w:r>
    </w:p>
    <w:p w14:paraId="41292CEC">
      <w:pPr>
        <w:spacing w:line="360" w:lineRule="auto"/>
        <w:ind w:left="25" w:leftChars="12" w:firstLine="354" w:firstLineChars="147"/>
        <w:contextualSpacing/>
        <w:rPr>
          <w:rFonts w:ascii="宋体" w:hAnsi="宋体"/>
          <w:b/>
          <w:bCs/>
          <w:color w:val="auto"/>
          <w:kern w:val="0"/>
          <w:sz w:val="24"/>
          <w:szCs w:val="24"/>
          <w:lang w:val="zh-CN"/>
        </w:rPr>
      </w:pPr>
      <w:r>
        <w:rPr>
          <w:rFonts w:hint="eastAsia" w:ascii="宋体" w:hAnsi="宋体"/>
          <w:b/>
          <w:color w:val="auto"/>
          <w:kern w:val="0"/>
          <w:sz w:val="24"/>
          <w:szCs w:val="24"/>
          <w:lang w:val="zh-CN"/>
        </w:rPr>
        <w:t>1.供应商提出质疑时，应提交质疑函和必要的证明材料</w:t>
      </w:r>
      <w:r>
        <w:rPr>
          <w:rFonts w:hint="eastAsia" w:ascii="宋体" w:hAnsi="宋体"/>
          <w:b/>
          <w:bCs/>
          <w:color w:val="auto"/>
          <w:kern w:val="0"/>
          <w:sz w:val="24"/>
          <w:szCs w:val="24"/>
          <w:lang w:val="zh-CN"/>
        </w:rPr>
        <w:t>。</w:t>
      </w:r>
    </w:p>
    <w:p w14:paraId="311E34F3">
      <w:pPr>
        <w:spacing w:line="360" w:lineRule="auto"/>
        <w:ind w:left="25" w:leftChars="12" w:firstLine="354" w:firstLineChars="147"/>
        <w:contextualSpacing/>
        <w:rPr>
          <w:rFonts w:ascii="宋体" w:hAnsi="宋体"/>
          <w:b/>
          <w:color w:val="auto"/>
          <w:kern w:val="0"/>
          <w:sz w:val="24"/>
          <w:szCs w:val="24"/>
          <w:lang w:val="zh-CN"/>
        </w:rPr>
      </w:pPr>
      <w:r>
        <w:rPr>
          <w:rFonts w:hint="eastAsia" w:ascii="宋体" w:hAnsi="宋体"/>
          <w:b/>
          <w:color w:val="auto"/>
          <w:kern w:val="0"/>
          <w:sz w:val="24"/>
          <w:szCs w:val="24"/>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3EF6DD">
      <w:pPr>
        <w:spacing w:line="360" w:lineRule="auto"/>
        <w:ind w:left="25" w:leftChars="12" w:firstLine="354" w:firstLineChars="147"/>
        <w:contextualSpacing/>
        <w:rPr>
          <w:rFonts w:ascii="宋体" w:hAnsi="宋体"/>
          <w:b/>
          <w:color w:val="auto"/>
          <w:kern w:val="0"/>
          <w:sz w:val="24"/>
          <w:szCs w:val="24"/>
          <w:lang w:val="zh-CN"/>
        </w:rPr>
      </w:pPr>
      <w:r>
        <w:rPr>
          <w:rFonts w:hint="eastAsia" w:ascii="宋体" w:hAnsi="宋体"/>
          <w:b/>
          <w:color w:val="auto"/>
          <w:kern w:val="0"/>
          <w:sz w:val="24"/>
          <w:szCs w:val="24"/>
          <w:lang w:val="zh-CN"/>
        </w:rPr>
        <w:t>3.质疑函的质疑事项应具体、明确，并有必要的事实依据和法律依据。</w:t>
      </w:r>
    </w:p>
    <w:p w14:paraId="08A5F72F">
      <w:pPr>
        <w:spacing w:line="360" w:lineRule="auto"/>
        <w:ind w:left="25" w:leftChars="12" w:firstLine="354" w:firstLineChars="147"/>
        <w:contextualSpacing/>
        <w:rPr>
          <w:rFonts w:ascii="宋体" w:hAnsi="宋体"/>
          <w:b/>
          <w:color w:val="auto"/>
          <w:kern w:val="0"/>
          <w:sz w:val="24"/>
          <w:szCs w:val="24"/>
          <w:lang w:val="zh-CN"/>
        </w:rPr>
      </w:pPr>
      <w:r>
        <w:rPr>
          <w:rFonts w:hint="eastAsia" w:ascii="宋体" w:hAnsi="宋体"/>
          <w:b/>
          <w:color w:val="auto"/>
          <w:kern w:val="0"/>
          <w:sz w:val="24"/>
          <w:szCs w:val="24"/>
          <w:lang w:val="zh-CN"/>
        </w:rPr>
        <w:t>4.质疑函的质疑请求应与质疑事项相关。</w:t>
      </w:r>
    </w:p>
    <w:p w14:paraId="661D4085">
      <w:pPr>
        <w:spacing w:line="360" w:lineRule="auto"/>
        <w:ind w:left="25" w:leftChars="12" w:firstLine="354" w:firstLineChars="147"/>
        <w:contextualSpacing/>
        <w:rPr>
          <w:rFonts w:ascii="宋体" w:hAnsi="宋体"/>
          <w:b/>
          <w:color w:val="auto"/>
          <w:kern w:val="0"/>
          <w:sz w:val="20"/>
          <w:szCs w:val="21"/>
          <w:lang w:val="zh-CN"/>
        </w:rPr>
      </w:pPr>
      <w:r>
        <w:rPr>
          <w:rFonts w:hint="eastAsia" w:ascii="宋体" w:hAnsi="宋体"/>
          <w:b/>
          <w:color w:val="auto"/>
          <w:kern w:val="0"/>
          <w:sz w:val="24"/>
          <w:szCs w:val="24"/>
          <w:lang w:val="zh-CN"/>
        </w:rPr>
        <w:t>5.质疑供应商为法人或者其他组织的，质疑函应由法定代表人、主要负责人，或者其授权代表签字或者盖章，并加盖公章。</w:t>
      </w:r>
    </w:p>
    <w:p w14:paraId="59150E68">
      <w:pPr>
        <w:snapToGrid w:val="0"/>
        <w:rPr>
          <w:rFonts w:ascii="宋体" w:hAnsi="Courier New"/>
          <w:b/>
          <w:color w:val="auto"/>
          <w:kern w:val="0"/>
          <w:sz w:val="24"/>
          <w:szCs w:val="24"/>
          <w:lang w:val="zh-CN"/>
        </w:rPr>
      </w:pPr>
    </w:p>
    <w:p w14:paraId="7F87583A">
      <w:pPr>
        <w:spacing w:line="460" w:lineRule="exact"/>
        <w:jc w:val="center"/>
        <w:rPr>
          <w:rFonts w:ascii="Times New Roman" w:hAnsi="Times New Roman" w:eastAsia="隶书"/>
          <w:color w:val="auto"/>
          <w:sz w:val="44"/>
          <w:szCs w:val="24"/>
        </w:rPr>
      </w:pPr>
      <w:r>
        <w:rPr>
          <w:rFonts w:ascii="Times New Roman" w:hAnsi="Times New Roman" w:eastAsia="隶书"/>
          <w:color w:val="auto"/>
          <w:sz w:val="44"/>
          <w:szCs w:val="24"/>
        </w:rPr>
        <w:br w:type="page"/>
      </w:r>
    </w:p>
    <w:p w14:paraId="27E6AFAB">
      <w:pPr>
        <w:spacing w:line="360" w:lineRule="auto"/>
        <w:jc w:val="center"/>
        <w:rPr>
          <w:rFonts w:ascii="宋体" w:hAnsi="宋体"/>
          <w:b/>
          <w:bCs/>
          <w:color w:val="auto"/>
          <w:sz w:val="32"/>
          <w:szCs w:val="32"/>
        </w:rPr>
      </w:pPr>
      <w:r>
        <w:rPr>
          <w:rFonts w:hint="eastAsia" w:ascii="宋体" w:hAnsi="宋体"/>
          <w:b/>
          <w:bCs/>
          <w:color w:val="auto"/>
          <w:sz w:val="32"/>
          <w:szCs w:val="32"/>
        </w:rPr>
        <w:t>投诉书（格式）</w:t>
      </w:r>
    </w:p>
    <w:p w14:paraId="66F88E7B">
      <w:pPr>
        <w:snapToGrid w:val="0"/>
        <w:spacing w:line="360" w:lineRule="auto"/>
        <w:ind w:firstLine="482" w:firstLineChars="200"/>
        <w:rPr>
          <w:rFonts w:ascii="宋体" w:hAnsi="宋体"/>
          <w:b/>
          <w:bCs/>
          <w:color w:val="auto"/>
          <w:kern w:val="0"/>
          <w:sz w:val="24"/>
          <w:szCs w:val="24"/>
          <w:lang w:val="zh-CN"/>
        </w:rPr>
      </w:pPr>
      <w:r>
        <w:rPr>
          <w:rFonts w:hint="eastAsia" w:ascii="宋体" w:hAnsi="宋体"/>
          <w:b/>
          <w:bCs/>
          <w:color w:val="auto"/>
          <w:kern w:val="0"/>
          <w:sz w:val="24"/>
          <w:szCs w:val="24"/>
          <w:lang w:val="zh-CN"/>
        </w:rPr>
        <w:t>一、投诉相关主体基本情况：</w:t>
      </w:r>
    </w:p>
    <w:p w14:paraId="3FDDC35C">
      <w:pPr>
        <w:snapToGrid w:val="0"/>
        <w:spacing w:line="360" w:lineRule="auto"/>
        <w:ind w:firstLine="480" w:firstLineChars="200"/>
        <w:rPr>
          <w:rFonts w:ascii="宋体" w:hAnsi="宋体"/>
          <w:bCs/>
          <w:color w:val="auto"/>
          <w:kern w:val="0"/>
          <w:sz w:val="24"/>
          <w:szCs w:val="24"/>
          <w:u w:val="single"/>
          <w:lang w:val="zh-CN"/>
        </w:rPr>
      </w:pPr>
      <w:r>
        <w:rPr>
          <w:rFonts w:hint="eastAsia" w:ascii="宋体" w:hAnsi="宋体"/>
          <w:bCs/>
          <w:color w:val="auto"/>
          <w:kern w:val="0"/>
          <w:sz w:val="24"/>
          <w:szCs w:val="24"/>
          <w:lang w:val="zh-CN"/>
        </w:rPr>
        <w:t>供应商：</w:t>
      </w:r>
    </w:p>
    <w:p w14:paraId="6DF3B272">
      <w:pPr>
        <w:snapToGrid w:val="0"/>
        <w:spacing w:line="360" w:lineRule="auto"/>
        <w:ind w:firstLine="480" w:firstLineChars="200"/>
        <w:rPr>
          <w:rFonts w:ascii="宋体" w:hAnsi="宋体"/>
          <w:bCs/>
          <w:color w:val="auto"/>
          <w:kern w:val="0"/>
          <w:sz w:val="24"/>
          <w:szCs w:val="24"/>
          <w:lang w:val="zh-CN"/>
        </w:rPr>
      </w:pPr>
      <w:r>
        <w:rPr>
          <w:rFonts w:ascii="宋体" w:hAnsi="宋体"/>
          <w:bCs/>
          <w:color w:val="auto"/>
          <w:kern w:val="0"/>
          <w:sz w:val="24"/>
          <w:szCs w:val="24"/>
          <w:lang w:val="zh-CN"/>
        </w:rPr>
        <w:t>地址</w:t>
      </w:r>
      <w:r>
        <w:rPr>
          <w:rFonts w:hint="eastAsia" w:ascii="宋体" w:hAnsi="宋体"/>
          <w:bCs/>
          <w:color w:val="auto"/>
          <w:kern w:val="0"/>
          <w:sz w:val="24"/>
          <w:szCs w:val="24"/>
          <w:lang w:val="zh-CN"/>
        </w:rPr>
        <w:t>：</w:t>
      </w:r>
      <w:r>
        <w:rPr>
          <w:rFonts w:ascii="宋体" w:hAnsi="宋体"/>
          <w:bCs/>
          <w:color w:val="auto"/>
          <w:kern w:val="0"/>
          <w:sz w:val="24"/>
          <w:szCs w:val="24"/>
          <w:lang w:val="zh-CN"/>
        </w:rPr>
        <w:t>邮编</w:t>
      </w:r>
      <w:r>
        <w:rPr>
          <w:rFonts w:hint="eastAsia" w:ascii="宋体" w:hAnsi="宋体"/>
          <w:bCs/>
          <w:color w:val="auto"/>
          <w:kern w:val="0"/>
          <w:sz w:val="24"/>
          <w:szCs w:val="24"/>
          <w:lang w:val="zh-CN"/>
        </w:rPr>
        <w:t>：</w:t>
      </w:r>
    </w:p>
    <w:p w14:paraId="7FA04F15">
      <w:pPr>
        <w:snapToGrid w:val="0"/>
        <w:spacing w:line="360" w:lineRule="auto"/>
        <w:ind w:firstLine="480" w:firstLineChars="200"/>
        <w:rPr>
          <w:rFonts w:ascii="宋体" w:hAnsi="宋体"/>
          <w:bCs/>
          <w:color w:val="auto"/>
          <w:kern w:val="0"/>
          <w:sz w:val="24"/>
          <w:szCs w:val="24"/>
          <w:u w:val="single"/>
          <w:lang w:val="zh-CN"/>
        </w:rPr>
      </w:pPr>
      <w:r>
        <w:rPr>
          <w:rFonts w:hint="eastAsia" w:ascii="宋体" w:hAnsi="宋体"/>
          <w:bCs/>
          <w:color w:val="auto"/>
          <w:kern w:val="0"/>
          <w:sz w:val="24"/>
          <w:szCs w:val="24"/>
          <w:lang w:val="zh-CN"/>
        </w:rPr>
        <w:t>法定代表人/主要负责人：</w:t>
      </w:r>
    </w:p>
    <w:p w14:paraId="4EF71080">
      <w:pPr>
        <w:snapToGrid w:val="0"/>
        <w:spacing w:line="360" w:lineRule="auto"/>
        <w:ind w:firstLine="480" w:firstLineChars="200"/>
        <w:rPr>
          <w:rFonts w:ascii="宋体" w:hAnsi="宋体"/>
          <w:bCs/>
          <w:color w:val="auto"/>
          <w:kern w:val="0"/>
          <w:sz w:val="24"/>
          <w:szCs w:val="24"/>
          <w:lang w:val="zh-CN"/>
        </w:rPr>
      </w:pPr>
      <w:r>
        <w:rPr>
          <w:rFonts w:ascii="宋体" w:hAnsi="宋体"/>
          <w:bCs/>
          <w:color w:val="auto"/>
          <w:kern w:val="0"/>
          <w:sz w:val="24"/>
          <w:szCs w:val="24"/>
          <w:lang w:val="zh-CN"/>
        </w:rPr>
        <w:t>联系电话</w:t>
      </w:r>
      <w:r>
        <w:rPr>
          <w:rFonts w:hint="eastAsia" w:ascii="宋体" w:hAnsi="宋体"/>
          <w:bCs/>
          <w:color w:val="auto"/>
          <w:kern w:val="0"/>
          <w:sz w:val="24"/>
          <w:szCs w:val="24"/>
          <w:lang w:val="zh-CN"/>
        </w:rPr>
        <w:t>：</w:t>
      </w:r>
    </w:p>
    <w:p w14:paraId="6EDF97DF">
      <w:pPr>
        <w:snapToGrid w:val="0"/>
        <w:spacing w:line="360" w:lineRule="auto"/>
        <w:ind w:firstLine="480" w:firstLineChars="200"/>
        <w:rPr>
          <w:rFonts w:ascii="宋体" w:hAnsi="宋体"/>
          <w:bCs/>
          <w:color w:val="auto"/>
          <w:kern w:val="0"/>
          <w:sz w:val="24"/>
          <w:szCs w:val="24"/>
          <w:u w:val="single"/>
          <w:lang w:val="zh-CN"/>
        </w:rPr>
      </w:pPr>
      <w:r>
        <w:rPr>
          <w:rFonts w:hint="eastAsia" w:ascii="宋体" w:hAnsi="宋体"/>
          <w:bCs/>
          <w:color w:val="auto"/>
          <w:kern w:val="0"/>
          <w:sz w:val="24"/>
          <w:szCs w:val="24"/>
          <w:lang w:val="zh-CN"/>
        </w:rPr>
        <w:t>授权代表：</w:t>
      </w:r>
      <w:r>
        <w:rPr>
          <w:rFonts w:ascii="宋体" w:hAnsi="宋体"/>
          <w:bCs/>
          <w:color w:val="auto"/>
          <w:kern w:val="0"/>
          <w:sz w:val="24"/>
          <w:szCs w:val="24"/>
          <w:lang w:val="zh-CN"/>
        </w:rPr>
        <w:t>联系</w:t>
      </w:r>
      <w:r>
        <w:rPr>
          <w:rFonts w:hint="eastAsia" w:ascii="宋体" w:hAnsi="宋体"/>
          <w:bCs/>
          <w:color w:val="auto"/>
          <w:kern w:val="0"/>
          <w:sz w:val="24"/>
          <w:szCs w:val="24"/>
          <w:lang w:val="zh-CN"/>
        </w:rPr>
        <w:t>电话：</w:t>
      </w:r>
    </w:p>
    <w:p w14:paraId="03B3CCDB">
      <w:pPr>
        <w:snapToGrid w:val="0"/>
        <w:spacing w:line="360" w:lineRule="auto"/>
        <w:ind w:firstLine="480" w:firstLineChars="200"/>
        <w:rPr>
          <w:rFonts w:ascii="宋体" w:hAnsi="宋体"/>
          <w:bCs/>
          <w:color w:val="auto"/>
          <w:kern w:val="0"/>
          <w:sz w:val="24"/>
          <w:szCs w:val="24"/>
          <w:u w:val="single"/>
          <w:lang w:val="zh-CN"/>
        </w:rPr>
      </w:pPr>
      <w:r>
        <w:rPr>
          <w:rFonts w:ascii="宋体" w:hAnsi="宋体"/>
          <w:bCs/>
          <w:color w:val="auto"/>
          <w:kern w:val="0"/>
          <w:sz w:val="24"/>
          <w:szCs w:val="24"/>
          <w:lang w:val="zh-CN"/>
        </w:rPr>
        <w:t>地址</w:t>
      </w:r>
      <w:r>
        <w:rPr>
          <w:rFonts w:hint="eastAsia" w:ascii="宋体" w:hAnsi="宋体"/>
          <w:bCs/>
          <w:color w:val="auto"/>
          <w:kern w:val="0"/>
          <w:sz w:val="24"/>
          <w:szCs w:val="24"/>
          <w:lang w:val="zh-CN"/>
        </w:rPr>
        <w:t>：</w:t>
      </w:r>
    </w:p>
    <w:p w14:paraId="33EFC8C8">
      <w:pPr>
        <w:snapToGrid w:val="0"/>
        <w:spacing w:line="360" w:lineRule="auto"/>
        <w:ind w:firstLine="480" w:firstLineChars="200"/>
        <w:rPr>
          <w:rFonts w:ascii="宋体" w:hAnsi="宋体"/>
          <w:bCs/>
          <w:color w:val="auto"/>
          <w:kern w:val="0"/>
          <w:sz w:val="24"/>
          <w:szCs w:val="24"/>
          <w:lang w:val="zh-CN"/>
        </w:rPr>
      </w:pPr>
      <w:r>
        <w:rPr>
          <w:rFonts w:ascii="宋体" w:hAnsi="宋体"/>
          <w:bCs/>
          <w:color w:val="auto"/>
          <w:kern w:val="0"/>
          <w:sz w:val="24"/>
          <w:szCs w:val="24"/>
          <w:lang w:val="zh-CN"/>
        </w:rPr>
        <w:t>邮编</w:t>
      </w:r>
      <w:r>
        <w:rPr>
          <w:rFonts w:hint="eastAsia" w:ascii="宋体" w:hAnsi="宋体"/>
          <w:bCs/>
          <w:color w:val="auto"/>
          <w:kern w:val="0"/>
          <w:sz w:val="24"/>
          <w:szCs w:val="24"/>
          <w:lang w:val="zh-CN"/>
        </w:rPr>
        <w:t>：</w:t>
      </w:r>
    </w:p>
    <w:p w14:paraId="18858647">
      <w:pPr>
        <w:snapToGrid w:val="0"/>
        <w:spacing w:line="360" w:lineRule="auto"/>
        <w:ind w:firstLine="480" w:firstLineChars="200"/>
        <w:rPr>
          <w:rFonts w:ascii="宋体" w:hAnsi="宋体"/>
          <w:bCs/>
          <w:color w:val="auto"/>
          <w:kern w:val="0"/>
          <w:sz w:val="24"/>
          <w:szCs w:val="24"/>
          <w:lang w:val="zh-CN"/>
        </w:rPr>
      </w:pPr>
      <w:r>
        <w:rPr>
          <w:rFonts w:hint="eastAsia" w:ascii="宋体" w:hAnsi="宋体"/>
          <w:bCs/>
          <w:color w:val="auto"/>
          <w:kern w:val="0"/>
          <w:sz w:val="24"/>
          <w:szCs w:val="24"/>
          <w:lang w:val="zh-CN"/>
        </w:rPr>
        <w:t>被投诉人1：</w:t>
      </w:r>
    </w:p>
    <w:p w14:paraId="1FD6A493">
      <w:pPr>
        <w:snapToGrid w:val="0"/>
        <w:spacing w:line="360" w:lineRule="auto"/>
        <w:ind w:firstLine="480" w:firstLineChars="200"/>
        <w:rPr>
          <w:rFonts w:ascii="宋体" w:hAnsi="宋体"/>
          <w:bCs/>
          <w:color w:val="auto"/>
          <w:kern w:val="0"/>
          <w:sz w:val="24"/>
          <w:szCs w:val="24"/>
          <w:u w:val="single"/>
          <w:lang w:val="zh-CN"/>
        </w:rPr>
      </w:pPr>
      <w:r>
        <w:rPr>
          <w:rFonts w:hint="eastAsia" w:ascii="宋体" w:hAnsi="宋体"/>
          <w:bCs/>
          <w:color w:val="auto"/>
          <w:kern w:val="0"/>
          <w:sz w:val="24"/>
          <w:szCs w:val="24"/>
          <w:lang w:val="zh-CN"/>
        </w:rPr>
        <w:t>地址：</w:t>
      </w:r>
    </w:p>
    <w:p w14:paraId="46F2A9EB">
      <w:pPr>
        <w:snapToGrid w:val="0"/>
        <w:spacing w:line="360" w:lineRule="auto"/>
        <w:ind w:firstLine="480" w:firstLineChars="200"/>
        <w:rPr>
          <w:rFonts w:ascii="宋体" w:hAnsi="宋体"/>
          <w:bCs/>
          <w:color w:val="auto"/>
          <w:kern w:val="0"/>
          <w:sz w:val="24"/>
          <w:szCs w:val="24"/>
          <w:lang w:val="zh-CN"/>
        </w:rPr>
      </w:pPr>
      <w:r>
        <w:rPr>
          <w:rFonts w:ascii="宋体" w:hAnsi="宋体"/>
          <w:bCs/>
          <w:color w:val="auto"/>
          <w:kern w:val="0"/>
          <w:sz w:val="24"/>
          <w:szCs w:val="24"/>
          <w:lang w:val="zh-CN"/>
        </w:rPr>
        <w:t>邮编</w:t>
      </w:r>
      <w:r>
        <w:rPr>
          <w:rFonts w:hint="eastAsia" w:ascii="宋体" w:hAnsi="宋体"/>
          <w:bCs/>
          <w:color w:val="auto"/>
          <w:kern w:val="0"/>
          <w:sz w:val="24"/>
          <w:szCs w:val="24"/>
          <w:lang w:val="zh-CN"/>
        </w:rPr>
        <w:t>：</w:t>
      </w:r>
    </w:p>
    <w:p w14:paraId="4EC5CB13">
      <w:pPr>
        <w:snapToGrid w:val="0"/>
        <w:spacing w:line="360" w:lineRule="auto"/>
        <w:ind w:firstLine="480" w:firstLineChars="200"/>
        <w:rPr>
          <w:rFonts w:ascii="宋体" w:hAnsi="宋体"/>
          <w:bCs/>
          <w:color w:val="auto"/>
          <w:kern w:val="0"/>
          <w:sz w:val="24"/>
          <w:szCs w:val="24"/>
          <w:u w:val="single"/>
          <w:lang w:val="zh-CN"/>
        </w:rPr>
      </w:pPr>
      <w:r>
        <w:rPr>
          <w:rFonts w:hint="eastAsia" w:ascii="宋体" w:hAnsi="宋体"/>
          <w:bCs/>
          <w:color w:val="auto"/>
          <w:kern w:val="0"/>
          <w:sz w:val="24"/>
          <w:szCs w:val="24"/>
          <w:lang w:val="zh-CN"/>
        </w:rPr>
        <w:t>联系人：</w:t>
      </w:r>
      <w:r>
        <w:rPr>
          <w:rFonts w:ascii="宋体" w:hAnsi="宋体"/>
          <w:bCs/>
          <w:color w:val="auto"/>
          <w:kern w:val="0"/>
          <w:sz w:val="24"/>
          <w:szCs w:val="24"/>
          <w:lang w:val="zh-CN"/>
        </w:rPr>
        <w:t>联系</w:t>
      </w:r>
      <w:r>
        <w:rPr>
          <w:rFonts w:hint="eastAsia" w:ascii="宋体" w:hAnsi="宋体"/>
          <w:bCs/>
          <w:color w:val="auto"/>
          <w:kern w:val="0"/>
          <w:sz w:val="24"/>
          <w:szCs w:val="24"/>
          <w:lang w:val="zh-CN"/>
        </w:rPr>
        <w:t>电话：</w:t>
      </w:r>
    </w:p>
    <w:p w14:paraId="65E72934">
      <w:pPr>
        <w:snapToGrid w:val="0"/>
        <w:spacing w:line="360" w:lineRule="auto"/>
        <w:ind w:firstLine="480" w:firstLineChars="200"/>
        <w:rPr>
          <w:rFonts w:ascii="宋体" w:hAnsi="宋体"/>
          <w:bCs/>
          <w:color w:val="auto"/>
          <w:kern w:val="0"/>
          <w:sz w:val="24"/>
          <w:szCs w:val="24"/>
          <w:lang w:val="zh-CN"/>
        </w:rPr>
      </w:pPr>
      <w:r>
        <w:rPr>
          <w:rFonts w:hint="eastAsia" w:ascii="宋体" w:hAnsi="宋体"/>
          <w:bCs/>
          <w:color w:val="auto"/>
          <w:kern w:val="0"/>
          <w:sz w:val="24"/>
          <w:szCs w:val="24"/>
          <w:lang w:val="zh-CN"/>
        </w:rPr>
        <w:t>被投诉人2：</w:t>
      </w:r>
    </w:p>
    <w:p w14:paraId="154BFDA7">
      <w:pPr>
        <w:snapToGrid w:val="0"/>
        <w:spacing w:line="360" w:lineRule="auto"/>
        <w:ind w:firstLine="480" w:firstLineChars="200"/>
        <w:rPr>
          <w:rFonts w:ascii="宋体" w:hAnsi="宋体"/>
          <w:bCs/>
          <w:color w:val="auto"/>
          <w:kern w:val="0"/>
          <w:sz w:val="24"/>
          <w:szCs w:val="24"/>
          <w:lang w:val="zh-CN"/>
        </w:rPr>
      </w:pPr>
      <w:r>
        <w:rPr>
          <w:rFonts w:ascii="宋体" w:hAnsi="宋体"/>
          <w:bCs/>
          <w:color w:val="auto"/>
          <w:kern w:val="0"/>
          <w:sz w:val="24"/>
          <w:szCs w:val="24"/>
          <w:lang w:val="zh-CN"/>
        </w:rPr>
        <w:t>……</w:t>
      </w:r>
    </w:p>
    <w:p w14:paraId="78F9C4AD">
      <w:pPr>
        <w:snapToGrid w:val="0"/>
        <w:spacing w:line="360" w:lineRule="auto"/>
        <w:ind w:firstLine="480" w:firstLineChars="200"/>
        <w:rPr>
          <w:rFonts w:ascii="宋体" w:hAnsi="宋体"/>
          <w:bCs/>
          <w:color w:val="auto"/>
          <w:kern w:val="0"/>
          <w:sz w:val="24"/>
          <w:szCs w:val="24"/>
          <w:u w:val="single"/>
          <w:lang w:val="zh-CN"/>
        </w:rPr>
      </w:pPr>
      <w:r>
        <w:rPr>
          <w:rFonts w:hint="eastAsia" w:ascii="宋体" w:hAnsi="宋体"/>
          <w:bCs/>
          <w:color w:val="auto"/>
          <w:kern w:val="0"/>
          <w:sz w:val="24"/>
          <w:szCs w:val="24"/>
          <w:lang w:val="zh-CN"/>
        </w:rPr>
        <w:t>相关供应商：</w:t>
      </w:r>
    </w:p>
    <w:p w14:paraId="2B9C9B5A">
      <w:pPr>
        <w:snapToGrid w:val="0"/>
        <w:spacing w:line="360" w:lineRule="auto"/>
        <w:ind w:firstLine="480" w:firstLineChars="200"/>
        <w:rPr>
          <w:rFonts w:ascii="宋体" w:hAnsi="宋体"/>
          <w:bCs/>
          <w:color w:val="auto"/>
          <w:kern w:val="0"/>
          <w:sz w:val="24"/>
          <w:szCs w:val="24"/>
          <w:u w:val="single"/>
          <w:lang w:val="zh-CN"/>
        </w:rPr>
      </w:pPr>
      <w:r>
        <w:rPr>
          <w:rFonts w:ascii="宋体" w:hAnsi="宋体"/>
          <w:bCs/>
          <w:color w:val="auto"/>
          <w:kern w:val="0"/>
          <w:sz w:val="24"/>
          <w:szCs w:val="24"/>
          <w:lang w:val="zh-CN"/>
        </w:rPr>
        <w:t>地址</w:t>
      </w:r>
      <w:r>
        <w:rPr>
          <w:rFonts w:hint="eastAsia" w:ascii="宋体" w:hAnsi="宋体"/>
          <w:bCs/>
          <w:color w:val="auto"/>
          <w:kern w:val="0"/>
          <w:sz w:val="24"/>
          <w:szCs w:val="24"/>
          <w:lang w:val="zh-CN"/>
        </w:rPr>
        <w:t>：</w:t>
      </w:r>
      <w:r>
        <w:rPr>
          <w:rFonts w:ascii="宋体" w:hAnsi="宋体"/>
          <w:bCs/>
          <w:color w:val="auto"/>
          <w:kern w:val="0"/>
          <w:sz w:val="24"/>
          <w:szCs w:val="24"/>
          <w:lang w:val="zh-CN"/>
        </w:rPr>
        <w:t>邮编</w:t>
      </w:r>
      <w:r>
        <w:rPr>
          <w:rFonts w:hint="eastAsia" w:ascii="宋体" w:hAnsi="宋体"/>
          <w:bCs/>
          <w:color w:val="auto"/>
          <w:kern w:val="0"/>
          <w:sz w:val="24"/>
          <w:szCs w:val="24"/>
          <w:lang w:val="zh-CN"/>
        </w:rPr>
        <w:t>：</w:t>
      </w:r>
    </w:p>
    <w:p w14:paraId="06E72403">
      <w:pPr>
        <w:snapToGrid w:val="0"/>
        <w:spacing w:line="360" w:lineRule="auto"/>
        <w:ind w:firstLine="480" w:firstLineChars="200"/>
        <w:rPr>
          <w:rFonts w:ascii="宋体" w:hAnsi="宋体"/>
          <w:bCs/>
          <w:color w:val="auto"/>
          <w:kern w:val="0"/>
          <w:sz w:val="24"/>
          <w:szCs w:val="24"/>
          <w:lang w:val="zh-CN"/>
        </w:rPr>
      </w:pPr>
      <w:r>
        <w:rPr>
          <w:rFonts w:hint="eastAsia" w:ascii="宋体" w:hAnsi="宋体"/>
          <w:bCs/>
          <w:color w:val="auto"/>
          <w:kern w:val="0"/>
          <w:sz w:val="24"/>
          <w:szCs w:val="24"/>
          <w:lang w:val="zh-CN"/>
        </w:rPr>
        <w:t>联系人：</w:t>
      </w:r>
      <w:r>
        <w:rPr>
          <w:rFonts w:ascii="宋体" w:hAnsi="宋体"/>
          <w:bCs/>
          <w:color w:val="auto"/>
          <w:kern w:val="0"/>
          <w:sz w:val="24"/>
          <w:szCs w:val="24"/>
          <w:lang w:val="zh-CN"/>
        </w:rPr>
        <w:t>联系</w:t>
      </w:r>
      <w:r>
        <w:rPr>
          <w:rFonts w:hint="eastAsia" w:ascii="宋体" w:hAnsi="宋体"/>
          <w:bCs/>
          <w:color w:val="auto"/>
          <w:kern w:val="0"/>
          <w:sz w:val="24"/>
          <w:szCs w:val="24"/>
          <w:lang w:val="zh-CN"/>
        </w:rPr>
        <w:t>电话：</w:t>
      </w:r>
    </w:p>
    <w:p w14:paraId="17B0AB44">
      <w:pPr>
        <w:snapToGrid w:val="0"/>
        <w:spacing w:line="360" w:lineRule="auto"/>
        <w:ind w:firstLine="482" w:firstLineChars="200"/>
        <w:rPr>
          <w:rFonts w:ascii="宋体" w:hAnsi="宋体"/>
          <w:b/>
          <w:bCs/>
          <w:color w:val="auto"/>
          <w:kern w:val="0"/>
          <w:sz w:val="24"/>
          <w:szCs w:val="24"/>
          <w:lang w:val="zh-CN"/>
        </w:rPr>
      </w:pPr>
      <w:r>
        <w:rPr>
          <w:rFonts w:hint="eastAsia" w:ascii="宋体" w:hAnsi="宋体"/>
          <w:b/>
          <w:bCs/>
          <w:color w:val="auto"/>
          <w:kern w:val="0"/>
          <w:sz w:val="24"/>
          <w:szCs w:val="24"/>
          <w:lang w:val="zh-CN"/>
        </w:rPr>
        <w:t>二、投诉项目基本情况：</w:t>
      </w:r>
    </w:p>
    <w:p w14:paraId="04076E33">
      <w:pPr>
        <w:spacing w:line="360" w:lineRule="auto"/>
        <w:ind w:left="25" w:leftChars="12" w:firstLine="472" w:firstLineChars="197"/>
        <w:rPr>
          <w:rFonts w:ascii="宋体" w:hAnsi="宋体"/>
          <w:color w:val="auto"/>
          <w:kern w:val="0"/>
          <w:sz w:val="24"/>
          <w:szCs w:val="24"/>
          <w:lang w:val="zh-CN"/>
        </w:rPr>
      </w:pPr>
      <w:r>
        <w:rPr>
          <w:rFonts w:hint="eastAsia" w:ascii="宋体" w:hAnsi="宋体"/>
          <w:bCs/>
          <w:color w:val="auto"/>
          <w:kern w:val="0"/>
          <w:sz w:val="24"/>
          <w:szCs w:val="24"/>
          <w:lang w:val="zh-CN"/>
        </w:rPr>
        <w:t>采购</w:t>
      </w:r>
      <w:r>
        <w:rPr>
          <w:rFonts w:hint="eastAsia" w:ascii="宋体" w:hAnsi="宋体"/>
          <w:color w:val="auto"/>
          <w:kern w:val="0"/>
          <w:sz w:val="24"/>
          <w:szCs w:val="24"/>
          <w:lang w:val="zh-CN"/>
        </w:rPr>
        <w:t>项目的名称：</w:t>
      </w:r>
    </w:p>
    <w:p w14:paraId="5382A455">
      <w:pPr>
        <w:spacing w:line="360" w:lineRule="auto"/>
        <w:ind w:left="25" w:leftChars="12" w:firstLine="472" w:firstLineChars="197"/>
        <w:rPr>
          <w:rFonts w:ascii="宋体" w:hAnsi="宋体"/>
          <w:color w:val="auto"/>
          <w:kern w:val="0"/>
          <w:sz w:val="24"/>
          <w:szCs w:val="24"/>
        </w:rPr>
      </w:pPr>
      <w:r>
        <w:rPr>
          <w:rFonts w:hint="eastAsia" w:ascii="宋体" w:hAnsi="宋体"/>
          <w:bCs/>
          <w:color w:val="auto"/>
          <w:kern w:val="0"/>
          <w:sz w:val="24"/>
          <w:szCs w:val="24"/>
          <w:lang w:val="zh-CN"/>
        </w:rPr>
        <w:t>采购</w:t>
      </w:r>
      <w:r>
        <w:rPr>
          <w:rFonts w:hint="eastAsia" w:ascii="宋体" w:hAnsi="宋体"/>
          <w:color w:val="auto"/>
          <w:kern w:val="0"/>
          <w:sz w:val="24"/>
          <w:szCs w:val="24"/>
          <w:lang w:val="zh-CN"/>
        </w:rPr>
        <w:t>项目的编号：</w:t>
      </w:r>
    </w:p>
    <w:p w14:paraId="7BEAEA4B">
      <w:pPr>
        <w:spacing w:line="360" w:lineRule="auto"/>
        <w:ind w:left="25" w:leftChars="12" w:firstLine="472" w:firstLineChars="197"/>
        <w:rPr>
          <w:rFonts w:ascii="宋体" w:hAnsi="宋体"/>
          <w:bCs/>
          <w:color w:val="auto"/>
          <w:kern w:val="0"/>
          <w:sz w:val="24"/>
          <w:szCs w:val="24"/>
          <w:u w:val="single"/>
          <w:lang w:val="zh-CN"/>
        </w:rPr>
      </w:pPr>
      <w:r>
        <w:rPr>
          <w:rFonts w:hint="eastAsia" w:ascii="宋体" w:hAnsi="宋体"/>
          <w:color w:val="auto"/>
          <w:kern w:val="0"/>
          <w:sz w:val="24"/>
          <w:szCs w:val="24"/>
          <w:lang w:val="zh-CN"/>
        </w:rPr>
        <w:t>采购人名称：</w:t>
      </w:r>
    </w:p>
    <w:p w14:paraId="1686280F">
      <w:pPr>
        <w:spacing w:line="360" w:lineRule="auto"/>
        <w:ind w:left="25" w:leftChars="12" w:firstLine="472" w:firstLineChars="197"/>
        <w:rPr>
          <w:rFonts w:ascii="宋体" w:hAnsi="宋体"/>
          <w:bCs/>
          <w:color w:val="auto"/>
          <w:kern w:val="0"/>
          <w:sz w:val="24"/>
          <w:szCs w:val="24"/>
          <w:u w:val="single"/>
          <w:lang w:val="zh-CN"/>
        </w:rPr>
      </w:pPr>
      <w:r>
        <w:rPr>
          <w:rFonts w:hint="eastAsia" w:ascii="宋体" w:hAnsi="宋体"/>
          <w:color w:val="auto"/>
          <w:kern w:val="0"/>
          <w:sz w:val="24"/>
          <w:szCs w:val="24"/>
          <w:lang w:val="zh-CN"/>
        </w:rPr>
        <w:t>代理机构名称：</w:t>
      </w:r>
    </w:p>
    <w:p w14:paraId="2B2410B2">
      <w:pPr>
        <w:spacing w:line="360" w:lineRule="auto"/>
        <w:ind w:left="25" w:leftChars="12" w:firstLine="472" w:firstLineChars="197"/>
        <w:rPr>
          <w:rFonts w:ascii="宋体" w:hAnsi="宋体"/>
          <w:bCs/>
          <w:color w:val="auto"/>
          <w:kern w:val="0"/>
          <w:sz w:val="24"/>
          <w:szCs w:val="24"/>
          <w:u w:val="single"/>
          <w:lang w:val="zh-CN"/>
        </w:rPr>
      </w:pPr>
      <w:r>
        <w:rPr>
          <w:rFonts w:hint="eastAsia" w:ascii="宋体" w:hAnsi="宋体"/>
          <w:bCs/>
          <w:color w:val="auto"/>
          <w:kern w:val="0"/>
          <w:sz w:val="24"/>
          <w:szCs w:val="24"/>
        </w:rPr>
        <w:t>采购</w:t>
      </w:r>
      <w:r>
        <w:rPr>
          <w:rFonts w:hint="eastAsia" w:ascii="宋体" w:hAnsi="宋体"/>
          <w:bCs/>
          <w:color w:val="auto"/>
          <w:kern w:val="0"/>
          <w:sz w:val="24"/>
          <w:szCs w:val="24"/>
          <w:lang w:val="zh-CN"/>
        </w:rPr>
        <w:t>文件公告：</w:t>
      </w:r>
      <w:r>
        <w:rPr>
          <w:rFonts w:hint="eastAsia" w:ascii="宋体" w:hAnsi="宋体"/>
          <w:bCs/>
          <w:color w:val="auto"/>
          <w:kern w:val="0"/>
          <w:sz w:val="24"/>
          <w:szCs w:val="24"/>
          <w:u w:val="single"/>
          <w:lang w:val="zh-CN"/>
        </w:rPr>
        <w:t>是/否</w:t>
      </w:r>
      <w:r>
        <w:rPr>
          <w:rFonts w:hint="eastAsia" w:ascii="宋体" w:hAnsi="宋体"/>
          <w:bCs/>
          <w:color w:val="auto"/>
          <w:kern w:val="0"/>
          <w:sz w:val="24"/>
          <w:szCs w:val="24"/>
          <w:lang w:val="zh-CN"/>
        </w:rPr>
        <w:t>公告期限：</w:t>
      </w:r>
    </w:p>
    <w:p w14:paraId="5ADCCB04">
      <w:pPr>
        <w:spacing w:line="360" w:lineRule="auto"/>
        <w:ind w:left="25" w:leftChars="12" w:firstLine="472" w:firstLineChars="197"/>
        <w:rPr>
          <w:rFonts w:ascii="宋体" w:hAnsi="宋体"/>
          <w:b/>
          <w:color w:val="auto"/>
          <w:kern w:val="0"/>
          <w:sz w:val="24"/>
          <w:szCs w:val="24"/>
          <w:lang w:val="zh-CN"/>
        </w:rPr>
      </w:pPr>
      <w:r>
        <w:rPr>
          <w:rFonts w:hint="eastAsia" w:ascii="宋体" w:hAnsi="宋体"/>
          <w:bCs/>
          <w:color w:val="auto"/>
          <w:kern w:val="0"/>
          <w:sz w:val="24"/>
          <w:szCs w:val="24"/>
          <w:lang w:val="zh-CN"/>
        </w:rPr>
        <w:t>采购结果公告：</w:t>
      </w:r>
      <w:r>
        <w:rPr>
          <w:rFonts w:hint="eastAsia" w:ascii="宋体" w:hAnsi="宋体"/>
          <w:bCs/>
          <w:color w:val="auto"/>
          <w:kern w:val="0"/>
          <w:sz w:val="24"/>
          <w:szCs w:val="24"/>
          <w:u w:val="single"/>
          <w:lang w:val="zh-CN"/>
        </w:rPr>
        <w:t>是/否</w:t>
      </w:r>
      <w:r>
        <w:rPr>
          <w:rFonts w:hint="eastAsia" w:ascii="宋体" w:hAnsi="宋体"/>
          <w:bCs/>
          <w:color w:val="auto"/>
          <w:kern w:val="0"/>
          <w:sz w:val="24"/>
          <w:szCs w:val="24"/>
          <w:lang w:val="zh-CN"/>
        </w:rPr>
        <w:t>公告期限：</w:t>
      </w:r>
    </w:p>
    <w:p w14:paraId="4EDA861A">
      <w:pPr>
        <w:spacing w:line="360" w:lineRule="auto"/>
        <w:ind w:left="25" w:leftChars="12" w:firstLine="472" w:firstLineChars="196"/>
        <w:rPr>
          <w:rFonts w:ascii="宋体" w:hAnsi="宋体"/>
          <w:b/>
          <w:color w:val="auto"/>
          <w:kern w:val="0"/>
          <w:sz w:val="24"/>
          <w:szCs w:val="24"/>
          <w:lang w:val="zh-CN"/>
        </w:rPr>
      </w:pPr>
      <w:r>
        <w:rPr>
          <w:rFonts w:hint="eastAsia" w:ascii="宋体" w:hAnsi="宋体"/>
          <w:b/>
          <w:color w:val="auto"/>
          <w:kern w:val="0"/>
          <w:sz w:val="24"/>
          <w:szCs w:val="24"/>
          <w:lang w:val="zh-CN"/>
        </w:rPr>
        <w:t>三、质疑基本情况</w:t>
      </w:r>
    </w:p>
    <w:p w14:paraId="0B188207">
      <w:pPr>
        <w:spacing w:line="360" w:lineRule="auto"/>
        <w:ind w:firstLine="480" w:firstLineChars="200"/>
        <w:rPr>
          <w:rFonts w:ascii="宋体" w:hAnsi="宋体"/>
          <w:color w:val="auto"/>
          <w:kern w:val="0"/>
          <w:sz w:val="24"/>
          <w:szCs w:val="24"/>
          <w:lang w:val="zh-CN"/>
        </w:rPr>
      </w:pPr>
      <w:r>
        <w:rPr>
          <w:rFonts w:hint="eastAsia" w:ascii="宋体" w:hAnsi="宋体"/>
          <w:color w:val="auto"/>
          <w:kern w:val="0"/>
          <w:sz w:val="24"/>
          <w:szCs w:val="24"/>
          <w:lang w:val="zh-CN"/>
        </w:rPr>
        <w:t>投诉人于年月日，向提出质疑，质疑事项为：</w:t>
      </w:r>
    </w:p>
    <w:p w14:paraId="60251D8A">
      <w:pPr>
        <w:spacing w:line="360" w:lineRule="auto"/>
        <w:ind w:firstLine="241"/>
        <w:rPr>
          <w:rFonts w:ascii="宋体" w:hAnsi="宋体"/>
          <w:bCs/>
          <w:color w:val="auto"/>
          <w:kern w:val="0"/>
          <w:sz w:val="24"/>
          <w:szCs w:val="24"/>
          <w:u w:val="single"/>
          <w:lang w:val="zh-CN"/>
        </w:rPr>
      </w:pPr>
    </w:p>
    <w:p w14:paraId="758DD41A">
      <w:pPr>
        <w:spacing w:line="360" w:lineRule="auto"/>
        <w:ind w:firstLine="241"/>
        <w:rPr>
          <w:rFonts w:ascii="宋体" w:hAnsi="宋体"/>
          <w:bCs/>
          <w:color w:val="auto"/>
          <w:kern w:val="0"/>
          <w:sz w:val="24"/>
          <w:szCs w:val="24"/>
          <w:u w:val="single"/>
          <w:lang w:val="zh-CN"/>
        </w:rPr>
      </w:pPr>
    </w:p>
    <w:p w14:paraId="37FFCD23">
      <w:pPr>
        <w:spacing w:line="360" w:lineRule="auto"/>
        <w:ind w:firstLine="480" w:firstLineChars="200"/>
        <w:rPr>
          <w:rFonts w:ascii="宋体" w:hAnsi="宋体"/>
          <w:color w:val="auto"/>
          <w:kern w:val="0"/>
          <w:sz w:val="24"/>
          <w:szCs w:val="24"/>
          <w:lang w:val="zh-CN"/>
        </w:rPr>
      </w:pPr>
      <w:r>
        <w:rPr>
          <w:rFonts w:hint="eastAsia" w:ascii="宋体" w:hAnsi="宋体"/>
          <w:bCs/>
          <w:color w:val="auto"/>
          <w:kern w:val="0"/>
          <w:sz w:val="24"/>
          <w:szCs w:val="24"/>
          <w:u w:val="single"/>
          <w:lang w:val="zh-CN"/>
        </w:rPr>
        <w:t>采购人/代理机构</w:t>
      </w:r>
      <w:r>
        <w:rPr>
          <w:rFonts w:hint="eastAsia" w:ascii="宋体" w:hAnsi="宋体"/>
          <w:bCs/>
          <w:color w:val="auto"/>
          <w:kern w:val="0"/>
          <w:sz w:val="24"/>
          <w:szCs w:val="24"/>
          <w:lang w:val="zh-CN"/>
        </w:rPr>
        <w:t>于</w:t>
      </w:r>
      <w:r>
        <w:rPr>
          <w:rFonts w:hint="eastAsia" w:ascii="宋体" w:hAnsi="宋体"/>
          <w:color w:val="auto"/>
          <w:kern w:val="0"/>
          <w:sz w:val="24"/>
          <w:szCs w:val="24"/>
          <w:lang w:val="zh-CN"/>
        </w:rPr>
        <w:t>年月日，</w:t>
      </w:r>
      <w:r>
        <w:rPr>
          <w:rFonts w:hint="eastAsia" w:ascii="宋体" w:hAnsi="宋体"/>
          <w:bCs/>
          <w:color w:val="auto"/>
          <w:kern w:val="0"/>
          <w:sz w:val="24"/>
          <w:szCs w:val="24"/>
          <w:lang w:val="zh-CN"/>
        </w:rPr>
        <w:t xml:space="preserve">就质疑事项作出了答复/没有在法定期限内作出答复。                                                                                             </w:t>
      </w:r>
    </w:p>
    <w:p w14:paraId="38F4C9A2">
      <w:pPr>
        <w:spacing w:line="360" w:lineRule="auto"/>
        <w:ind w:left="25" w:leftChars="12" w:firstLine="472" w:firstLineChars="196"/>
        <w:rPr>
          <w:rFonts w:ascii="宋体" w:hAnsi="宋体"/>
          <w:b/>
          <w:color w:val="auto"/>
          <w:kern w:val="0"/>
          <w:sz w:val="24"/>
          <w:szCs w:val="24"/>
          <w:lang w:val="zh-CN"/>
        </w:rPr>
      </w:pPr>
      <w:r>
        <w:rPr>
          <w:rFonts w:hint="eastAsia" w:ascii="宋体" w:hAnsi="宋体"/>
          <w:b/>
          <w:color w:val="auto"/>
          <w:kern w:val="0"/>
          <w:sz w:val="24"/>
          <w:szCs w:val="24"/>
          <w:lang w:val="zh-CN"/>
        </w:rPr>
        <w:t>四、投诉事项具体内容</w:t>
      </w:r>
    </w:p>
    <w:p w14:paraId="683FF06F">
      <w:pPr>
        <w:spacing w:line="360" w:lineRule="auto"/>
        <w:ind w:left="25" w:leftChars="12" w:firstLine="472" w:firstLineChars="197"/>
        <w:rPr>
          <w:rFonts w:ascii="宋体" w:hAnsi="宋体"/>
          <w:bCs/>
          <w:color w:val="auto"/>
          <w:kern w:val="0"/>
          <w:sz w:val="24"/>
          <w:szCs w:val="24"/>
          <w:u w:val="single"/>
          <w:lang w:val="zh-CN"/>
        </w:rPr>
      </w:pPr>
      <w:r>
        <w:rPr>
          <w:rFonts w:hint="eastAsia" w:ascii="宋体" w:hAnsi="宋体"/>
          <w:color w:val="auto"/>
          <w:kern w:val="0"/>
          <w:sz w:val="24"/>
          <w:szCs w:val="24"/>
          <w:lang w:val="zh-CN"/>
        </w:rPr>
        <w:t>投诉事项1：</w:t>
      </w:r>
    </w:p>
    <w:p w14:paraId="0626B479">
      <w:pPr>
        <w:spacing w:line="360" w:lineRule="auto"/>
        <w:ind w:firstLine="480" w:firstLineChars="200"/>
        <w:rPr>
          <w:rFonts w:ascii="宋体" w:hAnsi="宋体"/>
          <w:bCs/>
          <w:color w:val="auto"/>
          <w:kern w:val="0"/>
          <w:sz w:val="24"/>
          <w:szCs w:val="24"/>
          <w:u w:val="single"/>
          <w:lang w:val="zh-CN"/>
        </w:rPr>
      </w:pPr>
      <w:r>
        <w:rPr>
          <w:rFonts w:hint="eastAsia" w:ascii="宋体" w:hAnsi="宋体"/>
          <w:bCs/>
          <w:color w:val="auto"/>
          <w:kern w:val="0"/>
          <w:sz w:val="24"/>
          <w:szCs w:val="24"/>
          <w:lang w:val="zh-CN"/>
        </w:rPr>
        <w:t>事实依据：</w:t>
      </w:r>
    </w:p>
    <w:p w14:paraId="6E715545">
      <w:pPr>
        <w:spacing w:line="360" w:lineRule="auto"/>
        <w:ind w:left="25" w:leftChars="12" w:firstLine="472" w:firstLineChars="197"/>
        <w:rPr>
          <w:rFonts w:ascii="宋体" w:hAnsi="宋体"/>
          <w:color w:val="auto"/>
          <w:kern w:val="0"/>
          <w:sz w:val="24"/>
          <w:szCs w:val="24"/>
          <w:lang w:val="zh-CN"/>
        </w:rPr>
      </w:pPr>
    </w:p>
    <w:p w14:paraId="1DF976FB">
      <w:pPr>
        <w:spacing w:line="360" w:lineRule="auto"/>
        <w:ind w:firstLine="480" w:firstLineChars="200"/>
        <w:rPr>
          <w:rFonts w:ascii="宋体" w:hAnsi="宋体"/>
          <w:bCs/>
          <w:color w:val="auto"/>
          <w:kern w:val="0"/>
          <w:sz w:val="24"/>
          <w:szCs w:val="24"/>
          <w:u w:val="single"/>
          <w:lang w:val="zh-CN"/>
        </w:rPr>
      </w:pPr>
      <w:r>
        <w:rPr>
          <w:rFonts w:hint="eastAsia" w:ascii="宋体" w:hAnsi="宋体"/>
          <w:bCs/>
          <w:color w:val="auto"/>
          <w:kern w:val="0"/>
          <w:sz w:val="24"/>
          <w:szCs w:val="24"/>
          <w:lang w:val="zh-CN"/>
        </w:rPr>
        <w:t>法律依据：</w:t>
      </w:r>
    </w:p>
    <w:p w14:paraId="391B133B">
      <w:pPr>
        <w:spacing w:line="360" w:lineRule="auto"/>
        <w:ind w:left="25" w:leftChars="12" w:firstLine="352" w:firstLineChars="147"/>
        <w:rPr>
          <w:rFonts w:ascii="宋体" w:hAnsi="宋体"/>
          <w:bCs/>
          <w:color w:val="auto"/>
          <w:kern w:val="0"/>
          <w:sz w:val="24"/>
          <w:szCs w:val="24"/>
          <w:u w:val="single"/>
          <w:lang w:val="zh-CN"/>
        </w:rPr>
      </w:pPr>
    </w:p>
    <w:p w14:paraId="5A54560F">
      <w:pPr>
        <w:spacing w:line="360" w:lineRule="auto"/>
        <w:ind w:left="25" w:leftChars="12" w:firstLine="472" w:firstLineChars="197"/>
        <w:rPr>
          <w:rFonts w:ascii="宋体" w:hAnsi="宋体"/>
          <w:bCs/>
          <w:color w:val="auto"/>
          <w:kern w:val="0"/>
          <w:sz w:val="24"/>
          <w:szCs w:val="24"/>
          <w:lang w:val="zh-CN"/>
        </w:rPr>
      </w:pPr>
      <w:r>
        <w:rPr>
          <w:rFonts w:hint="eastAsia" w:ascii="宋体" w:hAnsi="宋体"/>
          <w:color w:val="auto"/>
          <w:kern w:val="0"/>
          <w:sz w:val="24"/>
          <w:szCs w:val="24"/>
          <w:lang w:val="zh-CN"/>
        </w:rPr>
        <w:t xml:space="preserve">投诉事项2  </w:t>
      </w:r>
    </w:p>
    <w:p w14:paraId="5E3A501A">
      <w:pPr>
        <w:spacing w:line="360" w:lineRule="auto"/>
        <w:ind w:left="25" w:leftChars="12" w:firstLine="472" w:firstLineChars="197"/>
        <w:rPr>
          <w:rFonts w:ascii="宋体" w:hAnsi="宋体"/>
          <w:bCs/>
          <w:color w:val="auto"/>
          <w:kern w:val="0"/>
          <w:sz w:val="24"/>
          <w:szCs w:val="24"/>
          <w:lang w:val="zh-CN"/>
        </w:rPr>
      </w:pPr>
      <w:r>
        <w:rPr>
          <w:rFonts w:ascii="宋体" w:hAnsi="宋体"/>
          <w:bCs/>
          <w:color w:val="auto"/>
          <w:kern w:val="0"/>
          <w:sz w:val="24"/>
          <w:szCs w:val="24"/>
          <w:lang w:val="zh-CN"/>
        </w:rPr>
        <w:t>……</w:t>
      </w:r>
    </w:p>
    <w:p w14:paraId="7502F090">
      <w:pPr>
        <w:spacing w:line="360" w:lineRule="auto"/>
        <w:ind w:left="25" w:leftChars="12" w:firstLine="472" w:firstLineChars="196"/>
        <w:rPr>
          <w:rFonts w:ascii="宋体" w:hAnsi="宋体"/>
          <w:b/>
          <w:color w:val="auto"/>
          <w:kern w:val="0"/>
          <w:sz w:val="24"/>
          <w:szCs w:val="24"/>
          <w:lang w:val="zh-CN"/>
        </w:rPr>
      </w:pPr>
      <w:r>
        <w:rPr>
          <w:rFonts w:hint="eastAsia" w:ascii="宋体" w:hAnsi="宋体"/>
          <w:b/>
          <w:color w:val="auto"/>
          <w:kern w:val="0"/>
          <w:sz w:val="24"/>
          <w:szCs w:val="24"/>
          <w:lang w:val="zh-CN"/>
        </w:rPr>
        <w:t>五、与投诉事项相关的投诉请求：</w:t>
      </w:r>
    </w:p>
    <w:p w14:paraId="268F9FEB">
      <w:pPr>
        <w:spacing w:line="360" w:lineRule="auto"/>
        <w:ind w:left="25" w:leftChars="12" w:firstLine="472" w:firstLineChars="197"/>
        <w:rPr>
          <w:rFonts w:ascii="宋体" w:hAnsi="宋体"/>
          <w:color w:val="auto"/>
          <w:kern w:val="0"/>
          <w:sz w:val="24"/>
          <w:szCs w:val="24"/>
          <w:lang w:val="zh-CN"/>
        </w:rPr>
      </w:pPr>
      <w:r>
        <w:rPr>
          <w:rFonts w:hint="eastAsia" w:ascii="宋体" w:hAnsi="宋体"/>
          <w:color w:val="auto"/>
          <w:kern w:val="0"/>
          <w:sz w:val="24"/>
          <w:szCs w:val="24"/>
          <w:lang w:val="zh-CN"/>
        </w:rPr>
        <w:t>请求：</w:t>
      </w:r>
    </w:p>
    <w:p w14:paraId="0BAB7FDA">
      <w:pPr>
        <w:spacing w:line="360" w:lineRule="auto"/>
        <w:ind w:left="25" w:leftChars="12" w:firstLine="352" w:firstLineChars="147"/>
        <w:rPr>
          <w:rFonts w:ascii="宋体" w:hAnsi="宋体"/>
          <w:color w:val="auto"/>
          <w:kern w:val="0"/>
          <w:sz w:val="24"/>
          <w:szCs w:val="24"/>
          <w:lang w:val="zh-CN"/>
        </w:rPr>
      </w:pPr>
    </w:p>
    <w:p w14:paraId="354FEF5C">
      <w:pPr>
        <w:spacing w:line="360" w:lineRule="auto"/>
        <w:ind w:left="25" w:leftChars="12" w:firstLine="472" w:firstLineChars="197"/>
        <w:rPr>
          <w:rFonts w:ascii="宋体" w:hAnsi="宋体"/>
          <w:color w:val="auto"/>
          <w:kern w:val="0"/>
          <w:sz w:val="24"/>
          <w:szCs w:val="24"/>
          <w:lang w:val="zh-CN"/>
        </w:rPr>
      </w:pPr>
      <w:r>
        <w:rPr>
          <w:rFonts w:hint="eastAsia" w:ascii="宋体" w:hAnsi="宋体"/>
          <w:color w:val="auto"/>
          <w:kern w:val="0"/>
          <w:sz w:val="24"/>
          <w:szCs w:val="24"/>
          <w:lang w:val="zh-CN"/>
        </w:rPr>
        <w:t>签字（签章）：                                       公章：</w:t>
      </w:r>
    </w:p>
    <w:p w14:paraId="5A02F53E">
      <w:pPr>
        <w:spacing w:line="360" w:lineRule="auto"/>
        <w:ind w:left="25" w:leftChars="12" w:firstLine="352" w:firstLineChars="147"/>
        <w:rPr>
          <w:rFonts w:ascii="宋体" w:hAnsi="宋体"/>
          <w:color w:val="auto"/>
          <w:kern w:val="0"/>
          <w:sz w:val="24"/>
          <w:szCs w:val="24"/>
          <w:lang w:val="zh-CN"/>
        </w:rPr>
      </w:pPr>
    </w:p>
    <w:p w14:paraId="621A89F8">
      <w:pPr>
        <w:spacing w:line="360" w:lineRule="auto"/>
        <w:ind w:left="25" w:leftChars="12" w:firstLine="472" w:firstLineChars="197"/>
        <w:rPr>
          <w:rFonts w:ascii="宋体" w:hAnsi="宋体"/>
          <w:color w:val="auto"/>
          <w:kern w:val="0"/>
          <w:sz w:val="24"/>
          <w:szCs w:val="24"/>
          <w:lang w:val="zh-CN"/>
        </w:rPr>
      </w:pPr>
      <w:r>
        <w:rPr>
          <w:rFonts w:hint="eastAsia" w:ascii="宋体" w:hAnsi="宋体"/>
          <w:color w:val="auto"/>
          <w:kern w:val="0"/>
          <w:sz w:val="24"/>
          <w:szCs w:val="24"/>
          <w:lang w:val="zh-CN"/>
        </w:rPr>
        <w:t>日期：</w:t>
      </w:r>
    </w:p>
    <w:p w14:paraId="4898EFE9">
      <w:pPr>
        <w:spacing w:line="360" w:lineRule="auto"/>
        <w:ind w:left="25" w:leftChars="12" w:firstLine="472" w:firstLineChars="197"/>
        <w:rPr>
          <w:rFonts w:ascii="宋体" w:hAnsi="宋体"/>
          <w:color w:val="auto"/>
          <w:kern w:val="0"/>
          <w:sz w:val="24"/>
          <w:szCs w:val="24"/>
          <w:lang w:val="zh-CN"/>
        </w:rPr>
      </w:pPr>
    </w:p>
    <w:p w14:paraId="69143416">
      <w:pPr>
        <w:snapToGrid w:val="0"/>
        <w:spacing w:line="360" w:lineRule="auto"/>
        <w:rPr>
          <w:rFonts w:ascii="宋体" w:hAnsi="宋体"/>
          <w:b/>
          <w:color w:val="auto"/>
          <w:kern w:val="0"/>
          <w:sz w:val="24"/>
          <w:szCs w:val="24"/>
          <w:lang w:val="zh-CN"/>
        </w:rPr>
      </w:pPr>
    </w:p>
    <w:p w14:paraId="5F017A53">
      <w:pPr>
        <w:snapToGrid w:val="0"/>
        <w:spacing w:line="360" w:lineRule="auto"/>
        <w:rPr>
          <w:rFonts w:ascii="宋体" w:hAnsi="宋体"/>
          <w:b/>
          <w:color w:val="auto"/>
          <w:kern w:val="0"/>
          <w:sz w:val="24"/>
          <w:szCs w:val="24"/>
          <w:lang w:val="zh-CN"/>
        </w:rPr>
      </w:pPr>
      <w:r>
        <w:rPr>
          <w:rFonts w:hint="eastAsia" w:ascii="宋体" w:hAnsi="宋体"/>
          <w:b/>
          <w:color w:val="auto"/>
          <w:kern w:val="0"/>
          <w:sz w:val="24"/>
          <w:szCs w:val="24"/>
          <w:lang w:val="zh-CN"/>
        </w:rPr>
        <w:t>说明：</w:t>
      </w:r>
    </w:p>
    <w:p w14:paraId="14AB85A5">
      <w:pPr>
        <w:spacing w:line="360" w:lineRule="auto"/>
        <w:ind w:left="25" w:leftChars="12" w:firstLine="354" w:firstLineChars="147"/>
        <w:rPr>
          <w:rFonts w:ascii="宋体" w:hAnsi="宋体"/>
          <w:b/>
          <w:bCs/>
          <w:color w:val="auto"/>
          <w:kern w:val="0"/>
          <w:sz w:val="24"/>
          <w:szCs w:val="24"/>
          <w:lang w:val="zh-CN"/>
        </w:rPr>
      </w:pPr>
      <w:r>
        <w:rPr>
          <w:rFonts w:hint="eastAsia" w:ascii="宋体" w:hAnsi="宋体"/>
          <w:b/>
          <w:color w:val="auto"/>
          <w:kern w:val="0"/>
          <w:sz w:val="24"/>
          <w:szCs w:val="24"/>
          <w:lang w:val="zh-CN"/>
        </w:rPr>
        <w:t>1.投诉人提起投诉时，应当提交投诉书和必要的证明材料，并按照被投诉人和与投诉事项有关的供应商数量提供投诉书副本</w:t>
      </w:r>
      <w:r>
        <w:rPr>
          <w:rFonts w:hint="eastAsia" w:ascii="宋体" w:hAnsi="宋体"/>
          <w:b/>
          <w:bCs/>
          <w:color w:val="auto"/>
          <w:kern w:val="0"/>
          <w:sz w:val="24"/>
          <w:szCs w:val="24"/>
          <w:lang w:val="zh-CN"/>
        </w:rPr>
        <w:t>。</w:t>
      </w:r>
    </w:p>
    <w:p w14:paraId="4AA5A4E1">
      <w:pPr>
        <w:spacing w:line="360" w:lineRule="auto"/>
        <w:ind w:left="25" w:leftChars="12" w:firstLine="354" w:firstLineChars="147"/>
        <w:rPr>
          <w:rFonts w:ascii="宋体" w:hAnsi="宋体"/>
          <w:b/>
          <w:color w:val="auto"/>
          <w:kern w:val="0"/>
          <w:sz w:val="24"/>
          <w:szCs w:val="24"/>
          <w:lang w:val="zh-CN"/>
        </w:rPr>
      </w:pPr>
      <w:r>
        <w:rPr>
          <w:rFonts w:hint="eastAsia" w:ascii="宋体" w:hAnsi="宋体"/>
          <w:b/>
          <w:color w:val="auto"/>
          <w:kern w:val="0"/>
          <w:sz w:val="24"/>
          <w:szCs w:val="24"/>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217717C">
      <w:pPr>
        <w:spacing w:line="360" w:lineRule="auto"/>
        <w:ind w:left="25" w:leftChars="12" w:firstLine="354" w:firstLineChars="147"/>
        <w:rPr>
          <w:rFonts w:ascii="宋体" w:hAnsi="宋体"/>
          <w:b/>
          <w:color w:val="auto"/>
          <w:kern w:val="0"/>
          <w:sz w:val="24"/>
          <w:szCs w:val="24"/>
          <w:lang w:val="zh-CN"/>
        </w:rPr>
      </w:pPr>
      <w:r>
        <w:rPr>
          <w:rFonts w:hint="eastAsia" w:ascii="宋体" w:hAnsi="宋体"/>
          <w:b/>
          <w:color w:val="auto"/>
          <w:kern w:val="0"/>
          <w:sz w:val="24"/>
          <w:szCs w:val="24"/>
          <w:lang w:val="zh-CN"/>
        </w:rPr>
        <w:t>3.投诉书应简要列明质疑事项，质疑函、质疑答复等作为附件材料提供。</w:t>
      </w:r>
    </w:p>
    <w:p w14:paraId="5DDD7403">
      <w:pPr>
        <w:spacing w:line="360" w:lineRule="auto"/>
        <w:ind w:left="25" w:leftChars="12" w:firstLine="354" w:firstLineChars="147"/>
        <w:rPr>
          <w:rFonts w:ascii="宋体" w:hAnsi="宋体"/>
          <w:b/>
          <w:color w:val="auto"/>
          <w:kern w:val="0"/>
          <w:sz w:val="24"/>
          <w:szCs w:val="24"/>
          <w:lang w:val="zh-CN"/>
        </w:rPr>
      </w:pPr>
      <w:r>
        <w:rPr>
          <w:rFonts w:hint="eastAsia" w:ascii="宋体" w:hAnsi="宋体"/>
          <w:b/>
          <w:color w:val="auto"/>
          <w:kern w:val="0"/>
          <w:sz w:val="24"/>
          <w:szCs w:val="24"/>
          <w:lang w:val="zh-CN"/>
        </w:rPr>
        <w:t>4.投诉书的投诉事项应具体、明确，并有必要的事实依据和法律依据。</w:t>
      </w:r>
    </w:p>
    <w:p w14:paraId="767B1C2E">
      <w:pPr>
        <w:spacing w:line="360" w:lineRule="auto"/>
        <w:ind w:left="25" w:leftChars="12" w:firstLine="354" w:firstLineChars="147"/>
        <w:rPr>
          <w:rFonts w:ascii="宋体" w:hAnsi="宋体"/>
          <w:b/>
          <w:color w:val="auto"/>
          <w:kern w:val="0"/>
          <w:sz w:val="24"/>
          <w:szCs w:val="24"/>
          <w:lang w:val="zh-CN"/>
        </w:rPr>
      </w:pPr>
      <w:r>
        <w:rPr>
          <w:rFonts w:hint="eastAsia" w:ascii="宋体" w:hAnsi="宋体"/>
          <w:b/>
          <w:color w:val="auto"/>
          <w:kern w:val="0"/>
          <w:sz w:val="24"/>
          <w:szCs w:val="24"/>
          <w:lang w:val="zh-CN"/>
        </w:rPr>
        <w:t>5.投诉书的投诉请求应与投诉事项相关。</w:t>
      </w:r>
    </w:p>
    <w:p w14:paraId="71D00645">
      <w:pPr>
        <w:spacing w:line="360" w:lineRule="auto"/>
        <w:ind w:left="25" w:leftChars="12" w:firstLine="354" w:firstLineChars="147"/>
        <w:rPr>
          <w:rFonts w:ascii="宋体" w:hAnsi="宋体"/>
          <w:b/>
          <w:color w:val="auto"/>
          <w:kern w:val="0"/>
          <w:sz w:val="24"/>
          <w:szCs w:val="24"/>
          <w:lang w:val="zh-CN"/>
        </w:rPr>
      </w:pPr>
      <w:r>
        <w:rPr>
          <w:rFonts w:hint="eastAsia" w:ascii="宋体" w:hAnsi="宋体"/>
          <w:b/>
          <w:color w:val="auto"/>
          <w:kern w:val="0"/>
          <w:sz w:val="24"/>
          <w:szCs w:val="24"/>
          <w:lang w:val="zh-CN"/>
        </w:rPr>
        <w:t>6.投诉人为法人或者其他组织的，投诉书应由法定代表人、主要负责人，或者其授权代表签字或者盖章，并加盖公章。</w:t>
      </w:r>
    </w:p>
    <w:p w14:paraId="60354B90">
      <w:pPr>
        <w:rPr>
          <w:color w:val="auto"/>
        </w:rPr>
      </w:pPr>
    </w:p>
    <w:sectPr>
      <w:footerReference r:id="rId11" w:type="first"/>
      <w:footerReference r:id="rId10"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5AB98A-4BB6-4888-A84A-69E24AF50CF1}"/>
  </w:font>
  <w:font w:name="Courier New">
    <w:panose1 w:val="02070309020205020404"/>
    <w:charset w:val="01"/>
    <w:family w:val="modern"/>
    <w:pitch w:val="default"/>
    <w:sig w:usb0="E0002EFF" w:usb1="C0007843" w:usb2="00000009" w:usb3="00000000" w:csb0="400001FF" w:csb1="FFFF0000"/>
    <w:embedRegular r:id="rId2" w:fontKey="{18699E8B-D245-417C-9124-11ADA992BB6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B3ABA9D3-9232-49FA-820B-943742D2E4A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755E58D4-5796-4D97-AF3B-CC9579AE0FE9}"/>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5" w:fontKey="{C38A5B17-DF4A-47C0-8B1C-8E51AA6A2505}"/>
  </w:font>
  <w:font w:name="Arial Unicode MS">
    <w:panose1 w:val="020B0604020202020204"/>
    <w:charset w:val="86"/>
    <w:family w:val="swiss"/>
    <w:pitch w:val="default"/>
    <w:sig w:usb0="FFFFFFFF" w:usb1="E9FFFFFF" w:usb2="0000003F" w:usb3="00000000" w:csb0="603F01FF" w:csb1="FFFF0000"/>
    <w:embedRegular r:id="rId6" w:fontKey="{F6BB933E-939B-4DBC-ABE4-EEE12FAC44C1}"/>
  </w:font>
  <w:font w:name="Helvetica">
    <w:altName w:val="Arial"/>
    <w:panose1 w:val="020B0604020202020204"/>
    <w:charset w:val="00"/>
    <w:family w:val="swiss"/>
    <w:pitch w:val="default"/>
    <w:sig w:usb0="00000000" w:usb1="00000000" w:usb2="00000009" w:usb3="00000000" w:csb0="000001FF" w:csb1="00000000"/>
    <w:embedRegular r:id="rId7" w:fontKey="{8E0527A8-B9CE-4662-A929-BA279E145C07}"/>
  </w:font>
  <w:font w:name="方正小标宋简体">
    <w:panose1 w:val="02000000000000000000"/>
    <w:charset w:val="86"/>
    <w:family w:val="auto"/>
    <w:pitch w:val="default"/>
    <w:sig w:usb0="00000001" w:usb1="08000000" w:usb2="00000000" w:usb3="00000000" w:csb0="00040000" w:csb1="00000000"/>
    <w:embedRegular r:id="rId8" w:fontKey="{9AF55121-42BA-4B07-A092-BBE58B802460}"/>
  </w:font>
  <w:font w:name="Verdana">
    <w:panose1 w:val="020B0604030504040204"/>
    <w:charset w:val="00"/>
    <w:family w:val="swiss"/>
    <w:pitch w:val="default"/>
    <w:sig w:usb0="A00006FF" w:usb1="4000205B" w:usb2="00000010" w:usb3="00000000" w:csb0="2000019F" w:csb1="00000000"/>
    <w:embedRegular r:id="rId9" w:fontKey="{C4AE611E-19B3-4E95-AEB9-4F72D7687C14}"/>
  </w:font>
  <w:font w:name="楷体">
    <w:panose1 w:val="02010609060101010101"/>
    <w:charset w:val="86"/>
    <w:family w:val="auto"/>
    <w:pitch w:val="default"/>
    <w:sig w:usb0="800002BF" w:usb1="38CF7CFA" w:usb2="00000016" w:usb3="00000000" w:csb0="00040001" w:csb1="00000000"/>
    <w:embedRegular r:id="rId10" w:fontKey="{BD4A106B-9F7E-4E74-B501-B2FA006920CE}"/>
  </w:font>
  <w:font w:name="隶书">
    <w:panose1 w:val="02010509060101010101"/>
    <w:charset w:val="86"/>
    <w:family w:val="modern"/>
    <w:pitch w:val="default"/>
    <w:sig w:usb0="00000001" w:usb1="080E0000" w:usb2="00000000" w:usb3="00000000" w:csb0="00040000" w:csb1="00000000"/>
    <w:embedRegular r:id="rId11" w:fontKey="{6FBE4293-D037-496B-B795-4E2CE2F7F7B6}"/>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WPSEMBED3">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A2D7">
    <w:pPr>
      <w:pStyle w:val="23"/>
      <w:tabs>
        <w:tab w:val="center" w:pos="4439"/>
        <w:tab w:val="clear" w:pos="4153"/>
      </w:tabs>
      <w:jc w:val="both"/>
    </w:pPr>
  </w:p>
  <w:p w14:paraId="5928DF18">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A042">
    <w:pPr>
      <w:pStyle w:val="23"/>
      <w:tabs>
        <w:tab w:val="center" w:pos="4439"/>
        <w:tab w:val="clear" w:pos="4153"/>
      </w:tabs>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9F42DF5"/>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ANxFHhCAIAABQEAAAOAAAAAAAAAAEAIAAAAB4BAABkcnMv&#10;ZTJvRG9jLnhtbFBLBQYAAAAABgAGAFkBAACYBQAAAAA=&#10;">
              <v:fill on="f" focussize="0,0"/>
              <v:stroke on="f"/>
              <v:imagedata o:title=""/>
              <o:lock v:ext="edit" aspectratio="f"/>
              <v:textbox inset="0mm,0mm,0mm,0mm" style="mso-fit-shape-to-text:t;">
                <w:txbxContent>
                  <w:p w14:paraId="29F42DF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7917">
    <w:pPr>
      <w:pStyle w:val="23"/>
      <w:tabs>
        <w:tab w:val="center" w:pos="4439"/>
        <w:tab w:val="clear" w:pos="4153"/>
      </w:tabs>
      <w:jc w:val="both"/>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E96489">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5E96489">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4A3CF4E8">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29C10">
    <w:pPr>
      <w:pStyle w:val="23"/>
      <w:tabs>
        <w:tab w:val="center" w:pos="4439"/>
        <w:tab w:val="clear" w:pos="4153"/>
      </w:tabs>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65795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B65795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68C399CC"/>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ceVkaCAIAABIEAAAOAAAAAAAAAAEAIAAAAB4BAABkcnMv&#10;ZTJvRG9jLnhtbFBLBQYAAAAABgAGAFkBAACYBQAAAAA=&#10;">
              <v:fill on="f" focussize="0,0"/>
              <v:stroke on="f"/>
              <v:imagedata o:title=""/>
              <o:lock v:ext="edit" aspectratio="f"/>
              <v:textbox inset="0mm,0mm,0mm,0mm" style="mso-fit-shape-to-text:t;">
                <w:txbxContent>
                  <w:p w14:paraId="68C399C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6D8D">
    <w:pPr>
      <w:pStyle w:val="23"/>
      <w:ind w:left="420" w:hanging="420"/>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19CC3C63">
                          <w:pPr>
                            <w:pStyle w:val="23"/>
                            <w:ind w:left="420" w:hanging="420"/>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19CC3C63">
                    <w:pPr>
                      <w:pStyle w:val="23"/>
                      <w:ind w:left="420" w:hanging="420"/>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14:paraId="72D41196">
    <w:pPr>
      <w:pStyle w:val="23"/>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B6ADA">
    <w:pPr>
      <w:pStyle w:val="23"/>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F36AD48">
                          <w:pPr>
                            <w:pStyle w:val="23"/>
                            <w:jc w:val="center"/>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5F36AD48">
                    <w:pPr>
                      <w:pStyle w:val="23"/>
                      <w:jc w:val="center"/>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p>
  <w:p w14:paraId="7B1B81A7">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5BC2">
    <w:pPr>
      <w:pStyle w:val="23"/>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BF9A940">
                          <w:pPr>
                            <w:pStyle w:val="23"/>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14:paraId="5BF9A940">
                    <w:pPr>
                      <w:pStyle w:val="23"/>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B396">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D4C5">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257EF"/>
    <w:multiLevelType w:val="singleLevel"/>
    <w:tmpl w:val="AA8257EF"/>
    <w:lvl w:ilvl="0" w:tentative="0">
      <w:start w:val="7"/>
      <w:numFmt w:val="chineseCounting"/>
      <w:suff w:val="space"/>
      <w:lvlText w:val="第%1章"/>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MDdiNmNlOTM3ZWNhNmEwMmVhYzhmNjE1ZWY2YmYifQ=="/>
    <w:docVar w:name="KSO_WPS_MARK_KEY" w:val="acb8dc4f-bf24-4e68-989d-f502662a64b1"/>
  </w:docVars>
  <w:rsids>
    <w:rsidRoot w:val="007C21E9"/>
    <w:rsid w:val="00013A77"/>
    <w:rsid w:val="00015EBC"/>
    <w:rsid w:val="0005350B"/>
    <w:rsid w:val="00066547"/>
    <w:rsid w:val="000903CF"/>
    <w:rsid w:val="000B7408"/>
    <w:rsid w:val="00102386"/>
    <w:rsid w:val="001301EA"/>
    <w:rsid w:val="00141034"/>
    <w:rsid w:val="0016307E"/>
    <w:rsid w:val="001A25E8"/>
    <w:rsid w:val="00201754"/>
    <w:rsid w:val="00293058"/>
    <w:rsid w:val="003B6FE1"/>
    <w:rsid w:val="00420168"/>
    <w:rsid w:val="005001CC"/>
    <w:rsid w:val="00527EB7"/>
    <w:rsid w:val="00563E18"/>
    <w:rsid w:val="00751ED8"/>
    <w:rsid w:val="00797DE4"/>
    <w:rsid w:val="007C21E9"/>
    <w:rsid w:val="00802BE9"/>
    <w:rsid w:val="00803DAA"/>
    <w:rsid w:val="0084449E"/>
    <w:rsid w:val="009511CD"/>
    <w:rsid w:val="00960E42"/>
    <w:rsid w:val="00962072"/>
    <w:rsid w:val="0098161A"/>
    <w:rsid w:val="00A17BC2"/>
    <w:rsid w:val="00A566D5"/>
    <w:rsid w:val="00A612AB"/>
    <w:rsid w:val="00A91DB3"/>
    <w:rsid w:val="00C01B5A"/>
    <w:rsid w:val="00C3363B"/>
    <w:rsid w:val="00C641E7"/>
    <w:rsid w:val="00D45482"/>
    <w:rsid w:val="00DE4ACF"/>
    <w:rsid w:val="00E05C59"/>
    <w:rsid w:val="00F9540A"/>
    <w:rsid w:val="011D075F"/>
    <w:rsid w:val="01CB02C6"/>
    <w:rsid w:val="01FF46E4"/>
    <w:rsid w:val="02217A18"/>
    <w:rsid w:val="0250392C"/>
    <w:rsid w:val="026954E1"/>
    <w:rsid w:val="02700A12"/>
    <w:rsid w:val="027F4BED"/>
    <w:rsid w:val="0291258C"/>
    <w:rsid w:val="02C30458"/>
    <w:rsid w:val="02D81677"/>
    <w:rsid w:val="02DF57A3"/>
    <w:rsid w:val="02F33579"/>
    <w:rsid w:val="03036BF9"/>
    <w:rsid w:val="03214847"/>
    <w:rsid w:val="036B6560"/>
    <w:rsid w:val="0372245E"/>
    <w:rsid w:val="037F62D3"/>
    <w:rsid w:val="03870314"/>
    <w:rsid w:val="03930F0A"/>
    <w:rsid w:val="03E301C6"/>
    <w:rsid w:val="03FB16C0"/>
    <w:rsid w:val="044F16F0"/>
    <w:rsid w:val="05304A58"/>
    <w:rsid w:val="05827A6F"/>
    <w:rsid w:val="05B10123"/>
    <w:rsid w:val="05BA0F6E"/>
    <w:rsid w:val="05C534F5"/>
    <w:rsid w:val="05F17190"/>
    <w:rsid w:val="05F55A06"/>
    <w:rsid w:val="061C77CE"/>
    <w:rsid w:val="062E73FE"/>
    <w:rsid w:val="065B47F7"/>
    <w:rsid w:val="06695A20"/>
    <w:rsid w:val="06852C34"/>
    <w:rsid w:val="06B45B9F"/>
    <w:rsid w:val="07032602"/>
    <w:rsid w:val="07473D0E"/>
    <w:rsid w:val="074E2EF7"/>
    <w:rsid w:val="078556FE"/>
    <w:rsid w:val="07B13BB2"/>
    <w:rsid w:val="07DA123C"/>
    <w:rsid w:val="07E278AB"/>
    <w:rsid w:val="07ED2710"/>
    <w:rsid w:val="08564759"/>
    <w:rsid w:val="08841649"/>
    <w:rsid w:val="0892386F"/>
    <w:rsid w:val="0896540B"/>
    <w:rsid w:val="08A72DDC"/>
    <w:rsid w:val="08DB7137"/>
    <w:rsid w:val="08E40B8D"/>
    <w:rsid w:val="090B3A39"/>
    <w:rsid w:val="094521FA"/>
    <w:rsid w:val="095F13EB"/>
    <w:rsid w:val="096F5B1B"/>
    <w:rsid w:val="09786076"/>
    <w:rsid w:val="098E29CC"/>
    <w:rsid w:val="099B7CB4"/>
    <w:rsid w:val="09A15CBB"/>
    <w:rsid w:val="09AF056B"/>
    <w:rsid w:val="09CF3FB8"/>
    <w:rsid w:val="0A1E67B9"/>
    <w:rsid w:val="0A2D2358"/>
    <w:rsid w:val="0A303492"/>
    <w:rsid w:val="0A4D49DC"/>
    <w:rsid w:val="0A7D2FA4"/>
    <w:rsid w:val="0B097343"/>
    <w:rsid w:val="0B254482"/>
    <w:rsid w:val="0B2D703C"/>
    <w:rsid w:val="0B4D1E43"/>
    <w:rsid w:val="0B5551FE"/>
    <w:rsid w:val="0B63565C"/>
    <w:rsid w:val="0B74436C"/>
    <w:rsid w:val="0C41302A"/>
    <w:rsid w:val="0C423B4C"/>
    <w:rsid w:val="0C910D8D"/>
    <w:rsid w:val="0CBC262F"/>
    <w:rsid w:val="0CC61B2F"/>
    <w:rsid w:val="0D22418C"/>
    <w:rsid w:val="0D982CF5"/>
    <w:rsid w:val="0DBA1896"/>
    <w:rsid w:val="0DDD1611"/>
    <w:rsid w:val="0E077146"/>
    <w:rsid w:val="0E411532"/>
    <w:rsid w:val="0E752256"/>
    <w:rsid w:val="0E9D4D60"/>
    <w:rsid w:val="0EAE428B"/>
    <w:rsid w:val="0ECA4573"/>
    <w:rsid w:val="0EE53DC6"/>
    <w:rsid w:val="0F2C2E76"/>
    <w:rsid w:val="0F5324A9"/>
    <w:rsid w:val="0F6A1F1A"/>
    <w:rsid w:val="0F7E6819"/>
    <w:rsid w:val="0FA55797"/>
    <w:rsid w:val="0FB55CA2"/>
    <w:rsid w:val="0FE22574"/>
    <w:rsid w:val="1018013C"/>
    <w:rsid w:val="101F264D"/>
    <w:rsid w:val="10240EAE"/>
    <w:rsid w:val="10267F1F"/>
    <w:rsid w:val="10671864"/>
    <w:rsid w:val="109E1CBC"/>
    <w:rsid w:val="10A30E68"/>
    <w:rsid w:val="10CF7081"/>
    <w:rsid w:val="10E23B49"/>
    <w:rsid w:val="113E5504"/>
    <w:rsid w:val="113F075A"/>
    <w:rsid w:val="11534D38"/>
    <w:rsid w:val="11694069"/>
    <w:rsid w:val="116C2CA8"/>
    <w:rsid w:val="118866FF"/>
    <w:rsid w:val="119E326A"/>
    <w:rsid w:val="11A56003"/>
    <w:rsid w:val="11AB207C"/>
    <w:rsid w:val="11B56492"/>
    <w:rsid w:val="12290F0E"/>
    <w:rsid w:val="12412737"/>
    <w:rsid w:val="12415A70"/>
    <w:rsid w:val="125F1292"/>
    <w:rsid w:val="12695089"/>
    <w:rsid w:val="128E5246"/>
    <w:rsid w:val="1290685F"/>
    <w:rsid w:val="12B14A74"/>
    <w:rsid w:val="12C72753"/>
    <w:rsid w:val="12FC28BE"/>
    <w:rsid w:val="13264E55"/>
    <w:rsid w:val="132950EA"/>
    <w:rsid w:val="13813795"/>
    <w:rsid w:val="138403CC"/>
    <w:rsid w:val="1403704E"/>
    <w:rsid w:val="147D4F72"/>
    <w:rsid w:val="148A3D0B"/>
    <w:rsid w:val="149671A9"/>
    <w:rsid w:val="1497248C"/>
    <w:rsid w:val="149C28BF"/>
    <w:rsid w:val="14A45FB0"/>
    <w:rsid w:val="14A6243D"/>
    <w:rsid w:val="14CF38C9"/>
    <w:rsid w:val="15412561"/>
    <w:rsid w:val="155234DD"/>
    <w:rsid w:val="156A7853"/>
    <w:rsid w:val="158E19C1"/>
    <w:rsid w:val="159C4EFE"/>
    <w:rsid w:val="15C60DCC"/>
    <w:rsid w:val="16127F6F"/>
    <w:rsid w:val="161922B5"/>
    <w:rsid w:val="16253FF6"/>
    <w:rsid w:val="162F52A8"/>
    <w:rsid w:val="16376FB9"/>
    <w:rsid w:val="16493163"/>
    <w:rsid w:val="165401BC"/>
    <w:rsid w:val="166444E5"/>
    <w:rsid w:val="16A70590"/>
    <w:rsid w:val="16C14BCE"/>
    <w:rsid w:val="16E46F14"/>
    <w:rsid w:val="16E87E3D"/>
    <w:rsid w:val="17120F22"/>
    <w:rsid w:val="17943461"/>
    <w:rsid w:val="179C641F"/>
    <w:rsid w:val="17B86748"/>
    <w:rsid w:val="17BA0187"/>
    <w:rsid w:val="17C47764"/>
    <w:rsid w:val="17E413A1"/>
    <w:rsid w:val="17F25D2B"/>
    <w:rsid w:val="18023817"/>
    <w:rsid w:val="18571397"/>
    <w:rsid w:val="185A7E1D"/>
    <w:rsid w:val="18AF432C"/>
    <w:rsid w:val="18C80580"/>
    <w:rsid w:val="18DF0FE7"/>
    <w:rsid w:val="1904060D"/>
    <w:rsid w:val="191544CE"/>
    <w:rsid w:val="198E56A0"/>
    <w:rsid w:val="1992381E"/>
    <w:rsid w:val="19A12106"/>
    <w:rsid w:val="19AA594A"/>
    <w:rsid w:val="19C21A99"/>
    <w:rsid w:val="19C40971"/>
    <w:rsid w:val="19F17C09"/>
    <w:rsid w:val="1A0E41E2"/>
    <w:rsid w:val="1A1B57CD"/>
    <w:rsid w:val="1A7D169C"/>
    <w:rsid w:val="1A8E1B30"/>
    <w:rsid w:val="1AB33A4E"/>
    <w:rsid w:val="1AC71182"/>
    <w:rsid w:val="1AE64D67"/>
    <w:rsid w:val="1B382423"/>
    <w:rsid w:val="1B4E247D"/>
    <w:rsid w:val="1B5003D3"/>
    <w:rsid w:val="1B6612C9"/>
    <w:rsid w:val="1BF64E38"/>
    <w:rsid w:val="1C0F2192"/>
    <w:rsid w:val="1C3D560A"/>
    <w:rsid w:val="1C4A28E3"/>
    <w:rsid w:val="1C642B1A"/>
    <w:rsid w:val="1C830837"/>
    <w:rsid w:val="1C8B2EA7"/>
    <w:rsid w:val="1CAB5E94"/>
    <w:rsid w:val="1CB75DAF"/>
    <w:rsid w:val="1CCD190C"/>
    <w:rsid w:val="1D5860E0"/>
    <w:rsid w:val="1D7853F7"/>
    <w:rsid w:val="1D9D1A60"/>
    <w:rsid w:val="1DB409DB"/>
    <w:rsid w:val="1DC34DD9"/>
    <w:rsid w:val="1DE541AF"/>
    <w:rsid w:val="1E3E4C5A"/>
    <w:rsid w:val="1E415936"/>
    <w:rsid w:val="1E6E7EA5"/>
    <w:rsid w:val="1E775194"/>
    <w:rsid w:val="1EB7105D"/>
    <w:rsid w:val="1EBF776E"/>
    <w:rsid w:val="1F2A0E70"/>
    <w:rsid w:val="1F526FB3"/>
    <w:rsid w:val="1F5C044F"/>
    <w:rsid w:val="1F765A6A"/>
    <w:rsid w:val="1F9F7F10"/>
    <w:rsid w:val="1FB97650"/>
    <w:rsid w:val="1FC73078"/>
    <w:rsid w:val="1FC9696C"/>
    <w:rsid w:val="201A73C8"/>
    <w:rsid w:val="20205CD3"/>
    <w:rsid w:val="202E6D95"/>
    <w:rsid w:val="20370574"/>
    <w:rsid w:val="2066598F"/>
    <w:rsid w:val="20682955"/>
    <w:rsid w:val="206F45D9"/>
    <w:rsid w:val="20750825"/>
    <w:rsid w:val="20A22E61"/>
    <w:rsid w:val="20AA183D"/>
    <w:rsid w:val="20D11800"/>
    <w:rsid w:val="20D17529"/>
    <w:rsid w:val="20DF35F5"/>
    <w:rsid w:val="20E60491"/>
    <w:rsid w:val="20F71370"/>
    <w:rsid w:val="210431F4"/>
    <w:rsid w:val="211C60E8"/>
    <w:rsid w:val="215C59D3"/>
    <w:rsid w:val="216C20BA"/>
    <w:rsid w:val="218E49DB"/>
    <w:rsid w:val="21DB5AB4"/>
    <w:rsid w:val="21DD017E"/>
    <w:rsid w:val="21E87F20"/>
    <w:rsid w:val="220B2862"/>
    <w:rsid w:val="225B1540"/>
    <w:rsid w:val="22AD570A"/>
    <w:rsid w:val="231E655E"/>
    <w:rsid w:val="233F18A9"/>
    <w:rsid w:val="235C52BF"/>
    <w:rsid w:val="237A74F0"/>
    <w:rsid w:val="237F7B4B"/>
    <w:rsid w:val="238306FE"/>
    <w:rsid w:val="241B4592"/>
    <w:rsid w:val="24367BD5"/>
    <w:rsid w:val="245B23CF"/>
    <w:rsid w:val="24603FA7"/>
    <w:rsid w:val="248D5BCC"/>
    <w:rsid w:val="24963CCF"/>
    <w:rsid w:val="24986210"/>
    <w:rsid w:val="24B81ED1"/>
    <w:rsid w:val="24BC52F1"/>
    <w:rsid w:val="24E753E1"/>
    <w:rsid w:val="24E93158"/>
    <w:rsid w:val="25290C20"/>
    <w:rsid w:val="255D0A7D"/>
    <w:rsid w:val="25644CFB"/>
    <w:rsid w:val="25EA1B1D"/>
    <w:rsid w:val="26037C97"/>
    <w:rsid w:val="263F5510"/>
    <w:rsid w:val="2641436D"/>
    <w:rsid w:val="26650CFE"/>
    <w:rsid w:val="266F5212"/>
    <w:rsid w:val="26866639"/>
    <w:rsid w:val="26931184"/>
    <w:rsid w:val="26B17E46"/>
    <w:rsid w:val="26F81C27"/>
    <w:rsid w:val="270F031A"/>
    <w:rsid w:val="27261C55"/>
    <w:rsid w:val="2796475B"/>
    <w:rsid w:val="27996369"/>
    <w:rsid w:val="279F1523"/>
    <w:rsid w:val="27A060EE"/>
    <w:rsid w:val="27A83535"/>
    <w:rsid w:val="27B839C1"/>
    <w:rsid w:val="27F62352"/>
    <w:rsid w:val="27F70088"/>
    <w:rsid w:val="27F80870"/>
    <w:rsid w:val="28033475"/>
    <w:rsid w:val="2850523E"/>
    <w:rsid w:val="285E1230"/>
    <w:rsid w:val="286B40D0"/>
    <w:rsid w:val="288822B5"/>
    <w:rsid w:val="288D2BA7"/>
    <w:rsid w:val="28A56D74"/>
    <w:rsid w:val="28CA5E86"/>
    <w:rsid w:val="29095871"/>
    <w:rsid w:val="290C539D"/>
    <w:rsid w:val="29230B26"/>
    <w:rsid w:val="295335C6"/>
    <w:rsid w:val="298E4DCE"/>
    <w:rsid w:val="29B66A08"/>
    <w:rsid w:val="29BF7193"/>
    <w:rsid w:val="29D61C04"/>
    <w:rsid w:val="29E1562F"/>
    <w:rsid w:val="2A046273"/>
    <w:rsid w:val="2A077C31"/>
    <w:rsid w:val="2A4223DA"/>
    <w:rsid w:val="2A4C1CBA"/>
    <w:rsid w:val="2A6A1F14"/>
    <w:rsid w:val="2AA07BC7"/>
    <w:rsid w:val="2AD01E8E"/>
    <w:rsid w:val="2AE55639"/>
    <w:rsid w:val="2AEA63A2"/>
    <w:rsid w:val="2B55197B"/>
    <w:rsid w:val="2B564195"/>
    <w:rsid w:val="2B5A7FF7"/>
    <w:rsid w:val="2BDE6E15"/>
    <w:rsid w:val="2C526025"/>
    <w:rsid w:val="2C5741F8"/>
    <w:rsid w:val="2CA56B5C"/>
    <w:rsid w:val="2CA912D0"/>
    <w:rsid w:val="2CB814C7"/>
    <w:rsid w:val="2CFC7DA1"/>
    <w:rsid w:val="2D140658"/>
    <w:rsid w:val="2D2F2CFF"/>
    <w:rsid w:val="2D586C07"/>
    <w:rsid w:val="2D7071FC"/>
    <w:rsid w:val="2DED03F8"/>
    <w:rsid w:val="2DEF0192"/>
    <w:rsid w:val="2E267AAE"/>
    <w:rsid w:val="2E310CF9"/>
    <w:rsid w:val="2E890989"/>
    <w:rsid w:val="2EBC5ED0"/>
    <w:rsid w:val="2EE43201"/>
    <w:rsid w:val="2F187CD0"/>
    <w:rsid w:val="2F1D5F71"/>
    <w:rsid w:val="2F28021B"/>
    <w:rsid w:val="2F4460DD"/>
    <w:rsid w:val="2F546A5B"/>
    <w:rsid w:val="2F6061FA"/>
    <w:rsid w:val="2F666780"/>
    <w:rsid w:val="2F940BD5"/>
    <w:rsid w:val="2FAE1719"/>
    <w:rsid w:val="300F463E"/>
    <w:rsid w:val="301138DC"/>
    <w:rsid w:val="30643430"/>
    <w:rsid w:val="307C438B"/>
    <w:rsid w:val="30905E99"/>
    <w:rsid w:val="30F56C6E"/>
    <w:rsid w:val="31013CC3"/>
    <w:rsid w:val="31306402"/>
    <w:rsid w:val="31396EFD"/>
    <w:rsid w:val="31647AAC"/>
    <w:rsid w:val="319C1A1F"/>
    <w:rsid w:val="319E6C0E"/>
    <w:rsid w:val="31A55C86"/>
    <w:rsid w:val="31B95D43"/>
    <w:rsid w:val="32077110"/>
    <w:rsid w:val="32285158"/>
    <w:rsid w:val="323B2880"/>
    <w:rsid w:val="326104D8"/>
    <w:rsid w:val="32787D08"/>
    <w:rsid w:val="32912824"/>
    <w:rsid w:val="32AA4AAD"/>
    <w:rsid w:val="32C963C0"/>
    <w:rsid w:val="32DA429C"/>
    <w:rsid w:val="332018FF"/>
    <w:rsid w:val="335C4EDA"/>
    <w:rsid w:val="33722773"/>
    <w:rsid w:val="33AC46F5"/>
    <w:rsid w:val="33C5268F"/>
    <w:rsid w:val="33E87534"/>
    <w:rsid w:val="342437A7"/>
    <w:rsid w:val="34303F47"/>
    <w:rsid w:val="34317897"/>
    <w:rsid w:val="34613F15"/>
    <w:rsid w:val="3463243E"/>
    <w:rsid w:val="34743D26"/>
    <w:rsid w:val="348273D4"/>
    <w:rsid w:val="348D2C32"/>
    <w:rsid w:val="34C07D97"/>
    <w:rsid w:val="35447101"/>
    <w:rsid w:val="35480275"/>
    <w:rsid w:val="359C3F8A"/>
    <w:rsid w:val="35EF4E1B"/>
    <w:rsid w:val="36146C49"/>
    <w:rsid w:val="368D08AD"/>
    <w:rsid w:val="368F2BEB"/>
    <w:rsid w:val="36B36227"/>
    <w:rsid w:val="36D13CC6"/>
    <w:rsid w:val="3717778E"/>
    <w:rsid w:val="371F5976"/>
    <w:rsid w:val="3747202B"/>
    <w:rsid w:val="37E54FA0"/>
    <w:rsid w:val="37E6666B"/>
    <w:rsid w:val="37FD2E72"/>
    <w:rsid w:val="385A55DE"/>
    <w:rsid w:val="385F2FBF"/>
    <w:rsid w:val="386629E9"/>
    <w:rsid w:val="38845E7E"/>
    <w:rsid w:val="388C0DA2"/>
    <w:rsid w:val="38A70067"/>
    <w:rsid w:val="38D60B41"/>
    <w:rsid w:val="390B4155"/>
    <w:rsid w:val="39195460"/>
    <w:rsid w:val="392A049E"/>
    <w:rsid w:val="39585F8F"/>
    <w:rsid w:val="3970374E"/>
    <w:rsid w:val="39886599"/>
    <w:rsid w:val="39894A1A"/>
    <w:rsid w:val="398A077C"/>
    <w:rsid w:val="399D0FAB"/>
    <w:rsid w:val="39AB655A"/>
    <w:rsid w:val="39B95146"/>
    <w:rsid w:val="39EA2F5F"/>
    <w:rsid w:val="39F03604"/>
    <w:rsid w:val="39FB7CC6"/>
    <w:rsid w:val="3A43493D"/>
    <w:rsid w:val="3A5A096E"/>
    <w:rsid w:val="3A5B056F"/>
    <w:rsid w:val="3A655114"/>
    <w:rsid w:val="3A6A4AE7"/>
    <w:rsid w:val="3A6F521E"/>
    <w:rsid w:val="3A756C76"/>
    <w:rsid w:val="3A893AC9"/>
    <w:rsid w:val="3AAD700D"/>
    <w:rsid w:val="3AD30F38"/>
    <w:rsid w:val="3ADD73C6"/>
    <w:rsid w:val="3AED44F8"/>
    <w:rsid w:val="3B5509C6"/>
    <w:rsid w:val="3BA260E2"/>
    <w:rsid w:val="3BD060F6"/>
    <w:rsid w:val="3C1F4887"/>
    <w:rsid w:val="3C473564"/>
    <w:rsid w:val="3CC76547"/>
    <w:rsid w:val="3CD619C9"/>
    <w:rsid w:val="3CFF4663"/>
    <w:rsid w:val="3D1D62B4"/>
    <w:rsid w:val="3D2F4655"/>
    <w:rsid w:val="3D3B536E"/>
    <w:rsid w:val="3DB135FF"/>
    <w:rsid w:val="3DB339C8"/>
    <w:rsid w:val="3DB51BFC"/>
    <w:rsid w:val="3E082B8C"/>
    <w:rsid w:val="3E351BF4"/>
    <w:rsid w:val="3E5C28BB"/>
    <w:rsid w:val="3E646774"/>
    <w:rsid w:val="3E736717"/>
    <w:rsid w:val="3E862809"/>
    <w:rsid w:val="3EED3C28"/>
    <w:rsid w:val="3EF732F4"/>
    <w:rsid w:val="3F060785"/>
    <w:rsid w:val="3F302E94"/>
    <w:rsid w:val="3F3514F6"/>
    <w:rsid w:val="3F3538AF"/>
    <w:rsid w:val="3F646EED"/>
    <w:rsid w:val="3F967FAC"/>
    <w:rsid w:val="3FB670F9"/>
    <w:rsid w:val="3FC1296F"/>
    <w:rsid w:val="3FE17866"/>
    <w:rsid w:val="3FFB07ED"/>
    <w:rsid w:val="40387731"/>
    <w:rsid w:val="403F2197"/>
    <w:rsid w:val="40853C52"/>
    <w:rsid w:val="40CC1426"/>
    <w:rsid w:val="410459C4"/>
    <w:rsid w:val="412A4DF8"/>
    <w:rsid w:val="412C0C24"/>
    <w:rsid w:val="4142704D"/>
    <w:rsid w:val="41480BFA"/>
    <w:rsid w:val="416750F2"/>
    <w:rsid w:val="41C64225"/>
    <w:rsid w:val="41F665FD"/>
    <w:rsid w:val="421D4EA6"/>
    <w:rsid w:val="423050F8"/>
    <w:rsid w:val="427F1068"/>
    <w:rsid w:val="42993D4D"/>
    <w:rsid w:val="42E436F8"/>
    <w:rsid w:val="42F05AF9"/>
    <w:rsid w:val="432A5A06"/>
    <w:rsid w:val="436446AC"/>
    <w:rsid w:val="43777787"/>
    <w:rsid w:val="43D227C4"/>
    <w:rsid w:val="43FA0D9A"/>
    <w:rsid w:val="44473DD4"/>
    <w:rsid w:val="446C3689"/>
    <w:rsid w:val="4497149C"/>
    <w:rsid w:val="44B035F4"/>
    <w:rsid w:val="44CE4B84"/>
    <w:rsid w:val="44F00076"/>
    <w:rsid w:val="45386DA3"/>
    <w:rsid w:val="457635EC"/>
    <w:rsid w:val="45A271CF"/>
    <w:rsid w:val="45C04752"/>
    <w:rsid w:val="45F54D27"/>
    <w:rsid w:val="4624449B"/>
    <w:rsid w:val="46792752"/>
    <w:rsid w:val="468948B3"/>
    <w:rsid w:val="46B57629"/>
    <w:rsid w:val="46C14906"/>
    <w:rsid w:val="46CB0A6B"/>
    <w:rsid w:val="46CE73EA"/>
    <w:rsid w:val="46F245F5"/>
    <w:rsid w:val="472C05EE"/>
    <w:rsid w:val="47937301"/>
    <w:rsid w:val="47C3015F"/>
    <w:rsid w:val="47C8182E"/>
    <w:rsid w:val="47D465F1"/>
    <w:rsid w:val="47F409BD"/>
    <w:rsid w:val="47F65B00"/>
    <w:rsid w:val="47FB3498"/>
    <w:rsid w:val="47FC6B7A"/>
    <w:rsid w:val="485052D8"/>
    <w:rsid w:val="48641182"/>
    <w:rsid w:val="488F529F"/>
    <w:rsid w:val="48AD68D6"/>
    <w:rsid w:val="48CF747F"/>
    <w:rsid w:val="48E5096A"/>
    <w:rsid w:val="48FA2A51"/>
    <w:rsid w:val="491403CF"/>
    <w:rsid w:val="49156D95"/>
    <w:rsid w:val="49247FB2"/>
    <w:rsid w:val="493424A6"/>
    <w:rsid w:val="493B2A21"/>
    <w:rsid w:val="4955729B"/>
    <w:rsid w:val="496074EF"/>
    <w:rsid w:val="498F1A34"/>
    <w:rsid w:val="49965291"/>
    <w:rsid w:val="49CC5CF4"/>
    <w:rsid w:val="49CD690F"/>
    <w:rsid w:val="49D8660C"/>
    <w:rsid w:val="49DF4588"/>
    <w:rsid w:val="4A1258A3"/>
    <w:rsid w:val="4A3009D4"/>
    <w:rsid w:val="4A5358A9"/>
    <w:rsid w:val="4AE61714"/>
    <w:rsid w:val="4B1B05A1"/>
    <w:rsid w:val="4B29541F"/>
    <w:rsid w:val="4B355A72"/>
    <w:rsid w:val="4B5B5F59"/>
    <w:rsid w:val="4B651054"/>
    <w:rsid w:val="4B6C6E87"/>
    <w:rsid w:val="4B7728DD"/>
    <w:rsid w:val="4B790C73"/>
    <w:rsid w:val="4BB626BF"/>
    <w:rsid w:val="4BBA66F9"/>
    <w:rsid w:val="4BF52E1B"/>
    <w:rsid w:val="4C353356"/>
    <w:rsid w:val="4C3F6109"/>
    <w:rsid w:val="4C9E5CED"/>
    <w:rsid w:val="4CB5257B"/>
    <w:rsid w:val="4CF4135C"/>
    <w:rsid w:val="4D075106"/>
    <w:rsid w:val="4D135EA3"/>
    <w:rsid w:val="4D1C2E8A"/>
    <w:rsid w:val="4D4A034A"/>
    <w:rsid w:val="4D7651FD"/>
    <w:rsid w:val="4D767F1E"/>
    <w:rsid w:val="4D8F32A0"/>
    <w:rsid w:val="4DAD3122"/>
    <w:rsid w:val="4DD16A27"/>
    <w:rsid w:val="4E0D7324"/>
    <w:rsid w:val="4E1A512D"/>
    <w:rsid w:val="4E2509D2"/>
    <w:rsid w:val="4E374B25"/>
    <w:rsid w:val="4E614C78"/>
    <w:rsid w:val="4E6605CA"/>
    <w:rsid w:val="4EAB0114"/>
    <w:rsid w:val="4EB2609A"/>
    <w:rsid w:val="4EC21D09"/>
    <w:rsid w:val="4EE96625"/>
    <w:rsid w:val="4F4649D8"/>
    <w:rsid w:val="4F4F29EA"/>
    <w:rsid w:val="4F522C31"/>
    <w:rsid w:val="4F654F68"/>
    <w:rsid w:val="4F734876"/>
    <w:rsid w:val="4F8F6D42"/>
    <w:rsid w:val="4FA908D9"/>
    <w:rsid w:val="4FAC512E"/>
    <w:rsid w:val="500408DE"/>
    <w:rsid w:val="500A7FBC"/>
    <w:rsid w:val="50163486"/>
    <w:rsid w:val="503C2CE4"/>
    <w:rsid w:val="5080374E"/>
    <w:rsid w:val="508E2161"/>
    <w:rsid w:val="50997620"/>
    <w:rsid w:val="50A14F50"/>
    <w:rsid w:val="50A70C7B"/>
    <w:rsid w:val="50B27017"/>
    <w:rsid w:val="50C00715"/>
    <w:rsid w:val="50C6631B"/>
    <w:rsid w:val="50CE49F1"/>
    <w:rsid w:val="50F85E0C"/>
    <w:rsid w:val="51083745"/>
    <w:rsid w:val="516850BA"/>
    <w:rsid w:val="518C2C3D"/>
    <w:rsid w:val="51A01538"/>
    <w:rsid w:val="51DB39B9"/>
    <w:rsid w:val="51E733D1"/>
    <w:rsid w:val="5245574B"/>
    <w:rsid w:val="5257234F"/>
    <w:rsid w:val="52771819"/>
    <w:rsid w:val="527A2805"/>
    <w:rsid w:val="52922181"/>
    <w:rsid w:val="52A02B7D"/>
    <w:rsid w:val="52E0467E"/>
    <w:rsid w:val="52EB0E78"/>
    <w:rsid w:val="53070C6E"/>
    <w:rsid w:val="535F5F15"/>
    <w:rsid w:val="53746B8D"/>
    <w:rsid w:val="538C78B4"/>
    <w:rsid w:val="53BE59EE"/>
    <w:rsid w:val="53C4320D"/>
    <w:rsid w:val="541F6F1A"/>
    <w:rsid w:val="544D69BE"/>
    <w:rsid w:val="54AD202B"/>
    <w:rsid w:val="54B20A58"/>
    <w:rsid w:val="54B836B4"/>
    <w:rsid w:val="54C94F38"/>
    <w:rsid w:val="54E258CE"/>
    <w:rsid w:val="5538241D"/>
    <w:rsid w:val="55514833"/>
    <w:rsid w:val="55A1249C"/>
    <w:rsid w:val="55A62B8A"/>
    <w:rsid w:val="55DF61D7"/>
    <w:rsid w:val="55DF7E8F"/>
    <w:rsid w:val="56142099"/>
    <w:rsid w:val="563A2F5A"/>
    <w:rsid w:val="568D7B85"/>
    <w:rsid w:val="56977AC2"/>
    <w:rsid w:val="56F67C83"/>
    <w:rsid w:val="57061B4B"/>
    <w:rsid w:val="5736758D"/>
    <w:rsid w:val="573E39BB"/>
    <w:rsid w:val="57515444"/>
    <w:rsid w:val="57560E52"/>
    <w:rsid w:val="5766386C"/>
    <w:rsid w:val="57775CAB"/>
    <w:rsid w:val="57AB500F"/>
    <w:rsid w:val="57CD7318"/>
    <w:rsid w:val="57E15072"/>
    <w:rsid w:val="57E30AE1"/>
    <w:rsid w:val="58127246"/>
    <w:rsid w:val="581773FE"/>
    <w:rsid w:val="58311AAA"/>
    <w:rsid w:val="58984351"/>
    <w:rsid w:val="58AF1DF6"/>
    <w:rsid w:val="58F76517"/>
    <w:rsid w:val="58FA76E7"/>
    <w:rsid w:val="59056087"/>
    <w:rsid w:val="592438F8"/>
    <w:rsid w:val="596078FE"/>
    <w:rsid w:val="597F637D"/>
    <w:rsid w:val="59882C3D"/>
    <w:rsid w:val="599E09A2"/>
    <w:rsid w:val="59B04FE8"/>
    <w:rsid w:val="59BF56A8"/>
    <w:rsid w:val="5A107157"/>
    <w:rsid w:val="5A1233D7"/>
    <w:rsid w:val="5A2426EB"/>
    <w:rsid w:val="5A501676"/>
    <w:rsid w:val="5A702373"/>
    <w:rsid w:val="5AAC1340"/>
    <w:rsid w:val="5AC039E7"/>
    <w:rsid w:val="5B2C167F"/>
    <w:rsid w:val="5B3963DF"/>
    <w:rsid w:val="5B4C010D"/>
    <w:rsid w:val="5B673AB6"/>
    <w:rsid w:val="5B700579"/>
    <w:rsid w:val="5B835D00"/>
    <w:rsid w:val="5BCF5517"/>
    <w:rsid w:val="5C33344D"/>
    <w:rsid w:val="5C47491A"/>
    <w:rsid w:val="5C835B16"/>
    <w:rsid w:val="5CA5043C"/>
    <w:rsid w:val="5CB94636"/>
    <w:rsid w:val="5CC4676D"/>
    <w:rsid w:val="5D293D84"/>
    <w:rsid w:val="5D6A7321"/>
    <w:rsid w:val="5D82193F"/>
    <w:rsid w:val="5DBC2E9F"/>
    <w:rsid w:val="5DBD2D24"/>
    <w:rsid w:val="5E006713"/>
    <w:rsid w:val="5E326B7D"/>
    <w:rsid w:val="5E493FE8"/>
    <w:rsid w:val="5E6137A3"/>
    <w:rsid w:val="5E6C6963"/>
    <w:rsid w:val="5EA00D2C"/>
    <w:rsid w:val="5ECB4F8C"/>
    <w:rsid w:val="5ED5673A"/>
    <w:rsid w:val="5EEE5B65"/>
    <w:rsid w:val="5F76621D"/>
    <w:rsid w:val="5FCC7707"/>
    <w:rsid w:val="5FD21DA9"/>
    <w:rsid w:val="5FFE36C4"/>
    <w:rsid w:val="600C0735"/>
    <w:rsid w:val="600F33B6"/>
    <w:rsid w:val="601E3E49"/>
    <w:rsid w:val="602D199B"/>
    <w:rsid w:val="60711F15"/>
    <w:rsid w:val="607169C6"/>
    <w:rsid w:val="60895019"/>
    <w:rsid w:val="60956E6E"/>
    <w:rsid w:val="60A42C31"/>
    <w:rsid w:val="60C166EF"/>
    <w:rsid w:val="614E60D8"/>
    <w:rsid w:val="61734C5D"/>
    <w:rsid w:val="61E01682"/>
    <w:rsid w:val="61EC6BFD"/>
    <w:rsid w:val="61FD59BC"/>
    <w:rsid w:val="62585A7C"/>
    <w:rsid w:val="62EE71CA"/>
    <w:rsid w:val="63403FBC"/>
    <w:rsid w:val="63D43630"/>
    <w:rsid w:val="64117515"/>
    <w:rsid w:val="641649C3"/>
    <w:rsid w:val="647F7AE1"/>
    <w:rsid w:val="64857D05"/>
    <w:rsid w:val="64B77BC7"/>
    <w:rsid w:val="64D375A3"/>
    <w:rsid w:val="64FC3B9A"/>
    <w:rsid w:val="653D1B90"/>
    <w:rsid w:val="655D015B"/>
    <w:rsid w:val="659B7170"/>
    <w:rsid w:val="65DA6397"/>
    <w:rsid w:val="65FD47A4"/>
    <w:rsid w:val="66052F39"/>
    <w:rsid w:val="660A0B49"/>
    <w:rsid w:val="66135215"/>
    <w:rsid w:val="66252916"/>
    <w:rsid w:val="6637716C"/>
    <w:rsid w:val="6677718C"/>
    <w:rsid w:val="668A4D5C"/>
    <w:rsid w:val="66E2682E"/>
    <w:rsid w:val="67045800"/>
    <w:rsid w:val="670D3A38"/>
    <w:rsid w:val="671F55B7"/>
    <w:rsid w:val="67303947"/>
    <w:rsid w:val="674C6803"/>
    <w:rsid w:val="674C7A2E"/>
    <w:rsid w:val="675237C7"/>
    <w:rsid w:val="67855FB8"/>
    <w:rsid w:val="67F23B38"/>
    <w:rsid w:val="682F280A"/>
    <w:rsid w:val="68552E02"/>
    <w:rsid w:val="687F6274"/>
    <w:rsid w:val="68A26437"/>
    <w:rsid w:val="68EC2B74"/>
    <w:rsid w:val="690D6941"/>
    <w:rsid w:val="691D6BEF"/>
    <w:rsid w:val="692270F9"/>
    <w:rsid w:val="692C0F48"/>
    <w:rsid w:val="696270F8"/>
    <w:rsid w:val="699B0072"/>
    <w:rsid w:val="6A310ACA"/>
    <w:rsid w:val="6A475C3C"/>
    <w:rsid w:val="6A762D68"/>
    <w:rsid w:val="6A7F2149"/>
    <w:rsid w:val="6AB349A2"/>
    <w:rsid w:val="6AC56655"/>
    <w:rsid w:val="6ACB2D3F"/>
    <w:rsid w:val="6B072B94"/>
    <w:rsid w:val="6B7226E0"/>
    <w:rsid w:val="6B7554DF"/>
    <w:rsid w:val="6BA81731"/>
    <w:rsid w:val="6BBC39AC"/>
    <w:rsid w:val="6BD31780"/>
    <w:rsid w:val="6BDA195D"/>
    <w:rsid w:val="6BDA2004"/>
    <w:rsid w:val="6BF16DF6"/>
    <w:rsid w:val="6BF37332"/>
    <w:rsid w:val="6C305F8D"/>
    <w:rsid w:val="6C800049"/>
    <w:rsid w:val="6CD21729"/>
    <w:rsid w:val="6D311F7D"/>
    <w:rsid w:val="6D39117E"/>
    <w:rsid w:val="6D42788C"/>
    <w:rsid w:val="6D556E3C"/>
    <w:rsid w:val="6D5D2B62"/>
    <w:rsid w:val="6D6745F5"/>
    <w:rsid w:val="6DB56881"/>
    <w:rsid w:val="6DF67C63"/>
    <w:rsid w:val="6E0923D8"/>
    <w:rsid w:val="6E391387"/>
    <w:rsid w:val="6E6648EE"/>
    <w:rsid w:val="6E7243FD"/>
    <w:rsid w:val="6E8610ED"/>
    <w:rsid w:val="6ED65929"/>
    <w:rsid w:val="6EE22387"/>
    <w:rsid w:val="6F41302D"/>
    <w:rsid w:val="6F42354B"/>
    <w:rsid w:val="6F610C1F"/>
    <w:rsid w:val="6F793089"/>
    <w:rsid w:val="6F9D5714"/>
    <w:rsid w:val="6FCE7735"/>
    <w:rsid w:val="705A50F3"/>
    <w:rsid w:val="707B198B"/>
    <w:rsid w:val="70C8462E"/>
    <w:rsid w:val="70C94562"/>
    <w:rsid w:val="70D018C4"/>
    <w:rsid w:val="70D9311B"/>
    <w:rsid w:val="71290211"/>
    <w:rsid w:val="71613FD2"/>
    <w:rsid w:val="71713C35"/>
    <w:rsid w:val="71762C26"/>
    <w:rsid w:val="71A0693C"/>
    <w:rsid w:val="71E068B0"/>
    <w:rsid w:val="71E36583"/>
    <w:rsid w:val="722331A5"/>
    <w:rsid w:val="72C429AD"/>
    <w:rsid w:val="72C62041"/>
    <w:rsid w:val="72D73503"/>
    <w:rsid w:val="730D1CCA"/>
    <w:rsid w:val="73281380"/>
    <w:rsid w:val="735143BA"/>
    <w:rsid w:val="737F23C2"/>
    <w:rsid w:val="73956BEF"/>
    <w:rsid w:val="73C20286"/>
    <w:rsid w:val="73CD4ED4"/>
    <w:rsid w:val="73D50C44"/>
    <w:rsid w:val="73EF6ABA"/>
    <w:rsid w:val="740E3F22"/>
    <w:rsid w:val="741572BE"/>
    <w:rsid w:val="743254BC"/>
    <w:rsid w:val="74953575"/>
    <w:rsid w:val="74C97E89"/>
    <w:rsid w:val="74E63FC4"/>
    <w:rsid w:val="74F5031E"/>
    <w:rsid w:val="752E4C17"/>
    <w:rsid w:val="753D2E6F"/>
    <w:rsid w:val="754444B6"/>
    <w:rsid w:val="758449E9"/>
    <w:rsid w:val="758E4672"/>
    <w:rsid w:val="762C3780"/>
    <w:rsid w:val="7630676D"/>
    <w:rsid w:val="764D6A4B"/>
    <w:rsid w:val="768B2013"/>
    <w:rsid w:val="769F05AF"/>
    <w:rsid w:val="76EF1997"/>
    <w:rsid w:val="76F605D6"/>
    <w:rsid w:val="772103AE"/>
    <w:rsid w:val="7765236E"/>
    <w:rsid w:val="77775D89"/>
    <w:rsid w:val="77865594"/>
    <w:rsid w:val="779C20FF"/>
    <w:rsid w:val="779F004E"/>
    <w:rsid w:val="77A7245B"/>
    <w:rsid w:val="77B50C16"/>
    <w:rsid w:val="78166FF5"/>
    <w:rsid w:val="782F1A67"/>
    <w:rsid w:val="785B3F75"/>
    <w:rsid w:val="78674783"/>
    <w:rsid w:val="786848AD"/>
    <w:rsid w:val="78685C72"/>
    <w:rsid w:val="786F22C8"/>
    <w:rsid w:val="78A52233"/>
    <w:rsid w:val="78D72013"/>
    <w:rsid w:val="78FE3DD4"/>
    <w:rsid w:val="79447889"/>
    <w:rsid w:val="7966655A"/>
    <w:rsid w:val="79730CFC"/>
    <w:rsid w:val="79733159"/>
    <w:rsid w:val="797C220B"/>
    <w:rsid w:val="79AF1C2F"/>
    <w:rsid w:val="79C74800"/>
    <w:rsid w:val="79DB654D"/>
    <w:rsid w:val="79FE4917"/>
    <w:rsid w:val="7A6016BC"/>
    <w:rsid w:val="7AA97D3A"/>
    <w:rsid w:val="7AD0558D"/>
    <w:rsid w:val="7AFE508C"/>
    <w:rsid w:val="7B307F57"/>
    <w:rsid w:val="7B3F19BB"/>
    <w:rsid w:val="7B46197D"/>
    <w:rsid w:val="7B974337"/>
    <w:rsid w:val="7C194312"/>
    <w:rsid w:val="7C1973BE"/>
    <w:rsid w:val="7C5400E1"/>
    <w:rsid w:val="7C74092F"/>
    <w:rsid w:val="7C824FF2"/>
    <w:rsid w:val="7C872D8D"/>
    <w:rsid w:val="7CE354CF"/>
    <w:rsid w:val="7CF3413E"/>
    <w:rsid w:val="7D61609A"/>
    <w:rsid w:val="7D686E7A"/>
    <w:rsid w:val="7DA94EE7"/>
    <w:rsid w:val="7E3E1F98"/>
    <w:rsid w:val="7E3F68A0"/>
    <w:rsid w:val="7E600DC3"/>
    <w:rsid w:val="7E694279"/>
    <w:rsid w:val="7E765D97"/>
    <w:rsid w:val="7EA50B70"/>
    <w:rsid w:val="7EC47289"/>
    <w:rsid w:val="7EEF0E7A"/>
    <w:rsid w:val="7EFD0989"/>
    <w:rsid w:val="7F0251EE"/>
    <w:rsid w:val="7F5C31CD"/>
    <w:rsid w:val="7F6B5095"/>
    <w:rsid w:val="7F6E7B28"/>
    <w:rsid w:val="7FA147C6"/>
    <w:rsid w:val="7FA17154"/>
    <w:rsid w:val="7FAA2E00"/>
    <w:rsid w:val="7FC17032"/>
    <w:rsid w:val="7FE50115"/>
    <w:rsid w:val="7FEE66E4"/>
    <w:rsid w:val="7FEF0C9A"/>
    <w:rsid w:val="7FF96F4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5"/>
    <w:qFormat/>
    <w:uiPriority w:val="9"/>
    <w:pPr>
      <w:keepNext/>
      <w:keepLines/>
      <w:spacing w:before="340" w:after="330" w:line="578" w:lineRule="auto"/>
      <w:outlineLvl w:val="0"/>
    </w:pPr>
    <w:rPr>
      <w:rFonts w:ascii="Times New Roman" w:hAnsi="Times New Roman"/>
      <w:b/>
      <w:bCs/>
      <w:kern w:val="44"/>
      <w:sz w:val="44"/>
      <w:szCs w:val="44"/>
      <w:lang w:val="zh-CN"/>
    </w:rPr>
  </w:style>
  <w:style w:type="paragraph" w:styleId="5">
    <w:name w:val="heading 2"/>
    <w:basedOn w:val="1"/>
    <w:next w:val="1"/>
    <w:link w:val="46"/>
    <w:qFormat/>
    <w:uiPriority w:val="9"/>
    <w:pPr>
      <w:keepNext/>
      <w:keepLines/>
      <w:spacing w:before="260" w:after="260" w:line="416" w:lineRule="auto"/>
      <w:outlineLvl w:val="1"/>
    </w:pPr>
    <w:rPr>
      <w:rFonts w:ascii="Cambria" w:hAnsi="Cambria"/>
      <w:b/>
      <w:bCs/>
      <w:kern w:val="0"/>
      <w:sz w:val="32"/>
      <w:szCs w:val="32"/>
      <w:lang w:val="zh-CN"/>
    </w:rPr>
  </w:style>
  <w:style w:type="paragraph" w:styleId="6">
    <w:name w:val="heading 3"/>
    <w:basedOn w:val="1"/>
    <w:next w:val="1"/>
    <w:link w:val="47"/>
    <w:qFormat/>
    <w:uiPriority w:val="9"/>
    <w:pPr>
      <w:keepNext/>
      <w:keepLines/>
      <w:spacing w:before="260" w:after="260" w:line="416" w:lineRule="auto"/>
      <w:outlineLvl w:val="2"/>
    </w:pPr>
    <w:rPr>
      <w:rFonts w:ascii="Times New Roman" w:hAnsi="Times New Roman"/>
      <w:b/>
      <w:bCs/>
      <w:kern w:val="0"/>
      <w:sz w:val="32"/>
      <w:szCs w:val="32"/>
      <w:lang w:val="zh-CN"/>
    </w:rPr>
  </w:style>
  <w:style w:type="paragraph" w:styleId="7">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link w:val="48"/>
    <w:qFormat/>
    <w:uiPriority w:val="9"/>
    <w:pPr>
      <w:keepNext/>
      <w:keepLines/>
      <w:spacing w:before="280" w:after="290" w:line="376" w:lineRule="auto"/>
      <w:outlineLvl w:val="4"/>
    </w:pPr>
    <w:rPr>
      <w:rFonts w:ascii="Times New Roman" w:hAnsi="Times New Roman"/>
      <w:b/>
      <w:bCs/>
      <w:kern w:val="0"/>
      <w:sz w:val="28"/>
      <w:szCs w:val="28"/>
      <w:lang w:val="zh-CN"/>
    </w:rPr>
  </w:style>
  <w:style w:type="paragraph" w:styleId="10">
    <w:name w:val="heading 8"/>
    <w:basedOn w:val="1"/>
    <w:next w:val="1"/>
    <w:link w:val="49"/>
    <w:qFormat/>
    <w:uiPriority w:val="9"/>
    <w:pPr>
      <w:keepNext/>
      <w:keepLines/>
      <w:spacing w:before="240" w:after="64" w:line="320" w:lineRule="auto"/>
      <w:outlineLvl w:val="7"/>
    </w:pPr>
    <w:rPr>
      <w:rFonts w:ascii="等线 Light" w:hAnsi="等线 Light" w:eastAsia="等线 Light"/>
      <w:kern w:val="0"/>
      <w:sz w:val="24"/>
      <w:szCs w:val="24"/>
      <w:lang w:val="zh-CN"/>
    </w:rPr>
  </w:style>
  <w:style w:type="paragraph" w:styleId="11">
    <w:name w:val="heading 9"/>
    <w:basedOn w:val="1"/>
    <w:next w:val="1"/>
    <w:link w:val="50"/>
    <w:qFormat/>
    <w:uiPriority w:val="9"/>
    <w:pPr>
      <w:keepNext/>
      <w:keepLines/>
      <w:spacing w:before="240" w:after="64" w:line="320" w:lineRule="auto"/>
      <w:outlineLvl w:val="8"/>
    </w:pPr>
    <w:rPr>
      <w:rFonts w:ascii="Cambria" w:hAnsi="Cambria"/>
      <w:kern w:val="0"/>
      <w:sz w:val="20"/>
      <w:szCs w:val="21"/>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2"/>
    <w:unhideWhenUsed/>
    <w:qFormat/>
    <w:uiPriority w:val="99"/>
    <w:pPr>
      <w:spacing w:after="120"/>
      <w:ind w:left="420" w:leftChars="200" w:firstLine="420" w:firstLineChars="200"/>
    </w:pPr>
    <w:rPr>
      <w:rFonts w:ascii="Times New Roman" w:eastAsia="宋体"/>
      <w:szCs w:val="24"/>
    </w:rPr>
  </w:style>
  <w:style w:type="paragraph" w:styleId="3">
    <w:name w:val="Body Text Indent"/>
    <w:basedOn w:val="1"/>
    <w:link w:val="41"/>
    <w:qFormat/>
    <w:uiPriority w:val="0"/>
    <w:pPr>
      <w:ind w:firstLine="830" w:firstLineChars="352"/>
    </w:pPr>
    <w:rPr>
      <w:rFonts w:ascii="仿宋_GB2312" w:hAnsi="Times New Roman" w:eastAsia="仿宋_GB2312"/>
      <w:kern w:val="0"/>
      <w:sz w:val="32"/>
      <w:szCs w:val="20"/>
      <w:lang w:val="zh-CN"/>
    </w:rPr>
  </w:style>
  <w:style w:type="paragraph" w:styleId="9">
    <w:name w:val="Normal Indent"/>
    <w:basedOn w:val="1"/>
    <w:qFormat/>
    <w:uiPriority w:val="0"/>
    <w:pPr>
      <w:ind w:firstLine="420"/>
    </w:pPr>
    <w:rPr>
      <w:rFonts w:ascii="Times New Roman" w:hAnsi="Times New Roman"/>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kern w:val="0"/>
      <w:sz w:val="24"/>
      <w:szCs w:val="20"/>
    </w:rPr>
  </w:style>
  <w:style w:type="paragraph" w:styleId="14">
    <w:name w:val="annotation text"/>
    <w:basedOn w:val="1"/>
    <w:link w:val="51"/>
    <w:qFormat/>
    <w:uiPriority w:val="0"/>
    <w:pPr>
      <w:jc w:val="left"/>
    </w:pPr>
    <w:rPr>
      <w:rFonts w:ascii="Times New Roman" w:hAnsi="Times New Roman"/>
      <w:kern w:val="0"/>
      <w:sz w:val="20"/>
      <w:szCs w:val="24"/>
      <w:lang w:val="zh-CN"/>
    </w:rPr>
  </w:style>
  <w:style w:type="paragraph" w:styleId="15">
    <w:name w:val="Body Text 3"/>
    <w:basedOn w:val="1"/>
    <w:link w:val="52"/>
    <w:unhideWhenUsed/>
    <w:qFormat/>
    <w:uiPriority w:val="99"/>
    <w:pPr>
      <w:spacing w:after="120"/>
    </w:pPr>
    <w:rPr>
      <w:rFonts w:ascii="Times New Roman" w:hAnsi="Times New Roman"/>
      <w:kern w:val="0"/>
      <w:sz w:val="16"/>
      <w:szCs w:val="16"/>
      <w:lang w:val="zh-CN"/>
    </w:rPr>
  </w:style>
  <w:style w:type="paragraph" w:styleId="16">
    <w:name w:val="Body Text"/>
    <w:basedOn w:val="1"/>
    <w:next w:val="17"/>
    <w:link w:val="44"/>
    <w:unhideWhenUsed/>
    <w:qFormat/>
    <w:uiPriority w:val="0"/>
    <w:pPr>
      <w:spacing w:after="120"/>
    </w:pPr>
    <w:rPr>
      <w:rFonts w:ascii="Times New Roman" w:hAnsi="Times New Roman"/>
      <w:kern w:val="0"/>
      <w:sz w:val="20"/>
      <w:szCs w:val="24"/>
      <w:lang w:val="zh-CN"/>
    </w:rPr>
  </w:style>
  <w:style w:type="paragraph" w:styleId="17">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8">
    <w:name w:val="List 2"/>
    <w:basedOn w:val="1"/>
    <w:unhideWhenUsed/>
    <w:qFormat/>
    <w:uiPriority w:val="99"/>
    <w:pPr>
      <w:ind w:left="100" w:leftChars="200" w:hanging="200" w:hangingChars="200"/>
      <w:contextualSpacing/>
    </w:pPr>
    <w:rPr>
      <w:rFonts w:ascii="Times New Roman" w:hAnsi="Times New Roman"/>
      <w:szCs w:val="24"/>
    </w:rPr>
  </w:style>
  <w:style w:type="paragraph" w:styleId="19">
    <w:name w:val="toc 3"/>
    <w:basedOn w:val="1"/>
    <w:next w:val="1"/>
    <w:unhideWhenUsed/>
    <w:qFormat/>
    <w:uiPriority w:val="39"/>
    <w:pPr>
      <w:ind w:left="840" w:leftChars="400"/>
    </w:pPr>
  </w:style>
  <w:style w:type="paragraph" w:styleId="20">
    <w:name w:val="Plain Text"/>
    <w:basedOn w:val="1"/>
    <w:next w:val="12"/>
    <w:link w:val="53"/>
    <w:qFormat/>
    <w:uiPriority w:val="0"/>
    <w:rPr>
      <w:rFonts w:ascii="宋体" w:hAnsi="Courier New"/>
      <w:kern w:val="0"/>
      <w:sz w:val="20"/>
      <w:szCs w:val="21"/>
      <w:lang w:val="zh-CN"/>
    </w:rPr>
  </w:style>
  <w:style w:type="paragraph" w:styleId="21">
    <w:name w:val="Date"/>
    <w:basedOn w:val="1"/>
    <w:next w:val="1"/>
    <w:link w:val="54"/>
    <w:unhideWhenUsed/>
    <w:qFormat/>
    <w:uiPriority w:val="99"/>
    <w:pPr>
      <w:ind w:left="100" w:leftChars="2500"/>
    </w:pPr>
    <w:rPr>
      <w:rFonts w:ascii="Times New Roman" w:hAnsi="Times New Roman"/>
      <w:kern w:val="0"/>
      <w:sz w:val="20"/>
      <w:szCs w:val="24"/>
      <w:lang w:val="zh-CN"/>
    </w:rPr>
  </w:style>
  <w:style w:type="paragraph" w:styleId="22">
    <w:name w:val="Balloon Text"/>
    <w:basedOn w:val="1"/>
    <w:link w:val="55"/>
    <w:semiHidden/>
    <w:qFormat/>
    <w:uiPriority w:val="0"/>
    <w:rPr>
      <w:rFonts w:ascii="Times New Roman" w:hAnsi="Times New Roman"/>
      <w:kern w:val="0"/>
      <w:sz w:val="18"/>
      <w:szCs w:val="18"/>
    </w:rPr>
  </w:style>
  <w:style w:type="paragraph" w:styleId="23">
    <w:name w:val="footer"/>
    <w:basedOn w:val="1"/>
    <w:next w:val="1"/>
    <w:link w:val="56"/>
    <w:unhideWhenUsed/>
    <w:qFormat/>
    <w:uiPriority w:val="0"/>
    <w:pPr>
      <w:tabs>
        <w:tab w:val="center" w:pos="4153"/>
        <w:tab w:val="right" w:pos="8306"/>
      </w:tabs>
      <w:snapToGrid w:val="0"/>
      <w:jc w:val="left"/>
    </w:pPr>
    <w:rPr>
      <w:rFonts w:ascii="Times New Roman" w:hAnsi="Times New Roman"/>
      <w:kern w:val="0"/>
      <w:sz w:val="18"/>
      <w:szCs w:val="18"/>
      <w:lang w:val="zh-CN"/>
    </w:rPr>
  </w:style>
  <w:style w:type="paragraph" w:styleId="24">
    <w:name w:val="header"/>
    <w:basedOn w:val="1"/>
    <w:link w:val="57"/>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rPr>
      <w:rFonts w:ascii="Times New Roman" w:hAnsi="Times New Roman"/>
      <w:szCs w:val="24"/>
    </w:rPr>
  </w:style>
  <w:style w:type="paragraph" w:styleId="27">
    <w:name w:val="toc 2"/>
    <w:basedOn w:val="1"/>
    <w:next w:val="1"/>
    <w:unhideWhenUsed/>
    <w:qFormat/>
    <w:uiPriority w:val="39"/>
    <w:pPr>
      <w:ind w:left="420" w:leftChars="200"/>
    </w:pPr>
  </w:style>
  <w:style w:type="paragraph" w:styleId="28">
    <w:name w:val="Normal (Web)"/>
    <w:basedOn w:val="1"/>
    <w:unhideWhenUsed/>
    <w:qFormat/>
    <w:uiPriority w:val="99"/>
    <w:rPr>
      <w:kern w:val="0"/>
      <w:sz w:val="24"/>
      <w:szCs w:val="24"/>
    </w:rPr>
  </w:style>
  <w:style w:type="paragraph" w:styleId="29">
    <w:name w:val="Title"/>
    <w:basedOn w:val="1"/>
    <w:link w:val="58"/>
    <w:qFormat/>
    <w:uiPriority w:val="10"/>
    <w:pPr>
      <w:widowControl/>
      <w:overflowPunct w:val="0"/>
      <w:autoSpaceDE w:val="0"/>
      <w:autoSpaceDN w:val="0"/>
      <w:adjustRightInd w:val="0"/>
      <w:jc w:val="center"/>
      <w:textAlignment w:val="baseline"/>
    </w:pPr>
    <w:rPr>
      <w:rFonts w:ascii="Cambria" w:hAnsi="Cambria"/>
      <w:b/>
      <w:bCs/>
      <w:kern w:val="0"/>
      <w:sz w:val="32"/>
      <w:szCs w:val="32"/>
      <w:lang w:val="zh-CN"/>
    </w:rPr>
  </w:style>
  <w:style w:type="paragraph" w:styleId="30">
    <w:name w:val="annotation subject"/>
    <w:basedOn w:val="14"/>
    <w:next w:val="14"/>
    <w:link w:val="59"/>
    <w:qFormat/>
    <w:uiPriority w:val="99"/>
    <w:rPr>
      <w:b/>
      <w:bCs/>
    </w:rPr>
  </w:style>
  <w:style w:type="paragraph" w:styleId="31">
    <w:name w:val="Body Text First Indent"/>
    <w:basedOn w:val="16"/>
    <w:next w:val="2"/>
    <w:qFormat/>
    <w:uiPriority w:val="0"/>
    <w:pPr>
      <w:ind w:firstLine="420" w:firstLineChars="100"/>
    </w:pPr>
    <w:rPr>
      <w:rFonts w:ascii="宋体" w:hAnsi="宋体"/>
      <w:kern w:val="2"/>
      <w:sz w:val="21"/>
      <w:szCs w:val="20"/>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rPr>
      <w:rFonts w:ascii="Arial" w:hAnsi="Arial" w:eastAsia="黑体" w:cs="Arial"/>
      <w:snapToGrid w:val="0"/>
      <w:kern w:val="0"/>
      <w:szCs w:val="21"/>
    </w:rPr>
  </w:style>
  <w:style w:type="character" w:styleId="38">
    <w:name w:val="FollowedHyperlink"/>
    <w:basedOn w:val="34"/>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qFormat/>
    <w:uiPriority w:val="99"/>
    <w:rPr>
      <w:sz w:val="21"/>
      <w:szCs w:val="21"/>
    </w:rPr>
  </w:style>
  <w:style w:type="character" w:customStyle="1" w:styleId="41">
    <w:name w:val="正文文本缩进 Char1"/>
    <w:link w:val="3"/>
    <w:qFormat/>
    <w:uiPriority w:val="0"/>
    <w:rPr>
      <w:rFonts w:ascii="仿宋_GB2312" w:hAnsi="Times New Roman" w:eastAsia="仿宋_GB2312" w:cs="Times New Roman"/>
      <w:kern w:val="0"/>
      <w:sz w:val="32"/>
      <w:szCs w:val="20"/>
      <w:lang w:val="zh-CN" w:eastAsia="zh-CN"/>
    </w:rPr>
  </w:style>
  <w:style w:type="character" w:customStyle="1" w:styleId="42">
    <w:name w:val="正文首行缩进 2 Char"/>
    <w:basedOn w:val="43"/>
    <w:link w:val="2"/>
    <w:semiHidden/>
    <w:qFormat/>
    <w:uiPriority w:val="99"/>
    <w:rPr>
      <w:rFonts w:ascii="Times New Roman" w:hAnsi="Times New Roman" w:eastAsia="宋体" w:cs="Times New Roman"/>
      <w:szCs w:val="24"/>
    </w:rPr>
  </w:style>
  <w:style w:type="character" w:customStyle="1" w:styleId="43">
    <w:name w:val="正文文本缩进 Char"/>
    <w:basedOn w:val="34"/>
    <w:qFormat/>
    <w:uiPriority w:val="0"/>
  </w:style>
  <w:style w:type="character" w:customStyle="1" w:styleId="44">
    <w:name w:val="正文文本 Char2"/>
    <w:link w:val="16"/>
    <w:qFormat/>
    <w:uiPriority w:val="0"/>
    <w:rPr>
      <w:rFonts w:ascii="Times New Roman" w:hAnsi="Times New Roman" w:eastAsia="宋体" w:cs="Times New Roman"/>
      <w:szCs w:val="24"/>
      <w:lang w:val="zh-CN" w:eastAsia="zh-CN"/>
    </w:rPr>
  </w:style>
  <w:style w:type="character" w:customStyle="1" w:styleId="45">
    <w:name w:val="标题 1 Char1"/>
    <w:link w:val="4"/>
    <w:qFormat/>
    <w:uiPriority w:val="9"/>
    <w:rPr>
      <w:rFonts w:ascii="Times New Roman" w:hAnsi="Times New Roman" w:eastAsia="宋体" w:cs="Times New Roman"/>
      <w:b/>
      <w:bCs/>
      <w:kern w:val="44"/>
      <w:sz w:val="44"/>
      <w:szCs w:val="44"/>
      <w:lang w:val="zh-CN" w:eastAsia="zh-CN"/>
    </w:rPr>
  </w:style>
  <w:style w:type="character" w:customStyle="1" w:styleId="46">
    <w:name w:val="标题 2 Char2"/>
    <w:link w:val="5"/>
    <w:qFormat/>
    <w:uiPriority w:val="9"/>
    <w:rPr>
      <w:rFonts w:ascii="Cambria" w:hAnsi="Cambria" w:eastAsia="宋体" w:cs="Times New Roman"/>
      <w:b/>
      <w:bCs/>
      <w:sz w:val="32"/>
      <w:szCs w:val="32"/>
      <w:lang w:val="zh-CN" w:eastAsia="zh-CN"/>
    </w:rPr>
  </w:style>
  <w:style w:type="character" w:customStyle="1" w:styleId="47">
    <w:name w:val="标题 3 Char1"/>
    <w:link w:val="6"/>
    <w:qFormat/>
    <w:uiPriority w:val="9"/>
    <w:rPr>
      <w:rFonts w:ascii="Times New Roman" w:hAnsi="Times New Roman" w:eastAsia="宋体" w:cs="Times New Roman"/>
      <w:b/>
      <w:bCs/>
      <w:sz w:val="32"/>
      <w:szCs w:val="32"/>
      <w:lang w:val="zh-CN" w:eastAsia="zh-CN"/>
    </w:rPr>
  </w:style>
  <w:style w:type="character" w:customStyle="1" w:styleId="48">
    <w:name w:val="标题 5 Char1"/>
    <w:link w:val="8"/>
    <w:qFormat/>
    <w:uiPriority w:val="9"/>
    <w:rPr>
      <w:rFonts w:ascii="Times New Roman" w:hAnsi="Times New Roman" w:eastAsia="宋体" w:cs="Times New Roman"/>
      <w:b/>
      <w:bCs/>
      <w:sz w:val="28"/>
      <w:szCs w:val="28"/>
      <w:lang w:val="zh-CN" w:eastAsia="zh-CN"/>
    </w:rPr>
  </w:style>
  <w:style w:type="character" w:customStyle="1" w:styleId="49">
    <w:name w:val="标题 8 Char2"/>
    <w:link w:val="10"/>
    <w:qFormat/>
    <w:uiPriority w:val="9"/>
    <w:rPr>
      <w:rFonts w:ascii="等线 Light" w:hAnsi="等线 Light" w:eastAsia="等线 Light" w:cs="Times New Roman"/>
      <w:sz w:val="24"/>
      <w:szCs w:val="24"/>
      <w:lang w:val="zh-CN" w:eastAsia="zh-CN"/>
    </w:rPr>
  </w:style>
  <w:style w:type="character" w:customStyle="1" w:styleId="50">
    <w:name w:val="标题 9 Char1"/>
    <w:link w:val="11"/>
    <w:qFormat/>
    <w:uiPriority w:val="9"/>
    <w:rPr>
      <w:rFonts w:ascii="Cambria" w:hAnsi="Cambria" w:eastAsia="宋体" w:cs="Times New Roman"/>
      <w:szCs w:val="21"/>
      <w:lang w:val="zh-CN" w:eastAsia="zh-CN"/>
    </w:rPr>
  </w:style>
  <w:style w:type="character" w:customStyle="1" w:styleId="51">
    <w:name w:val="批注文字 Char2"/>
    <w:link w:val="14"/>
    <w:qFormat/>
    <w:uiPriority w:val="0"/>
    <w:rPr>
      <w:rFonts w:ascii="Times New Roman" w:hAnsi="Times New Roman" w:eastAsia="宋体" w:cs="Times New Roman"/>
      <w:szCs w:val="24"/>
      <w:lang w:val="zh-CN" w:eastAsia="zh-CN"/>
    </w:rPr>
  </w:style>
  <w:style w:type="character" w:customStyle="1" w:styleId="52">
    <w:name w:val="正文文本 3 Char1"/>
    <w:link w:val="15"/>
    <w:qFormat/>
    <w:uiPriority w:val="99"/>
    <w:rPr>
      <w:rFonts w:ascii="Times New Roman" w:hAnsi="Times New Roman" w:eastAsia="宋体" w:cs="Times New Roman"/>
      <w:sz w:val="16"/>
      <w:szCs w:val="16"/>
      <w:lang w:val="zh-CN" w:eastAsia="zh-CN"/>
    </w:rPr>
  </w:style>
  <w:style w:type="character" w:customStyle="1" w:styleId="53">
    <w:name w:val="纯文本 Char3"/>
    <w:link w:val="20"/>
    <w:qFormat/>
    <w:uiPriority w:val="0"/>
    <w:rPr>
      <w:rFonts w:ascii="宋体" w:hAnsi="Courier New" w:eastAsia="宋体" w:cs="Times New Roman"/>
      <w:kern w:val="0"/>
      <w:sz w:val="20"/>
      <w:szCs w:val="21"/>
      <w:lang w:val="zh-CN" w:eastAsia="zh-CN"/>
    </w:rPr>
  </w:style>
  <w:style w:type="character" w:customStyle="1" w:styleId="54">
    <w:name w:val="日期 Char1"/>
    <w:link w:val="21"/>
    <w:qFormat/>
    <w:uiPriority w:val="99"/>
    <w:rPr>
      <w:rFonts w:ascii="Times New Roman" w:hAnsi="Times New Roman" w:eastAsia="宋体" w:cs="Times New Roman"/>
      <w:szCs w:val="24"/>
      <w:lang w:val="zh-CN" w:eastAsia="zh-CN"/>
    </w:rPr>
  </w:style>
  <w:style w:type="character" w:customStyle="1" w:styleId="55">
    <w:name w:val="批注框文本 Char1"/>
    <w:link w:val="22"/>
    <w:semiHidden/>
    <w:qFormat/>
    <w:uiPriority w:val="0"/>
    <w:rPr>
      <w:rFonts w:ascii="Times New Roman" w:hAnsi="Times New Roman" w:eastAsia="宋体" w:cs="Times New Roman"/>
      <w:sz w:val="18"/>
      <w:szCs w:val="18"/>
    </w:rPr>
  </w:style>
  <w:style w:type="character" w:customStyle="1" w:styleId="56">
    <w:name w:val="页脚 Char1"/>
    <w:link w:val="23"/>
    <w:qFormat/>
    <w:uiPriority w:val="0"/>
    <w:rPr>
      <w:rFonts w:ascii="Times New Roman" w:hAnsi="Times New Roman" w:eastAsia="宋体" w:cs="Times New Roman"/>
      <w:kern w:val="0"/>
      <w:sz w:val="18"/>
      <w:szCs w:val="18"/>
      <w:lang w:val="zh-CN" w:eastAsia="zh-CN"/>
    </w:rPr>
  </w:style>
  <w:style w:type="character" w:customStyle="1" w:styleId="57">
    <w:name w:val="页眉 Char1"/>
    <w:link w:val="24"/>
    <w:qFormat/>
    <w:uiPriority w:val="0"/>
    <w:rPr>
      <w:rFonts w:ascii="Times New Roman" w:hAnsi="Times New Roman" w:eastAsia="宋体" w:cs="Times New Roman"/>
      <w:kern w:val="0"/>
      <w:sz w:val="18"/>
      <w:szCs w:val="18"/>
      <w:lang w:val="zh-CN" w:eastAsia="zh-CN"/>
    </w:rPr>
  </w:style>
  <w:style w:type="character" w:customStyle="1" w:styleId="58">
    <w:name w:val="标题 Char2"/>
    <w:link w:val="29"/>
    <w:qFormat/>
    <w:uiPriority w:val="10"/>
    <w:rPr>
      <w:rFonts w:ascii="Cambria" w:hAnsi="Cambria" w:eastAsia="宋体" w:cs="Times New Roman"/>
      <w:b/>
      <w:bCs/>
      <w:sz w:val="32"/>
      <w:szCs w:val="32"/>
      <w:lang w:val="zh-CN" w:eastAsia="zh-CN"/>
    </w:rPr>
  </w:style>
  <w:style w:type="character" w:customStyle="1" w:styleId="59">
    <w:name w:val="批注主题 Char1"/>
    <w:link w:val="30"/>
    <w:qFormat/>
    <w:uiPriority w:val="99"/>
    <w:rPr>
      <w:rFonts w:ascii="Times New Roman" w:hAnsi="Times New Roman" w:eastAsia="宋体" w:cs="Times New Roman"/>
      <w:b/>
      <w:bCs/>
      <w:szCs w:val="24"/>
      <w:lang w:val="zh-CN" w:eastAsia="zh-CN"/>
    </w:rPr>
  </w:style>
  <w:style w:type="character" w:customStyle="1" w:styleId="60">
    <w:name w:val="标题 1 Char"/>
    <w:basedOn w:val="34"/>
    <w:qFormat/>
    <w:uiPriority w:val="9"/>
    <w:rPr>
      <w:b/>
      <w:bCs/>
      <w:kern w:val="44"/>
      <w:sz w:val="44"/>
      <w:szCs w:val="44"/>
    </w:rPr>
  </w:style>
  <w:style w:type="character" w:customStyle="1" w:styleId="61">
    <w:name w:val="标题 2 Char"/>
    <w:basedOn w:val="34"/>
    <w:qFormat/>
    <w:uiPriority w:val="9"/>
    <w:rPr>
      <w:rFonts w:ascii="Calibri Light" w:hAnsi="Calibri Light" w:eastAsia="宋体" w:cs="Times New Roman"/>
      <w:b/>
      <w:bCs/>
      <w:sz w:val="32"/>
      <w:szCs w:val="32"/>
    </w:rPr>
  </w:style>
  <w:style w:type="character" w:customStyle="1" w:styleId="62">
    <w:name w:val="标题 3 Char"/>
    <w:basedOn w:val="34"/>
    <w:qFormat/>
    <w:uiPriority w:val="9"/>
    <w:rPr>
      <w:b/>
      <w:bCs/>
      <w:sz w:val="32"/>
      <w:szCs w:val="32"/>
    </w:rPr>
  </w:style>
  <w:style w:type="character" w:customStyle="1" w:styleId="63">
    <w:name w:val="标题 5 Char"/>
    <w:basedOn w:val="34"/>
    <w:qFormat/>
    <w:uiPriority w:val="9"/>
    <w:rPr>
      <w:b/>
      <w:bCs/>
      <w:sz w:val="28"/>
      <w:szCs w:val="28"/>
    </w:rPr>
  </w:style>
  <w:style w:type="character" w:customStyle="1" w:styleId="64">
    <w:name w:val="标题 8 Char"/>
    <w:basedOn w:val="34"/>
    <w:qFormat/>
    <w:uiPriority w:val="0"/>
    <w:rPr>
      <w:rFonts w:ascii="Calibri Light" w:hAnsi="Calibri Light" w:eastAsia="宋体" w:cs="Times New Roman"/>
      <w:sz w:val="24"/>
      <w:szCs w:val="24"/>
    </w:rPr>
  </w:style>
  <w:style w:type="character" w:customStyle="1" w:styleId="65">
    <w:name w:val="标题 9 Char"/>
    <w:basedOn w:val="34"/>
    <w:semiHidden/>
    <w:qFormat/>
    <w:uiPriority w:val="9"/>
    <w:rPr>
      <w:rFonts w:ascii="Calibri Light" w:hAnsi="Calibri Light" w:eastAsia="宋体" w:cs="Times New Roman"/>
      <w:szCs w:val="21"/>
    </w:rPr>
  </w:style>
  <w:style w:type="character" w:customStyle="1" w:styleId="66">
    <w:name w:val="批注文字 Char"/>
    <w:basedOn w:val="34"/>
    <w:qFormat/>
    <w:uiPriority w:val="0"/>
  </w:style>
  <w:style w:type="character" w:customStyle="1" w:styleId="67">
    <w:name w:val="正文文本 3 Char"/>
    <w:basedOn w:val="34"/>
    <w:qFormat/>
    <w:uiPriority w:val="99"/>
    <w:rPr>
      <w:sz w:val="16"/>
      <w:szCs w:val="16"/>
    </w:rPr>
  </w:style>
  <w:style w:type="character" w:customStyle="1" w:styleId="68">
    <w:name w:val="正文文本 Char"/>
    <w:basedOn w:val="34"/>
    <w:qFormat/>
    <w:uiPriority w:val="0"/>
  </w:style>
  <w:style w:type="paragraph" w:customStyle="1" w:styleId="69">
    <w:name w:val="_Style 36"/>
    <w:basedOn w:val="1"/>
    <w:next w:val="70"/>
    <w:qFormat/>
    <w:uiPriority w:val="99"/>
    <w:pPr>
      <w:ind w:firstLine="420" w:firstLineChars="200"/>
    </w:pPr>
    <w:rPr>
      <w:rFonts w:ascii="Times New Roman" w:hAnsi="Times New Roman"/>
      <w:szCs w:val="24"/>
    </w:rPr>
  </w:style>
  <w:style w:type="paragraph" w:customStyle="1" w:styleId="70">
    <w:name w:val="列出段落1"/>
    <w:basedOn w:val="1"/>
    <w:qFormat/>
    <w:uiPriority w:val="34"/>
    <w:pPr>
      <w:ind w:firstLine="420" w:firstLineChars="200"/>
    </w:pPr>
    <w:rPr>
      <w:rFonts w:ascii="Times New Roman" w:hAnsi="Times New Roman"/>
      <w:szCs w:val="24"/>
    </w:rPr>
  </w:style>
  <w:style w:type="character" w:customStyle="1" w:styleId="71">
    <w:name w:val="纯文本 Char"/>
    <w:basedOn w:val="34"/>
    <w:qFormat/>
    <w:uiPriority w:val="0"/>
    <w:rPr>
      <w:rFonts w:ascii="宋体" w:hAnsi="Courier New" w:eastAsia="宋体" w:cs="Courier New"/>
      <w:szCs w:val="21"/>
    </w:rPr>
  </w:style>
  <w:style w:type="character" w:customStyle="1" w:styleId="72">
    <w:name w:val="日期 Char"/>
    <w:basedOn w:val="34"/>
    <w:qFormat/>
    <w:uiPriority w:val="99"/>
  </w:style>
  <w:style w:type="character" w:customStyle="1" w:styleId="73">
    <w:name w:val="批注框文本 Char"/>
    <w:basedOn w:val="34"/>
    <w:semiHidden/>
    <w:qFormat/>
    <w:uiPriority w:val="0"/>
    <w:rPr>
      <w:sz w:val="18"/>
      <w:szCs w:val="18"/>
    </w:rPr>
  </w:style>
  <w:style w:type="character" w:customStyle="1" w:styleId="74">
    <w:name w:val="页脚 Char"/>
    <w:basedOn w:val="34"/>
    <w:qFormat/>
    <w:uiPriority w:val="99"/>
    <w:rPr>
      <w:sz w:val="18"/>
      <w:szCs w:val="18"/>
    </w:rPr>
  </w:style>
  <w:style w:type="character" w:customStyle="1" w:styleId="75">
    <w:name w:val="页眉 Char"/>
    <w:basedOn w:val="34"/>
    <w:qFormat/>
    <w:uiPriority w:val="99"/>
    <w:rPr>
      <w:sz w:val="18"/>
      <w:szCs w:val="18"/>
    </w:rPr>
  </w:style>
  <w:style w:type="character" w:customStyle="1" w:styleId="76">
    <w:name w:val="标题 Char"/>
    <w:basedOn w:val="34"/>
    <w:qFormat/>
    <w:uiPriority w:val="10"/>
    <w:rPr>
      <w:rFonts w:ascii="Calibri Light" w:hAnsi="Calibri Light" w:eastAsia="宋体" w:cs="Times New Roman"/>
      <w:b/>
      <w:bCs/>
      <w:sz w:val="32"/>
      <w:szCs w:val="32"/>
    </w:rPr>
  </w:style>
  <w:style w:type="character" w:customStyle="1" w:styleId="77">
    <w:name w:val="批注主题 Char"/>
    <w:basedOn w:val="66"/>
    <w:qFormat/>
    <w:uiPriority w:val="99"/>
    <w:rPr>
      <w:b/>
      <w:bCs/>
    </w:rPr>
  </w:style>
  <w:style w:type="character" w:customStyle="1" w:styleId="78">
    <w:name w:val="正文文本首行缩进 2 字符"/>
    <w:qFormat/>
    <w:uiPriority w:val="99"/>
    <w:rPr>
      <w:kern w:val="2"/>
      <w:sz w:val="21"/>
      <w:szCs w:val="24"/>
    </w:rPr>
  </w:style>
  <w:style w:type="character" w:customStyle="1" w:styleId="79">
    <w:name w:val="标题 Char1"/>
    <w:qFormat/>
    <w:uiPriority w:val="0"/>
    <w:rPr>
      <w:rFonts w:ascii="Calibri" w:hAnsi="Calibri"/>
      <w:b/>
      <w:sz w:val="24"/>
      <w:lang w:val="en-GB"/>
    </w:rPr>
  </w:style>
  <w:style w:type="character" w:customStyle="1" w:styleId="8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1">
    <w:name w:val="正文文本 字符"/>
    <w:qFormat/>
    <w:uiPriority w:val="0"/>
    <w:rPr>
      <w:rFonts w:ascii="Times New Roman" w:hAnsi="Times New Roman"/>
      <w:kern w:val="2"/>
      <w:sz w:val="21"/>
      <w:szCs w:val="24"/>
    </w:rPr>
  </w:style>
  <w:style w:type="character" w:customStyle="1" w:styleId="82">
    <w:name w:val="批注文字 字符1"/>
    <w:qFormat/>
    <w:uiPriority w:val="0"/>
    <w:rPr>
      <w:rFonts w:ascii="Times New Roman" w:hAnsi="Times New Roman"/>
      <w:kern w:val="2"/>
      <w:sz w:val="21"/>
      <w:szCs w:val="24"/>
    </w:rPr>
  </w:style>
  <w:style w:type="character" w:customStyle="1" w:styleId="83">
    <w:name w:val="批注文字 字符"/>
    <w:qFormat/>
    <w:uiPriority w:val="0"/>
    <w:rPr>
      <w:rFonts w:ascii="Times New Roman" w:hAnsi="Times New Roman"/>
      <w:kern w:val="2"/>
      <w:sz w:val="21"/>
      <w:szCs w:val="24"/>
    </w:rPr>
  </w:style>
  <w:style w:type="character" w:customStyle="1" w:styleId="84">
    <w:name w:val="未处理的提及"/>
    <w:unhideWhenUsed/>
    <w:qFormat/>
    <w:uiPriority w:val="99"/>
    <w:rPr>
      <w:color w:val="605E5C"/>
      <w:shd w:val="clear" w:color="auto" w:fill="E1DFDD"/>
    </w:rPr>
  </w:style>
  <w:style w:type="character" w:customStyle="1" w:styleId="85">
    <w:name w:val="apple-style-span"/>
    <w:qFormat/>
    <w:uiPriority w:val="0"/>
  </w:style>
  <w:style w:type="character" w:customStyle="1" w:styleId="86">
    <w:name w:val="纯文本 字符2"/>
    <w:qFormat/>
    <w:uiPriority w:val="0"/>
    <w:rPr>
      <w:rFonts w:ascii="宋体" w:hAnsi="Courier New" w:eastAsia="宋体" w:cs="Courier New"/>
      <w:szCs w:val="21"/>
    </w:rPr>
  </w:style>
  <w:style w:type="character" w:customStyle="1" w:styleId="87">
    <w:name w:val="textcontents"/>
    <w:qFormat/>
    <w:uiPriority w:val="0"/>
  </w:style>
  <w:style w:type="character" w:customStyle="1" w:styleId="88">
    <w:name w:val="纯文本 字符1"/>
    <w:qFormat/>
    <w:uiPriority w:val="0"/>
    <w:rPr>
      <w:rFonts w:ascii="宋体" w:hAnsi="Courier New"/>
    </w:rPr>
  </w:style>
  <w:style w:type="character" w:customStyle="1" w:styleId="89">
    <w:name w:val="标题 1 字符1"/>
    <w:qFormat/>
    <w:uiPriority w:val="0"/>
    <w:rPr>
      <w:b/>
      <w:bCs/>
      <w:kern w:val="44"/>
      <w:sz w:val="44"/>
      <w:szCs w:val="44"/>
    </w:rPr>
  </w:style>
  <w:style w:type="character" w:customStyle="1" w:styleId="90">
    <w:name w:val="纯文本 字符"/>
    <w:qFormat/>
    <w:uiPriority w:val="0"/>
    <w:rPr>
      <w:rFonts w:ascii="宋体" w:hAnsi="Courier New" w:eastAsia="宋体" w:cs="Courier New"/>
      <w:szCs w:val="21"/>
    </w:rPr>
  </w:style>
  <w:style w:type="paragraph" w:customStyle="1" w:styleId="91">
    <w:name w:val="Char Char Char Char"/>
    <w:basedOn w:val="1"/>
    <w:qFormat/>
    <w:uiPriority w:val="0"/>
    <w:pPr>
      <w:widowControl/>
      <w:spacing w:after="160" w:line="240" w:lineRule="exact"/>
      <w:jc w:val="left"/>
    </w:pPr>
    <w:rPr>
      <w:rFonts w:ascii="Times New Roman" w:hAnsi="Times New Roman"/>
      <w:szCs w:val="24"/>
    </w:rPr>
  </w:style>
  <w:style w:type="paragraph" w:customStyle="1" w:styleId="92">
    <w:name w:val="默认段落字体 Para Char Char Char Char Char Char Char Char Char1 Char Char Char Char"/>
    <w:basedOn w:val="1"/>
    <w:qFormat/>
    <w:uiPriority w:val="0"/>
    <w:rPr>
      <w:rFonts w:ascii="Tahoma" w:hAnsi="Tahoma"/>
      <w:sz w:val="24"/>
      <w:szCs w:val="20"/>
    </w:rPr>
  </w:style>
  <w:style w:type="paragraph" w:customStyle="1" w:styleId="93">
    <w:name w:val="TOC 标题1"/>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5">
    <w:name w:val="Table Paragraph"/>
    <w:basedOn w:val="1"/>
    <w:qFormat/>
    <w:uiPriority w:val="1"/>
    <w:pPr>
      <w:jc w:val="left"/>
    </w:pPr>
    <w:rPr>
      <w:kern w:val="0"/>
      <w:sz w:val="22"/>
      <w:lang w:eastAsia="en-US"/>
    </w:rPr>
  </w:style>
  <w:style w:type="character" w:customStyle="1" w:styleId="96">
    <w:name w:val="正文文本缩进 字符"/>
    <w:qFormat/>
    <w:uiPriority w:val="0"/>
    <w:rPr>
      <w:rFonts w:ascii="仿宋_GB2312" w:hAnsi="Times New Roman" w:eastAsia="仿宋_GB2312" w:cs="Times New Roman"/>
      <w:sz w:val="32"/>
      <w:szCs w:val="20"/>
    </w:rPr>
  </w:style>
  <w:style w:type="character" w:customStyle="1" w:styleId="97">
    <w:name w:val="正文2 Char Char"/>
    <w:link w:val="98"/>
    <w:qFormat/>
    <w:uiPriority w:val="0"/>
    <w:rPr>
      <w:sz w:val="24"/>
    </w:rPr>
  </w:style>
  <w:style w:type="paragraph" w:customStyle="1" w:styleId="98">
    <w:name w:val="正文2"/>
    <w:basedOn w:val="1"/>
    <w:link w:val="97"/>
    <w:qFormat/>
    <w:uiPriority w:val="0"/>
    <w:pPr>
      <w:adjustRightInd w:val="0"/>
      <w:spacing w:before="156" w:line="360" w:lineRule="auto"/>
      <w:ind w:firstLine="510" w:firstLineChars="200"/>
    </w:pPr>
    <w:rPr>
      <w:rFonts w:ascii="Times New Roman" w:hAnsi="Times New Roman"/>
      <w:kern w:val="0"/>
      <w:sz w:val="24"/>
      <w:szCs w:val="20"/>
    </w:rPr>
  </w:style>
  <w:style w:type="character" w:customStyle="1" w:styleId="99">
    <w:name w:val="纯文本 Char2"/>
    <w:qFormat/>
    <w:uiPriority w:val="0"/>
    <w:rPr>
      <w:rFonts w:ascii="宋体" w:hAnsi="Courier New" w:cs="Arial"/>
      <w:snapToGrid w:val="0"/>
      <w:szCs w:val="21"/>
    </w:rPr>
  </w:style>
  <w:style w:type="paragraph" w:customStyle="1" w:styleId="100">
    <w:name w:val="表格文字"/>
    <w:basedOn w:val="1"/>
    <w:next w:val="16"/>
    <w:qFormat/>
    <w:uiPriority w:val="0"/>
    <w:pPr>
      <w:adjustRightInd w:val="0"/>
      <w:spacing w:line="420" w:lineRule="atLeast"/>
      <w:jc w:val="left"/>
      <w:textAlignment w:val="baseline"/>
    </w:pPr>
    <w:rPr>
      <w:rFonts w:ascii="Times New Roman" w:hAnsi="Times New Roman"/>
      <w:kern w:val="0"/>
      <w:szCs w:val="24"/>
    </w:rPr>
  </w:style>
  <w:style w:type="paragraph" w:customStyle="1" w:styleId="101">
    <w:name w:val="样式5"/>
    <w:basedOn w:val="1"/>
    <w:qFormat/>
    <w:uiPriority w:val="0"/>
    <w:pPr>
      <w:adjustRightInd w:val="0"/>
      <w:spacing w:line="440" w:lineRule="exact"/>
      <w:ind w:left="2" w:firstLine="480" w:firstLineChars="200"/>
    </w:pPr>
    <w:rPr>
      <w:rFonts w:ascii="仿宋_GB2312" w:hAnsi="仿宋" w:eastAsia="仿宋_GB2312"/>
      <w:sz w:val="24"/>
      <w:szCs w:val="24"/>
    </w:rPr>
  </w:style>
  <w:style w:type="paragraph" w:customStyle="1" w:styleId="102">
    <w:name w:val="正文缩进1"/>
    <w:basedOn w:val="1"/>
    <w:next w:val="3"/>
    <w:qFormat/>
    <w:uiPriority w:val="0"/>
    <w:pPr>
      <w:autoSpaceDE w:val="0"/>
      <w:autoSpaceDN w:val="0"/>
      <w:adjustRightInd w:val="0"/>
      <w:snapToGrid w:val="0"/>
      <w:spacing w:after="120" w:line="360" w:lineRule="auto"/>
      <w:ind w:left="420" w:leftChars="200" w:firstLine="480" w:firstLineChars="200"/>
    </w:pPr>
    <w:rPr>
      <w:rFonts w:ascii="Times New Roman" w:hAnsi="Times New Roman"/>
      <w:sz w:val="24"/>
      <w:szCs w:val="21"/>
    </w:rPr>
  </w:style>
  <w:style w:type="character" w:customStyle="1" w:styleId="103">
    <w:name w:val="NormalCharacter"/>
    <w:qFormat/>
    <w:uiPriority w:val="0"/>
  </w:style>
  <w:style w:type="character" w:customStyle="1" w:styleId="104">
    <w:name w:val="正文首行缩进 2 字符"/>
    <w:qFormat/>
    <w:uiPriority w:val="99"/>
    <w:rPr>
      <w:rFonts w:ascii="仿宋_GB2312" w:hAnsi="Times New Roman" w:eastAsia="仿宋_GB2312" w:cs="Times New Roman"/>
      <w:kern w:val="2"/>
      <w:sz w:val="21"/>
      <w:szCs w:val="24"/>
    </w:rPr>
  </w:style>
  <w:style w:type="character" w:customStyle="1" w:styleId="105">
    <w:name w:val="纯文本 Char1"/>
    <w:qFormat/>
    <w:uiPriority w:val="0"/>
    <w:rPr>
      <w:rFonts w:ascii="宋体" w:hAnsi="Courier New" w:eastAsia="宋体" w:cs="Times New Roman"/>
      <w:kern w:val="0"/>
      <w:sz w:val="20"/>
      <w:szCs w:val="21"/>
    </w:rPr>
  </w:style>
  <w:style w:type="character" w:customStyle="1" w:styleId="106">
    <w:name w:val="标题 2 Char1"/>
    <w:qFormat/>
    <w:uiPriority w:val="9"/>
    <w:rPr>
      <w:rFonts w:ascii="Cambria" w:hAnsi="Cambria"/>
      <w:b/>
      <w:bCs/>
      <w:kern w:val="2"/>
      <w:sz w:val="32"/>
      <w:szCs w:val="32"/>
      <w:lang w:val="zh-CN" w:eastAsia="zh-CN"/>
    </w:rPr>
  </w:style>
  <w:style w:type="character" w:customStyle="1" w:styleId="107">
    <w:name w:val="标题 8 Char1"/>
    <w:qFormat/>
    <w:uiPriority w:val="9"/>
    <w:rPr>
      <w:rFonts w:ascii="等线 Light" w:hAnsi="等线 Light" w:eastAsia="等线 Light"/>
      <w:kern w:val="2"/>
      <w:sz w:val="24"/>
      <w:szCs w:val="24"/>
      <w:lang w:val="zh-CN" w:eastAsia="zh-CN"/>
    </w:rPr>
  </w:style>
  <w:style w:type="character" w:customStyle="1" w:styleId="108">
    <w:name w:val="批注文字 Char1"/>
    <w:qFormat/>
    <w:uiPriority w:val="0"/>
    <w:rPr>
      <w:kern w:val="2"/>
      <w:sz w:val="21"/>
      <w:szCs w:val="24"/>
      <w:lang w:val="zh-CN" w:eastAsia="zh-CN"/>
    </w:rPr>
  </w:style>
  <w:style w:type="character" w:customStyle="1" w:styleId="109">
    <w:name w:val="正文文本 Char1"/>
    <w:qFormat/>
    <w:uiPriority w:val="0"/>
    <w:rPr>
      <w:kern w:val="2"/>
      <w:sz w:val="21"/>
      <w:szCs w:val="24"/>
      <w:lang w:val="zh-CN" w:eastAsia="zh-CN"/>
    </w:rPr>
  </w:style>
  <w:style w:type="character" w:customStyle="1" w:styleId="110">
    <w:name w:val="正文首行缩进 2 字符1"/>
    <w:semiHidden/>
    <w:qFormat/>
    <w:uiPriority w:val="99"/>
    <w:rPr>
      <w:rFonts w:ascii="仿宋_GB2312" w:hAnsi="Times New Roman" w:eastAsia="仿宋_GB2312" w:cs="Times New Roman"/>
      <w:kern w:val="2"/>
      <w:sz w:val="21"/>
      <w:szCs w:val="24"/>
      <w:lang w:val="zh-CN" w:eastAsia="zh-CN"/>
    </w:rPr>
  </w:style>
  <w:style w:type="character" w:customStyle="1" w:styleId="111">
    <w:name w:val="正文首行缩进 2 字符2"/>
    <w:semiHidden/>
    <w:qFormat/>
    <w:uiPriority w:val="99"/>
    <w:rPr>
      <w:rFonts w:ascii="仿宋_GB2312" w:hAnsi="Times New Roman" w:eastAsia="仿宋_GB2312" w:cs="Times New Roman"/>
      <w:kern w:val="2"/>
      <w:sz w:val="21"/>
      <w:szCs w:val="24"/>
      <w:lang w:val="zh-CN" w:eastAsia="zh-CN"/>
    </w:rPr>
  </w:style>
  <w:style w:type="paragraph" w:customStyle="1" w:styleId="11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113">
    <w:name w:val="font41"/>
    <w:basedOn w:val="34"/>
    <w:qFormat/>
    <w:uiPriority w:val="0"/>
    <w:rPr>
      <w:rFonts w:hint="eastAsia" w:ascii="宋体" w:hAnsi="宋体" w:eastAsia="宋体" w:cs="宋体"/>
      <w:color w:val="000000"/>
      <w:sz w:val="20"/>
      <w:szCs w:val="20"/>
      <w:u w:val="none"/>
    </w:rPr>
  </w:style>
  <w:style w:type="character" w:customStyle="1" w:styleId="114">
    <w:name w:val="font31"/>
    <w:basedOn w:val="34"/>
    <w:qFormat/>
    <w:uiPriority w:val="0"/>
    <w:rPr>
      <w:rFonts w:hint="eastAsia" w:ascii="宋体" w:hAnsi="宋体" w:eastAsia="宋体" w:cs="宋体"/>
      <w:color w:val="000000"/>
      <w:sz w:val="20"/>
      <w:szCs w:val="20"/>
      <w:u w:val="none"/>
    </w:rPr>
  </w:style>
  <w:style w:type="paragraph" w:styleId="1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2558</Words>
  <Characters>3083</Characters>
  <Lines>392</Lines>
  <Paragraphs>110</Paragraphs>
  <TotalTime>28</TotalTime>
  <ScaleCrop>false</ScaleCrop>
  <LinksUpToDate>false</LinksUpToDate>
  <CharactersWithSpaces>3107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科联招标韦毅锋</cp:lastModifiedBy>
  <dcterms:modified xsi:type="dcterms:W3CDTF">2025-11-03T04:13:13Z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26C9628630F34D8B9A04A06E106436F9_13</vt:lpwstr>
  </property>
  <property fmtid="{D5CDD505-2E9C-101B-9397-08002B2CF9AE}" pid="4" name="KSOTemplateDocerSaveRecord">
    <vt:lpwstr>eyJoZGlkIjoiM2JkMWNkY2E3YTRjYzI4MGE2NWVhNDMyYTJiOWNlOWIiLCJ1c2VySWQiOiIxNTkyMzIxODc0In0=</vt:lpwstr>
  </property>
</Properties>
</file>