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23BCC">
      <w:pPr>
        <w:spacing w:before="120" w:beforeLines="50" w:line="360" w:lineRule="auto"/>
        <w:jc w:val="center"/>
        <w:rPr>
          <w:rFonts w:ascii="宋体" w:hAnsi="宋体"/>
          <w:color w:val="auto"/>
          <w:sz w:val="52"/>
          <w:szCs w:val="52"/>
          <w:highlight w:val="none"/>
        </w:rPr>
      </w:pPr>
    </w:p>
    <w:p w14:paraId="749B042A">
      <w:pPr>
        <w:spacing w:before="120" w:beforeLines="50" w:line="360" w:lineRule="auto"/>
        <w:jc w:val="center"/>
        <w:rPr>
          <w:rFonts w:ascii="宋体" w:hAnsi="宋体"/>
          <w:color w:val="auto"/>
          <w:sz w:val="52"/>
          <w:szCs w:val="52"/>
          <w:highlight w:val="none"/>
        </w:rPr>
      </w:pPr>
      <w:r>
        <w:rPr>
          <w:rFonts w:hint="eastAsia" w:ascii="宋体" w:hAnsi="宋体"/>
          <w:color w:val="auto"/>
          <w:sz w:val="52"/>
          <w:szCs w:val="52"/>
          <w:highlight w:val="none"/>
        </w:rPr>
        <w:t>公开招标文件（服务类）</w:t>
      </w:r>
    </w:p>
    <w:p w14:paraId="78EACBC3">
      <w:pPr>
        <w:spacing w:before="120" w:beforeLines="50" w:line="360" w:lineRule="auto"/>
        <w:jc w:val="center"/>
        <w:rPr>
          <w:rFonts w:ascii="仿宋_GB2312" w:hAnsi="宋体" w:eastAsia="仿宋_GB2312"/>
          <w:b/>
          <w:color w:val="auto"/>
          <w:sz w:val="48"/>
          <w:szCs w:val="48"/>
          <w:highlight w:val="none"/>
        </w:rPr>
      </w:pPr>
    </w:p>
    <w:p w14:paraId="563DADA0">
      <w:pPr>
        <w:spacing w:before="120" w:beforeLines="50" w:line="360" w:lineRule="auto"/>
        <w:jc w:val="center"/>
        <w:rPr>
          <w:rFonts w:ascii="仿宋_GB2312" w:hAnsi="宋体" w:eastAsia="仿宋_GB2312"/>
          <w:b/>
          <w:color w:val="auto"/>
          <w:sz w:val="48"/>
          <w:szCs w:val="48"/>
          <w:highlight w:val="none"/>
        </w:rPr>
      </w:pPr>
    </w:p>
    <w:p w14:paraId="395E4AED">
      <w:pPr>
        <w:snapToGrid w:val="0"/>
        <w:spacing w:before="120" w:beforeLines="50" w:line="360" w:lineRule="auto"/>
        <w:jc w:val="center"/>
        <w:rPr>
          <w:rFonts w:ascii="宋体" w:hAnsi="宋体" w:cs="宋体"/>
          <w:color w:val="auto"/>
          <w:sz w:val="72"/>
          <w:szCs w:val="72"/>
          <w:highlight w:val="none"/>
        </w:rPr>
      </w:pPr>
      <w:r>
        <w:rPr>
          <w:rFonts w:hint="eastAsia" w:ascii="宋体" w:hAnsi="宋体" w:cs="宋体"/>
          <w:color w:val="auto"/>
          <w:sz w:val="72"/>
          <w:szCs w:val="72"/>
          <w:highlight w:val="none"/>
        </w:rPr>
        <w:t>招 标 文 件</w:t>
      </w:r>
    </w:p>
    <w:p w14:paraId="2E88429B">
      <w:pPr>
        <w:snapToGrid w:val="0"/>
        <w:spacing w:before="120" w:beforeLines="50" w:line="360" w:lineRule="auto"/>
        <w:jc w:val="center"/>
        <w:rPr>
          <w:rFonts w:ascii="仿宋_GB2312" w:hAnsi="宋体" w:eastAsia="仿宋_GB2312"/>
          <w:color w:val="auto"/>
          <w:sz w:val="30"/>
          <w:szCs w:val="72"/>
          <w:highlight w:val="none"/>
        </w:rPr>
      </w:pPr>
      <w:r>
        <w:rPr>
          <w:rFonts w:hint="eastAsia" w:ascii="仿宋_GB2312" w:hAnsi="宋体" w:eastAsia="仿宋_GB2312"/>
          <w:color w:val="auto"/>
          <w:sz w:val="30"/>
          <w:szCs w:val="72"/>
          <w:highlight w:val="none"/>
        </w:rPr>
        <w:t>（全流程电子化评标）</w:t>
      </w:r>
    </w:p>
    <w:p w14:paraId="0860D756">
      <w:pPr>
        <w:snapToGrid w:val="0"/>
        <w:spacing w:before="120" w:beforeLines="50" w:line="360" w:lineRule="auto"/>
        <w:jc w:val="center"/>
        <w:rPr>
          <w:rFonts w:ascii="仿宋_GB2312" w:hAnsi="宋体" w:eastAsia="仿宋_GB2312"/>
          <w:color w:val="auto"/>
          <w:sz w:val="30"/>
          <w:szCs w:val="72"/>
          <w:highlight w:val="none"/>
        </w:rPr>
      </w:pPr>
    </w:p>
    <w:p w14:paraId="3AD72715">
      <w:pPr>
        <w:pStyle w:val="13"/>
        <w:tabs>
          <w:tab w:val="left" w:pos="5399"/>
        </w:tabs>
        <w:snapToGrid w:val="0"/>
        <w:spacing w:before="50" w:after="120" w:line="360" w:lineRule="auto"/>
        <w:jc w:val="center"/>
        <w:rPr>
          <w:rFonts w:hAnsi="宋体" w:cs="宋体"/>
          <w:b/>
          <w:bCs/>
          <w:color w:val="auto"/>
          <w:sz w:val="30"/>
          <w:szCs w:val="30"/>
          <w:highlight w:val="none"/>
        </w:rPr>
      </w:pPr>
    </w:p>
    <w:p w14:paraId="66A83AE6">
      <w:pPr>
        <w:pStyle w:val="13"/>
        <w:snapToGrid w:val="0"/>
        <w:spacing w:before="50" w:after="120" w:line="360" w:lineRule="auto"/>
        <w:jc w:val="center"/>
        <w:rPr>
          <w:rFonts w:hint="eastAsia" w:hAnsi="宋体" w:eastAsia="宋体" w:cs="宋体"/>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广西矿产资源总体规划编制技术服务项目</w:t>
      </w:r>
    </w:p>
    <w:p w14:paraId="78B16656">
      <w:pPr>
        <w:pStyle w:val="13"/>
        <w:snapToGrid w:val="0"/>
        <w:spacing w:before="50" w:after="120"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GXZC2025-G3-003130-GXKL</w:t>
      </w:r>
    </w:p>
    <w:p w14:paraId="0C31B7FD">
      <w:pPr>
        <w:snapToGrid w:val="0"/>
        <w:spacing w:before="50" w:after="120" w:line="360" w:lineRule="auto"/>
        <w:jc w:val="center"/>
        <w:rPr>
          <w:rFonts w:ascii="宋体" w:hAnsi="宋体" w:cs="宋体"/>
          <w:b/>
          <w:bCs/>
          <w:color w:val="auto"/>
          <w:w w:val="95"/>
          <w:sz w:val="30"/>
          <w:szCs w:val="30"/>
          <w:highlight w:val="none"/>
        </w:rPr>
      </w:pPr>
    </w:p>
    <w:p w14:paraId="78CB852B">
      <w:pPr>
        <w:snapToGrid w:val="0"/>
        <w:spacing w:before="50" w:after="120" w:line="360" w:lineRule="auto"/>
        <w:jc w:val="center"/>
        <w:rPr>
          <w:rFonts w:ascii="宋体" w:hAnsi="宋体" w:cs="宋体"/>
          <w:b/>
          <w:bCs/>
          <w:color w:val="auto"/>
          <w:w w:val="95"/>
          <w:sz w:val="30"/>
          <w:szCs w:val="30"/>
          <w:highlight w:val="none"/>
        </w:rPr>
      </w:pPr>
      <w:r>
        <w:rPr>
          <w:rFonts w:hint="eastAsia" w:ascii="宋体" w:hAnsi="宋体" w:cs="宋体"/>
          <w:b/>
          <w:bCs/>
          <w:color w:val="auto"/>
          <w:w w:val="95"/>
          <w:sz w:val="30"/>
          <w:szCs w:val="30"/>
          <w:highlight w:val="none"/>
        </w:rPr>
        <w:t>采购人：广西壮族自治区自然资源厅</w:t>
      </w:r>
    </w:p>
    <w:p w14:paraId="1E863AA3">
      <w:pPr>
        <w:snapToGrid w:val="0"/>
        <w:spacing w:before="50" w:after="120" w:line="360" w:lineRule="auto"/>
        <w:jc w:val="center"/>
        <w:rPr>
          <w:rFonts w:ascii="宋体" w:hAnsi="宋体" w:cs="宋体"/>
          <w:b/>
          <w:bCs/>
          <w:color w:val="auto"/>
          <w:w w:val="95"/>
          <w:sz w:val="30"/>
          <w:szCs w:val="30"/>
          <w:highlight w:val="none"/>
        </w:rPr>
      </w:pPr>
      <w:r>
        <w:rPr>
          <w:rFonts w:hint="eastAsia" w:ascii="宋体" w:hAnsi="宋体" w:cs="宋体"/>
          <w:b/>
          <w:bCs/>
          <w:color w:val="auto"/>
          <w:w w:val="95"/>
          <w:sz w:val="30"/>
          <w:szCs w:val="30"/>
          <w:highlight w:val="none"/>
        </w:rPr>
        <w:t>采购代理机构：</w:t>
      </w:r>
      <w:bookmarkStart w:id="0" w:name="PO_3000001866_PM031"/>
      <w:r>
        <w:rPr>
          <w:rFonts w:hint="eastAsia" w:ascii="宋体" w:hAnsi="宋体" w:cs="宋体"/>
          <w:b/>
          <w:bCs/>
          <w:color w:val="auto"/>
          <w:w w:val="95"/>
          <w:sz w:val="30"/>
          <w:szCs w:val="30"/>
          <w:highlight w:val="none"/>
        </w:rPr>
        <w:t>广西科联招标中心有限公司</w:t>
      </w:r>
      <w:bookmarkEnd w:id="0"/>
    </w:p>
    <w:p w14:paraId="6785EF4E">
      <w:pPr>
        <w:pStyle w:val="13"/>
        <w:snapToGrid w:val="0"/>
        <w:spacing w:before="50" w:after="120" w:line="360" w:lineRule="auto"/>
        <w:jc w:val="center"/>
        <w:rPr>
          <w:rFonts w:hAnsi="宋体" w:cs="宋体"/>
          <w:b/>
          <w:bCs/>
          <w:color w:val="auto"/>
          <w:w w:val="95"/>
          <w:sz w:val="30"/>
          <w:szCs w:val="30"/>
          <w:highlight w:val="none"/>
        </w:rPr>
      </w:pPr>
    </w:p>
    <w:p w14:paraId="16DACA77">
      <w:pPr>
        <w:pStyle w:val="13"/>
        <w:snapToGrid w:val="0"/>
        <w:spacing w:before="50" w:after="120" w:line="360" w:lineRule="auto"/>
        <w:jc w:val="center"/>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eastAsia="zh-CN"/>
        </w:rPr>
        <w:t>10月24日</w:t>
      </w:r>
    </w:p>
    <w:p w14:paraId="1662D91D">
      <w:pPr>
        <w:pStyle w:val="13"/>
        <w:jc w:val="center"/>
        <w:rPr>
          <w:rFonts w:ascii="Times New Roman" w:hAnsi="Times New Roman"/>
          <w:b/>
          <w:color w:val="auto"/>
          <w:sz w:val="48"/>
          <w:szCs w:val="48"/>
          <w:highlight w:val="none"/>
        </w:rPr>
        <w:sectPr>
          <w:footerReference r:id="rId5" w:type="first"/>
          <w:footerReference r:id="rId3" w:type="default"/>
          <w:footerReference r:id="rId4" w:type="even"/>
          <w:pgSz w:w="11905" w:h="16838"/>
          <w:pgMar w:top="1134" w:right="1134" w:bottom="1134" w:left="1134" w:header="850" w:footer="680" w:gutter="0"/>
          <w:cols w:space="0" w:num="1"/>
          <w:docGrid w:linePitch="331" w:charSpace="0"/>
        </w:sectPr>
      </w:pPr>
    </w:p>
    <w:p w14:paraId="63C79250">
      <w:pPr>
        <w:pStyle w:val="13"/>
        <w:jc w:val="center"/>
        <w:rPr>
          <w:rFonts w:ascii="Times New Roman" w:hAnsi="Times New Roman"/>
          <w:b/>
          <w:color w:val="auto"/>
          <w:sz w:val="48"/>
          <w:szCs w:val="48"/>
          <w:highlight w:val="none"/>
        </w:rPr>
      </w:pPr>
    </w:p>
    <w:p w14:paraId="3015A637">
      <w:pPr>
        <w:pStyle w:val="13"/>
        <w:jc w:val="center"/>
        <w:rPr>
          <w:rFonts w:ascii="Times New Roman" w:hAnsi="Times New Roman"/>
          <w:b/>
          <w:color w:val="auto"/>
          <w:sz w:val="48"/>
          <w:szCs w:val="48"/>
          <w:highlight w:val="none"/>
        </w:rPr>
      </w:pPr>
      <w:r>
        <w:rPr>
          <w:rFonts w:hint="eastAsia" w:ascii="Times New Roman" w:hAnsi="Times New Roman"/>
          <w:b/>
          <w:color w:val="auto"/>
          <w:sz w:val="48"/>
          <w:szCs w:val="48"/>
          <w:highlight w:val="none"/>
        </w:rPr>
        <w:t>目</w:t>
      </w:r>
      <w:r>
        <w:rPr>
          <w:rFonts w:ascii="Times New Roman" w:hAnsi="Times New Roman"/>
          <w:b/>
          <w:color w:val="auto"/>
          <w:sz w:val="48"/>
          <w:szCs w:val="48"/>
          <w:highlight w:val="none"/>
        </w:rPr>
        <w:t xml:space="preserve">     </w:t>
      </w:r>
      <w:r>
        <w:rPr>
          <w:rFonts w:hint="eastAsia" w:ascii="Times New Roman" w:hAnsi="Times New Roman"/>
          <w:b/>
          <w:color w:val="auto"/>
          <w:sz w:val="48"/>
          <w:szCs w:val="48"/>
          <w:highlight w:val="none"/>
        </w:rPr>
        <w:t>录</w:t>
      </w:r>
    </w:p>
    <w:p w14:paraId="2A6DBC44">
      <w:pPr>
        <w:pStyle w:val="17"/>
        <w:tabs>
          <w:tab w:val="right" w:leader="dot" w:pos="9637"/>
        </w:tabs>
        <w:rPr>
          <w:color w:val="auto"/>
          <w:highlight w:val="none"/>
        </w:rPr>
      </w:pPr>
    </w:p>
    <w:p w14:paraId="029B531D">
      <w:pPr>
        <w:pStyle w:val="17"/>
        <w:tabs>
          <w:tab w:val="right" w:leader="dot" w:pos="9637"/>
        </w:tabs>
        <w:rPr>
          <w:rFonts w:ascii="宋体" w:hAnsi="宋体" w:cs="宋体"/>
          <w:color w:val="auto"/>
          <w:sz w:val="32"/>
          <w:szCs w:val="32"/>
          <w:highlight w:val="none"/>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"_Toc16222" </w:instrText>
      </w:r>
      <w:r>
        <w:rPr>
          <w:color w:val="auto"/>
          <w:highlight w:val="none"/>
        </w:rPr>
        <w:fldChar w:fldCharType="separate"/>
      </w:r>
      <w:r>
        <w:rPr>
          <w:rFonts w:hint="eastAsia" w:ascii="宋体" w:hAnsi="宋体" w:cs="宋体"/>
          <w:color w:val="auto"/>
          <w:sz w:val="32"/>
          <w:szCs w:val="32"/>
          <w:highlight w:val="none"/>
        </w:rPr>
        <w:t>第一章 招标公告</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_Toc16222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1</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77344720">
      <w:pPr>
        <w:pStyle w:val="17"/>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"_Toc8382" </w:instrText>
      </w:r>
      <w:r>
        <w:rPr>
          <w:color w:val="auto"/>
          <w:highlight w:val="none"/>
        </w:rPr>
        <w:fldChar w:fldCharType="separate"/>
      </w:r>
      <w:r>
        <w:rPr>
          <w:rFonts w:hint="eastAsia" w:ascii="宋体" w:hAnsi="宋体" w:cs="宋体"/>
          <w:color w:val="auto"/>
          <w:sz w:val="32"/>
          <w:szCs w:val="32"/>
          <w:highlight w:val="none"/>
        </w:rPr>
        <w:t>第二章 采购需求</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_Toc8382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4</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58E3BB22">
      <w:pPr>
        <w:pStyle w:val="17"/>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"_Toc15364" </w:instrText>
      </w:r>
      <w:r>
        <w:rPr>
          <w:color w:val="auto"/>
          <w:highlight w:val="none"/>
        </w:rPr>
        <w:fldChar w:fldCharType="separate"/>
      </w:r>
      <w:r>
        <w:rPr>
          <w:rFonts w:hint="eastAsia" w:ascii="宋体" w:hAnsi="宋体" w:cs="宋体"/>
          <w:color w:val="auto"/>
          <w:sz w:val="32"/>
          <w:szCs w:val="32"/>
          <w:highlight w:val="none"/>
        </w:rPr>
        <w:t>第三章 投标人须知</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_Toc15364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8</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51EA3357">
      <w:pPr>
        <w:pStyle w:val="17"/>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"_Toc10034" </w:instrText>
      </w:r>
      <w:r>
        <w:rPr>
          <w:color w:val="auto"/>
          <w:highlight w:val="none"/>
        </w:rPr>
        <w:fldChar w:fldCharType="separate"/>
      </w:r>
      <w:r>
        <w:rPr>
          <w:rFonts w:hint="eastAsia" w:ascii="宋体" w:hAnsi="宋体" w:cs="宋体"/>
          <w:color w:val="auto"/>
          <w:sz w:val="32"/>
          <w:szCs w:val="32"/>
          <w:highlight w:val="none"/>
        </w:rPr>
        <w:t>第四章 评标方法和评标标准</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_Toc10034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29</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603C8281">
      <w:pPr>
        <w:pStyle w:val="17"/>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"_Toc32021" </w:instrText>
      </w:r>
      <w:r>
        <w:rPr>
          <w:color w:val="auto"/>
          <w:highlight w:val="none"/>
        </w:rPr>
        <w:fldChar w:fldCharType="separate"/>
      </w:r>
      <w:r>
        <w:rPr>
          <w:rFonts w:hint="eastAsia" w:ascii="宋体" w:hAnsi="宋体" w:cs="宋体"/>
          <w:color w:val="auto"/>
          <w:sz w:val="32"/>
          <w:szCs w:val="32"/>
          <w:highlight w:val="none"/>
        </w:rPr>
        <w:t>第五章 拟签订的合同文本</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_Toc32021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35</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68323D33">
      <w:pPr>
        <w:pStyle w:val="17"/>
        <w:tabs>
          <w:tab w:val="right" w:leader="dot" w:pos="9637"/>
        </w:tabs>
        <w:rPr>
          <w:rFonts w:ascii="宋体" w:hAnsi="宋体" w:cs="宋体"/>
          <w:color w:val="auto"/>
          <w:sz w:val="32"/>
          <w:szCs w:val="32"/>
          <w:highlight w:val="none"/>
        </w:rPr>
      </w:pPr>
      <w:r>
        <w:rPr>
          <w:color w:val="auto"/>
          <w:highlight w:val="none"/>
        </w:rPr>
        <w:fldChar w:fldCharType="begin"/>
      </w:r>
      <w:r>
        <w:rPr>
          <w:color w:val="auto"/>
          <w:highlight w:val="none"/>
        </w:rPr>
        <w:instrText xml:space="preserve"> HYPERLINK \l "_Toc2517" </w:instrText>
      </w:r>
      <w:r>
        <w:rPr>
          <w:color w:val="auto"/>
          <w:highlight w:val="none"/>
        </w:rPr>
        <w:fldChar w:fldCharType="separate"/>
      </w:r>
      <w:r>
        <w:rPr>
          <w:rFonts w:hint="eastAsia" w:ascii="宋体" w:hAnsi="宋体" w:cs="宋体"/>
          <w:color w:val="auto"/>
          <w:sz w:val="32"/>
          <w:szCs w:val="32"/>
          <w:highlight w:val="none"/>
        </w:rPr>
        <w:t>第六章 投标文件格式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_Toc2517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40</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30ADA492">
      <w:pPr>
        <w:pStyle w:val="17"/>
        <w:tabs>
          <w:tab w:val="right" w:leader="dot" w:pos="9637"/>
        </w:tabs>
        <w:rPr>
          <w:color w:val="auto"/>
          <w:sz w:val="28"/>
          <w:szCs w:val="28"/>
          <w:highlight w:val="none"/>
        </w:rPr>
      </w:pPr>
      <w:r>
        <w:rPr>
          <w:color w:val="auto"/>
          <w:highlight w:val="none"/>
        </w:rPr>
        <w:fldChar w:fldCharType="begin"/>
      </w:r>
      <w:r>
        <w:rPr>
          <w:color w:val="auto"/>
          <w:highlight w:val="none"/>
        </w:rPr>
        <w:instrText xml:space="preserve"> HYPERLINK \l "_Toc31310" </w:instrText>
      </w:r>
      <w:r>
        <w:rPr>
          <w:color w:val="auto"/>
          <w:highlight w:val="none"/>
        </w:rPr>
        <w:fldChar w:fldCharType="separate"/>
      </w:r>
      <w:r>
        <w:rPr>
          <w:rFonts w:hint="eastAsia" w:ascii="宋体" w:hAnsi="宋体" w:cs="宋体"/>
          <w:color w:val="auto"/>
          <w:sz w:val="32"/>
          <w:szCs w:val="32"/>
          <w:highlight w:val="none"/>
        </w:rPr>
        <w:t>第七章 质疑、投诉材料格式</w:t>
      </w:r>
      <w:r>
        <w:rPr>
          <w:rFonts w:hint="eastAsia" w:ascii="宋体" w:hAnsi="宋体" w:cs="宋体"/>
          <w:color w:val="auto"/>
          <w:sz w:val="32"/>
          <w:szCs w:val="32"/>
          <w:highlight w:val="none"/>
        </w:rPr>
        <w:tab/>
      </w: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PAGEREF _Toc31310 </w:instrText>
      </w:r>
      <w:r>
        <w:rPr>
          <w:rFonts w:hint="eastAsia" w:ascii="宋体" w:hAnsi="宋体" w:cs="宋体"/>
          <w:color w:val="auto"/>
          <w:sz w:val="32"/>
          <w:szCs w:val="32"/>
          <w:highlight w:val="none"/>
        </w:rPr>
        <w:fldChar w:fldCharType="separate"/>
      </w:r>
      <w:r>
        <w:rPr>
          <w:rFonts w:hint="eastAsia" w:ascii="宋体" w:hAnsi="宋体" w:cs="宋体"/>
          <w:color w:val="auto"/>
          <w:sz w:val="32"/>
          <w:szCs w:val="32"/>
          <w:highlight w:val="none"/>
        </w:rPr>
        <w:t>64</w:t>
      </w:r>
      <w:r>
        <w:rPr>
          <w:rFonts w:hint="eastAsia" w:ascii="宋体" w:hAnsi="宋体" w:cs="宋体"/>
          <w:color w:val="auto"/>
          <w:sz w:val="32"/>
          <w:szCs w:val="32"/>
          <w:highlight w:val="none"/>
        </w:rPr>
        <w:fldChar w:fldCharType="end"/>
      </w:r>
      <w:r>
        <w:rPr>
          <w:rFonts w:hint="eastAsia" w:ascii="宋体" w:hAnsi="宋体" w:cs="宋体"/>
          <w:color w:val="auto"/>
          <w:sz w:val="32"/>
          <w:szCs w:val="32"/>
          <w:highlight w:val="none"/>
        </w:rPr>
        <w:fldChar w:fldCharType="end"/>
      </w:r>
    </w:p>
    <w:p w14:paraId="3B52A5AB">
      <w:pPr>
        <w:pStyle w:val="13"/>
        <w:jc w:val="center"/>
        <w:outlineLvl w:val="0"/>
        <w:rPr>
          <w:color w:val="auto"/>
          <w:sz w:val="24"/>
          <w:szCs w:val="22"/>
          <w:highlight w:val="none"/>
        </w:rPr>
        <w:sectPr>
          <w:footerReference r:id="rId7" w:type="first"/>
          <w:footerReference r:id="rId6" w:type="default"/>
          <w:pgSz w:w="11905" w:h="16838"/>
          <w:pgMar w:top="1134" w:right="1134" w:bottom="1134" w:left="1134" w:header="850" w:footer="680" w:gutter="0"/>
          <w:pgNumType w:start="1"/>
          <w:cols w:space="0" w:num="1"/>
          <w:docGrid w:linePitch="331" w:charSpace="0"/>
        </w:sectPr>
      </w:pPr>
      <w:r>
        <w:rPr>
          <w:color w:val="auto"/>
          <w:sz w:val="24"/>
          <w:szCs w:val="22"/>
          <w:highlight w:val="none"/>
        </w:rPr>
        <w:fldChar w:fldCharType="end"/>
      </w:r>
      <w:bookmarkStart w:id="1" w:name="_Toc16222"/>
      <w:bookmarkStart w:id="2" w:name="_Toc18459"/>
      <w:bookmarkStart w:id="3" w:name="_Toc18707"/>
      <w:bookmarkStart w:id="4" w:name="_Toc19537"/>
      <w:bookmarkStart w:id="5" w:name="_Toc8345"/>
      <w:bookmarkStart w:id="6" w:name="_Toc12228"/>
      <w:bookmarkStart w:id="7" w:name="_Toc184"/>
      <w:bookmarkStart w:id="8" w:name="_Toc16576"/>
      <w:bookmarkStart w:id="9" w:name="_Toc20258"/>
      <w:bookmarkStart w:id="10" w:name="_Toc532545041"/>
      <w:bookmarkStart w:id="11" w:name="_Toc9949"/>
      <w:bookmarkStart w:id="12" w:name="_Toc11500"/>
    </w:p>
    <w:p w14:paraId="6EFCCB90">
      <w:pPr>
        <w:pStyle w:val="13"/>
        <w:jc w:val="center"/>
        <w:outlineLvl w:val="0"/>
        <w:rPr>
          <w:rFonts w:ascii="Times New Roman" w:hAnsi="Times New Roman"/>
          <w:b/>
          <w:color w:val="auto"/>
          <w:sz w:val="36"/>
          <w:highlight w:val="none"/>
        </w:rPr>
      </w:pPr>
      <w:r>
        <w:rPr>
          <w:rFonts w:hint="eastAsia" w:ascii="Times New Roman" w:hAnsi="Times New Roman"/>
          <w:b/>
          <w:color w:val="auto"/>
          <w:sz w:val="36"/>
          <w:highlight w:val="none"/>
        </w:rPr>
        <w:t>第一章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招标公告</w:t>
      </w:r>
      <w:bookmarkEnd w:id="1"/>
      <w:bookmarkEnd w:id="2"/>
      <w:bookmarkEnd w:id="3"/>
      <w:bookmarkEnd w:id="4"/>
      <w:bookmarkEnd w:id="5"/>
      <w:bookmarkEnd w:id="6"/>
      <w:bookmarkEnd w:id="7"/>
      <w:bookmarkEnd w:id="8"/>
      <w:bookmarkEnd w:id="9"/>
      <w:bookmarkEnd w:id="10"/>
      <w:bookmarkEnd w:id="11"/>
      <w:bookmarkEnd w:id="12"/>
    </w:p>
    <w:p w14:paraId="29FD54C7">
      <w:pPr>
        <w:pStyle w:val="13"/>
        <w:spacing w:line="360" w:lineRule="auto"/>
        <w:jc w:val="center"/>
        <w:rPr>
          <w:rFonts w:ascii="Times New Roman" w:hAnsi="Times New Roman"/>
          <w:b/>
          <w:color w:val="auto"/>
          <w:sz w:val="30"/>
          <w:szCs w:val="30"/>
          <w:highlight w:val="none"/>
        </w:rPr>
      </w:pPr>
    </w:p>
    <w:p w14:paraId="715B53F1">
      <w:pPr>
        <w:pStyle w:val="13"/>
        <w:spacing w:line="360" w:lineRule="auto"/>
        <w:jc w:val="center"/>
        <w:rPr>
          <w:rFonts w:hAnsi="宋体" w:cs="宋体"/>
          <w:b/>
          <w:color w:val="auto"/>
          <w:sz w:val="36"/>
          <w:szCs w:val="36"/>
          <w:highlight w:val="none"/>
        </w:rPr>
      </w:pPr>
      <w:r>
        <w:rPr>
          <w:rFonts w:hint="eastAsia" w:hAnsi="宋体" w:cs="宋体"/>
          <w:b/>
          <w:color w:val="auto"/>
          <w:sz w:val="36"/>
          <w:szCs w:val="36"/>
          <w:highlight w:val="none"/>
        </w:rPr>
        <w:t>广西科联招标中心有限公司关于</w:t>
      </w:r>
      <w:r>
        <w:rPr>
          <w:rFonts w:hint="eastAsia" w:hAnsi="宋体" w:cs="宋体"/>
          <w:b/>
          <w:color w:val="auto"/>
          <w:sz w:val="36"/>
          <w:szCs w:val="36"/>
          <w:highlight w:val="none"/>
          <w:lang w:eastAsia="zh-CN"/>
        </w:rPr>
        <w:t>广西矿产资源总体规划编制技术服务项目</w:t>
      </w:r>
      <w:r>
        <w:rPr>
          <w:rFonts w:hint="eastAsia" w:hAnsi="宋体" w:cs="宋体"/>
          <w:b/>
          <w:color w:val="auto"/>
          <w:sz w:val="36"/>
          <w:szCs w:val="36"/>
          <w:highlight w:val="none"/>
        </w:rPr>
        <w:t>（</w:t>
      </w:r>
      <w:r>
        <w:rPr>
          <w:rFonts w:hint="eastAsia" w:hAnsi="宋体" w:cs="宋体"/>
          <w:b/>
          <w:color w:val="auto"/>
          <w:sz w:val="36"/>
          <w:szCs w:val="36"/>
          <w:highlight w:val="none"/>
          <w:lang w:eastAsia="zh-CN"/>
        </w:rPr>
        <w:t>GXZC2025-G3-003130-GXKL</w:t>
      </w:r>
      <w:r>
        <w:rPr>
          <w:rFonts w:hint="eastAsia" w:hAnsi="宋体" w:cs="宋体"/>
          <w:b/>
          <w:color w:val="auto"/>
          <w:sz w:val="36"/>
          <w:szCs w:val="36"/>
          <w:highlight w:val="none"/>
        </w:rPr>
        <w:t>）的招标公告</w:t>
      </w:r>
    </w:p>
    <w:p w14:paraId="0928B93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3CC720F7">
      <w:pPr>
        <w:pBdr>
          <w:top w:val="single" w:color="auto" w:sz="4" w:space="1"/>
          <w:left w:val="single" w:color="auto" w:sz="4" w:space="4"/>
          <w:bottom w:val="single" w:color="auto" w:sz="4" w:space="1"/>
          <w:right w:val="single" w:color="auto" w:sz="4" w:space="4"/>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lang w:eastAsia="zh-CN"/>
        </w:rPr>
        <w:t>广西矿产资源总体规划编制技术服务项目</w:t>
      </w:r>
      <w:r>
        <w:rPr>
          <w:rFonts w:hint="eastAsia" w:ascii="宋体" w:hAnsi="宋体" w:cs="宋体"/>
          <w:color w:val="auto"/>
          <w:szCs w:val="21"/>
          <w:highlight w:val="none"/>
        </w:rPr>
        <w:t>招标项目的潜在投标人应在广西政府采购云平台（https://www.gcy.zfcg.gxzf.gov.cn/）获取招标文件，并于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eastAsia="zh-CN"/>
        </w:rPr>
        <w:t>11月14日</w:t>
      </w:r>
      <w:r>
        <w:rPr>
          <w:rFonts w:hint="eastAsia" w:ascii="宋体" w:hAnsi="宋体" w:cs="宋体"/>
          <w:color w:val="auto"/>
          <w:szCs w:val="21"/>
          <w:highlight w:val="none"/>
          <w:u w:val="single"/>
        </w:rPr>
        <w:t>09:30:00</w:t>
      </w:r>
      <w:r>
        <w:rPr>
          <w:rFonts w:hint="eastAsia" w:ascii="宋体" w:hAnsi="宋体" w:cs="宋体"/>
          <w:bCs/>
          <w:color w:val="auto"/>
          <w:szCs w:val="21"/>
          <w:highlight w:val="none"/>
        </w:rPr>
        <w:t>（北京时间）前</w:t>
      </w:r>
      <w:r>
        <w:rPr>
          <w:rFonts w:hint="eastAsia" w:ascii="宋体" w:hAnsi="宋体" w:cs="宋体"/>
          <w:color w:val="auto"/>
          <w:szCs w:val="21"/>
          <w:highlight w:val="none"/>
        </w:rPr>
        <w:t>递交投标文件。</w:t>
      </w:r>
    </w:p>
    <w:p w14:paraId="0846E3B9">
      <w:pPr>
        <w:spacing w:line="360" w:lineRule="auto"/>
        <w:rPr>
          <w:rFonts w:ascii="黑体" w:hAnsi="黑体" w:eastAsia="黑体"/>
          <w:b/>
          <w:bCs/>
          <w:color w:val="auto"/>
          <w:sz w:val="24"/>
          <w:highlight w:val="none"/>
        </w:rPr>
      </w:pPr>
      <w:bookmarkStart w:id="13" w:name="_Toc35393621"/>
      <w:bookmarkStart w:id="14" w:name="_Toc35393790"/>
      <w:bookmarkStart w:id="15" w:name="_Toc28359002"/>
      <w:bookmarkStart w:id="16" w:name="_Toc28359079"/>
      <w:bookmarkStart w:id="17" w:name="_Hlk24379207"/>
      <w:r>
        <w:rPr>
          <w:rFonts w:hint="eastAsia" w:ascii="黑体" w:hAnsi="黑体" w:eastAsia="黑体"/>
          <w:b/>
          <w:bCs/>
          <w:color w:val="auto"/>
          <w:sz w:val="24"/>
          <w:highlight w:val="none"/>
        </w:rPr>
        <w:t>一、项目基本情况</w:t>
      </w:r>
      <w:bookmarkEnd w:id="13"/>
      <w:bookmarkEnd w:id="14"/>
      <w:bookmarkEnd w:id="15"/>
      <w:bookmarkEnd w:id="16"/>
    </w:p>
    <w:p w14:paraId="0254EA8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GXZC2025-G3-003130-GXKL</w:t>
      </w:r>
    </w:p>
    <w:p w14:paraId="2ECB1A5D">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bookmarkEnd w:id="17"/>
      <w:r>
        <w:rPr>
          <w:rFonts w:hint="eastAsia" w:ascii="宋体" w:hAnsi="宋体"/>
          <w:color w:val="auto"/>
          <w:szCs w:val="21"/>
          <w:highlight w:val="none"/>
          <w:lang w:eastAsia="zh-CN"/>
        </w:rPr>
        <w:t>广西矿产资源总体规划编制技术服务项目</w:t>
      </w:r>
    </w:p>
    <w:p w14:paraId="348DD55D">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预算总金额（元）：</w:t>
      </w:r>
      <w:r>
        <w:rPr>
          <w:rFonts w:hint="eastAsia" w:ascii="宋体" w:hAnsi="宋体"/>
          <w:color w:val="auto"/>
          <w:szCs w:val="21"/>
          <w:highlight w:val="none"/>
          <w:lang w:val="en-US" w:eastAsia="zh-CN"/>
        </w:rPr>
        <w:t xml:space="preserve"> </w:t>
      </w:r>
      <w:r>
        <w:rPr>
          <w:rFonts w:hint="eastAsia" w:ascii="宋体" w:hAnsi="宋体" w:cs="宋体"/>
          <w:color w:val="auto"/>
          <w:szCs w:val="21"/>
          <w:highlight w:val="none"/>
          <w:lang w:val="en-US" w:eastAsia="zh-CN"/>
        </w:rPr>
        <w:t>3606800</w:t>
      </w:r>
      <w:r>
        <w:rPr>
          <w:rFonts w:hint="eastAsia" w:ascii="宋体" w:hAnsi="宋体" w:cs="宋体"/>
          <w:color w:val="auto"/>
          <w:szCs w:val="21"/>
          <w:highlight w:val="none"/>
        </w:rPr>
        <w:t>.00</w:t>
      </w:r>
    </w:p>
    <w:p w14:paraId="4C0256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bookmarkStart w:id="432" w:name="_GoBack"/>
      <w:bookmarkEnd w:id="432"/>
    </w:p>
    <w:p w14:paraId="517EB0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标项（分标）名称</w:t>
      </w:r>
      <w:r>
        <w:rPr>
          <w:rFonts w:hint="eastAsia" w:ascii="宋体" w:hAnsi="宋体"/>
          <w:color w:val="auto"/>
          <w:szCs w:val="21"/>
          <w:highlight w:val="none"/>
          <w:lang w:eastAsia="zh-CN"/>
        </w:rPr>
        <w:t>：</w:t>
      </w:r>
      <w:r>
        <w:rPr>
          <w:rFonts w:hint="eastAsia" w:ascii="宋体" w:hAnsi="宋体"/>
          <w:color w:val="auto"/>
          <w:szCs w:val="21"/>
          <w:highlight w:val="none"/>
        </w:rPr>
        <w:t xml:space="preserve"> 广西矿产资源总体规划编制技术服务</w:t>
      </w:r>
    </w:p>
    <w:p w14:paraId="74FEB6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w:t>
      </w:r>
      <w:r>
        <w:rPr>
          <w:rFonts w:hint="eastAsia" w:ascii="宋体" w:hAnsi="宋体"/>
          <w:color w:val="auto"/>
          <w:szCs w:val="21"/>
          <w:highlight w:val="none"/>
          <w:lang w:eastAsia="zh-CN"/>
        </w:rPr>
        <w:t>：</w:t>
      </w:r>
      <w:r>
        <w:rPr>
          <w:rFonts w:hint="eastAsia" w:ascii="宋体" w:hAnsi="宋体"/>
          <w:color w:val="auto"/>
          <w:szCs w:val="21"/>
          <w:highlight w:val="none"/>
        </w:rPr>
        <w:t>1</w:t>
      </w:r>
    </w:p>
    <w:p w14:paraId="0A52EE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预算金额（元）</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s="宋体"/>
          <w:color w:val="auto"/>
          <w:szCs w:val="21"/>
          <w:highlight w:val="none"/>
          <w:lang w:val="en-US" w:eastAsia="zh-CN"/>
        </w:rPr>
        <w:t>3606800</w:t>
      </w:r>
      <w:r>
        <w:rPr>
          <w:rFonts w:hint="eastAsia" w:ascii="宋体" w:hAnsi="宋体"/>
          <w:color w:val="auto"/>
          <w:szCs w:val="21"/>
          <w:highlight w:val="none"/>
        </w:rPr>
        <w:t>.00</w:t>
      </w:r>
    </w:p>
    <w:p w14:paraId="7305C5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简要规格描述或项目基本概况介绍、用途：广西矿产资源总体规划编制技术服务1项，详见本公告附件。</w:t>
      </w:r>
    </w:p>
    <w:p w14:paraId="298459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eastAsia="zh-CN"/>
        </w:rPr>
        <w:t>元</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r>
        <w:rPr>
          <w:rFonts w:hint="eastAsia" w:ascii="宋体" w:hAnsi="宋体" w:cs="宋体"/>
          <w:color w:val="auto"/>
          <w:szCs w:val="21"/>
          <w:highlight w:val="none"/>
          <w:lang w:val="en-US" w:eastAsia="zh-CN"/>
        </w:rPr>
        <w:t>3606800</w:t>
      </w:r>
      <w:r>
        <w:rPr>
          <w:rFonts w:hint="eastAsia" w:ascii="宋体" w:hAnsi="宋体"/>
          <w:color w:val="auto"/>
          <w:szCs w:val="21"/>
          <w:highlight w:val="none"/>
        </w:rPr>
        <w:t>.00</w:t>
      </w:r>
    </w:p>
    <w:p w14:paraId="3D085E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合同履约期限：2025年12月31日前完成年度成果交付并通过验收；2026年11月30日前完成全部成果交付并通过验收。</w:t>
      </w:r>
    </w:p>
    <w:p w14:paraId="0B13A1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本标项（</w:t>
      </w:r>
      <w:r>
        <w:rPr>
          <w:rFonts w:hint="eastAsia" w:ascii="宋体" w:hAnsi="宋体"/>
          <w:color w:val="auto"/>
          <w:szCs w:val="21"/>
          <w:highlight w:val="none"/>
          <w:lang w:val="en-US" w:eastAsia="zh-CN"/>
        </w:rPr>
        <w:t>否</w:t>
      </w:r>
      <w:r>
        <w:rPr>
          <w:rFonts w:hint="eastAsia" w:ascii="宋体" w:hAnsi="宋体"/>
          <w:color w:val="auto"/>
          <w:szCs w:val="21"/>
          <w:highlight w:val="none"/>
        </w:rPr>
        <w:t>）接受联合体投标。</w:t>
      </w:r>
    </w:p>
    <w:p w14:paraId="05455B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备注：无。</w:t>
      </w:r>
    </w:p>
    <w:p w14:paraId="56A3A279">
      <w:pPr>
        <w:spacing w:line="360" w:lineRule="auto"/>
        <w:rPr>
          <w:rFonts w:ascii="黑体" w:hAnsi="黑体" w:eastAsia="黑体"/>
          <w:b/>
          <w:bCs/>
          <w:color w:val="auto"/>
          <w:sz w:val="24"/>
          <w:highlight w:val="none"/>
        </w:rPr>
      </w:pPr>
      <w:bookmarkStart w:id="18" w:name="_Toc28359080"/>
      <w:bookmarkStart w:id="19" w:name="_Toc35393791"/>
      <w:bookmarkStart w:id="20" w:name="_Toc28359003"/>
      <w:bookmarkStart w:id="21" w:name="_Toc35393622"/>
      <w:r>
        <w:rPr>
          <w:rFonts w:hint="eastAsia" w:ascii="黑体" w:hAnsi="黑体" w:eastAsia="黑体"/>
          <w:b/>
          <w:bCs/>
          <w:color w:val="auto"/>
          <w:sz w:val="24"/>
          <w:highlight w:val="none"/>
        </w:rPr>
        <w:t>二、申请人的资格要求：</w:t>
      </w:r>
      <w:bookmarkEnd w:id="18"/>
      <w:bookmarkEnd w:id="19"/>
      <w:bookmarkEnd w:id="20"/>
      <w:bookmarkEnd w:id="21"/>
    </w:p>
    <w:p w14:paraId="132A3492">
      <w:pPr>
        <w:spacing w:line="360" w:lineRule="auto"/>
        <w:ind w:firstLine="420" w:firstLineChars="200"/>
        <w:rPr>
          <w:rFonts w:ascii="宋体" w:hAnsi="宋体"/>
          <w:color w:val="auto"/>
          <w:szCs w:val="21"/>
          <w:highlight w:val="none"/>
        </w:rPr>
      </w:pPr>
      <w:bookmarkStart w:id="22" w:name="_Toc28359081"/>
      <w:bookmarkStart w:id="23" w:name="_Toc28359004"/>
      <w:r>
        <w:rPr>
          <w:rFonts w:hint="eastAsia" w:ascii="宋体" w:hAnsi="宋体"/>
          <w:color w:val="auto"/>
          <w:szCs w:val="21"/>
          <w:highlight w:val="none"/>
        </w:rPr>
        <w:t>1.满足《中华人民共和国政府采购法》第二十二条规定；</w:t>
      </w:r>
    </w:p>
    <w:p w14:paraId="0C7A5B92">
      <w:pPr>
        <w:spacing w:line="360" w:lineRule="auto"/>
        <w:ind w:firstLine="420" w:firstLineChars="200"/>
        <w:rPr>
          <w:rFonts w:ascii="宋体" w:hAnsi="宋体" w:cs="宋体"/>
          <w:color w:val="auto"/>
          <w:szCs w:val="21"/>
          <w:highlight w:val="none"/>
          <w:u w:val="single"/>
        </w:rPr>
      </w:pPr>
      <w:r>
        <w:rPr>
          <w:rFonts w:hint="eastAsia" w:ascii="宋体" w:hAnsi="宋体"/>
          <w:color w:val="auto"/>
          <w:szCs w:val="21"/>
          <w:highlight w:val="none"/>
        </w:rPr>
        <w:t>2.落实政府采购政策需满足的资格要求：</w:t>
      </w:r>
      <w:r>
        <w:rPr>
          <w:rFonts w:hint="eastAsia" w:ascii="宋体" w:hAnsi="宋体" w:cs="宋体"/>
          <w:color w:val="auto"/>
          <w:szCs w:val="21"/>
          <w:highlight w:val="none"/>
        </w:rPr>
        <w:t>本项目属于预留采购预算总额的30%（含）以上专门面向小微企业采购项目。①如投标人为大型或中型企业，必须在获得本项目采购合同后，将采购项目合同金额30%（含）以上的比例（非主体、非关键性工作）分包给一家小型或微型企业，投标文件中提供分包意向协议和中小企业声明函或者残疾人福利性单位声明函或者供应商属于监狱企业的需提供由省级以上监狱管理局、戒毒管理局（含新疆生产建设兵团）出具的属于监狱企业的证明文件；②如投标人为小型或微型企业，不允许将采购项目合同金额70%（含）以上的比例或主体、关键性工作分包，投标文件中提供分包意向协议（如有）和中小企业声明函或者残疾人福利性单位声明函或者供应商属于监狱企业的需提供由省级以上监狱管理局、戒毒管理局（含新疆生产建设兵团）出具的属于监狱企业的证明文件；</w:t>
      </w:r>
    </w:p>
    <w:p w14:paraId="652011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s="宋体"/>
          <w:color w:val="auto"/>
          <w:szCs w:val="21"/>
          <w:highlight w:val="none"/>
        </w:rPr>
        <w:t>无。</w:t>
      </w:r>
    </w:p>
    <w:p w14:paraId="313A1C44">
      <w:pPr>
        <w:spacing w:line="360" w:lineRule="auto"/>
        <w:rPr>
          <w:rFonts w:ascii="黑体" w:hAnsi="黑体" w:eastAsia="黑体"/>
          <w:b/>
          <w:bCs/>
          <w:color w:val="auto"/>
          <w:sz w:val="24"/>
          <w:highlight w:val="none"/>
        </w:rPr>
      </w:pPr>
      <w:bookmarkStart w:id="24" w:name="_Toc35393792"/>
      <w:bookmarkStart w:id="25" w:name="_Toc35393623"/>
      <w:r>
        <w:rPr>
          <w:rFonts w:hint="eastAsia" w:ascii="黑体" w:hAnsi="黑体" w:eastAsia="黑体"/>
          <w:b/>
          <w:bCs/>
          <w:color w:val="auto"/>
          <w:sz w:val="24"/>
          <w:highlight w:val="none"/>
        </w:rPr>
        <w:t>三、获取招标文件</w:t>
      </w:r>
      <w:bookmarkEnd w:id="22"/>
      <w:bookmarkEnd w:id="23"/>
      <w:bookmarkEnd w:id="24"/>
      <w:bookmarkEnd w:id="25"/>
    </w:p>
    <w:p w14:paraId="2D32CEF6">
      <w:pPr>
        <w:snapToGrid w:val="0"/>
        <w:spacing w:line="360" w:lineRule="auto"/>
        <w:ind w:firstLine="472" w:firstLineChars="225"/>
        <w:rPr>
          <w:rFonts w:ascii="宋体" w:hAnsi="宋体"/>
          <w:color w:val="auto"/>
          <w:szCs w:val="21"/>
          <w:highlight w:val="none"/>
        </w:rPr>
      </w:pPr>
      <w:bookmarkStart w:id="26" w:name="_Toc28359005"/>
      <w:bookmarkStart w:id="27" w:name="_Toc28359082"/>
      <w:bookmarkStart w:id="28" w:name="_Toc35393624"/>
      <w:bookmarkStart w:id="29" w:name="_Toc35393793"/>
      <w:r>
        <w:rPr>
          <w:rFonts w:hint="eastAsia" w:ascii="宋体" w:hAnsi="宋体"/>
          <w:color w:val="auto"/>
          <w:szCs w:val="21"/>
          <w:highlight w:val="none"/>
        </w:rPr>
        <w:t>时间：</w:t>
      </w:r>
      <w:r>
        <w:rPr>
          <w:rFonts w:hint="eastAsia" w:ascii="宋体" w:hAnsi="宋体" w:cs="宋体"/>
          <w:bCs/>
          <w:color w:val="auto"/>
          <w:kern w:val="0"/>
          <w:szCs w:val="21"/>
          <w:highlight w:val="none"/>
        </w:rPr>
        <w:t>2025年</w:t>
      </w:r>
      <w:r>
        <w:rPr>
          <w:rFonts w:hint="eastAsia" w:ascii="宋体" w:hAnsi="宋体" w:cs="宋体"/>
          <w:bCs/>
          <w:color w:val="auto"/>
          <w:kern w:val="0"/>
          <w:szCs w:val="21"/>
          <w:highlight w:val="none"/>
          <w:lang w:eastAsia="zh-CN"/>
        </w:rPr>
        <w:t>10月24日</w:t>
      </w:r>
      <w:r>
        <w:rPr>
          <w:rFonts w:hint="eastAsia" w:ascii="宋体" w:hAnsi="宋体" w:cs="宋体"/>
          <w:bCs/>
          <w:color w:val="auto"/>
          <w:kern w:val="0"/>
          <w:szCs w:val="21"/>
          <w:highlight w:val="none"/>
        </w:rPr>
        <w:t>至2025年</w:t>
      </w:r>
      <w:r>
        <w:rPr>
          <w:rFonts w:hint="eastAsia" w:ascii="宋体" w:hAnsi="宋体" w:cs="宋体"/>
          <w:bCs/>
          <w:color w:val="auto"/>
          <w:kern w:val="0"/>
          <w:szCs w:val="21"/>
          <w:highlight w:val="none"/>
          <w:lang w:eastAsia="zh-CN"/>
        </w:rPr>
        <w:t>10月31日</w:t>
      </w:r>
      <w:r>
        <w:rPr>
          <w:rFonts w:hint="eastAsia" w:ascii="宋体" w:hAnsi="宋体" w:cs="宋体"/>
          <w:bCs/>
          <w:color w:val="auto"/>
          <w:kern w:val="0"/>
          <w:szCs w:val="21"/>
          <w:highlight w:val="none"/>
        </w:rPr>
        <w:t>，每天上午00:00至11:59，下午12:00至23:59（北京时间，法定节假日除外）。</w:t>
      </w:r>
    </w:p>
    <w:p w14:paraId="24D39252">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地点（网址）：</w:t>
      </w:r>
      <w:r>
        <w:rPr>
          <w:rFonts w:hint="eastAsia" w:ascii="宋体" w:hAnsi="宋体" w:cs="宋体"/>
          <w:color w:val="auto"/>
          <w:szCs w:val="21"/>
          <w:highlight w:val="none"/>
        </w:rPr>
        <w:t>广西政府采购云平台（</w:t>
      </w:r>
      <w:r>
        <w:rPr>
          <w:rStyle w:val="24"/>
          <w:rFonts w:hint="eastAsia" w:ascii="宋体" w:hAnsi="宋体" w:cs="宋体"/>
          <w:b w:val="0"/>
          <w:bCs/>
          <w:color w:val="auto"/>
          <w:szCs w:val="21"/>
          <w:highlight w:val="none"/>
        </w:rPr>
        <w:t>https://www.gcy.zfcg.gxzf.gov.cn/</w:t>
      </w:r>
      <w:r>
        <w:rPr>
          <w:rFonts w:hint="eastAsia" w:ascii="宋体" w:hAnsi="宋体" w:cs="宋体"/>
          <w:color w:val="auto"/>
          <w:szCs w:val="21"/>
          <w:highlight w:val="none"/>
        </w:rPr>
        <w:t>）</w:t>
      </w:r>
    </w:p>
    <w:p w14:paraId="64F66CC5">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方式</w:t>
      </w:r>
      <w:r>
        <w:rPr>
          <w:rFonts w:hint="eastAsia" w:ascii="宋体" w:hAnsi="宋体"/>
          <w:color w:val="auto"/>
          <w:szCs w:val="21"/>
          <w:highlight w:val="none"/>
          <w:lang w:eastAsia="zh-CN"/>
        </w:rPr>
        <w:t>：</w:t>
      </w:r>
      <w:r>
        <w:rPr>
          <w:rFonts w:hint="eastAsia" w:ascii="宋体" w:hAnsi="宋体"/>
          <w:color w:val="auto"/>
          <w:szCs w:val="21"/>
          <w:highlight w:val="none"/>
        </w:rPr>
        <w:t>网上下载。本项目不提供纸质文件，</w:t>
      </w:r>
      <w:r>
        <w:rPr>
          <w:rFonts w:hint="eastAsia" w:ascii="宋体" w:hAnsi="宋体" w:cs="宋体"/>
          <w:color w:val="auto"/>
          <w:szCs w:val="21"/>
          <w:highlight w:val="none"/>
        </w:rPr>
        <w:t>潜在供应商</w:t>
      </w:r>
      <w:r>
        <w:rPr>
          <w:rFonts w:hint="eastAsia" w:ascii="宋体" w:hAnsi="宋体"/>
          <w:color w:val="auto"/>
          <w:szCs w:val="21"/>
          <w:highlight w:val="none"/>
        </w:rPr>
        <w:t>可登录</w:t>
      </w:r>
      <w:r>
        <w:rPr>
          <w:rFonts w:hint="eastAsia" w:ascii="宋体" w:hAnsi="宋体" w:cs="宋体"/>
          <w:color w:val="auto"/>
          <w:szCs w:val="21"/>
          <w:highlight w:val="none"/>
        </w:rPr>
        <w:t>广西政府采购云平台（</w:t>
      </w:r>
      <w:r>
        <w:rPr>
          <w:rStyle w:val="24"/>
          <w:rFonts w:hint="eastAsia" w:ascii="宋体" w:hAnsi="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color w:val="auto"/>
          <w:szCs w:val="21"/>
          <w:highlight w:val="none"/>
        </w:rPr>
        <w:t>-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54BE5635">
      <w:pPr>
        <w:snapToGrid w:val="0"/>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售价（元）：</w:t>
      </w:r>
      <w:r>
        <w:rPr>
          <w:rFonts w:hint="eastAsia" w:ascii="宋体" w:hAnsi="宋体" w:cs="宋体"/>
          <w:color w:val="auto"/>
          <w:szCs w:val="21"/>
          <w:highlight w:val="none"/>
        </w:rPr>
        <w:t>0</w:t>
      </w:r>
    </w:p>
    <w:p w14:paraId="615E4E27">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四、提交投标文件</w:t>
      </w:r>
      <w:bookmarkEnd w:id="26"/>
      <w:bookmarkEnd w:id="27"/>
      <w:r>
        <w:rPr>
          <w:rFonts w:hint="eastAsia" w:ascii="黑体" w:hAnsi="黑体" w:eastAsia="黑体"/>
          <w:b/>
          <w:bCs/>
          <w:color w:val="auto"/>
          <w:sz w:val="24"/>
          <w:highlight w:val="none"/>
        </w:rPr>
        <w:t>截止时间、开标时间和地点</w:t>
      </w:r>
      <w:bookmarkEnd w:id="28"/>
      <w:bookmarkEnd w:id="29"/>
    </w:p>
    <w:p w14:paraId="57E70EF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提交投标文件截止时间：2025年</w:t>
      </w:r>
      <w:r>
        <w:rPr>
          <w:rFonts w:hint="eastAsia" w:ascii="宋体" w:hAnsi="宋体" w:cs="宋体"/>
          <w:bCs/>
          <w:color w:val="auto"/>
          <w:szCs w:val="21"/>
          <w:highlight w:val="none"/>
          <w:lang w:eastAsia="zh-CN"/>
        </w:rPr>
        <w:t>11月14日</w:t>
      </w:r>
      <w:r>
        <w:rPr>
          <w:rFonts w:hint="eastAsia" w:ascii="宋体" w:hAnsi="宋体" w:cs="宋体"/>
          <w:bCs/>
          <w:color w:val="auto"/>
          <w:szCs w:val="21"/>
          <w:highlight w:val="none"/>
        </w:rPr>
        <w:t xml:space="preserve"> 09:30（北京时间）</w:t>
      </w:r>
    </w:p>
    <w:p w14:paraId="47BE762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投标地点（网址）：广西政府采购云平台（https://www.gcy.zfcg.gxzf.gov.cn/）</w:t>
      </w:r>
    </w:p>
    <w:p w14:paraId="14669BD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开标时间：2025年</w:t>
      </w:r>
      <w:r>
        <w:rPr>
          <w:rFonts w:hint="eastAsia" w:ascii="宋体" w:hAnsi="宋体" w:cs="宋体"/>
          <w:bCs/>
          <w:color w:val="auto"/>
          <w:szCs w:val="21"/>
          <w:highlight w:val="none"/>
          <w:lang w:eastAsia="zh-CN"/>
        </w:rPr>
        <w:t>11月14日</w:t>
      </w:r>
      <w:r>
        <w:rPr>
          <w:rFonts w:hint="eastAsia" w:ascii="宋体" w:hAnsi="宋体" w:cs="宋体"/>
          <w:bCs/>
          <w:color w:val="auto"/>
          <w:szCs w:val="21"/>
          <w:highlight w:val="none"/>
        </w:rPr>
        <w:t>09:30（北京时间）</w:t>
      </w:r>
    </w:p>
    <w:p w14:paraId="0BB7BF77">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开标地点：广西政府采购云平台电子开标大厅</w:t>
      </w:r>
    </w:p>
    <w:p w14:paraId="2B8C7E52">
      <w:pPr>
        <w:spacing w:line="360" w:lineRule="auto"/>
        <w:rPr>
          <w:rFonts w:ascii="黑体" w:hAnsi="黑体" w:eastAsia="黑体"/>
          <w:b/>
          <w:bCs/>
          <w:color w:val="auto"/>
          <w:sz w:val="24"/>
          <w:highlight w:val="none"/>
        </w:rPr>
      </w:pPr>
      <w:bookmarkStart w:id="30" w:name="_Toc28359084"/>
      <w:bookmarkStart w:id="31" w:name="_Toc35393794"/>
      <w:bookmarkStart w:id="32" w:name="_Toc28359007"/>
      <w:bookmarkStart w:id="33" w:name="_Toc35393625"/>
      <w:r>
        <w:rPr>
          <w:rFonts w:hint="eastAsia" w:ascii="黑体" w:hAnsi="黑体" w:eastAsia="黑体"/>
          <w:b/>
          <w:bCs/>
          <w:color w:val="auto"/>
          <w:sz w:val="24"/>
          <w:highlight w:val="none"/>
        </w:rPr>
        <w:t>五、公告期限</w:t>
      </w:r>
      <w:bookmarkEnd w:id="30"/>
      <w:bookmarkEnd w:id="31"/>
      <w:bookmarkEnd w:id="32"/>
      <w:bookmarkEnd w:id="33"/>
    </w:p>
    <w:p w14:paraId="69239AA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D27A9DE">
      <w:pPr>
        <w:spacing w:line="360" w:lineRule="auto"/>
        <w:rPr>
          <w:rFonts w:ascii="黑体" w:hAnsi="黑体" w:eastAsia="黑体"/>
          <w:b/>
          <w:bCs/>
          <w:color w:val="auto"/>
          <w:sz w:val="24"/>
          <w:highlight w:val="none"/>
        </w:rPr>
      </w:pPr>
      <w:bookmarkStart w:id="34" w:name="_Toc35393795"/>
      <w:bookmarkStart w:id="35" w:name="_Toc35393626"/>
      <w:r>
        <w:rPr>
          <w:rFonts w:hint="eastAsia" w:ascii="黑体" w:hAnsi="黑体" w:eastAsia="黑体"/>
          <w:b/>
          <w:bCs/>
          <w:color w:val="auto"/>
          <w:sz w:val="24"/>
          <w:highlight w:val="none"/>
        </w:rPr>
        <w:t>六、其他补充事宜</w:t>
      </w:r>
      <w:bookmarkEnd w:id="34"/>
      <w:bookmarkEnd w:id="35"/>
    </w:p>
    <w:p w14:paraId="7C11E5D3">
      <w:pPr>
        <w:spacing w:line="360" w:lineRule="auto"/>
        <w:ind w:firstLine="315" w:firstLineChars="150"/>
        <w:rPr>
          <w:rFonts w:hint="default" w:ascii="宋体" w:hAnsi="宋体" w:eastAsia="宋体" w:cs="宋体"/>
          <w:color w:val="auto"/>
          <w:szCs w:val="21"/>
          <w:highlight w:val="none"/>
          <w:lang w:val="en-US" w:eastAsia="zh-CN"/>
        </w:rPr>
      </w:pPr>
      <w:bookmarkStart w:id="36" w:name="_Hlk37429585"/>
      <w:bookmarkStart w:id="37" w:name="_Hlk37429595"/>
      <w:r>
        <w:rPr>
          <w:rFonts w:hint="eastAsia" w:ascii="宋体" w:hAnsi="宋体" w:cs="宋体"/>
          <w:color w:val="auto"/>
          <w:kern w:val="0"/>
          <w:szCs w:val="21"/>
          <w:highlight w:val="none"/>
        </w:rPr>
        <w:t>1.投标保证金：本项目不需要缴纳投标保证金</w:t>
      </w:r>
      <w:r>
        <w:rPr>
          <w:rFonts w:hint="eastAsia" w:ascii="宋体" w:hAnsi="宋体" w:cs="宋体"/>
          <w:color w:val="auto"/>
          <w:szCs w:val="21"/>
          <w:highlight w:val="none"/>
          <w:lang w:val="en-US" w:eastAsia="zh-CN"/>
        </w:rPr>
        <w:t>。</w:t>
      </w:r>
    </w:p>
    <w:p w14:paraId="187BEA64">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2.网上查询地址：</w:t>
      </w:r>
      <w:bookmarkEnd w:id="36"/>
      <w:bookmarkEnd w:id="37"/>
      <w:bookmarkStart w:id="38" w:name="_Hlk37429674"/>
      <w:r>
        <w:rPr>
          <w:rFonts w:hint="eastAsia" w:ascii="宋体" w:hAnsi="宋体" w:cs="宋体"/>
          <w:color w:val="auto"/>
          <w:kern w:val="0"/>
          <w:szCs w:val="21"/>
          <w:highlight w:val="none"/>
        </w:rPr>
        <w:t>http://www.ccgp.gov.cn/（中国政府采购网）、http://www.ccgp-guangxi.gov.cn/ (中国政府采购网广西分网)、http://ggzy.jgswj.gxzf.gov.cn/gxggzy/〔全国公共资源交易平台（广西壮族自治区）〕</w:t>
      </w:r>
    </w:p>
    <w:p w14:paraId="61DF50A8">
      <w:pPr>
        <w:spacing w:line="360" w:lineRule="auto"/>
        <w:ind w:firstLine="315" w:firstLineChars="150"/>
        <w:rPr>
          <w:rFonts w:ascii="宋体" w:hAnsi="宋体" w:cs="宋体"/>
          <w:color w:val="auto"/>
          <w:kern w:val="0"/>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本项目需要落实的政府采购政策（如有）：</w:t>
      </w:r>
      <w:bookmarkStart w:id="39" w:name="PO_3000001867_PM023"/>
    </w:p>
    <w:bookmarkEnd w:id="39"/>
    <w:p w14:paraId="786F2110">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42792AE">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4C23A83">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2BF67DDD">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1E631A0">
      <w:pPr>
        <w:spacing w:line="360" w:lineRule="auto"/>
        <w:ind w:firstLine="735" w:firstLineChars="350"/>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645371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A5A856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38"/>
    <w:p w14:paraId="0583A313">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szCs w:val="21"/>
          <w:highlight w:val="none"/>
        </w:rPr>
        <w:t>6.在线投标的有关说明</w:t>
      </w:r>
      <w:r>
        <w:rPr>
          <w:rFonts w:hint="eastAsia" w:ascii="宋体" w:hAnsi="宋体" w:cs="宋体"/>
          <w:b/>
          <w:bCs/>
          <w:color w:val="auto"/>
          <w:kern w:val="0"/>
          <w:szCs w:val="21"/>
          <w:highlight w:val="none"/>
        </w:rPr>
        <w:t>：</w:t>
      </w:r>
    </w:p>
    <w:p w14:paraId="7FAC15F1">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投标文件提交方式：本项目为全流程电子化项目，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3E2B15E2">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（2）未进行网上注册并办理数字证书（CA认证）的供应商将无法参与本项目政府采购活动，潜在投标人应当在投标截止时间前，完成电子交易平台上的CA数字证书办理及投标文件的提交。</w:t>
      </w:r>
    </w:p>
    <w:p w14:paraId="2919A2C7">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（3）为确保网上操作合法、有效和安全，请投标人确保在电子投标过程中能够对相关数据电文进行加密和使用电子签章，妥善保管CA数字证书并使用有效的CA数字证书参与整个招标活动。</w:t>
      </w:r>
    </w:p>
    <w:p w14:paraId="034EB7B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667A90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（4）CA证书在线解密：投标人投标时，需携带制作投标文件时用来加密的有效数字证书（CA认证）登录广西政府采购云平台电子开标大厅现场按规定时间对加密的投标文件进行解密。</w:t>
      </w:r>
    </w:p>
    <w:p w14:paraId="49F6215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若对项目采购电子交易系统操作有疑问，可登录广西政府采购云平台（https://www.gcy.zfcg.gxzf.gov.cn/），点击右侧咨询小采，获取采小蜜智能服务管家帮助，或拨打广西政府采购云平台服务热线95763获取热线服务帮助。</w:t>
      </w:r>
    </w:p>
    <w:p w14:paraId="33733A3E">
      <w:pPr>
        <w:snapToGri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7.本项目预算总金额（元）：</w:t>
      </w:r>
      <w:r>
        <w:rPr>
          <w:rFonts w:hint="eastAsia" w:ascii="宋体" w:hAnsi="宋体" w:cs="宋体"/>
          <w:color w:val="auto"/>
          <w:szCs w:val="21"/>
          <w:highlight w:val="none"/>
          <w:lang w:val="en-US" w:eastAsia="zh-CN"/>
        </w:rPr>
        <w:t>3606800</w:t>
      </w:r>
      <w:r>
        <w:rPr>
          <w:rFonts w:hint="eastAsia" w:ascii="宋体" w:hAnsi="宋体" w:cs="宋体"/>
          <w:color w:val="auto"/>
          <w:kern w:val="0"/>
          <w:szCs w:val="21"/>
          <w:highlight w:val="none"/>
          <w:lang w:val="en-US" w:eastAsia="zh-CN"/>
        </w:rPr>
        <w:t>.00（其中2025年预算2010600.00、2026年预算1596200.00）</w:t>
      </w:r>
    </w:p>
    <w:p w14:paraId="40AC15AB">
      <w:pPr>
        <w:spacing w:line="360" w:lineRule="auto"/>
        <w:rPr>
          <w:rFonts w:ascii="黑体" w:hAnsi="黑体" w:eastAsia="黑体"/>
          <w:b/>
          <w:bCs/>
          <w:color w:val="auto"/>
          <w:sz w:val="24"/>
          <w:highlight w:val="none"/>
        </w:rPr>
      </w:pPr>
      <w:bookmarkStart w:id="40" w:name="_Toc28359085"/>
      <w:bookmarkStart w:id="41" w:name="_Toc35393627"/>
      <w:bookmarkStart w:id="42" w:name="_Toc28359008"/>
      <w:bookmarkStart w:id="43" w:name="_Toc35393796"/>
      <w:r>
        <w:rPr>
          <w:rFonts w:hint="eastAsia" w:ascii="黑体" w:hAnsi="黑体" w:eastAsia="黑体"/>
          <w:b/>
          <w:bCs/>
          <w:color w:val="auto"/>
          <w:sz w:val="24"/>
          <w:highlight w:val="none"/>
        </w:rPr>
        <w:t>七、对本次招标提出询问，请按以下方式联系。</w:t>
      </w:r>
      <w:bookmarkEnd w:id="40"/>
      <w:bookmarkEnd w:id="41"/>
      <w:bookmarkEnd w:id="42"/>
      <w:bookmarkEnd w:id="43"/>
    </w:p>
    <w:p w14:paraId="697165D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0EC21FD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名称：广西壮族自治区自然资源厅</w:t>
      </w:r>
    </w:p>
    <w:p w14:paraId="66D060B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地址：广西南宁市中新路2号</w:t>
      </w:r>
    </w:p>
    <w:p w14:paraId="644C0318">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赵福秸</w:t>
      </w:r>
    </w:p>
    <w:p w14:paraId="4754A619">
      <w:pPr>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0771-5388193</w:t>
      </w:r>
    </w:p>
    <w:p w14:paraId="433FA5B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777CAC2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名称：广西科联招标中心有限公司</w:t>
      </w:r>
    </w:p>
    <w:p w14:paraId="4524735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地址：广西南宁市大学东路170号</w:t>
      </w:r>
    </w:p>
    <w:p w14:paraId="1BD6BBF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项目联系人：韦毅锋</w:t>
      </w:r>
    </w:p>
    <w:p w14:paraId="1F096418">
      <w:pPr>
        <w:spacing w:line="360" w:lineRule="auto"/>
        <w:ind w:firstLine="420" w:firstLineChars="200"/>
        <w:rPr>
          <w:rFonts w:ascii="宋体" w:hAnsi="宋体"/>
          <w:color w:val="auto"/>
          <w:szCs w:val="21"/>
          <w:highlight w:val="none"/>
        </w:rPr>
      </w:pPr>
      <w:r>
        <w:rPr>
          <w:rFonts w:hint="eastAsia" w:ascii="宋体" w:hAnsi="宋体" w:cs="宋体"/>
          <w:color w:val="auto"/>
          <w:kern w:val="0"/>
          <w:szCs w:val="21"/>
          <w:highlight w:val="none"/>
        </w:rPr>
        <w:t>项目联系方式：0771-2203982</w:t>
      </w:r>
    </w:p>
    <w:p w14:paraId="0F0CA167">
      <w:pPr>
        <w:pStyle w:val="13"/>
        <w:jc w:val="center"/>
        <w:outlineLvl w:val="0"/>
        <w:rPr>
          <w:rFonts w:ascii="Times New Roman" w:hAnsi="Times New Roman"/>
          <w:b/>
          <w:color w:val="auto"/>
          <w:sz w:val="36"/>
          <w:highlight w:val="none"/>
        </w:rPr>
      </w:pPr>
      <w:bookmarkStart w:id="44" w:name="_Toc532545042"/>
      <w:bookmarkStart w:id="45" w:name="_Toc7686"/>
      <w:bookmarkStart w:id="46" w:name="_Toc32573"/>
      <w:bookmarkStart w:id="47" w:name="_Toc17621"/>
      <w:bookmarkStart w:id="48" w:name="_Toc24210"/>
      <w:bookmarkStart w:id="49" w:name="_Toc4483"/>
      <w:bookmarkStart w:id="50" w:name="_Toc22408"/>
      <w:bookmarkStart w:id="51" w:name="_Toc2299"/>
      <w:bookmarkStart w:id="52" w:name="_Toc8382"/>
      <w:bookmarkStart w:id="53" w:name="_Toc937"/>
      <w:bookmarkStart w:id="54" w:name="_Toc13449"/>
      <w:bookmarkStart w:id="55" w:name="_Toc21081"/>
      <w:bookmarkStart w:id="56" w:name="_Toc28689"/>
      <w:bookmarkStart w:id="57" w:name="_Toc7337"/>
      <w:r>
        <w:rPr>
          <w:rFonts w:hint="eastAsia" w:ascii="Times New Roman" w:hAnsi="Times New Roman"/>
          <w:b/>
          <w:color w:val="auto"/>
          <w:sz w:val="36"/>
          <w:highlight w:val="none"/>
        </w:rPr>
        <w:br w:type="page"/>
      </w:r>
      <w:r>
        <w:rPr>
          <w:rFonts w:hint="eastAsia" w:ascii="Times New Roman" w:hAnsi="Times New Roman"/>
          <w:b/>
          <w:color w:val="auto"/>
          <w:sz w:val="36"/>
          <w:highlight w:val="none"/>
        </w:rPr>
        <w:t>第二章</w:t>
      </w:r>
      <w:r>
        <w:rPr>
          <w:rFonts w:ascii="Times New Roman" w:hAnsi="Times New Roman"/>
          <w:b/>
          <w:color w:val="auto"/>
          <w:sz w:val="36"/>
          <w:highlight w:val="none"/>
        </w:rPr>
        <w:t xml:space="preserve">  </w:t>
      </w:r>
      <w:bookmarkEnd w:id="44"/>
      <w:r>
        <w:rPr>
          <w:rFonts w:hint="eastAsia" w:ascii="Times New Roman" w:hAnsi="Times New Roman"/>
          <w:b/>
          <w:color w:val="auto"/>
          <w:sz w:val="36"/>
          <w:highlight w:val="none"/>
        </w:rPr>
        <w:t>采购需求</w:t>
      </w:r>
      <w:bookmarkEnd w:id="45"/>
      <w:bookmarkEnd w:id="46"/>
      <w:bookmarkEnd w:id="47"/>
      <w:bookmarkEnd w:id="48"/>
      <w:bookmarkEnd w:id="49"/>
      <w:bookmarkEnd w:id="50"/>
      <w:bookmarkEnd w:id="51"/>
      <w:bookmarkEnd w:id="52"/>
      <w:bookmarkEnd w:id="53"/>
      <w:bookmarkEnd w:id="54"/>
      <w:bookmarkEnd w:id="55"/>
      <w:bookmarkEnd w:id="56"/>
      <w:bookmarkEnd w:id="57"/>
    </w:p>
    <w:p w14:paraId="42D4860F">
      <w:pPr>
        <w:adjustRightInd w:val="0"/>
        <w:spacing w:line="480" w:lineRule="auto"/>
        <w:rPr>
          <w:rFonts w:hAnsi="宋体"/>
          <w:b/>
          <w:color w:val="auto"/>
          <w:szCs w:val="21"/>
          <w:highlight w:val="none"/>
        </w:rPr>
      </w:pPr>
    </w:p>
    <w:p w14:paraId="2F190AAB">
      <w:pPr>
        <w:adjustRightInd w:val="0"/>
        <w:spacing w:line="480" w:lineRule="auto"/>
        <w:rPr>
          <w:rFonts w:hAnsi="宋体"/>
          <w:b/>
          <w:color w:val="auto"/>
          <w:szCs w:val="21"/>
          <w:highlight w:val="none"/>
        </w:rPr>
      </w:pPr>
    </w:p>
    <w:p w14:paraId="7F8BB833">
      <w:pPr>
        <w:adjustRightInd w:val="0"/>
        <w:spacing w:line="480" w:lineRule="auto"/>
        <w:rPr>
          <w:rFonts w:hAnsi="宋体"/>
          <w:b/>
          <w:color w:val="auto"/>
          <w:szCs w:val="21"/>
          <w:highlight w:val="none"/>
        </w:rPr>
      </w:pPr>
      <w:r>
        <w:rPr>
          <w:rFonts w:hint="eastAsia" w:hAnsi="宋体"/>
          <w:b/>
          <w:color w:val="auto"/>
          <w:szCs w:val="21"/>
          <w:highlight w:val="none"/>
        </w:rPr>
        <w:t>说明：</w:t>
      </w:r>
    </w:p>
    <w:p w14:paraId="353545A0">
      <w:pPr>
        <w:spacing w:line="48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 为落实政府采购政策需满足的要求：</w:t>
      </w:r>
    </w:p>
    <w:p w14:paraId="38BA49A0">
      <w:pPr>
        <w:spacing w:line="48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53FB71D4">
      <w:pPr>
        <w:spacing w:line="48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auto"/>
          <w:szCs w:val="21"/>
          <w:highlight w:val="none"/>
        </w:rPr>
        <w:t>投标人的投标货物必须使用政府强制采购的节能产品，投标人必须在投标文件中提供所投标产品有效期内的节能产品认证证书复印件（加盖投标人公章），否则投标文件作无效处理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评标方法和评标标准”。</w:t>
      </w:r>
    </w:p>
    <w:p w14:paraId="6B6AA653">
      <w:pPr>
        <w:spacing w:line="48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47E68044">
      <w:pPr>
        <w:spacing w:line="48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本服务项目中伴随货物的，采购需求中出现的品牌、型号或者生产厂家仅起参考作用，不属于指定品牌、型号或者生产厂家的情形。投标人可参照或者选用其他相当的品牌、型号或者生产厂家替代，但选用的投标产品技术参数及配置必须满足采购要求。</w:t>
      </w:r>
    </w:p>
    <w:p w14:paraId="2F8D1C9A">
      <w:pPr>
        <w:spacing w:line="48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4.投标人必须对投标文件中提供的证明材料和资质文件真实性负责，如出现虚假应标情况，投标人除了应接受有关部门的处罚外，还应依据《中华人民共和国民法典》的相关条款来进行赔偿。</w:t>
      </w:r>
    </w:p>
    <w:p w14:paraId="2F996039">
      <w:pPr>
        <w:spacing w:line="48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5.投标人应对投标内容所涉及的专利承担法律责任，并负责保护采购人的利益不受任何损害。一切由于文字、商标、技术和软件专利授权引起的法律裁决、诉讼和赔偿费用均由中标人负责。</w:t>
      </w:r>
    </w:p>
    <w:p w14:paraId="73B9E653">
      <w:pPr>
        <w:tabs>
          <w:tab w:val="left" w:pos="180"/>
          <w:tab w:val="left" w:pos="1620"/>
        </w:tabs>
        <w:spacing w:line="48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6.采购标的对应的中小企业划分标准所属行业名称：</w:t>
      </w:r>
      <w:r>
        <w:rPr>
          <w:rFonts w:hint="eastAsia" w:ascii="宋体" w:hAnsi="宋体" w:cs="宋体"/>
          <w:b/>
          <w:bCs/>
          <w:color w:val="auto"/>
          <w:szCs w:val="21"/>
          <w:highlight w:val="none"/>
          <w:u w:val="single"/>
        </w:rPr>
        <w:t>其他未列明行业</w:t>
      </w:r>
    </w:p>
    <w:p w14:paraId="711EEF8D">
      <w:pPr>
        <w:spacing w:line="360" w:lineRule="auto"/>
        <w:rPr>
          <w:color w:val="auto"/>
          <w:szCs w:val="21"/>
          <w:highlight w:val="none"/>
        </w:rPr>
      </w:pPr>
      <w:r>
        <w:rPr>
          <w:color w:val="auto"/>
          <w:szCs w:val="21"/>
          <w:highlight w:val="none"/>
        </w:rPr>
        <w:br w:type="page"/>
      </w: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210"/>
        <w:gridCol w:w="914"/>
        <w:gridCol w:w="6842"/>
      </w:tblGrid>
      <w:tr w14:paraId="46505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5"/>
            <w:tcBorders>
              <w:top w:val="single" w:color="auto" w:sz="4" w:space="0"/>
              <w:left w:val="single" w:color="auto" w:sz="4" w:space="0"/>
              <w:right w:val="single" w:color="auto" w:sz="4" w:space="0"/>
            </w:tcBorders>
            <w:vAlign w:val="center"/>
          </w:tcPr>
          <w:p w14:paraId="7B406379">
            <w:pPr>
              <w:jc w:val="left"/>
              <w:rPr>
                <w:rFonts w:ascii="仿宋_GB2312" w:hAnsi="宋体" w:eastAsia="仿宋_GB2312" w:cs="Arial"/>
                <w:b/>
                <w:color w:val="auto"/>
                <w:szCs w:val="21"/>
                <w:highlight w:val="none"/>
              </w:rPr>
            </w:pPr>
            <w:r>
              <w:rPr>
                <w:rFonts w:hint="eastAsia" w:ascii="宋体" w:hAnsi="宋体" w:cs="宋体"/>
                <w:b/>
                <w:bCs/>
                <w:color w:val="auto"/>
                <w:szCs w:val="21"/>
                <w:highlight w:val="none"/>
              </w:rPr>
              <w:t>分标：/</w:t>
            </w:r>
          </w:p>
        </w:tc>
      </w:tr>
      <w:tr w14:paraId="753BD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restart"/>
            <w:tcBorders>
              <w:top w:val="single" w:color="auto" w:sz="4" w:space="0"/>
              <w:left w:val="single" w:color="auto" w:sz="4" w:space="0"/>
              <w:right w:val="single" w:color="auto" w:sz="4" w:space="0"/>
            </w:tcBorders>
            <w:vAlign w:val="center"/>
          </w:tcPr>
          <w:p w14:paraId="290DEDA1">
            <w:pPr>
              <w:spacing w:line="360" w:lineRule="auto"/>
              <w:jc w:val="center"/>
              <w:rPr>
                <w:rFonts w:ascii="宋体" w:hAnsi="宋体" w:cs="宋体"/>
                <w:color w:val="auto"/>
                <w:szCs w:val="21"/>
                <w:highlight w:val="none"/>
              </w:rPr>
            </w:pPr>
            <w:r>
              <w:rPr>
                <w:rFonts w:hint="eastAsia" w:ascii="宋体" w:hAnsi="宋体" w:cs="宋体"/>
                <w:b/>
                <w:color w:val="auto"/>
                <w:szCs w:val="21"/>
                <w:highlight w:val="none"/>
              </w:rPr>
              <w:t>服务要求</w:t>
            </w:r>
          </w:p>
        </w:tc>
        <w:tc>
          <w:tcPr>
            <w:tcW w:w="61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247E7E3D">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210" w:type="dxa"/>
            <w:tcBorders>
              <w:top w:val="single" w:color="auto" w:sz="4" w:space="0"/>
              <w:left w:val="single" w:color="auto" w:sz="4" w:space="0"/>
              <w:bottom w:val="single" w:color="auto" w:sz="4" w:space="0"/>
              <w:right w:val="single" w:color="auto" w:sz="4" w:space="0"/>
            </w:tcBorders>
            <w:vAlign w:val="center"/>
          </w:tcPr>
          <w:p w14:paraId="30E7A36B">
            <w:pPr>
              <w:jc w:val="center"/>
              <w:rPr>
                <w:rFonts w:ascii="宋体" w:hAnsi="宋体" w:cs="宋体"/>
                <w:b/>
                <w:bCs/>
                <w:color w:val="auto"/>
                <w:szCs w:val="21"/>
                <w:highlight w:val="none"/>
              </w:rPr>
            </w:pPr>
            <w:r>
              <w:rPr>
                <w:rFonts w:hint="eastAsia" w:ascii="宋体" w:hAnsi="宋体" w:cs="宋体"/>
                <w:b/>
                <w:bCs/>
                <w:color w:val="auto"/>
                <w:szCs w:val="21"/>
                <w:highlight w:val="none"/>
              </w:rPr>
              <w:t>标的名称</w:t>
            </w:r>
          </w:p>
        </w:tc>
        <w:tc>
          <w:tcPr>
            <w:tcW w:w="914" w:type="dxa"/>
            <w:tcBorders>
              <w:top w:val="single" w:color="auto" w:sz="4" w:space="0"/>
              <w:left w:val="single" w:color="auto" w:sz="4" w:space="0"/>
              <w:bottom w:val="single" w:color="auto" w:sz="4" w:space="0"/>
              <w:right w:val="single" w:color="auto" w:sz="4" w:space="0"/>
            </w:tcBorders>
            <w:vAlign w:val="center"/>
          </w:tcPr>
          <w:p w14:paraId="0059AD82">
            <w:pPr>
              <w:jc w:val="center"/>
              <w:rPr>
                <w:rFonts w:ascii="宋体" w:hAnsi="宋体" w:cs="宋体"/>
                <w:b/>
                <w:bCs/>
                <w:color w:val="auto"/>
                <w:szCs w:val="21"/>
                <w:highlight w:val="none"/>
              </w:rPr>
            </w:pPr>
            <w:r>
              <w:rPr>
                <w:rFonts w:hint="eastAsia" w:ascii="宋体" w:hAnsi="宋体" w:cs="宋体"/>
                <w:b/>
                <w:bCs/>
                <w:color w:val="auto"/>
                <w:szCs w:val="21"/>
                <w:highlight w:val="none"/>
              </w:rPr>
              <w:t>数量及单位</w:t>
            </w:r>
          </w:p>
        </w:tc>
        <w:tc>
          <w:tcPr>
            <w:tcW w:w="6842" w:type="dxa"/>
            <w:tcBorders>
              <w:top w:val="single" w:color="auto" w:sz="4" w:space="0"/>
              <w:left w:val="single" w:color="auto" w:sz="4" w:space="0"/>
              <w:bottom w:val="single" w:color="auto" w:sz="4" w:space="0"/>
              <w:right w:val="single" w:color="auto" w:sz="4" w:space="0"/>
            </w:tcBorders>
            <w:vAlign w:val="center"/>
          </w:tcPr>
          <w:p w14:paraId="5D87CE61">
            <w:pPr>
              <w:jc w:val="center"/>
              <w:rPr>
                <w:rFonts w:ascii="宋体" w:hAnsi="宋体" w:cs="宋体"/>
                <w:b/>
                <w:bCs/>
                <w:color w:val="auto"/>
                <w:szCs w:val="21"/>
                <w:highlight w:val="none"/>
              </w:rPr>
            </w:pPr>
            <w:r>
              <w:rPr>
                <w:rFonts w:hint="eastAsia" w:ascii="宋体" w:hAnsi="宋体" w:cs="宋体"/>
                <w:b/>
                <w:bCs/>
                <w:color w:val="auto"/>
                <w:szCs w:val="21"/>
                <w:highlight w:val="none"/>
              </w:rPr>
              <w:t>服务内容</w:t>
            </w:r>
          </w:p>
        </w:tc>
      </w:tr>
      <w:tr w14:paraId="319B9A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vMerge w:val="continue"/>
            <w:tcBorders>
              <w:left w:val="single" w:color="auto" w:sz="4" w:space="0"/>
              <w:right w:val="single" w:color="auto" w:sz="4" w:space="0"/>
            </w:tcBorders>
          </w:tcPr>
          <w:p w14:paraId="25890DDB">
            <w:pPr>
              <w:spacing w:line="360" w:lineRule="auto"/>
              <w:jc w:val="center"/>
              <w:rPr>
                <w:rFonts w:ascii="宋体" w:hAnsi="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vAlign w:val="center"/>
          </w:tcPr>
          <w:p w14:paraId="0B06343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10" w:type="dxa"/>
            <w:tcBorders>
              <w:top w:val="single" w:color="auto" w:sz="4" w:space="0"/>
              <w:left w:val="single" w:color="auto" w:sz="4" w:space="0"/>
              <w:bottom w:val="single" w:color="auto" w:sz="4" w:space="0"/>
              <w:right w:val="single" w:color="auto" w:sz="4" w:space="0"/>
            </w:tcBorders>
            <w:vAlign w:val="center"/>
          </w:tcPr>
          <w:p w14:paraId="60B350B6">
            <w:pPr>
              <w:spacing w:line="360" w:lineRule="auto"/>
              <w:jc w:val="center"/>
              <w:rPr>
                <w:rFonts w:hint="eastAsia" w:ascii="宋体" w:hAnsi="Courier New" w:eastAsia="宋体"/>
                <w:bCs/>
                <w:caps/>
                <w:color w:val="auto"/>
                <w:szCs w:val="21"/>
                <w:highlight w:val="none"/>
                <w:lang w:eastAsia="zh-CN"/>
              </w:rPr>
            </w:pPr>
            <w:r>
              <w:rPr>
                <w:rFonts w:hint="eastAsia" w:ascii="宋体" w:hAnsi="Courier New"/>
                <w:bCs/>
                <w:caps/>
                <w:color w:val="auto"/>
                <w:szCs w:val="21"/>
                <w:highlight w:val="none"/>
                <w:lang w:eastAsia="zh-CN"/>
              </w:rPr>
              <w:t>广西矿产资源总体规划编制技术服务</w:t>
            </w:r>
          </w:p>
        </w:tc>
        <w:tc>
          <w:tcPr>
            <w:tcW w:w="914" w:type="dxa"/>
            <w:tcBorders>
              <w:top w:val="single" w:color="auto" w:sz="4" w:space="0"/>
              <w:left w:val="single" w:color="auto" w:sz="4" w:space="0"/>
              <w:bottom w:val="single" w:color="auto" w:sz="4" w:space="0"/>
              <w:right w:val="single" w:color="auto" w:sz="4" w:space="0"/>
            </w:tcBorders>
            <w:vAlign w:val="center"/>
          </w:tcPr>
          <w:p w14:paraId="0E5B89D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842" w:type="dxa"/>
            <w:tcBorders>
              <w:top w:val="single" w:color="auto" w:sz="4" w:space="0"/>
              <w:left w:val="single" w:color="auto" w:sz="4" w:space="0"/>
              <w:bottom w:val="single" w:color="auto" w:sz="4" w:space="0"/>
              <w:right w:val="single" w:color="auto" w:sz="4" w:space="0"/>
            </w:tcBorders>
            <w:vAlign w:val="center"/>
          </w:tcPr>
          <w:p w14:paraId="787510B7">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1.配合完成矿产资源勘查开发服务广西重大发展战略、广西矿产资源勘查开发布局优化、广西矿产资源规划引领管控体系、广西矿业绿色低碳发展4个专题技术报告的研究，为开展编制广西第五轮矿产资源规划总体规划做好基础支撑；</w:t>
            </w:r>
          </w:p>
          <w:p w14:paraId="017F956F">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2.配合细化落实国家发布的市、县级规划编制技术规程，并配合做好市、县自然资源主管部门及技术单位进行培训；</w:t>
            </w:r>
          </w:p>
          <w:p w14:paraId="69D8F8A2">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3.在前期专题报告的基础上，结合新形势新要求，配合开展总体规划文本编制工作；</w:t>
            </w:r>
          </w:p>
          <w:p w14:paraId="049D8044">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4.配合开展市级规划成果审查。对全区14个市规划成果图、文、表、数据库进行技术审查，形成审查意见并下发；</w:t>
            </w:r>
          </w:p>
          <w:p w14:paraId="3AB02A89">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5.配合建立规划成果数据库。一是根据规划最终成果，建立自治区本级规划数据库；二是对各市规划成果数据库进行汇总、质检、整合，形成全区第五轮矿产资源总体规划统一数据库；</w:t>
            </w:r>
          </w:p>
          <w:p w14:paraId="43CA84BC">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6.配合编制规划环境影响评价报告书。配合开展生态环境实地调研与踏勘；根据《规划环境影响评价条例》（国务院令第559号）要求，配合编制完成广西第五轮规划环境影响评价报告书。</w:t>
            </w:r>
          </w:p>
        </w:tc>
      </w:tr>
      <w:tr w14:paraId="76D4C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5" w:type="dxa"/>
            <w:tcBorders>
              <w:top w:val="single" w:color="auto" w:sz="4" w:space="0"/>
              <w:left w:val="single" w:color="auto" w:sz="4" w:space="0"/>
              <w:bottom w:val="single" w:color="auto" w:sz="4" w:space="0"/>
              <w:right w:val="single" w:color="auto" w:sz="4" w:space="0"/>
            </w:tcBorders>
            <w:vAlign w:val="center"/>
          </w:tcPr>
          <w:p w14:paraId="0459FE97">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商务条款</w:t>
            </w:r>
          </w:p>
        </w:tc>
        <w:tc>
          <w:tcPr>
            <w:tcW w:w="9576" w:type="dxa"/>
            <w:gridSpan w:val="4"/>
            <w:tcBorders>
              <w:top w:val="single" w:color="auto" w:sz="4" w:space="0"/>
              <w:left w:val="single" w:color="auto" w:sz="4" w:space="0"/>
              <w:bottom w:val="single" w:color="auto" w:sz="4" w:space="0"/>
              <w:right w:val="single" w:color="auto" w:sz="4" w:space="0"/>
            </w:tcBorders>
            <w:vAlign w:val="center"/>
          </w:tcPr>
          <w:p w14:paraId="19E9A69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一、项目服务地点及成果交付时间：</w:t>
            </w:r>
          </w:p>
          <w:p w14:paraId="01687D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1、服务地点：广西壮族自治区内采购人指定地点。</w:t>
            </w:r>
          </w:p>
          <w:p w14:paraId="680080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2、成果交付时间：2025年12月31日前完成年度成果交付并通过验收；2026年11月30日前完成全部成果交付并通过验收。</w:t>
            </w:r>
          </w:p>
          <w:p w14:paraId="064867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二、验收要求：</w:t>
            </w:r>
          </w:p>
          <w:p w14:paraId="35F944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2025年。本项目成果质量必须严格按照采购文件提出的要求及所签订合同的约定进行，并提交成果材料（成果材料包括：广西第五轮矿产资源规划专题报告4份、广西第五轮矿产资源规划文本初稿1份、环境影响评价报告书初稿1份。需提交的最终成果材料应以书面形式和电子版形式提交，其中书面形式提交成果需打印装订成册，1式5份）给采购人进行验收。</w:t>
            </w:r>
          </w:p>
          <w:p w14:paraId="12F4B98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2026年。本年度需提交项目审定成果材料（成果材料包括：广西第五轮矿产资源规划审定成果（包括文图表）1份、环境影响评价报告审定成果（包括文图表）1份、广西第五轮矿产资源规划数据库以及统一库各1个，需提交的最终成果材料应以书面形式和电子版形式提交，其中书面形式提交成果需打印装订成册，1式5份）给采购人进行验收。</w:t>
            </w:r>
          </w:p>
          <w:p w14:paraId="7839478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三、付款条件：</w:t>
            </w:r>
          </w:p>
          <w:p w14:paraId="1D1C1F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（一）2025年（付款金额：不超过预算2010600.00元）。</w:t>
            </w:r>
          </w:p>
          <w:p w14:paraId="1A618BD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（1）合同生效之日起5个工作日内，采购人向中标人支付合同总价的</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%作为预付款；</w:t>
            </w:r>
          </w:p>
          <w:p w14:paraId="3368D3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中标人配合完成矿产资源勘查开发服务广西重大发展战略、广西矿产资源勘查开发布局优化、广西矿产资源规划引领管控体系、广西矿业绿色低碳发展等4个专题编制初稿，经采购人确认后，采购人在5个工作日内向中标人支付合同总价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p>
          <w:p w14:paraId="6DAFBAD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（3）中标人配合完成编制规划大纲初稿、完成4个专题审查，经采购人确认后，采购人在5个工作日内向中标人支付合同总价的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p w14:paraId="7DC9278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（4）中标人配合组织开展市县级矿产资源规划培训，经采购人确认后，采购人在5个工作日内向中标人支付合同总价的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p w14:paraId="51BC6F6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（5）中标人配合完成编制规划初稿和环境影响评价报告初稿，经采购人确认后，采购人在5个工作日内一次性支付合同总价的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p w14:paraId="3F239B5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（6）每次付款后，中标人自收到款项后5个工作日内开具等额有效的发票给采购人。</w:t>
            </w:r>
          </w:p>
          <w:p w14:paraId="3FF2E4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（二）2026年（付款金额：成交金额减去2025年付款金额）。</w:t>
            </w:r>
          </w:p>
          <w:p w14:paraId="0DA863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（1）中标人配合完成第五轮总体规划文本（送审稿），经采购人确认后，采购人在5个工作日内向中标人支付合同总价的</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w:t>
            </w:r>
          </w:p>
          <w:p w14:paraId="4494EE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（2）中标人配合完成市级矿产资源规划技术审查并出具审查意见书，经采购人确认后，采购人在5个工作日内向中标人支付合同总价的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p>
          <w:p w14:paraId="0AA25F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（3）中标人配合完成自治区规划数据库建设（初稿），经采购人确认后，采购人在5个工作日内向中标人支付合同总价的</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p>
          <w:p w14:paraId="459999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（4）中标人配合完成第五轮总体规划文本、环境影响评价报告书等审定版成果，经采购人确认后，采购人在5个工作日内向中标人支付合同总价的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p w14:paraId="427B4AB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（5）中标人配合配合完成广西第五轮本级规划数据库和统一库建库工作，经采购人确认后，采购人在5个工作日内向中标人支付合同总价的</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p>
          <w:p w14:paraId="4855258D">
            <w:pPr>
              <w:spacing w:line="360" w:lineRule="auto"/>
              <w:rPr>
                <w:rFonts w:ascii="宋体" w:hAnsi="宋体" w:cs="宋体"/>
                <w:color w:val="auto"/>
                <w:szCs w:val="21"/>
                <w:highlight w:val="none"/>
              </w:rPr>
            </w:pPr>
            <w:r>
              <w:rPr>
                <w:rFonts w:hint="eastAsia" w:ascii="宋体" w:hAnsi="宋体" w:cs="宋体"/>
                <w:color w:val="auto"/>
                <w:szCs w:val="21"/>
                <w:highlight w:val="none"/>
              </w:rPr>
              <w:t>（6）每次付款后，中标人自收到款项后5个工作日内开具等额有效的发票给采购人。</w:t>
            </w:r>
          </w:p>
        </w:tc>
      </w:tr>
    </w:tbl>
    <w:p w14:paraId="044F43C3">
      <w:pPr>
        <w:rPr>
          <w:rFonts w:ascii="宋体" w:hAnsi="宋体" w:cs="宋体"/>
          <w:color w:val="auto"/>
          <w:sz w:val="32"/>
          <w:szCs w:val="32"/>
          <w:highlight w:val="none"/>
        </w:rPr>
      </w:pPr>
      <w:bookmarkStart w:id="58" w:name="_Toc9063"/>
      <w:bookmarkStart w:id="59" w:name="_Toc29172"/>
      <w:bookmarkStart w:id="60" w:name="_Toc496"/>
      <w:bookmarkStart w:id="61" w:name="_Toc3325"/>
      <w:bookmarkStart w:id="62" w:name="_Toc532545044"/>
      <w:bookmarkStart w:id="63" w:name="_Toc26039"/>
      <w:bookmarkStart w:id="64" w:name="_Toc28587"/>
      <w:bookmarkStart w:id="65" w:name="_Toc8975"/>
      <w:bookmarkStart w:id="66" w:name="_Toc6362"/>
      <w:bookmarkStart w:id="67" w:name="_Toc24489"/>
      <w:r>
        <w:rPr>
          <w:rFonts w:hint="eastAsia" w:ascii="宋体" w:hAnsi="宋体" w:cs="宋体"/>
          <w:color w:val="auto"/>
          <w:sz w:val="32"/>
          <w:szCs w:val="32"/>
          <w:highlight w:val="none"/>
        </w:rPr>
        <w:br w:type="page"/>
      </w:r>
    </w:p>
    <w:p w14:paraId="6EF8A2EF">
      <w:pPr>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8B39946">
      <w:pPr>
        <w:widowControl/>
        <w:jc w:val="center"/>
        <w:rPr>
          <w:rFonts w:ascii="宋体" w:hAnsi="宋体" w:cs="宋体"/>
          <w:b/>
          <w:bCs/>
          <w:color w:val="auto"/>
          <w:kern w:val="0"/>
          <w:sz w:val="30"/>
          <w:szCs w:val="30"/>
          <w:highlight w:val="none"/>
        </w:rPr>
      </w:pPr>
      <w:bookmarkStart w:id="68" w:name="_Toc28361_WPSOffice_Level2"/>
      <w:r>
        <w:rPr>
          <w:rFonts w:hint="eastAsia" w:ascii="宋体" w:hAnsi="宋体" w:cs="宋体"/>
          <w:b/>
          <w:bCs/>
          <w:color w:val="auto"/>
          <w:kern w:val="0"/>
          <w:sz w:val="30"/>
          <w:szCs w:val="30"/>
          <w:highlight w:val="none"/>
        </w:rPr>
        <w:t>统计上大中小微型企业划分标准</w:t>
      </w:r>
      <w:bookmarkEnd w:id="68"/>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C47F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6BFF6F59">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ign w:val="center"/>
          </w:tcPr>
          <w:p w14:paraId="38C1B2C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ign w:val="center"/>
          </w:tcPr>
          <w:p w14:paraId="7D9631C9">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计量单位</w:t>
            </w:r>
          </w:p>
        </w:tc>
        <w:tc>
          <w:tcPr>
            <w:tcW w:w="1125" w:type="dxa"/>
            <w:noWrap/>
            <w:vAlign w:val="center"/>
          </w:tcPr>
          <w:p w14:paraId="453845C9">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ign w:val="center"/>
          </w:tcPr>
          <w:p w14:paraId="2835CA3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ign w:val="center"/>
          </w:tcPr>
          <w:p w14:paraId="55552F25">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ign w:val="center"/>
          </w:tcPr>
          <w:p w14:paraId="6C032D6D">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09E0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161D803F">
            <w:pPr>
              <w:rPr>
                <w:color w:val="auto"/>
                <w:sz w:val="18"/>
                <w:szCs w:val="21"/>
                <w:highlight w:val="none"/>
              </w:rPr>
            </w:pPr>
            <w:r>
              <w:rPr>
                <w:rFonts w:hint="eastAsia"/>
                <w:color w:val="auto"/>
                <w:sz w:val="18"/>
                <w:szCs w:val="21"/>
                <w:highlight w:val="none"/>
              </w:rPr>
              <w:t>农、林、牧、渔业</w:t>
            </w:r>
          </w:p>
        </w:tc>
        <w:tc>
          <w:tcPr>
            <w:tcW w:w="1369" w:type="dxa"/>
            <w:noWrap/>
            <w:vAlign w:val="center"/>
          </w:tcPr>
          <w:p w14:paraId="37A708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EFF6D6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02C214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7FD44D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6678BB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ign w:val="center"/>
          </w:tcPr>
          <w:p w14:paraId="6593B0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C79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C0ED7FD">
            <w:pPr>
              <w:rPr>
                <w:color w:val="auto"/>
                <w:sz w:val="18"/>
                <w:szCs w:val="21"/>
                <w:highlight w:val="none"/>
              </w:rPr>
            </w:pPr>
            <w:r>
              <w:rPr>
                <w:rFonts w:hint="eastAsia"/>
                <w:color w:val="auto"/>
                <w:sz w:val="18"/>
                <w:szCs w:val="21"/>
                <w:highlight w:val="none"/>
              </w:rPr>
              <w:t>工业 *</w:t>
            </w:r>
          </w:p>
        </w:tc>
        <w:tc>
          <w:tcPr>
            <w:tcW w:w="1369" w:type="dxa"/>
            <w:noWrap/>
            <w:vAlign w:val="center"/>
          </w:tcPr>
          <w:p w14:paraId="12C7F6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ACAF9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C6C1E9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5415AD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585FACE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5B5BF6E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AB6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C2E0C65">
            <w:pPr>
              <w:rPr>
                <w:color w:val="auto"/>
                <w:sz w:val="18"/>
                <w:szCs w:val="21"/>
                <w:highlight w:val="none"/>
              </w:rPr>
            </w:pPr>
          </w:p>
        </w:tc>
        <w:tc>
          <w:tcPr>
            <w:tcW w:w="1369" w:type="dxa"/>
            <w:noWrap/>
            <w:vAlign w:val="center"/>
          </w:tcPr>
          <w:p w14:paraId="69B5D0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254E28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3ADE482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79D204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ign w:val="center"/>
          </w:tcPr>
          <w:p w14:paraId="5BE398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ign w:val="center"/>
          </w:tcPr>
          <w:p w14:paraId="65922B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9D3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EF86E7E">
            <w:pPr>
              <w:rPr>
                <w:color w:val="auto"/>
                <w:sz w:val="18"/>
                <w:szCs w:val="21"/>
                <w:highlight w:val="none"/>
              </w:rPr>
            </w:pPr>
            <w:r>
              <w:rPr>
                <w:rFonts w:hint="eastAsia"/>
                <w:color w:val="auto"/>
                <w:sz w:val="18"/>
                <w:szCs w:val="21"/>
                <w:highlight w:val="none"/>
              </w:rPr>
              <w:t>建筑业</w:t>
            </w:r>
          </w:p>
        </w:tc>
        <w:tc>
          <w:tcPr>
            <w:tcW w:w="1369" w:type="dxa"/>
            <w:noWrap/>
            <w:vAlign w:val="center"/>
          </w:tcPr>
          <w:p w14:paraId="02160A7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7B2CF94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76542E5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ign w:val="center"/>
          </w:tcPr>
          <w:p w14:paraId="5D9EAC6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ign w:val="center"/>
          </w:tcPr>
          <w:p w14:paraId="3A9E764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ign w:val="center"/>
          </w:tcPr>
          <w:p w14:paraId="430E59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5F5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8B1256A">
            <w:pPr>
              <w:rPr>
                <w:color w:val="auto"/>
                <w:sz w:val="18"/>
                <w:szCs w:val="21"/>
                <w:highlight w:val="none"/>
              </w:rPr>
            </w:pPr>
          </w:p>
        </w:tc>
        <w:tc>
          <w:tcPr>
            <w:tcW w:w="1369" w:type="dxa"/>
            <w:noWrap/>
            <w:vAlign w:val="center"/>
          </w:tcPr>
          <w:p w14:paraId="21F8FE9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4931BC0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3DECC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ign w:val="center"/>
          </w:tcPr>
          <w:p w14:paraId="0F186B8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ign w:val="center"/>
          </w:tcPr>
          <w:p w14:paraId="68868E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ign w:val="center"/>
          </w:tcPr>
          <w:p w14:paraId="377FD6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CD0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1C0AE23">
            <w:pPr>
              <w:rPr>
                <w:color w:val="auto"/>
                <w:sz w:val="18"/>
                <w:szCs w:val="21"/>
                <w:highlight w:val="none"/>
              </w:rPr>
            </w:pPr>
            <w:r>
              <w:rPr>
                <w:rFonts w:hint="eastAsia"/>
                <w:color w:val="auto"/>
                <w:sz w:val="18"/>
                <w:szCs w:val="21"/>
                <w:highlight w:val="none"/>
              </w:rPr>
              <w:t>批发业</w:t>
            </w:r>
          </w:p>
        </w:tc>
        <w:tc>
          <w:tcPr>
            <w:tcW w:w="1369" w:type="dxa"/>
            <w:noWrap/>
            <w:vAlign w:val="center"/>
          </w:tcPr>
          <w:p w14:paraId="0AADEA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442961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2543CC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69EDA51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ign w:val="center"/>
          </w:tcPr>
          <w:p w14:paraId="744EFD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ign w:val="center"/>
          </w:tcPr>
          <w:p w14:paraId="1331471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473C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1776F8BF">
            <w:pPr>
              <w:rPr>
                <w:color w:val="auto"/>
                <w:sz w:val="18"/>
                <w:szCs w:val="21"/>
                <w:highlight w:val="none"/>
              </w:rPr>
            </w:pPr>
          </w:p>
        </w:tc>
        <w:tc>
          <w:tcPr>
            <w:tcW w:w="1369" w:type="dxa"/>
            <w:noWrap/>
            <w:vAlign w:val="center"/>
          </w:tcPr>
          <w:p w14:paraId="77F0B60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2268DA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7FFEA80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61D81B7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ign w:val="center"/>
          </w:tcPr>
          <w:p w14:paraId="66AAB818">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ign w:val="center"/>
          </w:tcPr>
          <w:p w14:paraId="7BD731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43C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2D335C3">
            <w:pPr>
              <w:rPr>
                <w:color w:val="auto"/>
                <w:sz w:val="18"/>
                <w:szCs w:val="21"/>
                <w:highlight w:val="none"/>
              </w:rPr>
            </w:pPr>
            <w:r>
              <w:rPr>
                <w:rFonts w:hint="eastAsia"/>
                <w:color w:val="auto"/>
                <w:sz w:val="18"/>
                <w:szCs w:val="21"/>
                <w:highlight w:val="none"/>
              </w:rPr>
              <w:t>零售业</w:t>
            </w:r>
          </w:p>
        </w:tc>
        <w:tc>
          <w:tcPr>
            <w:tcW w:w="1369" w:type="dxa"/>
            <w:noWrap/>
            <w:vAlign w:val="center"/>
          </w:tcPr>
          <w:p w14:paraId="030F84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3AFE4C5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56914F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1A2B03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ign w:val="center"/>
          </w:tcPr>
          <w:p w14:paraId="3D0D41F9">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ign w:val="center"/>
          </w:tcPr>
          <w:p w14:paraId="192B7A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2CE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18D1630">
            <w:pPr>
              <w:rPr>
                <w:color w:val="auto"/>
                <w:sz w:val="18"/>
                <w:szCs w:val="21"/>
                <w:highlight w:val="none"/>
              </w:rPr>
            </w:pPr>
          </w:p>
        </w:tc>
        <w:tc>
          <w:tcPr>
            <w:tcW w:w="1369" w:type="dxa"/>
            <w:noWrap/>
            <w:vAlign w:val="center"/>
          </w:tcPr>
          <w:p w14:paraId="32B25F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D9649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9C0A3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6614BB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247F3C01">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ign w:val="center"/>
          </w:tcPr>
          <w:p w14:paraId="6A9040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71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EABDBD3">
            <w:pPr>
              <w:rPr>
                <w:color w:val="auto"/>
                <w:sz w:val="18"/>
                <w:szCs w:val="21"/>
                <w:highlight w:val="none"/>
              </w:rPr>
            </w:pPr>
            <w:r>
              <w:rPr>
                <w:rFonts w:hint="eastAsia"/>
                <w:color w:val="auto"/>
                <w:sz w:val="18"/>
                <w:szCs w:val="21"/>
                <w:highlight w:val="none"/>
              </w:rPr>
              <w:t>交通运输业 *</w:t>
            </w:r>
          </w:p>
        </w:tc>
        <w:tc>
          <w:tcPr>
            <w:tcW w:w="1369" w:type="dxa"/>
            <w:noWrap/>
            <w:vAlign w:val="center"/>
          </w:tcPr>
          <w:p w14:paraId="3C3ED2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472B9B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17A390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0FA5D3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0FC2CE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6E5F56F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6D5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92E5B93">
            <w:pPr>
              <w:rPr>
                <w:color w:val="auto"/>
                <w:sz w:val="18"/>
                <w:szCs w:val="21"/>
                <w:highlight w:val="none"/>
              </w:rPr>
            </w:pPr>
          </w:p>
        </w:tc>
        <w:tc>
          <w:tcPr>
            <w:tcW w:w="1369" w:type="dxa"/>
            <w:noWrap/>
            <w:vAlign w:val="center"/>
          </w:tcPr>
          <w:p w14:paraId="691F19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A10F4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C98CF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7AC84CD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ign w:val="center"/>
          </w:tcPr>
          <w:p w14:paraId="583F9E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ign w:val="center"/>
          </w:tcPr>
          <w:p w14:paraId="47D87BB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11C1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2AD9562">
            <w:pPr>
              <w:rPr>
                <w:color w:val="auto"/>
                <w:sz w:val="18"/>
                <w:szCs w:val="21"/>
                <w:highlight w:val="none"/>
              </w:rPr>
            </w:pPr>
            <w:r>
              <w:rPr>
                <w:rFonts w:hint="eastAsia"/>
                <w:color w:val="auto"/>
                <w:sz w:val="18"/>
                <w:szCs w:val="21"/>
                <w:highlight w:val="none"/>
              </w:rPr>
              <w:t>仓储业*</w:t>
            </w:r>
          </w:p>
        </w:tc>
        <w:tc>
          <w:tcPr>
            <w:tcW w:w="1369" w:type="dxa"/>
            <w:noWrap/>
            <w:vAlign w:val="center"/>
          </w:tcPr>
          <w:p w14:paraId="0D1352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98328D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E5CAF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20154E8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ign w:val="center"/>
          </w:tcPr>
          <w:p w14:paraId="544541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ign w:val="center"/>
          </w:tcPr>
          <w:p w14:paraId="3F2977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494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D1D7060">
            <w:pPr>
              <w:rPr>
                <w:color w:val="auto"/>
                <w:sz w:val="18"/>
                <w:szCs w:val="21"/>
                <w:highlight w:val="none"/>
              </w:rPr>
            </w:pPr>
          </w:p>
        </w:tc>
        <w:tc>
          <w:tcPr>
            <w:tcW w:w="1369" w:type="dxa"/>
            <w:noWrap/>
            <w:vAlign w:val="center"/>
          </w:tcPr>
          <w:p w14:paraId="143FAB9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1BB104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44325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107B828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ign w:val="center"/>
          </w:tcPr>
          <w:p w14:paraId="7739B0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6259823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E2A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A126396">
            <w:pPr>
              <w:rPr>
                <w:color w:val="auto"/>
                <w:sz w:val="18"/>
                <w:szCs w:val="21"/>
                <w:highlight w:val="none"/>
              </w:rPr>
            </w:pPr>
            <w:r>
              <w:rPr>
                <w:rFonts w:hint="eastAsia"/>
                <w:color w:val="auto"/>
                <w:sz w:val="18"/>
                <w:szCs w:val="21"/>
                <w:highlight w:val="none"/>
              </w:rPr>
              <w:t>邮政业</w:t>
            </w:r>
          </w:p>
        </w:tc>
        <w:tc>
          <w:tcPr>
            <w:tcW w:w="1369" w:type="dxa"/>
            <w:noWrap/>
            <w:vAlign w:val="center"/>
          </w:tcPr>
          <w:p w14:paraId="080A93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7EBCAB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508AB4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7265E1F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2F3A72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7B91494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4F7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BE52E01">
            <w:pPr>
              <w:rPr>
                <w:color w:val="auto"/>
                <w:sz w:val="18"/>
                <w:szCs w:val="21"/>
                <w:highlight w:val="none"/>
              </w:rPr>
            </w:pPr>
          </w:p>
        </w:tc>
        <w:tc>
          <w:tcPr>
            <w:tcW w:w="1369" w:type="dxa"/>
            <w:noWrap/>
            <w:vAlign w:val="center"/>
          </w:tcPr>
          <w:p w14:paraId="5AFA79F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ABDDC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D5750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30C1A8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ign w:val="center"/>
          </w:tcPr>
          <w:p w14:paraId="60CE7E6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0CEDC00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314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29D99D1C">
            <w:pPr>
              <w:rPr>
                <w:color w:val="auto"/>
                <w:sz w:val="18"/>
                <w:szCs w:val="21"/>
                <w:highlight w:val="none"/>
              </w:rPr>
            </w:pPr>
            <w:r>
              <w:rPr>
                <w:rFonts w:hint="eastAsia"/>
                <w:color w:val="auto"/>
                <w:sz w:val="18"/>
                <w:szCs w:val="21"/>
                <w:highlight w:val="none"/>
              </w:rPr>
              <w:t>住宿业</w:t>
            </w:r>
          </w:p>
        </w:tc>
        <w:tc>
          <w:tcPr>
            <w:tcW w:w="1369" w:type="dxa"/>
            <w:noWrap/>
            <w:vAlign w:val="center"/>
          </w:tcPr>
          <w:p w14:paraId="18A7A22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8D9B73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1D81B3D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42B877A8">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0B9792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3E3409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356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5A94AF1">
            <w:pPr>
              <w:rPr>
                <w:color w:val="auto"/>
                <w:sz w:val="18"/>
                <w:szCs w:val="21"/>
                <w:highlight w:val="none"/>
              </w:rPr>
            </w:pPr>
          </w:p>
        </w:tc>
        <w:tc>
          <w:tcPr>
            <w:tcW w:w="1369" w:type="dxa"/>
            <w:noWrap/>
            <w:vAlign w:val="center"/>
          </w:tcPr>
          <w:p w14:paraId="3322E5D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2891E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1D4675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69304A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0B71E1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5EF44BB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B6D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FDF3801">
            <w:pPr>
              <w:rPr>
                <w:color w:val="auto"/>
                <w:sz w:val="18"/>
                <w:szCs w:val="21"/>
                <w:highlight w:val="none"/>
              </w:rPr>
            </w:pPr>
            <w:r>
              <w:rPr>
                <w:rFonts w:hint="eastAsia"/>
                <w:color w:val="auto"/>
                <w:sz w:val="18"/>
                <w:szCs w:val="21"/>
                <w:highlight w:val="none"/>
              </w:rPr>
              <w:t>餐饮业</w:t>
            </w:r>
          </w:p>
        </w:tc>
        <w:tc>
          <w:tcPr>
            <w:tcW w:w="1369" w:type="dxa"/>
            <w:noWrap/>
            <w:vAlign w:val="center"/>
          </w:tcPr>
          <w:p w14:paraId="7A5D9A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21DCA7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7A7830A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49C543F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4AF7BE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0A8089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7F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8806008">
            <w:pPr>
              <w:rPr>
                <w:color w:val="auto"/>
                <w:sz w:val="18"/>
                <w:szCs w:val="21"/>
                <w:highlight w:val="none"/>
              </w:rPr>
            </w:pPr>
          </w:p>
        </w:tc>
        <w:tc>
          <w:tcPr>
            <w:tcW w:w="1369" w:type="dxa"/>
            <w:noWrap/>
            <w:vAlign w:val="center"/>
          </w:tcPr>
          <w:p w14:paraId="78A4EE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F026B4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7783AA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2019A78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4493727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6179A9F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87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E5596CE">
            <w:pPr>
              <w:rPr>
                <w:color w:val="auto"/>
                <w:sz w:val="18"/>
                <w:szCs w:val="21"/>
                <w:highlight w:val="none"/>
              </w:rPr>
            </w:pPr>
            <w:r>
              <w:rPr>
                <w:rFonts w:hint="eastAsia"/>
                <w:color w:val="auto"/>
                <w:sz w:val="18"/>
                <w:szCs w:val="21"/>
                <w:highlight w:val="none"/>
              </w:rPr>
              <w:t>信息传输业 *</w:t>
            </w:r>
          </w:p>
        </w:tc>
        <w:tc>
          <w:tcPr>
            <w:tcW w:w="1369" w:type="dxa"/>
            <w:noWrap/>
            <w:vAlign w:val="center"/>
          </w:tcPr>
          <w:p w14:paraId="0850F1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5CC1BA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32CF9F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ign w:val="center"/>
          </w:tcPr>
          <w:p w14:paraId="24CC19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ign w:val="center"/>
          </w:tcPr>
          <w:p w14:paraId="5552691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109F4D5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96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CB8374C">
            <w:pPr>
              <w:rPr>
                <w:color w:val="auto"/>
                <w:sz w:val="18"/>
                <w:szCs w:val="21"/>
                <w:highlight w:val="none"/>
              </w:rPr>
            </w:pPr>
          </w:p>
        </w:tc>
        <w:tc>
          <w:tcPr>
            <w:tcW w:w="1369" w:type="dxa"/>
            <w:noWrap/>
            <w:vAlign w:val="center"/>
          </w:tcPr>
          <w:p w14:paraId="5BCBE2A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6435D71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3483C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ign w:val="center"/>
          </w:tcPr>
          <w:p w14:paraId="1995BE7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ign w:val="center"/>
          </w:tcPr>
          <w:p w14:paraId="24FF87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7AB12B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3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6AD8196">
            <w:pPr>
              <w:rPr>
                <w:color w:val="auto"/>
                <w:sz w:val="18"/>
                <w:szCs w:val="21"/>
                <w:highlight w:val="none"/>
              </w:rPr>
            </w:pPr>
            <w:r>
              <w:rPr>
                <w:rFonts w:hint="eastAsia"/>
                <w:color w:val="auto"/>
                <w:sz w:val="18"/>
                <w:szCs w:val="21"/>
                <w:highlight w:val="none"/>
              </w:rPr>
              <w:t>软件和信息技术服务业</w:t>
            </w:r>
          </w:p>
        </w:tc>
        <w:tc>
          <w:tcPr>
            <w:tcW w:w="1369" w:type="dxa"/>
            <w:noWrap/>
            <w:vAlign w:val="center"/>
          </w:tcPr>
          <w:p w14:paraId="7B4CA1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7BB904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2B6EF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17207FAB">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212C1AF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2FE9BB3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A9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B392115">
            <w:pPr>
              <w:rPr>
                <w:color w:val="auto"/>
                <w:sz w:val="18"/>
                <w:szCs w:val="21"/>
                <w:highlight w:val="none"/>
              </w:rPr>
            </w:pPr>
          </w:p>
        </w:tc>
        <w:tc>
          <w:tcPr>
            <w:tcW w:w="1369" w:type="dxa"/>
            <w:noWrap/>
            <w:vAlign w:val="center"/>
          </w:tcPr>
          <w:p w14:paraId="6716513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E6365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7D37127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192386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ign w:val="center"/>
          </w:tcPr>
          <w:p w14:paraId="7570B7D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ign w:val="center"/>
          </w:tcPr>
          <w:p w14:paraId="1612E61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A02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AC77510">
            <w:pPr>
              <w:rPr>
                <w:color w:val="auto"/>
                <w:sz w:val="18"/>
                <w:szCs w:val="21"/>
                <w:highlight w:val="none"/>
              </w:rPr>
            </w:pPr>
            <w:r>
              <w:rPr>
                <w:rFonts w:hint="eastAsia"/>
                <w:color w:val="auto"/>
                <w:sz w:val="18"/>
                <w:szCs w:val="21"/>
                <w:highlight w:val="none"/>
              </w:rPr>
              <w:t>房地产开发经营</w:t>
            </w:r>
          </w:p>
        </w:tc>
        <w:tc>
          <w:tcPr>
            <w:tcW w:w="1369" w:type="dxa"/>
            <w:noWrap/>
            <w:vAlign w:val="center"/>
          </w:tcPr>
          <w:p w14:paraId="028751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2A08F5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122B50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ign w:val="center"/>
          </w:tcPr>
          <w:p w14:paraId="3F6964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ign w:val="center"/>
          </w:tcPr>
          <w:p w14:paraId="2917145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605950C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46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7CE5517">
            <w:pPr>
              <w:rPr>
                <w:color w:val="auto"/>
                <w:sz w:val="18"/>
                <w:szCs w:val="21"/>
                <w:highlight w:val="none"/>
              </w:rPr>
            </w:pPr>
          </w:p>
        </w:tc>
        <w:tc>
          <w:tcPr>
            <w:tcW w:w="1369" w:type="dxa"/>
            <w:noWrap/>
            <w:vAlign w:val="center"/>
          </w:tcPr>
          <w:p w14:paraId="74A168A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089573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2FF6759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ign w:val="center"/>
          </w:tcPr>
          <w:p w14:paraId="5262DC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ign w:val="center"/>
          </w:tcPr>
          <w:p w14:paraId="3024431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ign w:val="center"/>
          </w:tcPr>
          <w:p w14:paraId="5DCBA4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773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1590BD5">
            <w:pPr>
              <w:rPr>
                <w:color w:val="auto"/>
                <w:sz w:val="18"/>
                <w:szCs w:val="21"/>
                <w:highlight w:val="none"/>
              </w:rPr>
            </w:pPr>
            <w:r>
              <w:rPr>
                <w:rFonts w:hint="eastAsia"/>
                <w:color w:val="auto"/>
                <w:sz w:val="18"/>
                <w:szCs w:val="21"/>
                <w:highlight w:val="none"/>
              </w:rPr>
              <w:t>物业管理</w:t>
            </w:r>
          </w:p>
        </w:tc>
        <w:tc>
          <w:tcPr>
            <w:tcW w:w="1369" w:type="dxa"/>
            <w:noWrap/>
            <w:vAlign w:val="center"/>
          </w:tcPr>
          <w:p w14:paraId="675F79E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936E3B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A3102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60BA298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5B9FEB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ign w:val="center"/>
          </w:tcPr>
          <w:p w14:paraId="7F2614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312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E80E866">
            <w:pPr>
              <w:rPr>
                <w:color w:val="auto"/>
                <w:sz w:val="18"/>
                <w:szCs w:val="21"/>
                <w:highlight w:val="none"/>
              </w:rPr>
            </w:pPr>
          </w:p>
        </w:tc>
        <w:tc>
          <w:tcPr>
            <w:tcW w:w="1369" w:type="dxa"/>
            <w:noWrap/>
            <w:vAlign w:val="center"/>
          </w:tcPr>
          <w:p w14:paraId="3AC19B2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CB9F2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77C484D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ign w:val="center"/>
          </w:tcPr>
          <w:p w14:paraId="064564A6">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ign w:val="center"/>
          </w:tcPr>
          <w:p w14:paraId="1137F0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ign w:val="center"/>
          </w:tcPr>
          <w:p w14:paraId="5BE53B8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42D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1F49A39">
            <w:pPr>
              <w:rPr>
                <w:color w:val="auto"/>
                <w:sz w:val="18"/>
                <w:szCs w:val="21"/>
                <w:highlight w:val="none"/>
              </w:rPr>
            </w:pPr>
            <w:r>
              <w:rPr>
                <w:rFonts w:hint="eastAsia"/>
                <w:color w:val="auto"/>
                <w:sz w:val="18"/>
                <w:szCs w:val="21"/>
                <w:highlight w:val="none"/>
              </w:rPr>
              <w:t>租赁和商务服务业</w:t>
            </w:r>
          </w:p>
        </w:tc>
        <w:tc>
          <w:tcPr>
            <w:tcW w:w="1369" w:type="dxa"/>
            <w:noWrap/>
            <w:vAlign w:val="center"/>
          </w:tcPr>
          <w:p w14:paraId="49C9CB5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5D6B660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2A5AA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03E68B61">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44F8134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009FAF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97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00F848D">
            <w:pPr>
              <w:rPr>
                <w:color w:val="auto"/>
                <w:sz w:val="18"/>
                <w:szCs w:val="21"/>
                <w:highlight w:val="none"/>
              </w:rPr>
            </w:pPr>
          </w:p>
        </w:tc>
        <w:tc>
          <w:tcPr>
            <w:tcW w:w="1369" w:type="dxa"/>
            <w:noWrap/>
            <w:vAlign w:val="center"/>
          </w:tcPr>
          <w:p w14:paraId="47351AE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53BE57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EEA41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ign w:val="center"/>
          </w:tcPr>
          <w:p w14:paraId="48894DA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ign w:val="center"/>
          </w:tcPr>
          <w:p w14:paraId="1D5822B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ign w:val="center"/>
          </w:tcPr>
          <w:p w14:paraId="334EB52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4E7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3E635DD4">
            <w:pPr>
              <w:rPr>
                <w:color w:val="auto"/>
                <w:sz w:val="18"/>
                <w:szCs w:val="21"/>
                <w:highlight w:val="none"/>
              </w:rPr>
            </w:pPr>
            <w:r>
              <w:rPr>
                <w:rFonts w:hint="eastAsia"/>
                <w:color w:val="auto"/>
                <w:sz w:val="18"/>
                <w:szCs w:val="21"/>
                <w:highlight w:val="none"/>
              </w:rPr>
              <w:t>其他未列明行业 *</w:t>
            </w:r>
          </w:p>
        </w:tc>
        <w:tc>
          <w:tcPr>
            <w:tcW w:w="1369" w:type="dxa"/>
            <w:noWrap/>
            <w:vAlign w:val="center"/>
          </w:tcPr>
          <w:p w14:paraId="35243D1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0FFC95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59D25D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4DD6A817">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0E3DEB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444E2DC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55284FB">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p w14:paraId="25ACF32F">
      <w:pPr>
        <w:adjustRightInd w:val="0"/>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21BBD744">
      <w:pPr>
        <w:adjustRightInd w:val="0"/>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0D2CDAC">
      <w:pPr>
        <w:ind w:firstLine="420" w:firstLineChars="200"/>
        <w:rPr>
          <w:b/>
          <w:color w:val="auto"/>
          <w:sz w:val="36"/>
          <w:highlight w:val="none"/>
        </w:rPr>
      </w:pPr>
      <w:r>
        <w:rPr>
          <w:rFonts w:hint="eastAsia" w:ascii="宋体"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7C69A71">
      <w:pPr>
        <w:pStyle w:val="13"/>
        <w:jc w:val="center"/>
        <w:outlineLvl w:val="0"/>
        <w:rPr>
          <w:rFonts w:hAnsi="宋体"/>
          <w:b/>
          <w:color w:val="auto"/>
          <w:sz w:val="36"/>
          <w:szCs w:val="36"/>
          <w:highlight w:val="none"/>
        </w:rPr>
      </w:pPr>
      <w:bookmarkStart w:id="69" w:name="_Toc20953"/>
      <w:bookmarkStart w:id="70" w:name="_Toc15364"/>
      <w:bookmarkStart w:id="71" w:name="_Toc20085"/>
      <w:bookmarkStart w:id="72" w:name="_Toc26044"/>
      <w:r>
        <w:rPr>
          <w:rFonts w:hint="eastAsia" w:ascii="Times New Roman" w:hAnsi="Times New Roman"/>
          <w:b/>
          <w:color w:val="auto"/>
          <w:sz w:val="36"/>
          <w:highlight w:val="none"/>
        </w:rPr>
        <w:t>第三章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投标人须知</w:t>
      </w:r>
      <w:bookmarkEnd w:id="58"/>
      <w:bookmarkEnd w:id="59"/>
      <w:bookmarkEnd w:id="60"/>
      <w:bookmarkEnd w:id="61"/>
      <w:bookmarkEnd w:id="62"/>
      <w:bookmarkEnd w:id="63"/>
      <w:bookmarkEnd w:id="64"/>
      <w:bookmarkEnd w:id="65"/>
      <w:bookmarkEnd w:id="66"/>
      <w:bookmarkEnd w:id="67"/>
      <w:bookmarkEnd w:id="69"/>
      <w:bookmarkEnd w:id="70"/>
      <w:bookmarkEnd w:id="71"/>
      <w:bookmarkEnd w:id="72"/>
    </w:p>
    <w:p w14:paraId="7609BB05">
      <w:pPr>
        <w:pStyle w:val="13"/>
        <w:spacing w:line="360" w:lineRule="auto"/>
        <w:jc w:val="center"/>
        <w:outlineLvl w:val="1"/>
        <w:rPr>
          <w:rFonts w:ascii="Times New Roman" w:hAnsi="Times New Roman"/>
          <w:b/>
          <w:color w:val="auto"/>
          <w:sz w:val="30"/>
          <w:szCs w:val="30"/>
          <w:highlight w:val="none"/>
        </w:rPr>
      </w:pPr>
      <w:bookmarkStart w:id="73" w:name="_Toc24714"/>
      <w:bookmarkStart w:id="74" w:name="_Toc10039"/>
      <w:bookmarkStart w:id="75" w:name="_Toc8769"/>
      <w:bookmarkStart w:id="76" w:name="_Toc16388"/>
      <w:bookmarkStart w:id="77" w:name="_Toc1597"/>
      <w:bookmarkStart w:id="78" w:name="_Toc11515"/>
      <w:bookmarkStart w:id="79" w:name="_Toc4562"/>
      <w:bookmarkStart w:id="80" w:name="_Toc29809"/>
      <w:bookmarkStart w:id="81" w:name="_Toc32208"/>
      <w:bookmarkStart w:id="82" w:name="_Toc29813"/>
    </w:p>
    <w:p w14:paraId="241FA6AF">
      <w:pPr>
        <w:pStyle w:val="13"/>
        <w:spacing w:line="360" w:lineRule="auto"/>
        <w:jc w:val="center"/>
        <w:outlineLvl w:val="1"/>
        <w:rPr>
          <w:rFonts w:ascii="Times New Roman" w:hAnsi="Times New Roman"/>
          <w:b/>
          <w:color w:val="auto"/>
          <w:sz w:val="30"/>
          <w:szCs w:val="30"/>
          <w:highlight w:val="none"/>
        </w:rPr>
      </w:pPr>
      <w:r>
        <w:rPr>
          <w:rFonts w:hint="eastAsia" w:ascii="Times New Roman" w:hAnsi="Times New Roman"/>
          <w:b/>
          <w:color w:val="auto"/>
          <w:sz w:val="30"/>
          <w:szCs w:val="30"/>
          <w:highlight w:val="none"/>
        </w:rPr>
        <w:t>第一节</w:t>
      </w:r>
      <w:r>
        <w:rPr>
          <w:rFonts w:ascii="Times New Roman" w:hAnsi="Times New Roman"/>
          <w:b/>
          <w:color w:val="auto"/>
          <w:sz w:val="30"/>
          <w:szCs w:val="30"/>
          <w:highlight w:val="none"/>
        </w:rPr>
        <w:t xml:space="preserve"> </w:t>
      </w:r>
      <w:r>
        <w:rPr>
          <w:rFonts w:hint="eastAsia" w:ascii="Times New Roman" w:hAnsi="Times New Roman"/>
          <w:b/>
          <w:color w:val="auto"/>
          <w:sz w:val="30"/>
          <w:szCs w:val="30"/>
          <w:highlight w:val="none"/>
        </w:rPr>
        <w:t>投标人须知前附表</w:t>
      </w:r>
      <w:bookmarkEnd w:id="73"/>
      <w:bookmarkEnd w:id="74"/>
      <w:bookmarkEnd w:id="75"/>
      <w:bookmarkEnd w:id="76"/>
      <w:bookmarkEnd w:id="77"/>
      <w:bookmarkEnd w:id="78"/>
      <w:bookmarkEnd w:id="79"/>
      <w:bookmarkEnd w:id="80"/>
      <w:bookmarkEnd w:id="81"/>
      <w:bookmarkEnd w:id="82"/>
    </w:p>
    <w:tbl>
      <w:tblPr>
        <w:tblStyle w:val="21"/>
        <w:tblW w:w="974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6800"/>
      </w:tblGrid>
      <w:tr w14:paraId="3D387B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BF488A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0C09BB7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项目内容</w:t>
            </w:r>
          </w:p>
        </w:tc>
        <w:tc>
          <w:tcPr>
            <w:tcW w:w="6800" w:type="dxa"/>
            <w:tcBorders>
              <w:top w:val="single" w:color="auto" w:sz="4" w:space="0"/>
              <w:left w:val="single" w:color="auto" w:sz="4" w:space="0"/>
              <w:bottom w:val="single" w:color="auto" w:sz="4" w:space="0"/>
              <w:right w:val="single" w:color="auto" w:sz="4" w:space="0"/>
            </w:tcBorders>
            <w:vAlign w:val="center"/>
          </w:tcPr>
          <w:p w14:paraId="7F01FA1F">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79AED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6375BFC0">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2268" w:type="dxa"/>
            <w:tcBorders>
              <w:top w:val="single" w:color="auto" w:sz="4" w:space="0"/>
              <w:left w:val="single" w:color="auto" w:sz="4" w:space="0"/>
              <w:bottom w:val="single" w:color="auto" w:sz="4" w:space="0"/>
              <w:right w:val="single" w:color="auto" w:sz="4" w:space="0"/>
            </w:tcBorders>
            <w:vAlign w:val="center"/>
          </w:tcPr>
          <w:p w14:paraId="42AC6B05">
            <w:pPr>
              <w:spacing w:line="360" w:lineRule="auto"/>
              <w:rPr>
                <w:rFonts w:ascii="宋体" w:hAnsi="宋体" w:cs="宋体"/>
                <w:color w:val="auto"/>
                <w:szCs w:val="21"/>
                <w:highlight w:val="none"/>
              </w:rPr>
            </w:pPr>
            <w:r>
              <w:rPr>
                <w:rFonts w:hint="eastAsia" w:ascii="宋体" w:hAnsi="宋体" w:cs="宋体"/>
                <w:color w:val="auto"/>
                <w:szCs w:val="21"/>
                <w:highlight w:val="none"/>
              </w:rPr>
              <w:t>投标人的资格要求</w:t>
            </w:r>
          </w:p>
        </w:tc>
        <w:tc>
          <w:tcPr>
            <w:tcW w:w="6800" w:type="dxa"/>
            <w:tcBorders>
              <w:top w:val="single" w:color="auto" w:sz="4" w:space="0"/>
              <w:left w:val="single" w:color="auto" w:sz="4" w:space="0"/>
              <w:bottom w:val="single" w:color="auto" w:sz="4" w:space="0"/>
              <w:right w:val="single" w:color="auto" w:sz="4" w:space="0"/>
            </w:tcBorders>
            <w:vAlign w:val="center"/>
          </w:tcPr>
          <w:p w14:paraId="710D1437">
            <w:pPr>
              <w:pStyle w:val="9"/>
              <w:spacing w:line="360" w:lineRule="auto"/>
              <w:jc w:val="both"/>
              <w:rPr>
                <w:rFonts w:ascii="宋体" w:hAnsi="宋体" w:cs="宋体"/>
                <w:color w:val="auto"/>
                <w:szCs w:val="21"/>
                <w:highlight w:val="none"/>
              </w:rPr>
            </w:pPr>
            <w:r>
              <w:rPr>
                <w:rFonts w:hint="eastAsia" w:ascii="宋体" w:hAnsi="宋体" w:cs="宋体"/>
                <w:color w:val="auto"/>
                <w:szCs w:val="21"/>
                <w:highlight w:val="none"/>
              </w:rPr>
              <w:t>详见招标公告。</w:t>
            </w:r>
          </w:p>
        </w:tc>
      </w:tr>
      <w:tr w14:paraId="11D66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3FB817C">
            <w:pPr>
              <w:spacing w:line="360" w:lineRule="auto"/>
              <w:rPr>
                <w:rFonts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58388408">
            <w:pPr>
              <w:spacing w:line="360" w:lineRule="auto"/>
              <w:rPr>
                <w:rFonts w:ascii="宋体" w:hAnsi="宋体" w:cs="宋体"/>
                <w:color w:val="auto"/>
                <w:szCs w:val="21"/>
                <w:highlight w:val="none"/>
              </w:rPr>
            </w:pPr>
            <w:bookmarkStart w:id="83" w:name="_8.1"/>
            <w:bookmarkEnd w:id="83"/>
            <w:bookmarkStart w:id="84" w:name="_5"/>
            <w:bookmarkEnd w:id="84"/>
            <w:bookmarkStart w:id="85" w:name="_9.2"/>
            <w:bookmarkEnd w:id="85"/>
            <w:r>
              <w:rPr>
                <w:rFonts w:hint="eastAsia" w:ascii="宋体" w:hAnsi="宋体" w:cs="宋体"/>
                <w:color w:val="auto"/>
                <w:szCs w:val="21"/>
                <w:highlight w:val="none"/>
              </w:rPr>
              <w:t>是否接受联合体投标</w:t>
            </w:r>
          </w:p>
        </w:tc>
        <w:tc>
          <w:tcPr>
            <w:tcW w:w="6800" w:type="dxa"/>
            <w:tcBorders>
              <w:top w:val="single" w:color="auto" w:sz="4" w:space="0"/>
              <w:left w:val="single" w:color="auto" w:sz="4" w:space="0"/>
              <w:bottom w:val="single" w:color="auto" w:sz="4" w:space="0"/>
              <w:right w:val="single" w:color="auto" w:sz="4" w:space="0"/>
            </w:tcBorders>
            <w:vAlign w:val="center"/>
          </w:tcPr>
          <w:p w14:paraId="054BB323">
            <w:pPr>
              <w:pStyle w:val="9"/>
              <w:spacing w:line="360" w:lineRule="auto"/>
              <w:jc w:val="both"/>
              <w:rPr>
                <w:rFonts w:ascii="宋体" w:hAnsi="宋体" w:cs="宋体"/>
                <w:color w:val="auto"/>
                <w:szCs w:val="21"/>
                <w:highlight w:val="none"/>
              </w:rPr>
            </w:pPr>
            <w:bookmarkStart w:id="86" w:name="PO_3000001866_PM007"/>
            <w:r>
              <w:rPr>
                <w:rFonts w:hint="eastAsia" w:ascii="宋体" w:hAnsi="宋体" w:cs="宋体"/>
                <w:color w:val="auto"/>
                <w:szCs w:val="21"/>
                <w:highlight w:val="none"/>
              </w:rPr>
              <w:t>详见招标公告。</w:t>
            </w:r>
            <w:bookmarkEnd w:id="86"/>
          </w:p>
        </w:tc>
      </w:tr>
      <w:tr w14:paraId="4AD8B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1010699B">
            <w:pPr>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45F53502">
            <w:pPr>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6800" w:type="dxa"/>
            <w:tcBorders>
              <w:top w:val="single" w:color="auto" w:sz="4" w:space="0"/>
              <w:left w:val="single" w:color="auto" w:sz="4" w:space="0"/>
              <w:bottom w:val="single" w:color="auto" w:sz="4" w:space="0"/>
              <w:right w:val="single" w:color="auto" w:sz="4" w:space="0"/>
            </w:tcBorders>
            <w:vAlign w:val="center"/>
          </w:tcPr>
          <w:p w14:paraId="09F42E39">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239B1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5F10E647">
            <w:pPr>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08809823">
            <w:pPr>
              <w:spacing w:line="360" w:lineRule="auto"/>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800" w:type="dxa"/>
            <w:tcBorders>
              <w:top w:val="single" w:color="auto" w:sz="4" w:space="0"/>
              <w:left w:val="single" w:color="auto" w:sz="4" w:space="0"/>
              <w:bottom w:val="single" w:color="auto" w:sz="4" w:space="0"/>
              <w:right w:val="single" w:color="auto" w:sz="4" w:space="0"/>
            </w:tcBorders>
            <w:vAlign w:val="center"/>
          </w:tcPr>
          <w:p w14:paraId="4F8C45C7">
            <w:pPr>
              <w:widowControl w:val="0"/>
              <w:spacing w:line="360" w:lineRule="auto"/>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□不允许分包</w:t>
            </w:r>
          </w:p>
          <w:p w14:paraId="6CFC6877">
            <w:pPr>
              <w:widowControl w:val="0"/>
              <w:spacing w:line="360" w:lineRule="auto"/>
              <w:jc w:val="left"/>
              <w:rPr>
                <w:rFonts w:ascii="宋体" w:hAnsi="宋体" w:eastAsia="宋体" w:cs="宋体"/>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lang w:val="en-US" w:eastAsia="zh-CN" w:bidi="ar-SA"/>
              </w:rPr>
              <w:t>☑分包内</w:t>
            </w:r>
            <w:r>
              <w:rPr>
                <w:rFonts w:hint="eastAsia" w:ascii="宋体" w:hAnsi="宋体" w:eastAsia="宋体" w:cs="宋体"/>
                <w:b/>
                <w:bCs/>
                <w:color w:val="auto"/>
                <w:kern w:val="2"/>
                <w:sz w:val="21"/>
                <w:szCs w:val="21"/>
                <w:highlight w:val="none"/>
                <w:u w:val="none"/>
                <w:lang w:val="en-US" w:eastAsia="zh-CN" w:bidi="ar-SA"/>
              </w:rPr>
              <w:t>容：</w:t>
            </w:r>
            <w:r>
              <w:rPr>
                <w:rFonts w:hint="eastAsia" w:ascii="宋体" w:hAnsi="宋体" w:eastAsia="宋体" w:cs="宋体"/>
                <w:color w:val="auto"/>
                <w:kern w:val="2"/>
                <w:sz w:val="21"/>
                <w:szCs w:val="21"/>
                <w:highlight w:val="none"/>
                <w:u w:val="none"/>
                <w:lang w:val="en-US" w:eastAsia="zh-CN" w:bidi="ar-SA"/>
              </w:rPr>
              <w:t>非主体、非关键性工作。</w:t>
            </w:r>
          </w:p>
          <w:p w14:paraId="1B2F4938">
            <w:pPr>
              <w:pStyle w:val="9"/>
              <w:spacing w:line="360" w:lineRule="auto"/>
              <w:rPr>
                <w:rFonts w:ascii="宋体" w:hAnsi="宋体" w:cs="宋体"/>
                <w:color w:val="auto"/>
                <w:szCs w:val="21"/>
                <w:highlight w:val="none"/>
              </w:rPr>
            </w:pPr>
            <w:r>
              <w:rPr>
                <w:rFonts w:hint="eastAsia" w:ascii="宋体" w:hAnsi="宋体" w:eastAsia="宋体" w:cs="宋体"/>
                <w:b/>
                <w:bCs/>
                <w:color w:val="auto"/>
                <w:kern w:val="2"/>
                <w:sz w:val="21"/>
                <w:szCs w:val="21"/>
                <w:highlight w:val="none"/>
                <w:u w:val="none"/>
                <w:lang w:val="en-US" w:eastAsia="zh-CN" w:bidi="ar-SA"/>
              </w:rPr>
              <w:t>☑分包金额或者比例：</w:t>
            </w:r>
            <w:r>
              <w:rPr>
                <w:rFonts w:hint="eastAsia" w:ascii="宋体" w:hAnsi="宋体" w:eastAsia="宋体" w:cs="宋体"/>
                <w:color w:val="auto"/>
                <w:kern w:val="2"/>
                <w:sz w:val="21"/>
                <w:szCs w:val="21"/>
                <w:highlight w:val="none"/>
                <w:u w:val="none"/>
                <w:lang w:val="en-US" w:eastAsia="zh-CN" w:bidi="ar-SA"/>
              </w:rPr>
              <w:t>本项目属于预留采购预算总额的30%（含）以上专门面向小微企业采购项目。①如投标人为大型或中型企业，必须在获得本项目采购合同后，将采购项目合同金额30%（含）以上的比例（非主体、非关键性工作）分包给一家小型或微型企业，投标文件中提供分包意向协议和中小企业声明函或者残疾人福利性单位声明函或者供应商属于监狱企业的需提供由省级以上监狱管理局、戒毒管理局（含新疆生产建设兵团）出具的属于监狱企业的证明文件；②如投标人为小型或微型企业，不允许将采购项目合同金额70%（含）以上的比例或主体、关键性工作分包，投标文件中提供分包意向协议（如有）和中小企业声明函或者残疾人福利性单位声明函或者供应商属于监狱企业的需提供由省级以上监狱管理局、戒毒管理局（含新疆生产建设兵团）出具的属于监狱企业的证明文件。</w:t>
            </w:r>
          </w:p>
        </w:tc>
      </w:tr>
      <w:tr w14:paraId="2CC7E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9D03F08">
            <w:pPr>
              <w:spacing w:line="360" w:lineRule="auto"/>
              <w:rPr>
                <w:rFonts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5412323C">
            <w:pPr>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800" w:type="dxa"/>
            <w:tcBorders>
              <w:top w:val="single" w:color="auto" w:sz="4" w:space="0"/>
              <w:left w:val="single" w:color="auto" w:sz="4" w:space="0"/>
              <w:bottom w:val="single" w:color="auto" w:sz="4" w:space="0"/>
              <w:right w:val="single" w:color="auto" w:sz="4" w:space="0"/>
            </w:tcBorders>
            <w:vAlign w:val="center"/>
          </w:tcPr>
          <w:p w14:paraId="6E0C77DF">
            <w:pPr>
              <w:spacing w:line="360" w:lineRule="auto"/>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与本项目相关的政府采购业务澄清、更正及与之相关的事项将在招标公告中“六、其他补充事宜”中网上查询地址上发布</w:t>
            </w:r>
            <w:r>
              <w:rPr>
                <w:rFonts w:hint="eastAsia" w:ascii="宋体" w:hAnsi="宋体" w:cs="宋体"/>
                <w:color w:val="auto"/>
                <w:kern w:val="0"/>
                <w:szCs w:val="21"/>
                <w:highlight w:val="none"/>
              </w:rPr>
              <w:t>。</w:t>
            </w:r>
          </w:p>
        </w:tc>
      </w:tr>
      <w:tr w14:paraId="72FE4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62269479">
            <w:pPr>
              <w:spacing w:line="360" w:lineRule="auto"/>
              <w:rPr>
                <w:rFonts w:ascii="宋体" w:hAnsi="宋体" w:cs="宋体"/>
                <w:color w:val="auto"/>
                <w:szCs w:val="21"/>
                <w:highlight w:val="none"/>
              </w:rPr>
            </w:pPr>
            <w:r>
              <w:rPr>
                <w:rFonts w:hint="eastAsia" w:ascii="宋体" w:hAnsi="宋体" w:cs="宋体"/>
                <w:color w:val="auto"/>
                <w:szCs w:val="21"/>
                <w:highlight w:val="none"/>
              </w:rPr>
              <w:t>11.5</w:t>
            </w:r>
          </w:p>
        </w:tc>
        <w:tc>
          <w:tcPr>
            <w:tcW w:w="2268" w:type="dxa"/>
            <w:tcBorders>
              <w:top w:val="single" w:color="auto" w:sz="4" w:space="0"/>
              <w:left w:val="single" w:color="auto" w:sz="4" w:space="0"/>
              <w:bottom w:val="single" w:color="auto" w:sz="4" w:space="0"/>
              <w:right w:val="single" w:color="auto" w:sz="4" w:space="0"/>
            </w:tcBorders>
            <w:vAlign w:val="center"/>
          </w:tcPr>
          <w:p w14:paraId="74F7252D">
            <w:pPr>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6800" w:type="dxa"/>
            <w:tcBorders>
              <w:top w:val="single" w:color="auto" w:sz="4" w:space="0"/>
              <w:left w:val="single" w:color="auto" w:sz="4" w:space="0"/>
              <w:bottom w:val="single" w:color="auto" w:sz="4" w:space="0"/>
              <w:right w:val="single" w:color="auto" w:sz="4" w:space="0"/>
            </w:tcBorders>
            <w:vAlign w:val="center"/>
          </w:tcPr>
          <w:p w14:paraId="2665F8EE">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☑不组织召开开标前答疑会</w:t>
            </w:r>
          </w:p>
          <w:p w14:paraId="5B36E26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3547B194">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分，逾期后果自负。会议地点：</w:t>
            </w:r>
            <w:r>
              <w:rPr>
                <w:rFonts w:hint="eastAsia" w:ascii="宋体" w:hAnsi="宋体" w:cs="宋体"/>
                <w:color w:val="auto"/>
                <w:szCs w:val="21"/>
                <w:highlight w:val="none"/>
                <w:u w:val="single"/>
              </w:rPr>
              <w:t xml:space="preserve">              </w:t>
            </w:r>
          </w:p>
        </w:tc>
      </w:tr>
      <w:tr w14:paraId="38117A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right w:val="single" w:color="auto" w:sz="4" w:space="0"/>
            </w:tcBorders>
            <w:vAlign w:val="center"/>
          </w:tcPr>
          <w:p w14:paraId="2411D9F3">
            <w:pPr>
              <w:spacing w:line="360" w:lineRule="auto"/>
              <w:rPr>
                <w:rFonts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7583F644">
            <w:pPr>
              <w:snapToGrid w:val="0"/>
              <w:spacing w:line="360" w:lineRule="auto"/>
              <w:jc w:val="left"/>
              <w:rPr>
                <w:rFonts w:ascii="宋体" w:hAnsi="宋体" w:cs="宋体"/>
                <w:color w:val="auto"/>
                <w:szCs w:val="21"/>
                <w:highlight w:val="none"/>
              </w:rPr>
            </w:pPr>
            <w:bookmarkStart w:id="87" w:name="_13.2"/>
            <w:bookmarkEnd w:id="87"/>
            <w:r>
              <w:rPr>
                <w:rFonts w:hint="eastAsia" w:ascii="宋体" w:hAnsi="宋体" w:cs="宋体"/>
                <w:color w:val="auto"/>
                <w:szCs w:val="21"/>
                <w:highlight w:val="none"/>
              </w:rPr>
              <w:t>资格证明文件组成</w:t>
            </w:r>
          </w:p>
        </w:tc>
        <w:tc>
          <w:tcPr>
            <w:tcW w:w="6800" w:type="dxa"/>
            <w:tcBorders>
              <w:top w:val="single" w:color="auto" w:sz="4" w:space="0"/>
              <w:left w:val="single" w:color="auto" w:sz="4" w:space="0"/>
              <w:bottom w:val="single" w:color="auto" w:sz="4" w:space="0"/>
              <w:right w:val="single" w:color="auto" w:sz="4" w:space="0"/>
            </w:tcBorders>
            <w:vAlign w:val="center"/>
          </w:tcPr>
          <w:p w14:paraId="051110C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1、投标人为法人或者其他组织的，提供营业执照等证明文件复印件（如营业执照或者事业单位法人证书或者执业许可证等），投标人为自然人的，提供有效身份证正反面复印件。（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37BE6B6">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2、投标人依法缴纳税收的相关材料（提供税款所属时期为202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投标文件提交截止时间止的任意1个月的依法缴纳税收的凭据复印件；依法免税的投标人，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9D555B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3、投标人依法缴纳社会保障资金的相关材料（提供税款所属时期或缴费起始时间为202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至投标文件提交截止时间止的任意1个月的依法缴纳社会保障资金的缴费凭证复印件；依法不需要缴纳社会保障资金的投标人，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68FE0B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提供2023年或2024年度财务报告（表）复印件或者截标时间前半年内至少一个月能反映财务状况的报表或者投标人自拟的截标时间前半年内至少一个月的财务情况说明</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8742D3D">
            <w:pPr>
              <w:snapToGrid w:val="0"/>
              <w:spacing w:line="360" w:lineRule="auto"/>
              <w:jc w:val="left"/>
              <w:rPr>
                <w:rFonts w:ascii="宋体" w:hAnsi="宋体"/>
                <w:color w:val="auto"/>
                <w:szCs w:val="21"/>
                <w:highlight w:val="none"/>
              </w:rPr>
            </w:pPr>
            <w:r>
              <w:rPr>
                <w:rFonts w:hint="eastAsia" w:ascii="宋体" w:hAnsi="宋体"/>
                <w:color w:val="auto"/>
                <w:szCs w:val="21"/>
                <w:highlight w:val="none"/>
              </w:rPr>
              <w:t>5、分包意向协议或中小企业声明函或者残疾人福利性单位声明函（格式后附）或者</w:t>
            </w:r>
            <w:r>
              <w:rPr>
                <w:rFonts w:hint="eastAsia" w:ascii="宋体" w:hAnsi="宋体"/>
                <w:color w:val="auto"/>
                <w:szCs w:val="21"/>
                <w:highlight w:val="none"/>
                <w:lang w:eastAsia="zh-CN"/>
              </w:rPr>
              <w:t>投标人</w:t>
            </w:r>
            <w:r>
              <w:rPr>
                <w:rFonts w:hint="eastAsia" w:ascii="宋体" w:hAnsi="宋体"/>
                <w:color w:val="auto"/>
                <w:szCs w:val="21"/>
                <w:highlight w:val="none"/>
              </w:rPr>
              <w:t>属于监狱企业的需提供由省级以上监狱管理局、戒毒管理局（含新疆生产建设兵团）出具的属于监狱企业的证明文件。〔本项目属于预留采购预算总额的30%（含）以上专门面向小微企业采购项目。①如投标人为大型或中型企业，必须在获得本项目采购合同后，将采购项目合同金额30%（含）以上的比例（非主体、非关键性工作）分包给一家小型或微型企业，投标文件中提供分包意向协议和中小企业声明函或者残疾人福利性单位声明函或者供应商属于监狱企业的需提供由省级以上监狱管理局、戒毒管理局（含新疆生产建设兵团）出具的属于监狱企业的证明文件；②如投标人为小型或微型企业，不允许将采购项目合同金额70%（含）以上的比例或主体、关键性工作分包，投标文件中提供分包意向协议（如有）和中小企业声明函或者残疾人福利性单位声明函或者供应商属于监狱企业的需提供由省级以上监狱管理局、戒毒管理局（含新疆生产建设兵团）出具的属于监狱企业的证明文件。</w:t>
            </w:r>
            <w:r>
              <w:rPr>
                <w:rFonts w:hint="eastAsia" w:ascii="宋体" w:hAnsi="宋体"/>
                <w:b/>
                <w:bCs/>
                <w:color w:val="auto"/>
                <w:szCs w:val="21"/>
                <w:highlight w:val="none"/>
              </w:rPr>
              <w:t>必须提供，否则作无效投标处理</w:t>
            </w:r>
            <w:r>
              <w:rPr>
                <w:rFonts w:hint="eastAsia" w:ascii="宋体" w:hAnsi="宋体"/>
                <w:color w:val="auto"/>
                <w:szCs w:val="21"/>
                <w:highlight w:val="none"/>
              </w:rPr>
              <w:t>〕</w:t>
            </w:r>
          </w:p>
          <w:p w14:paraId="63B75AF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、声明函（格式后附）。（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10ACB6E">
            <w:pPr>
              <w:snapToGrid w:val="0"/>
              <w:spacing w:line="360" w:lineRule="auto"/>
              <w:jc w:val="left"/>
              <w:rPr>
                <w:rFonts w:ascii="宋体" w:hAnsi="宋体" w:cs="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hAnsi="宋体" w:cs="宋体"/>
                <w:color w:val="auto"/>
                <w:szCs w:val="21"/>
                <w:highlight w:val="none"/>
              </w:rPr>
              <w:t>除招标文件规定必须提供以外，投标人认为需要提供的其他证明材料（格式自拟）。</w:t>
            </w:r>
          </w:p>
          <w:p w14:paraId="5CE6D5E7">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p>
        </w:tc>
      </w:tr>
      <w:tr w14:paraId="0A181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vAlign w:val="center"/>
          </w:tcPr>
          <w:p w14:paraId="5C8BA96E">
            <w:pPr>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A9F1265">
            <w:pPr>
              <w:snapToGrid w:val="0"/>
              <w:spacing w:line="360" w:lineRule="auto"/>
              <w:jc w:val="left"/>
              <w:rPr>
                <w:rFonts w:ascii="宋体" w:hAnsi="宋体" w:cs="宋体"/>
                <w:color w:val="auto"/>
                <w:szCs w:val="21"/>
                <w:highlight w:val="none"/>
              </w:rPr>
            </w:pPr>
            <w:bookmarkStart w:id="88" w:name="_13.3"/>
            <w:bookmarkEnd w:id="88"/>
            <w:r>
              <w:rPr>
                <w:rFonts w:hint="eastAsia" w:ascii="宋体" w:hAnsi="宋体" w:cs="宋体"/>
                <w:color w:val="auto"/>
                <w:szCs w:val="21"/>
                <w:highlight w:val="none"/>
              </w:rPr>
              <w:t>商务文件组成</w:t>
            </w:r>
          </w:p>
        </w:tc>
        <w:tc>
          <w:tcPr>
            <w:tcW w:w="6800" w:type="dxa"/>
            <w:tcBorders>
              <w:top w:val="single" w:color="auto" w:sz="4" w:space="0"/>
              <w:left w:val="single" w:color="auto" w:sz="4" w:space="0"/>
              <w:bottom w:val="single" w:color="auto" w:sz="4" w:space="0"/>
              <w:right w:val="single" w:color="auto" w:sz="4" w:space="0"/>
            </w:tcBorders>
            <w:vAlign w:val="center"/>
          </w:tcPr>
          <w:p w14:paraId="27AD68A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3D1B96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289220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0C8F2ACA">
            <w:pPr>
              <w:snapToGrid w:val="0"/>
              <w:spacing w:line="360" w:lineRule="auto"/>
              <w:jc w:val="left"/>
              <w:rPr>
                <w:rFonts w:ascii="宋体" w:hAnsi="宋体" w:cs="宋体"/>
                <w:color w:val="auto"/>
                <w:szCs w:val="21"/>
                <w:highlight w:val="none"/>
              </w:rPr>
            </w:pPr>
            <w:r>
              <w:rPr>
                <w:rFonts w:hint="eastAsia" w:ascii="宋体" w:hAnsi="宋体" w:cs="宋体"/>
                <w:color w:val="auto"/>
                <w:sz w:val="21"/>
                <w:szCs w:val="21"/>
                <w:highlight w:val="none"/>
              </w:rPr>
              <w:t>4、</w:t>
            </w:r>
            <w:r>
              <w:rPr>
                <w:rFonts w:hint="eastAsia" w:ascii="宋体" w:hAnsi="宋体" w:cs="宋体"/>
                <w:color w:val="auto"/>
                <w:szCs w:val="21"/>
                <w:highlight w:val="none"/>
              </w:rPr>
              <w:t>商务条款偏离表（格式后附）；（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41AF9B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、投标人情况介绍（格式自拟）；</w:t>
            </w:r>
          </w:p>
          <w:p w14:paraId="469DBA7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、除招标文件规定必须提供以外，投标人认为需要提供的其他证明材料（格式自拟）。（投标人根据“第二章 采购需求”及“第四章 评标方法和评标标准”提供有关证明材料）。</w:t>
            </w:r>
          </w:p>
          <w:p w14:paraId="06FA4644">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1.法定代表人授权委托书必须由法定代表人及委托代理人签字，并加盖投标人公章，否则作无效投标处理。</w:t>
            </w:r>
          </w:p>
          <w:p w14:paraId="5FB45EC5">
            <w:pPr>
              <w:snapToGrid w:val="0"/>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246A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right w:val="single" w:color="auto" w:sz="4" w:space="0"/>
            </w:tcBorders>
            <w:vAlign w:val="center"/>
          </w:tcPr>
          <w:p w14:paraId="2F9C4A41">
            <w:pPr>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C24DAEC">
            <w:pPr>
              <w:snapToGrid w:val="0"/>
              <w:spacing w:line="360" w:lineRule="auto"/>
              <w:jc w:val="left"/>
              <w:rPr>
                <w:rFonts w:ascii="宋体" w:hAnsi="宋体" w:cs="宋体"/>
                <w:color w:val="auto"/>
                <w:szCs w:val="21"/>
                <w:highlight w:val="none"/>
              </w:rPr>
            </w:pPr>
            <w:bookmarkStart w:id="89" w:name="_13.4"/>
            <w:bookmarkEnd w:id="89"/>
            <w:r>
              <w:rPr>
                <w:rFonts w:hint="eastAsia" w:ascii="宋体" w:hAnsi="宋体" w:cs="宋体"/>
                <w:color w:val="auto"/>
                <w:szCs w:val="21"/>
                <w:highlight w:val="none"/>
              </w:rPr>
              <w:t>技术文件组成</w:t>
            </w:r>
          </w:p>
        </w:tc>
        <w:tc>
          <w:tcPr>
            <w:tcW w:w="6800" w:type="dxa"/>
            <w:tcBorders>
              <w:top w:val="single" w:color="auto" w:sz="4" w:space="0"/>
              <w:left w:val="single" w:color="auto" w:sz="4" w:space="0"/>
              <w:bottom w:val="single" w:color="auto" w:sz="4" w:space="0"/>
              <w:right w:val="single" w:color="auto" w:sz="4" w:space="0"/>
            </w:tcBorders>
            <w:vAlign w:val="center"/>
          </w:tcPr>
          <w:p w14:paraId="738FD0F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1、服务要求偏离表（格式后附）；（</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6BADFB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2、服务实施方案（格式自拟）；</w:t>
            </w:r>
          </w:p>
          <w:p w14:paraId="27C2C8A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3、售后服务方案（格式自拟）；</w:t>
            </w:r>
          </w:p>
          <w:p w14:paraId="1E567B39">
            <w:pPr>
              <w:snapToGrid w:val="0"/>
              <w:spacing w:line="360" w:lineRule="auto"/>
              <w:jc w:val="left"/>
              <w:rPr>
                <w:rFonts w:ascii="宋体" w:hAnsi="宋体" w:cs="宋体"/>
                <w:bCs/>
                <w:color w:val="auto"/>
                <w:szCs w:val="21"/>
                <w:highlight w:val="none"/>
              </w:rPr>
            </w:pPr>
            <w:r>
              <w:rPr>
                <w:rFonts w:hint="eastAsia" w:ascii="宋体" w:hAnsi="宋体" w:cs="宋体"/>
                <w:color w:val="auto"/>
                <w:szCs w:val="21"/>
                <w:highlight w:val="none"/>
              </w:rPr>
              <w:t>4、除招标文件规定必须提供以外，投标人需要说明的其他文件和说明（格式自拟）。</w:t>
            </w:r>
          </w:p>
          <w:p w14:paraId="1123D4CC">
            <w:pPr>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34C7C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left w:val="single" w:color="auto" w:sz="4" w:space="0"/>
              <w:bottom w:val="single" w:color="auto" w:sz="4" w:space="0"/>
              <w:right w:val="single" w:color="auto" w:sz="4" w:space="0"/>
            </w:tcBorders>
            <w:vAlign w:val="center"/>
          </w:tcPr>
          <w:p w14:paraId="2093BCFD">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703817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6800" w:type="dxa"/>
            <w:tcBorders>
              <w:top w:val="single" w:color="auto" w:sz="4" w:space="0"/>
              <w:left w:val="single" w:color="auto" w:sz="4" w:space="0"/>
              <w:bottom w:val="single" w:color="auto" w:sz="4" w:space="0"/>
              <w:right w:val="single" w:color="auto" w:sz="4" w:space="0"/>
            </w:tcBorders>
            <w:vAlign w:val="center"/>
          </w:tcPr>
          <w:p w14:paraId="0FCEE210">
            <w:pPr>
              <w:tabs>
                <w:tab w:val="left" w:pos="459"/>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bCs/>
                <w:color w:val="auto"/>
                <w:szCs w:val="21"/>
                <w:highlight w:val="none"/>
              </w:rPr>
              <w:t>）</w:t>
            </w:r>
          </w:p>
          <w:p w14:paraId="374458BA">
            <w:pPr>
              <w:tabs>
                <w:tab w:val="left" w:pos="459"/>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2、开标一览表</w:t>
            </w:r>
            <w:r>
              <w:rPr>
                <w:rFonts w:hint="eastAsia"/>
                <w:color w:val="auto"/>
                <w:szCs w:val="21"/>
                <w:highlight w:val="none"/>
              </w:rPr>
              <w:t>（格式后附）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346B72E">
            <w:pPr>
              <w:tabs>
                <w:tab w:val="left" w:pos="459"/>
              </w:tabs>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3、投标人针对报价需要说明的其他文件和说明（格式自拟）。</w:t>
            </w:r>
          </w:p>
        </w:tc>
      </w:tr>
      <w:tr w14:paraId="1DC243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63D28472">
            <w:pPr>
              <w:spacing w:line="360" w:lineRule="auto"/>
              <w:rPr>
                <w:rFonts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4BE3470F">
            <w:pPr>
              <w:spacing w:line="360" w:lineRule="auto"/>
              <w:rPr>
                <w:rFonts w:ascii="宋体" w:hAnsi="宋体" w:cs="宋体"/>
                <w:color w:val="auto"/>
                <w:szCs w:val="21"/>
                <w:highlight w:val="none"/>
              </w:rPr>
            </w:pPr>
            <w:bookmarkStart w:id="90" w:name="_16.2"/>
            <w:bookmarkEnd w:id="90"/>
            <w:r>
              <w:rPr>
                <w:rFonts w:hint="eastAsia" w:ascii="宋体" w:hAnsi="宋体" w:cs="宋体"/>
                <w:color w:val="auto"/>
                <w:szCs w:val="21"/>
                <w:highlight w:val="none"/>
              </w:rPr>
              <w:t>投标报价要求</w:t>
            </w:r>
          </w:p>
        </w:tc>
        <w:tc>
          <w:tcPr>
            <w:tcW w:w="6800" w:type="dxa"/>
            <w:tcBorders>
              <w:top w:val="single" w:color="auto" w:sz="4" w:space="0"/>
              <w:left w:val="single" w:color="auto" w:sz="4" w:space="0"/>
              <w:bottom w:val="single" w:color="auto" w:sz="4" w:space="0"/>
              <w:right w:val="single" w:color="auto" w:sz="4" w:space="0"/>
            </w:tcBorders>
            <w:vAlign w:val="center"/>
          </w:tcPr>
          <w:p w14:paraId="180F4D62">
            <w:pPr>
              <w:snapToGrid w:val="0"/>
              <w:spacing w:line="360" w:lineRule="auto"/>
              <w:rPr>
                <w:color w:val="auto"/>
                <w:highlight w:val="none"/>
              </w:rPr>
            </w:pPr>
            <w:r>
              <w:rPr>
                <w:rFonts w:hint="eastAsia"/>
                <w:color w:val="auto"/>
                <w:highlight w:val="none"/>
              </w:rPr>
              <w:t>投标报价是履行合同的最终价格，必须包含：（1）服务的价格；（2）完成服务内容所需的标准附件、备品备件、专用工具的价格（如有）；（3）必要的保险费用和各项税金；（4）运输、装卸、安装、调试、培训、技术支持、售后服务、更新升级等费用（如有）；（5）到现场验收的费用。</w:t>
            </w:r>
            <w:r>
              <w:rPr>
                <w:rFonts w:hint="eastAsia"/>
                <w:b/>
                <w:bCs/>
                <w:color w:val="auto"/>
                <w:highlight w:val="none"/>
              </w:rPr>
              <w:t>（采购需求另有约定的，从其约定）</w:t>
            </w:r>
          </w:p>
          <w:p w14:paraId="0A882D6C">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☑投标报价包含验收费用</w:t>
            </w:r>
          </w:p>
          <w:p w14:paraId="72CA2477">
            <w:pPr>
              <w:pStyle w:val="15"/>
              <w:spacing w:line="360" w:lineRule="auto"/>
              <w:rPr>
                <w:color w:val="auto"/>
                <w:highlight w:val="none"/>
              </w:rPr>
            </w:pPr>
            <w:r>
              <w:rPr>
                <w:rFonts w:hint="eastAsia" w:ascii="宋体" w:hAnsi="宋体" w:cs="宋体"/>
                <w:b/>
                <w:color w:val="auto"/>
                <w:sz w:val="21"/>
                <w:szCs w:val="21"/>
                <w:highlight w:val="none"/>
              </w:rPr>
              <w:t>□投标报价不包含验收费用</w:t>
            </w:r>
          </w:p>
        </w:tc>
      </w:tr>
      <w:tr w14:paraId="4D5CA9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8A422DE">
            <w:pPr>
              <w:spacing w:line="360" w:lineRule="auto"/>
              <w:rPr>
                <w:rFonts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362B5124">
            <w:pPr>
              <w:spacing w:line="360" w:lineRule="auto"/>
              <w:rPr>
                <w:rFonts w:ascii="宋体" w:hAnsi="宋体" w:cs="宋体"/>
                <w:color w:val="auto"/>
                <w:szCs w:val="21"/>
                <w:highlight w:val="none"/>
              </w:rPr>
            </w:pPr>
            <w:bookmarkStart w:id="91" w:name="_17.1"/>
            <w:bookmarkEnd w:id="91"/>
            <w:r>
              <w:rPr>
                <w:rFonts w:hint="eastAsia" w:ascii="宋体" w:hAnsi="宋体" w:cs="宋体"/>
                <w:color w:val="auto"/>
                <w:szCs w:val="21"/>
                <w:highlight w:val="none"/>
              </w:rPr>
              <w:t>投标有效期</w:t>
            </w:r>
          </w:p>
        </w:tc>
        <w:tc>
          <w:tcPr>
            <w:tcW w:w="6800" w:type="dxa"/>
            <w:tcBorders>
              <w:top w:val="single" w:color="auto" w:sz="4" w:space="0"/>
              <w:left w:val="single" w:color="auto" w:sz="4" w:space="0"/>
              <w:bottom w:val="single" w:color="auto" w:sz="4" w:space="0"/>
              <w:right w:val="single" w:color="auto" w:sz="4" w:space="0"/>
            </w:tcBorders>
            <w:vAlign w:val="center"/>
          </w:tcPr>
          <w:p w14:paraId="0F1F3CC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056A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8290AAB">
            <w:pPr>
              <w:spacing w:line="360" w:lineRule="auto"/>
              <w:rPr>
                <w:rFonts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15DD0C04">
            <w:pPr>
              <w:spacing w:line="360" w:lineRule="auto"/>
              <w:rPr>
                <w:rFonts w:ascii="宋体" w:hAnsi="宋体" w:cs="宋体"/>
                <w:color w:val="auto"/>
                <w:szCs w:val="21"/>
                <w:highlight w:val="none"/>
              </w:rPr>
            </w:pPr>
            <w:bookmarkStart w:id="92" w:name="_18"/>
            <w:bookmarkEnd w:id="92"/>
            <w:r>
              <w:rPr>
                <w:rFonts w:hint="eastAsia" w:ascii="宋体" w:hAnsi="宋体" w:cs="宋体"/>
                <w:color w:val="auto"/>
                <w:szCs w:val="21"/>
                <w:highlight w:val="none"/>
              </w:rPr>
              <w:t>投标保证金金额</w:t>
            </w:r>
          </w:p>
        </w:tc>
        <w:tc>
          <w:tcPr>
            <w:tcW w:w="6800" w:type="dxa"/>
            <w:tcBorders>
              <w:top w:val="single" w:color="auto" w:sz="4" w:space="0"/>
              <w:left w:val="single" w:color="auto" w:sz="4" w:space="0"/>
              <w:bottom w:val="single" w:color="auto" w:sz="4" w:space="0"/>
              <w:right w:val="single" w:color="auto" w:sz="4" w:space="0"/>
            </w:tcBorders>
            <w:vAlign w:val="center"/>
          </w:tcPr>
          <w:p w14:paraId="6CF45DD0">
            <w:pPr>
              <w:autoSpaceDE w:val="0"/>
              <w:autoSpaceDN w:val="0"/>
              <w:snapToGrid w:val="0"/>
              <w:spacing w:line="360" w:lineRule="auto"/>
              <w:textAlignment w:val="bottom"/>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本项目不需要缴纳投标保证金。</w:t>
            </w:r>
          </w:p>
          <w:p w14:paraId="179B6EA3">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本项目需要缴纳投标保证金，相关要求如下：</w:t>
            </w:r>
          </w:p>
          <w:p w14:paraId="34CBEDF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1.投标保证金的缴纳方式：详见招标公告</w:t>
            </w:r>
          </w:p>
          <w:p w14:paraId="336DE3E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2.投标保证金的金额：详见招标公告</w:t>
            </w:r>
          </w:p>
          <w:p w14:paraId="24859F8D">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3.投标保证金采用银行转账缴纳方式的，在投标截止时间前交至采购代理机构指定账户并且到账，投标人应将银行转账底单的复印件作为投标保证金提交凭证，放置于商务文件中，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w:t>
            </w:r>
          </w:p>
          <w:p w14:paraId="1668633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4.投标保证金采用支票、汇票、本票或者金融机构、担保机构出具的保函等缴纳方式的，投标人应将支票、汇票、本票或者金融机构、担保机构出具的保函等的复印件或者金融机构、担保机构出具的</w:t>
            </w:r>
            <w:r>
              <w:rPr>
                <w:rFonts w:hint="eastAsia" w:ascii="宋体" w:hAnsi="宋体" w:cs="宋体"/>
                <w:color w:val="auto"/>
                <w:kern w:val="0"/>
                <w:szCs w:val="21"/>
                <w:highlight w:val="none"/>
              </w:rPr>
              <w:t>电子保函</w:t>
            </w:r>
            <w:r>
              <w:rPr>
                <w:rFonts w:hint="eastAsia" w:ascii="宋体" w:hAnsi="宋体" w:cs="宋体"/>
                <w:color w:val="auto"/>
                <w:szCs w:val="21"/>
                <w:highlight w:val="none"/>
              </w:rPr>
              <w:t>作为投标保证金提交凭证，放置于商务文件中，</w:t>
            </w:r>
            <w:r>
              <w:rPr>
                <w:rFonts w:hint="eastAsia" w:ascii="宋体" w:hAnsi="宋体" w:cs="宋体"/>
                <w:b/>
                <w:color w:val="auto"/>
                <w:szCs w:val="21"/>
                <w:highlight w:val="none"/>
              </w:rPr>
              <w:t>否则作无效投标处理</w:t>
            </w:r>
            <w:r>
              <w:rPr>
                <w:rFonts w:hint="eastAsia" w:ascii="宋体" w:hAnsi="宋体" w:cs="宋体"/>
                <w:color w:val="auto"/>
                <w:szCs w:val="21"/>
                <w:highlight w:val="none"/>
              </w:rPr>
              <w:t>。投标人必须</w:t>
            </w:r>
            <w:r>
              <w:rPr>
                <w:rFonts w:hint="eastAsia" w:ascii="宋体" w:hAnsi="宋体" w:cs="宋体"/>
                <w:color w:val="auto"/>
                <w:kern w:val="0"/>
                <w:szCs w:val="21"/>
                <w:highlight w:val="none"/>
              </w:rPr>
              <w:t>在投标截止时间前</w:t>
            </w:r>
            <w:r>
              <w:rPr>
                <w:rFonts w:hint="eastAsia" w:ascii="宋体" w:hAnsi="宋体" w:cs="宋体"/>
                <w:color w:val="auto"/>
                <w:szCs w:val="21"/>
                <w:highlight w:val="none"/>
              </w:rPr>
              <w:t>将支票、汇票、本票或者金融、担保机构出具的保函（</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）等原件提交给采购代理机构，由采购代理机构向投标人出具回执，并妥善保管。</w:t>
            </w:r>
          </w:p>
          <w:p w14:paraId="799DC1F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5.缴纳投标保证金指定账户：详见招标公告。</w:t>
            </w:r>
          </w:p>
          <w:p w14:paraId="6445549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6.投标人为联合体的，可以由联合体中的一方或者多方共同缴纳投标保证金，其缴纳的投标保证金对联合体各方均具有约束力。</w:t>
            </w:r>
          </w:p>
          <w:p w14:paraId="0DAF82A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26F028A7">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 投标保证金在投标截止时间后提交的，或者不按规定缴纳方式缴纳的，或者未足额缴纳的（包含保函额度不足的），视为无效投标保证金。</w:t>
            </w:r>
          </w:p>
          <w:p w14:paraId="22511B3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2.投标人采用现金方式或者从个人账户（自然人投标除外）转出的投标保证金，视为无效投标保证金。</w:t>
            </w:r>
          </w:p>
          <w:p w14:paraId="6415DAB9">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3.支票、汇票或者本票出现无效或者背书情形的，视为无效投标保证金。</w:t>
            </w:r>
          </w:p>
          <w:p w14:paraId="532426F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4.保函有效期低于投标有效期的，视为无效投标保证金。</w:t>
            </w:r>
          </w:p>
          <w:p w14:paraId="624B506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5.采用金融、担保机构出具保函的，必须为无条件保函，否则视为无效投标保证金</w:t>
            </w:r>
            <w:r>
              <w:rPr>
                <w:rFonts w:hint="eastAsia" w:ascii="宋体" w:hAnsi="宋体" w:cs="宋体"/>
                <w:b/>
                <w:bCs/>
                <w:color w:val="auto"/>
                <w:szCs w:val="21"/>
                <w:highlight w:val="none"/>
              </w:rPr>
              <w:t>。</w:t>
            </w:r>
          </w:p>
        </w:tc>
      </w:tr>
      <w:tr w14:paraId="17EA5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0EB5AA4">
            <w:pPr>
              <w:spacing w:line="360" w:lineRule="auto"/>
              <w:rPr>
                <w:rFonts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132BAD5B">
            <w:pPr>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6800" w:type="dxa"/>
            <w:tcBorders>
              <w:top w:val="single" w:color="auto" w:sz="4" w:space="0"/>
              <w:left w:val="single" w:color="auto" w:sz="4" w:space="0"/>
              <w:bottom w:val="single" w:color="auto" w:sz="4" w:space="0"/>
              <w:right w:val="single" w:color="auto" w:sz="4" w:space="0"/>
            </w:tcBorders>
            <w:vAlign w:val="center"/>
          </w:tcPr>
          <w:p w14:paraId="76C4DDC0">
            <w:pPr>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bCs/>
                <w:color w:val="auto"/>
                <w:szCs w:val="21"/>
                <w:highlight w:val="none"/>
              </w:rPr>
              <w:t>（注：按照本招标文件“第六章 投标文件格式”编写，第六章未附格式的，由投标人自行拟定。）</w:t>
            </w:r>
          </w:p>
        </w:tc>
      </w:tr>
      <w:tr w14:paraId="24228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6C37C9A">
            <w:pPr>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129AA0C2">
            <w:pPr>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6800" w:type="dxa"/>
            <w:tcBorders>
              <w:top w:val="single" w:color="auto" w:sz="4" w:space="0"/>
              <w:left w:val="single" w:color="auto" w:sz="4" w:space="0"/>
              <w:bottom w:val="single" w:color="auto" w:sz="4" w:space="0"/>
              <w:right w:val="single" w:color="auto" w:sz="4" w:space="0"/>
            </w:tcBorders>
            <w:vAlign w:val="center"/>
          </w:tcPr>
          <w:p w14:paraId="020B531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45AB5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nil"/>
              <w:right w:val="single" w:color="auto" w:sz="4" w:space="0"/>
            </w:tcBorders>
            <w:vAlign w:val="center"/>
          </w:tcPr>
          <w:p w14:paraId="4BEA3453">
            <w:pPr>
              <w:spacing w:line="360" w:lineRule="auto"/>
              <w:rPr>
                <w:rFonts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5A34EA03">
            <w:pPr>
              <w:spacing w:line="360" w:lineRule="auto"/>
              <w:rPr>
                <w:rFonts w:ascii="宋体" w:hAnsi="宋体" w:cs="宋体"/>
                <w:color w:val="auto"/>
                <w:szCs w:val="21"/>
                <w:highlight w:val="none"/>
              </w:rPr>
            </w:pPr>
            <w:bookmarkStart w:id="93" w:name="_21.1"/>
            <w:bookmarkEnd w:id="93"/>
            <w:r>
              <w:rPr>
                <w:rFonts w:hint="eastAsia" w:ascii="宋体" w:hAnsi="宋体" w:cs="宋体"/>
                <w:color w:val="auto"/>
                <w:szCs w:val="21"/>
                <w:highlight w:val="none"/>
              </w:rPr>
              <w:t>投标截止时间</w:t>
            </w:r>
          </w:p>
        </w:tc>
        <w:tc>
          <w:tcPr>
            <w:tcW w:w="6800" w:type="dxa"/>
            <w:tcBorders>
              <w:top w:val="single" w:color="auto" w:sz="4" w:space="0"/>
              <w:left w:val="single" w:color="auto" w:sz="4" w:space="0"/>
              <w:bottom w:val="single" w:color="auto" w:sz="4" w:space="0"/>
              <w:right w:val="single" w:color="auto" w:sz="4" w:space="0"/>
            </w:tcBorders>
            <w:vAlign w:val="center"/>
          </w:tcPr>
          <w:p w14:paraId="65095F4A">
            <w:pPr>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73CE9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nil"/>
              <w:right w:val="single" w:color="auto" w:sz="4" w:space="0"/>
            </w:tcBorders>
            <w:vAlign w:val="center"/>
          </w:tcPr>
          <w:p w14:paraId="76A7D816">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9659EB5">
            <w:pPr>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6800" w:type="dxa"/>
            <w:tcBorders>
              <w:top w:val="single" w:color="auto" w:sz="4" w:space="0"/>
              <w:left w:val="single" w:color="auto" w:sz="4" w:space="0"/>
              <w:bottom w:val="single" w:color="auto" w:sz="4" w:space="0"/>
              <w:right w:val="single" w:color="auto" w:sz="4" w:space="0"/>
            </w:tcBorders>
            <w:vAlign w:val="center"/>
          </w:tcPr>
          <w:p w14:paraId="057ECE4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29300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A661425">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581023D">
            <w:pPr>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6800" w:type="dxa"/>
            <w:tcBorders>
              <w:top w:val="single" w:color="auto" w:sz="4" w:space="0"/>
              <w:left w:val="single" w:color="auto" w:sz="4" w:space="0"/>
              <w:bottom w:val="single" w:color="auto" w:sz="4" w:space="0"/>
              <w:right w:val="single" w:color="auto" w:sz="4" w:space="0"/>
            </w:tcBorders>
            <w:vAlign w:val="center"/>
          </w:tcPr>
          <w:p w14:paraId="46D0863D">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日    时    分</w:t>
            </w:r>
            <w:r>
              <w:rPr>
                <w:rFonts w:hint="eastAsia" w:ascii="宋体" w:hAnsi="宋体" w:cs="宋体"/>
                <w:bCs/>
                <w:color w:val="auto"/>
                <w:szCs w:val="21"/>
                <w:highlight w:val="none"/>
              </w:rPr>
              <w:t>（北京时间）</w:t>
            </w:r>
          </w:p>
          <w:p w14:paraId="269CEB37">
            <w:pPr>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w:t>
            </w:r>
          </w:p>
        </w:tc>
      </w:tr>
      <w:tr w14:paraId="03F09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2A29C647">
            <w:pPr>
              <w:spacing w:line="360" w:lineRule="auto"/>
              <w:rPr>
                <w:rFonts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5BFB374A">
            <w:pPr>
              <w:spacing w:line="360" w:lineRule="auto"/>
              <w:rPr>
                <w:rFonts w:ascii="宋体" w:hAnsi="宋体" w:cs="宋体"/>
                <w:color w:val="auto"/>
                <w:szCs w:val="21"/>
                <w:highlight w:val="none"/>
              </w:rPr>
            </w:pPr>
            <w:bookmarkStart w:id="94" w:name="_23"/>
            <w:bookmarkEnd w:id="94"/>
            <w:r>
              <w:rPr>
                <w:rFonts w:hint="eastAsia" w:ascii="宋体" w:hAnsi="宋体" w:cs="宋体"/>
                <w:color w:val="auto"/>
                <w:szCs w:val="21"/>
                <w:highlight w:val="none"/>
              </w:rPr>
              <w:t>开标时间、地点</w:t>
            </w:r>
          </w:p>
        </w:tc>
        <w:tc>
          <w:tcPr>
            <w:tcW w:w="6800" w:type="dxa"/>
            <w:tcBorders>
              <w:top w:val="single" w:color="auto" w:sz="4" w:space="0"/>
              <w:left w:val="single" w:color="auto" w:sz="4" w:space="0"/>
              <w:bottom w:val="single" w:color="auto" w:sz="4" w:space="0"/>
              <w:right w:val="single" w:color="auto" w:sz="4" w:space="0"/>
            </w:tcBorders>
            <w:vAlign w:val="center"/>
          </w:tcPr>
          <w:p w14:paraId="2A3AE58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5F7A7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A15ADB8">
            <w:pPr>
              <w:spacing w:line="360" w:lineRule="auto"/>
              <w:rPr>
                <w:rFonts w:ascii="宋体" w:hAnsi="宋体" w:cs="宋体"/>
                <w:color w:val="auto"/>
                <w:szCs w:val="21"/>
                <w:highlight w:val="none"/>
              </w:rPr>
            </w:pPr>
            <w:r>
              <w:rPr>
                <w:rFonts w:hint="eastAsia" w:ascii="宋体" w:hAnsi="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29B35742">
            <w:pPr>
              <w:spacing w:line="360" w:lineRule="auto"/>
              <w:rPr>
                <w:rFonts w:ascii="宋体" w:hAnsi="宋体" w:cs="宋体"/>
                <w:color w:val="auto"/>
                <w:szCs w:val="21"/>
                <w:highlight w:val="none"/>
              </w:rPr>
            </w:pPr>
            <w:bookmarkStart w:id="95" w:name="_25.3"/>
            <w:bookmarkEnd w:id="95"/>
            <w:r>
              <w:rPr>
                <w:rFonts w:hint="eastAsia" w:ascii="宋体" w:hAnsi="宋体" w:cs="宋体"/>
                <w:color w:val="auto"/>
                <w:szCs w:val="21"/>
                <w:highlight w:val="none"/>
              </w:rPr>
              <w:t>投标人信用查询渠道</w:t>
            </w:r>
          </w:p>
        </w:tc>
        <w:tc>
          <w:tcPr>
            <w:tcW w:w="6800" w:type="dxa"/>
            <w:tcBorders>
              <w:top w:val="single" w:color="auto" w:sz="4" w:space="0"/>
              <w:left w:val="single" w:color="auto" w:sz="4" w:space="0"/>
              <w:bottom w:val="single" w:color="auto" w:sz="4" w:space="0"/>
              <w:right w:val="single" w:color="auto" w:sz="4" w:space="0"/>
            </w:tcBorders>
            <w:vAlign w:val="center"/>
          </w:tcPr>
          <w:p w14:paraId="7AE2160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47B7527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29EA33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7C9D8CF">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AF5471A">
            <w:pPr>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6800" w:type="dxa"/>
            <w:tcBorders>
              <w:top w:val="single" w:color="auto" w:sz="4" w:space="0"/>
              <w:left w:val="single" w:color="auto" w:sz="4" w:space="0"/>
              <w:bottom w:val="single" w:color="auto" w:sz="4" w:space="0"/>
              <w:right w:val="single" w:color="auto" w:sz="4" w:space="0"/>
            </w:tcBorders>
            <w:vAlign w:val="center"/>
          </w:tcPr>
          <w:p w14:paraId="793CFDF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6C5D6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44D7758">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A5F6226">
            <w:pPr>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6800" w:type="dxa"/>
            <w:tcBorders>
              <w:top w:val="single" w:color="auto" w:sz="4" w:space="0"/>
              <w:left w:val="single" w:color="auto" w:sz="4" w:space="0"/>
              <w:bottom w:val="single" w:color="auto" w:sz="4" w:space="0"/>
              <w:right w:val="single" w:color="auto" w:sz="4" w:space="0"/>
            </w:tcBorders>
            <w:vAlign w:val="center"/>
          </w:tcPr>
          <w:p w14:paraId="2BBB223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在查询网站中直接截图查询记录，截图作为附件在广西政府采购云平台上传保存。</w:t>
            </w:r>
          </w:p>
        </w:tc>
      </w:tr>
      <w:tr w14:paraId="49F88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2AB1E54">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DE85F17">
            <w:pPr>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6800" w:type="dxa"/>
            <w:tcBorders>
              <w:top w:val="single" w:color="auto" w:sz="4" w:space="0"/>
              <w:left w:val="single" w:color="auto" w:sz="4" w:space="0"/>
              <w:bottom w:val="single" w:color="auto" w:sz="4" w:space="0"/>
              <w:right w:val="single" w:color="auto" w:sz="4" w:space="0"/>
            </w:tcBorders>
            <w:vAlign w:val="center"/>
          </w:tcPr>
          <w:p w14:paraId="05F42EC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06376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0AF9E64C">
            <w:pPr>
              <w:spacing w:line="360" w:lineRule="auto"/>
              <w:rPr>
                <w:rFonts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56A9DDEC">
            <w:pPr>
              <w:spacing w:line="360" w:lineRule="auto"/>
              <w:rPr>
                <w:rFonts w:ascii="宋体" w:hAnsi="宋体" w:cs="宋体"/>
                <w:color w:val="auto"/>
                <w:szCs w:val="21"/>
                <w:highlight w:val="none"/>
              </w:rPr>
            </w:pPr>
            <w:bookmarkStart w:id="96" w:name="_28.3"/>
            <w:bookmarkEnd w:id="96"/>
            <w:bookmarkStart w:id="97" w:name="_26"/>
            <w:bookmarkEnd w:id="97"/>
            <w:r>
              <w:rPr>
                <w:rFonts w:hint="eastAsia" w:ascii="宋体" w:hAnsi="宋体" w:cs="宋体"/>
                <w:color w:val="auto"/>
                <w:szCs w:val="21"/>
                <w:highlight w:val="none"/>
              </w:rPr>
              <w:t>评标方法</w:t>
            </w:r>
          </w:p>
        </w:tc>
        <w:tc>
          <w:tcPr>
            <w:tcW w:w="6800" w:type="dxa"/>
            <w:tcBorders>
              <w:top w:val="single" w:color="auto" w:sz="4" w:space="0"/>
              <w:left w:val="single" w:color="auto" w:sz="4" w:space="0"/>
              <w:bottom w:val="single" w:color="auto" w:sz="4" w:space="0"/>
              <w:right w:val="single" w:color="auto" w:sz="4" w:space="0"/>
            </w:tcBorders>
            <w:vAlign w:val="center"/>
          </w:tcPr>
          <w:p w14:paraId="5AF090AF">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01552B0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61284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nil"/>
              <w:right w:val="single" w:color="auto" w:sz="4" w:space="0"/>
            </w:tcBorders>
            <w:vAlign w:val="center"/>
          </w:tcPr>
          <w:p w14:paraId="3AFECAC0">
            <w:pPr>
              <w:spacing w:line="360" w:lineRule="auto"/>
              <w:rPr>
                <w:rFonts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47094018">
            <w:pPr>
              <w:spacing w:line="360" w:lineRule="auto"/>
              <w:rPr>
                <w:rFonts w:ascii="宋体" w:hAnsi="宋体" w:cs="宋体"/>
                <w:color w:val="auto"/>
                <w:szCs w:val="21"/>
                <w:highlight w:val="none"/>
              </w:rPr>
            </w:pPr>
            <w:bookmarkStart w:id="98" w:name="_29.2.2（2）"/>
            <w:bookmarkEnd w:id="98"/>
            <w:r>
              <w:rPr>
                <w:rFonts w:hint="eastAsia" w:ascii="宋体" w:hAnsi="宋体" w:cs="宋体"/>
                <w:color w:val="auto"/>
                <w:szCs w:val="21"/>
                <w:highlight w:val="none"/>
              </w:rPr>
              <w:t>允许负偏离项</w:t>
            </w:r>
          </w:p>
        </w:tc>
        <w:tc>
          <w:tcPr>
            <w:tcW w:w="6800" w:type="dxa"/>
            <w:tcBorders>
              <w:top w:val="single" w:color="auto" w:sz="4" w:space="0"/>
              <w:left w:val="single" w:color="auto" w:sz="4" w:space="0"/>
              <w:bottom w:val="nil"/>
              <w:right w:val="single" w:color="auto" w:sz="4" w:space="0"/>
            </w:tcBorders>
            <w:vAlign w:val="center"/>
          </w:tcPr>
          <w:p w14:paraId="643891F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F7F7A5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08A6C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5113604E">
            <w:pPr>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1746918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确定中标人时，出现中标候选人排名并列的情形，确定中标人方式 </w:t>
            </w:r>
          </w:p>
        </w:tc>
        <w:tc>
          <w:tcPr>
            <w:tcW w:w="6800" w:type="dxa"/>
            <w:tcBorders>
              <w:top w:val="single" w:color="auto" w:sz="4" w:space="0"/>
              <w:left w:val="single" w:color="auto" w:sz="4" w:space="0"/>
              <w:bottom w:val="single" w:color="auto" w:sz="4" w:space="0"/>
              <w:right w:val="single" w:color="auto" w:sz="4" w:space="0"/>
            </w:tcBorders>
            <w:vAlign w:val="center"/>
          </w:tcPr>
          <w:p w14:paraId="0CAC8BA8">
            <w:pPr>
              <w:pStyle w:val="9"/>
              <w:spacing w:line="360" w:lineRule="auto"/>
              <w:rPr>
                <w:b/>
                <w:bCs/>
                <w:color w:val="auto"/>
                <w:highlight w:val="none"/>
              </w:rPr>
            </w:pPr>
            <w:r>
              <w:rPr>
                <w:rFonts w:hint="eastAsia" w:ascii="宋体" w:hAnsi="宋体" w:cs="宋体"/>
                <w:color w:val="auto"/>
                <w:szCs w:val="21"/>
                <w:highlight w:val="none"/>
              </w:rPr>
              <w:t>采购人确定中标人时，出现中标候选人并列的情形，采购人按以下的方式确定中标人：</w:t>
            </w:r>
          </w:p>
          <w:p w14:paraId="1E9CBB07">
            <w:pPr>
              <w:autoSpaceDE w:val="0"/>
              <w:autoSpaceDN w:val="0"/>
              <w:snapToGrid w:val="0"/>
              <w:spacing w:line="360" w:lineRule="auto"/>
              <w:textAlignment w:val="bottom"/>
              <w:rPr>
                <w:rFonts w:ascii="宋体" w:hAnsi="宋体" w:cs="宋体"/>
                <w:i/>
                <w:iCs/>
                <w:color w:val="auto"/>
                <w:szCs w:val="21"/>
                <w:highlight w:val="none"/>
              </w:rPr>
            </w:pPr>
            <w:r>
              <w:rPr>
                <w:rFonts w:hint="eastAsia" w:ascii="宋体" w:hAnsi="宋体" w:cs="宋体"/>
                <w:color w:val="auto"/>
                <w:szCs w:val="21"/>
                <w:highlight w:val="none"/>
              </w:rPr>
              <w:t>☑技术分得分高的优先、商务分得分高的优先的顺序。</w:t>
            </w:r>
          </w:p>
          <w:p w14:paraId="0F99AB11">
            <w:pPr>
              <w:pStyle w:val="9"/>
              <w:spacing w:line="360" w:lineRule="auto"/>
              <w:rPr>
                <w:rFonts w:ascii="宋体" w:hAnsi="宋体" w:cs="宋体"/>
                <w:b/>
                <w:color w:val="auto"/>
                <w:szCs w:val="21"/>
                <w:highlight w:val="none"/>
              </w:rPr>
            </w:pPr>
            <w:r>
              <w:rPr>
                <w:rFonts w:hint="eastAsia" w:ascii="宋体" w:hAnsi="宋体" w:cs="宋体"/>
                <w:color w:val="auto"/>
                <w:szCs w:val="21"/>
                <w:highlight w:val="none"/>
              </w:rPr>
              <w:t>□</w:t>
            </w:r>
            <w:r>
              <w:rPr>
                <w:rFonts w:ascii="宋体" w:hAnsi="宋体" w:cs="宋体"/>
                <w:color w:val="auto"/>
                <w:highlight w:val="none"/>
              </w:rPr>
              <w:t>采取随机抽取的方式确定</w:t>
            </w:r>
            <w:r>
              <w:rPr>
                <w:rFonts w:hint="eastAsia" w:ascii="宋体" w:hAnsi="宋体" w:cs="宋体"/>
                <w:color w:val="auto"/>
                <w:highlight w:val="none"/>
              </w:rPr>
              <w:t>。</w:t>
            </w:r>
          </w:p>
        </w:tc>
      </w:tr>
      <w:tr w14:paraId="484B7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37D140EF">
            <w:pPr>
              <w:spacing w:line="360" w:lineRule="auto"/>
              <w:rPr>
                <w:rFonts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392BFEFF">
            <w:pPr>
              <w:spacing w:line="360" w:lineRule="auto"/>
              <w:rPr>
                <w:rFonts w:ascii="宋体" w:hAnsi="宋体" w:cs="宋体"/>
                <w:color w:val="auto"/>
                <w:szCs w:val="21"/>
                <w:highlight w:val="none"/>
              </w:rPr>
            </w:pPr>
            <w:bookmarkStart w:id="99" w:name="_39.1"/>
            <w:bookmarkEnd w:id="99"/>
            <w:r>
              <w:rPr>
                <w:rFonts w:hint="eastAsia" w:ascii="宋体" w:hAnsi="宋体" w:cs="宋体"/>
                <w:color w:val="auto"/>
                <w:szCs w:val="21"/>
                <w:highlight w:val="none"/>
              </w:rPr>
              <w:t>履约保证金金额</w:t>
            </w:r>
          </w:p>
        </w:tc>
        <w:tc>
          <w:tcPr>
            <w:tcW w:w="6800" w:type="dxa"/>
            <w:tcBorders>
              <w:top w:val="single" w:color="auto" w:sz="4" w:space="0"/>
              <w:left w:val="single" w:color="auto" w:sz="4" w:space="0"/>
              <w:bottom w:val="single" w:color="auto" w:sz="4" w:space="0"/>
              <w:right w:val="single" w:color="auto" w:sz="4" w:space="0"/>
            </w:tcBorders>
            <w:vAlign w:val="bottom"/>
          </w:tcPr>
          <w:p w14:paraId="522AF674">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p w14:paraId="4B8792F4">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履约保证金，相关要求如下：</w:t>
            </w:r>
          </w:p>
          <w:p w14:paraId="20319724">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1.履约保证金金额：按项目/每分标中标总金额的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%，如中标人为中小企业的，则按项目/每分标中标总金额的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%。（注：履约保证金数额不得超过政府采购合同金额的5%，对中小企业收取的履约保证金数额不得超过政府采购合同金额的2%或不需要缴纳履约保证金。）</w:t>
            </w:r>
          </w:p>
          <w:p w14:paraId="52FD32A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2.履约保证金递交方式：中标人在</w:t>
            </w:r>
            <w:r>
              <w:rPr>
                <w:rFonts w:hint="eastAsia" w:cs="宋体"/>
                <w:color w:val="auto"/>
                <w:kern w:val="0"/>
                <w:szCs w:val="21"/>
                <w:highlight w:val="none"/>
                <w:u w:val="single"/>
              </w:rPr>
              <w:t>签订合同</w:t>
            </w:r>
            <w:r>
              <w:rPr>
                <w:rFonts w:hint="eastAsia" w:ascii="宋体" w:hAnsi="宋体" w:cs="宋体"/>
                <w:color w:val="auto"/>
                <w:szCs w:val="21"/>
                <w:highlight w:val="none"/>
                <w:u w:val="single"/>
              </w:rPr>
              <w:t>前</w:t>
            </w:r>
            <w:r>
              <w:rPr>
                <w:rFonts w:hint="eastAsia" w:ascii="宋体" w:hAnsi="宋体" w:cs="宋体"/>
                <w:color w:val="auto"/>
                <w:szCs w:val="21"/>
                <w:highlight w:val="none"/>
              </w:rPr>
              <w:t>以银行转账、支票、汇票、本票或者金融机构、担保机构出具的保函等非现金方式向</w:t>
            </w:r>
            <w:r>
              <w:rPr>
                <w:rFonts w:hint="eastAsia" w:ascii="宋体" w:hAnsi="宋体" w:cs="宋体"/>
                <w:color w:val="auto"/>
                <w:szCs w:val="21"/>
                <w:highlight w:val="none"/>
                <w:u w:val="single"/>
              </w:rPr>
              <w:t>采购人</w:t>
            </w:r>
            <w:r>
              <w:rPr>
                <w:rFonts w:hint="eastAsia" w:ascii="宋体" w:hAnsi="宋体" w:cs="宋体"/>
                <w:color w:val="auto"/>
                <w:szCs w:val="21"/>
                <w:highlight w:val="none"/>
              </w:rPr>
              <w:t>提交。</w:t>
            </w:r>
          </w:p>
          <w:p w14:paraId="3FFED5B3">
            <w:pPr>
              <w:autoSpaceDE w:val="0"/>
              <w:autoSpaceDN w:val="0"/>
              <w:snapToGrid w:val="0"/>
              <w:spacing w:line="360" w:lineRule="auto"/>
              <w:textAlignment w:val="bottom"/>
              <w:rPr>
                <w:rFonts w:ascii="宋体" w:hAnsi="宋体" w:cs="宋体"/>
                <w:color w:val="auto"/>
                <w:szCs w:val="21"/>
                <w:highlight w:val="none"/>
                <w:u w:val="single"/>
              </w:rPr>
            </w:pPr>
            <w:r>
              <w:rPr>
                <w:rFonts w:hint="eastAsia" w:ascii="宋体" w:hAnsi="宋体" w:cs="宋体"/>
                <w:color w:val="auto"/>
                <w:szCs w:val="21"/>
                <w:highlight w:val="none"/>
              </w:rPr>
              <w:t>3.履约保证金退付方式、时间及条件：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。（注：验收合格的政府采购项目，采购人应当按照合同约定的退还方式，在5个工作日内办理履约保证金退还手续。）</w:t>
            </w:r>
          </w:p>
          <w:p w14:paraId="4A17784D">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4.缴纳履约保证金的指定账户：</w:t>
            </w:r>
          </w:p>
          <w:p w14:paraId="057EB4BB">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p>
          <w:p w14:paraId="745EEC3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p>
          <w:p w14:paraId="05E6F11E">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开户行行号：</w:t>
            </w:r>
            <w:r>
              <w:rPr>
                <w:rFonts w:hint="eastAsia" w:ascii="宋体" w:hAnsi="宋体" w:cs="宋体"/>
                <w:color w:val="auto"/>
                <w:szCs w:val="21"/>
                <w:highlight w:val="none"/>
                <w:u w:val="single"/>
              </w:rPr>
              <w:t xml:space="preserve">              </w:t>
            </w:r>
          </w:p>
          <w:p w14:paraId="2FB82FB7">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p>
          <w:p w14:paraId="2481ED7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备注：</w:t>
            </w:r>
          </w:p>
          <w:p w14:paraId="26A1023B">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B78720E">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2.采用金融、担保机构出具的保函的，必须为无条件保函，否则不予签订合同。</w:t>
            </w:r>
          </w:p>
          <w:p w14:paraId="287CDEE9">
            <w:pPr>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b/>
                <w:color w:val="auto"/>
                <w:szCs w:val="21"/>
                <w:highlight w:val="none"/>
              </w:rPr>
              <w:t>3.投标人为联合体的，由联合体其中一方按规定提交的履约保证金，视为有效履约保证金。</w:t>
            </w:r>
          </w:p>
        </w:tc>
      </w:tr>
      <w:tr w14:paraId="389D3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1A6621EE">
            <w:pPr>
              <w:spacing w:line="360" w:lineRule="auto"/>
              <w:rPr>
                <w:rFonts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0E1BEEAC">
            <w:pPr>
              <w:spacing w:line="360" w:lineRule="auto"/>
              <w:rPr>
                <w:rFonts w:ascii="宋体" w:hAnsi="宋体" w:cs="宋体"/>
                <w:color w:val="auto"/>
                <w:szCs w:val="21"/>
                <w:highlight w:val="none"/>
              </w:rPr>
            </w:pPr>
            <w:bookmarkStart w:id="100" w:name="_40.1"/>
            <w:bookmarkEnd w:id="100"/>
            <w:r>
              <w:rPr>
                <w:rFonts w:hint="eastAsia" w:ascii="宋体" w:hAnsi="宋体" w:cs="宋体"/>
                <w:color w:val="auto"/>
                <w:szCs w:val="21"/>
                <w:highlight w:val="none"/>
              </w:rPr>
              <w:t>签订合同携带的材料</w:t>
            </w:r>
          </w:p>
        </w:tc>
        <w:tc>
          <w:tcPr>
            <w:tcW w:w="6800" w:type="dxa"/>
            <w:tcBorders>
              <w:top w:val="single" w:color="auto" w:sz="4" w:space="0"/>
              <w:left w:val="single" w:color="auto" w:sz="4" w:space="0"/>
              <w:bottom w:val="single" w:color="auto" w:sz="4" w:space="0"/>
              <w:right w:val="single" w:color="auto" w:sz="4" w:space="0"/>
            </w:tcBorders>
            <w:vAlign w:val="center"/>
          </w:tcPr>
          <w:p w14:paraId="02D0466E">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523D664C">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02DA17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0B7D7F0">
            <w:pPr>
              <w:spacing w:line="360" w:lineRule="auto"/>
              <w:rPr>
                <w:rFonts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2FBC3DC9">
            <w:pPr>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800" w:type="dxa"/>
            <w:tcBorders>
              <w:top w:val="single" w:color="auto" w:sz="4" w:space="0"/>
              <w:left w:val="single" w:color="auto" w:sz="4" w:space="0"/>
              <w:bottom w:val="single" w:color="auto" w:sz="4" w:space="0"/>
              <w:right w:val="single" w:color="auto" w:sz="4" w:space="0"/>
            </w:tcBorders>
            <w:vAlign w:val="center"/>
          </w:tcPr>
          <w:p w14:paraId="7B38C78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20A16B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6FFBE970">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4EF64187">
            <w:pPr>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800" w:type="dxa"/>
            <w:tcBorders>
              <w:top w:val="single" w:color="auto" w:sz="4" w:space="0"/>
              <w:left w:val="single" w:color="auto" w:sz="4" w:space="0"/>
              <w:bottom w:val="single" w:color="auto" w:sz="4" w:space="0"/>
              <w:right w:val="single" w:color="auto" w:sz="4" w:space="0"/>
            </w:tcBorders>
            <w:vAlign w:val="center"/>
          </w:tcPr>
          <w:p w14:paraId="6E8CFCB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（1）名称： 广西壮族自治区自然资源厅</w:t>
            </w:r>
          </w:p>
          <w:p w14:paraId="5FF18E20">
            <w:pPr>
              <w:snapToGrid w:val="0"/>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0771-5388193</w:t>
            </w:r>
          </w:p>
          <w:p w14:paraId="0A3CA5D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通讯地址：广西南宁市中新路2号</w:t>
            </w:r>
          </w:p>
          <w:p w14:paraId="3853DC2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（2）名称：广西科联招标中心有限公司</w:t>
            </w:r>
          </w:p>
          <w:p w14:paraId="1C42464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联系电话：广西南宁市大学东路170号广西科联招标中心有限公司103室</w:t>
            </w:r>
          </w:p>
          <w:p w14:paraId="6C2CB03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通讯地址：0771-3486228</w:t>
            </w:r>
          </w:p>
        </w:tc>
      </w:tr>
      <w:tr w14:paraId="64962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CB22127">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69AF8CC">
            <w:pPr>
              <w:spacing w:line="360" w:lineRule="auto"/>
              <w:rPr>
                <w:rFonts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6800" w:type="dxa"/>
            <w:tcBorders>
              <w:top w:val="single" w:color="auto" w:sz="4" w:space="0"/>
              <w:left w:val="single" w:color="auto" w:sz="4" w:space="0"/>
              <w:bottom w:val="single" w:color="auto" w:sz="4" w:space="0"/>
              <w:right w:val="single" w:color="auto" w:sz="4" w:space="0"/>
            </w:tcBorders>
            <w:vAlign w:val="center"/>
          </w:tcPr>
          <w:p w14:paraId="499804D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质疑期内每个工作日（北京时间）上午</w:t>
            </w:r>
            <w:r>
              <w:rPr>
                <w:rFonts w:hint="eastAsia" w:ascii="宋体" w:hAnsi="宋体" w:cs="宋体"/>
                <w:color w:val="auto"/>
                <w:szCs w:val="21"/>
                <w:highlight w:val="none"/>
                <w:u w:val="single"/>
              </w:rPr>
              <w:t>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12</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分，下午</w:t>
            </w:r>
            <w:r>
              <w:rPr>
                <w:rFonts w:hint="eastAsia" w:ascii="宋体" w:hAnsi="宋体" w:cs="宋体"/>
                <w:color w:val="auto"/>
                <w:szCs w:val="21"/>
                <w:highlight w:val="none"/>
                <w:u w:val="single"/>
              </w:rPr>
              <w:t>15</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18</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p>
        </w:tc>
      </w:tr>
      <w:tr w14:paraId="30D0EC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nil"/>
              <w:left w:val="single" w:color="auto" w:sz="4" w:space="0"/>
              <w:bottom w:val="single" w:color="auto" w:sz="4" w:space="0"/>
              <w:right w:val="single" w:color="auto" w:sz="4" w:space="0"/>
            </w:tcBorders>
            <w:vAlign w:val="center"/>
          </w:tcPr>
          <w:p w14:paraId="6BCB90E3">
            <w:pPr>
              <w:spacing w:line="360" w:lineRule="auto"/>
              <w:rPr>
                <w:rFonts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29CEBAF9">
            <w:pPr>
              <w:spacing w:line="360" w:lineRule="auto"/>
              <w:rPr>
                <w:rFonts w:ascii="宋体" w:hAnsi="宋体" w:cs="宋体"/>
                <w:color w:val="auto"/>
                <w:szCs w:val="21"/>
                <w:highlight w:val="none"/>
              </w:rPr>
            </w:pPr>
            <w:r>
              <w:rPr>
                <w:rFonts w:hint="eastAsia" w:ascii="宋体" w:hAnsi="宋体" w:cs="宋体"/>
                <w:color w:val="auto"/>
                <w:szCs w:val="21"/>
                <w:highlight w:val="none"/>
              </w:rPr>
              <w:t>投诉受理方式</w:t>
            </w:r>
          </w:p>
        </w:tc>
        <w:tc>
          <w:tcPr>
            <w:tcW w:w="6800" w:type="dxa"/>
            <w:tcBorders>
              <w:top w:val="single" w:color="auto" w:sz="4" w:space="0"/>
              <w:left w:val="single" w:color="auto" w:sz="4" w:space="0"/>
              <w:bottom w:val="single" w:color="auto" w:sz="4" w:space="0"/>
              <w:right w:val="single" w:color="auto" w:sz="4" w:space="0"/>
            </w:tcBorders>
            <w:vAlign w:val="center"/>
          </w:tcPr>
          <w:p w14:paraId="6463B88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3702A8B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2、通讯方式</w:t>
            </w:r>
          </w:p>
          <w:p w14:paraId="68AA2F2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名称：广西壮族自治区财政厅 </w:t>
            </w:r>
          </w:p>
          <w:p w14:paraId="27292C7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地址：南宁市青秀区桃源路69号</w:t>
            </w:r>
          </w:p>
          <w:p w14:paraId="57D0933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联系电话：0771-5331544</w:t>
            </w:r>
          </w:p>
        </w:tc>
      </w:tr>
      <w:tr w14:paraId="53B25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9330464">
            <w:pPr>
              <w:spacing w:line="360" w:lineRule="auto"/>
              <w:rPr>
                <w:rFonts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0373D99A">
            <w:pPr>
              <w:spacing w:line="360" w:lineRule="auto"/>
              <w:rPr>
                <w:rFonts w:ascii="宋体" w:hAnsi="宋体" w:cs="宋体"/>
                <w:color w:val="auto"/>
                <w:szCs w:val="21"/>
                <w:highlight w:val="none"/>
              </w:rPr>
            </w:pPr>
            <w:bookmarkStart w:id="101" w:name="_41"/>
            <w:bookmarkEnd w:id="101"/>
            <w:bookmarkStart w:id="102" w:name="_42"/>
            <w:bookmarkEnd w:id="102"/>
            <w:r>
              <w:rPr>
                <w:rFonts w:hint="eastAsia" w:ascii="宋体" w:hAnsi="宋体" w:cs="宋体"/>
                <w:color w:val="auto"/>
                <w:szCs w:val="21"/>
                <w:highlight w:val="none"/>
              </w:rPr>
              <w:t>采购代理服务费支付方式</w:t>
            </w:r>
          </w:p>
        </w:tc>
        <w:tc>
          <w:tcPr>
            <w:tcW w:w="6800" w:type="dxa"/>
            <w:tcBorders>
              <w:top w:val="single" w:color="auto" w:sz="4" w:space="0"/>
              <w:left w:val="single" w:color="auto" w:sz="4" w:space="0"/>
              <w:bottom w:val="single" w:color="auto" w:sz="4" w:space="0"/>
              <w:right w:val="single" w:color="auto" w:sz="4" w:space="0"/>
            </w:tcBorders>
            <w:vAlign w:val="center"/>
          </w:tcPr>
          <w:p w14:paraId="6710981C">
            <w:pPr>
              <w:pStyle w:val="13"/>
              <w:snapToGrid w:val="0"/>
              <w:spacing w:line="360" w:lineRule="auto"/>
              <w:rPr>
                <w:rFonts w:hAnsi="宋体" w:cs="宋体"/>
                <w:color w:val="auto"/>
                <w:szCs w:val="21"/>
                <w:highlight w:val="none"/>
              </w:rPr>
            </w:pPr>
            <w:r>
              <w:rPr>
                <w:rFonts w:hint="eastAsia" w:hAnsi="宋体" w:cs="宋体"/>
                <w:color w:val="auto"/>
                <w:szCs w:val="21"/>
                <w:highlight w:val="none"/>
              </w:rPr>
              <w:t>☑本项目采购代理服务费由</w:t>
            </w:r>
            <w:r>
              <w:rPr>
                <w:rFonts w:hint="eastAsia" w:hAnsi="宋体" w:cs="宋体"/>
                <w:color w:val="auto"/>
                <w:szCs w:val="21"/>
                <w:highlight w:val="none"/>
                <w:u w:val="single"/>
              </w:rPr>
              <w:t>中标人</w:t>
            </w:r>
            <w:r>
              <w:rPr>
                <w:rFonts w:hint="eastAsia" w:hAnsi="宋体" w:cs="宋体"/>
                <w:color w:val="auto"/>
                <w:highlight w:val="none"/>
              </w:rPr>
              <w:t>在签订合同前，以银行转账、电汇等方式一次性向采购代理机构支付</w:t>
            </w:r>
            <w:r>
              <w:rPr>
                <w:rFonts w:hint="eastAsia" w:hAnsi="宋体" w:cs="宋体"/>
                <w:color w:val="auto"/>
                <w:szCs w:val="21"/>
                <w:highlight w:val="none"/>
              </w:rPr>
              <w:t>。</w:t>
            </w:r>
          </w:p>
          <w:p w14:paraId="44D67432">
            <w:pPr>
              <w:pStyle w:val="13"/>
              <w:snapToGrid w:val="0"/>
              <w:spacing w:line="360" w:lineRule="auto"/>
              <w:rPr>
                <w:rFonts w:hAnsi="宋体" w:cs="宋体"/>
                <w:color w:val="auto"/>
                <w:szCs w:val="21"/>
                <w:highlight w:val="none"/>
              </w:rPr>
            </w:pPr>
            <w:r>
              <w:rPr>
                <w:rFonts w:hint="eastAsia" w:hAnsi="宋体" w:cs="宋体"/>
                <w:color w:val="auto"/>
                <w:szCs w:val="21"/>
                <w:highlight w:val="none"/>
              </w:rPr>
              <w:t>□采购人支付</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szCs w:val="21"/>
                <w:highlight w:val="none"/>
              </w:rPr>
              <w:t>。</w:t>
            </w:r>
          </w:p>
          <w:p w14:paraId="696CBFBD">
            <w:pPr>
              <w:pStyle w:val="13"/>
              <w:snapToGrid w:val="0"/>
              <w:spacing w:line="360" w:lineRule="auto"/>
              <w:rPr>
                <w:rFonts w:hAnsi="宋体" w:cs="宋体"/>
                <w:color w:val="auto"/>
                <w:szCs w:val="21"/>
                <w:highlight w:val="none"/>
              </w:rPr>
            </w:pPr>
            <w:r>
              <w:rPr>
                <w:rFonts w:hint="eastAsia" w:hAnsi="宋体" w:cs="宋体"/>
                <w:color w:val="auto"/>
                <w:szCs w:val="21"/>
                <w:highlight w:val="none"/>
              </w:rPr>
              <w:t>□本项目不收取采购代理服务费。</w:t>
            </w:r>
          </w:p>
        </w:tc>
      </w:tr>
      <w:tr w14:paraId="2A8B9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A96A29F">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820700E">
            <w:pPr>
              <w:spacing w:line="360" w:lineRule="auto"/>
              <w:rPr>
                <w:rFonts w:ascii="宋体" w:hAnsi="宋体" w:cs="宋体"/>
                <w:color w:val="auto"/>
                <w:szCs w:val="21"/>
                <w:highlight w:val="none"/>
              </w:rPr>
            </w:pPr>
            <w:r>
              <w:rPr>
                <w:rFonts w:hint="eastAsia" w:ascii="宋体" w:hAnsi="宋体" w:cs="宋体"/>
                <w:color w:val="auto"/>
                <w:szCs w:val="21"/>
                <w:highlight w:val="none"/>
              </w:rPr>
              <w:t>采购代理费收取标准</w:t>
            </w:r>
          </w:p>
        </w:tc>
        <w:tc>
          <w:tcPr>
            <w:tcW w:w="6800" w:type="dxa"/>
            <w:tcBorders>
              <w:top w:val="single" w:color="auto" w:sz="4" w:space="0"/>
              <w:left w:val="single" w:color="auto" w:sz="4" w:space="0"/>
              <w:bottom w:val="single" w:color="auto" w:sz="4" w:space="0"/>
              <w:right w:val="single" w:color="auto" w:sz="4" w:space="0"/>
            </w:tcBorders>
            <w:vAlign w:val="center"/>
          </w:tcPr>
          <w:p w14:paraId="1594D9C0">
            <w:pPr>
              <w:snapToGrid w:val="0"/>
              <w:spacing w:line="360" w:lineRule="auto"/>
              <w:rPr>
                <w:rFonts w:ascii="宋体" w:hAnsi="宋体" w:cs="宋体"/>
                <w:color w:val="auto"/>
                <w:szCs w:val="20"/>
                <w:highlight w:val="none"/>
              </w:rPr>
            </w:pPr>
            <w:r>
              <w:rPr>
                <w:rFonts w:hint="eastAsia" w:ascii="宋体" w:hAnsi="宋体" w:cs="宋体"/>
                <w:color w:val="auto"/>
                <w:szCs w:val="20"/>
                <w:highlight w:val="none"/>
              </w:rPr>
              <w:t>☑以分标</w:t>
            </w:r>
            <w:r>
              <w:rPr>
                <w:rFonts w:hint="eastAsia" w:hAnsi="宋体" w:cs="宋体"/>
                <w:color w:val="auto"/>
                <w:kern w:val="0"/>
                <w:szCs w:val="21"/>
                <w:highlight w:val="none"/>
              </w:rPr>
              <w:t>/项目</w:t>
            </w:r>
            <w:r>
              <w:rPr>
                <w:rFonts w:hint="eastAsia" w:ascii="宋体" w:hAnsi="宋体" w:cs="宋体"/>
                <w:color w:val="auto"/>
                <w:szCs w:val="20"/>
                <w:highlight w:val="none"/>
              </w:rPr>
              <w:t>（☑中标金额/□采购预算/□暂定中标金额/□其他</w:t>
            </w:r>
            <w:r>
              <w:rPr>
                <w:rFonts w:hint="eastAsia" w:ascii="宋体" w:hAnsi="宋体" w:cs="宋体"/>
                <w:color w:val="auto"/>
                <w:szCs w:val="20"/>
                <w:highlight w:val="none"/>
                <w:u w:val="single"/>
              </w:rPr>
              <w:t xml:space="preserve"> </w:t>
            </w:r>
            <w:r>
              <w:rPr>
                <w:rFonts w:ascii="宋体" w:hAnsi="宋体" w:cs="宋体"/>
                <w:color w:val="auto"/>
                <w:szCs w:val="20"/>
                <w:highlight w:val="none"/>
                <w:u w:val="single"/>
              </w:rPr>
              <w:t xml:space="preserve">  </w:t>
            </w:r>
            <w:r>
              <w:rPr>
                <w:rFonts w:hint="eastAsia" w:ascii="宋体" w:hAnsi="宋体" w:cs="宋体"/>
                <w:color w:val="auto"/>
                <w:szCs w:val="20"/>
                <w:highlight w:val="none"/>
              </w:rPr>
              <w:t>）为计费额，按本须知正文第40.2条规定的收费计算标准（服务类）采用差额定率累进法计算出收费基准价格，采购代理收费以（</w:t>
            </w:r>
            <w:r>
              <w:rPr>
                <w:rFonts w:hint="eastAsia" w:ascii="宋体" w:hAnsi="宋体" w:cs="宋体"/>
                <w:color w:val="auto"/>
                <w:szCs w:val="20"/>
                <w:highlight w:val="none"/>
                <w:lang w:eastAsia="zh-CN"/>
              </w:rPr>
              <w:t>□</w:t>
            </w:r>
            <w:r>
              <w:rPr>
                <w:rFonts w:hint="eastAsia" w:ascii="宋体" w:hAnsi="宋体" w:cs="宋体"/>
                <w:color w:val="auto"/>
                <w:szCs w:val="20"/>
                <w:highlight w:val="none"/>
              </w:rPr>
              <w:t>收费基准价格/</w:t>
            </w:r>
            <w:r>
              <w:rPr>
                <w:rFonts w:hint="eastAsia" w:ascii="宋体" w:hAnsi="宋体" w:cs="宋体"/>
                <w:color w:val="auto"/>
                <w:szCs w:val="20"/>
                <w:highlight w:val="none"/>
                <w:lang w:eastAsia="zh-CN"/>
              </w:rPr>
              <w:t>☑</w:t>
            </w:r>
            <w:r>
              <w:rPr>
                <w:rFonts w:hint="eastAsia" w:ascii="宋体" w:hAnsi="宋体" w:cs="宋体"/>
                <w:color w:val="auto"/>
                <w:szCs w:val="20"/>
                <w:highlight w:val="none"/>
              </w:rPr>
              <w:t>收费基准价格下浮</w:t>
            </w:r>
            <w:r>
              <w:rPr>
                <w:rFonts w:hint="eastAsia" w:ascii="宋体" w:hAnsi="宋体" w:cs="宋体"/>
                <w:color w:val="auto"/>
                <w:szCs w:val="20"/>
                <w:highlight w:val="none"/>
                <w:u w:val="single"/>
                <w:lang w:val="en-US" w:eastAsia="zh-CN"/>
              </w:rPr>
              <w:t>20</w:t>
            </w:r>
            <w:r>
              <w:rPr>
                <w:rFonts w:hint="eastAsia" w:ascii="宋体" w:hAnsi="宋体" w:cs="宋体"/>
                <w:color w:val="auto"/>
                <w:szCs w:val="20"/>
                <w:highlight w:val="none"/>
                <w:u w:val="single"/>
              </w:rPr>
              <w:t>%</w:t>
            </w:r>
            <w:r>
              <w:rPr>
                <w:rFonts w:ascii="宋体" w:hAnsi="宋体" w:cs="宋体"/>
                <w:color w:val="auto"/>
                <w:szCs w:val="20"/>
                <w:highlight w:val="none"/>
              </w:rPr>
              <w:t>/</w:t>
            </w:r>
            <w:r>
              <w:rPr>
                <w:rFonts w:hint="eastAsia" w:ascii="宋体" w:hAnsi="宋体" w:cs="宋体"/>
                <w:color w:val="auto"/>
                <w:szCs w:val="20"/>
                <w:highlight w:val="none"/>
              </w:rPr>
              <w:t>□收费基准价格上浮</w:t>
            </w:r>
            <w:r>
              <w:rPr>
                <w:rFonts w:hint="eastAsia" w:ascii="宋体" w:hAnsi="宋体" w:cs="宋体"/>
                <w:color w:val="auto"/>
                <w:szCs w:val="20"/>
                <w:highlight w:val="none"/>
                <w:u w:val="single"/>
              </w:rPr>
              <w:t xml:space="preserve"> </w:t>
            </w:r>
            <w:r>
              <w:rPr>
                <w:rFonts w:ascii="宋体" w:hAnsi="宋体" w:cs="宋体"/>
                <w:color w:val="auto"/>
                <w:szCs w:val="20"/>
                <w:highlight w:val="none"/>
                <w:u w:val="single"/>
              </w:rPr>
              <w:t xml:space="preserve">  </w:t>
            </w:r>
            <w:r>
              <w:rPr>
                <w:rFonts w:hint="eastAsia" w:ascii="宋体" w:hAnsi="宋体" w:cs="宋体"/>
                <w:color w:val="auto"/>
                <w:szCs w:val="20"/>
                <w:highlight w:val="none"/>
                <w:u w:val="single"/>
              </w:rPr>
              <w:t>%</w:t>
            </w:r>
            <w:r>
              <w:rPr>
                <w:rFonts w:hint="eastAsia" w:ascii="宋体" w:hAnsi="宋体" w:cs="宋体"/>
                <w:color w:val="auto"/>
                <w:szCs w:val="20"/>
                <w:highlight w:val="none"/>
              </w:rPr>
              <w:t>）收取。</w:t>
            </w:r>
          </w:p>
          <w:p w14:paraId="3A4D51D3">
            <w:pPr>
              <w:pStyle w:val="13"/>
              <w:snapToGrid w:val="0"/>
              <w:spacing w:line="360" w:lineRule="auto"/>
              <w:rPr>
                <w:rFonts w:hAnsi="宋体" w:cs="宋体"/>
                <w:color w:val="auto"/>
                <w:szCs w:val="21"/>
                <w:highlight w:val="none"/>
                <w:u w:val="single"/>
              </w:rPr>
            </w:pPr>
            <w:r>
              <w:rPr>
                <w:rFonts w:hint="eastAsia" w:hAnsi="宋体" w:cs="宋体"/>
                <w:color w:val="auto"/>
                <w:highlight w:val="none"/>
              </w:rPr>
              <w:t>□固定采购代理收费：</w:t>
            </w:r>
            <w:r>
              <w:rPr>
                <w:rFonts w:hint="eastAsia" w:hAnsi="宋体" w:cs="宋体"/>
                <w:color w:val="auto"/>
                <w:highlight w:val="none"/>
                <w:u w:val="single"/>
              </w:rPr>
              <w:t xml:space="preserve">           </w:t>
            </w:r>
            <w:r>
              <w:rPr>
                <w:rFonts w:hint="eastAsia" w:hAnsi="宋体" w:cs="宋体"/>
                <w:color w:val="auto"/>
                <w:highlight w:val="none"/>
              </w:rPr>
              <w:t>。</w:t>
            </w:r>
          </w:p>
        </w:tc>
      </w:tr>
      <w:tr w14:paraId="4032F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84B2B7A">
            <w:pPr>
              <w:widowControl/>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02AD381">
            <w:pPr>
              <w:spacing w:line="360" w:lineRule="auto"/>
              <w:rPr>
                <w:rFonts w:ascii="宋体" w:hAnsi="宋体" w:cs="宋体"/>
                <w:color w:val="auto"/>
                <w:szCs w:val="21"/>
                <w:highlight w:val="none"/>
              </w:rPr>
            </w:pPr>
            <w:r>
              <w:rPr>
                <w:rFonts w:hint="eastAsia" w:ascii="宋体" w:hAnsi="宋体" w:cs="宋体"/>
                <w:color w:val="auto"/>
                <w:szCs w:val="21"/>
                <w:highlight w:val="none"/>
              </w:rPr>
              <w:t>采购代理服务费收款账户信息</w:t>
            </w:r>
          </w:p>
        </w:tc>
        <w:tc>
          <w:tcPr>
            <w:tcW w:w="6800" w:type="dxa"/>
            <w:tcBorders>
              <w:top w:val="single" w:color="auto" w:sz="4" w:space="0"/>
              <w:left w:val="single" w:color="auto" w:sz="4" w:space="0"/>
              <w:bottom w:val="single" w:color="auto" w:sz="4" w:space="0"/>
              <w:right w:val="single" w:color="auto" w:sz="4" w:space="0"/>
            </w:tcBorders>
            <w:vAlign w:val="center"/>
          </w:tcPr>
          <w:p w14:paraId="55EB09E6">
            <w:pPr>
              <w:pStyle w:val="13"/>
              <w:snapToGrid w:val="0"/>
              <w:spacing w:line="360" w:lineRule="auto"/>
              <w:rPr>
                <w:rFonts w:hAnsi="宋体" w:cs="宋体"/>
                <w:color w:val="auto"/>
                <w:szCs w:val="21"/>
                <w:highlight w:val="none"/>
              </w:rPr>
            </w:pPr>
            <w:r>
              <w:rPr>
                <w:rFonts w:hint="eastAsia" w:hAnsi="宋体" w:cs="宋体"/>
                <w:color w:val="auto"/>
                <w:szCs w:val="21"/>
                <w:highlight w:val="none"/>
              </w:rPr>
              <w:t>开户名称：广西科联招标中心有限公司</w:t>
            </w:r>
          </w:p>
          <w:p w14:paraId="6516FD2F">
            <w:pPr>
              <w:pStyle w:val="13"/>
              <w:snapToGrid w:val="0"/>
              <w:spacing w:line="360" w:lineRule="auto"/>
              <w:rPr>
                <w:rFonts w:hAnsi="宋体" w:cs="宋体"/>
                <w:color w:val="auto"/>
                <w:szCs w:val="21"/>
                <w:highlight w:val="none"/>
              </w:rPr>
            </w:pPr>
            <w:r>
              <w:rPr>
                <w:rFonts w:hint="eastAsia" w:hAnsi="宋体" w:cs="宋体"/>
                <w:color w:val="auto"/>
                <w:szCs w:val="21"/>
                <w:highlight w:val="none"/>
              </w:rPr>
              <w:t>开户银行：中国工商银行南宁市高新科技支行</w:t>
            </w:r>
          </w:p>
          <w:p w14:paraId="3988D493">
            <w:pPr>
              <w:pStyle w:val="13"/>
              <w:snapToGrid w:val="0"/>
              <w:spacing w:line="360" w:lineRule="auto"/>
              <w:rPr>
                <w:rFonts w:hAnsi="宋体" w:cs="宋体"/>
                <w:color w:val="auto"/>
                <w:szCs w:val="21"/>
                <w:highlight w:val="none"/>
              </w:rPr>
            </w:pPr>
            <w:r>
              <w:rPr>
                <w:rFonts w:hint="eastAsia" w:hAnsi="宋体" w:cs="宋体"/>
                <w:color w:val="auto"/>
                <w:szCs w:val="21"/>
                <w:highlight w:val="none"/>
              </w:rPr>
              <w:t>银行账号：2102111229300032105</w:t>
            </w:r>
          </w:p>
          <w:p w14:paraId="2C9E6173">
            <w:pPr>
              <w:pStyle w:val="13"/>
              <w:snapToGrid w:val="0"/>
              <w:spacing w:line="360" w:lineRule="auto"/>
              <w:rPr>
                <w:rFonts w:hAnsi="宋体" w:cs="宋体"/>
                <w:color w:val="auto"/>
                <w:szCs w:val="21"/>
                <w:highlight w:val="none"/>
              </w:rPr>
            </w:pPr>
            <w:r>
              <w:rPr>
                <w:rFonts w:hint="eastAsia" w:hAnsi="宋体" w:cs="宋体"/>
                <w:color w:val="auto"/>
                <w:szCs w:val="21"/>
                <w:highlight w:val="none"/>
              </w:rPr>
              <w:t>开户行行号：102611011101</w:t>
            </w:r>
          </w:p>
        </w:tc>
      </w:tr>
      <w:tr w14:paraId="22579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118175D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799C4E4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6800" w:type="dxa"/>
            <w:tcBorders>
              <w:top w:val="single" w:color="auto" w:sz="4" w:space="0"/>
              <w:left w:val="single" w:color="auto" w:sz="4" w:space="0"/>
              <w:bottom w:val="single" w:color="auto" w:sz="4" w:space="0"/>
              <w:right w:val="single" w:color="auto" w:sz="4" w:space="0"/>
            </w:tcBorders>
            <w:vAlign w:val="center"/>
          </w:tcPr>
          <w:p w14:paraId="5926AD8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解释：</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和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11024B2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法律责任：</w:t>
            </w:r>
          </w:p>
          <w:p w14:paraId="770235F3">
            <w:pPr>
              <w:spacing w:line="360" w:lineRule="auto"/>
              <w:rPr>
                <w:rFonts w:ascii="宋体" w:hAnsi="宋体" w:cs="宋体"/>
                <w:color w:val="auto"/>
                <w:szCs w:val="21"/>
                <w:highlight w:val="none"/>
              </w:rPr>
            </w:pPr>
            <w:r>
              <w:rPr>
                <w:rFonts w:hint="eastAsia" w:ascii="宋体" w:hAnsi="宋体" w:cs="宋体"/>
                <w:color w:val="auto"/>
                <w:szCs w:val="21"/>
                <w:highlight w:val="none"/>
              </w:rPr>
              <w:t>本采购文件根据《中华人民共和国政府采购法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中华人民共和国民法典》《中华人民共和国政府采购法实施条例</w:t>
            </w:r>
            <w:r>
              <w:rPr>
                <w:rFonts w:hint="eastAsia" w:ascii="宋体" w:hAnsi="宋体" w:cs="宋体"/>
                <w:color w:val="auto"/>
                <w:szCs w:val="21"/>
                <w:highlight w:val="none"/>
                <w:lang w:eastAsia="zh-CN"/>
              </w:rPr>
              <w:t>》《</w:t>
            </w:r>
            <w:r>
              <w:rPr>
                <w:rFonts w:hint="eastAsia" w:ascii="宋体" w:hAnsi="宋体" w:cs="宋体"/>
                <w:color w:val="auto"/>
                <w:szCs w:val="21"/>
                <w:highlight w:val="none"/>
              </w:rPr>
              <w:t>政府采购货物和服务招标投标管理办法》等有关法律、法规编制，参与本项目的各政府采购当事人依法享有上述法律法规所赋予的权利与义务。</w:t>
            </w:r>
          </w:p>
        </w:tc>
      </w:tr>
      <w:tr w14:paraId="19FEF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7936B">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43B922C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6800" w:type="dxa"/>
            <w:tcBorders>
              <w:top w:val="single" w:color="auto" w:sz="4" w:space="0"/>
              <w:left w:val="single" w:color="auto" w:sz="4" w:space="0"/>
              <w:bottom w:val="single" w:color="auto" w:sz="4" w:space="0"/>
              <w:right w:val="single" w:color="auto" w:sz="4" w:space="0"/>
            </w:tcBorders>
            <w:vAlign w:val="center"/>
          </w:tcPr>
          <w:p w14:paraId="0F29CC69">
            <w:pPr>
              <w:pStyle w:val="9"/>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招标文件中描述投标人的“公章”是指根据我国对公章的管理规定，用投标人法定主体行为名称制作的实物印章或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2413969A">
            <w:pPr>
              <w:pStyle w:val="9"/>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2.本招标文件中描述投标人的“签字”是指投标人通过指定电子化政府采购平台办理数字证书（CA认证）获得的以投标人法定代表人或者委托代理人姓名制作的电子印章或手写签字。</w:t>
            </w:r>
          </w:p>
          <w:p w14:paraId="1E63A2A4">
            <w:pPr>
              <w:pStyle w:val="9"/>
              <w:tabs>
                <w:tab w:val="center" w:pos="4153"/>
                <w:tab w:val="right" w:pos="8306"/>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2999A734">
            <w:pPr>
              <w:pStyle w:val="9"/>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1857235">
            <w:pPr>
              <w:pStyle w:val="9"/>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5.自然人投标的，招标文件规定盖公章处由自然人摁手指指印。</w:t>
            </w:r>
          </w:p>
          <w:p w14:paraId="78FE273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6.本招标文件所称的“以上”“以下”“以内”“届满”，包括本数；所称的“不满”“超过”“以外”，不包括本数。</w:t>
            </w:r>
          </w:p>
        </w:tc>
      </w:tr>
    </w:tbl>
    <w:p w14:paraId="2FC1B7F4">
      <w:pPr>
        <w:rPr>
          <w:color w:val="auto"/>
          <w:highlight w:val="none"/>
        </w:rPr>
      </w:pPr>
      <w:r>
        <w:rPr>
          <w:rFonts w:hint="eastAsia"/>
          <w:color w:val="auto"/>
          <w:highlight w:val="none"/>
        </w:rPr>
        <w:br w:type="page"/>
      </w:r>
    </w:p>
    <w:p w14:paraId="5D97D8E4">
      <w:pPr>
        <w:pStyle w:val="3"/>
        <w:jc w:val="center"/>
        <w:rPr>
          <w:color w:val="auto"/>
          <w:highlight w:val="none"/>
        </w:rPr>
      </w:pPr>
      <w:bookmarkStart w:id="103" w:name="_Toc7784"/>
      <w:bookmarkStart w:id="104" w:name="_Toc24313"/>
      <w:bookmarkStart w:id="105" w:name="_Toc453"/>
      <w:bookmarkStart w:id="106" w:name="_Toc30841"/>
      <w:bookmarkStart w:id="107" w:name="_Toc8807"/>
      <w:bookmarkStart w:id="108" w:name="_Toc13813"/>
      <w:bookmarkStart w:id="109" w:name="_Toc25117"/>
      <w:bookmarkStart w:id="110" w:name="_Toc29311"/>
      <w:bookmarkStart w:id="111" w:name="_Toc1030"/>
      <w:bookmarkStart w:id="112" w:name="_Toc11336"/>
      <w:r>
        <w:rPr>
          <w:rFonts w:hint="eastAsia"/>
          <w:color w:val="auto"/>
          <w:highlight w:val="none"/>
        </w:rPr>
        <w:t>第二节</w:t>
      </w:r>
      <w:r>
        <w:rPr>
          <w:color w:val="auto"/>
          <w:highlight w:val="none"/>
        </w:rPr>
        <w:t xml:space="preserve"> </w:t>
      </w:r>
      <w:r>
        <w:rPr>
          <w:rFonts w:hint="eastAsia"/>
          <w:color w:val="auto"/>
          <w:highlight w:val="none"/>
        </w:rPr>
        <w:t>投标人须知正文</w:t>
      </w:r>
      <w:bookmarkEnd w:id="103"/>
      <w:bookmarkEnd w:id="104"/>
      <w:bookmarkEnd w:id="105"/>
      <w:bookmarkEnd w:id="106"/>
      <w:bookmarkEnd w:id="107"/>
      <w:bookmarkEnd w:id="108"/>
      <w:bookmarkEnd w:id="109"/>
      <w:bookmarkEnd w:id="110"/>
      <w:bookmarkEnd w:id="111"/>
      <w:bookmarkEnd w:id="112"/>
    </w:p>
    <w:p w14:paraId="225BEEA2">
      <w:pPr>
        <w:pStyle w:val="4"/>
        <w:keepNext w:val="0"/>
        <w:keepLines w:val="0"/>
        <w:spacing w:line="360" w:lineRule="auto"/>
        <w:jc w:val="center"/>
        <w:rPr>
          <w:color w:val="auto"/>
          <w:highlight w:val="none"/>
        </w:rPr>
      </w:pPr>
      <w:bookmarkStart w:id="113" w:name="_Toc18594"/>
      <w:bookmarkStart w:id="114" w:name="_Toc30794"/>
      <w:bookmarkStart w:id="115" w:name="_Toc6594"/>
      <w:bookmarkStart w:id="116" w:name="_Toc21176"/>
      <w:bookmarkStart w:id="117" w:name="_Toc15523"/>
      <w:bookmarkStart w:id="118" w:name="_Toc19454"/>
      <w:bookmarkStart w:id="119" w:name="_Toc22266"/>
      <w:bookmarkStart w:id="120" w:name="_Toc3522"/>
      <w:bookmarkStart w:id="121" w:name="_Toc28360"/>
      <w:bookmarkStart w:id="122" w:name="_Toc3607"/>
      <w:r>
        <w:rPr>
          <w:rFonts w:hint="eastAsia"/>
          <w:color w:val="auto"/>
          <w:highlight w:val="none"/>
        </w:rPr>
        <w:t>一、总</w:t>
      </w:r>
      <w:r>
        <w:rPr>
          <w:color w:val="auto"/>
          <w:highlight w:val="none"/>
        </w:rPr>
        <w:t xml:space="preserve">  </w:t>
      </w:r>
      <w:r>
        <w:rPr>
          <w:rFonts w:hint="eastAsia"/>
          <w:color w:val="auto"/>
          <w:highlight w:val="none"/>
        </w:rPr>
        <w:t>则</w:t>
      </w:r>
      <w:bookmarkEnd w:id="113"/>
      <w:bookmarkEnd w:id="114"/>
      <w:bookmarkEnd w:id="115"/>
      <w:bookmarkEnd w:id="116"/>
      <w:bookmarkEnd w:id="117"/>
      <w:bookmarkEnd w:id="118"/>
      <w:bookmarkEnd w:id="119"/>
      <w:bookmarkEnd w:id="120"/>
      <w:bookmarkEnd w:id="121"/>
      <w:bookmarkEnd w:id="122"/>
    </w:p>
    <w:p w14:paraId="7B86A6F4">
      <w:pPr>
        <w:spacing w:line="360" w:lineRule="auto"/>
        <w:ind w:firstLine="480" w:firstLineChars="200"/>
        <w:rPr>
          <w:rFonts w:ascii="黑体" w:hAnsi="黑体" w:eastAsia="黑体"/>
          <w:color w:val="auto"/>
          <w:sz w:val="24"/>
          <w:highlight w:val="none"/>
        </w:rPr>
      </w:pPr>
      <w:bookmarkStart w:id="123" w:name="_Toc254970527"/>
      <w:bookmarkStart w:id="124" w:name="_Toc254970668"/>
      <w:r>
        <w:rPr>
          <w:rFonts w:hint="eastAsia" w:ascii="黑体" w:hAnsi="黑体" w:eastAsia="黑体"/>
          <w:color w:val="auto"/>
          <w:sz w:val="24"/>
          <w:highlight w:val="none"/>
        </w:rPr>
        <w:t>1.适用范围</w:t>
      </w:r>
      <w:bookmarkEnd w:id="123"/>
      <w:bookmarkEnd w:id="124"/>
    </w:p>
    <w:p w14:paraId="56ACEA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中华人民共和国政府采购法实施条例</w:t>
      </w:r>
      <w:r>
        <w:rPr>
          <w:rFonts w:hint="eastAsia" w:ascii="宋体" w:hAnsi="宋体"/>
          <w:color w:val="auto"/>
          <w:szCs w:val="21"/>
          <w:highlight w:val="none"/>
          <w:lang w:eastAsia="zh-CN"/>
        </w:rPr>
        <w:t>》《</w:t>
      </w:r>
      <w:r>
        <w:rPr>
          <w:rFonts w:hint="eastAsia" w:ascii="宋体" w:hAnsi="宋体"/>
          <w:color w:val="auto"/>
          <w:szCs w:val="21"/>
          <w:highlight w:val="none"/>
        </w:rPr>
        <w:t>政府采购货物和服务招标投标管理办法》及本项目本级和上级财政部门政府采购有关规定的约束和保护。</w:t>
      </w:r>
    </w:p>
    <w:p w14:paraId="4DF680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E9956C7">
      <w:pPr>
        <w:spacing w:line="360" w:lineRule="auto"/>
        <w:ind w:firstLine="480" w:firstLineChars="200"/>
        <w:rPr>
          <w:rFonts w:ascii="黑体" w:hAnsi="黑体" w:eastAsia="黑体"/>
          <w:color w:val="auto"/>
          <w:sz w:val="24"/>
          <w:highlight w:val="none"/>
        </w:rPr>
      </w:pPr>
      <w:bookmarkStart w:id="125" w:name="_Toc254970528"/>
      <w:bookmarkStart w:id="126" w:name="_Toc254970669"/>
      <w:r>
        <w:rPr>
          <w:rFonts w:hint="eastAsia" w:ascii="黑体" w:hAnsi="黑体" w:eastAsia="黑体"/>
          <w:color w:val="auto"/>
          <w:sz w:val="24"/>
          <w:highlight w:val="none"/>
        </w:rPr>
        <w:t>2.定义</w:t>
      </w:r>
      <w:bookmarkEnd w:id="125"/>
      <w:bookmarkEnd w:id="126"/>
    </w:p>
    <w:p w14:paraId="58765D3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2.1“采购人”是指依法进行政府采购的国家机关、事业单位、团体组织。</w:t>
      </w:r>
    </w:p>
    <w:p w14:paraId="396BF221">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2.2“采购代理机构” 指政府采购集中采购机构和集中采购机构以外的采购代理机构。</w:t>
      </w:r>
    </w:p>
    <w:p w14:paraId="0C777BF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2.3“供应商”是指向采购人提供货物、工程或者服务的法人、其他组织或者自然人。</w:t>
      </w:r>
    </w:p>
    <w:p w14:paraId="65E547D4">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2.4“投标人”是指响应招标、参加投标竞争的法人、非法人组织或者自然人。</w:t>
      </w:r>
    </w:p>
    <w:p w14:paraId="1ED79A7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2.5“服务”是指除货物和工程以外的其他政府采购对象。</w:t>
      </w:r>
    </w:p>
    <w:p w14:paraId="2092D99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2.6“书面形式”是指合同书、信件和数据电文（包括电报、电传、传真、短信、电子数据交换和电子邮件）等可以有形地表现所载内容的形式。</w:t>
      </w:r>
    </w:p>
    <w:p w14:paraId="0A7022D4">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2.7“实质性要求”是指招标文件中已经指明不满足则投标无效的条款，或者不能负偏离的条款，或者采购需求中带“</w:t>
      </w:r>
      <w:r>
        <w:rPr>
          <w:rFonts w:hint="eastAsia" w:ascii="宋体" w:hAnsi="宋体"/>
          <w:b/>
          <w:bCs/>
          <w:color w:val="auto"/>
          <w:szCs w:val="21"/>
          <w:highlight w:val="none"/>
        </w:rPr>
        <w:t>▲</w:t>
      </w:r>
      <w:r>
        <w:rPr>
          <w:rFonts w:hint="eastAsia" w:ascii="宋体" w:hAnsi="宋体"/>
          <w:b/>
          <w:color w:val="auto"/>
          <w:szCs w:val="21"/>
          <w:highlight w:val="none"/>
        </w:rPr>
        <w:t>”的条款。</w:t>
      </w:r>
    </w:p>
    <w:p w14:paraId="296BD361">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1B94B6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11140D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2.10</w:t>
      </w:r>
      <w:r>
        <w:rPr>
          <w:rFonts w:hint="eastAsia" w:ascii="宋体" w:hAnsi="宋体" w:cs="宋体"/>
          <w:color w:val="auto"/>
          <w:szCs w:val="21"/>
          <w:highlight w:val="none"/>
        </w:rPr>
        <w:t>“允许负偏离的条款”是指采购需求中的不属于“实质性要求”的条款。</w:t>
      </w:r>
      <w:bookmarkStart w:id="127" w:name="_Toc254970529"/>
      <w:bookmarkStart w:id="128" w:name="_Toc254970670"/>
    </w:p>
    <w:p w14:paraId="3C0A3CB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w:t>
      </w:r>
      <w:bookmarkEnd w:id="127"/>
      <w:bookmarkEnd w:id="128"/>
      <w:r>
        <w:rPr>
          <w:rFonts w:hint="eastAsia" w:ascii="黑体" w:hAnsi="黑体" w:eastAsia="黑体"/>
          <w:color w:val="auto"/>
          <w:sz w:val="24"/>
          <w:highlight w:val="none"/>
        </w:rPr>
        <w:t>投标人的资格要求</w:t>
      </w:r>
    </w:p>
    <w:p w14:paraId="48FF5E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投标人的资格要求详见“招标公告”。</w:t>
      </w:r>
    </w:p>
    <w:p w14:paraId="43749D20">
      <w:pPr>
        <w:spacing w:line="360" w:lineRule="auto"/>
        <w:ind w:firstLine="480" w:firstLineChars="200"/>
        <w:rPr>
          <w:rFonts w:ascii="黑体" w:hAnsi="黑体" w:eastAsia="黑体"/>
          <w:color w:val="auto"/>
          <w:sz w:val="24"/>
          <w:highlight w:val="none"/>
        </w:rPr>
      </w:pPr>
      <w:bookmarkStart w:id="129" w:name="_Toc254970530"/>
      <w:bookmarkStart w:id="130" w:name="_Toc254970671"/>
      <w:r>
        <w:rPr>
          <w:rFonts w:hint="eastAsia" w:ascii="黑体" w:hAnsi="黑体" w:eastAsia="黑体"/>
          <w:color w:val="auto"/>
          <w:sz w:val="24"/>
          <w:highlight w:val="none"/>
        </w:rPr>
        <w:t>4.投标委托</w:t>
      </w:r>
      <w:bookmarkEnd w:id="129"/>
      <w:bookmarkEnd w:id="130"/>
    </w:p>
    <w:p w14:paraId="4A9C42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投标人代表参加投标活动过程中必须携带个人有效身份证件。如投标人代表不是法定代表人，须持有法定代表人授权委托书（按第六章要求格式填写）。</w:t>
      </w:r>
    </w:p>
    <w:p w14:paraId="056F5FFA">
      <w:pPr>
        <w:spacing w:line="360" w:lineRule="auto"/>
        <w:ind w:firstLine="480" w:firstLineChars="200"/>
        <w:rPr>
          <w:rFonts w:ascii="黑体" w:hAnsi="黑体" w:eastAsia="黑体"/>
          <w:color w:val="auto"/>
          <w:sz w:val="24"/>
          <w:highlight w:val="none"/>
        </w:rPr>
      </w:pPr>
      <w:bookmarkStart w:id="131" w:name="_5.投标费用"/>
      <w:bookmarkEnd w:id="131"/>
      <w:bookmarkStart w:id="132" w:name="_Toc254970672"/>
      <w:bookmarkStart w:id="133" w:name="_Toc254970531"/>
      <w:r>
        <w:rPr>
          <w:rFonts w:hint="eastAsia" w:ascii="黑体" w:hAnsi="黑体" w:eastAsia="黑体"/>
          <w:color w:val="auto"/>
          <w:sz w:val="24"/>
          <w:highlight w:val="none"/>
        </w:rPr>
        <w:t>5.投标费用</w:t>
      </w:r>
      <w:bookmarkEnd w:id="132"/>
      <w:bookmarkEnd w:id="133"/>
    </w:p>
    <w:p w14:paraId="595ECE0B">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291787D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6.联合体投标</w:t>
      </w:r>
    </w:p>
    <w:p w14:paraId="475ABD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4525AF0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482EE508">
      <w:pPr>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第九条，</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接受大中型企业与小微企业组成联合体的采购项目，对于联合协议约定小微企业的合同份额占到合同总金额30%以上的，采购人、采购代理机构应当对联合体的报价给予4%-6%的扣除，用扣除后的价格参加评审。组成联合体的小微企业与联合体内其他企业、分包企业之间存在直接控股、管理关系的，不享受价格扣除优惠政策。</w:t>
      </w:r>
    </w:p>
    <w:p w14:paraId="4DA931D2">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7.转包与分包</w:t>
      </w:r>
    </w:p>
    <w:p w14:paraId="60CAB21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7.1 本项目不允许转包。</w:t>
      </w:r>
    </w:p>
    <w:p w14:paraId="0CDA7C6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F9C644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7.3根据《政府采购促进中小企业发展管理办法》（财库</w:t>
      </w:r>
      <w:r>
        <w:rPr>
          <w:rFonts w:hint="eastAsia" w:ascii="宋体" w:hAnsi="宋体" w:cs="宋体"/>
          <w:bCs/>
          <w:color w:val="auto"/>
          <w:szCs w:val="21"/>
          <w:highlight w:val="none"/>
          <w:lang w:eastAsia="zh-CN"/>
        </w:rPr>
        <w:t>〔2020〕46号</w:t>
      </w:r>
      <w:r>
        <w:rPr>
          <w:rFonts w:hint="eastAsia" w:ascii="宋体" w:hAnsi="宋体" w:cs="宋体"/>
          <w:bCs/>
          <w:color w:val="auto"/>
          <w:szCs w:val="21"/>
          <w:highlight w:val="none"/>
        </w:rPr>
        <w:t>）第九条及</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30%以上的，采购人、采购代理机构应当对大中型企业的报价给予4%-6%的扣除，用扣除后的价格参加评审。接受分包的小微企业与分包企业之间存在直接控股、管理关系的，不享受价格扣除优惠政策。</w:t>
      </w:r>
    </w:p>
    <w:p w14:paraId="467F03F9">
      <w:pPr>
        <w:spacing w:line="360" w:lineRule="auto"/>
        <w:ind w:firstLine="480" w:firstLineChars="200"/>
        <w:rPr>
          <w:rFonts w:ascii="黑体" w:hAnsi="黑体" w:eastAsia="黑体"/>
          <w:color w:val="auto"/>
          <w:sz w:val="24"/>
          <w:highlight w:val="none"/>
        </w:rPr>
      </w:pPr>
      <w:bookmarkStart w:id="134" w:name="_Toc254970532"/>
      <w:bookmarkStart w:id="135" w:name="_Toc254970673"/>
      <w:r>
        <w:rPr>
          <w:rFonts w:hint="eastAsia" w:ascii="黑体" w:hAnsi="黑体" w:eastAsia="黑体"/>
          <w:color w:val="auto"/>
          <w:sz w:val="24"/>
          <w:highlight w:val="none"/>
        </w:rPr>
        <w:t>8.特别说明：</w:t>
      </w:r>
      <w:bookmarkEnd w:id="134"/>
      <w:bookmarkEnd w:id="135"/>
      <w:bookmarkStart w:id="136" w:name="_8.1提供相同品牌产品且通过资格审查、符合性审查的不同投标人参加同一合"/>
      <w:bookmarkEnd w:id="136"/>
    </w:p>
    <w:p w14:paraId="37E0B676">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8.1如果本招标文件要求投标人提供资格、信誉、荣誉、业绩与企业认证等材料的，则投标人所提供的以上材料必须为该投标人所拥有。</w:t>
      </w:r>
    </w:p>
    <w:p w14:paraId="2CC2D3E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8.2投标人应仔细阅读招标文件的所有内容，按照招标文件的要求提交投标文件，并对所提供的全部资料的真实性承担法律责任。</w:t>
      </w:r>
    </w:p>
    <w:p w14:paraId="6682413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301DB81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9.回避与串通投标</w:t>
      </w:r>
    </w:p>
    <w:p w14:paraId="27E9BCB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9.1在政府采购活动中，采购人员及相关人员与供应商有下列利害关系之一的，应当回避：</w:t>
      </w:r>
    </w:p>
    <w:p w14:paraId="0CD93D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4CF9E1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0F6FC3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06848C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5760E2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1BBC8031">
      <w:pPr>
        <w:spacing w:line="360" w:lineRule="auto"/>
        <w:ind w:firstLine="420" w:firstLineChars="200"/>
        <w:rPr>
          <w:rFonts w:hAnsi="宋体"/>
          <w:color w:val="auto"/>
          <w:highlight w:val="none"/>
        </w:rPr>
      </w:pPr>
      <w:r>
        <w:rPr>
          <w:rFonts w:hint="eastAsia" w:hAnsi="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5F005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9.2有下列情形之一的视为投标人相互串通投标，投标文件将被视为无效：</w:t>
      </w:r>
    </w:p>
    <w:p w14:paraId="5B9B2B27">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w:t>
      </w:r>
      <w:r>
        <w:rPr>
          <w:rFonts w:hint="eastAsia" w:cs="宋体"/>
          <w:b/>
          <w:color w:val="auto"/>
          <w:szCs w:val="21"/>
          <w:highlight w:val="none"/>
        </w:rPr>
        <w:t>或者不同投标人报名的IP地址一致的；</w:t>
      </w:r>
    </w:p>
    <w:p w14:paraId="27286B0E">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3E8860AE">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0CA4F07E">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（4）不同投标人的电子投标文件异常一致或者投标报价呈规律性差异；</w:t>
      </w:r>
    </w:p>
    <w:p w14:paraId="6CF57A1E">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（5）不同投标人的投标文件相互混装；</w:t>
      </w:r>
    </w:p>
    <w:p w14:paraId="6D4635AF">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（6）不同投标人的投标保证金从同一单位或者个人账户转出。</w:t>
      </w:r>
    </w:p>
    <w:p w14:paraId="268EC9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9.3供应商有下列情形之一的，属于恶意串通行为，将报同级监督管理部门：</w:t>
      </w:r>
    </w:p>
    <w:p w14:paraId="44F28A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w:t>
      </w:r>
    </w:p>
    <w:p w14:paraId="3813F1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w:t>
      </w:r>
    </w:p>
    <w:p w14:paraId="759509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（3）供应商之间协商报价、技术方案等投标文件的实质性内容；</w:t>
      </w:r>
    </w:p>
    <w:p w14:paraId="3B7766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6B9335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2BF9CE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0E2235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1313D30E">
      <w:pPr>
        <w:pStyle w:val="13"/>
        <w:snapToGrid w:val="0"/>
        <w:spacing w:line="360" w:lineRule="auto"/>
        <w:ind w:left="2" w:leftChars="1" w:firstLine="422" w:firstLineChars="200"/>
        <w:rPr>
          <w:rFonts w:hAnsi="宋体"/>
          <w:b/>
          <w:color w:val="auto"/>
          <w:highlight w:val="none"/>
        </w:rPr>
      </w:pPr>
    </w:p>
    <w:p w14:paraId="2D76707A">
      <w:pPr>
        <w:pStyle w:val="4"/>
        <w:keepNext w:val="0"/>
        <w:keepLines w:val="0"/>
        <w:spacing w:line="360" w:lineRule="auto"/>
        <w:jc w:val="center"/>
        <w:rPr>
          <w:color w:val="auto"/>
          <w:highlight w:val="none"/>
        </w:rPr>
      </w:pPr>
      <w:bookmarkStart w:id="137" w:name="_Toc25104"/>
      <w:bookmarkStart w:id="138" w:name="_Toc10320"/>
      <w:bookmarkStart w:id="139" w:name="_Toc22911"/>
      <w:bookmarkStart w:id="140" w:name="_Toc254970675"/>
      <w:bookmarkStart w:id="141" w:name="_Toc18580"/>
      <w:bookmarkStart w:id="142" w:name="_Toc17855"/>
      <w:bookmarkStart w:id="143" w:name="_Toc19016"/>
      <w:bookmarkStart w:id="144" w:name="_Toc9988"/>
      <w:bookmarkStart w:id="145" w:name="_Toc254970534"/>
      <w:bookmarkStart w:id="146" w:name="_Toc11054"/>
      <w:bookmarkStart w:id="147" w:name="_Toc6920"/>
      <w:bookmarkStart w:id="148" w:name="_Toc128"/>
      <w:r>
        <w:rPr>
          <w:rFonts w:hint="eastAsia"/>
          <w:color w:val="auto"/>
          <w:highlight w:val="none"/>
        </w:rPr>
        <w:t>二、招标文件</w:t>
      </w:r>
      <w:bookmarkEnd w:id="137"/>
      <w:bookmarkEnd w:id="138"/>
      <w:bookmarkEnd w:id="139"/>
      <w:bookmarkEnd w:id="140"/>
      <w:bookmarkEnd w:id="141"/>
      <w:bookmarkEnd w:id="142"/>
      <w:bookmarkEnd w:id="143"/>
      <w:bookmarkEnd w:id="144"/>
      <w:bookmarkEnd w:id="145"/>
      <w:bookmarkEnd w:id="146"/>
      <w:bookmarkEnd w:id="147"/>
      <w:bookmarkEnd w:id="148"/>
    </w:p>
    <w:p w14:paraId="6091ACB8">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10.招标文件的组成</w:t>
      </w:r>
    </w:p>
    <w:p w14:paraId="4E20C9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第一章 招标公告；</w:t>
      </w:r>
    </w:p>
    <w:p w14:paraId="537A9C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第二章 采购需求； </w:t>
      </w:r>
    </w:p>
    <w:p w14:paraId="1A5AA4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第三章 投标人须知；</w:t>
      </w:r>
    </w:p>
    <w:p w14:paraId="18E150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第四章 评标方法和评标标准；</w:t>
      </w:r>
    </w:p>
    <w:p w14:paraId="06CDDC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第五章 拟签订的合同文本；</w:t>
      </w:r>
    </w:p>
    <w:p w14:paraId="29A5C7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第六章 投标文件格式；</w:t>
      </w:r>
    </w:p>
    <w:p w14:paraId="527530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第七章 质疑、投诉材料格式</w:t>
      </w:r>
    </w:p>
    <w:p w14:paraId="61CCA0F3">
      <w:pPr>
        <w:spacing w:line="360" w:lineRule="auto"/>
        <w:ind w:firstLine="420" w:firstLineChars="200"/>
        <w:rPr>
          <w:rFonts w:hAnsi="宋体"/>
          <w:color w:val="auto"/>
          <w:highlight w:val="none"/>
        </w:rPr>
      </w:pPr>
      <w:r>
        <w:rPr>
          <w:rFonts w:hint="eastAsia" w:hAnsi="宋体"/>
          <w:color w:val="auto"/>
          <w:highlight w:val="none"/>
        </w:rPr>
        <w:t>根据本章</w:t>
      </w:r>
      <w:r>
        <w:rPr>
          <w:rFonts w:hint="eastAsia" w:ascii="宋体" w:hAnsi="宋体" w:cs="宋体"/>
          <w:color w:val="auto"/>
          <w:highlight w:val="none"/>
        </w:rPr>
        <w:t>第11.1</w:t>
      </w:r>
      <w:r>
        <w:rPr>
          <w:rFonts w:hint="eastAsia" w:hAnsi="宋体"/>
          <w:color w:val="auto"/>
          <w:highlight w:val="none"/>
        </w:rPr>
        <w:t>项的规定对招标文件所做的澄清、修改，构成招标文件的组成部分。当招标文件与招标文件的澄清和修改就同一内容的表述不一致时，</w:t>
      </w:r>
      <w:r>
        <w:rPr>
          <w:rFonts w:hint="eastAsia"/>
          <w:color w:val="auto"/>
          <w:highlight w:val="none"/>
        </w:rPr>
        <w:t>以最后澄清或修改公告为准。</w:t>
      </w:r>
    </w:p>
    <w:p w14:paraId="48436ACD">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34E0ABC8">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11.1采购人或者采购代理机构可以对已发出的招标文件进行必要的澄清或者修改，但不得改变采购标的和资格条件。澄清或者修改应当在原招标公告发布媒体上发布澄清公告。澄清或者修改的内容为招标文件的组成部分。</w:t>
      </w:r>
    </w:p>
    <w:p w14:paraId="6C88FD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36E9B1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w:t>
      </w:r>
    </w:p>
    <w:p w14:paraId="6421B8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1ED427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1C85AB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149"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p w14:paraId="2A311275">
      <w:pPr>
        <w:pStyle w:val="15"/>
        <w:spacing w:line="360" w:lineRule="auto"/>
        <w:rPr>
          <w:color w:val="auto"/>
          <w:highlight w:val="none"/>
        </w:rPr>
      </w:pPr>
    </w:p>
    <w:bookmarkEnd w:id="149"/>
    <w:p w14:paraId="1269D97B">
      <w:pPr>
        <w:pStyle w:val="4"/>
        <w:keepNext w:val="0"/>
        <w:keepLines w:val="0"/>
        <w:spacing w:line="360" w:lineRule="auto"/>
        <w:jc w:val="center"/>
        <w:rPr>
          <w:color w:val="auto"/>
          <w:highlight w:val="none"/>
        </w:rPr>
      </w:pPr>
      <w:bookmarkStart w:id="150" w:name="_Toc7841"/>
      <w:bookmarkStart w:id="151" w:name="_Toc27367"/>
      <w:bookmarkStart w:id="152" w:name="_Toc20"/>
      <w:bookmarkStart w:id="153" w:name="_Toc24872"/>
      <w:bookmarkStart w:id="154" w:name="_Toc32499"/>
      <w:bookmarkStart w:id="155" w:name="_Toc254970676"/>
      <w:bookmarkStart w:id="156" w:name="_Toc254970535"/>
      <w:bookmarkStart w:id="157" w:name="_Toc12080"/>
      <w:bookmarkStart w:id="158" w:name="_Toc32154"/>
      <w:bookmarkStart w:id="159" w:name="_Toc2635"/>
      <w:bookmarkStart w:id="160" w:name="_Toc16623"/>
      <w:bookmarkStart w:id="161" w:name="_Toc28419"/>
      <w:r>
        <w:rPr>
          <w:rFonts w:hint="eastAsia"/>
          <w:color w:val="auto"/>
          <w:highlight w:val="none"/>
        </w:rPr>
        <w:t>三、投标文件的编制</w:t>
      </w:r>
      <w:bookmarkEnd w:id="150"/>
      <w:bookmarkEnd w:id="151"/>
      <w:bookmarkEnd w:id="152"/>
      <w:bookmarkEnd w:id="153"/>
      <w:bookmarkEnd w:id="154"/>
      <w:bookmarkEnd w:id="155"/>
      <w:bookmarkEnd w:id="156"/>
      <w:bookmarkEnd w:id="157"/>
      <w:bookmarkEnd w:id="158"/>
      <w:bookmarkEnd w:id="159"/>
      <w:bookmarkEnd w:id="160"/>
      <w:bookmarkEnd w:id="161"/>
    </w:p>
    <w:p w14:paraId="562EB0F7">
      <w:pPr>
        <w:spacing w:line="360" w:lineRule="auto"/>
        <w:ind w:firstLine="480" w:firstLineChars="200"/>
        <w:rPr>
          <w:rFonts w:ascii="黑体" w:hAnsi="黑体" w:eastAsia="黑体"/>
          <w:color w:val="auto"/>
          <w:sz w:val="24"/>
          <w:highlight w:val="none"/>
        </w:rPr>
      </w:pPr>
      <w:bookmarkStart w:id="162" w:name="_Toc254970536"/>
      <w:bookmarkStart w:id="163" w:name="_Toc254970677"/>
      <w:r>
        <w:rPr>
          <w:rFonts w:hint="eastAsia" w:ascii="黑体" w:hAnsi="黑体" w:eastAsia="黑体"/>
          <w:color w:val="auto"/>
          <w:sz w:val="24"/>
          <w:highlight w:val="none"/>
        </w:rPr>
        <w:t>12.投标文件的编制原则</w:t>
      </w:r>
    </w:p>
    <w:p w14:paraId="688C503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投标人必须按照招标文件的要求编制投标文件。投标文件必须对招标文件提出的要求和条件作出明确响应。</w:t>
      </w:r>
    </w:p>
    <w:p w14:paraId="0F3F158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13.投标文件的组成</w:t>
      </w:r>
      <w:bookmarkEnd w:id="162"/>
      <w:bookmarkEnd w:id="163"/>
    </w:p>
    <w:p w14:paraId="274E28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13.1投标文件由报价文件、资格证明文件、商务文件、技术文件四部分组成。</w:t>
      </w:r>
    </w:p>
    <w:p w14:paraId="34652D8B">
      <w:pPr>
        <w:spacing w:line="360" w:lineRule="auto"/>
        <w:ind w:firstLine="420" w:firstLineChars="200"/>
        <w:rPr>
          <w:rFonts w:ascii="宋体" w:hAnsi="宋体"/>
          <w:bCs/>
          <w:color w:val="auto"/>
          <w:szCs w:val="21"/>
          <w:highlight w:val="none"/>
        </w:rPr>
      </w:pPr>
      <w:bookmarkStart w:id="164" w:name="_13.2资格证明文件：具体材料见“投标人须知前附表”。"/>
      <w:bookmarkEnd w:id="164"/>
      <w:bookmarkStart w:id="165" w:name="_13.1报价文件:_具体材料见“投标人须知前附表”。"/>
      <w:bookmarkEnd w:id="165"/>
      <w:r>
        <w:rPr>
          <w:rFonts w:hint="eastAsia" w:ascii="宋体" w:hAnsi="宋体"/>
          <w:bCs/>
          <w:color w:val="auto"/>
          <w:szCs w:val="21"/>
          <w:highlight w:val="none"/>
        </w:rPr>
        <w:t>（1）资格证明文件：具体材料见“投标人须知前附表”。</w:t>
      </w:r>
    </w:p>
    <w:p w14:paraId="1E23DD57">
      <w:pPr>
        <w:spacing w:line="360" w:lineRule="auto"/>
        <w:ind w:firstLine="420" w:firstLineChars="200"/>
        <w:rPr>
          <w:rFonts w:ascii="宋体" w:hAnsi="宋体"/>
          <w:bCs/>
          <w:color w:val="auto"/>
          <w:szCs w:val="21"/>
          <w:highlight w:val="none"/>
        </w:rPr>
      </w:pPr>
      <w:bookmarkStart w:id="166" w:name="_13.3商务文件:_具体材料见“投标人须知前附表”。"/>
      <w:bookmarkEnd w:id="166"/>
      <w:r>
        <w:rPr>
          <w:rFonts w:hint="eastAsia" w:ascii="宋体" w:hAnsi="宋体"/>
          <w:bCs/>
          <w:color w:val="auto"/>
          <w:szCs w:val="21"/>
          <w:highlight w:val="none"/>
        </w:rPr>
        <w:t>（2）商务文件：具体材料见“投标人须知前附表”。</w:t>
      </w:r>
    </w:p>
    <w:p w14:paraId="472F4462">
      <w:pPr>
        <w:spacing w:line="360" w:lineRule="auto"/>
        <w:ind w:firstLine="420" w:firstLineChars="200"/>
        <w:rPr>
          <w:rFonts w:ascii="宋体" w:hAnsi="宋体"/>
          <w:bCs/>
          <w:color w:val="auto"/>
          <w:szCs w:val="21"/>
          <w:highlight w:val="none"/>
        </w:rPr>
      </w:pPr>
      <w:bookmarkStart w:id="167" w:name="_13.4技术文件：具体材料见“投标人须知前附表”。"/>
      <w:bookmarkEnd w:id="167"/>
      <w:r>
        <w:rPr>
          <w:rFonts w:hint="eastAsia" w:ascii="宋体" w:hAnsi="宋体"/>
          <w:bCs/>
          <w:color w:val="auto"/>
          <w:szCs w:val="21"/>
          <w:highlight w:val="none"/>
        </w:rPr>
        <w:t xml:space="preserve">（3）技术文件：具体材料见“投标人须知前附表”。 </w:t>
      </w:r>
    </w:p>
    <w:p w14:paraId="7B3EFDA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（4）报价文件： 具体材料见“投标人须知前附表”。</w:t>
      </w:r>
    </w:p>
    <w:p w14:paraId="23659ABA">
      <w:pPr>
        <w:spacing w:line="360" w:lineRule="auto"/>
        <w:ind w:firstLine="420" w:firstLineChars="200"/>
        <w:rPr>
          <w:rFonts w:ascii="宋体" w:hAnsi="宋体"/>
          <w:bCs/>
          <w:color w:val="auto"/>
          <w:szCs w:val="21"/>
          <w:highlight w:val="none"/>
        </w:rPr>
      </w:pPr>
      <w:bookmarkStart w:id="168" w:name="_13.5投标文件电子版：具体材料见“投标人须知前附表”。"/>
      <w:bookmarkEnd w:id="168"/>
      <w:r>
        <w:rPr>
          <w:rFonts w:hint="eastAsia" w:ascii="宋体" w:hAnsi="宋体"/>
          <w:bCs/>
          <w:color w:val="auto"/>
          <w:szCs w:val="21"/>
          <w:highlight w:val="none"/>
        </w:rPr>
        <w:t>13.2投标文件电子版：具体要求见本节19.投标文件编制。</w:t>
      </w:r>
    </w:p>
    <w:p w14:paraId="3FCF9AB2">
      <w:pPr>
        <w:spacing w:line="360" w:lineRule="auto"/>
        <w:ind w:firstLine="480" w:firstLineChars="200"/>
        <w:rPr>
          <w:rFonts w:ascii="黑体" w:hAnsi="黑体" w:eastAsia="黑体"/>
          <w:color w:val="auto"/>
          <w:sz w:val="24"/>
          <w:highlight w:val="none"/>
        </w:rPr>
      </w:pPr>
      <w:bookmarkStart w:id="169" w:name="_Toc254970678"/>
      <w:bookmarkStart w:id="170" w:name="_Toc254970537"/>
      <w:r>
        <w:rPr>
          <w:rFonts w:hint="eastAsia" w:ascii="黑体" w:hAnsi="黑体" w:eastAsia="黑体"/>
          <w:color w:val="auto"/>
          <w:sz w:val="24"/>
          <w:highlight w:val="none"/>
        </w:rPr>
        <w:t>14.投标文件的语言及计量</w:t>
      </w:r>
      <w:bookmarkEnd w:id="169"/>
      <w:bookmarkEnd w:id="170"/>
    </w:p>
    <w:p w14:paraId="1C396CA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14.1语言文字</w:t>
      </w:r>
    </w:p>
    <w:p w14:paraId="3E75BE6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5680B8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14.2投标计量单位</w:t>
      </w:r>
    </w:p>
    <w:p w14:paraId="4A51EE4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365483D0">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15.投标文件提交的风险</w:t>
      </w:r>
    </w:p>
    <w:p w14:paraId="12E86A58">
      <w:pPr>
        <w:spacing w:line="360" w:lineRule="auto"/>
        <w:ind w:firstLine="420" w:firstLineChars="200"/>
        <w:rPr>
          <w:rFonts w:hAnsi="宋体"/>
          <w:b/>
          <w:bCs/>
          <w:color w:val="auto"/>
          <w:highlight w:val="none"/>
        </w:rPr>
      </w:pPr>
      <w:r>
        <w:rPr>
          <w:rFonts w:hint="eastAsia" w:hAnsi="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302C1A65">
      <w:pPr>
        <w:spacing w:line="360" w:lineRule="auto"/>
        <w:ind w:firstLine="480" w:firstLineChars="200"/>
        <w:rPr>
          <w:rFonts w:ascii="黑体" w:hAnsi="黑体" w:eastAsia="黑体"/>
          <w:color w:val="auto"/>
          <w:sz w:val="24"/>
          <w:highlight w:val="none"/>
        </w:rPr>
      </w:pPr>
      <w:bookmarkStart w:id="171" w:name="_Toc254970679"/>
      <w:bookmarkStart w:id="172" w:name="_Toc254970538"/>
      <w:r>
        <w:rPr>
          <w:rFonts w:hint="eastAsia" w:ascii="黑体" w:hAnsi="黑体" w:eastAsia="黑体"/>
          <w:color w:val="auto"/>
          <w:sz w:val="24"/>
          <w:highlight w:val="none"/>
        </w:rPr>
        <w:t>16.投标报价</w:t>
      </w:r>
      <w:bookmarkEnd w:id="171"/>
      <w:bookmarkEnd w:id="172"/>
    </w:p>
    <w:p w14:paraId="3704E9C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16.1投标报价应</w:t>
      </w:r>
      <w:r>
        <w:rPr>
          <w:rFonts w:hint="eastAsia" w:ascii="宋体" w:hAnsi="宋体"/>
          <w:bCs/>
          <w:color w:val="auto"/>
          <w:szCs w:val="20"/>
          <w:highlight w:val="none"/>
        </w:rPr>
        <w:t>按“第六章　投标文件格式”中“开标一览表”格式填写。</w:t>
      </w:r>
    </w:p>
    <w:p w14:paraId="51FC3E83">
      <w:pPr>
        <w:spacing w:line="360" w:lineRule="auto"/>
        <w:ind w:firstLine="420" w:firstLineChars="200"/>
        <w:rPr>
          <w:rFonts w:ascii="宋体" w:hAnsi="宋体"/>
          <w:bCs/>
          <w:color w:val="auto"/>
          <w:szCs w:val="21"/>
          <w:highlight w:val="none"/>
        </w:rPr>
      </w:pPr>
      <w:bookmarkStart w:id="173" w:name="_16.2投标报价具体定义见投标人须知前附表。"/>
      <w:bookmarkEnd w:id="173"/>
      <w:r>
        <w:rPr>
          <w:rFonts w:hint="eastAsia" w:ascii="宋体" w:hAnsi="宋体"/>
          <w:bCs/>
          <w:color w:val="auto"/>
          <w:szCs w:val="21"/>
          <w:highlight w:val="none"/>
        </w:rPr>
        <w:t>16.2投标报价具体包括内容详见“投标人须知前附表”。</w:t>
      </w:r>
    </w:p>
    <w:p w14:paraId="5ACFE8F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16.3投标人必须就所投项目/每个分标的全部内容分别作完整唯一总价报价，不得存在漏项报价；投标人必须就所投项目/分标的单项内容作唯一报价。</w:t>
      </w:r>
    </w:p>
    <w:p w14:paraId="7BC6535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17.投标有效期</w:t>
      </w:r>
    </w:p>
    <w:p w14:paraId="744F2A5D">
      <w:pPr>
        <w:spacing w:line="360" w:lineRule="auto"/>
        <w:ind w:firstLine="420" w:firstLineChars="200"/>
        <w:rPr>
          <w:rFonts w:ascii="宋体" w:hAnsi="宋体"/>
          <w:bCs/>
          <w:color w:val="auto"/>
          <w:szCs w:val="21"/>
          <w:highlight w:val="none"/>
        </w:rPr>
      </w:pPr>
      <w:bookmarkStart w:id="174" w:name="_17.1投标有效期应按“投标人须知中的前附表”规定的期限。"/>
      <w:bookmarkEnd w:id="174"/>
      <w:r>
        <w:rPr>
          <w:rFonts w:hint="eastAsia" w:ascii="宋体" w:hAnsi="宋体"/>
          <w:bCs/>
          <w:color w:val="auto"/>
          <w:szCs w:val="21"/>
          <w:highlight w:val="none"/>
        </w:rPr>
        <w:t>17.1投标有效期是指为保证采购人有足够的时间在开标后完成评标、定标、合同签订等工作而要求投标人提交的投标文件在一定时间内保持有效的期限。</w:t>
      </w:r>
    </w:p>
    <w:p w14:paraId="479BB62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17.2</w:t>
      </w:r>
      <w:bookmarkStart w:id="175" w:name="_Toc254970540"/>
      <w:bookmarkStart w:id="176" w:name="_Toc254970681"/>
      <w:r>
        <w:rPr>
          <w:rFonts w:hint="eastAsia" w:ascii="宋体" w:hAnsi="宋体"/>
          <w:bCs/>
          <w:color w:val="auto"/>
          <w:szCs w:val="21"/>
          <w:highlight w:val="none"/>
        </w:rPr>
        <w:t xml:space="preserve"> 投标有效期应按规定的期限作出承诺，具体详见“投标人须知前附表”。</w:t>
      </w:r>
    </w:p>
    <w:p w14:paraId="5773338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17.3投标人的投标文件在投标有效期内均保持有效。</w:t>
      </w:r>
      <w:bookmarkEnd w:id="175"/>
      <w:bookmarkEnd w:id="176"/>
    </w:p>
    <w:p w14:paraId="70A01135">
      <w:pPr>
        <w:spacing w:line="360" w:lineRule="auto"/>
        <w:ind w:firstLine="480" w:firstLineChars="200"/>
        <w:rPr>
          <w:rFonts w:ascii="黑体" w:hAnsi="黑体" w:eastAsia="黑体"/>
          <w:color w:val="auto"/>
          <w:sz w:val="24"/>
          <w:highlight w:val="none"/>
        </w:rPr>
      </w:pPr>
      <w:bookmarkStart w:id="177" w:name="_18.投标保证金"/>
      <w:bookmarkEnd w:id="177"/>
      <w:bookmarkStart w:id="178" w:name="_Toc254970541"/>
      <w:bookmarkStart w:id="179" w:name="_Toc254970682"/>
      <w:r>
        <w:rPr>
          <w:rFonts w:hint="eastAsia" w:ascii="黑体" w:hAnsi="黑体" w:eastAsia="黑体"/>
          <w:color w:val="auto"/>
          <w:sz w:val="24"/>
          <w:highlight w:val="none"/>
        </w:rPr>
        <w:t>18.投标保证金</w:t>
      </w:r>
      <w:bookmarkEnd w:id="178"/>
      <w:bookmarkEnd w:id="179"/>
    </w:p>
    <w:p w14:paraId="75B7AD97">
      <w:pPr>
        <w:pStyle w:val="5"/>
        <w:keepNext w:val="0"/>
        <w:keepLines w:val="0"/>
        <w:spacing w:before="0" w:after="0" w:line="360" w:lineRule="auto"/>
        <w:ind w:left="420" w:leftChars="200"/>
        <w:rPr>
          <w:rFonts w:ascii="宋体" w:hAnsi="宋体" w:cs="宋体"/>
          <w:b w:val="0"/>
          <w:color w:val="auto"/>
          <w:sz w:val="21"/>
          <w:szCs w:val="21"/>
          <w:highlight w:val="none"/>
        </w:rPr>
      </w:pPr>
      <w:bookmarkStart w:id="180" w:name="_Toc254970683"/>
      <w:bookmarkStart w:id="181" w:name="_Toc254970542"/>
      <w:r>
        <w:rPr>
          <w:rFonts w:hint="eastAsia" w:ascii="宋体" w:hAnsi="宋体" w:cs="宋体"/>
          <w:b w:val="0"/>
          <w:color w:val="auto"/>
          <w:sz w:val="21"/>
          <w:szCs w:val="21"/>
          <w:highlight w:val="none"/>
        </w:rPr>
        <w:t>18.1投标人须按“投标人须知前附表” 的规定提交投标保证金。</w:t>
      </w:r>
    </w:p>
    <w:p w14:paraId="690D2022">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18.2投标保证金的退还</w:t>
      </w:r>
    </w:p>
    <w:p w14:paraId="0AF4BEC3">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18.2.1未中标人的投标保证金自中标通知书发出之日起5个工作日内退还，退还方式如下：</w:t>
      </w:r>
    </w:p>
    <w:p w14:paraId="0C666C5C">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（1）采用银行转账方式的，以转账方式退回到投标人银行账户。</w:t>
      </w:r>
    </w:p>
    <w:p w14:paraId="57CBDD27">
      <w:pPr>
        <w:pStyle w:val="6"/>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（2）采用支票、汇票、本票或者金融机构、担保机构出具的保函等方式的，由投标人代表持相关授权证明材料至采购代理机构办理支票、汇票、本票或者金融机构、担保机构出具的保函等原件退还手续。 </w:t>
      </w:r>
    </w:p>
    <w:p w14:paraId="112EA84B">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18.2.2中标人的投标保证金自采购合同签订之日起5个工作日内退还，退还方式同本须知正文第18.2.1。 </w:t>
      </w:r>
    </w:p>
    <w:p w14:paraId="26092D7A">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18.3除逾期退还投标保证金和终止招标的情形以外，投标保证金不计息。</w:t>
      </w:r>
    </w:p>
    <w:p w14:paraId="23A527F2">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18.4投标人有下列情形之一的，投标保证金将不予退还： </w:t>
      </w:r>
    </w:p>
    <w:p w14:paraId="3127CA01">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2AF221D5">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4AAAD65A">
      <w:pPr>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25F12B5B">
      <w:pPr>
        <w:snapToGrid w:val="0"/>
        <w:spacing w:line="360" w:lineRule="auto"/>
        <w:ind w:firstLine="411" w:firstLineChars="196"/>
        <w:rPr>
          <w:rFonts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36533C7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（5）投标人出现本章第9.2、9.3情形的；</w:t>
      </w:r>
    </w:p>
    <w:p w14:paraId="0F6F93D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（6）其他严重扰乱招投标程序的。</w:t>
      </w:r>
    </w:p>
    <w:p w14:paraId="137C9F5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19.投标文件的</w:t>
      </w:r>
      <w:bookmarkEnd w:id="180"/>
      <w:bookmarkEnd w:id="181"/>
      <w:r>
        <w:rPr>
          <w:rFonts w:hint="eastAsia" w:ascii="黑体" w:hAnsi="黑体" w:eastAsia="黑体"/>
          <w:color w:val="auto"/>
          <w:sz w:val="24"/>
          <w:highlight w:val="none"/>
        </w:rPr>
        <w:t>编制</w:t>
      </w:r>
    </w:p>
    <w:p w14:paraId="010F83BD">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2" w:name="_19.2投标文件应按报价文件、资格证明文件、商务文件、技术文件分别编制"/>
      <w:bookmarkEnd w:id="182"/>
      <w:r>
        <w:rPr>
          <w:rFonts w:hint="eastAsia" w:ascii="宋体" w:hAnsi="宋体" w:cs="宋体"/>
          <w:color w:val="auto"/>
          <w:szCs w:val="21"/>
          <w:highlight w:val="none"/>
        </w:rPr>
        <w:t xml:space="preserve"> </w:t>
      </w:r>
    </w:p>
    <w:p w14:paraId="03EDD39C">
      <w:pPr>
        <w:pStyle w:val="3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19.2投标文件按照招标文件第六章格式要求进行签署、盖章。投标人的投标文件未按照招标文件要求签署、盖章的，</w:t>
      </w:r>
      <w:r>
        <w:rPr>
          <w:rFonts w:hint="eastAsia" w:ascii="宋体" w:hAnsi="宋体" w:cs="宋体"/>
          <w:b/>
          <w:color w:val="auto"/>
          <w:sz w:val="21"/>
          <w:szCs w:val="21"/>
          <w:highlight w:val="none"/>
        </w:rPr>
        <w:t>其投标无效。</w:t>
      </w:r>
    </w:p>
    <w:p w14:paraId="4EC794B7">
      <w:pPr>
        <w:pStyle w:val="30"/>
        <w:snapToGrid w:val="0"/>
        <w:spacing w:before="0"/>
        <w:ind w:firstLine="420"/>
        <w:rPr>
          <w:rFonts w:ascii="宋体" w:hAnsi="宋体" w:cs="宋体"/>
          <w:color w:val="auto"/>
          <w:sz w:val="21"/>
          <w:szCs w:val="21"/>
          <w:highlight w:val="none"/>
        </w:rPr>
      </w:pPr>
    </w:p>
    <w:p w14:paraId="2A58D971">
      <w:pPr>
        <w:pStyle w:val="3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w:t>
      </w:r>
      <w:r>
        <w:rPr>
          <w:rFonts w:hint="eastAsia" w:ascii="宋体" w:hAnsi="宋体" w:cs="宋体"/>
          <w:color w:val="auto"/>
          <w:sz w:val="21"/>
          <w:szCs w:val="21"/>
          <w:highlight w:val="none"/>
          <w:lang w:val="en-US" w:eastAsia="zh-CN"/>
        </w:rPr>
        <w:t>章</w:t>
      </w:r>
      <w:r>
        <w:rPr>
          <w:rFonts w:hint="eastAsia" w:ascii="宋体" w:hAnsi="宋体" w:cs="宋体"/>
          <w:color w:val="auto"/>
          <w:sz w:val="21"/>
          <w:szCs w:val="21"/>
          <w:highlight w:val="none"/>
        </w:rPr>
        <w:t>。</w:t>
      </w:r>
    </w:p>
    <w:p w14:paraId="7871DCE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075638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p>
    <w:p w14:paraId="1D02F0AA">
      <w:pPr>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273B0720">
      <w:pPr>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19.7本项目为全流程电子化项目，异常情况见“第二节 投标人须知正文”中“四、24.2开标程序</w:t>
      </w:r>
      <w:r>
        <w:rPr>
          <w:rFonts w:hint="eastAsia"/>
          <w:color w:val="auto"/>
          <w:highlight w:val="none"/>
        </w:rPr>
        <w:t>”</w:t>
      </w:r>
      <w:r>
        <w:rPr>
          <w:rFonts w:hint="eastAsia" w:ascii="宋体" w:hAnsi="宋体" w:cs="宋体"/>
          <w:b/>
          <w:color w:val="auto"/>
          <w:szCs w:val="21"/>
          <w:highlight w:val="none"/>
          <w:u w:val="single"/>
        </w:rPr>
        <w:t>。</w:t>
      </w:r>
    </w:p>
    <w:p w14:paraId="472BF0E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20.备份投标文件</w:t>
      </w:r>
    </w:p>
    <w:p w14:paraId="7306E36F">
      <w:pPr>
        <w:spacing w:line="360" w:lineRule="auto"/>
        <w:ind w:firstLine="420" w:firstLineChars="200"/>
        <w:rPr>
          <w:rFonts w:ascii="黑体" w:hAnsi="黑体" w:eastAsia="黑体"/>
          <w:color w:val="auto"/>
          <w:sz w:val="24"/>
          <w:highlight w:val="none"/>
        </w:rPr>
      </w:pPr>
      <w:r>
        <w:rPr>
          <w:rFonts w:hint="eastAsia" w:hAnsi="宋体"/>
          <w:bCs/>
          <w:color w:val="auto"/>
          <w:szCs w:val="21"/>
          <w:highlight w:val="none"/>
        </w:rPr>
        <w:t>详见“投标人须知前附表”。</w:t>
      </w:r>
    </w:p>
    <w:p w14:paraId="5896EB7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21.投标文件的提交</w:t>
      </w:r>
    </w:p>
    <w:p w14:paraId="5A3172E5">
      <w:pPr>
        <w:spacing w:line="360" w:lineRule="auto"/>
        <w:ind w:firstLine="420" w:firstLineChars="200"/>
        <w:rPr>
          <w:rFonts w:hAnsi="宋体"/>
          <w:b/>
          <w:color w:val="auto"/>
          <w:highlight w:val="none"/>
        </w:rPr>
      </w:pPr>
      <w:bookmarkStart w:id="183" w:name="_21.1投标人必须在“投标人须知中的前附表”规定的投标文件接收时间和投"/>
      <w:bookmarkEnd w:id="183"/>
      <w:r>
        <w:rPr>
          <w:rFonts w:hint="eastAsia" w:ascii="宋体" w:hAnsi="宋体" w:cs="宋体"/>
          <w:bCs/>
          <w:color w:val="auto"/>
          <w:szCs w:val="21"/>
          <w:highlight w:val="none"/>
        </w:rPr>
        <w:t>21.1</w:t>
      </w:r>
      <w:r>
        <w:rPr>
          <w:rFonts w:hint="eastAsia" w:hAnsi="宋体"/>
          <w:bCs/>
          <w:color w:val="auto"/>
          <w:szCs w:val="21"/>
          <w:highlight w:val="none"/>
        </w:rPr>
        <w:t>投标人必须在“投标人须知前附表”规定的投标文件接收时间和投标地点提交电子版投标文件。电子投标文件应在制作完成后，在投标截止时间前通过有效数字证书（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cs="宋体"/>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71F7846E">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21.2未在规定时间内提交或者未按照招标文件要求密封或者标记的电子投标文件，广西政府采购云平台将拒收。</w:t>
      </w:r>
    </w:p>
    <w:p w14:paraId="39D0254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21.3电子版投标文件提交方式见“招标公告”。</w:t>
      </w:r>
    </w:p>
    <w:p w14:paraId="7D9D191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22. 投标文件的补充、修改、撤回</w:t>
      </w:r>
      <w:bookmarkStart w:id="184" w:name="_Toc254970684"/>
      <w:bookmarkStart w:id="185" w:name="_Toc254970543"/>
    </w:p>
    <w:p w14:paraId="3B4551AB">
      <w:pPr>
        <w:spacing w:line="360" w:lineRule="auto"/>
        <w:ind w:firstLine="420" w:firstLineChars="200"/>
        <w:rPr>
          <w:rFonts w:ascii="黑体" w:hAnsi="黑体" w:eastAsia="黑体"/>
          <w:color w:val="auto"/>
          <w:sz w:val="24"/>
          <w:highlight w:val="none"/>
        </w:rPr>
      </w:pPr>
      <w:r>
        <w:rPr>
          <w:rFonts w:hint="eastAsia" w:ascii="宋体" w:hAnsi="宋体" w:cs="宋体"/>
          <w:color w:val="auto"/>
          <w:szCs w:val="21"/>
          <w:highlight w:val="none"/>
        </w:rPr>
        <w:t>22.1 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提交的投标文件，广西政府采购云平台将拒收。</w:t>
      </w:r>
    </w:p>
    <w:p w14:paraId="074755FE">
      <w:pPr>
        <w:pStyle w:val="3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22.2广西政府采购云平台收到投标文件，将妥善保存并即时向投标人发出确认回执通知。在投标截止时间前，除投标人补充、修改或者撤回投标文件外，任何单位和个人不得解密或提取投标文件。</w:t>
      </w:r>
    </w:p>
    <w:bookmarkEnd w:id="184"/>
    <w:bookmarkEnd w:id="185"/>
    <w:p w14:paraId="5C0FB8B8">
      <w:pPr>
        <w:pStyle w:val="11"/>
        <w:snapToGrid w:val="0"/>
        <w:spacing w:line="360" w:lineRule="auto"/>
        <w:ind w:firstLine="739"/>
        <w:rPr>
          <w:rFonts w:hAnsi="宋体"/>
          <w:snapToGrid w:val="0"/>
          <w:color w:val="auto"/>
          <w:sz w:val="21"/>
          <w:szCs w:val="21"/>
          <w:highlight w:val="none"/>
        </w:rPr>
      </w:pPr>
    </w:p>
    <w:p w14:paraId="29E7D94B">
      <w:pPr>
        <w:pStyle w:val="4"/>
        <w:keepNext w:val="0"/>
        <w:keepLines w:val="0"/>
        <w:spacing w:line="360" w:lineRule="auto"/>
        <w:jc w:val="center"/>
        <w:rPr>
          <w:color w:val="auto"/>
          <w:highlight w:val="none"/>
        </w:rPr>
      </w:pPr>
      <w:bookmarkStart w:id="186" w:name="_Toc14091"/>
      <w:bookmarkStart w:id="187" w:name="_Toc810"/>
      <w:bookmarkStart w:id="188" w:name="_Toc2573"/>
      <w:bookmarkStart w:id="189" w:name="_Toc254970544"/>
      <w:bookmarkStart w:id="190" w:name="_Toc13250"/>
      <w:bookmarkStart w:id="191" w:name="_Toc1586"/>
      <w:bookmarkStart w:id="192" w:name="_Toc32494"/>
      <w:bookmarkStart w:id="193" w:name="_Toc27037"/>
      <w:bookmarkStart w:id="194" w:name="_Toc1356"/>
      <w:bookmarkStart w:id="195" w:name="_Toc12790"/>
      <w:bookmarkStart w:id="196" w:name="_Toc254970685"/>
      <w:bookmarkStart w:id="197" w:name="_Toc22661"/>
      <w:r>
        <w:rPr>
          <w:rFonts w:hint="eastAsia"/>
          <w:color w:val="auto"/>
          <w:highlight w:val="none"/>
        </w:rPr>
        <w:t>四、开</w:t>
      </w:r>
      <w:r>
        <w:rPr>
          <w:color w:val="auto"/>
          <w:highlight w:val="none"/>
        </w:rPr>
        <w:t xml:space="preserve">    </w:t>
      </w:r>
      <w:r>
        <w:rPr>
          <w:rFonts w:hint="eastAsia"/>
          <w:color w:val="auto"/>
          <w:highlight w:val="none"/>
        </w:rPr>
        <w:t>标</w:t>
      </w:r>
      <w:bookmarkEnd w:id="186"/>
      <w:bookmarkEnd w:id="187"/>
      <w:bookmarkEnd w:id="188"/>
      <w:bookmarkEnd w:id="189"/>
      <w:bookmarkEnd w:id="190"/>
      <w:bookmarkEnd w:id="191"/>
      <w:bookmarkEnd w:id="192"/>
      <w:bookmarkEnd w:id="193"/>
      <w:bookmarkEnd w:id="194"/>
      <w:bookmarkEnd w:id="195"/>
      <w:bookmarkEnd w:id="196"/>
      <w:bookmarkEnd w:id="197"/>
    </w:p>
    <w:p w14:paraId="638553C3">
      <w:pPr>
        <w:spacing w:line="360" w:lineRule="auto"/>
        <w:ind w:firstLine="480" w:firstLineChars="200"/>
        <w:rPr>
          <w:rFonts w:ascii="黑体" w:hAnsi="黑体" w:eastAsia="黑体"/>
          <w:color w:val="auto"/>
          <w:sz w:val="24"/>
          <w:highlight w:val="none"/>
        </w:rPr>
      </w:pPr>
      <w:bookmarkStart w:id="198" w:name="_23.开标时间和地点"/>
      <w:bookmarkEnd w:id="198"/>
      <w:r>
        <w:rPr>
          <w:rFonts w:hint="eastAsia" w:ascii="黑体" w:hAnsi="黑体" w:eastAsia="黑体"/>
          <w:color w:val="auto"/>
          <w:sz w:val="24"/>
          <w:highlight w:val="none"/>
        </w:rPr>
        <w:t>23.开标时间和地点</w:t>
      </w:r>
    </w:p>
    <w:p w14:paraId="23A536E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4AB9BE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color w:val="auto"/>
          <w:szCs w:val="21"/>
          <w:highlight w:val="none"/>
        </w:rPr>
        <w:t>广西政府采购云平台</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654CD74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310EBD8B">
      <w:pPr>
        <w:autoSpaceDE w:val="0"/>
        <w:autoSpaceDN w:val="0"/>
        <w:adjustRightInd w:val="0"/>
        <w:spacing w:line="360" w:lineRule="auto"/>
        <w:ind w:firstLine="420" w:firstLineChars="200"/>
        <w:rPr>
          <w:rFonts w:ascii="宋体" w:hAnsi="宋体"/>
          <w:color w:val="auto"/>
          <w:kern w:val="0"/>
          <w:szCs w:val="21"/>
          <w:highlight w:val="none"/>
        </w:rPr>
      </w:pPr>
      <w:r>
        <w:rPr>
          <w:rFonts w:hint="eastAsia" w:ascii="宋体" w:hAnsi="宋体"/>
          <w:bCs/>
          <w:color w:val="auto"/>
          <w:szCs w:val="21"/>
          <w:highlight w:val="none"/>
        </w:rPr>
        <w:t>24.1</w:t>
      </w:r>
      <w:r>
        <w:rPr>
          <w:rFonts w:hint="eastAsia" w:ascii="宋体" w:hAnsi="宋体"/>
          <w:color w:val="auto"/>
          <w:kern w:val="0"/>
          <w:szCs w:val="21"/>
          <w:highlight w:val="none"/>
        </w:rPr>
        <w:t>开标形式：</w:t>
      </w:r>
    </w:p>
    <w:p w14:paraId="006C6CD6">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开标的准备工作由采购代理机构负责落实，采购代理机构必须基于</w:t>
      </w:r>
      <w:r>
        <w:rPr>
          <w:rFonts w:hint="eastAsia" w:ascii="宋体" w:hAnsi="宋体" w:cs="宋体"/>
          <w:color w:val="auto"/>
          <w:szCs w:val="21"/>
          <w:highlight w:val="none"/>
        </w:rPr>
        <w:t>广西政府采购云平台</w:t>
      </w:r>
      <w:r>
        <w:rPr>
          <w:rFonts w:hint="eastAsia" w:ascii="宋体" w:hAnsi="宋体"/>
          <w:bCs/>
          <w:color w:val="auto"/>
          <w:szCs w:val="21"/>
          <w:highlight w:val="none"/>
        </w:rPr>
        <w:t>依法抽取评审专家，如采购代理机构未按规定抽取专家的，视为本次开评标无效，应当重新采购；</w:t>
      </w:r>
    </w:p>
    <w:p w14:paraId="561C2A02">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（2）采购代理机构将按照招标文件规定的时间通过</w:t>
      </w:r>
      <w:r>
        <w:rPr>
          <w:rFonts w:hint="eastAsia" w:ascii="宋体" w:hAnsi="宋体" w:cs="宋体"/>
          <w:color w:val="auto"/>
          <w:szCs w:val="21"/>
          <w:highlight w:val="none"/>
        </w:rPr>
        <w:t>广西政府采购云平台</w:t>
      </w:r>
      <w:r>
        <w:rPr>
          <w:rFonts w:hint="eastAsia" w:ascii="宋体" w:hAnsi="宋体"/>
          <w:bCs/>
          <w:color w:val="auto"/>
          <w:szCs w:val="21"/>
          <w:highlight w:val="none"/>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C804CB2">
      <w:pPr>
        <w:autoSpaceDE w:val="0"/>
        <w:autoSpaceDN w:val="0"/>
        <w:adjustRightInd w:val="0"/>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24.2开标程序：</w:t>
      </w:r>
    </w:p>
    <w:p w14:paraId="0642F791">
      <w:pPr>
        <w:pStyle w:val="13"/>
        <w:snapToGrid w:val="0"/>
        <w:spacing w:line="360" w:lineRule="auto"/>
        <w:ind w:firstLine="422" w:firstLineChars="200"/>
        <w:rPr>
          <w:rFonts w:hAnsi="宋体"/>
          <w:color w:val="auto"/>
          <w:szCs w:val="21"/>
          <w:highlight w:val="none"/>
        </w:rPr>
      </w:pPr>
      <w:r>
        <w:rPr>
          <w:rFonts w:hint="eastAsia" w:hAnsi="宋体"/>
          <w:b/>
          <w:color w:val="auto"/>
          <w:szCs w:val="21"/>
          <w:highlight w:val="none"/>
        </w:rPr>
        <w:t>（1）解密电子投标文件。</w:t>
      </w:r>
      <w:r>
        <w:rPr>
          <w:rFonts w:hint="eastAsia" w:hAnsi="宋体" w:cs="宋体"/>
          <w:color w:val="auto"/>
          <w:szCs w:val="21"/>
          <w:highlight w:val="none"/>
        </w:rPr>
        <w:t>广西政府采购云平台</w:t>
      </w:r>
      <w:r>
        <w:rPr>
          <w:rFonts w:hint="eastAsia" w:hAnsi="宋体" w:cs="仿宋_GB2312"/>
          <w:color w:val="auto"/>
          <w:szCs w:val="21"/>
          <w:highlight w:val="none"/>
        </w:rPr>
        <w:t>按开标时间自动提取所有投标文件。采购代理机构依托</w:t>
      </w:r>
      <w:r>
        <w:rPr>
          <w:rFonts w:hint="eastAsia" w:hAnsi="宋体" w:cs="宋体"/>
          <w:color w:val="auto"/>
          <w:szCs w:val="21"/>
          <w:highlight w:val="none"/>
        </w:rPr>
        <w:t>广西政府采购云平台</w:t>
      </w:r>
      <w:r>
        <w:rPr>
          <w:rFonts w:hint="eastAsia" w:hAnsi="宋体"/>
          <w:color w:val="auto"/>
          <w:szCs w:val="21"/>
          <w:highlight w:val="none"/>
        </w:rPr>
        <w:t>向各投标人发出电子加密投标文件【开始解密】通知，由投标人在规定的时间内自行将投标文件在线解密。投标人的法定代表人或其委托代理人</w:t>
      </w:r>
      <w:r>
        <w:rPr>
          <w:rFonts w:hint="eastAsia" w:hAnsi="宋体"/>
          <w:b/>
          <w:color w:val="auto"/>
          <w:szCs w:val="21"/>
          <w:highlight w:val="none"/>
        </w:rPr>
        <w:t>须携带加密时所用的CA锁准时登录到广西政府采购云平台电子开标大厅签到并对电子投标文件在线解密</w:t>
      </w:r>
      <w:r>
        <w:rPr>
          <w:rFonts w:hint="eastAsia" w:hAnsi="宋体"/>
          <w:color w:val="auto"/>
          <w:szCs w:val="21"/>
          <w:highlight w:val="none"/>
        </w:rPr>
        <w:t>。</w:t>
      </w:r>
      <w:r>
        <w:rPr>
          <w:rFonts w:hint="eastAsia" w:hAnsi="宋体"/>
          <w:b/>
          <w:bCs/>
          <w:color w:val="auto"/>
          <w:szCs w:val="21"/>
          <w:highlight w:val="none"/>
        </w:rPr>
        <w:t>投标文件未按时解密的，</w:t>
      </w:r>
      <w:r>
        <w:rPr>
          <w:rFonts w:hint="eastAsia" w:hAnsi="宋体"/>
          <w:b/>
          <w:color w:val="auto"/>
          <w:szCs w:val="21"/>
          <w:highlight w:val="none"/>
        </w:rPr>
        <w:t>均视为无效投标。</w:t>
      </w:r>
    </w:p>
    <w:p w14:paraId="4E6280C0">
      <w:pPr>
        <w:pStyle w:val="13"/>
        <w:snapToGrid w:val="0"/>
        <w:spacing w:line="360" w:lineRule="auto"/>
        <w:ind w:firstLine="420" w:firstLineChars="200"/>
        <w:rPr>
          <w:rFonts w:hAnsi="宋体"/>
          <w:color w:val="auto"/>
          <w:szCs w:val="21"/>
          <w:highlight w:val="none"/>
        </w:rPr>
      </w:pPr>
      <w:r>
        <w:rPr>
          <w:rFonts w:hint="eastAsia" w:hAnsi="宋体"/>
          <w:color w:val="auto"/>
          <w:szCs w:val="21"/>
          <w:highlight w:val="none"/>
        </w:rPr>
        <w:t>（解密</w:t>
      </w:r>
      <w:r>
        <w:rPr>
          <w:rFonts w:hint="eastAsia" w:hAnsi="宋体"/>
          <w:bCs/>
          <w:color w:val="auto"/>
          <w:szCs w:val="21"/>
          <w:highlight w:val="none"/>
        </w:rPr>
        <w:t>异常情况处理：详见本章</w:t>
      </w:r>
      <w:r>
        <w:rPr>
          <w:rFonts w:hint="eastAsia" w:hAnsi="宋体"/>
          <w:color w:val="auto"/>
          <w:highlight w:val="none"/>
        </w:rPr>
        <w:t>29.3 电子交易活动的中止。</w:t>
      </w:r>
      <w:r>
        <w:rPr>
          <w:rFonts w:hint="eastAsia" w:hAnsi="宋体"/>
          <w:color w:val="auto"/>
          <w:szCs w:val="21"/>
          <w:highlight w:val="none"/>
        </w:rPr>
        <w:t>）</w:t>
      </w:r>
    </w:p>
    <w:p w14:paraId="2B54C9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电子唱标。</w:t>
      </w:r>
      <w:r>
        <w:rPr>
          <w:rFonts w:hint="eastAsia" w:ascii="宋体" w:hAnsi="宋体"/>
          <w:color w:val="auto"/>
          <w:szCs w:val="21"/>
          <w:highlight w:val="none"/>
        </w:rPr>
        <w:t>投标文件解密结束，各投标人报价均在</w:t>
      </w:r>
      <w:r>
        <w:rPr>
          <w:rFonts w:hint="eastAsia" w:ascii="宋体" w:hAnsi="宋体" w:cs="宋体"/>
          <w:color w:val="auto"/>
          <w:szCs w:val="21"/>
          <w:highlight w:val="none"/>
        </w:rPr>
        <w:t>广西政府采购云平台</w:t>
      </w:r>
      <w:r>
        <w:rPr>
          <w:rFonts w:hint="eastAsia" w:ascii="宋体" w:hAnsi="宋体"/>
          <w:color w:val="auto"/>
          <w:szCs w:val="21"/>
          <w:highlight w:val="none"/>
        </w:rPr>
        <w:t>远程不见面开标大厅展示；</w:t>
      </w:r>
    </w:p>
    <w:p w14:paraId="1725CC9F">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开标过程由采购代理机构如实记录，并电子留痕，由参加电子开标的各投标人代表对电子开标记录在开标记录公布后15分钟内进行当场校核及勘误，并线上确认，未确认的视同认可开标结果。</w:t>
      </w:r>
    </w:p>
    <w:p w14:paraId="41ECC77F">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0B99C2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（5）开标结束。</w:t>
      </w:r>
    </w:p>
    <w:p w14:paraId="6B3CE7C7">
      <w:pPr>
        <w:pStyle w:val="13"/>
        <w:snapToGrid w:val="0"/>
        <w:spacing w:line="360" w:lineRule="auto"/>
        <w:ind w:firstLine="422" w:firstLineChars="200"/>
        <w:rPr>
          <w:rFonts w:hAnsi="宋体"/>
          <w:color w:val="auto"/>
          <w:szCs w:val="21"/>
          <w:highlight w:val="none"/>
        </w:rPr>
      </w:pPr>
      <w:r>
        <w:rPr>
          <w:rFonts w:hint="eastAsia" w:hAnsi="宋体"/>
          <w:b/>
          <w:bCs/>
          <w:color w:val="auto"/>
          <w:szCs w:val="21"/>
          <w:highlight w:val="none"/>
        </w:rPr>
        <w:t>特别说明：</w:t>
      </w:r>
      <w:r>
        <w:rPr>
          <w:rFonts w:hint="eastAsia" w:hAnsi="宋体"/>
          <w:color w:val="auto"/>
          <w:szCs w:val="21"/>
          <w:highlight w:val="none"/>
        </w:rPr>
        <w:t>如遇</w:t>
      </w:r>
      <w:r>
        <w:rPr>
          <w:rFonts w:hint="eastAsia" w:hAnsi="宋体" w:cs="宋体"/>
          <w:color w:val="auto"/>
          <w:szCs w:val="21"/>
          <w:highlight w:val="none"/>
        </w:rPr>
        <w:t>广西政府采购云平台</w:t>
      </w:r>
      <w:r>
        <w:rPr>
          <w:rFonts w:hint="eastAsia" w:hAnsi="宋体"/>
          <w:color w:val="auto"/>
          <w:szCs w:val="21"/>
          <w:highlight w:val="none"/>
        </w:rPr>
        <w:t>电子化开标或评审程序调整的，按调整后执行。</w:t>
      </w:r>
    </w:p>
    <w:p w14:paraId="61A3BD54">
      <w:pPr>
        <w:pStyle w:val="13"/>
        <w:snapToGrid w:val="0"/>
        <w:spacing w:line="360" w:lineRule="auto"/>
        <w:ind w:left="689" w:leftChars="228" w:hanging="210" w:hangingChars="100"/>
        <w:rPr>
          <w:rFonts w:hAnsi="宋体"/>
          <w:color w:val="auto"/>
          <w:highlight w:val="none"/>
        </w:rPr>
      </w:pPr>
    </w:p>
    <w:p w14:paraId="5078C607">
      <w:pPr>
        <w:pStyle w:val="4"/>
        <w:keepNext w:val="0"/>
        <w:keepLines w:val="0"/>
        <w:spacing w:line="360" w:lineRule="auto"/>
        <w:jc w:val="center"/>
        <w:rPr>
          <w:color w:val="auto"/>
          <w:highlight w:val="none"/>
        </w:rPr>
      </w:pPr>
      <w:bookmarkStart w:id="199" w:name="_Toc29189"/>
      <w:bookmarkStart w:id="200" w:name="_Toc22509"/>
      <w:bookmarkStart w:id="201" w:name="_Toc2575"/>
      <w:bookmarkStart w:id="202" w:name="_Toc25053"/>
      <w:bookmarkStart w:id="203" w:name="_Toc19053"/>
      <w:bookmarkStart w:id="204" w:name="_Toc31994"/>
      <w:bookmarkStart w:id="205" w:name="_Toc8919"/>
      <w:bookmarkStart w:id="206" w:name="_Toc6866"/>
      <w:bookmarkStart w:id="207" w:name="_Toc1489"/>
      <w:bookmarkStart w:id="208" w:name="_Toc23512"/>
      <w:r>
        <w:rPr>
          <w:rFonts w:hint="eastAsia"/>
          <w:color w:val="auto"/>
          <w:highlight w:val="none"/>
        </w:rPr>
        <w:t>五、资格审查</w:t>
      </w:r>
      <w:bookmarkEnd w:id="199"/>
      <w:bookmarkEnd w:id="200"/>
      <w:bookmarkEnd w:id="201"/>
      <w:bookmarkEnd w:id="202"/>
      <w:bookmarkEnd w:id="203"/>
      <w:bookmarkEnd w:id="204"/>
      <w:bookmarkEnd w:id="205"/>
      <w:bookmarkEnd w:id="206"/>
      <w:bookmarkEnd w:id="207"/>
      <w:bookmarkEnd w:id="208"/>
    </w:p>
    <w:p w14:paraId="16D7E20B">
      <w:pPr>
        <w:pStyle w:val="5"/>
        <w:keepNext w:val="0"/>
        <w:keepLines w:val="0"/>
        <w:spacing w:before="0" w:after="0" w:line="360" w:lineRule="auto"/>
        <w:ind w:firstLine="482" w:firstLineChars="200"/>
        <w:rPr>
          <w:rFonts w:ascii="黑体" w:hAnsi="黑体" w:eastAsia="黑体"/>
          <w:color w:val="auto"/>
          <w:sz w:val="24"/>
          <w:highlight w:val="none"/>
        </w:rPr>
      </w:pPr>
      <w:r>
        <w:rPr>
          <w:rFonts w:hint="eastAsia" w:ascii="黑体" w:hAnsi="黑体" w:eastAsia="黑体"/>
          <w:color w:val="auto"/>
          <w:sz w:val="24"/>
          <w:highlight w:val="none"/>
        </w:rPr>
        <w:t>25.资格审查</w:t>
      </w:r>
    </w:p>
    <w:p w14:paraId="7729F23A">
      <w:pPr>
        <w:spacing w:line="360" w:lineRule="auto"/>
        <w:ind w:firstLine="422" w:firstLineChars="200"/>
        <w:rPr>
          <w:rFonts w:ascii="宋体" w:hAnsi="宋体"/>
          <w:b/>
          <w:bCs/>
          <w:color w:val="auto"/>
          <w:szCs w:val="20"/>
          <w:highlight w:val="none"/>
        </w:rPr>
      </w:pPr>
      <w:r>
        <w:rPr>
          <w:rFonts w:hint="eastAsia" w:ascii="宋体" w:hAnsi="宋体"/>
          <w:b/>
          <w:bCs/>
          <w:color w:val="auto"/>
          <w:szCs w:val="20"/>
          <w:highlight w:val="none"/>
        </w:rPr>
        <w:t xml:space="preserve"> 25.1开标结束后，采购人或采购代理机构依法通过电子投标文件对投标人的资格进行线上审查。</w:t>
      </w:r>
    </w:p>
    <w:p w14:paraId="3A9EE0B7">
      <w:pPr>
        <w:spacing w:line="360" w:lineRule="auto"/>
        <w:ind w:firstLine="420" w:firstLineChars="200"/>
        <w:rPr>
          <w:rFonts w:ascii="宋体" w:hAnsi="宋体"/>
          <w:color w:val="auto"/>
          <w:highlight w:val="none"/>
        </w:rPr>
      </w:pPr>
      <w:r>
        <w:rPr>
          <w:rFonts w:hint="eastAsia" w:ascii="宋体" w:hAnsi="宋体"/>
          <w:color w:val="auto"/>
          <w:highlight w:val="none"/>
        </w:rPr>
        <w:t>25.2资格审查标准为本“招标文件”中“投标人须知前附表”13.1点载明对投标人资格要求的条件。本项目资格审查采用合格制，凡符合招标文件规定的投标人资格要求的投标人均通过资格审查。</w:t>
      </w:r>
    </w:p>
    <w:p w14:paraId="7615837A">
      <w:pPr>
        <w:spacing w:line="360" w:lineRule="auto"/>
        <w:ind w:firstLine="422" w:firstLineChars="200"/>
        <w:rPr>
          <w:rFonts w:ascii="宋体" w:hAnsi="宋体"/>
          <w:b/>
          <w:bCs/>
          <w:color w:val="auto"/>
          <w:szCs w:val="20"/>
          <w:highlight w:val="none"/>
        </w:rPr>
      </w:pPr>
      <w:bookmarkStart w:id="209" w:name="_25.3_投标人有下列情形之一的，资格审查不通过而导致其投标无效："/>
      <w:bookmarkEnd w:id="209"/>
      <w:r>
        <w:rPr>
          <w:rFonts w:hint="eastAsia" w:ascii="宋体" w:hAnsi="宋体"/>
          <w:b/>
          <w:bCs/>
          <w:color w:val="auto"/>
          <w:szCs w:val="20"/>
          <w:highlight w:val="none"/>
        </w:rPr>
        <w:t>25.3投标人有下列情形之一的，资格审查不通过，作无效投标处理：</w:t>
      </w:r>
    </w:p>
    <w:p w14:paraId="7FC89E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w:t>
      </w:r>
      <w:r>
        <w:rPr>
          <w:rFonts w:hint="eastAsia" w:ascii="宋体" w:hAnsi="宋体" w:cs="宋体"/>
          <w:color w:val="auto"/>
          <w:szCs w:val="21"/>
          <w:highlight w:val="none"/>
        </w:rPr>
        <w:t>广西政府采购云平台</w:t>
      </w:r>
      <w:r>
        <w:rPr>
          <w:rFonts w:hint="eastAsia" w:ascii="宋体" w:hAnsi="宋体" w:cs="宋体"/>
          <w:color w:val="auto"/>
          <w:highlight w:val="none"/>
        </w:rPr>
        <w:t>已与“信用中国”平台做接口，采购人或者采购代理机构可直接在线查询）</w:t>
      </w:r>
    </w:p>
    <w:p w14:paraId="2FF5C2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2B2F67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6C55190D">
      <w:pPr>
        <w:pStyle w:val="15"/>
        <w:spacing w:line="360" w:lineRule="auto"/>
        <w:rPr>
          <w:rFonts w:ascii="宋体" w:hAnsi="宋体" w:cs="宋体"/>
          <w:color w:val="auto"/>
          <w:highlight w:val="none"/>
        </w:rPr>
      </w:pPr>
      <w:r>
        <w:rPr>
          <w:rFonts w:hint="eastAsia" w:ascii="宋体" w:hAnsi="宋体" w:cs="宋体"/>
          <w:color w:val="auto"/>
          <w:highlight w:val="none"/>
        </w:rPr>
        <w:t xml:space="preserve">    （4）同一合同项下的不同供应商，单位负责人为同一人或者存在直接控股、管理关系的；为本项目提供过整体设计、规范编制或者项目管理、监理、检测等服务的。</w:t>
      </w:r>
    </w:p>
    <w:p w14:paraId="21FC03D2">
      <w:pPr>
        <w:pStyle w:val="5"/>
        <w:keepNext w:val="0"/>
        <w:keepLines w:val="0"/>
        <w:spacing w:before="0" w:after="0" w:line="360" w:lineRule="auto"/>
        <w:ind w:firstLine="420" w:firstLineChars="200"/>
        <w:rPr>
          <w:rFonts w:ascii="宋体" w:hAnsi="宋体"/>
          <w:b w:val="0"/>
          <w:bCs w:val="0"/>
          <w:color w:val="auto"/>
          <w:sz w:val="21"/>
          <w:szCs w:val="20"/>
          <w:highlight w:val="none"/>
        </w:rPr>
      </w:pPr>
      <w:r>
        <w:rPr>
          <w:rFonts w:hint="eastAsia" w:ascii="宋体" w:hAnsi="宋体"/>
          <w:b w:val="0"/>
          <w:bCs w:val="0"/>
          <w:color w:val="auto"/>
          <w:sz w:val="21"/>
          <w:szCs w:val="20"/>
          <w:highlight w:val="none"/>
        </w:rPr>
        <w:t>25.4资格审查的合格投标人不足3家的，不得评标。</w:t>
      </w:r>
    </w:p>
    <w:p w14:paraId="17CC4A64">
      <w:pPr>
        <w:pStyle w:val="6"/>
        <w:rPr>
          <w:rFonts w:ascii="宋体" w:hAnsi="宋体"/>
          <w:color w:val="auto"/>
          <w:highlight w:val="none"/>
        </w:rPr>
      </w:pPr>
    </w:p>
    <w:p w14:paraId="72FB73B6">
      <w:pPr>
        <w:pStyle w:val="6"/>
        <w:rPr>
          <w:rFonts w:ascii="宋体" w:hAnsi="宋体"/>
          <w:color w:val="auto"/>
          <w:highlight w:val="none"/>
        </w:rPr>
      </w:pPr>
    </w:p>
    <w:p w14:paraId="637B00D9">
      <w:pPr>
        <w:pStyle w:val="4"/>
        <w:keepNext w:val="0"/>
        <w:keepLines w:val="0"/>
        <w:spacing w:line="360" w:lineRule="auto"/>
        <w:jc w:val="center"/>
        <w:rPr>
          <w:color w:val="auto"/>
          <w:highlight w:val="none"/>
        </w:rPr>
      </w:pPr>
      <w:bookmarkStart w:id="210" w:name="_Toc3548"/>
      <w:bookmarkStart w:id="211" w:name="_Toc29412"/>
      <w:bookmarkStart w:id="212" w:name="_Toc1454"/>
      <w:bookmarkStart w:id="213" w:name="_Toc21152"/>
      <w:bookmarkStart w:id="214" w:name="_Toc2770"/>
      <w:bookmarkStart w:id="215" w:name="_Toc20446"/>
      <w:bookmarkStart w:id="216" w:name="_Toc11169"/>
      <w:bookmarkStart w:id="217" w:name="_Toc15749"/>
      <w:bookmarkStart w:id="218" w:name="_Toc19035"/>
      <w:bookmarkStart w:id="219" w:name="_Toc20983"/>
      <w:r>
        <w:rPr>
          <w:rFonts w:hint="eastAsia"/>
          <w:color w:val="auto"/>
          <w:highlight w:val="none"/>
        </w:rPr>
        <w:t>六、评</w:t>
      </w:r>
      <w:r>
        <w:rPr>
          <w:color w:val="auto"/>
          <w:highlight w:val="none"/>
        </w:rPr>
        <w:t xml:space="preserve">   </w:t>
      </w:r>
      <w:r>
        <w:rPr>
          <w:rFonts w:hint="eastAsia"/>
          <w:color w:val="auto"/>
          <w:highlight w:val="none"/>
        </w:rPr>
        <w:t>标</w:t>
      </w:r>
      <w:bookmarkEnd w:id="210"/>
      <w:bookmarkEnd w:id="211"/>
      <w:bookmarkEnd w:id="212"/>
      <w:bookmarkEnd w:id="213"/>
      <w:bookmarkEnd w:id="214"/>
      <w:bookmarkEnd w:id="215"/>
      <w:bookmarkEnd w:id="216"/>
      <w:bookmarkEnd w:id="217"/>
      <w:bookmarkEnd w:id="218"/>
      <w:bookmarkEnd w:id="219"/>
    </w:p>
    <w:p w14:paraId="3B2CFD39">
      <w:pPr>
        <w:spacing w:line="360" w:lineRule="auto"/>
        <w:ind w:firstLine="480" w:firstLineChars="200"/>
        <w:rPr>
          <w:rFonts w:ascii="黑体" w:hAnsi="黑体" w:eastAsia="黑体"/>
          <w:color w:val="auto"/>
          <w:sz w:val="24"/>
          <w:highlight w:val="none"/>
        </w:rPr>
      </w:pPr>
      <w:bookmarkStart w:id="220" w:name="_26.组建评标委员会"/>
      <w:bookmarkEnd w:id="220"/>
      <w:r>
        <w:rPr>
          <w:rFonts w:hint="eastAsia" w:ascii="黑体" w:hAnsi="黑体" w:eastAsia="黑体"/>
          <w:color w:val="auto"/>
          <w:sz w:val="24"/>
          <w:highlight w:val="none"/>
        </w:rPr>
        <w:t>26.组建评标委员会</w:t>
      </w:r>
    </w:p>
    <w:p w14:paraId="34E02BB0">
      <w:pPr>
        <w:spacing w:line="360" w:lineRule="auto"/>
        <w:ind w:firstLine="420" w:firstLineChars="200"/>
        <w:rPr>
          <w:rFonts w:hAnsi="宋体"/>
          <w:color w:val="auto"/>
          <w:highlight w:val="none"/>
        </w:rPr>
      </w:pPr>
      <w:r>
        <w:rPr>
          <w:rFonts w:hint="eastAsia" w:hAnsi="宋体"/>
          <w:color w:val="auto"/>
          <w:highlight w:val="none"/>
        </w:rPr>
        <w:t>评标委员会由采购人代表和评审专家组成，人数为</w:t>
      </w:r>
      <w:r>
        <w:rPr>
          <w:rFonts w:hAnsi="宋体"/>
          <w:color w:val="auto"/>
          <w:highlight w:val="none"/>
        </w:rPr>
        <w:t>5</w:t>
      </w:r>
      <w:r>
        <w:rPr>
          <w:rFonts w:hint="eastAsia" w:hAnsi="宋体"/>
          <w:color w:val="auto"/>
          <w:highlight w:val="none"/>
        </w:rPr>
        <w:t>人以上单数，其中评审专家不得少于成员总数的三分之二。</w:t>
      </w:r>
    </w:p>
    <w:p w14:paraId="0AF142A1">
      <w:pPr>
        <w:spacing w:line="360" w:lineRule="auto"/>
        <w:ind w:firstLine="420" w:firstLineChars="200"/>
        <w:rPr>
          <w:rFonts w:hAnsi="宋体"/>
          <w:color w:val="auto"/>
          <w:highlight w:val="none"/>
        </w:rPr>
      </w:pPr>
      <w:r>
        <w:rPr>
          <w:rFonts w:hint="eastAsia" w:hAnsi="宋体"/>
          <w:color w:val="auto"/>
          <w:highlight w:val="none"/>
        </w:rPr>
        <w:t>参加过采购项目前期咨询论证的专家，不得参加该采购项目的评审活动。</w:t>
      </w:r>
    </w:p>
    <w:p w14:paraId="26C1149C">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27.评标的依据</w:t>
      </w:r>
    </w:p>
    <w:p w14:paraId="54E4B886">
      <w:pPr>
        <w:spacing w:line="360" w:lineRule="auto"/>
        <w:ind w:firstLine="420" w:firstLineChars="200"/>
        <w:rPr>
          <w:rFonts w:hAnsi="宋体"/>
          <w:color w:val="auto"/>
          <w:highlight w:val="none"/>
        </w:rPr>
      </w:pPr>
      <w:r>
        <w:rPr>
          <w:rFonts w:hint="eastAsia" w:hAnsi="宋体"/>
          <w:color w:val="auto"/>
          <w:highlight w:val="none"/>
        </w:rPr>
        <w:t>评标委员会以招标文件为依据对投标文件进行评审，</w:t>
      </w:r>
      <w:r>
        <w:rPr>
          <w:rFonts w:hint="eastAsia" w:hAnsi="宋体" w:cs="宋体"/>
          <w:color w:val="auto"/>
          <w:highlight w:val="none"/>
        </w:rPr>
        <w:t>“第四章</w:t>
      </w:r>
      <w:r>
        <w:rPr>
          <w:rFonts w:hAnsi="宋体" w:cs="宋体"/>
          <w:color w:val="auto"/>
          <w:highlight w:val="none"/>
        </w:rPr>
        <w:t xml:space="preserve"> </w:t>
      </w:r>
      <w:r>
        <w:rPr>
          <w:rFonts w:hint="eastAsia" w:hAnsi="宋体" w:cs="宋体"/>
          <w:color w:val="auto"/>
          <w:highlight w:val="none"/>
        </w:rPr>
        <w:t>评标方法和评标标准”</w:t>
      </w:r>
      <w:r>
        <w:rPr>
          <w:rFonts w:hint="eastAsia" w:hAnsi="宋体"/>
          <w:color w:val="auto"/>
          <w:highlight w:val="none"/>
        </w:rPr>
        <w:t>没有规定的方法、评审因素和标准，不作为评标依据。</w:t>
      </w:r>
    </w:p>
    <w:p w14:paraId="45AE34A6">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28.评标原则</w:t>
      </w:r>
    </w:p>
    <w:p w14:paraId="6F5870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8370C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2CB69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28.3评标过程的监控。本项目电子评标过程实行网上留痕、全程录音、录像监控，投标人在评标过程中所进行的试图影响评标结果的不公正活动，可能导致其投标作无效处理。</w:t>
      </w:r>
    </w:p>
    <w:p w14:paraId="7A981E79">
      <w:pPr>
        <w:widowControl/>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02186D4">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29.评标方法和评标标准</w:t>
      </w:r>
    </w:p>
    <w:p w14:paraId="1CBE07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2D92E0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02F774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5E932B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94CE3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62485A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199DE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53EFD7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3DE6CDF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4EEE927">
      <w:pPr>
        <w:pStyle w:val="13"/>
        <w:snapToGrid w:val="0"/>
        <w:spacing w:line="360" w:lineRule="auto"/>
        <w:ind w:firstLine="420" w:firstLineChars="200"/>
        <w:rPr>
          <w:rFonts w:hAnsi="宋体"/>
          <w:color w:val="auto"/>
          <w:highlight w:val="none"/>
        </w:rPr>
      </w:pPr>
    </w:p>
    <w:p w14:paraId="526BFEDB">
      <w:pPr>
        <w:pStyle w:val="4"/>
        <w:keepNext w:val="0"/>
        <w:keepLines w:val="0"/>
        <w:spacing w:line="360" w:lineRule="auto"/>
        <w:jc w:val="center"/>
        <w:rPr>
          <w:color w:val="auto"/>
          <w:highlight w:val="none"/>
        </w:rPr>
      </w:pPr>
      <w:bookmarkStart w:id="221" w:name="_Toc254970687"/>
      <w:bookmarkStart w:id="222" w:name="_Toc254970546"/>
      <w:bookmarkStart w:id="223" w:name="_Toc2302"/>
      <w:bookmarkStart w:id="224" w:name="_Toc10518"/>
      <w:bookmarkStart w:id="225" w:name="_Toc15452"/>
      <w:bookmarkStart w:id="226" w:name="_Toc32339"/>
      <w:bookmarkStart w:id="227" w:name="_Toc31698"/>
      <w:bookmarkStart w:id="228" w:name="_Toc31226"/>
      <w:bookmarkStart w:id="229" w:name="_Toc14661"/>
      <w:bookmarkStart w:id="230" w:name="_Toc24771"/>
      <w:bookmarkStart w:id="231" w:name="_Toc10427"/>
      <w:bookmarkStart w:id="232" w:name="_Toc4688"/>
      <w:r>
        <w:rPr>
          <w:rFonts w:hint="eastAsia"/>
          <w:color w:val="auto"/>
          <w:highlight w:val="none"/>
        </w:rPr>
        <w:t>七、</w:t>
      </w:r>
      <w:bookmarkEnd w:id="221"/>
      <w:bookmarkEnd w:id="222"/>
      <w:r>
        <w:rPr>
          <w:rFonts w:hint="eastAsia"/>
          <w:color w:val="auto"/>
          <w:highlight w:val="none"/>
        </w:rPr>
        <w:t>中标和合同</w:t>
      </w:r>
      <w:bookmarkEnd w:id="223"/>
      <w:bookmarkEnd w:id="224"/>
      <w:bookmarkEnd w:id="225"/>
      <w:bookmarkEnd w:id="226"/>
      <w:bookmarkEnd w:id="227"/>
      <w:bookmarkEnd w:id="228"/>
      <w:bookmarkEnd w:id="229"/>
      <w:bookmarkEnd w:id="230"/>
      <w:bookmarkEnd w:id="231"/>
      <w:bookmarkEnd w:id="232"/>
    </w:p>
    <w:p w14:paraId="11DAC54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0A8ECA67">
      <w:pPr>
        <w:spacing w:line="360" w:lineRule="auto"/>
        <w:ind w:firstLine="420" w:firstLineChars="200"/>
        <w:rPr>
          <w:rFonts w:ascii="宋体" w:hAnsi="宋体" w:cs="Courier New"/>
          <w:b/>
          <w:bCs/>
          <w:color w:val="auto"/>
          <w:szCs w:val="21"/>
          <w:highlight w:val="none"/>
        </w:rPr>
      </w:pPr>
      <w:r>
        <w:rPr>
          <w:rFonts w:hint="eastAsia" w:ascii="宋体" w:hAnsi="宋体" w:cs="宋体"/>
          <w:color w:val="auto"/>
          <w:szCs w:val="21"/>
          <w:highlight w:val="none"/>
        </w:rPr>
        <w:t>30.1</w:t>
      </w:r>
      <w:r>
        <w:rPr>
          <w:rFonts w:hint="eastAsia" w:ascii="宋体" w:hAnsi="宋体" w:cs="宋体"/>
          <w:color w:val="auto"/>
          <w:highlight w:val="none"/>
        </w:rPr>
        <w:t>采购人在收到评标委员会出具的评标报告之日起5个工作日内在评标报告推荐的中标候选人名单中按顺序确定中标人。采购人也可以事先授权评标委员会直接确定中标人。</w:t>
      </w:r>
      <w:r>
        <w:rPr>
          <w:rFonts w:ascii="宋体" w:hAnsi="宋体" w:cs="宋体"/>
          <w:color w:val="auto"/>
          <w:highlight w:val="none"/>
        </w:rPr>
        <w:t>中标候选人并列的，由采购人或者采购人委托评标委员会按照</w:t>
      </w:r>
      <w:r>
        <w:rPr>
          <w:rFonts w:hint="eastAsia"/>
          <w:color w:val="auto"/>
          <w:highlight w:val="none"/>
        </w:rPr>
        <w:t>“投标人须知前附表”</w:t>
      </w:r>
      <w:r>
        <w:rPr>
          <w:rFonts w:ascii="宋体" w:hAnsi="宋体" w:cs="宋体"/>
          <w:color w:val="auto"/>
          <w:highlight w:val="none"/>
        </w:rPr>
        <w:t>规定的方式确定中标人；招标文件未规定的，采取随机抽取的方式确定。</w:t>
      </w:r>
      <w:r>
        <w:rPr>
          <w:rFonts w:hint="eastAsia" w:ascii="宋体" w:hAnsi="宋体" w:cs="宋体"/>
          <w:b/>
          <w:bCs/>
          <w:color w:val="auto"/>
          <w:szCs w:val="21"/>
          <w:highlight w:val="none"/>
        </w:rPr>
        <w:t xml:space="preserve">   </w:t>
      </w:r>
    </w:p>
    <w:p w14:paraId="439DB93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906A677">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30.3中标人无正当理由拒签合同的，根据《中华人民共和国政府采购法》第七十七条第一款规定处理。</w:t>
      </w:r>
    </w:p>
    <w:p w14:paraId="1A18D20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30.4根据《中华人民共和国民法典》</w:t>
      </w:r>
      <w:r>
        <w:rPr>
          <w:rFonts w:hint="eastAsia"/>
          <w:color w:val="auto"/>
          <w:sz w:val="19"/>
          <w:szCs w:val="19"/>
          <w:highlight w:val="none"/>
        </w:rPr>
        <w:t>第五百六十三条</w:t>
      </w:r>
      <w:r>
        <w:rPr>
          <w:rFonts w:hint="eastAsia" w:ascii="宋体" w:hAnsi="宋体" w:cs="Courier New"/>
          <w:color w:val="auto"/>
          <w:szCs w:val="21"/>
          <w:highlight w:val="none"/>
        </w:rPr>
        <w:t>，因不可抗力致使不能实现合同目的的，当事人可以解除合同。</w:t>
      </w:r>
    </w:p>
    <w:p w14:paraId="3380096A">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2FD8BA08">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在中标人确定之日起2个工作日内，由采购代理机构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发布中标结果公告，中标结果公告期限为1个工作日，发布中标结果公告的同时向中标人发出中标通知书。</w:t>
      </w:r>
      <w:r>
        <w:rPr>
          <w:rFonts w:hint="eastAsia" w:ascii="宋体" w:hAns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依法确定排名第二的中标候选人为中标人。</w:t>
      </w:r>
      <w:r>
        <w:rPr>
          <w:rFonts w:hint="eastAsia" w:ascii="宋体" w:hAnsi="宋体" w:cs="宋体"/>
          <w:color w:val="auto"/>
          <w:szCs w:val="21"/>
          <w:highlight w:val="none"/>
        </w:rPr>
        <w:t>排名第二的中标候选人因前款规定的同样原因被取消中标资格的，采购人可以依法确定排名第三的中标候选人为中标人，以此类推。</w:t>
      </w:r>
    </w:p>
    <w:p w14:paraId="1ED3D5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4C89B9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43C62BE1">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3D2310E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32.1在发布中标公告的同时，采购代理机构向中标人通过广西政府采购云平台发出电子中标通知书。</w:t>
      </w:r>
    </w:p>
    <w:p w14:paraId="59F921C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32.2对未通过资格审查的投标人，采购人或采购代理机构应当告知其未通过的原因；采用综合评分办法评审的，采购人或采购机构还应当告知未中标人本人的评审得分与排序。</w:t>
      </w:r>
    </w:p>
    <w:p w14:paraId="57BC789E">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5AFF780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采购代理机构无义务向未中标的投标人解释未中标原因和退还投标文件。</w:t>
      </w:r>
    </w:p>
    <w:p w14:paraId="765AEDEB">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34.合同授予标准</w:t>
      </w:r>
    </w:p>
    <w:p w14:paraId="72E9AB40">
      <w:pPr>
        <w:spacing w:line="360" w:lineRule="auto"/>
        <w:ind w:firstLine="420" w:firstLineChars="200"/>
        <w:rPr>
          <w:rFonts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合同将授予被确定实质上响应招标文件要求，具备履行合同能力的中标人（招标文件另有约定多名中标人的除外）。</w:t>
      </w:r>
    </w:p>
    <w:p w14:paraId="102E432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35.履约保证金</w:t>
      </w:r>
    </w:p>
    <w:p w14:paraId="30D69B3E">
      <w:pPr>
        <w:pStyle w:val="5"/>
        <w:keepNext w:val="0"/>
        <w:keepLines w:val="0"/>
        <w:spacing w:before="0" w:after="0" w:line="360" w:lineRule="auto"/>
        <w:ind w:firstLine="315" w:firstLineChars="150"/>
        <w:rPr>
          <w:rFonts w:ascii="宋体" w:hAnsi="宋体" w:cs="宋体"/>
          <w:b w:val="0"/>
          <w:color w:val="auto"/>
          <w:sz w:val="21"/>
          <w:szCs w:val="21"/>
          <w:highlight w:val="none"/>
        </w:rPr>
      </w:pPr>
      <w:bookmarkStart w:id="233" w:name="_39.1中标人须于签订合同前按本须知前附表规定的金额转账或电汇到指定账"/>
      <w:bookmarkEnd w:id="233"/>
      <w:r>
        <w:rPr>
          <w:rFonts w:hint="eastAsia" w:ascii="宋体" w:hAnsi="宋体" w:cs="宋体"/>
          <w:b w:val="0"/>
          <w:color w:val="auto"/>
          <w:sz w:val="21"/>
          <w:szCs w:val="21"/>
          <w:highlight w:val="none"/>
        </w:rPr>
        <w:t>35.1 履约保证金的金额、提交方式、退付的时间和条件详见 “投标人须知前附表”。中标人未按规定提交履约保证金的，视为拒绝与采购人签订合同，采购人可以按照评标报告推荐的中标候选人名单排序，依法确定下一候选人为中标人，也可以重新开展政府采购活动。</w:t>
      </w:r>
    </w:p>
    <w:p w14:paraId="6F792B51">
      <w:pPr>
        <w:pStyle w:val="5"/>
        <w:keepNext w:val="0"/>
        <w:keepLines w:val="0"/>
        <w:spacing w:before="0" w:after="0" w:line="360" w:lineRule="auto"/>
        <w:ind w:firstLine="315" w:firstLineChars="150"/>
        <w:rPr>
          <w:rFonts w:ascii="宋体" w:hAnsi="宋体" w:cs="宋体"/>
          <w:b w:val="0"/>
          <w:color w:val="auto"/>
          <w:sz w:val="21"/>
          <w:szCs w:val="21"/>
          <w:highlight w:val="none"/>
        </w:rPr>
      </w:pPr>
      <w:r>
        <w:rPr>
          <w:rFonts w:hint="eastAsia" w:ascii="宋体" w:hAnsi="宋体" w:cs="宋体"/>
          <w:b w:val="0"/>
          <w:color w:val="auto"/>
          <w:sz w:val="21"/>
          <w:szCs w:val="21"/>
          <w:highlight w:val="none"/>
        </w:rPr>
        <w:t xml:space="preserve"> 35.2签订合同后，如中标人不按双方签订的合同规定履约，则没收其全部履约保证金，履约保证金不足以赔偿损失的，按实际损失赔偿。</w:t>
      </w:r>
    </w:p>
    <w:p w14:paraId="0C8E8B56">
      <w:pPr>
        <w:pStyle w:val="5"/>
        <w:keepNext w:val="0"/>
        <w:keepLines w:val="0"/>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35.3在履约保证金退还日期前，若中标人的开户名称、开户银行、账号有变动的，请以书面形式通知履约保证金收取单位，否则由此产生的后果由中标人自行承担。</w:t>
      </w:r>
    </w:p>
    <w:p w14:paraId="0429C5B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36.签订合同</w:t>
      </w:r>
    </w:p>
    <w:p w14:paraId="78CB1635">
      <w:pPr>
        <w:spacing w:line="360" w:lineRule="auto"/>
        <w:ind w:firstLine="420" w:firstLineChars="200"/>
        <w:rPr>
          <w:b/>
          <w:bCs/>
          <w:i/>
          <w:iCs/>
          <w:color w:val="auto"/>
          <w:szCs w:val="21"/>
          <w:highlight w:val="none"/>
        </w:rPr>
      </w:pPr>
      <w:bookmarkStart w:id="234" w:name="_40.1投标人接到中标通知书后，按须知前附表规定向采购人出示相关资格证"/>
      <w:bookmarkEnd w:id="234"/>
      <w:r>
        <w:rPr>
          <w:rFonts w:hint="eastAsia" w:ascii="宋体" w:hAnsi="宋体" w:cs="宋体"/>
          <w:color w:val="auto"/>
          <w:szCs w:val="21"/>
          <w:highlight w:val="none"/>
        </w:rPr>
        <w:t xml:space="preserve"> 36.1中标人在中标通知书发出之日起，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191E5CC0">
      <w:pPr>
        <w:spacing w:line="360" w:lineRule="auto"/>
        <w:ind w:firstLine="420" w:firstLineChars="200"/>
        <w:rPr>
          <w:b/>
          <w:bCs/>
          <w:i/>
          <w:iCs/>
          <w:color w:val="auto"/>
          <w:szCs w:val="21"/>
          <w:highlight w:val="none"/>
        </w:rPr>
      </w:pPr>
      <w:r>
        <w:rPr>
          <w:rFonts w:hint="eastAsia" w:ascii="宋体" w:hAnsi="宋体"/>
          <w:color w:val="auto"/>
          <w:szCs w:val="21"/>
          <w:highlight w:val="none"/>
          <w:lang w:val="zh-CN"/>
        </w:rPr>
        <w:t>36.2采购合同由采购人与中标人根据招标文件、投标文件等内容签订。</w:t>
      </w:r>
    </w:p>
    <w:p w14:paraId="0D419551">
      <w:pPr>
        <w:pStyle w:val="30"/>
        <w:snapToGrid w:val="0"/>
        <w:spacing w:before="0"/>
        <w:ind w:firstLine="420"/>
        <w:rPr>
          <w:rFonts w:ascii="宋体" w:hAnsi="宋体" w:cs="仿宋_GB2312"/>
          <w:color w:val="auto"/>
          <w:sz w:val="21"/>
          <w:szCs w:val="21"/>
          <w:highlight w:val="none"/>
        </w:rPr>
      </w:pPr>
      <w:r>
        <w:rPr>
          <w:rFonts w:hint="eastAsia" w:ascii="宋体" w:hAnsi="宋体"/>
          <w:color w:val="auto"/>
          <w:sz w:val="21"/>
          <w:szCs w:val="21"/>
          <w:highlight w:val="none"/>
        </w:rPr>
        <w:t>36.3签订合同时间：按中标通知书规定的时间与采购人签订合同。</w:t>
      </w:r>
    </w:p>
    <w:p w14:paraId="10C7E6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36.4中标人拒绝与采购人签订合同的，采购人可以按照评审报告推荐的中标候选人名单排序，依法确定下一候选人为中标人，也可以重新开展政府采购活动。如采购人无正当理由拒签合同的，给中标人造成损失的，中标人可追究采购人承担相应的法律责任。</w:t>
      </w:r>
    </w:p>
    <w:p w14:paraId="09A75E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03070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36.6采购人或中标人不得单方面向合同另一方提出任何招标文件没有约定的条件或不合理的要求，作为签订合同的条件；也不得协商另行订立背离招标文件和合同实质性内容的协议。</w:t>
      </w:r>
    </w:p>
    <w:p w14:paraId="3C3149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36.7</w:t>
      </w:r>
      <w:r>
        <w:rPr>
          <w:rFonts w:hint="eastAsia" w:ascii="宋体" w:hAnsi="宋体" w:cs="仿宋_GB2312"/>
          <w:color w:val="auto"/>
          <w:szCs w:val="21"/>
          <w:highlight w:val="none"/>
        </w:rPr>
        <w:t>如签订合同并生效后，中标人无故拒绝或延期，除按照合同条款处理外，将承担相应的法律责任。</w:t>
      </w:r>
    </w:p>
    <w:p w14:paraId="508EE5FE">
      <w:pPr>
        <w:spacing w:line="360" w:lineRule="auto"/>
        <w:ind w:firstLine="480" w:firstLineChars="200"/>
        <w:rPr>
          <w:rFonts w:ascii="黑体" w:hAnsi="黑体" w:eastAsia="黑体"/>
          <w:color w:val="auto"/>
          <w:sz w:val="24"/>
          <w:highlight w:val="none"/>
        </w:rPr>
      </w:pPr>
      <w:bookmarkStart w:id="235" w:name="_41.政府采购合同公告"/>
      <w:bookmarkEnd w:id="235"/>
      <w:r>
        <w:rPr>
          <w:rFonts w:hint="eastAsia" w:ascii="黑体" w:hAnsi="黑体" w:eastAsia="黑体"/>
          <w:color w:val="auto"/>
          <w:sz w:val="24"/>
          <w:highlight w:val="none"/>
        </w:rPr>
        <w:t>37.政府采购合同公告</w:t>
      </w:r>
    </w:p>
    <w:p w14:paraId="5B84031A">
      <w:pPr>
        <w:spacing w:line="360" w:lineRule="auto"/>
        <w:ind w:firstLine="420" w:firstLineChars="200"/>
        <w:rPr>
          <w:rFonts w:ascii="宋体" w:hAnsi="宋体"/>
          <w:color w:val="auto"/>
          <w:highlight w:val="none"/>
        </w:rPr>
      </w:pPr>
      <w:r>
        <w:rPr>
          <w:rFonts w:hint="eastAsia" w:hAnsi="宋体"/>
          <w:color w:val="auto"/>
          <w:highlight w:val="none"/>
        </w:rPr>
        <w:t>采购人应当自政府采购合同签订之日起</w:t>
      </w:r>
      <w:r>
        <w:rPr>
          <w:rFonts w:hAnsi="宋体"/>
          <w:color w:val="auto"/>
          <w:highlight w:val="none"/>
        </w:rPr>
        <w:t>2</w:t>
      </w:r>
      <w:r>
        <w:rPr>
          <w:rFonts w:hint="eastAsia" w:hAnsi="宋体"/>
          <w:color w:val="auto"/>
          <w:highlight w:val="none"/>
        </w:rPr>
        <w:t>个工作日内，将政府采购合同</w:t>
      </w:r>
      <w:r>
        <w:rPr>
          <w:rFonts w:hint="eastAsia" w:ascii="宋体" w:hAnsi="宋体"/>
          <w:bCs/>
          <w:color w:val="auto"/>
          <w:highlight w:val="none"/>
        </w:rPr>
        <w:t>在省级以上人民政府财政部门指定的媒体</w:t>
      </w:r>
      <w:r>
        <w:rPr>
          <w:rFonts w:hint="eastAsia" w:hAnsi="宋体"/>
          <w:color w:val="auto"/>
          <w:highlight w:val="none"/>
        </w:rPr>
        <w:t>上公告，但政府采购合同中涉及国家秘密、商业秘密的内容除外。</w:t>
      </w:r>
    </w:p>
    <w:p w14:paraId="6B49171F">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38. 询问、质疑和投诉</w:t>
      </w:r>
    </w:p>
    <w:p w14:paraId="1ECFAF1B">
      <w:pPr>
        <w:spacing w:line="360" w:lineRule="auto"/>
        <w:ind w:firstLine="422" w:firstLineChars="200"/>
        <w:rPr>
          <w:rFonts w:hAnsi="宋体"/>
          <w:b/>
          <w:color w:val="auto"/>
          <w:szCs w:val="21"/>
          <w:highlight w:val="none"/>
        </w:rPr>
      </w:pPr>
      <w:r>
        <w:rPr>
          <w:rFonts w:hAnsi="宋体"/>
          <w:b/>
          <w:color w:val="auto"/>
          <w:szCs w:val="21"/>
          <w:highlight w:val="none"/>
        </w:rPr>
        <w:t>38.1</w:t>
      </w:r>
      <w:r>
        <w:rPr>
          <w:rFonts w:hint="eastAsia" w:hAnsi="宋体"/>
          <w:b/>
          <w:color w:val="auto"/>
          <w:szCs w:val="21"/>
          <w:highlight w:val="none"/>
        </w:rPr>
        <w:t>询问</w:t>
      </w:r>
    </w:p>
    <w:p w14:paraId="04CE15A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5F0BABA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085288C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询问事项可能影响中标结果的，采购人应当暂停签订合同，已经签订合同的，应当中止履行合同。</w:t>
      </w:r>
    </w:p>
    <w:p w14:paraId="0C016B65">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19103948">
      <w:pPr>
        <w:spacing w:line="360" w:lineRule="auto"/>
        <w:ind w:firstLine="422" w:firstLineChars="200"/>
        <w:rPr>
          <w:rFonts w:ascii="宋体" w:hAnsi="宋体"/>
          <w:b/>
          <w:color w:val="auto"/>
          <w:szCs w:val="21"/>
          <w:highlight w:val="none"/>
        </w:rPr>
      </w:pPr>
      <w:r>
        <w:rPr>
          <w:rFonts w:hint="eastAsia" w:ascii="宋体" w:hAnsi="宋体"/>
          <w:b/>
          <w:bCs/>
          <w:color w:val="auto"/>
          <w:szCs w:val="21"/>
          <w:highlight w:val="none"/>
        </w:rPr>
        <w:t>38.2.1</w:t>
      </w:r>
      <w:r>
        <w:rPr>
          <w:rFonts w:hint="eastAsia" w:ascii="宋体" w:hAnsi="宋体"/>
          <w:b/>
          <w:color w:val="auto"/>
          <w:szCs w:val="21"/>
          <w:highlight w:val="none"/>
        </w:rPr>
        <w:t xml:space="preserve">供应商认为招标文件、采购过程或者中标结果使自己的合法权益受到损害的，必须在知道或者应知其权益受到损害之日起7个工作日内，以书面形式向采购人或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68DE8B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（1）潜在供应商依法获取招标文件后，认为采购文件使自己的权益受到损害的，应当在招标文件公告期限届满之日起7个工作日内提出质疑。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对招标文件中采购需求（含资格要求、采购预算和评分办法）的质疑由采购人受理并负责答复；对招标文件中的采购执行程序的质疑由采购代理机构受理并负责答复。</w:t>
      </w:r>
    </w:p>
    <w:p w14:paraId="049BFDB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采购代理机构提出，由采购人或采购代理机构受理并负责答复；对采购过程中采购执行程序的质疑由采购代理机构受理并负责答复。</w:t>
      </w:r>
    </w:p>
    <w:p w14:paraId="0C39D0A9">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76BCBBB9">
      <w:pPr>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25215F0C">
      <w:pPr>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762AE18C">
      <w:pPr>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1D4E311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采购活动的供应商（潜在供应商已依法获取可质疑的采购文件的，可以对该采购文件质疑）；</w:t>
      </w:r>
    </w:p>
    <w:p w14:paraId="603FC6B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719AE7B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185A735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06A2238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（5）供应商对同一采购程序环节的质疑应当在质疑有效期内一次性提出；</w:t>
      </w:r>
    </w:p>
    <w:p w14:paraId="05B59D7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（6）供应商提交质疑应当提交必要的证明材料，证明材料应以合法手段取得；</w:t>
      </w:r>
    </w:p>
    <w:p w14:paraId="5159F5D5">
      <w:pPr>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（7）财政部门规定的其他条件。</w:t>
      </w:r>
    </w:p>
    <w:p w14:paraId="7A3926B0">
      <w:pPr>
        <w:spacing w:line="360" w:lineRule="auto"/>
        <w:ind w:firstLine="422" w:firstLineChars="200"/>
        <w:rPr>
          <w:rFonts w:ascii="宋体" w:hAnsi="宋体"/>
          <w:b/>
          <w:bCs/>
          <w:color w:val="auto"/>
          <w:szCs w:val="21"/>
          <w:highlight w:val="none"/>
        </w:rPr>
      </w:pPr>
      <w:bookmarkStart w:id="236" w:name="_9.2质疑、投诉应当采用书面形式，质疑函、投诉书均应明确阐述招标文件、"/>
      <w:bookmarkEnd w:id="236"/>
      <w:r>
        <w:rPr>
          <w:rFonts w:hint="eastAsia" w:ascii="宋体" w:hAnsi="宋体"/>
          <w:b/>
          <w:bCs/>
          <w:color w:val="auto"/>
          <w:szCs w:val="21"/>
          <w:highlight w:val="none"/>
        </w:rPr>
        <w:t xml:space="preserve"> 38.2.5 </w:t>
      </w:r>
      <w:r>
        <w:rPr>
          <w:rFonts w:hint="eastAsia" w:hAnsi="宋体"/>
          <w:b/>
          <w:bCs/>
          <w:color w:val="auto"/>
          <w:highlight w:val="none"/>
        </w:rPr>
        <w:t>供应商提出质疑应当提交质疑函和必要的证明材料，针对同一采购程序环节的质疑必须在法定质疑期内一次性提出。质疑函应当包括下列内容（质疑函格式后附）：</w:t>
      </w:r>
    </w:p>
    <w:p w14:paraId="07393BA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389ADB3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1EC708E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38446ED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0632A51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4ADAF0F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34BA5B49">
      <w:pPr>
        <w:spacing w:line="360" w:lineRule="auto"/>
        <w:ind w:firstLine="420" w:firstLineChars="200"/>
        <w:rPr>
          <w:rFonts w:hAnsi="宋体"/>
          <w:bCs/>
          <w:color w:val="auto"/>
          <w:highlight w:val="none"/>
        </w:rPr>
      </w:pPr>
      <w:r>
        <w:rPr>
          <w:rFonts w:hint="eastAsia" w:hAnsi="宋体"/>
          <w:bCs/>
          <w:color w:val="auto"/>
          <w:highlight w:val="none"/>
        </w:rPr>
        <w:t>供应商为自然人的，应当由本人签字；供应商为法人或者其他组织的，应当由法定代表人、主要负责人，或者其委托代理人签字或者盖章，并加盖公章。</w:t>
      </w:r>
    </w:p>
    <w:p w14:paraId="34E07DB5">
      <w:pPr>
        <w:spacing w:line="360" w:lineRule="auto"/>
        <w:ind w:firstLine="422" w:firstLineChars="200"/>
        <w:rPr>
          <w:rFonts w:ascii="宋体" w:hAnsi="宋体"/>
          <w:b/>
          <w:color w:val="auto"/>
          <w:szCs w:val="20"/>
          <w:highlight w:val="none"/>
        </w:rPr>
      </w:pPr>
      <w:r>
        <w:rPr>
          <w:rFonts w:hint="eastAsia" w:ascii="宋体" w:hAnsi="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auto"/>
          <w:highlight w:val="none"/>
        </w:rPr>
        <w:t>。</w:t>
      </w:r>
    </w:p>
    <w:p w14:paraId="2E27B3F6">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3</w:t>
      </w:r>
      <w:r>
        <w:rPr>
          <w:rFonts w:hint="eastAsia" w:ascii="宋体" w:hAnsi="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A86FFE5">
      <w:pPr>
        <w:spacing w:line="360" w:lineRule="auto"/>
        <w:ind w:firstLine="420" w:firstLineChars="200"/>
        <w:rPr>
          <w:rFonts w:hAnsi="宋体"/>
          <w:bCs/>
          <w:color w:val="auto"/>
          <w:highlight w:val="none"/>
        </w:rPr>
      </w:pPr>
      <w:r>
        <w:rPr>
          <w:rFonts w:hint="eastAsia" w:hAnsi="宋体"/>
          <w:bCs/>
          <w:color w:val="auto"/>
          <w:highlight w:val="none"/>
        </w:rPr>
        <w:t>（一）对招标文件提出的质疑，依法通过澄清或者修改可以继续开展采购活动的，澄清或者修改招标文件后继续开展采购活动；否则应当修改招标文件后重新开展采购活动。</w:t>
      </w:r>
    </w:p>
    <w:p w14:paraId="33F69B73">
      <w:pPr>
        <w:spacing w:line="360" w:lineRule="auto"/>
        <w:ind w:firstLine="420" w:firstLineChars="200"/>
        <w:rPr>
          <w:rFonts w:hAnsi="宋体"/>
          <w:bCs/>
          <w:color w:val="auto"/>
          <w:highlight w:val="none"/>
        </w:rPr>
      </w:pPr>
      <w:r>
        <w:rPr>
          <w:rFonts w:hint="eastAsia" w:hAnsi="宋体"/>
          <w:bCs/>
          <w:color w:val="auto"/>
          <w:highlight w:val="none"/>
        </w:rPr>
        <w:t>（二）对采购过程、中标结果提出的质疑，合格供应商符合法定数量时，可以从合格的中标候选人中另行确定中标供应商的，应当依法另行确定中标供应商；否则应当重新开展采购活动。</w:t>
      </w:r>
    </w:p>
    <w:p w14:paraId="2ADA9216">
      <w:pPr>
        <w:spacing w:line="360" w:lineRule="auto"/>
        <w:ind w:firstLine="420" w:firstLineChars="200"/>
        <w:rPr>
          <w:rFonts w:hAnsi="宋体"/>
          <w:bCs/>
          <w:color w:val="auto"/>
          <w:highlight w:val="none"/>
        </w:rPr>
      </w:pPr>
      <w:r>
        <w:rPr>
          <w:rFonts w:hint="eastAsia" w:hAnsi="宋体"/>
          <w:bCs/>
          <w:color w:val="auto"/>
          <w:highlight w:val="none"/>
        </w:rPr>
        <w:t>质疑答复导致中标结果改变的，采购人或者采购代理机构应当将有关情况书面报告本级财政部门。</w:t>
      </w:r>
    </w:p>
    <w:p w14:paraId="367EAF1C">
      <w:pPr>
        <w:spacing w:line="360" w:lineRule="auto"/>
        <w:ind w:firstLine="422" w:firstLineChars="200"/>
        <w:rPr>
          <w:rFonts w:hAnsi="宋体"/>
          <w:b/>
          <w:color w:val="auto"/>
          <w:highlight w:val="none"/>
        </w:rPr>
      </w:pPr>
      <w:r>
        <w:rPr>
          <w:rFonts w:hAnsi="宋体"/>
          <w:b/>
          <w:color w:val="auto"/>
          <w:highlight w:val="none"/>
        </w:rPr>
        <w:t>38.3</w:t>
      </w:r>
      <w:r>
        <w:rPr>
          <w:rFonts w:hint="eastAsia" w:hAnsi="宋体"/>
          <w:b/>
          <w:color w:val="auto"/>
          <w:highlight w:val="none"/>
        </w:rPr>
        <w:t>投诉</w:t>
      </w:r>
    </w:p>
    <w:p w14:paraId="06E46850">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提出质疑。对采购人或</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的答复不满意，或者采购人或</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未在规定期限内做出答复的，供应商可以在答复期满后15个工作日内向本级财政部门提起投诉，投诉联系方式见“投标人须知前附表”。</w:t>
      </w:r>
    </w:p>
    <w:p w14:paraId="3433D495">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154C9F9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56EB47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500B410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55479C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B8FCD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095517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787D9B5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投诉人为自然人的，应当由本人签字；投诉人为法人或者其他组织的，应当由法定代表人、主要负责人，或者其授权代表签字或者盖章，并加盖公章。</w:t>
      </w:r>
    </w:p>
    <w:p w14:paraId="56237796">
      <w:pPr>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32574E6E">
      <w:pPr>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78F43F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59A485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6DBCA5A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588589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6D32FBD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（5）同一投诉事项未经</w:t>
      </w:r>
      <w:r>
        <w:rPr>
          <w:rFonts w:hint="eastAsia" w:ascii="宋体" w:hAnsi="宋体" w:cs="宋体"/>
          <w:bCs/>
          <w:color w:val="auto"/>
          <w:highlight w:val="none"/>
        </w:rPr>
        <w:t>财政部门</w:t>
      </w:r>
      <w:r>
        <w:rPr>
          <w:rFonts w:hint="eastAsia" w:ascii="宋体" w:hAnsi="宋体" w:cs="宋体"/>
          <w:color w:val="auto"/>
          <w:highlight w:val="none"/>
        </w:rPr>
        <w:t>投诉处理；</w:t>
      </w:r>
    </w:p>
    <w:p w14:paraId="7D58A5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（6）国务院财政部门规定的其他条件。</w:t>
      </w:r>
    </w:p>
    <w:p w14:paraId="13E5D02E">
      <w:pPr>
        <w:pStyle w:val="15"/>
        <w:spacing w:line="360" w:lineRule="auto"/>
        <w:rPr>
          <w:color w:val="auto"/>
          <w:highlight w:val="none"/>
        </w:rPr>
      </w:pPr>
    </w:p>
    <w:p w14:paraId="4242D3AB">
      <w:pPr>
        <w:snapToGrid w:val="0"/>
        <w:spacing w:line="360" w:lineRule="auto"/>
        <w:ind w:left="120" w:leftChars="57" w:firstLine="482" w:firstLineChars="150"/>
        <w:jc w:val="center"/>
        <w:outlineLvl w:val="2"/>
        <w:rPr>
          <w:b/>
          <w:bCs/>
          <w:color w:val="auto"/>
          <w:sz w:val="32"/>
          <w:szCs w:val="32"/>
          <w:highlight w:val="none"/>
        </w:rPr>
      </w:pPr>
      <w:bookmarkStart w:id="237" w:name="_Toc13659"/>
      <w:bookmarkStart w:id="238" w:name="_Toc25946"/>
      <w:bookmarkStart w:id="239" w:name="_Toc8731"/>
      <w:bookmarkStart w:id="240" w:name="_Toc27653"/>
      <w:bookmarkStart w:id="241" w:name="_Toc23239"/>
      <w:bookmarkStart w:id="242" w:name="_Toc1756"/>
      <w:bookmarkStart w:id="243" w:name="_Toc29288"/>
      <w:bookmarkStart w:id="244" w:name="_Toc26583"/>
      <w:bookmarkStart w:id="245" w:name="_Toc14937"/>
      <w:bookmarkStart w:id="246" w:name="_Toc7828"/>
      <w:r>
        <w:rPr>
          <w:rFonts w:hint="eastAsia"/>
          <w:b/>
          <w:bCs/>
          <w:color w:val="auto"/>
          <w:sz w:val="32"/>
          <w:szCs w:val="32"/>
          <w:highlight w:val="none"/>
        </w:rPr>
        <w:t>八、验收</w:t>
      </w:r>
      <w:bookmarkEnd w:id="237"/>
      <w:bookmarkEnd w:id="238"/>
      <w:bookmarkEnd w:id="239"/>
      <w:bookmarkEnd w:id="240"/>
      <w:bookmarkEnd w:id="241"/>
      <w:bookmarkEnd w:id="242"/>
      <w:bookmarkEnd w:id="243"/>
      <w:bookmarkEnd w:id="244"/>
      <w:bookmarkEnd w:id="245"/>
      <w:bookmarkEnd w:id="246"/>
    </w:p>
    <w:p w14:paraId="674BE5D3">
      <w:pPr>
        <w:spacing w:line="360" w:lineRule="auto"/>
        <w:ind w:firstLine="422" w:firstLineChars="200"/>
        <w:rPr>
          <w:rFonts w:hAnsi="宋体"/>
          <w:b/>
          <w:color w:val="auto"/>
          <w:highlight w:val="none"/>
        </w:rPr>
      </w:pPr>
      <w:r>
        <w:rPr>
          <w:rFonts w:hAnsi="宋体"/>
          <w:b/>
          <w:color w:val="auto"/>
          <w:highlight w:val="none"/>
        </w:rPr>
        <w:t>39.</w:t>
      </w:r>
      <w:r>
        <w:rPr>
          <w:rFonts w:hint="eastAsia" w:hAnsi="宋体"/>
          <w:b/>
          <w:color w:val="auto"/>
          <w:highlight w:val="none"/>
        </w:rPr>
        <w:t>验收</w:t>
      </w:r>
    </w:p>
    <w:p w14:paraId="47307FB5">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39.1采购人组织对中标人履约的验收。大型或者复杂的政府采购项目，应当邀请国家认可的质量检测机构参加验收工作。验收方成员应当在验收书上签字，并承担相应的法律责任。如果发现与合同中要求不符，中标人须承担由此发生的一切损失和费用，并接受相应的处理。</w:t>
      </w:r>
    </w:p>
    <w:p w14:paraId="0DD79EA1">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7C2D65BB">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中标人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如有）返还条件挂钩。履约验收的各项资料应当存档备查。</w:t>
      </w:r>
    </w:p>
    <w:p w14:paraId="7E2E229F">
      <w:pPr>
        <w:tabs>
          <w:tab w:val="left" w:pos="0"/>
        </w:tabs>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中标人支付采购资金。验收不合格的项目，采购人将依法及时处理。采购合同的履行、违约责任和解决争议的方式等适用《中华人民共和国民法典》。中标人在履约过程中有政府采购法律法规规定的违法违规情形的，采购人应当及时报告本级财政部门。</w:t>
      </w:r>
    </w:p>
    <w:p w14:paraId="6EF770F2">
      <w:pPr>
        <w:pStyle w:val="13"/>
        <w:snapToGrid w:val="0"/>
        <w:spacing w:line="360" w:lineRule="auto"/>
        <w:rPr>
          <w:rFonts w:hAnsi="宋体"/>
          <w:color w:val="auto"/>
          <w:highlight w:val="none"/>
        </w:rPr>
      </w:pPr>
    </w:p>
    <w:p w14:paraId="0B7DEA8B">
      <w:pPr>
        <w:pStyle w:val="4"/>
        <w:keepNext w:val="0"/>
        <w:keepLines w:val="0"/>
        <w:spacing w:line="360" w:lineRule="auto"/>
        <w:jc w:val="center"/>
        <w:rPr>
          <w:color w:val="auto"/>
          <w:highlight w:val="none"/>
        </w:rPr>
      </w:pPr>
      <w:bookmarkStart w:id="247" w:name="_八、其他事项"/>
      <w:bookmarkEnd w:id="247"/>
      <w:bookmarkStart w:id="248" w:name="_Toc13217"/>
      <w:bookmarkStart w:id="249" w:name="_Toc31560"/>
      <w:bookmarkStart w:id="250" w:name="_Toc14814"/>
      <w:bookmarkStart w:id="251" w:name="_Toc5795"/>
      <w:bookmarkStart w:id="252" w:name="_Toc13612"/>
      <w:bookmarkStart w:id="253" w:name="_Toc27249"/>
      <w:bookmarkStart w:id="254" w:name="_Toc32163"/>
      <w:bookmarkStart w:id="255" w:name="_Toc16509"/>
      <w:bookmarkStart w:id="256" w:name="_Toc24348"/>
      <w:bookmarkStart w:id="257" w:name="_Toc28972"/>
      <w:r>
        <w:rPr>
          <w:rFonts w:hint="eastAsia"/>
          <w:color w:val="auto"/>
          <w:highlight w:val="none"/>
        </w:rPr>
        <w:t>九、其他事项</w:t>
      </w:r>
      <w:bookmarkEnd w:id="248"/>
      <w:bookmarkEnd w:id="249"/>
      <w:bookmarkEnd w:id="250"/>
      <w:bookmarkEnd w:id="251"/>
      <w:bookmarkEnd w:id="252"/>
      <w:bookmarkEnd w:id="253"/>
      <w:bookmarkEnd w:id="254"/>
      <w:bookmarkEnd w:id="255"/>
      <w:bookmarkEnd w:id="256"/>
      <w:bookmarkEnd w:id="257"/>
    </w:p>
    <w:p w14:paraId="07DC512A">
      <w:pPr>
        <w:spacing w:line="360" w:lineRule="auto"/>
        <w:ind w:firstLine="480" w:firstLineChars="200"/>
        <w:rPr>
          <w:rFonts w:ascii="黑体" w:hAnsi="黑体" w:eastAsia="黑体"/>
          <w:color w:val="auto"/>
          <w:sz w:val="24"/>
          <w:highlight w:val="none"/>
        </w:rPr>
      </w:pPr>
      <w:bookmarkStart w:id="258" w:name="_42.代理服务费"/>
      <w:bookmarkEnd w:id="258"/>
      <w:r>
        <w:rPr>
          <w:rFonts w:hint="eastAsia" w:ascii="黑体" w:hAnsi="黑体" w:eastAsia="黑体"/>
          <w:color w:val="auto"/>
          <w:sz w:val="24"/>
          <w:highlight w:val="none"/>
        </w:rPr>
        <w:t>40.采购代理服务费</w:t>
      </w:r>
    </w:p>
    <w:p w14:paraId="20737A08">
      <w:pPr>
        <w:spacing w:line="360" w:lineRule="auto"/>
        <w:ind w:firstLine="420" w:firstLineChars="200"/>
        <w:rPr>
          <w:rFonts w:ascii="宋体" w:hAnsi="宋体"/>
          <w:b/>
          <w:color w:val="auto"/>
          <w:szCs w:val="21"/>
          <w:highlight w:val="none"/>
        </w:rPr>
      </w:pPr>
      <w:r>
        <w:rPr>
          <w:rFonts w:hint="eastAsia" w:ascii="宋体" w:hAnsi="宋体"/>
          <w:bCs/>
          <w:color w:val="auto"/>
          <w:szCs w:val="21"/>
          <w:highlight w:val="none"/>
        </w:rPr>
        <w:t>40.1采购代理服务费收费标准及缴费账户详见“投标人须知前附表”，投标人为联合体的，可以由联合体中的一方或者多方共同缴纳采购代理服务费。</w:t>
      </w:r>
    </w:p>
    <w:p w14:paraId="0D4ED887">
      <w:pPr>
        <w:pStyle w:val="5"/>
        <w:keepNext w:val="0"/>
        <w:keepLines w:val="0"/>
        <w:spacing w:before="0" w:after="0" w:line="360" w:lineRule="auto"/>
        <w:ind w:left="420" w:leftChars="200"/>
        <w:rPr>
          <w:rFonts w:ascii="宋体" w:hAnsi="宋体" w:cs="宋体"/>
          <w:b w:val="0"/>
          <w:color w:val="auto"/>
          <w:sz w:val="21"/>
          <w:szCs w:val="21"/>
          <w:highlight w:val="none"/>
        </w:rPr>
      </w:pPr>
      <w:r>
        <w:rPr>
          <w:rFonts w:hint="eastAsia" w:ascii="宋体" w:hAnsi="宋体" w:cs="宋体"/>
          <w:b w:val="0"/>
          <w:color w:val="auto"/>
          <w:sz w:val="21"/>
          <w:szCs w:val="21"/>
          <w:highlight w:val="none"/>
        </w:rPr>
        <w:t>40.2采购代理服务费收费标准：</w:t>
      </w:r>
    </w:p>
    <w:tbl>
      <w:tblPr>
        <w:tblStyle w:val="2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661B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52D8DA9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3BD477ED">
            <w:pPr>
              <w:spacing w:line="360" w:lineRule="auto"/>
              <w:rPr>
                <w:rFonts w:ascii="宋体" w:hAnsi="宋体" w:cs="宋体"/>
                <w:color w:val="auto"/>
                <w:szCs w:val="21"/>
                <w:highlight w:val="none"/>
              </w:rPr>
            </w:pPr>
            <w:r>
              <w:rPr>
                <w:rFonts w:hint="eastAsia" w:ascii="宋体" w:hAnsi="宋体" w:cs="宋体"/>
                <w:color w:val="auto"/>
                <w:szCs w:val="21"/>
                <w:highlight w:val="none"/>
              </w:rPr>
              <w:t>中标金额</w:t>
            </w:r>
          </w:p>
        </w:tc>
        <w:tc>
          <w:tcPr>
            <w:tcW w:w="1659" w:type="dxa"/>
            <w:vAlign w:val="center"/>
          </w:tcPr>
          <w:p w14:paraId="52470647">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货物招标</w:t>
            </w:r>
          </w:p>
        </w:tc>
        <w:tc>
          <w:tcPr>
            <w:tcW w:w="1687" w:type="dxa"/>
            <w:vAlign w:val="center"/>
          </w:tcPr>
          <w:p w14:paraId="0F2E027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服务招标</w:t>
            </w:r>
          </w:p>
        </w:tc>
        <w:tc>
          <w:tcPr>
            <w:tcW w:w="1659" w:type="dxa"/>
            <w:vAlign w:val="center"/>
          </w:tcPr>
          <w:p w14:paraId="334587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工程招标</w:t>
            </w:r>
          </w:p>
        </w:tc>
      </w:tr>
      <w:tr w14:paraId="33C42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73ACECE">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327DA09D">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87" w:type="dxa"/>
          </w:tcPr>
          <w:p w14:paraId="4C46C22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59" w:type="dxa"/>
          </w:tcPr>
          <w:p w14:paraId="6300BAE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59E9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7DDBC1F">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4A2C674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87" w:type="dxa"/>
          </w:tcPr>
          <w:p w14:paraId="6D5039B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59" w:type="dxa"/>
          </w:tcPr>
          <w:p w14:paraId="1D96439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CE2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916325D">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722266AF">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87" w:type="dxa"/>
          </w:tcPr>
          <w:p w14:paraId="4EEB0D8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59" w:type="dxa"/>
          </w:tcPr>
          <w:p w14:paraId="510ADA3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01C3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987E50">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51D7CCD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87" w:type="dxa"/>
          </w:tcPr>
          <w:p w14:paraId="1A3D6CC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59" w:type="dxa"/>
          </w:tcPr>
          <w:p w14:paraId="066446D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68FF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2102A80">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69DCBE6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87" w:type="dxa"/>
          </w:tcPr>
          <w:p w14:paraId="3D1CF86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59" w:type="dxa"/>
          </w:tcPr>
          <w:p w14:paraId="59D4CBA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6CC4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57B4B8">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1601B86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87" w:type="dxa"/>
          </w:tcPr>
          <w:p w14:paraId="70AE0CA5">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59" w:type="dxa"/>
          </w:tcPr>
          <w:p w14:paraId="39EB7C9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EB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267BAFC">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2654B58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87" w:type="dxa"/>
          </w:tcPr>
          <w:p w14:paraId="40553277">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59" w:type="dxa"/>
          </w:tcPr>
          <w:p w14:paraId="4A2513C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53CE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31C2C4F">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1ABC3DA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87" w:type="dxa"/>
          </w:tcPr>
          <w:p w14:paraId="33AA3E4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59" w:type="dxa"/>
          </w:tcPr>
          <w:p w14:paraId="57E0A95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D94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B0F6D5">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6C39A59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87" w:type="dxa"/>
          </w:tcPr>
          <w:p w14:paraId="39AF4D2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59" w:type="dxa"/>
          </w:tcPr>
          <w:p w14:paraId="3BAC96D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4998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25085F">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Pr>
          <w:p w14:paraId="385119E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87" w:type="dxa"/>
          </w:tcPr>
          <w:p w14:paraId="5CC8F1ED">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59" w:type="dxa"/>
          </w:tcPr>
          <w:p w14:paraId="11D40843">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0FEE29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注: </w:t>
      </w:r>
    </w:p>
    <w:p w14:paraId="523DC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42C852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23AA72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7987BC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100 万元×l.5 ％＝ 1.5 万元</w:t>
      </w:r>
    </w:p>
    <w:p w14:paraId="1681BD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200 － 100 ）万元 ×0.8％＝0.8万元</w:t>
      </w:r>
    </w:p>
    <w:p w14:paraId="2DE930A6">
      <w:pPr>
        <w:pStyle w:val="13"/>
        <w:snapToGrid w:val="0"/>
        <w:spacing w:line="360" w:lineRule="auto"/>
        <w:ind w:firstLine="420" w:firstLineChars="200"/>
        <w:rPr>
          <w:rFonts w:hAnsi="宋体" w:cs="宋体"/>
          <w:color w:val="auto"/>
          <w:highlight w:val="none"/>
        </w:rPr>
      </w:pPr>
      <w:r>
        <w:rPr>
          <w:rFonts w:hint="eastAsia" w:hAnsi="宋体" w:cs="宋体"/>
          <w:color w:val="auto"/>
          <w:highlight w:val="none"/>
        </w:rPr>
        <w:t>合计收费＝ 1.5+0.8＝ 2.3（万元）</w:t>
      </w:r>
    </w:p>
    <w:p w14:paraId="69819C5C">
      <w:pPr>
        <w:pStyle w:val="13"/>
        <w:ind w:firstLine="420" w:firstLineChars="200"/>
        <w:rPr>
          <w:rFonts w:hint="eastAsia" w:hAnsi="宋体" w:cs="宋体"/>
          <w:color w:val="auto"/>
          <w:highlight w:val="none"/>
        </w:rPr>
      </w:pPr>
      <w:r>
        <w:rPr>
          <w:rFonts w:hint="eastAsia" w:hAnsi="宋体" w:cs="宋体"/>
          <w:color w:val="auto"/>
          <w:highlight w:val="none"/>
          <w:lang w:val="en-US" w:eastAsia="zh-CN"/>
        </w:rPr>
        <w:t>若</w:t>
      </w:r>
      <w:r>
        <w:rPr>
          <w:rFonts w:hint="eastAsia" w:hAnsi="宋体" w:cs="宋体"/>
          <w:color w:val="auto"/>
          <w:highlight w:val="none"/>
        </w:rPr>
        <w:t>采购代理收费以收费基准价格下浮20%</w:t>
      </w:r>
      <w:r>
        <w:rPr>
          <w:rFonts w:hint="eastAsia" w:hAnsi="宋体" w:cs="宋体"/>
          <w:color w:val="auto"/>
          <w:highlight w:val="none"/>
          <w:lang w:eastAsia="zh-CN"/>
        </w:rPr>
        <w:t>，</w:t>
      </w:r>
      <w:r>
        <w:rPr>
          <w:rFonts w:hint="eastAsia" w:hAnsi="宋体" w:cs="宋体"/>
          <w:color w:val="auto"/>
          <w:highlight w:val="none"/>
          <w:lang w:val="en-US" w:eastAsia="zh-CN"/>
        </w:rPr>
        <w:t>则收费＝2.3×（1-20％）＝1.84（万元）</w:t>
      </w:r>
    </w:p>
    <w:p w14:paraId="467F9B39">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41. 需要补充的其他内容</w:t>
      </w:r>
    </w:p>
    <w:p w14:paraId="10D8B4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6D3B70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31EFDA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投标人提供的服务的人员为中小企业依照《中华人民共和国劳动合同法》订立劳动合同的从业人员，不对其中涉及的货物的制造商和工程承建商作出要求的，享受本文件规定的中小企业扶持政策。</w:t>
      </w:r>
    </w:p>
    <w:p w14:paraId="6E3C15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15E9657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6D985E55">
      <w:pPr>
        <w:spacing w:line="360" w:lineRule="auto"/>
        <w:ind w:firstLine="480" w:firstLineChars="200"/>
        <w:rPr>
          <w:rFonts w:ascii="黑体" w:hAnsi="黑体" w:eastAsia="黑体"/>
          <w:color w:val="auto"/>
          <w:sz w:val="24"/>
          <w:highlight w:val="none"/>
        </w:rPr>
      </w:pPr>
      <w:r>
        <w:rPr>
          <w:rFonts w:hint="eastAsia" w:ascii="黑体" w:hAnsi="黑体" w:eastAsia="黑体"/>
          <w:color w:val="auto"/>
          <w:sz w:val="24"/>
          <w:highlight w:val="none"/>
        </w:rPr>
        <w:t>42. 广西线上“政采贷”政策告知函</w:t>
      </w:r>
    </w:p>
    <w:p w14:paraId="6B016589">
      <w:pPr>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广西线上“政采贷”政策告知函</w:t>
      </w:r>
    </w:p>
    <w:p w14:paraId="4BAB82BF">
      <w:pPr>
        <w:spacing w:line="360" w:lineRule="auto"/>
        <w:rPr>
          <w:rFonts w:ascii="宋体" w:hAnsi="宋体" w:cs="宋体"/>
          <w:color w:val="auto"/>
          <w:szCs w:val="21"/>
          <w:highlight w:val="none"/>
        </w:rPr>
      </w:pPr>
      <w:r>
        <w:rPr>
          <w:rFonts w:hint="eastAsia" w:ascii="宋体" w:hAnsi="宋体" w:cs="宋体"/>
          <w:color w:val="auto"/>
          <w:szCs w:val="21"/>
          <w:highlight w:val="none"/>
        </w:rPr>
        <w:t>各供应商：</w:t>
      </w:r>
    </w:p>
    <w:p w14:paraId="5A6636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0A6D00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FC1D9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26"/>
          <w:rFonts w:hint="default" w:ascii="宋体" w:hAnsi="宋体" w:eastAsia="宋体" w:cs="宋体"/>
          <w:color w:val="auto"/>
          <w:szCs w:val="21"/>
          <w:highlight w:val="none"/>
        </w:rPr>
        <w:t>https://www.crcrfsp.com/</w:t>
      </w:r>
      <w:r>
        <w:rPr>
          <w:rStyle w:val="26"/>
          <w:rFonts w:hint="default" w:ascii="宋体" w:hAnsi="宋体" w:eastAsia="宋体" w:cs="宋体"/>
          <w:color w:val="auto"/>
          <w:szCs w:val="21"/>
          <w:highlight w:val="none"/>
        </w:rPr>
        <w:fldChar w:fldCharType="end"/>
      </w:r>
      <w:r>
        <w:rPr>
          <w:rFonts w:hint="eastAsia" w:ascii="宋体" w:hAnsi="宋体" w:cs="宋体"/>
          <w:color w:val="auto"/>
          <w:szCs w:val="21"/>
          <w:highlight w:val="none"/>
        </w:rPr>
        <w:t>，客服电话：400-009-0001）。</w:t>
      </w:r>
    </w:p>
    <w:p w14:paraId="1920FAF3">
      <w:pPr>
        <w:numPr>
          <w:ilvl w:val="0"/>
          <w:numId w:val="1"/>
        </w:numPr>
        <w:spacing w:line="360" w:lineRule="auto"/>
        <w:ind w:firstLine="420" w:firstLineChars="200"/>
        <w:jc w:val="left"/>
        <w:rPr>
          <w:rFonts w:hAnsi="宋体"/>
          <w:color w:val="auto"/>
          <w:highlight w:val="none"/>
        </w:rPr>
      </w:pPr>
      <w:r>
        <w:rPr>
          <w:rFonts w:hAnsi="宋体"/>
          <w:color w:val="auto"/>
          <w:highlight w:val="none"/>
        </w:rPr>
        <w:br w:type="page"/>
      </w:r>
      <w:bookmarkStart w:id="259" w:name="_Toc532545043"/>
    </w:p>
    <w:p w14:paraId="5BE2CF21">
      <w:pPr>
        <w:pStyle w:val="13"/>
        <w:spacing w:line="360" w:lineRule="auto"/>
        <w:jc w:val="center"/>
        <w:outlineLvl w:val="0"/>
        <w:rPr>
          <w:rFonts w:ascii="Times New Roman" w:hAnsi="Times New Roman"/>
          <w:b/>
          <w:color w:val="auto"/>
          <w:sz w:val="36"/>
          <w:highlight w:val="none"/>
        </w:rPr>
      </w:pPr>
      <w:bookmarkStart w:id="260" w:name="_Toc24569"/>
      <w:bookmarkStart w:id="261" w:name="_Toc14666"/>
      <w:bookmarkStart w:id="262" w:name="_Toc18631"/>
      <w:bookmarkStart w:id="263" w:name="_Toc26567"/>
      <w:bookmarkStart w:id="264" w:name="_Toc12751"/>
      <w:bookmarkStart w:id="265" w:name="_Toc11694"/>
      <w:bookmarkStart w:id="266" w:name="_Toc31952"/>
      <w:bookmarkStart w:id="267" w:name="_Toc2789"/>
      <w:bookmarkStart w:id="268" w:name="_Toc10034"/>
      <w:bookmarkStart w:id="269" w:name="_Toc28468"/>
      <w:bookmarkStart w:id="270" w:name="_Toc3584"/>
      <w:bookmarkStart w:id="271" w:name="_Toc10118"/>
      <w:bookmarkStart w:id="272" w:name="_Toc19117"/>
      <w:r>
        <w:rPr>
          <w:rFonts w:hint="eastAsia" w:ascii="Times New Roman" w:hAnsi="Times New Roman"/>
          <w:b/>
          <w:color w:val="auto"/>
          <w:sz w:val="36"/>
          <w:highlight w:val="none"/>
        </w:rPr>
        <w:t>第四章</w:t>
      </w:r>
      <w:r>
        <w:rPr>
          <w:rFonts w:ascii="Times New Roman" w:hAnsi="Times New Roman"/>
          <w:b/>
          <w:color w:val="auto"/>
          <w:sz w:val="36"/>
          <w:highlight w:val="none"/>
        </w:rPr>
        <w:t xml:space="preserve">  </w:t>
      </w:r>
      <w:bookmarkEnd w:id="259"/>
      <w:bookmarkEnd w:id="260"/>
      <w:bookmarkEnd w:id="261"/>
      <w:bookmarkEnd w:id="262"/>
      <w:bookmarkEnd w:id="263"/>
      <w:bookmarkEnd w:id="264"/>
      <w:bookmarkEnd w:id="265"/>
      <w:bookmarkEnd w:id="266"/>
      <w:bookmarkEnd w:id="267"/>
      <w:r>
        <w:rPr>
          <w:rFonts w:hint="eastAsia" w:ascii="Times New Roman" w:hAnsi="Times New Roman"/>
          <w:b/>
          <w:color w:val="auto"/>
          <w:sz w:val="36"/>
          <w:highlight w:val="none"/>
        </w:rPr>
        <w:t>评标方法和评标标准</w:t>
      </w:r>
      <w:bookmarkEnd w:id="268"/>
      <w:bookmarkEnd w:id="269"/>
      <w:bookmarkEnd w:id="270"/>
      <w:bookmarkEnd w:id="271"/>
      <w:bookmarkEnd w:id="272"/>
    </w:p>
    <w:p w14:paraId="0D934843">
      <w:pPr>
        <w:pStyle w:val="13"/>
        <w:spacing w:line="360" w:lineRule="auto"/>
        <w:jc w:val="center"/>
        <w:outlineLvl w:val="1"/>
        <w:rPr>
          <w:rFonts w:ascii="Times New Roman" w:hAnsi="Times New Roman"/>
          <w:b/>
          <w:bCs/>
          <w:color w:val="auto"/>
          <w:sz w:val="32"/>
          <w:szCs w:val="32"/>
          <w:highlight w:val="none"/>
        </w:rPr>
      </w:pPr>
      <w:bookmarkStart w:id="273" w:name="_Toc14342"/>
      <w:bookmarkStart w:id="274" w:name="_Toc20519"/>
      <w:bookmarkStart w:id="275" w:name="_Toc5889"/>
      <w:bookmarkStart w:id="276" w:name="_Toc9604"/>
      <w:bookmarkStart w:id="277" w:name="_Toc12345"/>
      <w:bookmarkStart w:id="278" w:name="_Toc29945"/>
      <w:bookmarkStart w:id="279" w:name="_Toc3574"/>
      <w:bookmarkStart w:id="280" w:name="_Toc6104"/>
      <w:bookmarkStart w:id="281" w:name="_Toc28945"/>
      <w:bookmarkStart w:id="282" w:name="_Toc28074"/>
      <w:r>
        <w:rPr>
          <w:rFonts w:hint="eastAsia" w:ascii="Times New Roman" w:hAnsi="Times New Roman"/>
          <w:b/>
          <w:bCs/>
          <w:color w:val="auto"/>
          <w:sz w:val="32"/>
          <w:szCs w:val="32"/>
          <w:highlight w:val="none"/>
        </w:rPr>
        <w:t>第一节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评标方法</w:t>
      </w:r>
      <w:bookmarkEnd w:id="273"/>
      <w:bookmarkEnd w:id="274"/>
      <w:bookmarkEnd w:id="275"/>
      <w:bookmarkEnd w:id="276"/>
      <w:bookmarkEnd w:id="277"/>
      <w:bookmarkEnd w:id="278"/>
      <w:bookmarkEnd w:id="279"/>
      <w:bookmarkEnd w:id="280"/>
      <w:bookmarkEnd w:id="281"/>
      <w:bookmarkEnd w:id="282"/>
    </w:p>
    <w:p w14:paraId="23F72E7F">
      <w:pPr>
        <w:pStyle w:val="13"/>
        <w:tabs>
          <w:tab w:val="left" w:pos="2472"/>
        </w:tabs>
        <w:spacing w:line="360" w:lineRule="auto"/>
        <w:ind w:firstLine="420" w:firstLineChars="200"/>
        <w:rPr>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009CDB53">
      <w:pPr>
        <w:pStyle w:val="13"/>
        <w:spacing w:line="360" w:lineRule="auto"/>
        <w:ind w:firstLine="420"/>
        <w:rPr>
          <w:rFonts w:hAnsi="宋体"/>
          <w:color w:val="auto"/>
          <w:highlight w:val="none"/>
        </w:rPr>
      </w:pPr>
      <w:r>
        <w:rPr>
          <w:rFonts w:hint="eastAsia" w:hAnsi="宋体"/>
          <w:color w:val="auto"/>
          <w:szCs w:val="21"/>
          <w:highlight w:val="none"/>
        </w:rPr>
        <w:t>□最低评标价法，是指投标文件满足招标文件</w:t>
      </w:r>
      <w:r>
        <w:rPr>
          <w:rFonts w:hint="eastAsia" w:hAnsi="宋体"/>
          <w:color w:val="auto"/>
          <w:highlight w:val="none"/>
        </w:rPr>
        <w:t>全部实质性要求，且投标报价最低的投标人为中标候选人的评标方法。</w:t>
      </w:r>
    </w:p>
    <w:p w14:paraId="45DB61AA">
      <w:pPr>
        <w:autoSpaceDE w:val="0"/>
        <w:autoSpaceDN w:val="0"/>
        <w:adjustRightInd w:val="0"/>
        <w:spacing w:line="360" w:lineRule="auto"/>
        <w:ind w:firstLine="420" w:firstLineChars="200"/>
        <w:rPr>
          <w:rFonts w:ascii="宋体" w:hAnsi="宋体"/>
          <w:color w:val="auto"/>
          <w:sz w:val="24"/>
          <w:highlight w:val="none"/>
        </w:rPr>
      </w:pPr>
      <w:r>
        <w:rPr>
          <w:rFonts w:hint="eastAsia" w:hAnsi="宋体"/>
          <w:color w:val="auto"/>
          <w:highlight w:val="none"/>
        </w:rPr>
        <w:t>☑综合评分法，</w:t>
      </w:r>
      <w:r>
        <w:rPr>
          <w:rFonts w:hint="eastAsia" w:ascii="宋体" w:hAnsi="宋体"/>
          <w:color w:val="auto"/>
          <w:szCs w:val="20"/>
          <w:highlight w:val="none"/>
        </w:rPr>
        <w:t xml:space="preserve">是指投标文件满足招标文件全部实质性要求，且按照评审因素的量化指标评审得分最高的投标人为中标候选人的评标方法。评标委员会将对各投标人的投标文件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投标人须知前附表”规定的方式排列。 </w:t>
      </w:r>
    </w:p>
    <w:p w14:paraId="294127F4">
      <w:pPr>
        <w:pStyle w:val="13"/>
        <w:spacing w:line="360" w:lineRule="auto"/>
        <w:ind w:firstLine="420"/>
        <w:rPr>
          <w:rFonts w:hAnsi="宋体"/>
          <w:color w:val="auto"/>
          <w:highlight w:val="none"/>
        </w:rPr>
      </w:pPr>
    </w:p>
    <w:p w14:paraId="7F86C23D">
      <w:pPr>
        <w:pStyle w:val="13"/>
        <w:tabs>
          <w:tab w:val="left" w:pos="2472"/>
        </w:tabs>
        <w:spacing w:line="360" w:lineRule="auto"/>
        <w:jc w:val="center"/>
        <w:outlineLvl w:val="1"/>
        <w:rPr>
          <w:rFonts w:ascii="Times New Roman" w:hAnsi="Times New Roman"/>
          <w:b/>
          <w:bCs/>
          <w:color w:val="auto"/>
          <w:sz w:val="32"/>
          <w:szCs w:val="32"/>
          <w:highlight w:val="none"/>
        </w:rPr>
      </w:pPr>
      <w:bookmarkStart w:id="283" w:name="_Toc23151"/>
      <w:bookmarkStart w:id="284" w:name="_Toc9023"/>
      <w:bookmarkStart w:id="285" w:name="_Toc10545"/>
      <w:bookmarkStart w:id="286" w:name="_Toc24507"/>
      <w:bookmarkStart w:id="287" w:name="_Toc30114"/>
      <w:bookmarkStart w:id="288" w:name="_Toc18477"/>
      <w:bookmarkStart w:id="289" w:name="_Toc4190"/>
      <w:bookmarkStart w:id="290" w:name="_Toc1643"/>
      <w:bookmarkStart w:id="291" w:name="_Toc588"/>
      <w:bookmarkStart w:id="292" w:name="_Toc9259"/>
      <w:r>
        <w:rPr>
          <w:rFonts w:hint="eastAsia" w:ascii="Times New Roman" w:hAnsi="Times New Roman"/>
          <w:b/>
          <w:bCs/>
          <w:color w:val="auto"/>
          <w:sz w:val="32"/>
          <w:szCs w:val="32"/>
          <w:highlight w:val="none"/>
        </w:rPr>
        <w:t>第二节</w:t>
      </w:r>
      <w:r>
        <w:rPr>
          <w:rFonts w:ascii="Times New Roman" w:hAnsi="Times New Roman"/>
          <w:b/>
          <w:bCs/>
          <w:color w:val="auto"/>
          <w:sz w:val="32"/>
          <w:szCs w:val="32"/>
          <w:highlight w:val="none"/>
        </w:rPr>
        <w:t xml:space="preserve"> </w:t>
      </w:r>
      <w:r>
        <w:rPr>
          <w:rFonts w:hint="eastAsia" w:ascii="Times New Roman" w:hAnsi="Times New Roman"/>
          <w:b/>
          <w:bCs/>
          <w:color w:val="auto"/>
          <w:sz w:val="32"/>
          <w:szCs w:val="32"/>
          <w:highlight w:val="none"/>
        </w:rPr>
        <w:t>评标程序</w:t>
      </w:r>
      <w:bookmarkEnd w:id="283"/>
      <w:bookmarkEnd w:id="284"/>
      <w:bookmarkEnd w:id="285"/>
      <w:bookmarkEnd w:id="286"/>
      <w:bookmarkEnd w:id="287"/>
      <w:bookmarkEnd w:id="288"/>
      <w:bookmarkEnd w:id="289"/>
      <w:bookmarkEnd w:id="290"/>
      <w:bookmarkEnd w:id="291"/>
      <w:bookmarkEnd w:id="292"/>
    </w:p>
    <w:p w14:paraId="1DBFFBC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1.符合性审查</w:t>
      </w:r>
    </w:p>
    <w:p w14:paraId="470EDC62">
      <w:pPr>
        <w:spacing w:line="360" w:lineRule="auto"/>
        <w:ind w:firstLine="420" w:firstLineChars="200"/>
        <w:rPr>
          <w:rFonts w:hAnsi="宋体"/>
          <w:color w:val="auto"/>
          <w:highlight w:val="none"/>
        </w:rPr>
      </w:pPr>
      <w:r>
        <w:rPr>
          <w:rFonts w:hint="eastAsia" w:hAnsi="宋体"/>
          <w:color w:val="auto"/>
          <w:highlight w:val="none"/>
        </w:rPr>
        <w:t>评标委员会应当对符合资格的投标人的投标文件进行投标报价、商务、技术等实质性内容符合性审查，以确定其是否满足招标文件的实质性要求。</w:t>
      </w:r>
    </w:p>
    <w:p w14:paraId="4F55550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2.符合性审查不通过而导致投标无效的情形</w:t>
      </w:r>
    </w:p>
    <w:p w14:paraId="004C3C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投标人的投标文件中存在对招标文件的任何实质性要求和条件的负偏离，将被视为投标无效。</w:t>
      </w:r>
    </w:p>
    <w:p w14:paraId="38F6B1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2.1在报价评审时，如发现下列情形之一的，将被视为投标无效：</w:t>
      </w:r>
    </w:p>
    <w:p w14:paraId="4C0099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（1）投标文件未提供“投标人须知前附表”第13.1条规定中“必须提供”的文件资料的;</w:t>
      </w:r>
    </w:p>
    <w:p w14:paraId="5BA844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（2）未采用人民币报价或者未按照招标文件标明的币种报价的；</w:t>
      </w:r>
    </w:p>
    <w:p w14:paraId="4BA118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（3）报价超出招标文件规定的最高限价，或者超出采购预算金额的；</w:t>
      </w:r>
    </w:p>
    <w:p w14:paraId="41A657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（4）投标人未就所投</w:t>
      </w:r>
      <w:r>
        <w:rPr>
          <w:rFonts w:hint="eastAsia" w:ascii="宋体" w:hAnsi="宋体" w:cs="宋体"/>
          <w:color w:val="auto"/>
          <w:szCs w:val="21"/>
          <w:highlight w:val="none"/>
        </w:rPr>
        <w:t>项目/分标</w:t>
      </w:r>
      <w:r>
        <w:rPr>
          <w:rFonts w:hint="eastAsia" w:ascii="宋体" w:hAnsi="宋体"/>
          <w:color w:val="auto"/>
          <w:szCs w:val="21"/>
          <w:highlight w:val="none"/>
        </w:rPr>
        <w:t>进行报价或者存在漏项报价；投标人未就所投</w:t>
      </w:r>
      <w:r>
        <w:rPr>
          <w:rFonts w:hint="eastAsia" w:ascii="宋体" w:hAnsi="宋体" w:cs="宋体"/>
          <w:color w:val="auto"/>
          <w:szCs w:val="21"/>
          <w:highlight w:val="none"/>
        </w:rPr>
        <w:t>项目/分标</w:t>
      </w:r>
      <w:r>
        <w:rPr>
          <w:rFonts w:hint="eastAsia" w:ascii="宋体" w:hAnsi="宋体"/>
          <w:color w:val="auto"/>
          <w:szCs w:val="21"/>
          <w:highlight w:val="none"/>
        </w:rPr>
        <w:t>的单项内容作唯一报价；投标人未就所投</w:t>
      </w:r>
      <w:r>
        <w:rPr>
          <w:rFonts w:hint="eastAsia" w:ascii="宋体" w:hAnsi="宋体" w:cs="宋体"/>
          <w:color w:val="auto"/>
          <w:szCs w:val="21"/>
          <w:highlight w:val="none"/>
        </w:rPr>
        <w:t>项目/分标</w:t>
      </w:r>
      <w:r>
        <w:rPr>
          <w:rFonts w:hint="eastAsia" w:ascii="宋体" w:hAnsi="宋体"/>
          <w:color w:val="auto"/>
          <w:szCs w:val="21"/>
          <w:highlight w:val="none"/>
        </w:rPr>
        <w:t>的全部内容作唯一总价报价；存在有选择、有条件报价的（招标文件允许有备选方案或者其他约定的除外）；</w:t>
      </w:r>
    </w:p>
    <w:p w14:paraId="77D418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（5）修正后的报价，投标人不确认的；</w:t>
      </w:r>
    </w:p>
    <w:p w14:paraId="1EC654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（6）投标人属于本章第5条第（2）项情形的。</w:t>
      </w:r>
    </w:p>
    <w:p w14:paraId="6E0B33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2.2在商务评审时，如发现下列情形之一的，将被视为投标无效：</w:t>
      </w:r>
    </w:p>
    <w:p w14:paraId="6DFBF3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（1）投标文件未按招标文件要求签署、盖章的；</w:t>
      </w:r>
    </w:p>
    <w:p w14:paraId="386A885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（2）委托代理人未能出具有效身份证明或者出具的身份证明与授权委托书中的信息不符的；</w:t>
      </w:r>
    </w:p>
    <w:p w14:paraId="4F9350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（3）为无效投标保证金的或者未按照招标文件的规定提交投标保证金的； </w:t>
      </w:r>
    </w:p>
    <w:p w14:paraId="16F44B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（4）投标文件未提供“投标人须知前附表”第13.1条规定中“必须提供”或者“委托时必须提供”的文件资料的;</w:t>
      </w:r>
    </w:p>
    <w:p w14:paraId="446B78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（5）投标有效期、项目完成时间（交货时间、服务完成时间或者服务期等）、质保期及招标文件中标“▲”的商务条款发生负偏离的；</w:t>
      </w:r>
    </w:p>
    <w:p w14:paraId="46059E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（6）商务条款评审允许负偏离的条款数超过“投标人须知前附表”规定项数的。</w:t>
      </w:r>
    </w:p>
    <w:p w14:paraId="507961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（7）投标文件的实质性内容未使用中文表述、使用计量单位不符合招标文件要求的；</w:t>
      </w:r>
    </w:p>
    <w:p w14:paraId="7E57AC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（8）投标文件中的文件资料因填写不齐全或者内容虚假或者出现其他情形而导致被评标委员会认定无效的；</w:t>
      </w:r>
    </w:p>
    <w:p w14:paraId="1BD20F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（9）投标文件含有采购人不能接受的附加条件的；</w:t>
      </w:r>
    </w:p>
    <w:p w14:paraId="6DDB0C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（10）未响应招标文件实质性要求的；</w:t>
      </w:r>
    </w:p>
    <w:p w14:paraId="625947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（11）属于投标人须知正文第9.2条情形的；</w:t>
      </w:r>
    </w:p>
    <w:p w14:paraId="777ACA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（12）法律、法规和招标文件规定的其他无效情形。</w:t>
      </w:r>
    </w:p>
    <w:p w14:paraId="050710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2.3在技术评审时，如发现下列情形之一的，将被视为投标无效：</w:t>
      </w:r>
    </w:p>
    <w:p w14:paraId="23637C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68519F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792CFD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17B714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3F77C9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）招标文件要求提供技术方案的，投标技术方案不明确，招标文件未允许但存在一个或者一个以上备选（替代）投标方案的。</w:t>
      </w:r>
    </w:p>
    <w:p w14:paraId="496EABD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3.澄清补正、说明或者补正</w:t>
      </w:r>
    </w:p>
    <w:p w14:paraId="13FEB2BB">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宋体"/>
          <w:color w:val="auto"/>
          <w:szCs w:val="21"/>
          <w:highlight w:val="none"/>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公章后在线上传至评标委员会。投标人的澄清、说明或者补正不得超出投标文件的范围或者改变投标文件的实质性内容。投标人未在规定时间内进行澄清、说明或者补正的，有可能对评审产生影响。</w:t>
      </w:r>
    </w:p>
    <w:p w14:paraId="0B1BBBE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01753A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4.投标文件修正</w:t>
      </w:r>
    </w:p>
    <w:p w14:paraId="63310C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4.1投标文件报价出现前后不一致的，按照下列规定修正： </w:t>
      </w:r>
    </w:p>
    <w:p w14:paraId="3263FBB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0824C6E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00A186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780B9A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48327285">
      <w:pPr>
        <w:spacing w:line="360" w:lineRule="auto"/>
        <w:ind w:firstLine="420" w:firstLineChars="200"/>
        <w:rPr>
          <w:rFonts w:hAnsi="宋体"/>
          <w:color w:val="auto"/>
          <w:highlight w:val="none"/>
        </w:rPr>
      </w:pPr>
      <w:r>
        <w:rPr>
          <w:rFonts w:hint="eastAsia" w:hAnsi="宋体"/>
          <w:color w:val="auto"/>
          <w:highlight w:val="none"/>
        </w:rPr>
        <w:t>同时出现两种以上不一致的，按照以上（</w:t>
      </w:r>
      <w:r>
        <w:rPr>
          <w:rFonts w:hAnsi="宋体"/>
          <w:color w:val="auto"/>
          <w:highlight w:val="none"/>
        </w:rPr>
        <w:t>1</w:t>
      </w:r>
      <w:r>
        <w:rPr>
          <w:rFonts w:hint="eastAsia" w:hAnsi="宋体"/>
          <w:color w:val="auto"/>
          <w:highlight w:val="none"/>
        </w:rPr>
        <w:t>）</w:t>
      </w:r>
      <w:r>
        <w:rPr>
          <w:rFonts w:hAnsi="宋体"/>
          <w:color w:val="auto"/>
          <w:highlight w:val="none"/>
        </w:rPr>
        <w:t>-</w:t>
      </w:r>
      <w:r>
        <w:rPr>
          <w:rFonts w:hint="eastAsia" w:hAnsi="宋体"/>
          <w:color w:val="auto"/>
          <w:highlight w:val="none"/>
        </w:rPr>
        <w:t>（</w:t>
      </w:r>
      <w:r>
        <w:rPr>
          <w:rFonts w:hAnsi="宋体"/>
          <w:color w:val="auto"/>
          <w:highlight w:val="none"/>
        </w:rPr>
        <w:t>4</w:t>
      </w:r>
      <w:r>
        <w:rPr>
          <w:rFonts w:hint="eastAsia" w:hAnsi="宋体"/>
          <w:color w:val="auto"/>
          <w:highlight w:val="none"/>
        </w:rPr>
        <w:t>）规定的顺序修正。修正后的报价经投标人确认后产生约束力，投标人不确认的，其投标无效。</w:t>
      </w:r>
    </w:p>
    <w:p w14:paraId="7E6CC2F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4.2经投标人确认修正后的报价若超过采购预算金额或者最高限价，投标人的投标文件作无效投标处理。</w:t>
      </w:r>
    </w:p>
    <w:p w14:paraId="10714AF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4.3经投标人确认修正后的报价作为签订合同的依据，并以此报价计算价格分。</w:t>
      </w:r>
    </w:p>
    <w:p w14:paraId="253A26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5.比较与评价</w:t>
      </w:r>
    </w:p>
    <w:p w14:paraId="2184AB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15C71A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5.2评标委员会各成员独立对每个投标人的投标文件进行评价，并汇总每个投标人的得分。</w:t>
      </w:r>
    </w:p>
    <w:p w14:paraId="5E8577E9">
      <w:pPr>
        <w:widowControl/>
        <w:numPr>
          <w:ilvl w:val="0"/>
          <w:numId w:val="2"/>
        </w:num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招标文件所载明的评标方法、标准进行评审。对投标人的价格分等客观评分项的评分应当一致，对其他需要借助专业知识评判的主观评分项，应当严格按照评分细则公正评分。</w:t>
      </w:r>
    </w:p>
    <w:p w14:paraId="19B15FD1">
      <w:pPr>
        <w:widowControl/>
        <w:numPr>
          <w:ilvl w:val="0"/>
          <w:numId w:val="2"/>
        </w:numPr>
        <w:spacing w:line="360" w:lineRule="auto"/>
        <w:ind w:firstLine="422" w:firstLineChars="200"/>
        <w:jc w:val="left"/>
        <w:rPr>
          <w:rFonts w:ascii="宋体" w:hAnsi="宋体" w:cs="宋体"/>
          <w:b/>
          <w:bCs/>
          <w:color w:val="auto"/>
          <w:highlight w:val="none"/>
        </w:rPr>
      </w:pPr>
      <w:r>
        <w:rPr>
          <w:rFonts w:hint="eastAsia" w:ascii="宋体" w:hAnsi="宋体" w:cs="宋体"/>
          <w:b/>
          <w:bCs/>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4025B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5.3评标委员会按照招标文件中规定的评标方法和标准计算各投标人的报价得分。在评标过程中，不得去掉报价中的最高报价和最低报价。</w:t>
      </w:r>
    </w:p>
    <w:p w14:paraId="17D9F5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5.4各投标人的得分为评标委员会各成员的有效评分的算术平均数。</w:t>
      </w:r>
    </w:p>
    <w:p w14:paraId="2F16C1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6BCA50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各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8F1658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6.评审复核</w:t>
      </w:r>
    </w:p>
    <w:p w14:paraId="144F15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6.1评标报告签署前，评标委员会要对评审结果进行复核，复核意见要体现在评标报告中。</w:t>
      </w:r>
    </w:p>
    <w:p w14:paraId="03389851">
      <w:pPr>
        <w:widowControl/>
        <w:spacing w:line="360" w:lineRule="auto"/>
        <w:ind w:firstLine="420" w:firstLineChars="200"/>
        <w:jc w:val="left"/>
        <w:textAlignment w:val="baseline"/>
        <w:rPr>
          <w:rFonts w:hAnsi="宋体"/>
          <w:color w:val="auto"/>
          <w:highlight w:val="none"/>
        </w:rPr>
      </w:pPr>
      <w:r>
        <w:rPr>
          <w:rFonts w:hint="eastAsia" w:ascii="宋体" w:hAnsi="宋体" w:cs="宋体"/>
          <w:color w:val="auto"/>
          <w:highlight w:val="none"/>
        </w:rPr>
        <w:t>6.2</w:t>
      </w:r>
      <w:r>
        <w:rPr>
          <w:rFonts w:hint="eastAsia" w:hAnsi="宋体"/>
          <w:color w:val="auto"/>
          <w:highlight w:val="none"/>
        </w:rPr>
        <w:t>评标结果汇总完成后，除下列情形外，任何人不得修改评标结果：</w:t>
      </w:r>
    </w:p>
    <w:p w14:paraId="4E830F31">
      <w:pPr>
        <w:widowControl/>
        <w:spacing w:line="360" w:lineRule="auto"/>
        <w:jc w:val="left"/>
        <w:textAlignment w:val="baseline"/>
        <w:rPr>
          <w:rFonts w:hAnsi="宋体"/>
          <w:color w:val="auto"/>
          <w:highlight w:val="none"/>
        </w:rPr>
      </w:pPr>
      <w:r>
        <w:rPr>
          <w:rFonts w:hint="eastAsia" w:hAnsi="宋体"/>
          <w:color w:val="auto"/>
          <w:highlight w:val="none"/>
        </w:rPr>
        <w:t>　　（一）分值汇总计算错误的；</w:t>
      </w:r>
    </w:p>
    <w:p w14:paraId="6BC492F0">
      <w:pPr>
        <w:widowControl/>
        <w:spacing w:line="360" w:lineRule="auto"/>
        <w:jc w:val="left"/>
        <w:textAlignment w:val="baseline"/>
        <w:rPr>
          <w:rFonts w:hAnsi="宋体"/>
          <w:color w:val="auto"/>
          <w:highlight w:val="none"/>
        </w:rPr>
      </w:pPr>
      <w:r>
        <w:rPr>
          <w:rFonts w:hint="eastAsia" w:hAnsi="宋体"/>
          <w:color w:val="auto"/>
          <w:highlight w:val="none"/>
        </w:rPr>
        <w:t>　　（二）分项评分超出评分标准范围的；</w:t>
      </w:r>
    </w:p>
    <w:p w14:paraId="518E62FF">
      <w:pPr>
        <w:widowControl/>
        <w:spacing w:line="360" w:lineRule="auto"/>
        <w:jc w:val="left"/>
        <w:textAlignment w:val="baseline"/>
        <w:rPr>
          <w:rFonts w:hAnsi="宋体"/>
          <w:color w:val="auto"/>
          <w:highlight w:val="none"/>
        </w:rPr>
      </w:pPr>
      <w:r>
        <w:rPr>
          <w:rFonts w:hint="eastAsia" w:hAnsi="宋体"/>
          <w:color w:val="auto"/>
          <w:highlight w:val="none"/>
        </w:rPr>
        <w:t>　　（三）评标委员会成员对客观评审因素评分不一致的；</w:t>
      </w:r>
    </w:p>
    <w:p w14:paraId="5B0B9813">
      <w:pPr>
        <w:widowControl/>
        <w:spacing w:line="360" w:lineRule="auto"/>
        <w:jc w:val="left"/>
        <w:textAlignment w:val="baseline"/>
        <w:rPr>
          <w:rFonts w:hAnsi="宋体"/>
          <w:color w:val="auto"/>
          <w:highlight w:val="none"/>
        </w:rPr>
      </w:pPr>
      <w:r>
        <w:rPr>
          <w:rFonts w:hint="eastAsia" w:hAnsi="宋体"/>
          <w:color w:val="auto"/>
          <w:highlight w:val="none"/>
        </w:rPr>
        <w:t>　　（四）经评标委员会认定评分畸高、畸低的。</w:t>
      </w:r>
    </w:p>
    <w:p w14:paraId="106D6723">
      <w:pPr>
        <w:spacing w:line="360" w:lineRule="auto"/>
        <w:ind w:firstLine="420" w:firstLineChars="200"/>
        <w:rPr>
          <w:rFonts w:hAnsi="宋体"/>
          <w:color w:val="auto"/>
          <w:highlight w:val="none"/>
        </w:rPr>
      </w:pPr>
      <w:r>
        <w:rPr>
          <w:rFonts w:hint="eastAsia" w:hAnsi="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9F2B343">
      <w:pPr>
        <w:pStyle w:val="15"/>
        <w:spacing w:line="360" w:lineRule="auto"/>
        <w:rPr>
          <w:color w:val="auto"/>
          <w:highlight w:val="none"/>
        </w:rPr>
      </w:pPr>
    </w:p>
    <w:p w14:paraId="084483F1">
      <w:pPr>
        <w:pStyle w:val="3"/>
        <w:spacing w:before="0" w:after="0" w:line="360" w:lineRule="auto"/>
        <w:jc w:val="center"/>
        <w:rPr>
          <w:b w:val="0"/>
          <w:color w:val="auto"/>
          <w:sz w:val="30"/>
          <w:szCs w:val="30"/>
          <w:highlight w:val="none"/>
        </w:rPr>
      </w:pPr>
      <w:bookmarkStart w:id="293" w:name="_Toc25728"/>
      <w:bookmarkStart w:id="294" w:name="_Toc28829"/>
      <w:bookmarkStart w:id="295" w:name="_Toc5755"/>
      <w:bookmarkStart w:id="296" w:name="_Toc4866"/>
      <w:bookmarkStart w:id="297" w:name="_Toc28193"/>
      <w:bookmarkStart w:id="298" w:name="_Toc19942"/>
      <w:bookmarkStart w:id="299" w:name="_Toc13548"/>
      <w:bookmarkStart w:id="300" w:name="_Toc17834"/>
      <w:bookmarkStart w:id="301" w:name="_Toc27331"/>
      <w:bookmarkStart w:id="302" w:name="_Toc22963"/>
      <w:r>
        <w:rPr>
          <w:rFonts w:hint="eastAsia"/>
          <w:b w:val="0"/>
          <w:color w:val="auto"/>
          <w:sz w:val="30"/>
          <w:szCs w:val="30"/>
          <w:highlight w:val="none"/>
        </w:rPr>
        <w:t>第三节</w:t>
      </w:r>
      <w:r>
        <w:rPr>
          <w:b w:val="0"/>
          <w:color w:val="auto"/>
          <w:sz w:val="30"/>
          <w:szCs w:val="30"/>
          <w:highlight w:val="none"/>
        </w:rPr>
        <w:t xml:space="preserve"> </w:t>
      </w:r>
      <w:r>
        <w:rPr>
          <w:rFonts w:hint="eastAsia"/>
          <w:b w:val="0"/>
          <w:color w:val="auto"/>
          <w:sz w:val="30"/>
          <w:szCs w:val="30"/>
          <w:highlight w:val="none"/>
        </w:rPr>
        <w:t>评分标准</w:t>
      </w:r>
      <w:bookmarkEnd w:id="293"/>
      <w:bookmarkEnd w:id="294"/>
      <w:bookmarkEnd w:id="295"/>
      <w:bookmarkEnd w:id="296"/>
      <w:bookmarkEnd w:id="297"/>
      <w:bookmarkEnd w:id="298"/>
      <w:bookmarkEnd w:id="299"/>
      <w:bookmarkEnd w:id="300"/>
      <w:bookmarkEnd w:id="301"/>
      <w:bookmarkEnd w:id="302"/>
    </w:p>
    <w:p w14:paraId="33BD4280">
      <w:pPr>
        <w:pStyle w:val="13"/>
        <w:spacing w:line="360" w:lineRule="auto"/>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综合评分法</w:t>
      </w:r>
    </w:p>
    <w:p w14:paraId="7D531505">
      <w:pPr>
        <w:spacing w:line="360" w:lineRule="auto"/>
        <w:ind w:firstLine="420"/>
        <w:rPr>
          <w:rFonts w:ascii="宋体" w:hAnsi="宋体"/>
          <w:bCs/>
          <w:color w:val="auto"/>
          <w:szCs w:val="20"/>
          <w:highlight w:val="none"/>
        </w:rPr>
      </w:pPr>
    </w:p>
    <w:p w14:paraId="5DCB3416">
      <w:pPr>
        <w:spacing w:line="360" w:lineRule="auto"/>
        <w:ind w:firstLine="420"/>
        <w:rPr>
          <w:b/>
          <w:bCs/>
          <w:color w:val="auto"/>
          <w:highlight w:val="none"/>
        </w:rPr>
      </w:pPr>
      <w:r>
        <w:rPr>
          <w:rFonts w:hint="eastAsia"/>
          <w:b/>
          <w:bCs/>
          <w:color w:val="auto"/>
          <w:highlight w:val="none"/>
        </w:rPr>
        <w:t>注：计分方法按四舍五入取至百分位，总得分=报价分+技术分+商务分。</w:t>
      </w:r>
    </w:p>
    <w:tbl>
      <w:tblPr>
        <w:tblStyle w:val="2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913"/>
        <w:gridCol w:w="7688"/>
        <w:gridCol w:w="711"/>
      </w:tblGrid>
      <w:tr w14:paraId="003B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D0B6C89">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913" w:type="dxa"/>
            <w:vAlign w:val="center"/>
          </w:tcPr>
          <w:p w14:paraId="3FA03EE9">
            <w:pPr>
              <w:jc w:val="center"/>
              <w:rPr>
                <w:rFonts w:ascii="宋体" w:hAnsi="宋体" w:cs="宋体"/>
                <w:b/>
                <w:color w:val="auto"/>
                <w:szCs w:val="21"/>
                <w:highlight w:val="none"/>
              </w:rPr>
            </w:pPr>
            <w:r>
              <w:rPr>
                <w:rFonts w:hint="eastAsia" w:ascii="宋体" w:hAnsi="宋体" w:cs="宋体"/>
                <w:b/>
                <w:color w:val="auto"/>
                <w:szCs w:val="21"/>
                <w:highlight w:val="none"/>
              </w:rPr>
              <w:t>评分类型</w:t>
            </w:r>
          </w:p>
        </w:tc>
        <w:tc>
          <w:tcPr>
            <w:tcW w:w="7688" w:type="dxa"/>
            <w:vAlign w:val="center"/>
          </w:tcPr>
          <w:p w14:paraId="6E5C2AC4">
            <w:pPr>
              <w:jc w:val="center"/>
              <w:rPr>
                <w:rFonts w:ascii="宋体" w:hAnsi="宋体" w:cs="宋体"/>
                <w:b/>
                <w:color w:val="auto"/>
                <w:szCs w:val="21"/>
                <w:highlight w:val="none"/>
              </w:rPr>
            </w:pPr>
            <w:r>
              <w:rPr>
                <w:rFonts w:hint="eastAsia" w:ascii="宋体" w:hAnsi="宋体" w:cs="宋体"/>
                <w:b/>
                <w:color w:val="auto"/>
                <w:szCs w:val="21"/>
                <w:highlight w:val="none"/>
              </w:rPr>
              <w:t>评分标准</w:t>
            </w:r>
          </w:p>
        </w:tc>
        <w:tc>
          <w:tcPr>
            <w:tcW w:w="711" w:type="dxa"/>
            <w:vAlign w:val="center"/>
          </w:tcPr>
          <w:p w14:paraId="0C8005BA">
            <w:pPr>
              <w:jc w:val="center"/>
              <w:rPr>
                <w:rFonts w:ascii="宋体" w:hAnsi="宋体" w:cs="宋体"/>
                <w:b/>
                <w:color w:val="auto"/>
                <w:szCs w:val="21"/>
                <w:highlight w:val="none"/>
              </w:rPr>
            </w:pPr>
            <w:r>
              <w:rPr>
                <w:rFonts w:hint="eastAsia" w:ascii="宋体" w:hAnsi="宋体" w:cs="宋体"/>
                <w:b/>
                <w:color w:val="auto"/>
                <w:szCs w:val="21"/>
                <w:highlight w:val="none"/>
              </w:rPr>
              <w:t>满分分值</w:t>
            </w:r>
          </w:p>
        </w:tc>
      </w:tr>
      <w:tr w14:paraId="787B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6E82BAF7">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w:t>
            </w:r>
          </w:p>
        </w:tc>
        <w:tc>
          <w:tcPr>
            <w:tcW w:w="913" w:type="dxa"/>
            <w:vAlign w:val="center"/>
          </w:tcPr>
          <w:p w14:paraId="4DC48A6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7688" w:type="dxa"/>
            <w:vAlign w:val="center"/>
          </w:tcPr>
          <w:p w14:paraId="55BD785C">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属于预留采购预算总额的30%（含）以上专门面向小微企业采购项目，按照《政府采购促进中小企业发展管理办法》（财库〔2020〕46号）的规定，对投标人的投标报价不再执行价格评审优惠的扶持政策。</w:t>
            </w:r>
          </w:p>
          <w:p w14:paraId="73C547E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（2）评标报价为投标人的投标报价，评标报价只是作为评审时使用。最终中标人的中标金额等于投标报价。</w:t>
            </w:r>
          </w:p>
          <w:p w14:paraId="7AAE0C7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（3）满足招标文件要求且评标报价最低的评标报价为评标基准价，基准价得分为</w:t>
            </w:r>
            <w:r>
              <w:rPr>
                <w:rFonts w:hint="eastAsia" w:ascii="宋体" w:hAnsi="宋体" w:eastAsia="宋体" w:cs="宋体"/>
                <w:bCs/>
                <w:color w:val="auto"/>
                <w:sz w:val="21"/>
                <w:szCs w:val="21"/>
                <w:highlight w:val="none"/>
                <w:lang w:val="en-US" w:eastAsia="zh-CN"/>
              </w:rPr>
              <w:t>满</w:t>
            </w:r>
            <w:r>
              <w:rPr>
                <w:rFonts w:hint="eastAsia" w:ascii="宋体" w:hAnsi="宋体" w:eastAsia="宋体" w:cs="宋体"/>
                <w:bCs/>
                <w:color w:val="auto"/>
                <w:sz w:val="21"/>
                <w:szCs w:val="21"/>
                <w:highlight w:val="none"/>
              </w:rPr>
              <w:t>分。</w:t>
            </w:r>
          </w:p>
          <w:p w14:paraId="0D897DD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（4）价格分计算公式：价格分=(评标基准价／评标报价)×</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c>
          <w:tcPr>
            <w:tcW w:w="711" w:type="dxa"/>
            <w:vAlign w:val="center"/>
          </w:tcPr>
          <w:p w14:paraId="3087860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15</w:t>
            </w:r>
          </w:p>
        </w:tc>
      </w:tr>
      <w:tr w14:paraId="347C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B71E5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p>
        </w:tc>
        <w:tc>
          <w:tcPr>
            <w:tcW w:w="913" w:type="dxa"/>
            <w:vAlign w:val="center"/>
          </w:tcPr>
          <w:p w14:paraId="210D70C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p>
        </w:tc>
        <w:tc>
          <w:tcPr>
            <w:tcW w:w="7688" w:type="dxa"/>
            <w:vAlign w:val="center"/>
          </w:tcPr>
          <w:p w14:paraId="52C846D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项目技术（满分30分）：</w:t>
            </w:r>
          </w:p>
          <w:p w14:paraId="15F417A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一档（0分）：不提供方案或方案不满足以下评分项的不得分。</w:t>
            </w:r>
          </w:p>
          <w:p w14:paraId="6CBF288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二档（5分）：项目技术方案仅对本项目部分工作编制技术方案。</w:t>
            </w:r>
          </w:p>
          <w:p w14:paraId="620E142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三档（10分）：项目技术方案能结合本项目6项工作要求分别编制技术方案，技术方案含工作内容、工作流程和措施</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简要内容。</w:t>
            </w:r>
          </w:p>
          <w:p w14:paraId="1386707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四档（15分）：在满足上一档的基础上，项目技术方案包含工作内容、工作流程和措施、进度计划安排、资源调配和整合</w:t>
            </w:r>
            <w:r>
              <w:rPr>
                <w:rFonts w:hint="eastAsia" w:ascii="宋体" w:hAnsi="宋体" w:cs="宋体"/>
                <w:color w:val="auto"/>
                <w:sz w:val="21"/>
                <w:szCs w:val="21"/>
                <w:highlight w:val="none"/>
                <w:lang w:val="en-US" w:eastAsia="zh-CN"/>
              </w:rPr>
              <w:t>的详细</w:t>
            </w:r>
            <w:r>
              <w:rPr>
                <w:rFonts w:hint="eastAsia" w:ascii="宋体" w:hAnsi="宋体" w:eastAsia="宋体" w:cs="宋体"/>
                <w:color w:val="auto"/>
                <w:sz w:val="21"/>
                <w:szCs w:val="21"/>
                <w:highlight w:val="none"/>
              </w:rPr>
              <w:t>内容。</w:t>
            </w:r>
          </w:p>
          <w:p w14:paraId="5F7E7B5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五档（20分）：在满足上一档的基础上，对项目服务要求进行分析，能列出部分工作技术方案以及工作的难点和重点，提出针对性的难、重点工作保障措施；</w:t>
            </w:r>
          </w:p>
          <w:p w14:paraId="7815D0E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六档（25分）：在满足上一档的基础上，列出本项目6项工作技术方案以及工作的难点和重点，提出针对性的难、重点工作保障措施，并编制应急预案。</w:t>
            </w:r>
          </w:p>
          <w:p w14:paraId="1E105987">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七档（30分）：在满足上一档的基础上，结合广西矿产资源勘查开发特征和本项目工作的目标任务，编制项目的合理化建议。</w:t>
            </w:r>
          </w:p>
        </w:tc>
        <w:tc>
          <w:tcPr>
            <w:tcW w:w="711" w:type="dxa"/>
            <w:vAlign w:val="center"/>
          </w:tcPr>
          <w:p w14:paraId="18A5956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30</w:t>
            </w:r>
          </w:p>
        </w:tc>
      </w:tr>
      <w:tr w14:paraId="25FB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31E6A2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p>
        </w:tc>
        <w:tc>
          <w:tcPr>
            <w:tcW w:w="913" w:type="dxa"/>
            <w:vAlign w:val="center"/>
          </w:tcPr>
          <w:p w14:paraId="2BC11A6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技术</w:t>
            </w:r>
          </w:p>
        </w:tc>
        <w:tc>
          <w:tcPr>
            <w:tcW w:w="7688" w:type="dxa"/>
            <w:vAlign w:val="top"/>
          </w:tcPr>
          <w:p w14:paraId="462A689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项目成果质量保障措施（满分15分）：</w:t>
            </w:r>
          </w:p>
          <w:p w14:paraId="024BC66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一档（0分）：不提供方案或方案不满足以下评分项的不得分。</w:t>
            </w:r>
          </w:p>
          <w:p w14:paraId="35474D0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二档（5分）：方案能结合本项目具体工作任务和目标，编制质量保证措施，有专门的质检机构进行质量把关，有明确的内部质量管理奖罚措施；具体的质量管理制度和措施，实行过程检查制度和三级检查制度。</w:t>
            </w:r>
          </w:p>
          <w:p w14:paraId="7969784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三档（10分）：在满足上一档的基础上，编制有保密管理制度和措施，有技术培训、质量意识和保密意识教育。并分析项目服务过程中存在的各种质量隐患，编制专项应急预案。</w:t>
            </w:r>
          </w:p>
          <w:p w14:paraId="6073023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四档（15分）：在满足上一档的基础上，对项目工作任务目标进行分析，列出质量保障工作的难点和重点，编制保障措施和合理化建议。</w:t>
            </w:r>
          </w:p>
        </w:tc>
        <w:tc>
          <w:tcPr>
            <w:tcW w:w="711" w:type="dxa"/>
            <w:vAlign w:val="center"/>
          </w:tcPr>
          <w:p w14:paraId="6C7AB941">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15</w:t>
            </w:r>
          </w:p>
        </w:tc>
      </w:tr>
      <w:tr w14:paraId="3149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FD509F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3</w:t>
            </w:r>
          </w:p>
        </w:tc>
        <w:tc>
          <w:tcPr>
            <w:tcW w:w="913" w:type="dxa"/>
            <w:vAlign w:val="center"/>
          </w:tcPr>
          <w:p w14:paraId="401B03B9">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技术（客观分）</w:t>
            </w:r>
          </w:p>
        </w:tc>
        <w:tc>
          <w:tcPr>
            <w:tcW w:w="7688" w:type="dxa"/>
            <w:vAlign w:val="top"/>
          </w:tcPr>
          <w:p w14:paraId="7D80AD1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拟投入项目人员分（满分</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p w14:paraId="54809946">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本项目投入人员不得少于10人，具体计分情况如下:</w:t>
            </w:r>
          </w:p>
          <w:p w14:paraId="2F75E5D5">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拟投入的项目负责人，具备土地管理或“土地工程与技术”或“国土空间规划”或“地质矿产”或“采矿工程”或“地质工程”或“地质资源与地质工程”等专业技术职称（以职称证上的专业为准），正高级职称的得5分，副高级职称的得3分，中级职称的得1分，满分5分。</w:t>
            </w:r>
          </w:p>
          <w:p w14:paraId="793A9A63">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2.拟投入的其他技术人员中，具备“地质矿产”或“采矿工程”或“地质工程”等专业技术职称的（以职称证上的专业为准），副高级或以上职称每人得1分，中级职称每人得0.5分，满分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8AF61B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3.拟投入的其他技术人员中，具备“土地管理”或“土地工程与技术”或“国土空间规划”专业技术职称的（以职称证上的专业为准），副高级或以上职称每人得1分，中级职称每人得0.5分，满分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1CB0D4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4.拟投入人员中同时具有有效的涉密人员培训证书的，每有1人加0.5分，满分3分。</w:t>
            </w:r>
          </w:p>
          <w:p w14:paraId="0EAD7C2A">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注：须在投标文件中提供相关证书复印件，以及拟投入的投标载止之日前半年内任意1个月的缴纳社保证明复印件或劳动合同或工资发放银行流水，并加盖公章，未按要求提供相关证明材料的不得分。</w:t>
            </w:r>
          </w:p>
        </w:tc>
        <w:tc>
          <w:tcPr>
            <w:tcW w:w="711" w:type="dxa"/>
            <w:vAlign w:val="center"/>
          </w:tcPr>
          <w:p w14:paraId="40BAE654">
            <w:pPr>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18</w:t>
            </w:r>
          </w:p>
        </w:tc>
      </w:tr>
      <w:tr w14:paraId="4AC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56E5CF4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4</w:t>
            </w:r>
          </w:p>
        </w:tc>
        <w:tc>
          <w:tcPr>
            <w:tcW w:w="913" w:type="dxa"/>
            <w:vAlign w:val="center"/>
          </w:tcPr>
          <w:p w14:paraId="6498A4D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商务（客观分）</w:t>
            </w:r>
          </w:p>
        </w:tc>
        <w:tc>
          <w:tcPr>
            <w:tcW w:w="7688" w:type="dxa"/>
            <w:vAlign w:val="top"/>
          </w:tcPr>
          <w:p w14:paraId="2E217220">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自2022年1月1日以来（以合同签订时间或中标通知书时间为准），投标人承担过矿产资源总体规划编制或矿产资源规划实施监管或矿产资源管理或矿产资源保护监督管理等技术服务项目的，每有一个得1分，满分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分。（须在投标文件中提供有效的合同或中标/成交通知书复印件，并加盖投标人公章，否则不得分。）</w:t>
            </w:r>
          </w:p>
        </w:tc>
        <w:tc>
          <w:tcPr>
            <w:tcW w:w="711" w:type="dxa"/>
            <w:vAlign w:val="center"/>
          </w:tcPr>
          <w:p w14:paraId="0A59EBB2">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6</w:t>
            </w:r>
          </w:p>
        </w:tc>
      </w:tr>
      <w:tr w14:paraId="013E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7EBE357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5</w:t>
            </w:r>
          </w:p>
        </w:tc>
        <w:tc>
          <w:tcPr>
            <w:tcW w:w="913" w:type="dxa"/>
            <w:vAlign w:val="center"/>
          </w:tcPr>
          <w:p w14:paraId="5103D615">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商务（客观分）</w:t>
            </w:r>
          </w:p>
        </w:tc>
        <w:tc>
          <w:tcPr>
            <w:tcW w:w="7688" w:type="dxa"/>
            <w:vAlign w:val="top"/>
          </w:tcPr>
          <w:p w14:paraId="7F47923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有效期内的质量管理体系认证证书、环境管理体系认证证书、职业健康安全管理体系认证证书，且认证范围包含有矿产资源规划或地质勘查技术服务或自然资源领域技术服务认证内容的，每有一个得2分，满分6分。（须在投标文件中提供有效证书复印件，并加盖投标人公章，否则不得分。）</w:t>
            </w:r>
          </w:p>
        </w:tc>
        <w:tc>
          <w:tcPr>
            <w:tcW w:w="711" w:type="dxa"/>
            <w:vAlign w:val="center"/>
          </w:tcPr>
          <w:p w14:paraId="68FA183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rPr>
              <w:t>6</w:t>
            </w:r>
          </w:p>
        </w:tc>
      </w:tr>
      <w:tr w14:paraId="7ABA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25869EB">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6</w:t>
            </w:r>
          </w:p>
        </w:tc>
        <w:tc>
          <w:tcPr>
            <w:tcW w:w="913" w:type="dxa"/>
            <w:vAlign w:val="center"/>
          </w:tcPr>
          <w:p w14:paraId="06538AC0">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商务（客观分）</w:t>
            </w:r>
          </w:p>
        </w:tc>
        <w:tc>
          <w:tcPr>
            <w:tcW w:w="7688" w:type="dxa"/>
            <w:vAlign w:val="top"/>
          </w:tcPr>
          <w:p w14:paraId="60CB5499">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2022年1月1日以来，投标人或其单位人员获得过国家级（由国务院颁发）奖项的，每个得2分；获得过省部级（由省级人民政府或国家部委颁发）奖项的，每个得1分；获得过市厅级（由设区市级人民政府或省级人民政府的正厅级组成部门&lt;厅、委、局、办等&gt;）奖项的，每个得0.5分。满分10分；</w:t>
            </w:r>
            <w:r>
              <w:rPr>
                <w:rFonts w:hint="eastAsia" w:ascii="宋体" w:hAnsi="宋体" w:cs="宋体"/>
                <w:color w:val="auto"/>
                <w:sz w:val="21"/>
                <w:szCs w:val="21"/>
                <w:highlight w:val="none"/>
                <w:lang w:val="en-US" w:eastAsia="zh-CN"/>
              </w:rPr>
              <w:t>以上奖项须和本项目实施相关，</w:t>
            </w:r>
            <w:r>
              <w:rPr>
                <w:rFonts w:hint="eastAsia" w:ascii="宋体" w:hAnsi="宋体" w:eastAsia="宋体" w:cs="宋体"/>
                <w:color w:val="auto"/>
                <w:sz w:val="21"/>
                <w:szCs w:val="21"/>
                <w:highlight w:val="none"/>
              </w:rPr>
              <w:t>由各类行业协会颁发的奖项不得分。（须提供相关获奖证明材料复印件、相关人员的劳动合同或工资发放银行流水或标截止之日前半年内任意1个月的缴纳社保证明复印件，并加盖投标人公章，不按照上述要求提供资料者不得分。）</w:t>
            </w:r>
          </w:p>
        </w:tc>
        <w:tc>
          <w:tcPr>
            <w:tcW w:w="711" w:type="dxa"/>
            <w:vAlign w:val="center"/>
          </w:tcPr>
          <w:p w14:paraId="7949C546">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10</w:t>
            </w:r>
          </w:p>
        </w:tc>
      </w:tr>
    </w:tbl>
    <w:p w14:paraId="7F2C5C72">
      <w:pPr>
        <w:pStyle w:val="15"/>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p>
    <w:p w14:paraId="27FB6AF1">
      <w:pPr>
        <w:rPr>
          <w:color w:val="auto"/>
          <w:highlight w:val="none"/>
        </w:rPr>
      </w:pPr>
    </w:p>
    <w:p w14:paraId="25D64C34">
      <w:pPr>
        <w:pStyle w:val="3"/>
        <w:spacing w:before="0" w:after="0" w:line="360" w:lineRule="auto"/>
        <w:jc w:val="center"/>
        <w:rPr>
          <w:b w:val="0"/>
          <w:color w:val="auto"/>
          <w:sz w:val="30"/>
          <w:szCs w:val="30"/>
          <w:highlight w:val="none"/>
        </w:rPr>
      </w:pPr>
      <w:bookmarkStart w:id="303" w:name="_Toc20313"/>
      <w:bookmarkStart w:id="304" w:name="_Toc11083"/>
      <w:bookmarkStart w:id="305" w:name="_Toc2202"/>
      <w:bookmarkStart w:id="306" w:name="_Toc16466"/>
      <w:bookmarkStart w:id="307" w:name="_Toc9480"/>
      <w:bookmarkStart w:id="308" w:name="_Toc18582"/>
      <w:bookmarkStart w:id="309" w:name="_Toc12855"/>
      <w:bookmarkStart w:id="310" w:name="_Toc10751"/>
      <w:bookmarkStart w:id="311" w:name="_Toc23906"/>
      <w:bookmarkStart w:id="312" w:name="_Toc15061"/>
      <w:r>
        <w:rPr>
          <w:rFonts w:hint="eastAsia"/>
          <w:b w:val="0"/>
          <w:color w:val="auto"/>
          <w:sz w:val="30"/>
          <w:szCs w:val="30"/>
          <w:highlight w:val="none"/>
        </w:rPr>
        <w:t>第四节</w:t>
      </w:r>
      <w:r>
        <w:rPr>
          <w:b w:val="0"/>
          <w:color w:val="auto"/>
          <w:sz w:val="30"/>
          <w:szCs w:val="30"/>
          <w:highlight w:val="none"/>
        </w:rPr>
        <w:t xml:space="preserve"> </w:t>
      </w:r>
      <w:r>
        <w:rPr>
          <w:rFonts w:hint="eastAsia"/>
          <w:b w:val="0"/>
          <w:color w:val="auto"/>
          <w:sz w:val="30"/>
          <w:szCs w:val="30"/>
          <w:highlight w:val="none"/>
        </w:rPr>
        <w:t>中标候选人推荐原则</w:t>
      </w:r>
      <w:bookmarkEnd w:id="303"/>
      <w:bookmarkEnd w:id="304"/>
      <w:bookmarkEnd w:id="305"/>
      <w:bookmarkEnd w:id="306"/>
      <w:bookmarkEnd w:id="307"/>
      <w:bookmarkEnd w:id="308"/>
      <w:bookmarkEnd w:id="309"/>
      <w:bookmarkEnd w:id="310"/>
      <w:bookmarkEnd w:id="311"/>
      <w:bookmarkEnd w:id="312"/>
    </w:p>
    <w:p w14:paraId="22F80C80">
      <w:pPr>
        <w:pStyle w:val="13"/>
        <w:spacing w:line="360" w:lineRule="auto"/>
        <w:ind w:firstLine="420" w:firstLineChars="200"/>
        <w:rPr>
          <w:rFonts w:hAnsi="宋体"/>
          <w:color w:val="auto"/>
          <w:highlight w:val="none"/>
        </w:rPr>
      </w:pPr>
      <w:r>
        <w:rPr>
          <w:rFonts w:hint="eastAsia" w:hAnsi="宋体"/>
          <w:color w:val="auto"/>
          <w:highlight w:val="none"/>
        </w:rPr>
        <w:t>评标委员会将根据评审后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56921BA">
      <w:pPr>
        <w:pStyle w:val="8"/>
        <w:spacing w:line="360" w:lineRule="auto"/>
        <w:ind w:left="0"/>
        <w:rPr>
          <w:color w:val="auto"/>
          <w:highlight w:val="none"/>
        </w:rPr>
      </w:pPr>
    </w:p>
    <w:p w14:paraId="1EC06E3D">
      <w:pPr>
        <w:pStyle w:val="3"/>
        <w:spacing w:before="0" w:after="0" w:line="360" w:lineRule="auto"/>
        <w:ind w:firstLine="600" w:firstLineChars="200"/>
        <w:jc w:val="center"/>
        <w:rPr>
          <w:b w:val="0"/>
          <w:color w:val="auto"/>
          <w:sz w:val="30"/>
          <w:szCs w:val="30"/>
          <w:highlight w:val="none"/>
        </w:rPr>
      </w:pPr>
      <w:bookmarkStart w:id="313" w:name="_Toc22384"/>
      <w:bookmarkStart w:id="314" w:name="_Toc7971"/>
      <w:bookmarkStart w:id="315" w:name="_Toc27419"/>
      <w:bookmarkStart w:id="316" w:name="_Toc13808"/>
      <w:bookmarkStart w:id="317" w:name="_Toc9602"/>
      <w:bookmarkStart w:id="318" w:name="_Toc11695"/>
      <w:bookmarkStart w:id="319" w:name="_Toc13625"/>
      <w:bookmarkStart w:id="320" w:name="_Toc11545"/>
      <w:bookmarkStart w:id="321" w:name="_Toc11073"/>
      <w:bookmarkStart w:id="322" w:name="_Toc29218"/>
      <w:r>
        <w:rPr>
          <w:rFonts w:hint="eastAsia"/>
          <w:b w:val="0"/>
          <w:color w:val="auto"/>
          <w:sz w:val="30"/>
          <w:szCs w:val="30"/>
          <w:highlight w:val="none"/>
        </w:rPr>
        <w:t>第五节</w:t>
      </w:r>
      <w:r>
        <w:rPr>
          <w:b w:val="0"/>
          <w:color w:val="auto"/>
          <w:sz w:val="30"/>
          <w:szCs w:val="30"/>
          <w:highlight w:val="none"/>
        </w:rPr>
        <w:t xml:space="preserve"> </w:t>
      </w:r>
      <w:r>
        <w:rPr>
          <w:rFonts w:hint="eastAsia"/>
          <w:b w:val="0"/>
          <w:color w:val="auto"/>
          <w:sz w:val="30"/>
          <w:szCs w:val="30"/>
          <w:highlight w:val="none"/>
        </w:rPr>
        <w:t>评标报告</w:t>
      </w:r>
      <w:bookmarkEnd w:id="313"/>
      <w:bookmarkEnd w:id="314"/>
      <w:bookmarkEnd w:id="315"/>
      <w:bookmarkEnd w:id="316"/>
      <w:bookmarkEnd w:id="317"/>
      <w:bookmarkEnd w:id="318"/>
      <w:bookmarkEnd w:id="319"/>
      <w:bookmarkEnd w:id="320"/>
      <w:bookmarkEnd w:id="321"/>
      <w:bookmarkEnd w:id="322"/>
    </w:p>
    <w:p w14:paraId="2D38324F">
      <w:pPr>
        <w:pStyle w:val="30"/>
        <w:spacing w:before="0"/>
        <w:ind w:firstLine="482"/>
        <w:rPr>
          <w:rFonts w:ascii="宋体" w:hAnsi="宋体"/>
          <w:b/>
          <w:bCs/>
          <w:color w:val="auto"/>
          <w:szCs w:val="24"/>
          <w:highlight w:val="none"/>
        </w:rPr>
      </w:pPr>
      <w:r>
        <w:rPr>
          <w:rFonts w:hint="eastAsia" w:ascii="宋体" w:hAnsi="宋体"/>
          <w:b/>
          <w:bCs/>
          <w:color w:val="auto"/>
          <w:szCs w:val="24"/>
          <w:highlight w:val="none"/>
        </w:rPr>
        <w:t>（一）评标报告与推荐中标候选人</w:t>
      </w:r>
    </w:p>
    <w:p w14:paraId="24142334">
      <w:pPr>
        <w:pStyle w:val="13"/>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评标委员会根据原始评标记录和评标结果编写评标报告，并通过电子交易平台向采购人、采购代理机构提交。</w:t>
      </w:r>
    </w:p>
    <w:p w14:paraId="7E249457">
      <w:pPr>
        <w:widowControl/>
        <w:spacing w:line="360" w:lineRule="auto"/>
        <w:ind w:firstLine="482" w:firstLineChars="200"/>
        <w:jc w:val="left"/>
        <w:rPr>
          <w:rFonts w:ascii="宋体" w:hAnsi="宋体"/>
          <w:b/>
          <w:bCs/>
          <w:color w:val="auto"/>
          <w:sz w:val="24"/>
          <w:highlight w:val="none"/>
        </w:rPr>
      </w:pPr>
      <w:r>
        <w:rPr>
          <w:rFonts w:hint="eastAsia" w:ascii="宋体" w:hAnsi="宋体"/>
          <w:b/>
          <w:bCs/>
          <w:color w:val="auto"/>
          <w:sz w:val="24"/>
          <w:highlight w:val="none"/>
        </w:rPr>
        <w:t>（二）评标争议事项处理</w:t>
      </w:r>
    </w:p>
    <w:p w14:paraId="2B1DBAC0">
      <w:pPr>
        <w:pStyle w:val="13"/>
        <w:tabs>
          <w:tab w:val="left" w:pos="2472"/>
        </w:tabs>
        <w:spacing w:line="360" w:lineRule="auto"/>
        <w:ind w:firstLine="420" w:firstLineChars="200"/>
        <w:rPr>
          <w:rFonts w:hAnsi="宋体"/>
          <w:color w:val="auto"/>
          <w:highlight w:val="none"/>
        </w:rPr>
      </w:pPr>
      <w:r>
        <w:rPr>
          <w:rFonts w:hint="eastAsia" w:hAnsi="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7C5308A3">
      <w:pPr>
        <w:pStyle w:val="13"/>
        <w:tabs>
          <w:tab w:val="left" w:pos="2472"/>
        </w:tabs>
        <w:spacing w:line="360" w:lineRule="auto"/>
        <w:jc w:val="center"/>
        <w:rPr>
          <w:rFonts w:ascii="Times New Roman" w:hAnsi="Times New Roman"/>
          <w:b/>
          <w:color w:val="auto"/>
          <w:sz w:val="36"/>
          <w:highlight w:val="none"/>
        </w:rPr>
      </w:pPr>
      <w:r>
        <w:rPr>
          <w:rFonts w:hint="eastAsia" w:ascii="Times New Roman" w:hAnsi="Times New Roman"/>
          <w:b/>
          <w:color w:val="auto"/>
          <w:sz w:val="36"/>
          <w:highlight w:val="none"/>
        </w:rPr>
        <w:br w:type="page"/>
      </w:r>
    </w:p>
    <w:p w14:paraId="43D63CAF">
      <w:pPr>
        <w:pStyle w:val="13"/>
        <w:tabs>
          <w:tab w:val="left" w:pos="2472"/>
        </w:tabs>
        <w:spacing w:line="460" w:lineRule="exact"/>
        <w:jc w:val="center"/>
        <w:rPr>
          <w:rFonts w:ascii="Times New Roman" w:hAnsi="Times New Roman"/>
          <w:b/>
          <w:color w:val="auto"/>
          <w:sz w:val="36"/>
          <w:highlight w:val="none"/>
        </w:rPr>
      </w:pPr>
    </w:p>
    <w:p w14:paraId="0CD472DC">
      <w:pPr>
        <w:pStyle w:val="13"/>
        <w:tabs>
          <w:tab w:val="left" w:pos="2472"/>
        </w:tabs>
        <w:spacing w:line="460" w:lineRule="exact"/>
        <w:jc w:val="center"/>
        <w:rPr>
          <w:rFonts w:ascii="Times New Roman" w:hAnsi="Times New Roman"/>
          <w:b/>
          <w:color w:val="auto"/>
          <w:sz w:val="36"/>
          <w:highlight w:val="none"/>
        </w:rPr>
      </w:pPr>
    </w:p>
    <w:p w14:paraId="27F25E0A">
      <w:pPr>
        <w:pStyle w:val="13"/>
        <w:tabs>
          <w:tab w:val="left" w:pos="2472"/>
        </w:tabs>
        <w:spacing w:line="460" w:lineRule="exact"/>
        <w:jc w:val="center"/>
        <w:rPr>
          <w:rFonts w:ascii="Times New Roman" w:hAnsi="Times New Roman"/>
          <w:b/>
          <w:color w:val="auto"/>
          <w:sz w:val="36"/>
          <w:highlight w:val="none"/>
        </w:rPr>
      </w:pPr>
    </w:p>
    <w:p w14:paraId="66BC3F8D">
      <w:pPr>
        <w:pStyle w:val="13"/>
        <w:tabs>
          <w:tab w:val="left" w:pos="2472"/>
        </w:tabs>
        <w:spacing w:line="460" w:lineRule="exact"/>
        <w:jc w:val="center"/>
        <w:rPr>
          <w:rFonts w:ascii="Times New Roman" w:hAnsi="Times New Roman"/>
          <w:b/>
          <w:color w:val="auto"/>
          <w:sz w:val="36"/>
          <w:highlight w:val="none"/>
        </w:rPr>
      </w:pPr>
    </w:p>
    <w:p w14:paraId="07993B5D">
      <w:pPr>
        <w:pStyle w:val="13"/>
        <w:tabs>
          <w:tab w:val="left" w:pos="2472"/>
        </w:tabs>
        <w:spacing w:line="460" w:lineRule="exact"/>
        <w:jc w:val="center"/>
        <w:rPr>
          <w:rFonts w:ascii="Times New Roman" w:hAnsi="Times New Roman"/>
          <w:b/>
          <w:color w:val="auto"/>
          <w:sz w:val="36"/>
          <w:highlight w:val="none"/>
        </w:rPr>
      </w:pPr>
    </w:p>
    <w:p w14:paraId="288E1AF3">
      <w:pPr>
        <w:pStyle w:val="13"/>
        <w:tabs>
          <w:tab w:val="left" w:pos="2472"/>
        </w:tabs>
        <w:spacing w:line="460" w:lineRule="exact"/>
        <w:jc w:val="center"/>
        <w:rPr>
          <w:rFonts w:ascii="Times New Roman" w:hAnsi="Times New Roman"/>
          <w:b/>
          <w:color w:val="auto"/>
          <w:sz w:val="36"/>
          <w:highlight w:val="none"/>
        </w:rPr>
      </w:pPr>
    </w:p>
    <w:p w14:paraId="44A0685E">
      <w:pPr>
        <w:pStyle w:val="13"/>
        <w:tabs>
          <w:tab w:val="left" w:pos="2472"/>
        </w:tabs>
        <w:spacing w:line="460" w:lineRule="exact"/>
        <w:jc w:val="center"/>
        <w:rPr>
          <w:rFonts w:ascii="Times New Roman" w:hAnsi="Times New Roman"/>
          <w:b/>
          <w:color w:val="auto"/>
          <w:sz w:val="36"/>
          <w:highlight w:val="none"/>
        </w:rPr>
      </w:pPr>
    </w:p>
    <w:p w14:paraId="240551D5">
      <w:pPr>
        <w:pStyle w:val="13"/>
        <w:tabs>
          <w:tab w:val="left" w:pos="2472"/>
        </w:tabs>
        <w:spacing w:line="460" w:lineRule="exact"/>
        <w:jc w:val="center"/>
        <w:rPr>
          <w:rFonts w:ascii="Times New Roman" w:hAnsi="Times New Roman"/>
          <w:b/>
          <w:color w:val="auto"/>
          <w:sz w:val="36"/>
          <w:highlight w:val="none"/>
        </w:rPr>
      </w:pPr>
    </w:p>
    <w:p w14:paraId="481ADDA9">
      <w:pPr>
        <w:pStyle w:val="13"/>
        <w:tabs>
          <w:tab w:val="left" w:pos="2472"/>
        </w:tabs>
        <w:spacing w:line="460" w:lineRule="exact"/>
        <w:jc w:val="center"/>
        <w:rPr>
          <w:rFonts w:ascii="Times New Roman" w:hAnsi="Times New Roman"/>
          <w:b/>
          <w:color w:val="auto"/>
          <w:sz w:val="36"/>
          <w:highlight w:val="none"/>
        </w:rPr>
      </w:pPr>
    </w:p>
    <w:p w14:paraId="17E98AAA">
      <w:pPr>
        <w:pStyle w:val="13"/>
        <w:tabs>
          <w:tab w:val="left" w:pos="2472"/>
        </w:tabs>
        <w:spacing w:line="460" w:lineRule="exact"/>
        <w:jc w:val="center"/>
        <w:rPr>
          <w:rFonts w:ascii="Times New Roman" w:hAnsi="Times New Roman"/>
          <w:b/>
          <w:color w:val="auto"/>
          <w:sz w:val="36"/>
          <w:highlight w:val="none"/>
        </w:rPr>
      </w:pPr>
    </w:p>
    <w:p w14:paraId="556D2AD6">
      <w:pPr>
        <w:pStyle w:val="13"/>
        <w:tabs>
          <w:tab w:val="left" w:pos="2472"/>
        </w:tabs>
        <w:spacing w:line="460" w:lineRule="exact"/>
        <w:jc w:val="center"/>
        <w:rPr>
          <w:rFonts w:ascii="Times New Roman" w:hAnsi="Times New Roman"/>
          <w:b/>
          <w:color w:val="auto"/>
          <w:sz w:val="36"/>
          <w:highlight w:val="none"/>
        </w:rPr>
      </w:pPr>
    </w:p>
    <w:p w14:paraId="2570099B">
      <w:pPr>
        <w:pStyle w:val="13"/>
        <w:tabs>
          <w:tab w:val="left" w:pos="2472"/>
        </w:tabs>
        <w:spacing w:line="460" w:lineRule="exact"/>
        <w:jc w:val="center"/>
        <w:rPr>
          <w:rFonts w:ascii="Times New Roman" w:hAnsi="Times New Roman"/>
          <w:b/>
          <w:color w:val="auto"/>
          <w:sz w:val="36"/>
          <w:highlight w:val="none"/>
        </w:rPr>
      </w:pPr>
    </w:p>
    <w:p w14:paraId="00C52676">
      <w:pPr>
        <w:pStyle w:val="13"/>
        <w:tabs>
          <w:tab w:val="left" w:pos="2472"/>
        </w:tabs>
        <w:spacing w:line="460" w:lineRule="exact"/>
        <w:jc w:val="center"/>
        <w:outlineLvl w:val="0"/>
        <w:rPr>
          <w:rFonts w:ascii="Times New Roman" w:hAnsi="Times New Roman"/>
          <w:b/>
          <w:color w:val="auto"/>
          <w:sz w:val="36"/>
          <w:highlight w:val="none"/>
        </w:rPr>
      </w:pPr>
      <w:bookmarkStart w:id="323" w:name="_Toc25572"/>
      <w:bookmarkStart w:id="324" w:name="_Toc9058"/>
      <w:bookmarkStart w:id="325" w:name="_Toc17049"/>
      <w:bookmarkStart w:id="326" w:name="_Toc20993"/>
      <w:bookmarkStart w:id="327" w:name="_Toc9012"/>
      <w:bookmarkStart w:id="328" w:name="_Toc29347"/>
      <w:bookmarkStart w:id="329" w:name="_Toc26262"/>
      <w:bookmarkStart w:id="330" w:name="_Toc31791"/>
      <w:bookmarkStart w:id="331" w:name="_Toc32021"/>
      <w:bookmarkStart w:id="332" w:name="_Toc3422"/>
      <w:bookmarkStart w:id="333" w:name="_Toc3838"/>
      <w:bookmarkStart w:id="334" w:name="_Toc27014"/>
      <w:bookmarkStart w:id="335" w:name="_Toc7167"/>
      <w:r>
        <w:rPr>
          <w:rFonts w:hint="eastAsia" w:ascii="Times New Roman" w:hAnsi="Times New Roman"/>
          <w:b/>
          <w:color w:val="auto"/>
          <w:sz w:val="36"/>
          <w:highlight w:val="none"/>
        </w:rPr>
        <w:t>第五章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拟签订的合同文本</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6ABE9429">
      <w:pPr>
        <w:spacing w:line="360" w:lineRule="auto"/>
        <w:rPr>
          <w:rFonts w:ascii="仿宋_GB2312" w:hAnsi="楷体" w:eastAsia="仿宋_GB2312"/>
          <w:color w:val="auto"/>
          <w:sz w:val="24"/>
          <w:highlight w:val="none"/>
        </w:rPr>
      </w:pPr>
      <w:r>
        <w:rPr>
          <w:rFonts w:hint="eastAsia" w:ascii="仿宋_GB2312" w:hAnsi="楷体" w:eastAsia="仿宋_GB2312"/>
          <w:color w:val="auto"/>
          <w:sz w:val="24"/>
          <w:highlight w:val="none"/>
        </w:rPr>
        <w:br w:type="page"/>
      </w:r>
    </w:p>
    <w:p w14:paraId="09424B6C">
      <w:pPr>
        <w:snapToGrid w:val="0"/>
        <w:spacing w:line="48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38583FD4">
      <w:pPr>
        <w:snapToGrid w:val="0"/>
        <w:spacing w:line="480" w:lineRule="exact"/>
        <w:ind w:right="480" w:firstLine="5250" w:firstLineChars="2500"/>
        <w:rPr>
          <w:rFonts w:ascii="宋体" w:hAnsi="宋体"/>
          <w:bCs/>
          <w:color w:val="auto"/>
          <w:szCs w:val="21"/>
          <w:highlight w:val="none"/>
        </w:rPr>
      </w:pPr>
    </w:p>
    <w:p w14:paraId="49B20F16">
      <w:pPr>
        <w:spacing w:line="500" w:lineRule="exact"/>
        <w:ind w:right="800"/>
        <w:rPr>
          <w:rFonts w:ascii="宋体" w:hAnsi="宋体" w:cs="宋体"/>
          <w:bCs/>
          <w:color w:val="auto"/>
          <w:szCs w:val="21"/>
          <w:highlight w:val="none"/>
          <w:u w:val="single"/>
        </w:rPr>
      </w:pPr>
      <w:r>
        <w:rPr>
          <w:rFonts w:hint="eastAsia" w:ascii="宋体" w:hAnsi="宋体" w:cs="宋体"/>
          <w:color w:val="auto"/>
          <w:szCs w:val="21"/>
          <w:highlight w:val="none"/>
        </w:rPr>
        <w:t>采购计划号：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bCs/>
          <w:color w:val="auto"/>
          <w:szCs w:val="21"/>
          <w:highlight w:val="none"/>
        </w:rPr>
        <w:t>合同编号：</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2A544401">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成交供应商（乙方）：</w:t>
      </w:r>
      <w:r>
        <w:rPr>
          <w:rFonts w:ascii="宋体" w:hAnsi="宋体" w:cs="宋体"/>
          <w:color w:val="auto"/>
          <w:szCs w:val="21"/>
          <w:highlight w:val="none"/>
          <w:u w:val="single"/>
        </w:rPr>
        <w:t xml:space="preserve">                </w:t>
      </w:r>
    </w:p>
    <w:p w14:paraId="0939F62D">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项目编号：</w:t>
      </w:r>
      <w:r>
        <w:rPr>
          <w:rFonts w:ascii="宋体" w:hAnsi="宋体" w:cs="宋体"/>
          <w:color w:val="auto"/>
          <w:szCs w:val="21"/>
          <w:highlight w:val="none"/>
          <w:u w:val="single"/>
        </w:rPr>
        <w:t xml:space="preserve">                          </w:t>
      </w:r>
    </w:p>
    <w:p w14:paraId="7855A59F">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14:paraId="3D34A3AA">
      <w:pPr>
        <w:spacing w:line="500" w:lineRule="exact"/>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color w:val="auto"/>
          <w:szCs w:val="21"/>
          <w:highlight w:val="none"/>
          <w:u w:val="single"/>
        </w:rPr>
        <w:t>（是/否）</w:t>
      </w:r>
      <w:r>
        <w:rPr>
          <w:rFonts w:hint="eastAsia" w:ascii="宋体" w:hAnsi="宋体" w:cs="宋体"/>
          <w:color w:val="auto"/>
          <w:szCs w:val="21"/>
          <w:highlight w:val="none"/>
        </w:rPr>
        <w:t>。</w:t>
      </w:r>
    </w:p>
    <w:p w14:paraId="0AC5FEE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w:t>
      </w:r>
      <w:r>
        <w:rPr>
          <w:rFonts w:hint="eastAsia" w:ascii="宋体" w:hAnsi="宋体" w:cs="宋体"/>
          <w:color w:val="auto"/>
          <w:szCs w:val="21"/>
          <w:highlight w:val="none"/>
          <w:lang w:eastAsia="zh-CN"/>
        </w:rPr>
        <w:t>》《</w:t>
      </w:r>
      <w:r>
        <w:rPr>
          <w:rFonts w:hint="eastAsia" w:ascii="宋体" w:hAnsi="宋体" w:cs="宋体"/>
          <w:color w:val="auto"/>
          <w:szCs w:val="21"/>
          <w:highlight w:val="none"/>
        </w:rPr>
        <w:t>中华人民共和国民法典》等法律、法规规定，按照采购</w:t>
      </w:r>
      <w:r>
        <w:rPr>
          <w:rFonts w:hint="eastAsia" w:ascii="宋体" w:hAnsi="宋体"/>
          <w:color w:val="auto"/>
          <w:szCs w:val="21"/>
          <w:highlight w:val="none"/>
        </w:rPr>
        <w:t>文件规定条款和乙方</w:t>
      </w:r>
      <w:r>
        <w:rPr>
          <w:rFonts w:hint="eastAsia" w:ascii="宋体" w:hAnsi="宋体"/>
          <w:color w:val="auto"/>
          <w:szCs w:val="21"/>
          <w:highlight w:val="none"/>
          <w:lang w:eastAsia="zh-CN"/>
        </w:rPr>
        <w:t>投标文件</w:t>
      </w:r>
      <w:r>
        <w:rPr>
          <w:rFonts w:hint="eastAsia" w:ascii="宋体" w:hAnsi="宋体"/>
          <w:color w:val="auto"/>
          <w:szCs w:val="21"/>
          <w:highlight w:val="none"/>
        </w:rPr>
        <w:t>及其承诺，甲乙双方签订本合同。</w:t>
      </w:r>
    </w:p>
    <w:p w14:paraId="5C665454">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6503B82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1.项目一览表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39"/>
        <w:gridCol w:w="1984"/>
        <w:gridCol w:w="968"/>
        <w:gridCol w:w="4549"/>
      </w:tblGrid>
      <w:tr w14:paraId="70E9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0047542">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39" w:type="dxa"/>
            <w:tcBorders>
              <w:top w:val="single" w:color="auto" w:sz="4" w:space="0"/>
              <w:left w:val="single" w:color="auto" w:sz="4" w:space="0"/>
              <w:bottom w:val="single" w:color="auto" w:sz="4" w:space="0"/>
              <w:right w:val="single" w:color="auto" w:sz="4" w:space="0"/>
            </w:tcBorders>
            <w:vAlign w:val="center"/>
          </w:tcPr>
          <w:p w14:paraId="6B6C8AF0">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1984" w:type="dxa"/>
            <w:tcBorders>
              <w:top w:val="single" w:color="auto" w:sz="4" w:space="0"/>
              <w:left w:val="single" w:color="auto" w:sz="4" w:space="0"/>
              <w:bottom w:val="single" w:color="auto" w:sz="4" w:space="0"/>
              <w:right w:val="single" w:color="auto" w:sz="4" w:space="0"/>
            </w:tcBorders>
            <w:vAlign w:val="center"/>
          </w:tcPr>
          <w:p w14:paraId="63CE2C47">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服务内容</w:t>
            </w:r>
          </w:p>
        </w:tc>
        <w:tc>
          <w:tcPr>
            <w:tcW w:w="968" w:type="dxa"/>
            <w:tcBorders>
              <w:top w:val="single" w:color="auto" w:sz="4" w:space="0"/>
              <w:left w:val="single" w:color="auto" w:sz="4" w:space="0"/>
              <w:bottom w:val="single" w:color="auto" w:sz="4" w:space="0"/>
              <w:right w:val="single" w:color="auto" w:sz="4" w:space="0"/>
            </w:tcBorders>
            <w:vAlign w:val="center"/>
          </w:tcPr>
          <w:p w14:paraId="32C58E43">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549" w:type="dxa"/>
            <w:tcBorders>
              <w:top w:val="single" w:color="auto" w:sz="4" w:space="0"/>
              <w:left w:val="single" w:color="auto" w:sz="4" w:space="0"/>
              <w:bottom w:val="single" w:color="auto" w:sz="4" w:space="0"/>
              <w:right w:val="single" w:color="auto" w:sz="4" w:space="0"/>
            </w:tcBorders>
            <w:vAlign w:val="center"/>
          </w:tcPr>
          <w:p w14:paraId="038C4F7C">
            <w:pPr>
              <w:jc w:val="center"/>
              <w:rPr>
                <w:rFonts w:ascii="宋体" w:hAnsi="宋体" w:cs="宋体"/>
                <w:color w:val="auto"/>
                <w:szCs w:val="21"/>
                <w:highlight w:val="none"/>
              </w:rPr>
            </w:pPr>
            <w:r>
              <w:rPr>
                <w:rFonts w:hint="eastAsia" w:ascii="宋体" w:hAnsi="宋体" w:cs="宋体"/>
                <w:color w:val="auto"/>
                <w:szCs w:val="21"/>
                <w:highlight w:val="none"/>
              </w:rPr>
              <w:t>合同总金额（元）</w:t>
            </w:r>
          </w:p>
        </w:tc>
      </w:tr>
      <w:tr w14:paraId="2863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77BB292A">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9" w:type="dxa"/>
            <w:tcBorders>
              <w:top w:val="single" w:color="auto" w:sz="4" w:space="0"/>
              <w:left w:val="single" w:color="auto" w:sz="4" w:space="0"/>
              <w:bottom w:val="single" w:color="auto" w:sz="4" w:space="0"/>
              <w:right w:val="single" w:color="auto" w:sz="4" w:space="0"/>
            </w:tcBorders>
            <w:vAlign w:val="center"/>
          </w:tcPr>
          <w:p w14:paraId="01B07263">
            <w:pPr>
              <w:jc w:val="center"/>
              <w:rPr>
                <w:rFonts w:ascii="宋体" w:hAnsi="宋体" w:cs="宋体"/>
                <w:color w:val="auto"/>
                <w:szCs w:val="21"/>
                <w:highlight w:val="none"/>
              </w:rPr>
            </w:pPr>
            <w:r>
              <w:rPr>
                <w:rFonts w:hint="eastAsia" w:ascii="宋体" w:hAnsi="宋体" w:cs="宋体"/>
                <w:color w:val="auto"/>
                <w:szCs w:val="21"/>
                <w:highlight w:val="none"/>
              </w:rPr>
              <w:t>广西矿产资源总体规划编制技术服务</w:t>
            </w:r>
          </w:p>
        </w:tc>
        <w:tc>
          <w:tcPr>
            <w:tcW w:w="1984" w:type="dxa"/>
            <w:tcBorders>
              <w:top w:val="single" w:color="auto" w:sz="4" w:space="0"/>
              <w:left w:val="single" w:color="auto" w:sz="4" w:space="0"/>
              <w:bottom w:val="single" w:color="auto" w:sz="4" w:space="0"/>
              <w:right w:val="single" w:color="auto" w:sz="4" w:space="0"/>
            </w:tcBorders>
            <w:vAlign w:val="center"/>
          </w:tcPr>
          <w:p w14:paraId="2ADB8D44">
            <w:pPr>
              <w:jc w:val="center"/>
              <w:rPr>
                <w:rFonts w:ascii="宋体" w:hAnsi="宋体" w:cs="宋体"/>
                <w:color w:val="auto"/>
                <w:szCs w:val="21"/>
                <w:highlight w:val="none"/>
              </w:rPr>
            </w:pPr>
            <w:r>
              <w:rPr>
                <w:rFonts w:hint="eastAsia" w:ascii="宋体" w:hAnsi="宋体" w:cs="宋体"/>
                <w:color w:val="auto"/>
                <w:szCs w:val="21"/>
                <w:highlight w:val="none"/>
              </w:rPr>
              <w:t>按《商务条款偏离表》和《服务要求偏离表》的承诺提供服务。</w:t>
            </w:r>
          </w:p>
        </w:tc>
        <w:tc>
          <w:tcPr>
            <w:tcW w:w="968" w:type="dxa"/>
            <w:tcBorders>
              <w:top w:val="single" w:color="auto" w:sz="4" w:space="0"/>
              <w:left w:val="single" w:color="auto" w:sz="4" w:space="0"/>
              <w:bottom w:val="single" w:color="auto" w:sz="4" w:space="0"/>
              <w:right w:val="single" w:color="auto" w:sz="4" w:space="0"/>
            </w:tcBorders>
            <w:vAlign w:val="center"/>
          </w:tcPr>
          <w:p w14:paraId="10D6A1AC">
            <w:pPr>
              <w:spacing w:line="500" w:lineRule="exact"/>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4549" w:type="dxa"/>
            <w:tcBorders>
              <w:top w:val="single" w:color="auto" w:sz="4" w:space="0"/>
              <w:left w:val="single" w:color="auto" w:sz="4" w:space="0"/>
              <w:bottom w:val="single" w:color="auto" w:sz="4" w:space="0"/>
              <w:right w:val="single" w:color="auto" w:sz="4" w:space="0"/>
            </w:tcBorders>
            <w:vAlign w:val="center"/>
          </w:tcPr>
          <w:p w14:paraId="5DC5E002">
            <w:pPr>
              <w:spacing w:line="500" w:lineRule="exact"/>
              <w:rPr>
                <w:rFonts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人民币                          </w:t>
            </w:r>
          </w:p>
          <w:p w14:paraId="5622ECF5">
            <w:pPr>
              <w:spacing w:line="500" w:lineRule="exact"/>
              <w:rPr>
                <w:rFonts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olor w:val="auto"/>
                <w:sz w:val="24"/>
                <w:highlight w:val="none"/>
                <w:u w:val="single"/>
              </w:rPr>
              <w:t xml:space="preserve">   </w:t>
            </w:r>
          </w:p>
        </w:tc>
      </w:tr>
    </w:tbl>
    <w:p w14:paraId="2344055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2.合同价款采用费用包干合同方式确定。合同总价包括完成本项目采购要求所产生的全部费用及税费，甲方不再另行向乙方支付其他任何费用。</w:t>
      </w:r>
    </w:p>
    <w:p w14:paraId="7174D6EF">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20DAF78D">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承诺相一致，有国家强制性标准的，还必须符合国家强制性标准的规定，没有国家强制性标准但有其他强制性标准的，必须符合其他强制性标准的规定。</w:t>
      </w:r>
    </w:p>
    <w:p w14:paraId="21F23773">
      <w:pPr>
        <w:snapToGrid w:val="0"/>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乙方需配合甲方做好绩效考核。</w:t>
      </w:r>
    </w:p>
    <w:p w14:paraId="4C9841FC">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4064170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p>
    <w:p w14:paraId="7E9EEBA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如乙方违反保密义务，应承担全部责任，包括但不限于直接损失、间接损失、律师费、财产保全保函费、鉴定费等。</w:t>
      </w:r>
    </w:p>
    <w:p w14:paraId="3FD22D82">
      <w:pPr>
        <w:spacing w:line="50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3.服务过程中形成的所有知识产权成果归甲方所有。</w:t>
      </w:r>
    </w:p>
    <w:p w14:paraId="06DCC6CC">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成果交付</w:t>
      </w:r>
    </w:p>
    <w:p w14:paraId="6AF5A2C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服务地点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91F228C">
      <w:pPr>
        <w:spacing w:line="500" w:lineRule="exact"/>
        <w:ind w:firstLine="630" w:firstLineChars="300"/>
        <w:rPr>
          <w:rFonts w:ascii="宋体" w:hAnsi="宋体" w:cs="宋体"/>
          <w:color w:val="auto"/>
          <w:szCs w:val="21"/>
          <w:highlight w:val="none"/>
        </w:rPr>
      </w:pPr>
      <w:r>
        <w:rPr>
          <w:rFonts w:hint="eastAsia" w:ascii="宋体" w:hAnsi="宋体"/>
          <w:color w:val="auto"/>
          <w:szCs w:val="21"/>
          <w:highlight w:val="none"/>
        </w:rPr>
        <w:t>成果交付时间</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0BE640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2.乙方应按</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的承诺向甲方提供相应的服务，并提供所服务内容的相关技术资料。</w:t>
      </w:r>
    </w:p>
    <w:p w14:paraId="42ECD72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3.乙方提供不符合</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和本合同规定的服务成果，甲方有权拒绝接受，并要求乙方在接到甲方通知后的3个工作日内重新提供符合要求的服务，并支付相当于合同金额20%的违约金。若乙方未能在规定时间内完成补救措施，甲方有权解除合同并要求乙方赔偿因此造成的全部损失。</w:t>
      </w:r>
    </w:p>
    <w:p w14:paraId="2CBDFF58">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4、甲方对服务成果的质量有异议的，5个工作日内以书面形式向乙方提出，乙方应自收到甲方书面异议后5个工作日内及时予以解决，乙方必须无条件进行整改、修正，直至甲方验收通过。</w:t>
      </w:r>
    </w:p>
    <w:p w14:paraId="47E9ADEB">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第五条  </w:t>
      </w:r>
      <w:r>
        <w:rPr>
          <w:rFonts w:hint="eastAsia" w:ascii="宋体" w:hAnsi="宋体" w:cs="宋体"/>
          <w:b/>
          <w:color w:val="auto"/>
          <w:szCs w:val="21"/>
          <w:highlight w:val="none"/>
        </w:rPr>
        <w:t>售后服务及培训</w:t>
      </w:r>
    </w:p>
    <w:p w14:paraId="06BE324C">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1.乙方应按照国家有关法律法规和乙方</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的服务承诺为甲方提供相应的售后服务。</w:t>
      </w:r>
    </w:p>
    <w:p w14:paraId="14C4501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2.甲方应提供必要测试条件（如场地、电源、水源等）。</w:t>
      </w:r>
    </w:p>
    <w:p w14:paraId="0E777C7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3.乙方负责甲方有关人员的培训（如有）。培训时间、地点：</w:t>
      </w:r>
      <w:r>
        <w:rPr>
          <w:rFonts w:hint="eastAsia" w:ascii="宋体" w:hAnsi="宋体" w:cs="宋体"/>
          <w:color w:val="auto"/>
          <w:szCs w:val="21"/>
          <w:highlight w:val="none"/>
          <w:u w:val="single"/>
        </w:rPr>
        <w:t xml:space="preserve">甲方指定时间及地点 </w:t>
      </w:r>
      <w:r>
        <w:rPr>
          <w:rFonts w:hint="eastAsia" w:ascii="宋体" w:hAnsi="宋体" w:cs="宋体"/>
          <w:color w:val="auto"/>
          <w:szCs w:val="21"/>
          <w:highlight w:val="none"/>
        </w:rPr>
        <w:t>。</w:t>
      </w:r>
    </w:p>
    <w:p w14:paraId="51CEEC6B">
      <w:pPr>
        <w:spacing w:line="50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第六条  付款方式</w:t>
      </w:r>
    </w:p>
    <w:p w14:paraId="0D66DB06">
      <w:pPr>
        <w:spacing w:line="5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（一）2025年付款方式</w:t>
      </w:r>
    </w:p>
    <w:p w14:paraId="71644429">
      <w:pPr>
        <w:spacing w:line="5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合同生效之日起5个工作日内，甲方向乙方支付合同总价的30%作为预付款；乙方配合完成矿产资源勘查开发服务广西重大发展战略、广西矿产资源勘查开发布局优化、广西矿产资源规划引领管控体系、广西矿业绿色低碳发展等4个专题编制初稿、规划大纲初稿，经甲方确认后，甲方在5个工作日内向乙方支付合同总价的1</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%；乙方配合完成编制规划初稿和环境影响评价报告初稿，经甲方确认后，甲方在5个工作日内一次性支付合同总价的1</w:t>
      </w:r>
      <w:r>
        <w:rPr>
          <w:rFonts w:ascii="宋体" w:hAnsi="宋体" w:cs="宋体"/>
          <w:bCs/>
          <w:color w:val="auto"/>
          <w:szCs w:val="21"/>
          <w:highlight w:val="none"/>
          <w:u w:val="single"/>
        </w:rPr>
        <w:t>0</w:t>
      </w:r>
      <w:r>
        <w:rPr>
          <w:rFonts w:hint="eastAsia" w:ascii="宋体" w:hAnsi="宋体" w:cs="宋体"/>
          <w:bCs/>
          <w:color w:val="auto"/>
          <w:szCs w:val="21"/>
          <w:highlight w:val="none"/>
          <w:u w:val="single"/>
        </w:rPr>
        <w:t>%。每次付款后，乙方自收到款项后5个工作日内开具等额有效的发票给甲方。</w:t>
      </w:r>
    </w:p>
    <w:p w14:paraId="05B754A8">
      <w:pPr>
        <w:spacing w:line="500" w:lineRule="exact"/>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（二）2026年付款方式</w:t>
      </w:r>
    </w:p>
    <w:p w14:paraId="1D7D0CEE">
      <w:pPr>
        <w:spacing w:line="500" w:lineRule="exact"/>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u w:val="single"/>
        </w:rPr>
        <w:t>乙方配合完成第五轮总体规划文本（送审稿），经甲方确认后，甲方在5个工作日内向乙方支付合同总价的15%；乙方配合完成市级矿产资源规划技术审查并出具审查意见书，经甲方确认后，甲方在5个工作日内向乙方支付合同总价的10%；乙方配合完成自治区规划数据库建设（初稿），经甲方确认后，甲方在5个工作日内向乙方支付合同总价的10%；乙方配合完成第五轮总体规划文本、环境影响评价报告书等审定版成果，经甲方确认后，甲方在5个工作日内向乙方支付合同总价的5%；乙方配合配合完成广西第五轮本级规划数据库和统一库建库工作，经甲方确认后，甲方在5个工作日内向乙方支付合同总价的5%。每次付款后，乙方自收到款项后5个工作日内开具等额有效的发票给甲方。</w:t>
      </w:r>
    </w:p>
    <w:p w14:paraId="31272CC5">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履约保证金</w:t>
      </w:r>
    </w:p>
    <w:p w14:paraId="14C9C917">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本项目不收取履约保证金。</w:t>
      </w:r>
    </w:p>
    <w:p w14:paraId="08A7A628">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税费</w:t>
      </w:r>
    </w:p>
    <w:p w14:paraId="690A00FC">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本合同执行中相关的一切税费均由乙方负担，合同另有约定的除外。</w:t>
      </w:r>
    </w:p>
    <w:p w14:paraId="4C4576B4">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违约责任</w:t>
      </w:r>
    </w:p>
    <w:p w14:paraId="15131E1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1.除不可抗力原因外，乙方没有按照合同规定的时间提供服务或履行其他合同义务的，甲方可要求乙方支付违约金。每推迟一天按合同金额的3‰支付违约金，该违约金累计不超过合同金额的10%。 如乙方未能履行其他合同义务（如技术支持、售后服务等），甲方有权要求乙方支付合同金额20%的违约金。若乙方延迟超过3天，甲方有权解除合同并要求乙方赔偿因此造成的全部损失。                                    </w:t>
      </w:r>
    </w:p>
    <w:p w14:paraId="7401729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w:t>
      </w:r>
    </w:p>
    <w:p w14:paraId="6B19AE59">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3.甲方延期付款的，每天向乙方偿付延期款额3‰滞纳金，但滞纳金累计不得超过延期款额5%。</w:t>
      </w:r>
    </w:p>
    <w:p w14:paraId="7E322E42">
      <w:pPr>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4、乙方有其它严重影响合同目的实现的违约行为的，每发生一次按合同总价的</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5%支付违约金。</w:t>
      </w:r>
    </w:p>
    <w:p w14:paraId="3CC539F4">
      <w:pPr>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5、甲方根据本合同约定解除合同的，有权不予支付任何款项给乙方，已经支付的，乙方应当自甲方要求返还之日起5日内予以返还，此外乙方还应支付合同总价</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5%的违约金给甲方。但甲方接受或利用乙方已完成的服务的，应按乙方完成的工作量支付费用。</w:t>
      </w:r>
    </w:p>
    <w:p w14:paraId="2F6B77C2">
      <w:pPr>
        <w:spacing w:line="500" w:lineRule="exact"/>
        <w:ind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6、当违约金不足以弥补甲方损失时，乙方还应对甲方超过违约金部分的损失依法承担赔偿责任。</w:t>
      </w:r>
    </w:p>
    <w:p w14:paraId="6C9B486D">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第十条  不可抗力事件处理</w:t>
      </w:r>
    </w:p>
    <w:p w14:paraId="21AC3D6F">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1.在合同有效期内，任何一方因不可抗力事件导致不能履行合同，则合同履行期可延长，其延长期与不可抗力影响期相同。</w:t>
      </w:r>
    </w:p>
    <w:p w14:paraId="6190B18B">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2.不可抗力事件发生后，应立即通知对方，并寄送有关权威机构出具的证明。</w:t>
      </w:r>
    </w:p>
    <w:p w14:paraId="646B5E93">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3.不可抗力事件延续一百二十天以上，双方应通过友好协商，确定是否继续履行合同。</w:t>
      </w:r>
    </w:p>
    <w:p w14:paraId="2A720C30">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第十一条  合同争议解决</w:t>
      </w:r>
    </w:p>
    <w:p w14:paraId="34AC7BA8">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1.因服务质量问题发生争议的，应邀请国家认可的质量检测机构进行鉴定。服务符合标准的，鉴定费由甲方承担；服务不符合标准的，鉴定费由乙方承担。</w:t>
      </w:r>
    </w:p>
    <w:p w14:paraId="0530A4A1">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2.因履行本合同引起的或者与本合同有关的争议，甲乙双方应首先通过友好协商解决，如果协商不能解决，可向甲方所在地有管辖权的人民法院提起诉讼。</w:t>
      </w:r>
    </w:p>
    <w:p w14:paraId="4B1F298F">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3.诉讼期间，本合同继续履行。</w:t>
      </w:r>
    </w:p>
    <w:p w14:paraId="78938A30">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合同生效及其它　</w:t>
      </w:r>
    </w:p>
    <w:p w14:paraId="76184570">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1.合同经双方法定代表人或授权代表签字并加盖单位公章后生效</w:t>
      </w:r>
      <w:r>
        <w:rPr>
          <w:rFonts w:hint="eastAsia" w:ascii="宋体" w:hAnsi="宋体" w:cs="宋体"/>
          <w:color w:val="auto"/>
          <w:szCs w:val="21"/>
          <w:highlight w:val="none"/>
        </w:rPr>
        <w:t>（委托代理人签字的需后附授权委托书，格式自拟）</w:t>
      </w:r>
      <w:r>
        <w:rPr>
          <w:rFonts w:hint="eastAsia" w:ascii="宋体" w:hAnsi="宋体" w:cs="宋体"/>
          <w:bCs/>
          <w:color w:val="auto"/>
          <w:szCs w:val="21"/>
          <w:highlight w:val="none"/>
        </w:rPr>
        <w:t>。</w:t>
      </w:r>
    </w:p>
    <w:p w14:paraId="0272247E">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2.合同执行中涉及采购资金和采购内容修改或补充的，须经财政部门审批，并签书面补充协议报财政部门备案，方可作为主合同不可分割的一部分。</w:t>
      </w:r>
    </w:p>
    <w:p w14:paraId="4F0F8AA0">
      <w:pPr>
        <w:spacing w:line="5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3.本合同未尽事宜，遵照《</w:t>
      </w:r>
      <w:r>
        <w:rPr>
          <w:rFonts w:hint="eastAsia" w:ascii="宋体" w:hAnsi="宋体" w:cs="宋体"/>
          <w:color w:val="auto"/>
          <w:szCs w:val="21"/>
          <w:highlight w:val="none"/>
        </w:rPr>
        <w:t>中华人民共和国民法典</w:t>
      </w:r>
      <w:r>
        <w:rPr>
          <w:rFonts w:hint="eastAsia" w:ascii="宋体" w:hAnsi="宋体" w:cs="宋体"/>
          <w:bCs/>
          <w:color w:val="auto"/>
          <w:szCs w:val="21"/>
          <w:highlight w:val="none"/>
        </w:rPr>
        <w:t>》有关条文执行。</w:t>
      </w:r>
    </w:p>
    <w:p w14:paraId="54FBBB51">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合同的变更、终止与转让</w:t>
      </w:r>
    </w:p>
    <w:p w14:paraId="2D36686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0E00C6CC">
      <w:pPr>
        <w:spacing w:line="50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2.乙方不得擅自转让其应履行的合同义务。如乙方擅自转让其应履行的合同义务，甲方有权解除合同，有权要求乙方支付合同金额20%的违约金。</w:t>
      </w:r>
    </w:p>
    <w:p w14:paraId="48350029">
      <w:pPr>
        <w:spacing w:line="5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第十四条　签订本合同依据</w:t>
      </w:r>
    </w:p>
    <w:p w14:paraId="555F53A3">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14:paraId="6C30FBBE">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2.响应报价表及最后报价表；</w:t>
      </w:r>
    </w:p>
    <w:p w14:paraId="02D59CD5">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3.商务条款偏离表和服务需求偏离表；</w:t>
      </w:r>
    </w:p>
    <w:p w14:paraId="13B83AC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4.项目方案（如有）；</w:t>
      </w:r>
    </w:p>
    <w:p w14:paraId="556A78E7">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中的其他相关文件。</w:t>
      </w:r>
    </w:p>
    <w:p w14:paraId="7B59AA38">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6.上述合同文件互相补充和解释。如果合同文件之间存在矛盾或者不一致之处，以上述文件的排列顺序在先者为准。</w:t>
      </w:r>
    </w:p>
    <w:p w14:paraId="6CCB29B2">
      <w:pPr>
        <w:spacing w:line="50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第十五条　</w:t>
      </w:r>
      <w:r>
        <w:rPr>
          <w:rFonts w:hint="eastAsia" w:ascii="宋体" w:hAnsi="宋体" w:cs="宋体"/>
          <w:b w:val="0"/>
          <w:bCs/>
          <w:color w:val="auto"/>
          <w:szCs w:val="21"/>
          <w:highlight w:val="none"/>
        </w:rPr>
        <w:t>本合同一式伍份，具有同等法律效力，采购代理机构壹份，甲乙双方各贰份（可根据需要另增加）。</w:t>
      </w:r>
      <w:r>
        <w:rPr>
          <w:rFonts w:hint="eastAsia" w:ascii="宋体" w:hAnsi="宋体" w:cs="宋体"/>
          <w:color w:val="auto"/>
          <w:szCs w:val="21"/>
          <w:highlight w:val="none"/>
        </w:rPr>
        <w:t>本合同甲乙双方签字盖章后生效，自签订之日起七个工作日内，采购人应当将合同副本报同级财政部门备案。本合同自签订之日起2个工作日内，采购人应当将采购合同在广西壮族自治区财政厅指定的媒体上公告。</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7CD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2915F345">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甲方（章）           </w:t>
            </w:r>
          </w:p>
          <w:p w14:paraId="62556D38">
            <w:pPr>
              <w:snapToGrid w:val="0"/>
              <w:spacing w:line="500" w:lineRule="exac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4517" w:type="dxa"/>
            <w:vAlign w:val="center"/>
          </w:tcPr>
          <w:p w14:paraId="43BCD447">
            <w:pPr>
              <w:snapToGrid w:val="0"/>
              <w:spacing w:line="500" w:lineRule="exact"/>
              <w:rPr>
                <w:rFonts w:ascii="宋体" w:hAnsi="宋体"/>
                <w:color w:val="auto"/>
                <w:szCs w:val="21"/>
                <w:highlight w:val="none"/>
              </w:rPr>
            </w:pPr>
            <w:r>
              <w:rPr>
                <w:rFonts w:hint="eastAsia" w:ascii="宋体" w:hAnsi="宋体"/>
                <w:color w:val="auto"/>
                <w:szCs w:val="21"/>
                <w:highlight w:val="none"/>
              </w:rPr>
              <w:t xml:space="preserve">乙方（章）              </w:t>
            </w:r>
          </w:p>
          <w:p w14:paraId="6594AFBB">
            <w:pPr>
              <w:snapToGrid w:val="0"/>
              <w:spacing w:line="500" w:lineRule="exac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5E47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516" w:type="dxa"/>
            <w:vAlign w:val="center"/>
          </w:tcPr>
          <w:p w14:paraId="11F254F1">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c>
          <w:tcPr>
            <w:tcW w:w="4517" w:type="dxa"/>
            <w:vAlign w:val="center"/>
          </w:tcPr>
          <w:p w14:paraId="78220C3C">
            <w:pPr>
              <w:snapToGrid w:val="0"/>
              <w:spacing w:line="500" w:lineRule="exact"/>
              <w:rPr>
                <w:rFonts w:ascii="宋体" w:hAnsi="宋体"/>
                <w:color w:val="auto"/>
                <w:szCs w:val="21"/>
                <w:highlight w:val="none"/>
              </w:rPr>
            </w:pPr>
            <w:r>
              <w:rPr>
                <w:rFonts w:hint="eastAsia" w:ascii="宋体" w:hAnsi="宋体"/>
                <w:color w:val="auto"/>
                <w:szCs w:val="21"/>
                <w:highlight w:val="none"/>
              </w:rPr>
              <w:t>单位地址：</w:t>
            </w:r>
          </w:p>
        </w:tc>
      </w:tr>
      <w:tr w14:paraId="4814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4516" w:type="dxa"/>
          </w:tcPr>
          <w:p w14:paraId="466138E5">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c>
          <w:tcPr>
            <w:tcW w:w="4517" w:type="dxa"/>
          </w:tcPr>
          <w:p w14:paraId="1DD78152">
            <w:pPr>
              <w:snapToGrid w:val="0"/>
              <w:spacing w:line="500" w:lineRule="exact"/>
              <w:rPr>
                <w:rFonts w:ascii="宋体" w:hAnsi="宋体"/>
                <w:color w:val="auto"/>
                <w:szCs w:val="21"/>
                <w:highlight w:val="none"/>
              </w:rPr>
            </w:pPr>
            <w:r>
              <w:rPr>
                <w:rFonts w:hint="eastAsia" w:ascii="宋体" w:hAnsi="宋体"/>
                <w:color w:val="auto"/>
                <w:szCs w:val="21"/>
                <w:highlight w:val="none"/>
              </w:rPr>
              <w:t>法定代表人或者委托代理人：</w:t>
            </w:r>
          </w:p>
        </w:tc>
      </w:tr>
      <w:tr w14:paraId="4624A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68313260">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c>
          <w:tcPr>
            <w:tcW w:w="4517" w:type="dxa"/>
            <w:vAlign w:val="center"/>
          </w:tcPr>
          <w:p w14:paraId="0345E2FB">
            <w:pPr>
              <w:snapToGrid w:val="0"/>
              <w:spacing w:line="500" w:lineRule="exact"/>
              <w:rPr>
                <w:rFonts w:ascii="宋体" w:hAnsi="宋体"/>
                <w:color w:val="auto"/>
                <w:szCs w:val="21"/>
                <w:highlight w:val="none"/>
              </w:rPr>
            </w:pPr>
            <w:r>
              <w:rPr>
                <w:rFonts w:hint="eastAsia" w:ascii="宋体" w:hAnsi="宋体"/>
                <w:color w:val="auto"/>
                <w:szCs w:val="21"/>
                <w:highlight w:val="none"/>
              </w:rPr>
              <w:t>电话：</w:t>
            </w:r>
          </w:p>
        </w:tc>
      </w:tr>
      <w:tr w14:paraId="4129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03622D48">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c>
          <w:tcPr>
            <w:tcW w:w="4517" w:type="dxa"/>
            <w:vAlign w:val="center"/>
          </w:tcPr>
          <w:p w14:paraId="76C40C92">
            <w:pPr>
              <w:snapToGrid w:val="0"/>
              <w:spacing w:line="500" w:lineRule="exact"/>
              <w:rPr>
                <w:rFonts w:ascii="宋体" w:hAnsi="宋体"/>
                <w:color w:val="auto"/>
                <w:szCs w:val="21"/>
                <w:highlight w:val="none"/>
              </w:rPr>
            </w:pPr>
            <w:r>
              <w:rPr>
                <w:rFonts w:hint="eastAsia" w:ascii="宋体" w:hAnsi="宋体"/>
                <w:color w:val="auto"/>
                <w:szCs w:val="21"/>
                <w:highlight w:val="none"/>
              </w:rPr>
              <w:t>电子邮箱：</w:t>
            </w:r>
          </w:p>
        </w:tc>
      </w:tr>
      <w:tr w14:paraId="502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010843F5">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c>
          <w:tcPr>
            <w:tcW w:w="4517" w:type="dxa"/>
            <w:vAlign w:val="center"/>
          </w:tcPr>
          <w:p w14:paraId="70822062">
            <w:pPr>
              <w:snapToGrid w:val="0"/>
              <w:spacing w:line="500" w:lineRule="exact"/>
              <w:rPr>
                <w:rFonts w:ascii="宋体" w:hAnsi="宋体"/>
                <w:color w:val="auto"/>
                <w:szCs w:val="21"/>
                <w:highlight w:val="none"/>
              </w:rPr>
            </w:pPr>
            <w:r>
              <w:rPr>
                <w:rFonts w:hint="eastAsia" w:ascii="宋体" w:hAnsi="宋体"/>
                <w:color w:val="auto"/>
                <w:szCs w:val="21"/>
                <w:highlight w:val="none"/>
              </w:rPr>
              <w:t>开户银行：</w:t>
            </w:r>
          </w:p>
        </w:tc>
      </w:tr>
      <w:tr w14:paraId="72E3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06AF279D">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c>
          <w:tcPr>
            <w:tcW w:w="4517" w:type="dxa"/>
            <w:vAlign w:val="center"/>
          </w:tcPr>
          <w:p w14:paraId="603A6B5A">
            <w:pPr>
              <w:snapToGrid w:val="0"/>
              <w:spacing w:line="500" w:lineRule="exact"/>
              <w:rPr>
                <w:rFonts w:ascii="宋体" w:hAnsi="宋体"/>
                <w:color w:val="auto"/>
                <w:szCs w:val="21"/>
                <w:highlight w:val="none"/>
              </w:rPr>
            </w:pPr>
            <w:r>
              <w:rPr>
                <w:rFonts w:hint="eastAsia" w:ascii="宋体" w:hAnsi="宋体"/>
                <w:color w:val="auto"/>
                <w:szCs w:val="21"/>
                <w:highlight w:val="none"/>
              </w:rPr>
              <w:t>账号：</w:t>
            </w:r>
          </w:p>
        </w:tc>
      </w:tr>
      <w:tr w14:paraId="6E53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253F72ED">
            <w:pPr>
              <w:snapToGrid w:val="0"/>
              <w:spacing w:line="500" w:lineRule="exact"/>
              <w:rPr>
                <w:rFonts w:ascii="宋体" w:hAnsi="宋体"/>
                <w:color w:val="auto"/>
                <w:szCs w:val="21"/>
                <w:highlight w:val="none"/>
              </w:rPr>
            </w:pPr>
            <w:r>
              <w:rPr>
                <w:rFonts w:hint="eastAsia" w:ascii="宋体" w:hAnsi="宋体"/>
                <w:color w:val="auto"/>
                <w:szCs w:val="21"/>
                <w:highlight w:val="none"/>
              </w:rPr>
              <w:t>纳税人识别号：</w:t>
            </w:r>
          </w:p>
        </w:tc>
        <w:tc>
          <w:tcPr>
            <w:tcW w:w="4517" w:type="dxa"/>
            <w:vAlign w:val="center"/>
          </w:tcPr>
          <w:p w14:paraId="2F64158F">
            <w:pPr>
              <w:snapToGrid w:val="0"/>
              <w:spacing w:line="500" w:lineRule="exact"/>
              <w:rPr>
                <w:rFonts w:ascii="宋体" w:hAnsi="宋体"/>
                <w:color w:val="auto"/>
                <w:szCs w:val="21"/>
                <w:highlight w:val="none"/>
              </w:rPr>
            </w:pPr>
            <w:r>
              <w:rPr>
                <w:rFonts w:hint="eastAsia" w:ascii="宋体" w:hAnsi="宋体"/>
                <w:color w:val="auto"/>
                <w:szCs w:val="21"/>
                <w:highlight w:val="none"/>
              </w:rPr>
              <w:t>纳税人识别号：</w:t>
            </w:r>
          </w:p>
        </w:tc>
      </w:tr>
      <w:tr w14:paraId="51C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68DDB64F">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c>
          <w:tcPr>
            <w:tcW w:w="4517" w:type="dxa"/>
            <w:vAlign w:val="center"/>
          </w:tcPr>
          <w:p w14:paraId="0AF2E20F">
            <w:pPr>
              <w:snapToGrid w:val="0"/>
              <w:spacing w:line="500" w:lineRule="exact"/>
              <w:rPr>
                <w:rFonts w:ascii="宋体" w:hAnsi="宋体"/>
                <w:color w:val="auto"/>
                <w:szCs w:val="21"/>
                <w:highlight w:val="none"/>
              </w:rPr>
            </w:pPr>
            <w:r>
              <w:rPr>
                <w:rFonts w:hint="eastAsia" w:ascii="宋体" w:hAnsi="宋体"/>
                <w:color w:val="auto"/>
                <w:szCs w:val="21"/>
                <w:highlight w:val="none"/>
              </w:rPr>
              <w:t>邮政编码：</w:t>
            </w:r>
          </w:p>
        </w:tc>
      </w:tr>
    </w:tbl>
    <w:p w14:paraId="5E0C3458">
      <w:pPr>
        <w:pStyle w:val="13"/>
        <w:tabs>
          <w:tab w:val="left" w:pos="2472"/>
        </w:tabs>
        <w:spacing w:line="360" w:lineRule="auto"/>
        <w:jc w:val="center"/>
        <w:rPr>
          <w:rFonts w:hAnsi="宋体" w:cs="宋体"/>
          <w:b/>
          <w:color w:val="auto"/>
          <w:szCs w:val="21"/>
          <w:highlight w:val="none"/>
        </w:rPr>
      </w:pPr>
      <w:r>
        <w:rPr>
          <w:rFonts w:hint="eastAsia" w:hAnsi="宋体" w:cs="宋体"/>
          <w:b/>
          <w:color w:val="auto"/>
          <w:szCs w:val="21"/>
          <w:highlight w:val="none"/>
        </w:rPr>
        <w:br w:type="page"/>
      </w:r>
    </w:p>
    <w:p w14:paraId="332C5217">
      <w:pPr>
        <w:pStyle w:val="13"/>
        <w:tabs>
          <w:tab w:val="left" w:pos="2472"/>
        </w:tabs>
        <w:spacing w:line="460" w:lineRule="exact"/>
        <w:jc w:val="center"/>
        <w:rPr>
          <w:rFonts w:ascii="Times New Roman" w:hAnsi="Times New Roman"/>
          <w:b/>
          <w:color w:val="auto"/>
          <w:sz w:val="36"/>
          <w:highlight w:val="none"/>
        </w:rPr>
      </w:pPr>
    </w:p>
    <w:p w14:paraId="711DC101">
      <w:pPr>
        <w:pStyle w:val="13"/>
        <w:tabs>
          <w:tab w:val="left" w:pos="2472"/>
        </w:tabs>
        <w:spacing w:line="460" w:lineRule="exact"/>
        <w:jc w:val="center"/>
        <w:rPr>
          <w:rFonts w:ascii="Times New Roman" w:hAnsi="Times New Roman"/>
          <w:b/>
          <w:color w:val="auto"/>
          <w:sz w:val="36"/>
          <w:highlight w:val="none"/>
        </w:rPr>
      </w:pPr>
    </w:p>
    <w:p w14:paraId="3CD48EA3">
      <w:pPr>
        <w:pStyle w:val="13"/>
        <w:tabs>
          <w:tab w:val="left" w:pos="2472"/>
        </w:tabs>
        <w:spacing w:line="460" w:lineRule="exact"/>
        <w:jc w:val="center"/>
        <w:rPr>
          <w:rFonts w:ascii="Times New Roman" w:hAnsi="Times New Roman"/>
          <w:b/>
          <w:color w:val="auto"/>
          <w:sz w:val="36"/>
          <w:highlight w:val="none"/>
        </w:rPr>
      </w:pPr>
    </w:p>
    <w:p w14:paraId="1587E37E">
      <w:pPr>
        <w:pStyle w:val="13"/>
        <w:tabs>
          <w:tab w:val="left" w:pos="2472"/>
        </w:tabs>
        <w:spacing w:line="460" w:lineRule="exact"/>
        <w:jc w:val="center"/>
        <w:rPr>
          <w:rFonts w:ascii="Times New Roman" w:hAnsi="Times New Roman"/>
          <w:b/>
          <w:color w:val="auto"/>
          <w:sz w:val="36"/>
          <w:highlight w:val="none"/>
        </w:rPr>
      </w:pPr>
    </w:p>
    <w:p w14:paraId="458B0427">
      <w:pPr>
        <w:pStyle w:val="13"/>
        <w:tabs>
          <w:tab w:val="left" w:pos="2472"/>
        </w:tabs>
        <w:spacing w:line="460" w:lineRule="exact"/>
        <w:jc w:val="center"/>
        <w:rPr>
          <w:rFonts w:ascii="Times New Roman" w:hAnsi="Times New Roman"/>
          <w:b/>
          <w:color w:val="auto"/>
          <w:sz w:val="36"/>
          <w:highlight w:val="none"/>
        </w:rPr>
      </w:pPr>
    </w:p>
    <w:p w14:paraId="2C455DBA">
      <w:pPr>
        <w:pStyle w:val="13"/>
        <w:tabs>
          <w:tab w:val="left" w:pos="2472"/>
        </w:tabs>
        <w:spacing w:line="460" w:lineRule="exact"/>
        <w:jc w:val="center"/>
        <w:rPr>
          <w:rFonts w:ascii="Times New Roman" w:hAnsi="Times New Roman"/>
          <w:b/>
          <w:color w:val="auto"/>
          <w:sz w:val="36"/>
          <w:highlight w:val="none"/>
        </w:rPr>
      </w:pPr>
    </w:p>
    <w:p w14:paraId="37D91C24">
      <w:pPr>
        <w:pStyle w:val="13"/>
        <w:tabs>
          <w:tab w:val="left" w:pos="2472"/>
        </w:tabs>
        <w:spacing w:line="460" w:lineRule="exact"/>
        <w:jc w:val="center"/>
        <w:rPr>
          <w:rFonts w:ascii="Times New Roman" w:hAnsi="Times New Roman"/>
          <w:b/>
          <w:color w:val="auto"/>
          <w:sz w:val="36"/>
          <w:highlight w:val="none"/>
        </w:rPr>
      </w:pPr>
    </w:p>
    <w:p w14:paraId="097A00E5">
      <w:pPr>
        <w:pStyle w:val="13"/>
        <w:tabs>
          <w:tab w:val="left" w:pos="2472"/>
        </w:tabs>
        <w:spacing w:line="460" w:lineRule="exact"/>
        <w:jc w:val="center"/>
        <w:rPr>
          <w:rFonts w:ascii="Times New Roman" w:hAnsi="Times New Roman"/>
          <w:b/>
          <w:color w:val="auto"/>
          <w:sz w:val="36"/>
          <w:highlight w:val="none"/>
        </w:rPr>
      </w:pPr>
    </w:p>
    <w:p w14:paraId="7F5A3E91">
      <w:pPr>
        <w:pStyle w:val="13"/>
        <w:tabs>
          <w:tab w:val="left" w:pos="2472"/>
        </w:tabs>
        <w:spacing w:line="460" w:lineRule="exact"/>
        <w:jc w:val="center"/>
        <w:rPr>
          <w:rFonts w:ascii="Times New Roman" w:hAnsi="Times New Roman"/>
          <w:b/>
          <w:color w:val="auto"/>
          <w:sz w:val="36"/>
          <w:highlight w:val="none"/>
        </w:rPr>
      </w:pPr>
    </w:p>
    <w:p w14:paraId="30BD4E35">
      <w:pPr>
        <w:pStyle w:val="13"/>
        <w:tabs>
          <w:tab w:val="left" w:pos="2472"/>
        </w:tabs>
        <w:spacing w:line="460" w:lineRule="exact"/>
        <w:jc w:val="center"/>
        <w:rPr>
          <w:rFonts w:ascii="Times New Roman" w:hAnsi="Times New Roman"/>
          <w:b/>
          <w:color w:val="auto"/>
          <w:sz w:val="36"/>
          <w:highlight w:val="none"/>
        </w:rPr>
      </w:pPr>
    </w:p>
    <w:p w14:paraId="63445BFD">
      <w:pPr>
        <w:pStyle w:val="13"/>
        <w:tabs>
          <w:tab w:val="left" w:pos="2472"/>
        </w:tabs>
        <w:spacing w:line="460" w:lineRule="exact"/>
        <w:jc w:val="center"/>
        <w:rPr>
          <w:rFonts w:ascii="Times New Roman" w:hAnsi="Times New Roman"/>
          <w:b/>
          <w:color w:val="auto"/>
          <w:sz w:val="36"/>
          <w:highlight w:val="none"/>
        </w:rPr>
      </w:pPr>
    </w:p>
    <w:p w14:paraId="5F53D7A2">
      <w:pPr>
        <w:pStyle w:val="13"/>
        <w:tabs>
          <w:tab w:val="left" w:pos="2472"/>
        </w:tabs>
        <w:spacing w:line="460" w:lineRule="exact"/>
        <w:jc w:val="center"/>
        <w:outlineLvl w:val="0"/>
        <w:rPr>
          <w:rFonts w:ascii="Times New Roman" w:hAnsi="Times New Roman"/>
          <w:b/>
          <w:color w:val="auto"/>
          <w:sz w:val="36"/>
          <w:highlight w:val="none"/>
        </w:rPr>
      </w:pPr>
      <w:bookmarkStart w:id="336" w:name="_Toc32149"/>
      <w:bookmarkStart w:id="337" w:name="_Toc20832"/>
      <w:bookmarkStart w:id="338" w:name="_Toc9123"/>
      <w:bookmarkStart w:id="339" w:name="_Toc26884"/>
      <w:bookmarkStart w:id="340" w:name="_Toc5736"/>
      <w:bookmarkStart w:id="341" w:name="_Toc20296"/>
      <w:bookmarkStart w:id="342" w:name="_Toc11043"/>
      <w:bookmarkStart w:id="343" w:name="_Toc24704"/>
      <w:bookmarkStart w:id="344" w:name="_Toc26390"/>
      <w:bookmarkStart w:id="345" w:name="_Toc2517"/>
      <w:bookmarkStart w:id="346" w:name="_Toc19106"/>
      <w:bookmarkStart w:id="347" w:name="_Toc2377"/>
      <w:bookmarkStart w:id="348" w:name="_Toc19350"/>
      <w:r>
        <w:rPr>
          <w:rFonts w:hint="eastAsia" w:ascii="Times New Roman" w:hAnsi="Times New Roman"/>
          <w:b/>
          <w:color w:val="auto"/>
          <w:sz w:val="36"/>
          <w:highlight w:val="none"/>
        </w:rPr>
        <w:t>第六章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投标文件格式</w:t>
      </w:r>
      <w:bookmarkEnd w:id="336"/>
      <w:bookmarkEnd w:id="337"/>
      <w:bookmarkEnd w:id="338"/>
      <w:bookmarkEnd w:id="339"/>
      <w:bookmarkEnd w:id="340"/>
      <w:bookmarkEnd w:id="341"/>
      <w:bookmarkEnd w:id="342"/>
      <w:bookmarkEnd w:id="343"/>
      <w:bookmarkEnd w:id="344"/>
      <w:bookmarkEnd w:id="345"/>
      <w:bookmarkEnd w:id="346"/>
      <w:bookmarkEnd w:id="347"/>
      <w:bookmarkEnd w:id="348"/>
    </w:p>
    <w:p w14:paraId="325976F5">
      <w:pPr>
        <w:pStyle w:val="13"/>
        <w:jc w:val="center"/>
        <w:outlineLvl w:val="1"/>
        <w:rPr>
          <w:rFonts w:hAnsi="宋体"/>
          <w:b/>
          <w:bCs/>
          <w:color w:val="auto"/>
          <w:sz w:val="28"/>
          <w:szCs w:val="28"/>
          <w:highlight w:val="none"/>
        </w:rPr>
      </w:pPr>
      <w:bookmarkStart w:id="349" w:name="_Toc16890"/>
      <w:bookmarkStart w:id="350" w:name="_Toc32370"/>
      <w:bookmarkStart w:id="351" w:name="_Toc4270"/>
      <w:bookmarkStart w:id="352" w:name="_Toc32508"/>
      <w:bookmarkStart w:id="353" w:name="_Toc7817"/>
      <w:bookmarkStart w:id="354" w:name="_Toc21700"/>
      <w:bookmarkStart w:id="355" w:name="_Toc20281"/>
      <w:bookmarkStart w:id="356" w:name="_Toc24486"/>
      <w:bookmarkStart w:id="357" w:name="_Toc11854"/>
      <w:bookmarkStart w:id="358" w:name="_Toc23486"/>
      <w:r>
        <w:rPr>
          <w:rFonts w:hint="eastAsia" w:hAnsi="宋体"/>
          <w:b/>
          <w:bCs/>
          <w:color w:val="auto"/>
          <w:sz w:val="28"/>
          <w:szCs w:val="28"/>
          <w:highlight w:val="none"/>
        </w:rPr>
        <w:br w:type="page"/>
      </w:r>
      <w:r>
        <w:rPr>
          <w:rFonts w:hint="eastAsia" w:hAnsi="宋体"/>
          <w:b/>
          <w:bCs/>
          <w:color w:val="auto"/>
          <w:sz w:val="28"/>
          <w:szCs w:val="28"/>
          <w:highlight w:val="none"/>
        </w:rPr>
        <w:t>第一节 资格证明文件格式</w:t>
      </w:r>
      <w:bookmarkEnd w:id="349"/>
      <w:bookmarkEnd w:id="350"/>
      <w:bookmarkEnd w:id="351"/>
      <w:bookmarkEnd w:id="352"/>
      <w:bookmarkEnd w:id="353"/>
      <w:bookmarkEnd w:id="354"/>
      <w:bookmarkEnd w:id="355"/>
      <w:bookmarkEnd w:id="356"/>
      <w:bookmarkEnd w:id="357"/>
      <w:bookmarkEnd w:id="358"/>
    </w:p>
    <w:p w14:paraId="185D3849">
      <w:pPr>
        <w:pStyle w:val="13"/>
        <w:spacing w:line="360" w:lineRule="auto"/>
        <w:ind w:firstLine="420"/>
        <w:rPr>
          <w:rFonts w:hAnsi="宋体"/>
          <w:color w:val="auto"/>
          <w:sz w:val="30"/>
          <w:highlight w:val="none"/>
        </w:rPr>
      </w:pPr>
    </w:p>
    <w:p w14:paraId="530C7019">
      <w:pPr>
        <w:pStyle w:val="8"/>
        <w:ind w:left="0"/>
        <w:jc w:val="left"/>
        <w:rPr>
          <w:rFonts w:hAnsi="宋体"/>
          <w:color w:val="auto"/>
          <w:sz w:val="30"/>
          <w:highlight w:val="none"/>
        </w:rPr>
      </w:pPr>
      <w:r>
        <w:rPr>
          <w:rFonts w:hint="eastAsia" w:hAnsi="宋体" w:cs="宋体"/>
          <w:b/>
          <w:bCs/>
          <w:color w:val="auto"/>
          <w:sz w:val="28"/>
          <w:szCs w:val="28"/>
          <w:highlight w:val="none"/>
        </w:rPr>
        <w:t>1.资格证明文件封面的格式（参照此格式自拟）：</w:t>
      </w:r>
    </w:p>
    <w:p w14:paraId="58A584FF">
      <w:pPr>
        <w:rPr>
          <w:color w:val="auto"/>
          <w:highlight w:val="none"/>
        </w:rPr>
      </w:pPr>
    </w:p>
    <w:p w14:paraId="5AE2ED47">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656BD580">
      <w:pPr>
        <w:snapToGrid w:val="0"/>
        <w:spacing w:before="120" w:beforeLines="50" w:after="50"/>
        <w:rPr>
          <w:rFonts w:ascii="宋体" w:hAnsi="宋体"/>
          <w:color w:val="auto"/>
          <w:sz w:val="24"/>
          <w:szCs w:val="20"/>
          <w:highlight w:val="none"/>
        </w:rPr>
      </w:pPr>
    </w:p>
    <w:p w14:paraId="75923C6E">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资格证明文件</w:t>
      </w:r>
    </w:p>
    <w:p w14:paraId="6F38A452">
      <w:pPr>
        <w:snapToGrid w:val="0"/>
        <w:spacing w:before="120" w:beforeLines="50" w:after="50"/>
        <w:rPr>
          <w:rFonts w:ascii="宋体" w:hAnsi="宋体"/>
          <w:bCs/>
          <w:color w:val="auto"/>
          <w:sz w:val="24"/>
          <w:szCs w:val="20"/>
          <w:highlight w:val="none"/>
        </w:rPr>
      </w:pPr>
    </w:p>
    <w:p w14:paraId="7ABB56DF">
      <w:pPr>
        <w:snapToGrid w:val="0"/>
        <w:spacing w:before="120" w:beforeLines="50" w:after="50"/>
        <w:rPr>
          <w:rFonts w:ascii="宋体" w:hAnsi="宋体"/>
          <w:bCs/>
          <w:color w:val="auto"/>
          <w:sz w:val="24"/>
          <w:szCs w:val="20"/>
          <w:highlight w:val="none"/>
        </w:rPr>
      </w:pPr>
    </w:p>
    <w:p w14:paraId="0AC03B5B">
      <w:pPr>
        <w:snapToGrid w:val="0"/>
        <w:spacing w:before="120" w:beforeLines="50" w:after="50"/>
        <w:rPr>
          <w:rFonts w:ascii="宋体" w:hAnsi="宋体"/>
          <w:bCs/>
          <w:color w:val="auto"/>
          <w:sz w:val="24"/>
          <w:szCs w:val="20"/>
          <w:highlight w:val="none"/>
        </w:rPr>
      </w:pPr>
    </w:p>
    <w:p w14:paraId="1F6C5BF3">
      <w:pPr>
        <w:snapToGrid w:val="0"/>
        <w:spacing w:before="120" w:beforeLines="50" w:after="50"/>
        <w:rPr>
          <w:rFonts w:ascii="宋体" w:hAnsi="宋体"/>
          <w:bCs/>
          <w:color w:val="auto"/>
          <w:sz w:val="24"/>
          <w:szCs w:val="20"/>
          <w:highlight w:val="none"/>
        </w:rPr>
      </w:pPr>
    </w:p>
    <w:p w14:paraId="71F99427">
      <w:pPr>
        <w:snapToGrid w:val="0"/>
        <w:spacing w:before="120" w:beforeLines="50" w:after="50"/>
        <w:rPr>
          <w:rFonts w:ascii="宋体" w:hAnsi="宋体"/>
          <w:bCs/>
          <w:color w:val="auto"/>
          <w:sz w:val="24"/>
          <w:szCs w:val="20"/>
          <w:highlight w:val="none"/>
        </w:rPr>
      </w:pPr>
    </w:p>
    <w:p w14:paraId="37474389">
      <w:pPr>
        <w:snapToGrid w:val="0"/>
        <w:spacing w:before="120" w:beforeLines="50" w:after="50"/>
        <w:rPr>
          <w:rFonts w:ascii="宋体" w:hAnsi="宋体"/>
          <w:bCs/>
          <w:color w:val="auto"/>
          <w:sz w:val="24"/>
          <w:szCs w:val="20"/>
          <w:highlight w:val="none"/>
        </w:rPr>
      </w:pPr>
    </w:p>
    <w:p w14:paraId="6E93C00D">
      <w:pPr>
        <w:snapToGrid w:val="0"/>
        <w:spacing w:before="120" w:beforeLines="50" w:after="50"/>
        <w:rPr>
          <w:rFonts w:ascii="宋体" w:hAnsi="宋体"/>
          <w:bCs/>
          <w:color w:val="auto"/>
          <w:sz w:val="24"/>
          <w:szCs w:val="20"/>
          <w:highlight w:val="none"/>
        </w:rPr>
      </w:pPr>
    </w:p>
    <w:p w14:paraId="1E30B530">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项目名称：</w:t>
      </w:r>
    </w:p>
    <w:p w14:paraId="4C8F92DF">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项目编号：</w:t>
      </w:r>
    </w:p>
    <w:p w14:paraId="434E687B">
      <w:pPr>
        <w:snapToGrid w:val="0"/>
        <w:spacing w:before="120" w:beforeLines="50" w:after="50"/>
        <w:rPr>
          <w:rFonts w:ascii="宋体" w:hAnsi="宋体"/>
          <w:bCs/>
          <w:color w:val="auto"/>
          <w:sz w:val="24"/>
          <w:szCs w:val="20"/>
          <w:highlight w:val="none"/>
        </w:rPr>
      </w:pPr>
    </w:p>
    <w:p w14:paraId="533A91E3">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w:t>
      </w:r>
      <w:r>
        <w:rPr>
          <w:rFonts w:hint="eastAsia" w:ascii="宋体" w:hAnsi="宋体" w:cs="宋体"/>
          <w:bCs/>
          <w:color w:val="auto"/>
          <w:sz w:val="24"/>
          <w:highlight w:val="none"/>
        </w:rPr>
        <w:t>（如有则填写，无分标时填写“无”或者留空）</w:t>
      </w:r>
      <w:r>
        <w:rPr>
          <w:rFonts w:hint="eastAsia" w:ascii="宋体" w:hAnsi="宋体"/>
          <w:bCs/>
          <w:color w:val="auto"/>
          <w:sz w:val="24"/>
          <w:highlight w:val="none"/>
        </w:rPr>
        <w:t>：</w:t>
      </w:r>
    </w:p>
    <w:p w14:paraId="69EC17F9">
      <w:pPr>
        <w:pStyle w:val="6"/>
        <w:snapToGrid w:val="0"/>
        <w:spacing w:before="50" w:after="50"/>
        <w:ind w:firstLine="0"/>
        <w:rPr>
          <w:rFonts w:ascii="宋体" w:hAnsi="宋体"/>
          <w:bCs/>
          <w:color w:val="auto"/>
          <w:sz w:val="24"/>
          <w:szCs w:val="24"/>
          <w:highlight w:val="none"/>
        </w:rPr>
      </w:pPr>
    </w:p>
    <w:p w14:paraId="3BE00603">
      <w:pPr>
        <w:pStyle w:val="6"/>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2813F231">
      <w:pPr>
        <w:pStyle w:val="6"/>
        <w:snapToGrid w:val="0"/>
        <w:spacing w:before="50" w:after="50"/>
        <w:ind w:firstLine="0"/>
        <w:rPr>
          <w:rFonts w:ascii="宋体" w:hAnsi="宋体"/>
          <w:bCs/>
          <w:color w:val="auto"/>
          <w:sz w:val="24"/>
          <w:szCs w:val="24"/>
          <w:highlight w:val="none"/>
        </w:rPr>
      </w:pPr>
    </w:p>
    <w:p w14:paraId="12B4DB4B">
      <w:pPr>
        <w:pStyle w:val="6"/>
        <w:snapToGrid w:val="0"/>
        <w:spacing w:before="50" w:after="50"/>
        <w:ind w:firstLine="0"/>
        <w:rPr>
          <w:rFonts w:ascii="宋体" w:hAnsi="宋体"/>
          <w:bCs/>
          <w:color w:val="auto"/>
          <w:sz w:val="24"/>
          <w:szCs w:val="24"/>
          <w:highlight w:val="none"/>
        </w:rPr>
      </w:pPr>
    </w:p>
    <w:p w14:paraId="15E58047">
      <w:pPr>
        <w:snapToGrid w:val="0"/>
        <w:spacing w:before="120" w:beforeLines="50" w:after="50"/>
        <w:rPr>
          <w:rFonts w:ascii="宋体" w:hAnsi="宋体"/>
          <w:color w:val="auto"/>
          <w:sz w:val="24"/>
          <w:highlight w:val="none"/>
        </w:rPr>
      </w:pPr>
    </w:p>
    <w:p w14:paraId="35A5DA80">
      <w:pPr>
        <w:snapToGrid w:val="0"/>
        <w:spacing w:before="120" w:beforeLines="50" w:after="50"/>
        <w:rPr>
          <w:rFonts w:ascii="宋体" w:hAnsi="宋体"/>
          <w:color w:val="auto"/>
          <w:sz w:val="24"/>
          <w:highlight w:val="none"/>
        </w:rPr>
      </w:pPr>
    </w:p>
    <w:p w14:paraId="4CF1026E">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A838C83">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r>
        <w:rPr>
          <w:rFonts w:hint="eastAsia" w:ascii="宋体" w:hAnsi="宋体" w:cs="宋体"/>
          <w:b/>
          <w:color w:val="auto"/>
          <w:kern w:val="0"/>
          <w:sz w:val="28"/>
          <w:szCs w:val="28"/>
          <w:highlight w:val="none"/>
        </w:rPr>
        <w:t>2.资格证明文件目录</w:t>
      </w:r>
    </w:p>
    <w:p w14:paraId="466C833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197FEB7A">
      <w:pPr>
        <w:snapToGrid w:val="0"/>
        <w:spacing w:line="360" w:lineRule="auto"/>
        <w:ind w:right="480"/>
        <w:jc w:val="center"/>
        <w:rPr>
          <w:rFonts w:ascii="宋体" w:hAnsi="宋体"/>
          <w:b/>
          <w:color w:val="auto"/>
          <w:sz w:val="28"/>
          <w:szCs w:val="28"/>
          <w:highlight w:val="none"/>
        </w:rPr>
      </w:pPr>
      <w:r>
        <w:rPr>
          <w:rFonts w:hint="eastAsia" w:ascii="仿宋_GB2312" w:hAnsi="仿宋" w:eastAsia="仿宋_GB2312" w:cs="仿宋_GB2312"/>
          <w:b/>
          <w:color w:val="auto"/>
          <w:kern w:val="0"/>
          <w:sz w:val="32"/>
          <w:szCs w:val="32"/>
          <w:highlight w:val="none"/>
        </w:rPr>
        <w:br w:type="page"/>
      </w:r>
    </w:p>
    <w:p w14:paraId="454B23D6">
      <w:pPr>
        <w:pStyle w:val="10"/>
        <w:rPr>
          <w:color w:val="auto"/>
          <w:highlight w:val="none"/>
        </w:rPr>
      </w:pPr>
      <w:r>
        <w:rPr>
          <w:rFonts w:hint="eastAsia" w:ascii="宋体" w:hAnsi="宋体" w:cs="宋体"/>
          <w:b/>
          <w:color w:val="auto"/>
          <w:kern w:val="0"/>
          <w:sz w:val="32"/>
          <w:szCs w:val="32"/>
          <w:highlight w:val="none"/>
        </w:rPr>
        <w:t>3.</w:t>
      </w:r>
      <w:r>
        <w:rPr>
          <w:rFonts w:hint="eastAsia" w:ascii="宋体" w:hAnsi="宋体" w:cs="宋体"/>
          <w:b/>
          <w:color w:val="auto"/>
          <w:sz w:val="28"/>
          <w:szCs w:val="28"/>
          <w:highlight w:val="none"/>
        </w:rPr>
        <w:t>声明函的格式</w:t>
      </w:r>
      <w:r>
        <w:rPr>
          <w:rFonts w:hint="eastAsia"/>
          <w:color w:val="auto"/>
          <w:sz w:val="28"/>
          <w:szCs w:val="28"/>
          <w:highlight w:val="none"/>
        </w:rPr>
        <w:t>：</w:t>
      </w:r>
    </w:p>
    <w:p w14:paraId="355F2613">
      <w:pPr>
        <w:snapToGrid w:val="0"/>
        <w:spacing w:before="50" w:after="120" w:afterLines="50"/>
        <w:jc w:val="center"/>
        <w:rPr>
          <w:rFonts w:ascii="宋体" w:hAnsi="宋体"/>
          <w:b/>
          <w:color w:val="auto"/>
          <w:sz w:val="32"/>
          <w:szCs w:val="32"/>
          <w:highlight w:val="none"/>
        </w:rPr>
      </w:pPr>
      <w:r>
        <w:rPr>
          <w:rFonts w:hint="eastAsia" w:ascii="宋体" w:hAnsi="宋体"/>
          <w:b/>
          <w:color w:val="auto"/>
          <w:sz w:val="32"/>
          <w:szCs w:val="32"/>
          <w:highlight w:val="none"/>
        </w:rPr>
        <w:t>声明函</w:t>
      </w:r>
    </w:p>
    <w:p w14:paraId="71F5287E">
      <w:pPr>
        <w:tabs>
          <w:tab w:val="left" w:pos="7200"/>
        </w:tabs>
        <w:spacing w:line="360" w:lineRule="auto"/>
        <w:rPr>
          <w:rFonts w:ascii="宋体" w:hAnsi="宋体"/>
          <w:color w:val="auto"/>
          <w:szCs w:val="21"/>
          <w:highlight w:val="none"/>
          <w:u w:val="single"/>
        </w:rPr>
      </w:pPr>
      <w:r>
        <w:rPr>
          <w:rFonts w:hint="eastAsia" w:ascii="宋体" w:hAnsi="宋体"/>
          <w:color w:val="auto"/>
          <w:szCs w:val="21"/>
          <w:highlight w:val="none"/>
        </w:rPr>
        <w:t>致：</w:t>
      </w:r>
      <w:bookmarkStart w:id="359" w:name="PO_3000001866_PM031_5"/>
      <w:r>
        <w:rPr>
          <w:rFonts w:hint="eastAsia" w:ascii="宋体" w:hAnsi="宋体"/>
          <w:color w:val="auto"/>
          <w:szCs w:val="21"/>
          <w:highlight w:val="none"/>
          <w:u w:val="single"/>
        </w:rPr>
        <w:t>广西科联招标中心有限公司</w:t>
      </w:r>
      <w:bookmarkEnd w:id="359"/>
      <w:r>
        <w:rPr>
          <w:rFonts w:hint="eastAsia" w:ascii="宋体" w:hAnsi="宋体"/>
          <w:color w:val="auto"/>
          <w:szCs w:val="21"/>
          <w:highlight w:val="none"/>
          <w:u w:val="single"/>
        </w:rPr>
        <w:t xml:space="preserve"> </w:t>
      </w:r>
    </w:p>
    <w:p w14:paraId="42B16505">
      <w:pPr>
        <w:pStyle w:val="15"/>
        <w:spacing w:line="360" w:lineRule="auto"/>
        <w:ind w:firstLine="420" w:firstLineChars="200"/>
        <w:rPr>
          <w:color w:val="auto"/>
          <w:sz w:val="21"/>
          <w:szCs w:val="21"/>
          <w:highlight w:val="none"/>
        </w:rPr>
      </w:pPr>
      <w:r>
        <w:rPr>
          <w:rFonts w:hint="eastAsia" w:ascii="宋体" w:hAnsi="宋体" w:cs="宋体"/>
          <w:i/>
          <w:iCs/>
          <w:color w:val="auto"/>
          <w:sz w:val="21"/>
          <w:szCs w:val="21"/>
          <w:highlight w:val="none"/>
          <w:u w:val="single"/>
        </w:rPr>
        <w:t>（投标人名称）</w:t>
      </w:r>
      <w:r>
        <w:rPr>
          <w:rFonts w:hint="eastAsia" w:ascii="宋体" w:hAnsi="宋体" w:cs="宋体"/>
          <w:color w:val="auto"/>
          <w:sz w:val="21"/>
          <w:szCs w:val="21"/>
          <w:highlight w:val="none"/>
        </w:rPr>
        <w:t>系中华人民共和国合法供应商，经营地址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1890E3C9">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hint="eastAsia" w:ascii="宋体" w:hAnsi="宋体"/>
          <w:i/>
          <w:iCs/>
          <w:color w:val="auto"/>
          <w:szCs w:val="21"/>
          <w:highlight w:val="none"/>
          <w:u w:val="single"/>
        </w:rPr>
        <w:t xml:space="preserve">（项目名称）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）项目的投标，为便于贵方公正、择优地确定中标人，我方就本次投标有关事项郑重声明如下：</w:t>
      </w:r>
    </w:p>
    <w:p w14:paraId="14CE0296">
      <w:pPr>
        <w:pStyle w:val="15"/>
        <w:spacing w:line="360" w:lineRule="auto"/>
        <w:ind w:firstLine="420" w:firstLineChars="200"/>
        <w:rPr>
          <w:color w:val="auto"/>
          <w:sz w:val="21"/>
          <w:szCs w:val="21"/>
          <w:highlight w:val="none"/>
        </w:rPr>
      </w:pPr>
      <w:r>
        <w:rPr>
          <w:rFonts w:hint="eastAsia" w:ascii="宋体" w:hAnsi="宋体" w:cs="宋体"/>
          <w:color w:val="auto"/>
          <w:sz w:val="21"/>
          <w:szCs w:val="21"/>
          <w:highlight w:val="none"/>
        </w:rPr>
        <w:t>1、我方向贵方提交的所有投标文件、资料都是准确的和真实的。</w:t>
      </w:r>
    </w:p>
    <w:p w14:paraId="1EC316B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92319C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3、在此，我方宣布同意如下：</w:t>
      </w:r>
    </w:p>
    <w:p w14:paraId="1EC4CF3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69896B2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（2）已详细审查招标文件的全部</w:t>
      </w:r>
      <w:r>
        <w:rPr>
          <w:rFonts w:hint="eastAsia" w:ascii="宋体" w:hAnsi="宋体" w:cs="宋体"/>
          <w:color w:val="auto"/>
          <w:kern w:val="0"/>
          <w:szCs w:val="21"/>
          <w:highlight w:val="none"/>
        </w:rPr>
        <w:t>内容</w:t>
      </w:r>
      <w:r>
        <w:rPr>
          <w:rFonts w:hint="eastAsia" w:ascii="宋体" w:hAnsi="宋体" w:cs="宋体"/>
          <w:color w:val="auto"/>
          <w:szCs w:val="21"/>
          <w:highlight w:val="none"/>
        </w:rPr>
        <w:t>，包括澄清或者更正公告（如有）；</w:t>
      </w:r>
    </w:p>
    <w:p w14:paraId="7AA43018">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14:paraId="5F3A1A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18299D14">
      <w:pPr>
        <w:spacing w:line="360" w:lineRule="auto"/>
        <w:ind w:firstLine="420" w:firstLineChars="200"/>
        <w:contextualSpacing/>
        <w:rPr>
          <w:rFonts w:ascii="宋体" w:hAnsi="宋体" w:cs="宋体"/>
          <w:i/>
          <w:iCs/>
          <w:color w:val="auto"/>
          <w:szCs w:val="21"/>
          <w:highlight w:val="none"/>
        </w:rPr>
      </w:pPr>
      <w:r>
        <w:rPr>
          <w:rFonts w:hint="eastAsia" w:ascii="宋体" w:hAnsi="宋体"/>
          <w:color w:val="auto"/>
          <w:szCs w:val="21"/>
          <w:highlight w:val="none"/>
        </w:rPr>
        <w:t>5、</w:t>
      </w:r>
      <w:r>
        <w:rPr>
          <w:rFonts w:hint="eastAsia" w:ascii="宋体" w:hAnsi="宋体" w:cs="宋体"/>
          <w:color w:val="auto"/>
          <w:szCs w:val="21"/>
          <w:highlight w:val="none"/>
        </w:rPr>
        <w:t>根据《中华人民共和国政府采购法实施条例》第五十条要求对政府采购合同进行公告，但政府采购合同中涉及国家秘密、商业秘密的内容除外。我方就对本次投标文件进行注明如下：</w:t>
      </w:r>
      <w:r>
        <w:rPr>
          <w:rFonts w:hint="eastAsia" w:ascii="宋体" w:hAnsi="宋体" w:cs="宋体"/>
          <w:i/>
          <w:iCs/>
          <w:color w:val="auto"/>
          <w:szCs w:val="21"/>
          <w:highlight w:val="none"/>
        </w:rPr>
        <w:t>（两项内容中必须选择一项）</w:t>
      </w:r>
    </w:p>
    <w:p w14:paraId="09F6259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05C2B74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D723CCA">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6、以上事项如有虚假或者隐瞒，我方愿意承担一切后果，并不再寻求任何旨在减轻或者免除法律责任的辩解。 </w:t>
      </w:r>
    </w:p>
    <w:p w14:paraId="31B51D85">
      <w:pPr>
        <w:tabs>
          <w:tab w:val="left" w:pos="939"/>
        </w:tabs>
        <w:spacing w:line="360" w:lineRule="auto"/>
        <w:ind w:left="141" w:leftChars="67" w:firstLine="315" w:firstLineChars="150"/>
        <w:contextualSpacing/>
        <w:rPr>
          <w:rFonts w:ascii="宋体" w:hAnsi="宋体" w:cs="宋体"/>
          <w:color w:val="auto"/>
          <w:szCs w:val="21"/>
          <w:highlight w:val="none"/>
        </w:rPr>
      </w:pPr>
      <w:r>
        <w:rPr>
          <w:rFonts w:hint="eastAsia" w:ascii="宋体" w:hAnsi="宋体" w:cs="宋体"/>
          <w:color w:val="auto"/>
          <w:szCs w:val="21"/>
          <w:highlight w:val="none"/>
        </w:rPr>
        <w:t>特此承诺。</w:t>
      </w:r>
    </w:p>
    <w:p w14:paraId="78AFB6C3">
      <w:pPr>
        <w:snapToGrid w:val="0"/>
        <w:spacing w:line="360" w:lineRule="auto"/>
        <w:jc w:val="left"/>
        <w:rPr>
          <w:rFonts w:ascii="宋体" w:hAnsi="宋体"/>
          <w:color w:val="auto"/>
          <w:szCs w:val="21"/>
          <w:highlight w:val="none"/>
        </w:rPr>
      </w:pPr>
      <w:r>
        <w:rPr>
          <w:rFonts w:hint="eastAsia" w:ascii="宋体" w:hAnsi="宋体"/>
          <w:b/>
          <w:color w:val="auto"/>
          <w:szCs w:val="21"/>
          <w:highlight w:val="none"/>
        </w:rPr>
        <w:t xml:space="preserve">   注： 如为联合体投标，盖章处须加盖联合体各方公章，否则</w:t>
      </w:r>
      <w:r>
        <w:rPr>
          <w:rFonts w:hint="eastAsia" w:ascii="宋体" w:hAnsi="宋体" w:cs="宋体"/>
          <w:b/>
          <w:bCs/>
          <w:color w:val="auto"/>
          <w:szCs w:val="21"/>
          <w:highlight w:val="none"/>
        </w:rPr>
        <w:t>其投标文件作无效响应处理</w:t>
      </w:r>
      <w:r>
        <w:rPr>
          <w:rFonts w:hint="eastAsia" w:ascii="宋体" w:hAnsi="宋体"/>
          <w:b/>
          <w:color w:val="auto"/>
          <w:szCs w:val="21"/>
          <w:highlight w:val="none"/>
        </w:rPr>
        <w:t>。</w:t>
      </w:r>
    </w:p>
    <w:p w14:paraId="278ABF01">
      <w:pPr>
        <w:snapToGrid w:val="0"/>
        <w:spacing w:line="360" w:lineRule="auto"/>
        <w:jc w:val="left"/>
        <w:rPr>
          <w:rFonts w:ascii="宋体" w:hAnsi="宋体" w:cs="宋体"/>
          <w:color w:val="auto"/>
          <w:szCs w:val="21"/>
          <w:highlight w:val="none"/>
        </w:rPr>
      </w:pPr>
      <w:r>
        <w:rPr>
          <w:rFonts w:hint="eastAsia" w:ascii="宋体" w:hAnsi="宋体"/>
          <w:color w:val="auto"/>
          <w:szCs w:val="21"/>
          <w:highlight w:val="none"/>
        </w:rPr>
        <w:t xml:space="preserve"> </w:t>
      </w:r>
    </w:p>
    <w:p w14:paraId="1ABF0C93">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投标人名称(盖公章)：</w:t>
      </w:r>
    </w:p>
    <w:p w14:paraId="24B9D917">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066B745B">
      <w:pPr>
        <w:rPr>
          <w:b/>
          <w:bCs/>
          <w:color w:val="auto"/>
          <w:sz w:val="30"/>
          <w:szCs w:val="30"/>
          <w:highlight w:val="none"/>
        </w:rPr>
      </w:pPr>
      <w:r>
        <w:rPr>
          <w:rFonts w:hint="eastAsia"/>
          <w:b/>
          <w:bCs/>
          <w:color w:val="auto"/>
          <w:sz w:val="30"/>
          <w:szCs w:val="30"/>
          <w:highlight w:val="none"/>
        </w:rPr>
        <w:br w:type="page"/>
      </w:r>
    </w:p>
    <w:p w14:paraId="635FEA72">
      <w:pPr>
        <w:pStyle w:val="8"/>
        <w:ind w:left="0"/>
        <w:jc w:val="left"/>
        <w:rPr>
          <w:color w:val="auto"/>
          <w:highlight w:val="none"/>
        </w:rPr>
      </w:pPr>
      <w:r>
        <w:rPr>
          <w:rFonts w:hint="eastAsia" w:hAnsi="宋体" w:cs="宋体"/>
          <w:b/>
          <w:bCs/>
          <w:color w:val="auto"/>
          <w:sz w:val="28"/>
          <w:szCs w:val="28"/>
          <w:highlight w:val="none"/>
        </w:rPr>
        <w:t>4.分包意向协议的格式：</w:t>
      </w:r>
    </w:p>
    <w:p w14:paraId="2DF047B6">
      <w:pPr>
        <w:pStyle w:val="13"/>
        <w:spacing w:line="600" w:lineRule="exact"/>
        <w:jc w:val="center"/>
        <w:rPr>
          <w:rFonts w:hAnsi="宋体" w:cs="宋体"/>
          <w:b/>
          <w:bCs/>
          <w:color w:val="auto"/>
          <w:sz w:val="28"/>
          <w:szCs w:val="28"/>
          <w:highlight w:val="none"/>
        </w:rPr>
      </w:pPr>
    </w:p>
    <w:p w14:paraId="20B9330D">
      <w:pPr>
        <w:pStyle w:val="13"/>
        <w:spacing w:line="600" w:lineRule="exact"/>
        <w:jc w:val="center"/>
        <w:rPr>
          <w:rFonts w:hAnsi="宋体" w:cs="宋体"/>
          <w:color w:val="auto"/>
          <w:sz w:val="28"/>
          <w:szCs w:val="28"/>
          <w:highlight w:val="none"/>
        </w:rPr>
      </w:pPr>
      <w:r>
        <w:rPr>
          <w:rFonts w:hint="eastAsia" w:hAnsi="宋体" w:cs="宋体"/>
          <w:b/>
          <w:bCs/>
          <w:color w:val="auto"/>
          <w:sz w:val="28"/>
          <w:szCs w:val="28"/>
          <w:highlight w:val="none"/>
        </w:rPr>
        <w:t>分包意向协议</w:t>
      </w:r>
    </w:p>
    <w:p w14:paraId="509814E4">
      <w:pPr>
        <w:spacing w:beforeLines="0" w:afterLines="0"/>
        <w:rPr>
          <w:rFonts w:hint="default" w:ascii="Malgun Gothic" w:hAnsi="Malgun Gothic" w:eastAsia="Malgun Gothic" w:cs="Times New Roman"/>
          <w:b/>
          <w:color w:val="auto"/>
          <w:spacing w:val="10"/>
          <w:sz w:val="21"/>
          <w:szCs w:val="21"/>
          <w:highlight w:val="none"/>
          <w:lang w:val="en-US" w:eastAsia="en-US"/>
        </w:rPr>
      </w:pPr>
    </w:p>
    <w:p w14:paraId="51B3C8EE">
      <w:pPr>
        <w:keepNext w:val="0"/>
        <w:keepLines w:val="0"/>
        <w:pageBreakBefore w:val="0"/>
        <w:widowControl w:val="0"/>
        <w:kinsoku/>
        <w:wordWrap/>
        <w:overflowPunct/>
        <w:topLinePunct w:val="0"/>
        <w:autoSpaceDE/>
        <w:autoSpaceDN/>
        <w:bidi w:val="0"/>
        <w:adjustRightInd/>
        <w:spacing w:beforeLines="0" w:afterLines="0" w:line="460" w:lineRule="exact"/>
        <w:textAlignment w:val="auto"/>
        <w:rPr>
          <w:rFonts w:hint="eastAsia" w:ascii="宋体" w:hAnsi="宋体" w:eastAsia="宋体" w:cs="宋体"/>
          <w:b/>
          <w:color w:val="auto"/>
          <w:spacing w:val="10"/>
          <w:sz w:val="21"/>
          <w:szCs w:val="21"/>
          <w:highlight w:val="none"/>
          <w:u w:val="single"/>
          <w:lang w:val="en-US" w:eastAsia="zh-CN"/>
        </w:rPr>
      </w:pPr>
      <w:r>
        <w:rPr>
          <w:rFonts w:hint="eastAsia" w:ascii="宋体" w:hAnsi="宋体" w:eastAsia="宋体" w:cs="宋体"/>
          <w:b/>
          <w:color w:val="auto"/>
          <w:spacing w:val="10"/>
          <w:sz w:val="21"/>
          <w:szCs w:val="21"/>
          <w:highlight w:val="none"/>
          <w:lang w:val="en-US" w:eastAsia="zh-CN"/>
        </w:rPr>
        <w:t>分包方（甲方）：</w:t>
      </w:r>
      <w:r>
        <w:rPr>
          <w:rFonts w:hint="eastAsia" w:ascii="宋体" w:hAnsi="宋体" w:eastAsia="宋体" w:cs="宋体"/>
          <w:b/>
          <w:color w:val="auto"/>
          <w:spacing w:val="10"/>
          <w:sz w:val="21"/>
          <w:szCs w:val="21"/>
          <w:highlight w:val="none"/>
          <w:u w:val="single"/>
          <w:lang w:val="en-US" w:eastAsia="zh-CN"/>
        </w:rPr>
        <w:t xml:space="preserve">                       </w:t>
      </w:r>
    </w:p>
    <w:p w14:paraId="2C07BA9F">
      <w:pPr>
        <w:keepNext w:val="0"/>
        <w:keepLines w:val="0"/>
        <w:pageBreakBefore w:val="0"/>
        <w:widowControl w:val="0"/>
        <w:kinsoku/>
        <w:wordWrap/>
        <w:overflowPunct/>
        <w:topLinePunct w:val="0"/>
        <w:autoSpaceDE/>
        <w:autoSpaceDN/>
        <w:bidi w:val="0"/>
        <w:adjustRightInd/>
        <w:spacing w:beforeLines="0" w:afterLines="0" w:line="460" w:lineRule="exact"/>
        <w:textAlignment w:val="auto"/>
        <w:rPr>
          <w:rFonts w:hint="eastAsia" w:ascii="宋体" w:hAnsi="宋体" w:eastAsia="宋体" w:cs="宋体"/>
          <w:b/>
          <w:color w:val="auto"/>
          <w:spacing w:val="10"/>
          <w:sz w:val="21"/>
          <w:szCs w:val="21"/>
          <w:highlight w:val="none"/>
          <w:u w:val="single"/>
          <w:lang w:val="en-US" w:eastAsia="zh-CN"/>
        </w:rPr>
      </w:pPr>
      <w:r>
        <w:rPr>
          <w:rFonts w:hint="eastAsia" w:ascii="宋体" w:hAnsi="宋体" w:eastAsia="宋体" w:cs="宋体"/>
          <w:b/>
          <w:color w:val="auto"/>
          <w:spacing w:val="10"/>
          <w:sz w:val="21"/>
          <w:szCs w:val="21"/>
          <w:highlight w:val="none"/>
          <w:lang w:val="en-US" w:eastAsia="zh-CN"/>
        </w:rPr>
        <w:t>接受分包企业（乙方）：</w:t>
      </w:r>
      <w:r>
        <w:rPr>
          <w:rFonts w:hint="eastAsia" w:ascii="宋体" w:hAnsi="宋体" w:eastAsia="宋体" w:cs="宋体"/>
          <w:b/>
          <w:color w:val="auto"/>
          <w:spacing w:val="10"/>
          <w:sz w:val="21"/>
          <w:szCs w:val="21"/>
          <w:highlight w:val="none"/>
          <w:u w:val="single"/>
          <w:lang w:val="en-US" w:eastAsia="zh-CN"/>
        </w:rPr>
        <w:t xml:space="preserve">                 </w:t>
      </w:r>
    </w:p>
    <w:p w14:paraId="58B0A752">
      <w:pPr>
        <w:widowControl w:val="0"/>
        <w:spacing w:after="120"/>
        <w:jc w:val="both"/>
        <w:rPr>
          <w:rFonts w:hint="eastAsia" w:ascii="Times New Roman" w:hAnsi="Times New Roman" w:eastAsia="宋体" w:cs="Times New Roman"/>
          <w:color w:val="auto"/>
          <w:kern w:val="2"/>
          <w:sz w:val="21"/>
          <w:szCs w:val="21"/>
          <w:highlight w:val="none"/>
          <w:lang w:val="en-US" w:eastAsia="zh-CN" w:bidi="ar-SA"/>
        </w:rPr>
      </w:pPr>
    </w:p>
    <w:p w14:paraId="0EBF181A">
      <w:pPr>
        <w:keepNext w:val="0"/>
        <w:keepLines w:val="0"/>
        <w:pageBreakBefore w:val="0"/>
        <w:widowControl w:val="0"/>
        <w:kinsoku/>
        <w:wordWrap/>
        <w:overflowPunct/>
        <w:topLinePunct w:val="0"/>
        <w:autoSpaceDE/>
        <w:autoSpaceDN/>
        <w:bidi w:val="0"/>
        <w:adjustRightInd/>
        <w:spacing w:beforeLines="0" w:afterLines="0" w:line="4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u w:val="none"/>
        </w:rPr>
        <w:t>甲</w:t>
      </w:r>
      <w:r>
        <w:rPr>
          <w:rFonts w:hint="eastAsia" w:ascii="宋体" w:hAnsi="宋体" w:eastAsia="宋体" w:cs="宋体"/>
          <w:color w:val="auto"/>
          <w:sz w:val="21"/>
          <w:szCs w:val="21"/>
          <w:highlight w:val="none"/>
          <w:u w:val="none"/>
          <w:lang w:val="en-US" w:eastAsia="zh-CN"/>
        </w:rPr>
        <w:t>方</w:t>
      </w:r>
      <w:r>
        <w:rPr>
          <w:rFonts w:hint="eastAsia" w:ascii="宋体" w:hAnsi="宋体" w:eastAsia="宋体" w:cs="宋体"/>
          <w:color w:val="auto"/>
          <w:sz w:val="21"/>
          <w:szCs w:val="21"/>
          <w:highlight w:val="none"/>
        </w:rPr>
        <w:t>就</w:t>
      </w:r>
      <w:r>
        <w:rPr>
          <w:rFonts w:hint="eastAsia" w:ascii="宋体" w:hAnsi="宋体" w:eastAsia="宋体" w:cs="宋体"/>
          <w:b/>
          <w:color w:val="auto"/>
          <w:spacing w:val="1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（项目编号）</w:t>
      </w:r>
      <w:r>
        <w:rPr>
          <w:rFonts w:hint="eastAsia" w:ascii="宋体" w:hAnsi="宋体" w:eastAsia="宋体" w:cs="宋体"/>
          <w:color w:val="auto"/>
          <w:sz w:val="21"/>
          <w:szCs w:val="21"/>
          <w:highlight w:val="none"/>
          <w:u w:val="none"/>
          <w:lang w:val="en-US" w:eastAsia="zh-CN"/>
        </w:rPr>
        <w:t>投标</w:t>
      </w:r>
      <w:r>
        <w:rPr>
          <w:rFonts w:hint="eastAsia" w:ascii="宋体" w:hAnsi="宋体" w:eastAsia="宋体" w:cs="宋体"/>
          <w:color w:val="auto"/>
          <w:sz w:val="21"/>
          <w:szCs w:val="21"/>
          <w:highlight w:val="none"/>
        </w:rPr>
        <w:t>事宜，与</w:t>
      </w:r>
      <w:r>
        <w:rPr>
          <w:rFonts w:hint="eastAsia" w:ascii="宋体" w:hAnsi="宋体" w:eastAsia="宋体" w:cs="宋体"/>
          <w:color w:val="auto"/>
          <w:sz w:val="21"/>
          <w:szCs w:val="21"/>
          <w:highlight w:val="none"/>
          <w:u w:val="none"/>
        </w:rPr>
        <w:t>乙</w:t>
      </w:r>
      <w:r>
        <w:rPr>
          <w:rFonts w:hint="eastAsia" w:ascii="宋体" w:hAnsi="宋体" w:eastAsia="宋体" w:cs="宋体"/>
          <w:color w:val="auto"/>
          <w:sz w:val="21"/>
          <w:szCs w:val="21"/>
          <w:highlight w:val="none"/>
          <w:u w:val="none"/>
          <w:lang w:val="en-US" w:eastAsia="zh-CN"/>
        </w:rPr>
        <w:t>方</w:t>
      </w:r>
      <w:r>
        <w:rPr>
          <w:rFonts w:hint="eastAsia" w:ascii="宋体" w:hAnsi="宋体" w:eastAsia="宋体" w:cs="宋体"/>
          <w:color w:val="auto"/>
          <w:sz w:val="21"/>
          <w:szCs w:val="21"/>
          <w:highlight w:val="none"/>
        </w:rPr>
        <w:t>通过友好协商达成以下协议</w:t>
      </w:r>
      <w:r>
        <w:rPr>
          <w:rFonts w:hint="eastAsia" w:ascii="宋体" w:hAnsi="宋体" w:eastAsia="宋体" w:cs="宋体"/>
          <w:b/>
          <w:color w:val="auto"/>
          <w:spacing w:val="10"/>
          <w:sz w:val="21"/>
          <w:szCs w:val="21"/>
          <w:highlight w:val="none"/>
          <w:lang w:eastAsia="zh-CN"/>
        </w:rPr>
        <w:t>：</w:t>
      </w:r>
    </w:p>
    <w:p w14:paraId="60E10741">
      <w:pPr>
        <w:keepNext w:val="0"/>
        <w:keepLines w:val="0"/>
        <w:pageBreakBefore w:val="0"/>
        <w:widowControl w:val="0"/>
        <w:kinsoku/>
        <w:wordWrap/>
        <w:overflowPunct/>
        <w:topLinePunct w:val="0"/>
        <w:autoSpaceDE/>
        <w:autoSpaceDN/>
        <w:bidi w:val="0"/>
        <w:adjustRightInd/>
        <w:spacing w:beforeLines="0" w:afterLines="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有效期内</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u w:val="single"/>
          <w:lang w:val="en-US" w:eastAsia="zh-CN"/>
        </w:rPr>
        <w:t>乙方</w:t>
      </w:r>
      <w:r>
        <w:rPr>
          <w:rFonts w:hint="eastAsia" w:ascii="宋体" w:hAnsi="宋体" w:eastAsia="宋体" w:cs="宋体"/>
          <w:color w:val="auto"/>
          <w:sz w:val="21"/>
          <w:szCs w:val="21"/>
          <w:highlight w:val="none"/>
        </w:rPr>
        <w:t>同意</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rPr>
        <w:t>代理上述</w:t>
      </w:r>
      <w:r>
        <w:rPr>
          <w:rFonts w:hint="eastAsia" w:ascii="宋体" w:hAnsi="宋体" w:eastAsia="宋体" w:cs="宋体"/>
          <w:color w:val="auto"/>
          <w:sz w:val="21"/>
          <w:szCs w:val="21"/>
          <w:highlight w:val="none"/>
          <w:lang w:val="en-US" w:eastAsia="zh-CN"/>
        </w:rPr>
        <w:t>项目投标</w:t>
      </w:r>
      <w:r>
        <w:rPr>
          <w:rFonts w:hint="eastAsia" w:ascii="宋体" w:hAnsi="宋体" w:eastAsia="宋体" w:cs="宋体"/>
          <w:color w:val="auto"/>
          <w:sz w:val="21"/>
          <w:szCs w:val="21"/>
          <w:highlight w:val="none"/>
        </w:rPr>
        <w:t>事宜。若</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成交</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lang w:val="en-US" w:eastAsia="zh-CN"/>
        </w:rPr>
        <w:t>乙方接受</w:t>
      </w:r>
      <w:r>
        <w:rPr>
          <w:rFonts w:hint="eastAsia" w:ascii="宋体" w:hAnsi="宋体" w:eastAsia="宋体" w:cs="宋体"/>
          <w:color w:val="auto"/>
          <w:sz w:val="21"/>
          <w:szCs w:val="21"/>
          <w:highlight w:val="none"/>
        </w:rPr>
        <w:t>本协议中约定的分工事项</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rPr>
        <w:t>完成</w:t>
      </w:r>
      <w:r>
        <w:rPr>
          <w:rFonts w:hint="eastAsia" w:ascii="宋体" w:hAnsi="宋体" w:eastAsia="宋体" w:cs="宋体"/>
          <w:color w:val="auto"/>
          <w:sz w:val="21"/>
          <w:szCs w:val="21"/>
          <w:highlight w:val="none"/>
          <w:lang w:val="en-US" w:eastAsia="zh-CN"/>
        </w:rPr>
        <w:t>甲方分包</w:t>
      </w:r>
      <w:r>
        <w:rPr>
          <w:rFonts w:hint="eastAsia" w:ascii="宋体" w:hAnsi="宋体" w:eastAsia="宋体" w:cs="宋体"/>
          <w:color w:val="auto"/>
          <w:sz w:val="21"/>
          <w:szCs w:val="21"/>
          <w:highlight w:val="none"/>
        </w:rPr>
        <w:t>对应的工作。</w:t>
      </w:r>
    </w:p>
    <w:p w14:paraId="066C937C">
      <w:pPr>
        <w:keepNext w:val="0"/>
        <w:keepLines w:val="0"/>
        <w:pageBreakBefore w:val="0"/>
        <w:widowControl w:val="0"/>
        <w:kinsoku/>
        <w:wordWrap/>
        <w:overflowPunct/>
        <w:topLinePunct w:val="0"/>
        <w:autoSpaceDE/>
        <w:autoSpaceDN/>
        <w:bidi w:val="0"/>
        <w:adjustRightInd/>
        <w:spacing w:beforeLines="0" w:afterLines="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二、分工</w:t>
      </w:r>
      <w:r>
        <w:rPr>
          <w:rFonts w:hint="eastAsia" w:ascii="宋体" w:hAnsi="宋体" w:eastAsia="宋体" w:cs="宋体"/>
          <w:color w:val="auto"/>
          <w:sz w:val="21"/>
          <w:szCs w:val="21"/>
          <w:highlight w:val="none"/>
          <w:lang w:val="en-US" w:eastAsia="zh-CN"/>
        </w:rPr>
        <w:t>及合同份额</w:t>
      </w:r>
      <w:r>
        <w:rPr>
          <w:rFonts w:hint="eastAsia" w:ascii="宋体" w:hAnsi="宋体" w:eastAsia="宋体" w:cs="宋体"/>
          <w:color w:val="auto"/>
          <w:sz w:val="21"/>
          <w:szCs w:val="21"/>
          <w:highlight w:val="none"/>
        </w:rPr>
        <w:t>：</w:t>
      </w:r>
    </w:p>
    <w:p w14:paraId="7A29ACF8">
      <w:pPr>
        <w:keepNext w:val="0"/>
        <w:keepLines w:val="0"/>
        <w:pageBreakBefore w:val="0"/>
        <w:widowControl w:val="0"/>
        <w:numPr>
          <w:ilvl w:val="0"/>
          <w:numId w:val="0"/>
        </w:numPr>
        <w:kinsoku/>
        <w:wordWrap/>
        <w:overflowPunct/>
        <w:topLinePunct w:val="0"/>
        <w:autoSpaceDE/>
        <w:autoSpaceDN/>
        <w:bidi w:val="0"/>
        <w:adjustRightInd/>
        <w:spacing w:beforeLines="0" w:afterLines="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本项目投标工作由</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rPr>
        <w:t>负责。</w:t>
      </w:r>
    </w:p>
    <w:p w14:paraId="2743D978">
      <w:pPr>
        <w:keepNext w:val="0"/>
        <w:keepLines w:val="0"/>
        <w:pageBreakBefore w:val="0"/>
        <w:widowControl w:val="0"/>
        <w:numPr>
          <w:ilvl w:val="0"/>
          <w:numId w:val="0"/>
        </w:numPr>
        <w:kinsoku/>
        <w:wordWrap/>
        <w:overflowPunct/>
        <w:topLinePunct w:val="0"/>
        <w:autoSpaceDE/>
        <w:autoSpaceDN/>
        <w:bidi w:val="0"/>
        <w:adjustRightInd/>
        <w:spacing w:beforeLines="0" w:afterLines="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本项目由</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rPr>
        <w:t>授权人员</w:t>
      </w:r>
      <w:r>
        <w:rPr>
          <w:rFonts w:hint="eastAsia" w:ascii="宋体" w:hAnsi="宋体" w:eastAsia="宋体" w:cs="宋体"/>
          <w:color w:val="auto"/>
          <w:sz w:val="21"/>
          <w:szCs w:val="21"/>
          <w:highlight w:val="none"/>
          <w:lang w:eastAsia="zh-CN"/>
        </w:rPr>
        <w:t>负责</w:t>
      </w:r>
      <w:r>
        <w:rPr>
          <w:rFonts w:hint="eastAsia" w:ascii="宋体" w:hAnsi="宋体" w:eastAsia="宋体" w:cs="宋体"/>
          <w:color w:val="auto"/>
          <w:sz w:val="21"/>
          <w:szCs w:val="21"/>
          <w:highlight w:val="none"/>
        </w:rPr>
        <w:t>与采购人联系。</w:t>
      </w:r>
    </w:p>
    <w:p w14:paraId="28EB0C22">
      <w:pPr>
        <w:keepNext w:val="0"/>
        <w:keepLines w:val="0"/>
        <w:pageBreakBefore w:val="0"/>
        <w:widowControl w:val="0"/>
        <w:numPr>
          <w:ilvl w:val="0"/>
          <w:numId w:val="0"/>
        </w:numPr>
        <w:kinsoku/>
        <w:wordWrap/>
        <w:overflowPunct/>
        <w:topLinePunct w:val="0"/>
        <w:autoSpaceDE/>
        <w:autoSpaceDN/>
        <w:bidi w:val="0"/>
        <w:adjustRightInd/>
        <w:spacing w:beforeLines="0" w:afterLines="0" w:line="460" w:lineRule="exact"/>
        <w:textAlignment w:val="auto"/>
        <w:rPr>
          <w:rFonts w:hint="eastAsia" w:ascii="宋体" w:hAnsi="宋体" w:eastAsia="宋体" w:cs="宋体"/>
          <w:b/>
          <w:color w:val="auto"/>
          <w:spacing w:val="10"/>
          <w:sz w:val="21"/>
          <w:szCs w:val="21"/>
          <w:highlight w:val="none"/>
          <w:u w:val="single"/>
          <w:lang w:val="en-US" w:eastAsia="zh-CN"/>
        </w:rPr>
      </w:pPr>
      <w:r>
        <w:rPr>
          <w:rFonts w:hint="eastAsia" w:ascii="宋体" w:hAnsi="宋体" w:eastAsia="宋体" w:cs="宋体"/>
          <w:color w:val="auto"/>
          <w:sz w:val="21"/>
          <w:szCs w:val="21"/>
          <w:highlight w:val="none"/>
          <w:lang w:val="en-US" w:eastAsia="zh-CN"/>
        </w:rPr>
        <w:t>3.乙方</w:t>
      </w:r>
      <w:r>
        <w:rPr>
          <w:rFonts w:hint="eastAsia" w:ascii="宋体" w:hAnsi="宋体" w:eastAsia="宋体" w:cs="宋体"/>
          <w:color w:val="auto"/>
          <w:sz w:val="21"/>
          <w:szCs w:val="21"/>
          <w:highlight w:val="none"/>
        </w:rPr>
        <w:t>为分包承担方</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rPr>
        <w:t>拟承担的工作：</w:t>
      </w:r>
      <w:r>
        <w:rPr>
          <w:rFonts w:hint="eastAsia" w:ascii="宋体" w:hAnsi="宋体" w:eastAsia="宋体" w:cs="宋体"/>
          <w:b/>
          <w:color w:val="auto"/>
          <w:spacing w:val="10"/>
          <w:sz w:val="21"/>
          <w:szCs w:val="21"/>
          <w:highlight w:val="none"/>
          <w:u w:val="single"/>
        </w:rPr>
        <w:tab/>
      </w:r>
      <w:r>
        <w:rPr>
          <w:rFonts w:hint="eastAsia" w:ascii="宋体" w:hAnsi="宋体" w:eastAsia="宋体" w:cs="宋体"/>
          <w:b/>
          <w:color w:val="auto"/>
          <w:spacing w:val="10"/>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p w14:paraId="02704F98">
      <w:pPr>
        <w:keepNext w:val="0"/>
        <w:keepLines w:val="0"/>
        <w:pageBreakBefore w:val="0"/>
        <w:widowControl w:val="0"/>
        <w:numPr>
          <w:ilvl w:val="0"/>
          <w:numId w:val="0"/>
        </w:numPr>
        <w:kinsoku/>
        <w:wordWrap/>
        <w:overflowPunct/>
        <w:topLinePunct w:val="0"/>
        <w:autoSpaceDE/>
        <w:autoSpaceDN/>
        <w:bidi w:val="0"/>
        <w:adjustRightInd/>
        <w:spacing w:beforeLines="0" w:afterLines="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分包给中小企业承担的合同金额比例符合本项目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文件的要求。</w:t>
      </w:r>
    </w:p>
    <w:p w14:paraId="4B1DF493">
      <w:pPr>
        <w:keepNext w:val="0"/>
        <w:keepLines w:val="0"/>
        <w:pageBreakBefore w:val="0"/>
        <w:widowControl w:val="0"/>
        <w:numPr>
          <w:ilvl w:val="0"/>
          <w:numId w:val="0"/>
        </w:numPr>
        <w:kinsoku/>
        <w:wordWrap/>
        <w:overflowPunct/>
        <w:topLinePunct w:val="0"/>
        <w:autoSpaceDE/>
        <w:autoSpaceDN/>
        <w:bidi w:val="0"/>
        <w:adjustRightInd/>
        <w:spacing w:beforeLines="0" w:afterLines="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本项目属</w:t>
      </w:r>
      <w:r>
        <w:rPr>
          <w:rFonts w:hint="eastAsia" w:ascii="宋体" w:hAnsi="宋体" w:eastAsia="宋体" w:cs="宋体"/>
          <w:color w:val="auto"/>
          <w:sz w:val="21"/>
          <w:szCs w:val="21"/>
          <w:highlight w:val="none"/>
          <w:lang w:val="en-US" w:eastAsia="zh-CN"/>
        </w:rPr>
        <w:t>于</w:t>
      </w:r>
      <w:r>
        <w:rPr>
          <w:rFonts w:hint="eastAsia" w:ascii="宋体" w:hAnsi="宋体" w:eastAsia="宋体" w:cs="宋体"/>
          <w:color w:val="auto"/>
          <w:sz w:val="21"/>
          <w:szCs w:val="21"/>
          <w:highlight w:val="none"/>
        </w:rPr>
        <w:t>预留份额面向中小企业，接受分包合同的中小企业与分包企业之间不存在直接控股、管理关系。</w:t>
      </w:r>
    </w:p>
    <w:p w14:paraId="21145B35">
      <w:pPr>
        <w:keepNext w:val="0"/>
        <w:keepLines w:val="0"/>
        <w:pageBreakBefore w:val="0"/>
        <w:widowControl w:val="0"/>
        <w:numPr>
          <w:ilvl w:val="0"/>
          <w:numId w:val="0"/>
        </w:numPr>
        <w:kinsoku/>
        <w:wordWrap/>
        <w:overflowPunct/>
        <w:topLinePunct w:val="0"/>
        <w:autoSpaceDE/>
        <w:autoSpaceDN/>
        <w:bidi w:val="0"/>
        <w:adjustRightInd/>
        <w:spacing w:beforeLines="0" w:afterLines="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rPr>
        <w:t>各方应按照</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文件的各项要求和内部职责的划分，承担自身所负的</w:t>
      </w:r>
      <w:r>
        <w:rPr>
          <w:rFonts w:hint="eastAsia" w:ascii="宋体" w:hAnsi="宋体" w:eastAsia="宋体" w:cs="宋体"/>
          <w:color w:val="auto"/>
          <w:sz w:val="21"/>
          <w:szCs w:val="21"/>
          <w:highlight w:val="none"/>
          <w:lang w:val="en-US" w:eastAsia="zh-CN"/>
        </w:rPr>
        <w:t>责任</w:t>
      </w:r>
      <w:r>
        <w:rPr>
          <w:rFonts w:hint="eastAsia" w:ascii="宋体" w:hAnsi="宋体" w:eastAsia="宋体" w:cs="宋体"/>
          <w:color w:val="auto"/>
          <w:sz w:val="21"/>
          <w:szCs w:val="21"/>
          <w:highlight w:val="none"/>
        </w:rPr>
        <w:t>和风险。</w:t>
      </w:r>
    </w:p>
    <w:p w14:paraId="49F3334B">
      <w:pPr>
        <w:keepNext w:val="0"/>
        <w:keepLines w:val="0"/>
        <w:pageBreakBefore w:val="0"/>
        <w:widowControl w:val="0"/>
        <w:kinsoku/>
        <w:wordWrap/>
        <w:overflowPunct/>
        <w:topLinePunct w:val="0"/>
        <w:autoSpaceDE/>
        <w:autoSpaceDN/>
        <w:bidi w:val="0"/>
        <w:adjustRightInd/>
        <w:spacing w:beforeLines="0" w:afterLines="0"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三、本协议在自签署之日起生效</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有效期内有效，如</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获</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rPr>
        <w:t>合同有效期延续至合同履行完毕之</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w:t>
      </w:r>
    </w:p>
    <w:p w14:paraId="5CE26042">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四、本协议书正本一式</w:t>
      </w:r>
      <w:r>
        <w:rPr>
          <w:rFonts w:hint="eastAsia" w:ascii="宋体" w:hAnsi="宋体" w:eastAsia="宋体" w:cs="宋体"/>
          <w:b/>
          <w:color w:val="auto"/>
          <w:spacing w:val="10"/>
          <w:sz w:val="21"/>
          <w:szCs w:val="21"/>
          <w:highlight w:val="none"/>
          <w:u w:val="single"/>
          <w:lang w:val="en-US" w:eastAsia="zh-CN"/>
        </w:rPr>
        <w:t xml:space="preserve">    </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中附</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份扫描件</w:t>
      </w:r>
      <w:r>
        <w:rPr>
          <w:rFonts w:hint="eastAsia" w:ascii="宋体" w:hAnsi="宋体" w:eastAsia="宋体" w:cs="宋体"/>
          <w:color w:val="auto"/>
          <w:sz w:val="21"/>
          <w:szCs w:val="21"/>
          <w:highlight w:val="none"/>
          <w:lang w:val="en-US" w:eastAsia="en-US"/>
        </w:rPr>
        <w:t>，</w:t>
      </w:r>
      <w:r>
        <w:rPr>
          <w:rFonts w:hint="eastAsia" w:ascii="宋体" w:hAnsi="宋体" w:eastAsia="宋体" w:cs="宋体"/>
          <w:color w:val="auto"/>
          <w:sz w:val="21"/>
          <w:szCs w:val="21"/>
          <w:highlight w:val="none"/>
        </w:rPr>
        <w:t>送采购人</w:t>
      </w:r>
      <w:r>
        <w:rPr>
          <w:rFonts w:hint="eastAsia" w:ascii="宋体" w:hAnsi="宋体" w:eastAsia="宋体" w:cs="宋体"/>
          <w:b/>
          <w:color w:val="auto"/>
          <w:spacing w:val="10"/>
          <w:sz w:val="21"/>
          <w:szCs w:val="21"/>
          <w:highlight w:val="none"/>
          <w:lang w:val="en-US" w:eastAsia="en-US"/>
        </w:rPr>
        <w:t>—</w:t>
      </w:r>
      <w:r>
        <w:rPr>
          <w:rFonts w:hint="eastAsia" w:ascii="宋体" w:hAnsi="宋体" w:eastAsia="宋体" w:cs="宋体"/>
          <w:color w:val="auto"/>
          <w:sz w:val="21"/>
          <w:szCs w:val="21"/>
          <w:highlight w:val="none"/>
        </w:rPr>
        <w:t>份，分包意向协议成员各执</w:t>
      </w:r>
      <w:r>
        <w:rPr>
          <w:rFonts w:hint="eastAsia" w:ascii="宋体" w:hAnsi="宋体" w:eastAsia="宋体" w:cs="宋体"/>
          <w:b/>
          <w:color w:val="auto"/>
          <w:spacing w:val="10"/>
          <w:sz w:val="21"/>
          <w:szCs w:val="21"/>
          <w:highlight w:val="none"/>
          <w:lang w:val="en-US" w:eastAsia="zh-CN"/>
        </w:rPr>
        <w:t>一</w:t>
      </w:r>
      <w:r>
        <w:rPr>
          <w:rFonts w:hint="eastAsia" w:ascii="宋体" w:hAnsi="宋体" w:eastAsia="宋体" w:cs="宋体"/>
          <w:color w:val="auto"/>
          <w:sz w:val="21"/>
          <w:szCs w:val="21"/>
          <w:highlight w:val="none"/>
        </w:rPr>
        <w:t>份。</w:t>
      </w:r>
    </w:p>
    <w:tbl>
      <w:tblPr>
        <w:tblStyle w:val="21"/>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F58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 w:hRule="atLeast"/>
          <w:jc w:val="center"/>
        </w:trPr>
        <w:tc>
          <w:tcPr>
            <w:tcW w:w="4516" w:type="dxa"/>
            <w:noWrap w:val="0"/>
            <w:vAlign w:val="center"/>
          </w:tcPr>
          <w:p w14:paraId="34E9130B">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p>
          <w:p w14:paraId="0B61B849">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p>
          <w:p w14:paraId="1B66D7E4">
            <w:pPr>
              <w:keepNext w:val="0"/>
              <w:keepLines w:val="0"/>
              <w:pageBreakBefore w:val="0"/>
              <w:widowControl w:val="0"/>
              <w:kinsoku/>
              <w:wordWrap/>
              <w:overflowPunct/>
              <w:topLinePunct w:val="0"/>
              <w:autoSpaceDE/>
              <w:autoSpaceDN/>
              <w:bidi w:val="0"/>
              <w:adjustRightInd/>
              <w:snapToGrid w:val="0"/>
              <w:spacing w:line="460" w:lineRule="exact"/>
              <w:ind w:firstLine="945" w:firstLineChars="45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tc>
        <w:tc>
          <w:tcPr>
            <w:tcW w:w="4517" w:type="dxa"/>
            <w:noWrap w:val="0"/>
            <w:vAlign w:val="center"/>
          </w:tcPr>
          <w:p w14:paraId="32702C63">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434AB409">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tc>
      </w:tr>
      <w:tr w14:paraId="2134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2E2D292D">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c>
          <w:tcPr>
            <w:tcW w:w="4517" w:type="dxa"/>
            <w:noWrap w:val="0"/>
            <w:vAlign w:val="center"/>
          </w:tcPr>
          <w:p w14:paraId="007B12B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0BECC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noWrap w:val="0"/>
            <w:vAlign w:val="center"/>
          </w:tcPr>
          <w:p w14:paraId="1EE19AA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4517" w:type="dxa"/>
            <w:noWrap w:val="0"/>
            <w:vAlign w:val="center"/>
          </w:tcPr>
          <w:p w14:paraId="3167E49E">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r>
      <w:tr w14:paraId="5F9D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noWrap w:val="0"/>
            <w:vAlign w:val="center"/>
          </w:tcPr>
          <w:p w14:paraId="1BA62F7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517" w:type="dxa"/>
            <w:noWrap w:val="0"/>
            <w:vAlign w:val="center"/>
          </w:tcPr>
          <w:p w14:paraId="3DA48A19">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4A81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196D7B6C">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4517" w:type="dxa"/>
            <w:noWrap w:val="0"/>
            <w:vAlign w:val="center"/>
          </w:tcPr>
          <w:p w14:paraId="1F3604B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bl>
    <w:p w14:paraId="430C2997">
      <w:pPr>
        <w:pStyle w:val="6"/>
        <w:overflowPunct w:val="0"/>
        <w:spacing w:line="360" w:lineRule="auto"/>
        <w:ind w:firstLine="6247" w:firstLineChars="2975"/>
        <w:rPr>
          <w:rFonts w:ascii="宋体" w:hAnsi="宋体" w:cs="宋体"/>
          <w:color w:val="auto"/>
          <w:szCs w:val="21"/>
          <w:highlight w:val="none"/>
        </w:rPr>
      </w:pPr>
    </w:p>
    <w:p w14:paraId="6D373DD9">
      <w:pPr>
        <w:rPr>
          <w:rFonts w:hAnsi="宋体"/>
          <w:b/>
          <w:bCs/>
          <w:color w:val="auto"/>
          <w:sz w:val="28"/>
          <w:szCs w:val="28"/>
          <w:highlight w:val="none"/>
        </w:rPr>
      </w:pPr>
      <w:bookmarkStart w:id="360" w:name="_Toc2566"/>
      <w:bookmarkStart w:id="361" w:name="_Toc31528"/>
      <w:bookmarkStart w:id="362" w:name="_Toc13159"/>
      <w:bookmarkStart w:id="363" w:name="_Toc20777"/>
      <w:bookmarkStart w:id="364" w:name="_Toc3944"/>
      <w:bookmarkStart w:id="365" w:name="_Toc12624"/>
      <w:bookmarkStart w:id="366" w:name="_Toc19686838"/>
      <w:bookmarkStart w:id="367" w:name="_Toc6839"/>
      <w:bookmarkStart w:id="368" w:name="_Toc24133"/>
      <w:bookmarkStart w:id="369" w:name="_Toc16062"/>
      <w:bookmarkStart w:id="370" w:name="_Toc8189"/>
      <w:r>
        <w:rPr>
          <w:rFonts w:hint="eastAsia" w:hAnsi="宋体"/>
          <w:b/>
          <w:bCs/>
          <w:color w:val="auto"/>
          <w:sz w:val="28"/>
          <w:szCs w:val="28"/>
          <w:highlight w:val="none"/>
        </w:rPr>
        <w:br w:type="page"/>
      </w:r>
    </w:p>
    <w:p w14:paraId="3C35C251">
      <w:pPr>
        <w:pStyle w:val="8"/>
        <w:rPr>
          <w:color w:val="auto"/>
          <w:highlight w:val="none"/>
        </w:rPr>
      </w:pPr>
    </w:p>
    <w:p w14:paraId="7A973C43">
      <w:pPr>
        <w:pStyle w:val="13"/>
        <w:jc w:val="center"/>
        <w:outlineLvl w:val="1"/>
        <w:rPr>
          <w:rFonts w:hAnsi="宋体"/>
          <w:b/>
          <w:bCs/>
          <w:color w:val="auto"/>
          <w:sz w:val="28"/>
          <w:szCs w:val="28"/>
          <w:highlight w:val="none"/>
        </w:rPr>
      </w:pPr>
      <w:r>
        <w:rPr>
          <w:rFonts w:hint="eastAsia" w:hAnsi="宋体"/>
          <w:b/>
          <w:bCs/>
          <w:color w:val="auto"/>
          <w:sz w:val="28"/>
          <w:szCs w:val="28"/>
          <w:highlight w:val="none"/>
        </w:rPr>
        <w:t>第二节 商务文件格式</w:t>
      </w:r>
      <w:bookmarkEnd w:id="360"/>
      <w:bookmarkEnd w:id="361"/>
      <w:bookmarkEnd w:id="362"/>
      <w:bookmarkEnd w:id="363"/>
      <w:bookmarkEnd w:id="364"/>
      <w:bookmarkEnd w:id="365"/>
      <w:bookmarkEnd w:id="366"/>
      <w:bookmarkEnd w:id="367"/>
      <w:bookmarkEnd w:id="368"/>
      <w:bookmarkEnd w:id="369"/>
      <w:bookmarkEnd w:id="370"/>
    </w:p>
    <w:p w14:paraId="21783CEF">
      <w:pPr>
        <w:snapToGrid w:val="0"/>
        <w:spacing w:before="120" w:beforeLines="50" w:after="50"/>
        <w:rPr>
          <w:rFonts w:ascii="宋体" w:hAnsi="宋体"/>
          <w:color w:val="auto"/>
          <w:sz w:val="30"/>
          <w:szCs w:val="20"/>
          <w:highlight w:val="none"/>
        </w:rPr>
      </w:pPr>
    </w:p>
    <w:p w14:paraId="6418A2C7">
      <w:pPr>
        <w:pStyle w:val="15"/>
        <w:rPr>
          <w:color w:val="auto"/>
          <w:highlight w:val="none"/>
        </w:rPr>
      </w:pPr>
      <w:r>
        <w:rPr>
          <w:rFonts w:hint="eastAsia" w:ascii="宋体" w:hAnsi="宋体" w:cs="宋体"/>
          <w:b/>
          <w:color w:val="auto"/>
          <w:sz w:val="28"/>
          <w:szCs w:val="28"/>
          <w:highlight w:val="none"/>
        </w:rPr>
        <w:t>1.商务文件封面的格式</w:t>
      </w:r>
      <w:r>
        <w:rPr>
          <w:rFonts w:hint="eastAsia" w:hAnsi="宋体" w:cs="宋体"/>
          <w:b/>
          <w:bCs/>
          <w:color w:val="auto"/>
          <w:sz w:val="28"/>
          <w:szCs w:val="28"/>
          <w:highlight w:val="none"/>
        </w:rPr>
        <w:t>（参照此格式自拟）</w:t>
      </w:r>
      <w:r>
        <w:rPr>
          <w:rFonts w:hint="eastAsia" w:ascii="宋体" w:hAnsi="宋体" w:cs="宋体"/>
          <w:b/>
          <w:color w:val="auto"/>
          <w:sz w:val="28"/>
          <w:szCs w:val="28"/>
          <w:highlight w:val="none"/>
        </w:rPr>
        <w:t>：</w:t>
      </w:r>
    </w:p>
    <w:p w14:paraId="78EF9317">
      <w:pPr>
        <w:snapToGrid w:val="0"/>
        <w:spacing w:before="120" w:beforeLines="50" w:after="5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66B23CF5">
      <w:pPr>
        <w:snapToGrid w:val="0"/>
        <w:spacing w:before="120" w:beforeLines="50" w:after="50"/>
        <w:rPr>
          <w:rFonts w:ascii="宋体" w:hAnsi="宋体"/>
          <w:color w:val="auto"/>
          <w:sz w:val="24"/>
          <w:szCs w:val="20"/>
          <w:highlight w:val="none"/>
        </w:rPr>
      </w:pPr>
    </w:p>
    <w:p w14:paraId="00908E6B">
      <w:pPr>
        <w:snapToGrid w:val="0"/>
        <w:spacing w:before="120" w:beforeLines="50" w:after="50"/>
        <w:jc w:val="center"/>
        <w:rPr>
          <w:rFonts w:ascii="宋体" w:hAnsi="宋体"/>
          <w:b/>
          <w:color w:val="auto"/>
          <w:sz w:val="24"/>
          <w:szCs w:val="20"/>
          <w:highlight w:val="none"/>
        </w:rPr>
      </w:pPr>
      <w:r>
        <w:rPr>
          <w:rFonts w:hint="eastAsia" w:ascii="宋体" w:hAnsi="宋体"/>
          <w:b/>
          <w:color w:val="auto"/>
          <w:sz w:val="32"/>
          <w:szCs w:val="32"/>
          <w:highlight w:val="none"/>
        </w:rPr>
        <w:t>商务文件</w:t>
      </w:r>
    </w:p>
    <w:p w14:paraId="413AFD1A">
      <w:pPr>
        <w:snapToGrid w:val="0"/>
        <w:spacing w:before="120" w:beforeLines="50" w:after="50"/>
        <w:rPr>
          <w:rFonts w:ascii="宋体" w:hAnsi="宋体"/>
          <w:bCs/>
          <w:color w:val="auto"/>
          <w:sz w:val="24"/>
          <w:szCs w:val="20"/>
          <w:highlight w:val="none"/>
        </w:rPr>
      </w:pPr>
    </w:p>
    <w:p w14:paraId="4A1B5727">
      <w:pPr>
        <w:snapToGrid w:val="0"/>
        <w:spacing w:before="120" w:beforeLines="50" w:after="50"/>
        <w:rPr>
          <w:rFonts w:ascii="宋体" w:hAnsi="宋体"/>
          <w:bCs/>
          <w:color w:val="auto"/>
          <w:sz w:val="24"/>
          <w:highlight w:val="none"/>
        </w:rPr>
      </w:pPr>
    </w:p>
    <w:p w14:paraId="65D3544B">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项目名称：</w:t>
      </w:r>
    </w:p>
    <w:p w14:paraId="08B34AC7">
      <w:pPr>
        <w:snapToGrid w:val="0"/>
        <w:spacing w:before="120" w:beforeLines="50" w:after="50"/>
        <w:ind w:firstLine="540" w:firstLineChars="225"/>
        <w:rPr>
          <w:rFonts w:ascii="宋体" w:hAnsi="宋体"/>
          <w:bCs/>
          <w:color w:val="auto"/>
          <w:sz w:val="24"/>
          <w:szCs w:val="20"/>
          <w:highlight w:val="none"/>
        </w:rPr>
      </w:pPr>
      <w:r>
        <w:rPr>
          <w:rFonts w:hint="eastAsia" w:ascii="宋体" w:hAnsi="宋体"/>
          <w:bCs/>
          <w:color w:val="auto"/>
          <w:sz w:val="24"/>
          <w:highlight w:val="none"/>
        </w:rPr>
        <w:t xml:space="preserve">项目编号： </w:t>
      </w:r>
    </w:p>
    <w:p w14:paraId="2A72FDAC">
      <w:pPr>
        <w:snapToGrid w:val="0"/>
        <w:spacing w:before="120" w:beforeLines="50" w:after="50"/>
        <w:ind w:firstLine="540" w:firstLineChars="225"/>
        <w:rPr>
          <w:rFonts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5DA21932">
      <w:pPr>
        <w:snapToGrid w:val="0"/>
        <w:spacing w:before="120" w:beforeLines="50" w:after="50"/>
        <w:rPr>
          <w:rFonts w:ascii="宋体" w:hAnsi="宋体"/>
          <w:bCs/>
          <w:color w:val="auto"/>
          <w:sz w:val="24"/>
          <w:szCs w:val="20"/>
          <w:highlight w:val="none"/>
        </w:rPr>
      </w:pPr>
    </w:p>
    <w:p w14:paraId="59E506B9">
      <w:pPr>
        <w:pStyle w:val="6"/>
        <w:snapToGrid w:val="0"/>
        <w:spacing w:before="50" w:after="50"/>
        <w:ind w:firstLine="540" w:firstLineChars="225"/>
        <w:rPr>
          <w:rFonts w:ascii="宋体" w:hAnsi="宋体"/>
          <w:bCs/>
          <w:color w:val="auto"/>
          <w:sz w:val="24"/>
          <w:szCs w:val="24"/>
          <w:highlight w:val="none"/>
        </w:rPr>
      </w:pPr>
      <w:r>
        <w:rPr>
          <w:rFonts w:hint="eastAsia" w:ascii="宋体" w:hAnsi="宋体"/>
          <w:bCs/>
          <w:color w:val="auto"/>
          <w:sz w:val="24"/>
          <w:szCs w:val="24"/>
          <w:highlight w:val="none"/>
        </w:rPr>
        <w:t>投标人名称：</w:t>
      </w:r>
    </w:p>
    <w:p w14:paraId="04723E6F">
      <w:pPr>
        <w:snapToGrid w:val="0"/>
        <w:spacing w:before="120" w:beforeLines="50" w:after="50"/>
        <w:rPr>
          <w:rFonts w:ascii="宋体" w:hAnsi="宋体"/>
          <w:color w:val="auto"/>
          <w:sz w:val="24"/>
          <w:highlight w:val="none"/>
        </w:rPr>
      </w:pPr>
    </w:p>
    <w:p w14:paraId="16187E21">
      <w:pPr>
        <w:snapToGrid w:val="0"/>
        <w:spacing w:before="120" w:beforeLines="50" w:after="50"/>
        <w:rPr>
          <w:rFonts w:ascii="宋体" w:hAnsi="宋体"/>
          <w:color w:val="auto"/>
          <w:sz w:val="24"/>
          <w:highlight w:val="none"/>
        </w:rPr>
      </w:pPr>
    </w:p>
    <w:p w14:paraId="572B1B99">
      <w:pPr>
        <w:snapToGrid w:val="0"/>
        <w:spacing w:before="120" w:beforeLines="50" w:after="50"/>
        <w:rPr>
          <w:rFonts w:ascii="宋体" w:hAnsi="宋体"/>
          <w:color w:val="auto"/>
          <w:sz w:val="24"/>
          <w:highlight w:val="none"/>
        </w:rPr>
      </w:pPr>
    </w:p>
    <w:p w14:paraId="6101668E">
      <w:pPr>
        <w:snapToGrid w:val="0"/>
        <w:spacing w:before="120" w:beforeLines="50" w:after="50"/>
        <w:rPr>
          <w:rFonts w:ascii="宋体" w:hAnsi="宋体"/>
          <w:color w:val="auto"/>
          <w:sz w:val="24"/>
          <w:highlight w:val="none"/>
        </w:rPr>
      </w:pPr>
    </w:p>
    <w:p w14:paraId="04A3C0ED">
      <w:pPr>
        <w:snapToGrid w:val="0"/>
        <w:spacing w:before="120" w:beforeLines="50" w:after="50"/>
        <w:ind w:firstLine="4329" w:firstLineChars="1804"/>
        <w:rPr>
          <w:rFonts w:ascii="宋体" w:hAnsi="宋体"/>
          <w:color w:val="auto"/>
          <w:sz w:val="24"/>
          <w:highlight w:val="none"/>
        </w:rPr>
      </w:pPr>
      <w:r>
        <w:rPr>
          <w:rFonts w:hint="eastAsia" w:ascii="宋体" w:hAnsi="宋体"/>
          <w:color w:val="auto"/>
          <w:sz w:val="24"/>
          <w:highlight w:val="none"/>
        </w:rPr>
        <w:t xml:space="preserve"> 年  月  日</w:t>
      </w:r>
    </w:p>
    <w:p w14:paraId="17790112">
      <w:pPr>
        <w:spacing w:line="360" w:lineRule="auto"/>
        <w:ind w:right="420"/>
        <w:rPr>
          <w:rFonts w:ascii="仿宋_GB2312" w:hAnsi="仿宋" w:eastAsia="仿宋_GB2312" w:cs="仿宋_GB2312"/>
          <w:b/>
          <w:color w:val="auto"/>
          <w:kern w:val="0"/>
          <w:sz w:val="24"/>
          <w:highlight w:val="none"/>
        </w:rPr>
      </w:pPr>
      <w:r>
        <w:rPr>
          <w:rFonts w:hint="eastAsia" w:ascii="宋体" w:hAnsi="宋体"/>
          <w:color w:val="auto"/>
          <w:sz w:val="24"/>
          <w:szCs w:val="20"/>
          <w:highlight w:val="none"/>
        </w:rPr>
        <w:t xml:space="preserve"> </w:t>
      </w:r>
      <w:r>
        <w:rPr>
          <w:rFonts w:hint="eastAsia" w:ascii="仿宋_GB2312" w:hAnsi="仿宋" w:eastAsia="仿宋_GB2312" w:cs="仿宋_GB2312"/>
          <w:b/>
          <w:color w:val="auto"/>
          <w:kern w:val="0"/>
          <w:sz w:val="24"/>
          <w:highlight w:val="none"/>
        </w:rPr>
        <w:br w:type="page"/>
      </w:r>
    </w:p>
    <w:p w14:paraId="695BE195">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t>2.商务文件目录</w:t>
      </w:r>
    </w:p>
    <w:p w14:paraId="328C688D">
      <w:pPr>
        <w:jc w:val="left"/>
        <w:rPr>
          <w:b/>
          <w:bCs/>
          <w:color w:val="auto"/>
          <w:sz w:val="30"/>
          <w:szCs w:val="30"/>
          <w:highlight w:val="none"/>
        </w:rPr>
      </w:pPr>
      <w:r>
        <w:rPr>
          <w:rFonts w:hint="eastAsia" w:ascii="宋体" w:hAnsi="宋体" w:cs="宋体"/>
          <w:color w:val="auto"/>
          <w:kern w:val="0"/>
          <w:sz w:val="24"/>
          <w:highlight w:val="none"/>
        </w:rPr>
        <w:t>根据招标文件规定及投标人提供的材料自行编写目录（部分格式后附）。</w:t>
      </w:r>
      <w:r>
        <w:rPr>
          <w:rFonts w:hint="eastAsia"/>
          <w:b/>
          <w:bCs/>
          <w:color w:val="auto"/>
          <w:sz w:val="30"/>
          <w:szCs w:val="30"/>
          <w:highlight w:val="none"/>
        </w:rPr>
        <w:br w:type="page"/>
      </w:r>
    </w:p>
    <w:p w14:paraId="04B6420A">
      <w:pPr>
        <w:snapToGrid w:val="0"/>
        <w:spacing w:before="120" w:beforeLines="50" w:after="50"/>
        <w:rPr>
          <w:b/>
          <w:bCs/>
          <w:color w:val="auto"/>
          <w:sz w:val="30"/>
          <w:szCs w:val="30"/>
          <w:highlight w:val="none"/>
        </w:rPr>
      </w:pPr>
      <w:r>
        <w:rPr>
          <w:rFonts w:hint="eastAsia" w:ascii="宋体" w:hAnsi="宋体" w:cs="宋体"/>
          <w:b/>
          <w:bCs/>
          <w:color w:val="auto"/>
          <w:sz w:val="28"/>
          <w:szCs w:val="28"/>
          <w:highlight w:val="none"/>
        </w:rPr>
        <w:t>3.无串通投标行为的承诺函的格式：</w:t>
      </w:r>
    </w:p>
    <w:p w14:paraId="114CA06E">
      <w:pPr>
        <w:snapToGrid w:val="0"/>
        <w:spacing w:line="360" w:lineRule="auto"/>
        <w:ind w:left="420"/>
        <w:jc w:val="center"/>
        <w:rPr>
          <w:rFonts w:ascii="宋体" w:hAnsi="宋体"/>
          <w:b/>
          <w:color w:val="auto"/>
          <w:szCs w:val="21"/>
          <w:highlight w:val="none"/>
        </w:rPr>
      </w:pPr>
    </w:p>
    <w:p w14:paraId="57FB97E4">
      <w:pPr>
        <w:snapToGrid w:val="0"/>
        <w:spacing w:line="360" w:lineRule="auto"/>
        <w:ind w:left="420"/>
        <w:jc w:val="center"/>
        <w:rPr>
          <w:rFonts w:ascii="宋体" w:hAnsi="宋体"/>
          <w:b/>
          <w:color w:val="auto"/>
          <w:sz w:val="32"/>
          <w:szCs w:val="32"/>
          <w:highlight w:val="none"/>
        </w:rPr>
      </w:pPr>
      <w:r>
        <w:rPr>
          <w:rFonts w:hint="eastAsia" w:ascii="宋体" w:hAnsi="宋体"/>
          <w:b/>
          <w:color w:val="auto"/>
          <w:sz w:val="32"/>
          <w:szCs w:val="32"/>
          <w:highlight w:val="none"/>
        </w:rPr>
        <w:t>参加本项目无</w:t>
      </w:r>
      <w:r>
        <w:rPr>
          <w:rFonts w:hint="eastAsia"/>
          <w:b/>
          <w:bCs/>
          <w:color w:val="auto"/>
          <w:sz w:val="32"/>
          <w:szCs w:val="32"/>
          <w:highlight w:val="none"/>
        </w:rPr>
        <w:t>串通投</w:t>
      </w:r>
      <w:r>
        <w:rPr>
          <w:rFonts w:hint="eastAsia" w:ascii="宋体" w:hAnsi="宋体"/>
          <w:b/>
          <w:color w:val="auto"/>
          <w:sz w:val="32"/>
          <w:szCs w:val="32"/>
          <w:highlight w:val="none"/>
        </w:rPr>
        <w:t>标行为的承诺函</w:t>
      </w:r>
    </w:p>
    <w:p w14:paraId="29B87520">
      <w:pPr>
        <w:snapToGrid w:val="0"/>
        <w:spacing w:line="360" w:lineRule="auto"/>
        <w:rPr>
          <w:rFonts w:ascii="宋体" w:hAnsi="宋体"/>
          <w:b/>
          <w:color w:val="auto"/>
          <w:szCs w:val="21"/>
          <w:highlight w:val="none"/>
        </w:rPr>
      </w:pPr>
    </w:p>
    <w:p w14:paraId="7E66687C">
      <w:pPr>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一、我方承诺无下列相互串通投标的情形：</w:t>
      </w:r>
    </w:p>
    <w:p w14:paraId="41E0DC0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w:t>
      </w:r>
    </w:p>
    <w:p w14:paraId="50E59094">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712C1DE7">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676B9D4D">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141D7B81">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5.不同投标人的投标文件相互混装；</w:t>
      </w:r>
    </w:p>
    <w:p w14:paraId="207B695F">
      <w:pPr>
        <w:snapToGrid w:val="0"/>
        <w:spacing w:line="360" w:lineRule="auto"/>
        <w:ind w:firstLine="411" w:firstLineChars="196"/>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.不同投标人的投标保证金从同一单位或者个人账户转出。</w:t>
      </w:r>
    </w:p>
    <w:p w14:paraId="70A387A5">
      <w:pPr>
        <w:snapToGrid w:val="0"/>
        <w:spacing w:line="360" w:lineRule="auto"/>
        <w:jc w:val="left"/>
        <w:rPr>
          <w:rFonts w:ascii="宋体" w:hAnsi="宋体"/>
          <w:color w:val="auto"/>
          <w:szCs w:val="21"/>
          <w:highlight w:val="none"/>
        </w:rPr>
      </w:pPr>
      <w:r>
        <w:rPr>
          <w:rFonts w:hint="eastAsia" w:ascii="宋体" w:hAnsi="宋体"/>
          <w:b/>
          <w:color w:val="auto"/>
          <w:szCs w:val="21"/>
          <w:highlight w:val="none"/>
        </w:rPr>
        <w:t>二、我方承诺无下列恶意串通的情形：</w:t>
      </w:r>
    </w:p>
    <w:p w14:paraId="020811D7">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w:t>
      </w:r>
    </w:p>
    <w:p w14:paraId="0645702F">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w:t>
      </w:r>
    </w:p>
    <w:p w14:paraId="2AC0AD97">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3.投标人之间协商报价、技术方案等投标文件的实质性内容；</w:t>
      </w:r>
    </w:p>
    <w:p w14:paraId="59983A27">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150559E6">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08CBE18">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4C8F0A2A">
      <w:pPr>
        <w:snapToGrid w:val="0"/>
        <w:spacing w:line="360" w:lineRule="auto"/>
        <w:ind w:firstLine="411" w:firstLineChars="196"/>
        <w:jc w:val="left"/>
        <w:rPr>
          <w:rFonts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1F95ABE8">
      <w:pPr>
        <w:snapToGrid w:val="0"/>
        <w:spacing w:line="360" w:lineRule="auto"/>
        <w:ind w:firstLine="413" w:firstLineChars="196"/>
        <w:jc w:val="left"/>
        <w:rPr>
          <w:rFonts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178A27CC">
      <w:pPr>
        <w:pStyle w:val="10"/>
        <w:spacing w:after="0" w:line="360" w:lineRule="auto"/>
        <w:rPr>
          <w:color w:val="auto"/>
          <w:szCs w:val="21"/>
          <w:highlight w:val="none"/>
        </w:rPr>
      </w:pPr>
    </w:p>
    <w:p w14:paraId="0DEF5681">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投标人名称(盖公章)：</w:t>
      </w:r>
    </w:p>
    <w:p w14:paraId="13C24ABE">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4B66A0B8">
      <w:pPr>
        <w:pStyle w:val="15"/>
        <w:rPr>
          <w:color w:val="auto"/>
          <w:highlight w:val="none"/>
          <w:lang w:val="zh-CN"/>
        </w:rPr>
      </w:pPr>
    </w:p>
    <w:p w14:paraId="1B20F9E7">
      <w:pPr>
        <w:pStyle w:val="13"/>
        <w:snapToGrid w:val="0"/>
        <w:spacing w:before="295" w:after="295" w:line="360" w:lineRule="auto"/>
        <w:rPr>
          <w:rFonts w:hAnsi="宋体"/>
          <w:b/>
          <w:color w:val="auto"/>
          <w:sz w:val="24"/>
          <w:highlight w:val="none"/>
        </w:rPr>
      </w:pPr>
      <w:r>
        <w:rPr>
          <w:rFonts w:hint="eastAsia" w:hAnsi="宋体"/>
          <w:b/>
          <w:color w:val="auto"/>
          <w:sz w:val="24"/>
          <w:highlight w:val="none"/>
        </w:rPr>
        <w:br w:type="page"/>
      </w:r>
      <w:r>
        <w:rPr>
          <w:rFonts w:hint="eastAsia" w:hAnsi="宋体" w:cs="宋体"/>
          <w:b/>
          <w:bCs/>
          <w:color w:val="auto"/>
          <w:sz w:val="28"/>
          <w:szCs w:val="28"/>
          <w:highlight w:val="none"/>
        </w:rPr>
        <w:t>4.法定代表人身份证明的格式：</w:t>
      </w:r>
    </w:p>
    <w:p w14:paraId="351E40AB">
      <w:pPr>
        <w:spacing w:before="240" w:beforeLines="100" w:after="120" w:afterLines="50"/>
        <w:ind w:left="540"/>
        <w:jc w:val="center"/>
        <w:rPr>
          <w:rFonts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0929F7D6">
      <w:pPr>
        <w:spacing w:line="500" w:lineRule="exact"/>
        <w:ind w:left="540"/>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72AC39D6">
      <w:pPr>
        <w:spacing w:line="500" w:lineRule="exact"/>
        <w:ind w:left="54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30098FA9">
      <w:pPr>
        <w:spacing w:line="500" w:lineRule="exact"/>
        <w:ind w:left="540"/>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5D09C7C2">
      <w:pPr>
        <w:spacing w:line="500" w:lineRule="exact"/>
        <w:ind w:left="540"/>
        <w:rPr>
          <w:rFonts w:ascii="宋体" w:hAnsi="宋体"/>
          <w:color w:val="auto"/>
          <w:szCs w:val="21"/>
          <w:highlight w:val="none"/>
          <w:u w:val="singl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4CE95BC4">
      <w:pPr>
        <w:spacing w:line="500" w:lineRule="exact"/>
        <w:ind w:left="540"/>
        <w:rPr>
          <w:rFonts w:ascii="宋体" w:hAnsi="宋体"/>
          <w:color w:val="auto"/>
          <w:szCs w:val="21"/>
          <w:highlight w:val="none"/>
        </w:rPr>
      </w:pPr>
      <w:r>
        <w:rPr>
          <w:rFonts w:hint="eastAsia" w:ascii="宋体" w:hAnsi="宋体"/>
          <w:color w:val="auto"/>
          <w:szCs w:val="21"/>
          <w:highlight w:val="none"/>
        </w:rPr>
        <w:t>身份证</w:t>
      </w:r>
      <w:r>
        <w:rPr>
          <w:rFonts w:hint="eastAsia"/>
          <w:color w:val="auto"/>
          <w:szCs w:val="21"/>
          <w:highlight w:val="none"/>
        </w:rPr>
        <w:t>号码：</w:t>
      </w:r>
      <w:r>
        <w:rPr>
          <w:color w:val="auto"/>
          <w:szCs w:val="21"/>
          <w:highlight w:val="none"/>
          <w:u w:val="single"/>
        </w:rPr>
        <w:t xml:space="preserve">                                 </w:t>
      </w:r>
    </w:p>
    <w:p w14:paraId="228B2F75">
      <w:pPr>
        <w:spacing w:line="500" w:lineRule="exact"/>
        <w:ind w:left="54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i/>
          <w:iCs/>
          <w:color w:val="auto"/>
          <w:szCs w:val="21"/>
          <w:highlight w:val="none"/>
          <w:u w:val="single"/>
        </w:rPr>
        <w:t>（投标人名称</w:t>
      </w:r>
      <w:r>
        <w:rPr>
          <w:rFonts w:hint="eastAsia" w:ascii="宋体" w:hAnsi="宋体"/>
          <w:color w:val="auto"/>
          <w:szCs w:val="21"/>
          <w:highlight w:val="none"/>
          <w:u w:val="single"/>
        </w:rPr>
        <w:t xml:space="preserve">）              </w:t>
      </w:r>
      <w:r>
        <w:rPr>
          <w:rFonts w:hint="eastAsia" w:ascii="宋体" w:hAnsi="宋体"/>
          <w:color w:val="auto"/>
          <w:szCs w:val="21"/>
          <w:highlight w:val="none"/>
        </w:rPr>
        <w:t>的法定代表人。</w:t>
      </w:r>
    </w:p>
    <w:p w14:paraId="2B33DBFF">
      <w:pPr>
        <w:spacing w:line="500" w:lineRule="exact"/>
        <w:ind w:left="540"/>
        <w:rPr>
          <w:rFonts w:ascii="宋体" w:hAnsi="宋体"/>
          <w:color w:val="auto"/>
          <w:szCs w:val="21"/>
          <w:highlight w:val="none"/>
        </w:rPr>
      </w:pPr>
      <w:r>
        <w:rPr>
          <w:rFonts w:hint="eastAsia" w:ascii="宋体" w:hAnsi="宋体"/>
          <w:color w:val="auto"/>
          <w:szCs w:val="21"/>
          <w:highlight w:val="none"/>
        </w:rPr>
        <w:t>特此证明。</w:t>
      </w:r>
    </w:p>
    <w:p w14:paraId="5CC5DE26">
      <w:pPr>
        <w:spacing w:line="500" w:lineRule="exact"/>
        <w:ind w:left="540"/>
        <w:rPr>
          <w:rFonts w:ascii="宋体" w:hAnsi="宋体"/>
          <w:color w:val="auto"/>
          <w:szCs w:val="21"/>
          <w:highlight w:val="none"/>
        </w:rPr>
      </w:pPr>
    </w:p>
    <w:p w14:paraId="73EB8E23">
      <w:pPr>
        <w:spacing w:line="500" w:lineRule="exact"/>
        <w:ind w:left="540"/>
        <w:rPr>
          <w:rFonts w:ascii="宋体" w:hAnsi="宋体"/>
          <w:color w:val="auto"/>
          <w:szCs w:val="21"/>
          <w:highlight w:val="none"/>
        </w:rPr>
      </w:pPr>
    </w:p>
    <w:p w14:paraId="17F62E57">
      <w:pPr>
        <w:spacing w:line="500" w:lineRule="exact"/>
        <w:ind w:left="540"/>
        <w:rPr>
          <w:rFonts w:ascii="宋体" w:hAnsi="宋体"/>
          <w:color w:val="auto"/>
          <w:szCs w:val="21"/>
          <w:highlight w:val="none"/>
        </w:rPr>
      </w:pPr>
      <w:r>
        <w:rPr>
          <w:rFonts w:hint="eastAsia" w:ascii="宋体" w:hAnsi="宋体"/>
          <w:color w:val="auto"/>
          <w:szCs w:val="21"/>
          <w:highlight w:val="none"/>
        </w:rPr>
        <w:t>附件：法定代表人有效身份证正反面复印件</w:t>
      </w:r>
    </w:p>
    <w:p w14:paraId="243ADB0E">
      <w:pPr>
        <w:spacing w:line="500" w:lineRule="exact"/>
        <w:ind w:left="540"/>
        <w:rPr>
          <w:rFonts w:ascii="宋体" w:hAnsi="宋体"/>
          <w:color w:val="auto"/>
          <w:szCs w:val="21"/>
          <w:highlight w:val="none"/>
        </w:rPr>
      </w:pPr>
    </w:p>
    <w:p w14:paraId="6D637E37">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Ansi="宋体"/>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lang w:val="zh-CN"/>
        </w:rPr>
        <w:t>投标人名称(盖公章)：</w:t>
      </w:r>
    </w:p>
    <w:p w14:paraId="156F35A6">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3AC159C8">
      <w:pPr>
        <w:snapToGrid w:val="0"/>
        <w:spacing w:before="120" w:beforeLines="50" w:after="50"/>
        <w:ind w:firstLine="525" w:firstLineChars="250"/>
        <w:jc w:val="left"/>
        <w:rPr>
          <w:rFonts w:ascii="宋体" w:hAnsi="宋体"/>
          <w:color w:val="auto"/>
          <w:szCs w:val="21"/>
          <w:highlight w:val="none"/>
        </w:rPr>
      </w:pPr>
    </w:p>
    <w:p w14:paraId="49C71A16">
      <w:pPr>
        <w:snapToGrid w:val="0"/>
        <w:spacing w:before="120" w:beforeLines="50" w:after="50"/>
        <w:ind w:firstLine="525" w:firstLineChars="250"/>
        <w:jc w:val="left"/>
        <w:rPr>
          <w:rFonts w:ascii="宋体" w:hAnsi="宋体"/>
          <w:color w:val="auto"/>
          <w:szCs w:val="21"/>
          <w:highlight w:val="none"/>
        </w:rPr>
      </w:pPr>
      <w:r>
        <w:rPr>
          <w:rFonts w:hint="eastAsia" w:ascii="宋体" w:hAnsi="宋体"/>
          <w:color w:val="auto"/>
          <w:szCs w:val="21"/>
          <w:highlight w:val="none"/>
        </w:rPr>
        <w:t>注：自然人投标的无需提供</w:t>
      </w:r>
    </w:p>
    <w:p w14:paraId="06D9C300">
      <w:pPr>
        <w:snapToGrid w:val="0"/>
        <w:spacing w:before="120" w:beforeLines="50" w:after="50"/>
        <w:ind w:firstLine="527" w:firstLineChars="250"/>
        <w:jc w:val="left"/>
        <w:rPr>
          <w:rFonts w:ascii="宋体" w:hAnsi="宋体"/>
          <w:color w:val="auto"/>
          <w:szCs w:val="21"/>
          <w:highlight w:val="none"/>
        </w:rPr>
      </w:pPr>
      <w:r>
        <w:rPr>
          <w:rFonts w:hint="eastAsia" w:hAnsi="宋体"/>
          <w:b/>
          <w:color w:val="auto"/>
          <w:szCs w:val="21"/>
          <w:highlight w:val="none"/>
        </w:rPr>
        <w:t>附件：</w:t>
      </w:r>
    </w:p>
    <w:tbl>
      <w:tblPr>
        <w:tblStyle w:val="21"/>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AF2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9" w:hRule="atLeast"/>
          <w:jc w:val="center"/>
        </w:trPr>
        <w:tc>
          <w:tcPr>
            <w:tcW w:w="8460" w:type="dxa"/>
            <w:tcBorders>
              <w:top w:val="single" w:color="auto" w:sz="4" w:space="0"/>
              <w:left w:val="single" w:color="auto" w:sz="4" w:space="0"/>
              <w:bottom w:val="single" w:color="auto" w:sz="4" w:space="0"/>
              <w:right w:val="single" w:color="auto" w:sz="4" w:space="0"/>
            </w:tcBorders>
          </w:tcPr>
          <w:p w14:paraId="321554B0">
            <w:pPr>
              <w:spacing w:line="360" w:lineRule="auto"/>
              <w:rPr>
                <w:rFonts w:ascii="宋体"/>
                <w:b/>
                <w:color w:val="auto"/>
                <w:szCs w:val="21"/>
                <w:highlight w:val="none"/>
              </w:rPr>
            </w:pPr>
            <w:r>
              <w:rPr>
                <w:rFonts w:hint="eastAsia" w:ascii="宋体"/>
                <w:b/>
                <w:color w:val="auto"/>
                <w:szCs w:val="21"/>
                <w:highlight w:val="none"/>
              </w:rPr>
              <w:t>法定代表人有效身份证复印件粘贴处（正、反面）</w:t>
            </w:r>
          </w:p>
        </w:tc>
      </w:tr>
    </w:tbl>
    <w:p w14:paraId="775C7944">
      <w:pPr>
        <w:pStyle w:val="13"/>
        <w:snapToGrid w:val="0"/>
        <w:spacing w:before="295" w:after="295" w:line="360" w:lineRule="auto"/>
        <w:jc w:val="left"/>
        <w:rPr>
          <w:rFonts w:hAnsi="宋体"/>
          <w:b/>
          <w:color w:val="auto"/>
          <w:sz w:val="24"/>
          <w:highlight w:val="none"/>
        </w:rPr>
      </w:pPr>
      <w:r>
        <w:rPr>
          <w:rFonts w:hint="eastAsia" w:hAnsi="宋体"/>
          <w:b/>
          <w:color w:val="auto"/>
          <w:sz w:val="24"/>
          <w:highlight w:val="none"/>
        </w:rPr>
        <w:br w:type="page"/>
      </w:r>
      <w:r>
        <w:rPr>
          <w:rFonts w:hint="eastAsia" w:hAnsi="宋体" w:cs="宋体"/>
          <w:b/>
          <w:bCs/>
          <w:color w:val="auto"/>
          <w:sz w:val="30"/>
          <w:szCs w:val="30"/>
          <w:highlight w:val="none"/>
        </w:rPr>
        <w:t>5.法定代表人授权委托书的格式：</w:t>
      </w:r>
    </w:p>
    <w:p w14:paraId="44ABB9DE">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法定代表人授权委托书（如有委托时）</w:t>
      </w:r>
    </w:p>
    <w:p w14:paraId="32C73876">
      <w:pPr>
        <w:snapToGrid w:val="0"/>
        <w:spacing w:line="360" w:lineRule="auto"/>
        <w:jc w:val="center"/>
        <w:rPr>
          <w:rFonts w:ascii="宋体" w:hAnsi="宋体"/>
          <w:b/>
          <w:color w:val="auto"/>
          <w:sz w:val="24"/>
          <w:highlight w:val="none"/>
        </w:rPr>
      </w:pPr>
    </w:p>
    <w:p w14:paraId="7A2627CD">
      <w:pPr>
        <w:pStyle w:val="13"/>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致：</w:t>
      </w:r>
      <w:bookmarkStart w:id="371" w:name="PO_3000001866_PM031_7"/>
      <w:r>
        <w:rPr>
          <w:rFonts w:hint="eastAsia" w:ascii="Times New Roman" w:hAnsi="Times New Roman"/>
          <w:color w:val="auto"/>
          <w:highlight w:val="none"/>
          <w:u w:val="single"/>
        </w:rPr>
        <w:t>广西科联招标中心有限公司</w:t>
      </w:r>
      <w:bookmarkEnd w:id="371"/>
    </w:p>
    <w:p w14:paraId="041BBE66">
      <w:pPr>
        <w:pStyle w:val="13"/>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本人</w:t>
      </w:r>
      <w:r>
        <w:rPr>
          <w:rFonts w:ascii="Times New Roman" w:hAnsi="Times New Roman"/>
          <w:color w:val="auto"/>
          <w:highlight w:val="none"/>
          <w:u w:val="single"/>
        </w:rPr>
        <w:t xml:space="preserve">        </w:t>
      </w:r>
      <w:r>
        <w:rPr>
          <w:rFonts w:hint="eastAsia" w:ascii="Times New Roman" w:hAnsi="Times New Roman"/>
          <w:color w:val="auto"/>
          <w:highlight w:val="none"/>
        </w:rPr>
        <w:t>（姓名）系</w:t>
      </w:r>
      <w:r>
        <w:rPr>
          <w:rFonts w:ascii="Times New Roman" w:hAnsi="Times New Roman"/>
          <w:color w:val="auto"/>
          <w:highlight w:val="none"/>
          <w:u w:val="single"/>
        </w:rPr>
        <w:t xml:space="preserve">                 </w:t>
      </w:r>
      <w:r>
        <w:rPr>
          <w:rFonts w:hint="eastAsia" w:ascii="Times New Roman" w:hAnsi="Times New Roman"/>
          <w:color w:val="auto"/>
          <w:highlight w:val="none"/>
        </w:rPr>
        <w:t>（投标人名称）的法定代表人，现授权我单位在职正式员工</w:t>
      </w:r>
      <w:r>
        <w:rPr>
          <w:rFonts w:ascii="Times New Roman" w:hAnsi="Times New Roman"/>
          <w:color w:val="auto"/>
          <w:highlight w:val="none"/>
          <w:u w:val="single"/>
        </w:rPr>
        <w:t xml:space="preserve">        </w:t>
      </w:r>
      <w:r>
        <w:rPr>
          <w:rFonts w:hint="eastAsia" w:ascii="Times New Roman" w:hAnsi="Times New Roman"/>
          <w:color w:val="auto"/>
          <w:highlight w:val="none"/>
        </w:rPr>
        <w:t>（姓名和职务）为我方代理人。代理人根据授权，以我方名义签署、澄清、说明、补正、递交、撤回、修改贵方组织的</w:t>
      </w:r>
      <w:r>
        <w:rPr>
          <w:rFonts w:hint="eastAsia"/>
          <w:color w:val="auto"/>
          <w:highlight w:val="none"/>
          <w:u w:val="single"/>
        </w:rPr>
        <w:t xml:space="preserve"> </w:t>
      </w:r>
      <w:r>
        <w:rPr>
          <w:rFonts w:hint="eastAsia"/>
          <w:i/>
          <w:iCs/>
          <w:color w:val="auto"/>
          <w:highlight w:val="none"/>
          <w:u w:val="single"/>
        </w:rPr>
        <w:t>（项目名称）</w:t>
      </w:r>
      <w:r>
        <w:rPr>
          <w:rFonts w:hint="eastAsia"/>
          <w:color w:val="auto"/>
          <w:highlight w:val="none"/>
          <w:u w:val="single"/>
        </w:rPr>
        <w:t xml:space="preserve"> </w:t>
      </w:r>
      <w:r>
        <w:rPr>
          <w:rFonts w:hint="eastAsia"/>
          <w:color w:val="auto"/>
          <w:highlight w:val="none"/>
        </w:rPr>
        <w:t>项目（项目编号：</w:t>
      </w:r>
      <w:r>
        <w:rPr>
          <w:rFonts w:hint="eastAsia" w:hAnsi="宋体"/>
          <w:color w:val="auto"/>
          <w:highlight w:val="none"/>
          <w:u w:val="single"/>
        </w:rPr>
        <w:t xml:space="preserve">            </w:t>
      </w:r>
      <w:r>
        <w:rPr>
          <w:rFonts w:hint="eastAsia"/>
          <w:color w:val="auto"/>
          <w:highlight w:val="none"/>
        </w:rPr>
        <w:t>）</w:t>
      </w:r>
      <w:r>
        <w:rPr>
          <w:rFonts w:hint="eastAsia" w:ascii="Times New Roman" w:hAnsi="Times New Roman"/>
          <w:color w:val="auto"/>
          <w:highlight w:val="none"/>
        </w:rPr>
        <w:t>的投标文件、签订合同和处理一切有关事宜，其法律后果由我方承担。</w:t>
      </w:r>
    </w:p>
    <w:p w14:paraId="1313AB71">
      <w:pPr>
        <w:pStyle w:val="13"/>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本授权书于</w:t>
      </w:r>
      <w:r>
        <w:rPr>
          <w:rFonts w:hint="eastAsia"/>
          <w:color w:val="auto"/>
          <w:spacing w:val="10"/>
          <w:sz w:val="24"/>
          <w:highlight w:val="none"/>
          <w:u w:val="single"/>
        </w:rPr>
        <w:t xml:space="preserve">    </w:t>
      </w:r>
      <w:r>
        <w:rPr>
          <w:rFonts w:hint="eastAsia" w:ascii="Times New Roman" w:hAnsi="Times New Roman"/>
          <w:color w:val="auto"/>
          <w:highlight w:val="none"/>
        </w:rPr>
        <w:t>年</w:t>
      </w:r>
      <w:r>
        <w:rPr>
          <w:rFonts w:hint="eastAsia"/>
          <w:color w:val="auto"/>
          <w:spacing w:val="10"/>
          <w:sz w:val="24"/>
          <w:highlight w:val="none"/>
          <w:u w:val="single"/>
        </w:rPr>
        <w:t xml:space="preserve">    </w:t>
      </w:r>
      <w:r>
        <w:rPr>
          <w:rFonts w:hint="eastAsia" w:ascii="Times New Roman" w:hAnsi="Times New Roman"/>
          <w:color w:val="auto"/>
          <w:highlight w:val="none"/>
        </w:rPr>
        <w:t>月</w:t>
      </w:r>
      <w:r>
        <w:rPr>
          <w:rFonts w:hint="eastAsia"/>
          <w:color w:val="auto"/>
          <w:spacing w:val="10"/>
          <w:sz w:val="24"/>
          <w:highlight w:val="none"/>
          <w:u w:val="single"/>
        </w:rPr>
        <w:t xml:space="preserve">    </w:t>
      </w:r>
      <w:r>
        <w:rPr>
          <w:rFonts w:hint="eastAsia" w:ascii="Times New Roman" w:hAnsi="Times New Roman"/>
          <w:color w:val="auto"/>
          <w:highlight w:val="none"/>
        </w:rPr>
        <w:t>日签字生效，委托期限：</w:t>
      </w:r>
      <w:r>
        <w:rPr>
          <w:rFonts w:hint="eastAsia"/>
          <w:color w:val="auto"/>
          <w:spacing w:val="10"/>
          <w:sz w:val="24"/>
          <w:highlight w:val="none"/>
          <w:u w:val="single"/>
        </w:rPr>
        <w:t xml:space="preserve">    </w:t>
      </w:r>
      <w:r>
        <w:rPr>
          <w:rFonts w:hint="eastAsia" w:ascii="Times New Roman" w:hAnsi="Times New Roman"/>
          <w:color w:val="auto"/>
          <w:highlight w:val="none"/>
        </w:rPr>
        <w:t>。</w:t>
      </w:r>
    </w:p>
    <w:p w14:paraId="05BD7E48">
      <w:pPr>
        <w:pStyle w:val="13"/>
        <w:spacing w:line="360" w:lineRule="auto"/>
        <w:ind w:firstLine="420"/>
        <w:rPr>
          <w:rFonts w:ascii="Times New Roman" w:hAnsi="Times New Roman"/>
          <w:color w:val="auto"/>
          <w:highlight w:val="none"/>
        </w:rPr>
      </w:pPr>
      <w:r>
        <w:rPr>
          <w:rFonts w:hint="eastAsia" w:ascii="Times New Roman" w:hAnsi="Times New Roman"/>
          <w:color w:val="auto"/>
          <w:highlight w:val="none"/>
        </w:rPr>
        <w:t>代理人无转委托权。</w:t>
      </w:r>
    </w:p>
    <w:p w14:paraId="377A05AF">
      <w:pPr>
        <w:pStyle w:val="13"/>
        <w:spacing w:line="360" w:lineRule="auto"/>
        <w:ind w:firstLine="420"/>
        <w:rPr>
          <w:rFonts w:ascii="Times New Roman" w:hAnsi="Times New Roman"/>
          <w:color w:val="auto"/>
          <w:highlight w:val="none"/>
        </w:rPr>
      </w:pPr>
    </w:p>
    <w:p w14:paraId="3159EAC4">
      <w:pPr>
        <w:pStyle w:val="13"/>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投标人名称（或联合体投标</w:t>
      </w:r>
      <w:r>
        <w:rPr>
          <w:rFonts w:hint="eastAsia" w:cs="宋体"/>
          <w:color w:val="auto"/>
          <w:kern w:val="0"/>
          <w:szCs w:val="21"/>
          <w:highlight w:val="none"/>
        </w:rPr>
        <w:t>牵头人名称</w:t>
      </w:r>
      <w:r>
        <w:rPr>
          <w:rFonts w:hint="eastAsia" w:ascii="Times New Roman" w:hAnsi="Times New Roman"/>
          <w:color w:val="auto"/>
          <w:highlight w:val="none"/>
        </w:rPr>
        <w:t>）（盖公章）：</w:t>
      </w:r>
      <w:r>
        <w:rPr>
          <w:rFonts w:ascii="Times New Roman" w:hAnsi="Times New Roman"/>
          <w:color w:val="auto"/>
          <w:highlight w:val="none"/>
          <w:u w:val="single"/>
        </w:rPr>
        <w:t xml:space="preserve">                                    </w:t>
      </w:r>
    </w:p>
    <w:p w14:paraId="24AD1F22">
      <w:pPr>
        <w:pStyle w:val="13"/>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法定代表人（签字）：</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p>
    <w:p w14:paraId="347D98CB">
      <w:pPr>
        <w:pStyle w:val="13"/>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法定代表人身份证号码：</w:t>
      </w:r>
      <w:r>
        <w:rPr>
          <w:rFonts w:ascii="Times New Roman" w:hAnsi="Times New Roman"/>
          <w:color w:val="auto"/>
          <w:highlight w:val="none"/>
          <w:u w:val="single"/>
        </w:rPr>
        <w:t xml:space="preserve">                                   </w:t>
      </w:r>
    </w:p>
    <w:p w14:paraId="2C56DFD5">
      <w:pPr>
        <w:pStyle w:val="13"/>
        <w:spacing w:line="360" w:lineRule="auto"/>
        <w:ind w:firstLine="420" w:firstLineChars="200"/>
        <w:rPr>
          <w:rFonts w:ascii="Times New Roman" w:hAnsi="Times New Roman"/>
          <w:color w:val="auto"/>
          <w:highlight w:val="none"/>
        </w:rPr>
      </w:pPr>
      <w:r>
        <w:rPr>
          <w:rFonts w:hint="eastAsia" w:ascii="Times New Roman" w:hAnsi="Times New Roman"/>
          <w:color w:val="auto"/>
          <w:highlight w:val="none"/>
        </w:rPr>
        <w:t>委托代理人（签字）：</w:t>
      </w:r>
      <w:r>
        <w:rPr>
          <w:rFonts w:ascii="Times New Roman" w:hAnsi="Times New Roman"/>
          <w:color w:val="auto"/>
          <w:highlight w:val="none"/>
          <w:u w:val="single"/>
        </w:rPr>
        <w:t xml:space="preserve">                           </w:t>
      </w:r>
      <w:r>
        <w:rPr>
          <w:rFonts w:hint="eastAsia" w:ascii="Times New Roman" w:hAnsi="Times New Roman"/>
          <w:color w:val="auto"/>
          <w:highlight w:val="none"/>
          <w:u w:val="single"/>
        </w:rPr>
        <w:t xml:space="preserve">      </w:t>
      </w:r>
      <w:r>
        <w:rPr>
          <w:rFonts w:ascii="Times New Roman" w:hAnsi="Times New Roman"/>
          <w:color w:val="auto"/>
          <w:highlight w:val="none"/>
          <w:u w:val="single"/>
        </w:rPr>
        <w:t xml:space="preserve">     </w:t>
      </w:r>
    </w:p>
    <w:p w14:paraId="1F66414D">
      <w:pPr>
        <w:pStyle w:val="13"/>
        <w:spacing w:line="360" w:lineRule="auto"/>
        <w:ind w:firstLine="420"/>
        <w:rPr>
          <w:rFonts w:ascii="Times New Roman" w:hAnsi="Times New Roman"/>
          <w:color w:val="auto"/>
          <w:highlight w:val="none"/>
          <w:u w:val="single"/>
        </w:rPr>
      </w:pPr>
      <w:r>
        <w:rPr>
          <w:rFonts w:hint="eastAsia" w:ascii="Times New Roman" w:hAnsi="Times New Roman"/>
          <w:color w:val="auto"/>
          <w:highlight w:val="none"/>
        </w:rPr>
        <w:t>委托代理人身份证号码：</w:t>
      </w:r>
      <w:r>
        <w:rPr>
          <w:rFonts w:ascii="Times New Roman" w:hAnsi="Times New Roman"/>
          <w:color w:val="auto"/>
          <w:highlight w:val="none"/>
          <w:u w:val="single"/>
        </w:rPr>
        <w:t xml:space="preserve">                                   </w:t>
      </w:r>
    </w:p>
    <w:p w14:paraId="25CBBE40">
      <w:pPr>
        <w:pStyle w:val="13"/>
        <w:spacing w:line="360" w:lineRule="auto"/>
        <w:ind w:firstLine="420"/>
        <w:rPr>
          <w:rFonts w:ascii="Times New Roman" w:hAnsi="Times New Roman"/>
          <w:color w:val="auto"/>
          <w:highlight w:val="none"/>
          <w:u w:val="single"/>
        </w:rPr>
      </w:pPr>
    </w:p>
    <w:p w14:paraId="5C8A3ACD">
      <w:pPr>
        <w:pStyle w:val="13"/>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（盖公章）：</w:t>
      </w:r>
      <w:r>
        <w:rPr>
          <w:rFonts w:hint="eastAsia" w:hAnsi="宋体" w:cs="宋体"/>
          <w:color w:val="auto"/>
          <w:highlight w:val="none"/>
          <w:u w:val="single"/>
        </w:rPr>
        <w:t xml:space="preserve">                                    </w:t>
      </w:r>
    </w:p>
    <w:p w14:paraId="4E67E906">
      <w:pPr>
        <w:pStyle w:val="13"/>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0801829A">
      <w:pPr>
        <w:pStyle w:val="8"/>
        <w:spacing w:line="360" w:lineRule="auto"/>
        <w:ind w:left="0" w:firstLine="420" w:firstLineChars="200"/>
        <w:rPr>
          <w:rFonts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p>
    <w:p w14:paraId="7D20806E">
      <w:pPr>
        <w:spacing w:line="360" w:lineRule="auto"/>
        <w:ind w:firstLine="420" w:firstLineChars="200"/>
        <w:rPr>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14:paraId="498B9A35">
      <w:pPr>
        <w:pStyle w:val="13"/>
        <w:spacing w:line="360" w:lineRule="auto"/>
        <w:ind w:firstLine="420"/>
        <w:rPr>
          <w:rFonts w:hAnsi="宋体" w:cs="宋体"/>
          <w:color w:val="auto"/>
          <w:highlight w:val="none"/>
          <w:u w:val="single"/>
        </w:rPr>
      </w:pPr>
    </w:p>
    <w:p w14:paraId="7BCBDF6E">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成员二名称（盖公章）：</w:t>
      </w:r>
      <w:r>
        <w:rPr>
          <w:rFonts w:hint="eastAsia" w:ascii="宋体" w:hAnsi="宋体" w:cs="宋体"/>
          <w:color w:val="auto"/>
          <w:kern w:val="0"/>
          <w:szCs w:val="21"/>
          <w:highlight w:val="none"/>
          <w:u w:val="single"/>
        </w:rPr>
        <w:t xml:space="preserve">                                    </w:t>
      </w:r>
    </w:p>
    <w:p w14:paraId="7CA73E4B">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法定代表人（签字）：</w:t>
      </w:r>
      <w:r>
        <w:rPr>
          <w:rFonts w:hint="eastAsia" w:ascii="宋体" w:hAnsi="宋体" w:cs="宋体"/>
          <w:color w:val="auto"/>
          <w:kern w:val="0"/>
          <w:szCs w:val="21"/>
          <w:highlight w:val="none"/>
          <w:u w:val="single"/>
        </w:rPr>
        <w:t xml:space="preserve">                                      </w:t>
      </w:r>
    </w:p>
    <w:p w14:paraId="4D9A8157">
      <w:pPr>
        <w:pStyle w:val="8"/>
        <w:spacing w:line="360" w:lineRule="auto"/>
        <w:ind w:left="0" w:firstLine="420" w:firstLineChars="200"/>
        <w:rPr>
          <w:rFonts w:ascii="宋体" w:hAnsi="宋体" w:cs="宋体"/>
          <w:color w:val="auto"/>
          <w:highlight w:val="none"/>
          <w:u w:val="single"/>
        </w:rPr>
      </w:pPr>
      <w:r>
        <w:rPr>
          <w:rFonts w:hint="eastAsia" w:ascii="宋体" w:hAnsi="宋体" w:cs="宋体"/>
          <w:color w:val="auto"/>
          <w:highlight w:val="none"/>
        </w:rPr>
        <w:t>委托代理人（签字）：</w:t>
      </w:r>
      <w:r>
        <w:rPr>
          <w:rFonts w:hint="eastAsia" w:ascii="宋体" w:hAnsi="宋体" w:cs="宋体"/>
          <w:color w:val="auto"/>
          <w:highlight w:val="none"/>
          <w:u w:val="single"/>
        </w:rPr>
        <w:t xml:space="preserve">                                      </w:t>
      </w:r>
    </w:p>
    <w:p w14:paraId="4CD7FB20">
      <w:pPr>
        <w:spacing w:line="360" w:lineRule="auto"/>
        <w:ind w:firstLine="420" w:firstLineChars="200"/>
        <w:rPr>
          <w:color w:val="auto"/>
          <w:highlight w:val="none"/>
        </w:rPr>
      </w:pPr>
      <w:r>
        <w:rPr>
          <w:rFonts w:hint="eastAsia" w:ascii="宋体" w:hAnsi="宋体" w:cs="宋体"/>
          <w:color w:val="auto"/>
          <w:highlight w:val="none"/>
        </w:rPr>
        <w:t>委托代理人身份证号码：</w:t>
      </w:r>
      <w:r>
        <w:rPr>
          <w:rFonts w:hint="eastAsia" w:ascii="宋体" w:hAnsi="宋体" w:cs="宋体"/>
          <w:color w:val="auto"/>
          <w:highlight w:val="none"/>
          <w:u w:val="single"/>
        </w:rPr>
        <w:t xml:space="preserve">                                    </w:t>
      </w:r>
    </w:p>
    <w:p w14:paraId="05E21200">
      <w:pPr>
        <w:pStyle w:val="13"/>
        <w:spacing w:line="360" w:lineRule="auto"/>
        <w:ind w:firstLine="420" w:firstLineChars="200"/>
        <w:rPr>
          <w:color w:val="auto"/>
          <w:highlight w:val="none"/>
        </w:rPr>
      </w:pPr>
      <w:r>
        <w:rPr>
          <w:rFonts w:hint="eastAsia"/>
          <w:color w:val="auto"/>
          <w:highlight w:val="none"/>
        </w:rPr>
        <w:t>......</w:t>
      </w:r>
    </w:p>
    <w:p w14:paraId="3C9825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19D953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1.法定代表人和委托代理人必须在授权委托书上签字，</w:t>
      </w:r>
      <w:r>
        <w:rPr>
          <w:rFonts w:hint="eastAsia" w:ascii="宋体" w:hAnsi="宋体" w:cs="宋体"/>
          <w:b/>
          <w:bCs/>
          <w:color w:val="auto"/>
          <w:szCs w:val="21"/>
          <w:highlight w:val="none"/>
        </w:rPr>
        <w:t>否则作无效投标处理；</w:t>
      </w:r>
    </w:p>
    <w:p w14:paraId="4E1127B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1C3EB8F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6316E08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1B422FDD">
      <w:pPr>
        <w:spacing w:line="360" w:lineRule="auto"/>
        <w:rPr>
          <w:b/>
          <w:color w:val="auto"/>
          <w:szCs w:val="21"/>
          <w:highlight w:val="none"/>
        </w:rPr>
      </w:pPr>
      <w:r>
        <w:rPr>
          <w:rFonts w:hint="eastAsia" w:ascii="宋体"/>
          <w:b/>
          <w:color w:val="auto"/>
          <w:szCs w:val="21"/>
          <w:highlight w:val="none"/>
        </w:rPr>
        <w:t>附件：</w:t>
      </w:r>
    </w:p>
    <w:tbl>
      <w:tblPr>
        <w:tblStyle w:val="21"/>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1"/>
      </w:tblGrid>
      <w:tr w14:paraId="22E4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7" w:hRule="atLeast"/>
          <w:jc w:val="center"/>
        </w:trPr>
        <w:tc>
          <w:tcPr>
            <w:tcW w:w="8751" w:type="dxa"/>
            <w:tcBorders>
              <w:top w:val="single" w:color="auto" w:sz="4" w:space="0"/>
              <w:left w:val="single" w:color="auto" w:sz="4" w:space="0"/>
              <w:bottom w:val="single" w:color="auto" w:sz="4" w:space="0"/>
              <w:right w:val="single" w:color="auto" w:sz="4" w:space="0"/>
            </w:tcBorders>
          </w:tcPr>
          <w:p w14:paraId="6FDF3493">
            <w:pPr>
              <w:spacing w:line="360" w:lineRule="auto"/>
              <w:rPr>
                <w:rFonts w:ascii="宋体"/>
                <w:b/>
                <w:color w:val="auto"/>
                <w:sz w:val="24"/>
                <w:highlight w:val="none"/>
              </w:rPr>
            </w:pPr>
            <w:r>
              <w:rPr>
                <w:rFonts w:hint="eastAsia"/>
                <w:b/>
                <w:bCs/>
                <w:color w:val="auto"/>
                <w:szCs w:val="21"/>
                <w:highlight w:val="none"/>
              </w:rPr>
              <w:t>委托代理人有效</w:t>
            </w:r>
            <w:r>
              <w:rPr>
                <w:rFonts w:hint="eastAsia" w:ascii="宋体"/>
                <w:b/>
                <w:color w:val="auto"/>
                <w:szCs w:val="21"/>
                <w:highlight w:val="none"/>
              </w:rPr>
              <w:t>身份证复印件粘贴处（正、反面）</w:t>
            </w:r>
          </w:p>
        </w:tc>
      </w:tr>
    </w:tbl>
    <w:p w14:paraId="7F5FD43B">
      <w:pPr>
        <w:snapToGrid w:val="0"/>
        <w:spacing w:before="120" w:beforeLines="50" w:after="50"/>
        <w:ind w:firstLine="566" w:firstLineChars="236"/>
        <w:rPr>
          <w:rFonts w:ascii="宋体" w:hAnsi="宋体"/>
          <w:color w:val="auto"/>
          <w:highlight w:val="none"/>
        </w:rPr>
      </w:pPr>
      <w:r>
        <w:rPr>
          <w:rFonts w:hint="eastAsia" w:ascii="宋体" w:hAnsi="宋体"/>
          <w:color w:val="auto"/>
          <w:sz w:val="24"/>
          <w:highlight w:val="none"/>
        </w:rPr>
        <w:br w:type="page"/>
      </w:r>
    </w:p>
    <w:p w14:paraId="08E84223">
      <w:pPr>
        <w:jc w:val="left"/>
        <w:rPr>
          <w:b/>
          <w:bCs/>
          <w:color w:val="auto"/>
          <w:sz w:val="30"/>
          <w:szCs w:val="30"/>
          <w:highlight w:val="none"/>
        </w:rPr>
      </w:pPr>
      <w:r>
        <w:rPr>
          <w:rFonts w:hint="eastAsia" w:ascii="宋体" w:hAnsi="宋体" w:cs="宋体"/>
          <w:b/>
          <w:color w:val="auto"/>
          <w:sz w:val="28"/>
          <w:szCs w:val="28"/>
          <w:highlight w:val="none"/>
        </w:rPr>
        <w:t>6.商务条款偏离表的格式：</w:t>
      </w:r>
    </w:p>
    <w:p w14:paraId="0B3CAE5C">
      <w:pPr>
        <w:jc w:val="center"/>
        <w:rPr>
          <w:b/>
          <w:bCs/>
          <w:color w:val="auto"/>
          <w:sz w:val="30"/>
          <w:szCs w:val="30"/>
          <w:highlight w:val="none"/>
        </w:rPr>
      </w:pPr>
    </w:p>
    <w:p w14:paraId="184FCBA2">
      <w:pPr>
        <w:jc w:val="center"/>
        <w:rPr>
          <w:b/>
          <w:bCs/>
          <w:color w:val="auto"/>
          <w:sz w:val="30"/>
          <w:szCs w:val="30"/>
          <w:highlight w:val="none"/>
        </w:rPr>
      </w:pPr>
      <w:r>
        <w:rPr>
          <w:rFonts w:hint="eastAsia"/>
          <w:b/>
          <w:bCs/>
          <w:color w:val="auto"/>
          <w:sz w:val="30"/>
          <w:szCs w:val="30"/>
          <w:highlight w:val="none"/>
        </w:rPr>
        <w:t>商务条款偏离表</w:t>
      </w:r>
    </w:p>
    <w:p w14:paraId="51B0CF24">
      <w:pPr>
        <w:spacing w:line="360" w:lineRule="auto"/>
        <w:contextualSpacing/>
        <w:rPr>
          <w:rFonts w:ascii="宋体" w:hAnsi="宋体" w:cs="宋体"/>
          <w:color w:val="auto"/>
          <w:szCs w:val="21"/>
          <w:highlight w:val="none"/>
        </w:rPr>
      </w:pPr>
    </w:p>
    <w:p w14:paraId="1C8B97B9">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14:paraId="024B6FFB">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14:paraId="3A6D9D11">
      <w:pPr>
        <w:pStyle w:val="13"/>
        <w:spacing w:line="480" w:lineRule="auto"/>
        <w:ind w:left="-422" w:leftChars="-201" w:firstLine="424"/>
        <w:rPr>
          <w:color w:val="auto"/>
          <w:szCs w:val="21"/>
          <w:highlight w:val="none"/>
        </w:rPr>
      </w:pPr>
      <w:r>
        <w:rPr>
          <w:rFonts w:hint="eastAsia" w:hAnsi="宋体" w:cs="宋体"/>
          <w:color w:val="auto"/>
          <w:szCs w:val="21"/>
          <w:highlight w:val="none"/>
        </w:rPr>
        <w:t>所投分标（此处有分标时填写具体分标号，无分标时填写“无”）：</w:t>
      </w:r>
      <w:r>
        <w:rPr>
          <w:rFonts w:hint="eastAsia" w:hAnsi="宋体" w:cs="宋体"/>
          <w:color w:val="auto"/>
          <w:szCs w:val="21"/>
          <w:highlight w:val="none"/>
          <w:u w:val="single"/>
        </w:rPr>
        <w:t xml:space="preserve">           </w:t>
      </w:r>
    </w:p>
    <w:tbl>
      <w:tblPr>
        <w:tblStyle w:val="2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7D2A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vAlign w:val="center"/>
          </w:tcPr>
          <w:p w14:paraId="5936AAB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379" w:type="dxa"/>
            <w:tcBorders>
              <w:top w:val="single" w:color="auto" w:sz="4" w:space="0"/>
              <w:left w:val="single" w:color="auto" w:sz="4" w:space="0"/>
              <w:bottom w:val="single" w:color="auto" w:sz="4" w:space="0"/>
              <w:right w:val="single" w:color="auto" w:sz="4" w:space="0"/>
            </w:tcBorders>
            <w:vAlign w:val="center"/>
          </w:tcPr>
          <w:p w14:paraId="56407D3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招标文件的商务条款</w:t>
            </w:r>
          </w:p>
        </w:tc>
        <w:tc>
          <w:tcPr>
            <w:tcW w:w="3229" w:type="dxa"/>
            <w:tcBorders>
              <w:top w:val="single" w:color="auto" w:sz="4" w:space="0"/>
              <w:left w:val="single" w:color="auto" w:sz="4" w:space="0"/>
              <w:bottom w:val="single" w:color="auto" w:sz="4" w:space="0"/>
              <w:right w:val="single" w:color="auto" w:sz="4" w:space="0"/>
            </w:tcBorders>
            <w:vAlign w:val="center"/>
          </w:tcPr>
          <w:p w14:paraId="565CF352">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投标文件响应的商务条款</w:t>
            </w:r>
          </w:p>
        </w:tc>
        <w:tc>
          <w:tcPr>
            <w:tcW w:w="1917" w:type="dxa"/>
            <w:tcBorders>
              <w:top w:val="single" w:color="auto" w:sz="4" w:space="0"/>
              <w:left w:val="single" w:color="auto" w:sz="4" w:space="0"/>
              <w:bottom w:val="single" w:color="auto" w:sz="4" w:space="0"/>
              <w:right w:val="single" w:color="auto" w:sz="4" w:space="0"/>
            </w:tcBorders>
            <w:vAlign w:val="center"/>
          </w:tcPr>
          <w:p w14:paraId="42B5DEA4">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6E62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536C5181">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379" w:type="dxa"/>
            <w:tcBorders>
              <w:top w:val="single" w:color="auto" w:sz="4" w:space="0"/>
              <w:left w:val="single" w:color="auto" w:sz="4" w:space="0"/>
              <w:bottom w:val="single" w:color="auto" w:sz="4" w:space="0"/>
              <w:right w:val="single" w:color="auto" w:sz="4" w:space="0"/>
            </w:tcBorders>
          </w:tcPr>
          <w:p w14:paraId="0E4B5BC0">
            <w:pPr>
              <w:spacing w:line="34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2AADFB38">
            <w:pPr>
              <w:spacing w:line="34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12D987E0">
            <w:pPr>
              <w:spacing w:line="300" w:lineRule="exact"/>
              <w:rPr>
                <w:rFonts w:ascii="宋体" w:hAnsi="宋体" w:cs="宋体"/>
                <w:color w:val="auto"/>
                <w:szCs w:val="21"/>
                <w:highlight w:val="none"/>
              </w:rPr>
            </w:pPr>
          </w:p>
        </w:tc>
      </w:tr>
      <w:tr w14:paraId="35C8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tcPr>
          <w:p w14:paraId="64F870A8">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379" w:type="dxa"/>
            <w:tcBorders>
              <w:top w:val="single" w:color="auto" w:sz="4" w:space="0"/>
              <w:left w:val="single" w:color="auto" w:sz="4" w:space="0"/>
              <w:bottom w:val="single" w:color="auto" w:sz="4" w:space="0"/>
              <w:right w:val="single" w:color="auto" w:sz="4" w:space="0"/>
            </w:tcBorders>
          </w:tcPr>
          <w:p w14:paraId="212FFDD8">
            <w:pPr>
              <w:spacing w:line="34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39DF3E4A">
            <w:pPr>
              <w:spacing w:line="34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3CFFDC16">
            <w:pPr>
              <w:spacing w:line="300" w:lineRule="exact"/>
              <w:rPr>
                <w:rFonts w:ascii="宋体" w:hAnsi="宋体" w:cs="宋体"/>
                <w:color w:val="auto"/>
                <w:szCs w:val="21"/>
                <w:highlight w:val="none"/>
              </w:rPr>
            </w:pPr>
          </w:p>
        </w:tc>
      </w:tr>
      <w:tr w14:paraId="2AD1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tcPr>
          <w:p w14:paraId="5E9B51AE">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379" w:type="dxa"/>
            <w:tcBorders>
              <w:top w:val="single" w:color="auto" w:sz="4" w:space="0"/>
              <w:left w:val="single" w:color="auto" w:sz="4" w:space="0"/>
              <w:bottom w:val="single" w:color="auto" w:sz="4" w:space="0"/>
              <w:right w:val="single" w:color="auto" w:sz="4" w:space="0"/>
            </w:tcBorders>
          </w:tcPr>
          <w:p w14:paraId="53B8B9C1">
            <w:pPr>
              <w:spacing w:line="340" w:lineRule="exact"/>
              <w:rPr>
                <w:rFonts w:ascii="宋体" w:hAnsi="宋体" w:cs="宋体"/>
                <w:color w:val="auto"/>
                <w:szCs w:val="21"/>
                <w:highlight w:val="none"/>
              </w:rPr>
            </w:pPr>
          </w:p>
        </w:tc>
        <w:tc>
          <w:tcPr>
            <w:tcW w:w="3229" w:type="dxa"/>
            <w:tcBorders>
              <w:top w:val="single" w:color="auto" w:sz="4" w:space="0"/>
              <w:left w:val="single" w:color="auto" w:sz="4" w:space="0"/>
              <w:bottom w:val="single" w:color="auto" w:sz="4" w:space="0"/>
              <w:right w:val="single" w:color="auto" w:sz="4" w:space="0"/>
            </w:tcBorders>
          </w:tcPr>
          <w:p w14:paraId="48103E7C">
            <w:pPr>
              <w:spacing w:line="340" w:lineRule="exact"/>
              <w:rPr>
                <w:rFonts w:ascii="宋体" w:hAnsi="宋体" w:cs="宋体"/>
                <w:color w:val="auto"/>
                <w:szCs w:val="21"/>
                <w:highlight w:val="none"/>
              </w:rPr>
            </w:pPr>
          </w:p>
        </w:tc>
        <w:tc>
          <w:tcPr>
            <w:tcW w:w="1917" w:type="dxa"/>
            <w:tcBorders>
              <w:top w:val="single" w:color="auto" w:sz="4" w:space="0"/>
              <w:left w:val="single" w:color="auto" w:sz="4" w:space="0"/>
              <w:bottom w:val="single" w:color="auto" w:sz="4" w:space="0"/>
              <w:right w:val="single" w:color="auto" w:sz="4" w:space="0"/>
            </w:tcBorders>
          </w:tcPr>
          <w:p w14:paraId="5EE4B028">
            <w:pPr>
              <w:spacing w:line="300" w:lineRule="exact"/>
              <w:rPr>
                <w:rFonts w:ascii="宋体" w:hAnsi="宋体" w:cs="宋体"/>
                <w:color w:val="auto"/>
                <w:szCs w:val="21"/>
                <w:highlight w:val="none"/>
              </w:rPr>
            </w:pPr>
          </w:p>
        </w:tc>
      </w:tr>
    </w:tbl>
    <w:p w14:paraId="74B4EA11">
      <w:pPr>
        <w:pStyle w:val="13"/>
        <w:spacing w:line="360" w:lineRule="auto"/>
        <w:ind w:left="-708" w:leftChars="-337"/>
        <w:rPr>
          <w:rFonts w:ascii="Times New Roman" w:hAnsi="Times New Roman"/>
          <w:color w:val="auto"/>
          <w:szCs w:val="21"/>
          <w:highlight w:val="none"/>
        </w:rPr>
      </w:pPr>
    </w:p>
    <w:p w14:paraId="7D123561">
      <w:pPr>
        <w:pStyle w:val="13"/>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注：</w:t>
      </w:r>
    </w:p>
    <w:p w14:paraId="5AAA752B">
      <w:pPr>
        <w:pStyle w:val="13"/>
        <w:spacing w:line="360" w:lineRule="auto"/>
        <w:ind w:firstLine="420" w:firstLineChars="200"/>
        <w:rPr>
          <w:rFonts w:hAnsi="宋体" w:cs="宋体"/>
          <w:color w:val="auto"/>
          <w:szCs w:val="21"/>
          <w:highlight w:val="none"/>
        </w:rPr>
      </w:pPr>
      <w:r>
        <w:rPr>
          <w:rFonts w:hint="eastAsia" w:hAnsi="宋体" w:cs="宋体"/>
          <w:color w:val="auto"/>
          <w:szCs w:val="21"/>
          <w:highlight w:val="none"/>
        </w:rPr>
        <w:t>1.表格内容均需按要求填写并加盖投标人公章。</w:t>
      </w:r>
    </w:p>
    <w:p w14:paraId="339F58A3">
      <w:pPr>
        <w:pStyle w:val="13"/>
        <w:spacing w:line="360" w:lineRule="auto"/>
        <w:ind w:left="-424" w:leftChars="-202" w:firstLine="846"/>
        <w:rPr>
          <w:rFonts w:hAnsi="宋体" w:cs="宋体"/>
          <w:color w:val="auto"/>
          <w:szCs w:val="21"/>
          <w:highlight w:val="none"/>
        </w:rPr>
      </w:pPr>
      <w:r>
        <w:rPr>
          <w:rFonts w:hint="eastAsia" w:hAnsi="宋体" w:cs="宋体"/>
          <w:color w:val="auto"/>
          <w:szCs w:val="21"/>
          <w:highlight w:val="none"/>
        </w:rPr>
        <w:t xml:space="preserve">2.请逐条对应本项目招标文件“第二章  </w:t>
      </w:r>
      <w:r>
        <w:rPr>
          <w:rFonts w:hint="eastAsia" w:hAnsi="宋体" w:cs="宋体"/>
          <w:b/>
          <w:color w:val="auto"/>
          <w:szCs w:val="21"/>
          <w:highlight w:val="none"/>
        </w:rPr>
        <w:t>采购需求</w:t>
      </w:r>
      <w:r>
        <w:rPr>
          <w:rFonts w:hint="eastAsia" w:hAnsi="宋体" w:cs="宋体"/>
          <w:color w:val="auto"/>
          <w:szCs w:val="21"/>
          <w:highlight w:val="none"/>
        </w:rPr>
        <w:t>”中“商务条款”的要求，详细填写相应的具体内容。“偏离说明”一栏应当选择“正偏离”或“负偏离”或“无偏离”进行填写。</w:t>
      </w:r>
    </w:p>
    <w:p w14:paraId="238BC374">
      <w:pPr>
        <w:pStyle w:val="13"/>
        <w:spacing w:line="360" w:lineRule="auto"/>
        <w:ind w:left="-603" w:leftChars="-287" w:firstLine="945" w:firstLineChars="450"/>
        <w:rPr>
          <w:rFonts w:hAnsi="宋体" w:cs="宋体"/>
          <w:color w:val="auto"/>
          <w:szCs w:val="21"/>
          <w:highlight w:val="none"/>
        </w:rPr>
      </w:pPr>
      <w:r>
        <w:rPr>
          <w:rFonts w:hint="eastAsia" w:hAnsi="宋体" w:cs="宋体"/>
          <w:color w:val="auto"/>
          <w:szCs w:val="21"/>
          <w:highlight w:val="none"/>
        </w:rPr>
        <w:t>3.当投标文件的商务内容低于招标文件要求时，投标人应当如实写明“负偏离”。</w:t>
      </w:r>
    </w:p>
    <w:p w14:paraId="4B7FB587">
      <w:pPr>
        <w:pStyle w:val="8"/>
        <w:ind w:left="0"/>
        <w:rPr>
          <w:rFonts w:ascii="宋体" w:hAnsi="宋体" w:cs="宋体"/>
          <w:color w:val="auto"/>
          <w:szCs w:val="21"/>
          <w:highlight w:val="none"/>
        </w:rPr>
      </w:pPr>
    </w:p>
    <w:p w14:paraId="403F4AE3">
      <w:pPr>
        <w:rPr>
          <w:color w:val="auto"/>
          <w:highlight w:val="none"/>
        </w:rPr>
      </w:pPr>
    </w:p>
    <w:p w14:paraId="5A6DAB61">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60AF5F6F">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0094A594">
      <w:pPr>
        <w:rPr>
          <w:color w:val="auto"/>
          <w:highlight w:val="none"/>
        </w:rPr>
      </w:pPr>
    </w:p>
    <w:p w14:paraId="1297F1BB">
      <w:pPr>
        <w:pStyle w:val="13"/>
        <w:jc w:val="center"/>
        <w:outlineLvl w:val="1"/>
        <w:rPr>
          <w:rFonts w:hAnsi="宋体"/>
          <w:b/>
          <w:bCs/>
          <w:color w:val="auto"/>
          <w:sz w:val="28"/>
          <w:szCs w:val="28"/>
          <w:highlight w:val="none"/>
        </w:rPr>
      </w:pPr>
      <w:bookmarkStart w:id="372" w:name="_Toc10435"/>
      <w:bookmarkStart w:id="373" w:name="_Toc1161"/>
      <w:bookmarkStart w:id="374" w:name="_Toc8889"/>
      <w:bookmarkStart w:id="375" w:name="_Toc24407"/>
      <w:bookmarkStart w:id="376" w:name="_Toc585"/>
      <w:bookmarkStart w:id="377" w:name="_Toc27757"/>
      <w:bookmarkStart w:id="378" w:name="_Toc23685"/>
      <w:bookmarkStart w:id="379" w:name="_Toc17437"/>
      <w:bookmarkStart w:id="380" w:name="_Toc24098"/>
      <w:bookmarkStart w:id="381" w:name="_Toc19686839"/>
      <w:bookmarkStart w:id="382" w:name="_Toc10197"/>
      <w:r>
        <w:rPr>
          <w:rFonts w:hint="eastAsia" w:hAnsi="宋体"/>
          <w:b/>
          <w:bCs/>
          <w:color w:val="auto"/>
          <w:sz w:val="28"/>
          <w:szCs w:val="28"/>
          <w:highlight w:val="none"/>
        </w:rPr>
        <w:br w:type="page"/>
      </w:r>
      <w:r>
        <w:rPr>
          <w:rFonts w:hint="eastAsia" w:hAnsi="宋体"/>
          <w:b/>
          <w:bCs/>
          <w:color w:val="auto"/>
          <w:sz w:val="28"/>
          <w:szCs w:val="28"/>
          <w:highlight w:val="none"/>
        </w:rPr>
        <w:t>第三节 技术文件格式</w:t>
      </w:r>
      <w:bookmarkEnd w:id="372"/>
      <w:bookmarkEnd w:id="373"/>
      <w:bookmarkEnd w:id="374"/>
      <w:bookmarkEnd w:id="375"/>
      <w:bookmarkEnd w:id="376"/>
      <w:bookmarkEnd w:id="377"/>
      <w:bookmarkEnd w:id="378"/>
      <w:bookmarkEnd w:id="379"/>
      <w:bookmarkEnd w:id="380"/>
      <w:bookmarkEnd w:id="381"/>
      <w:bookmarkEnd w:id="382"/>
    </w:p>
    <w:p w14:paraId="47E3D96F">
      <w:pPr>
        <w:snapToGrid w:val="0"/>
        <w:spacing w:before="120" w:beforeLines="50" w:after="50"/>
        <w:rPr>
          <w:rFonts w:ascii="宋体" w:hAnsi="宋体"/>
          <w:color w:val="auto"/>
          <w:sz w:val="24"/>
          <w:highlight w:val="none"/>
        </w:rPr>
      </w:pPr>
      <w:r>
        <w:rPr>
          <w:rFonts w:hint="eastAsia" w:ascii="宋体" w:hAnsi="宋体"/>
          <w:color w:val="auto"/>
          <w:sz w:val="24"/>
          <w:highlight w:val="none"/>
        </w:rPr>
        <w:t xml:space="preserve">   </w:t>
      </w:r>
    </w:p>
    <w:p w14:paraId="54F635D6">
      <w:pPr>
        <w:snapToGrid w:val="0"/>
        <w:spacing w:before="120" w:beforeLines="50" w:after="50"/>
        <w:rPr>
          <w:rFonts w:ascii="宋体" w:hAnsi="宋体"/>
          <w:color w:val="auto"/>
          <w:sz w:val="24"/>
          <w:highlight w:val="none"/>
        </w:rPr>
      </w:pPr>
      <w:r>
        <w:rPr>
          <w:rFonts w:hint="eastAsia" w:ascii="宋体" w:hAnsi="宋体" w:cs="宋体"/>
          <w:b/>
          <w:color w:val="auto"/>
          <w:sz w:val="28"/>
          <w:szCs w:val="28"/>
          <w:highlight w:val="none"/>
        </w:rPr>
        <w:t>1. 技术文件封面的格式（参照此格式自拟）：</w:t>
      </w:r>
    </w:p>
    <w:p w14:paraId="5B6BFCAA">
      <w:pPr>
        <w:snapToGrid w:val="0"/>
        <w:spacing w:before="120" w:beforeLines="50" w:after="50"/>
        <w:ind w:firstLine="1200" w:firstLineChars="500"/>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719953E5">
      <w:pPr>
        <w:snapToGrid w:val="0"/>
        <w:spacing w:before="120" w:beforeLines="50" w:after="50"/>
        <w:rPr>
          <w:rFonts w:ascii="宋体" w:hAnsi="宋体"/>
          <w:color w:val="auto"/>
          <w:sz w:val="24"/>
          <w:szCs w:val="20"/>
          <w:highlight w:val="none"/>
        </w:rPr>
      </w:pPr>
    </w:p>
    <w:p w14:paraId="52558EDB">
      <w:pPr>
        <w:snapToGrid w:val="0"/>
        <w:spacing w:before="120" w:beforeLines="50" w:after="50"/>
        <w:jc w:val="center"/>
        <w:rPr>
          <w:rFonts w:ascii="宋体" w:hAnsi="宋体"/>
          <w:b/>
          <w:bCs/>
          <w:color w:val="auto"/>
          <w:sz w:val="32"/>
          <w:szCs w:val="32"/>
          <w:highlight w:val="none"/>
        </w:rPr>
      </w:pPr>
    </w:p>
    <w:p w14:paraId="2F7C62EF">
      <w:pPr>
        <w:snapToGrid w:val="0"/>
        <w:spacing w:before="120" w:beforeLines="50" w:after="50"/>
        <w:jc w:val="center"/>
        <w:rPr>
          <w:rFonts w:ascii="宋体" w:hAnsi="宋体"/>
          <w:b/>
          <w:bCs/>
          <w:color w:val="auto"/>
          <w:sz w:val="32"/>
          <w:szCs w:val="32"/>
          <w:highlight w:val="none"/>
        </w:rPr>
      </w:pPr>
      <w:r>
        <w:rPr>
          <w:rFonts w:hint="eastAsia" w:ascii="宋体" w:hAnsi="宋体"/>
          <w:b/>
          <w:bCs/>
          <w:color w:val="auto"/>
          <w:sz w:val="32"/>
          <w:szCs w:val="32"/>
          <w:highlight w:val="none"/>
        </w:rPr>
        <w:t>技术文件</w:t>
      </w:r>
    </w:p>
    <w:p w14:paraId="1C273261">
      <w:pPr>
        <w:snapToGrid w:val="0"/>
        <w:spacing w:before="120" w:beforeLines="50" w:after="50"/>
        <w:rPr>
          <w:rFonts w:ascii="宋体" w:hAnsi="宋体"/>
          <w:bCs/>
          <w:color w:val="auto"/>
          <w:sz w:val="24"/>
          <w:szCs w:val="20"/>
          <w:highlight w:val="none"/>
        </w:rPr>
      </w:pPr>
    </w:p>
    <w:p w14:paraId="469DCECB">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BC0DBE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67228817">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25D155A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788CC3F">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w:t>
      </w:r>
    </w:p>
    <w:p w14:paraId="41F2FA41">
      <w:pPr>
        <w:snapToGrid w:val="0"/>
        <w:spacing w:before="120" w:beforeLines="50" w:after="50"/>
        <w:ind w:firstLine="645"/>
        <w:jc w:val="center"/>
        <w:rPr>
          <w:rFonts w:ascii="宋体" w:hAnsi="宋体"/>
          <w:color w:val="auto"/>
          <w:sz w:val="24"/>
          <w:highlight w:val="none"/>
        </w:rPr>
      </w:pPr>
    </w:p>
    <w:p w14:paraId="3C870F3B">
      <w:pPr>
        <w:snapToGrid w:val="0"/>
        <w:spacing w:before="120" w:beforeLines="50" w:after="50"/>
        <w:ind w:firstLine="645"/>
        <w:jc w:val="center"/>
        <w:rPr>
          <w:rFonts w:ascii="宋体" w:hAnsi="宋体"/>
          <w:color w:val="auto"/>
          <w:sz w:val="24"/>
          <w:highlight w:val="none"/>
        </w:rPr>
      </w:pPr>
    </w:p>
    <w:p w14:paraId="495E0D95">
      <w:pPr>
        <w:snapToGrid w:val="0"/>
        <w:spacing w:before="120" w:beforeLines="50" w:after="50"/>
        <w:ind w:firstLine="645"/>
        <w:jc w:val="center"/>
        <w:rPr>
          <w:rFonts w:ascii="宋体" w:hAnsi="宋体"/>
          <w:color w:val="auto"/>
          <w:sz w:val="24"/>
          <w:highlight w:val="none"/>
        </w:rPr>
      </w:pPr>
    </w:p>
    <w:p w14:paraId="71466A63">
      <w:pPr>
        <w:snapToGrid w:val="0"/>
        <w:spacing w:before="120" w:beforeLines="50" w:after="50"/>
        <w:ind w:firstLine="645"/>
        <w:jc w:val="center"/>
        <w:rPr>
          <w:rFonts w:ascii="宋体" w:hAnsi="宋体"/>
          <w:color w:val="auto"/>
          <w:sz w:val="24"/>
          <w:highlight w:val="none"/>
        </w:rPr>
      </w:pPr>
    </w:p>
    <w:p w14:paraId="65A301E4">
      <w:pPr>
        <w:snapToGrid w:val="0"/>
        <w:spacing w:before="120" w:beforeLines="50" w:after="50"/>
        <w:ind w:firstLine="645"/>
        <w:jc w:val="center"/>
        <w:rPr>
          <w:rFonts w:ascii="宋体" w:hAnsi="宋体"/>
          <w:color w:val="auto"/>
          <w:sz w:val="24"/>
          <w:highlight w:val="none"/>
        </w:rPr>
      </w:pPr>
    </w:p>
    <w:p w14:paraId="39ABEA4A">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 xml:space="preserve"> 年    月    日</w:t>
      </w:r>
    </w:p>
    <w:p w14:paraId="60160CDF">
      <w:pPr>
        <w:snapToGrid w:val="0"/>
        <w:spacing w:before="120" w:beforeLines="50" w:after="50"/>
        <w:ind w:firstLine="645"/>
        <w:jc w:val="center"/>
        <w:rPr>
          <w:rFonts w:ascii="宋体" w:hAnsi="宋体"/>
          <w:color w:val="auto"/>
          <w:sz w:val="24"/>
          <w:szCs w:val="20"/>
          <w:highlight w:val="none"/>
        </w:rPr>
      </w:pPr>
    </w:p>
    <w:p w14:paraId="42A7008C">
      <w:pPr>
        <w:jc w:val="center"/>
        <w:rPr>
          <w:rFonts w:ascii="宋体" w:hAnsi="宋体"/>
          <w:b/>
          <w:bCs/>
          <w:color w:val="auto"/>
          <w:sz w:val="24"/>
          <w:highlight w:val="none"/>
        </w:rPr>
      </w:pPr>
      <w:r>
        <w:rPr>
          <w:rFonts w:hint="eastAsia" w:ascii="宋体" w:hAnsi="宋体"/>
          <w:b/>
          <w:bCs/>
          <w:color w:val="auto"/>
          <w:sz w:val="24"/>
          <w:highlight w:val="none"/>
        </w:rPr>
        <w:br w:type="page"/>
      </w:r>
    </w:p>
    <w:p w14:paraId="4E94F84A">
      <w:pPr>
        <w:numPr>
          <w:ilvl w:val="0"/>
          <w:numId w:val="3"/>
        </w:numPr>
        <w:snapToGrid w:val="0"/>
        <w:spacing w:before="120" w:beforeLines="50" w:after="50"/>
        <w:ind w:left="14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技术文件目录</w:t>
      </w:r>
    </w:p>
    <w:p w14:paraId="4490162C">
      <w:pPr>
        <w:snapToGrid w:val="0"/>
        <w:spacing w:before="120" w:beforeLines="50" w:after="50"/>
        <w:ind w:left="142"/>
        <w:jc w:val="left"/>
        <w:rPr>
          <w:rFonts w:ascii="宋体" w:hAnsi="宋体"/>
          <w:b/>
          <w:color w:val="auto"/>
          <w:sz w:val="24"/>
          <w:highlight w:val="none"/>
        </w:rPr>
      </w:pPr>
      <w:r>
        <w:rPr>
          <w:rFonts w:hint="eastAsia" w:ascii="宋体" w:hAnsi="宋体" w:cs="宋体"/>
          <w:color w:val="auto"/>
          <w:kern w:val="0"/>
          <w:sz w:val="24"/>
          <w:highlight w:val="none"/>
        </w:rPr>
        <w:t>根据招标文件规定及投标人提供的材料自行编写目录（部分格式后附）。</w:t>
      </w:r>
    </w:p>
    <w:p w14:paraId="4798905E">
      <w:pPr>
        <w:snapToGrid w:val="0"/>
        <w:spacing w:before="120" w:beforeLines="50" w:after="50"/>
        <w:jc w:val="left"/>
        <w:rPr>
          <w:rFonts w:ascii="宋体" w:hAnsi="宋体"/>
          <w:b/>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 xml:space="preserve"> </w:t>
      </w:r>
      <w:r>
        <w:rPr>
          <w:rFonts w:hint="eastAsia" w:ascii="宋体" w:hAnsi="宋体" w:cs="宋体"/>
          <w:b/>
          <w:color w:val="auto"/>
          <w:sz w:val="28"/>
          <w:szCs w:val="28"/>
          <w:highlight w:val="none"/>
        </w:rPr>
        <w:t>3. 服务要求偏离表</w:t>
      </w:r>
      <w:r>
        <w:rPr>
          <w:rFonts w:hint="eastAsia" w:hAnsi="宋体" w:cs="宋体"/>
          <w:b/>
          <w:color w:val="auto"/>
          <w:sz w:val="28"/>
          <w:szCs w:val="28"/>
          <w:highlight w:val="none"/>
        </w:rPr>
        <w:t>的</w:t>
      </w:r>
      <w:r>
        <w:rPr>
          <w:rFonts w:hint="eastAsia" w:ascii="宋体" w:hAnsi="宋体" w:cs="宋体"/>
          <w:b/>
          <w:color w:val="auto"/>
          <w:sz w:val="28"/>
          <w:szCs w:val="28"/>
          <w:highlight w:val="none"/>
        </w:rPr>
        <w:t>格式</w:t>
      </w:r>
      <w:r>
        <w:rPr>
          <w:rFonts w:hint="eastAsia" w:hAnsi="宋体" w:cs="宋体"/>
          <w:b/>
          <w:color w:val="auto"/>
          <w:sz w:val="28"/>
          <w:szCs w:val="28"/>
          <w:highlight w:val="none"/>
        </w:rPr>
        <w:t>：</w:t>
      </w:r>
    </w:p>
    <w:p w14:paraId="67577BBB">
      <w:pPr>
        <w:pStyle w:val="13"/>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服务要求偏离表</w:t>
      </w:r>
    </w:p>
    <w:p w14:paraId="4F2AEC96">
      <w:pPr>
        <w:pStyle w:val="13"/>
        <w:spacing w:line="360" w:lineRule="auto"/>
        <w:ind w:firstLine="420" w:firstLineChars="200"/>
        <w:rPr>
          <w:color w:val="auto"/>
          <w:szCs w:val="21"/>
          <w:highlight w:val="none"/>
        </w:rPr>
      </w:pPr>
    </w:p>
    <w:p w14:paraId="076E3A6E">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项目</w:t>
      </w:r>
      <w:r>
        <w:rPr>
          <w:rFonts w:hint="eastAsia" w:hAnsi="宋体" w:cs="宋体"/>
          <w:color w:val="auto"/>
          <w:szCs w:val="21"/>
          <w:highlight w:val="none"/>
        </w:rPr>
        <w:t>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48C9487C">
      <w:pPr>
        <w:pStyle w:val="13"/>
        <w:spacing w:line="360" w:lineRule="auto"/>
        <w:rPr>
          <w:rFonts w:hAnsi="宋体" w:cs="宋体"/>
          <w:color w:val="auto"/>
          <w:szCs w:val="21"/>
          <w:highlight w:val="none"/>
          <w:u w:val="single"/>
        </w:rPr>
      </w:pPr>
      <w:r>
        <w:rPr>
          <w:rFonts w:hint="eastAsia" w:hAnsi="宋体" w:cs="宋体"/>
          <w:color w:val="auto"/>
          <w:szCs w:val="21"/>
          <w:highlight w:val="none"/>
        </w:rPr>
        <w:t>项目编号：</w:t>
      </w:r>
      <w:r>
        <w:rPr>
          <w:rFonts w:hint="eastAsia" w:hAnsi="宋体" w:cs="宋体"/>
          <w:color w:val="auto"/>
          <w:szCs w:val="21"/>
          <w:highlight w:val="none"/>
          <w:u w:val="single"/>
        </w:rPr>
        <w:t xml:space="preserve">                 </w:t>
      </w:r>
    </w:p>
    <w:p w14:paraId="2F390F73">
      <w:pPr>
        <w:pStyle w:val="8"/>
        <w:spacing w:line="360" w:lineRule="auto"/>
        <w:ind w:left="0"/>
        <w:rPr>
          <w:rFonts w:ascii="宋体" w:hAnsi="宋体" w:cs="宋体"/>
          <w:color w:val="auto"/>
          <w:szCs w:val="21"/>
          <w:highlight w:val="none"/>
          <w:u w:val="single"/>
        </w:rPr>
      </w:pPr>
      <w:r>
        <w:rPr>
          <w:rFonts w:hint="eastAsia" w:hAnsi="宋体" w:cs="宋体"/>
          <w:color w:val="auto"/>
          <w:szCs w:val="21"/>
          <w:highlight w:val="none"/>
        </w:rPr>
        <w:t>所投</w:t>
      </w:r>
      <w:r>
        <w:rPr>
          <w:rFonts w:hint="eastAsia" w:ascii="宋体" w:hAnsi="宋体" w:cs="宋体"/>
          <w:color w:val="auto"/>
          <w:szCs w:val="21"/>
          <w:highlight w:val="none"/>
        </w:rPr>
        <w:t>分标（此处有分标时填写具体分标号，无分标时填写“无”）：</w:t>
      </w:r>
      <w:r>
        <w:rPr>
          <w:rFonts w:hint="eastAsia" w:ascii="宋体" w:hAnsi="宋体" w:cs="宋体"/>
          <w:color w:val="auto"/>
          <w:szCs w:val="21"/>
          <w:highlight w:val="none"/>
          <w:u w:val="single"/>
        </w:rPr>
        <w:t xml:space="preserve">           </w:t>
      </w:r>
    </w:p>
    <w:tbl>
      <w:tblPr>
        <w:tblStyle w:val="21"/>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319"/>
        <w:gridCol w:w="3231"/>
        <w:gridCol w:w="3231"/>
        <w:gridCol w:w="1217"/>
      </w:tblGrid>
      <w:tr w14:paraId="74CB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2734674">
            <w:pPr>
              <w:spacing w:line="360" w:lineRule="auto"/>
              <w:rPr>
                <w:rFonts w:ascii="宋体" w:hAnsi="宋体"/>
                <w:color w:val="auto"/>
                <w:szCs w:val="21"/>
                <w:highlight w:val="none"/>
              </w:rPr>
            </w:pPr>
            <w:r>
              <w:rPr>
                <w:rFonts w:hint="eastAsia" w:ascii="宋体" w:hAnsi="宋体"/>
                <w:color w:val="auto"/>
                <w:szCs w:val="21"/>
                <w:highlight w:val="none"/>
              </w:rPr>
              <w:t>项号</w:t>
            </w:r>
          </w:p>
        </w:tc>
        <w:tc>
          <w:tcPr>
            <w:tcW w:w="1319" w:type="dxa"/>
            <w:tcBorders>
              <w:top w:val="single" w:color="auto" w:sz="4" w:space="0"/>
              <w:left w:val="single" w:color="auto" w:sz="4" w:space="0"/>
              <w:right w:val="single" w:color="auto" w:sz="4" w:space="0"/>
            </w:tcBorders>
            <w:vAlign w:val="center"/>
          </w:tcPr>
          <w:p w14:paraId="6DB99193">
            <w:pPr>
              <w:spacing w:line="360" w:lineRule="auto"/>
              <w:jc w:val="center"/>
              <w:rPr>
                <w:rFonts w:ascii="宋体" w:hAnsi="宋体"/>
                <w:color w:val="auto"/>
                <w:szCs w:val="21"/>
                <w:highlight w:val="none"/>
              </w:rPr>
            </w:pPr>
            <w:r>
              <w:rPr>
                <w:rFonts w:hint="eastAsia" w:ascii="宋体" w:hAnsi="宋体"/>
                <w:color w:val="auto"/>
                <w:szCs w:val="21"/>
                <w:highlight w:val="none"/>
              </w:rPr>
              <w:t>标的名称</w:t>
            </w:r>
          </w:p>
        </w:tc>
        <w:tc>
          <w:tcPr>
            <w:tcW w:w="3231" w:type="dxa"/>
            <w:tcBorders>
              <w:top w:val="single" w:color="auto" w:sz="4" w:space="0"/>
              <w:left w:val="single" w:color="auto" w:sz="4" w:space="0"/>
              <w:bottom w:val="single" w:color="auto" w:sz="4" w:space="0"/>
              <w:right w:val="single" w:color="auto" w:sz="4" w:space="0"/>
            </w:tcBorders>
            <w:vAlign w:val="center"/>
          </w:tcPr>
          <w:p w14:paraId="447B38EB">
            <w:pPr>
              <w:spacing w:line="360" w:lineRule="auto"/>
              <w:jc w:val="center"/>
              <w:rPr>
                <w:rFonts w:ascii="宋体" w:hAnsi="宋体"/>
                <w:color w:val="auto"/>
                <w:szCs w:val="21"/>
                <w:highlight w:val="none"/>
              </w:rPr>
            </w:pPr>
            <w:r>
              <w:rPr>
                <w:rFonts w:hint="eastAsia" w:ascii="宋体" w:hAnsi="宋体"/>
                <w:color w:val="auto"/>
                <w:szCs w:val="21"/>
                <w:highlight w:val="none"/>
              </w:rPr>
              <w:t>招标文件采购需求中的服务内容</w:t>
            </w:r>
          </w:p>
        </w:tc>
        <w:tc>
          <w:tcPr>
            <w:tcW w:w="3231" w:type="dxa"/>
            <w:tcBorders>
              <w:top w:val="single" w:color="auto" w:sz="4" w:space="0"/>
              <w:left w:val="single" w:color="auto" w:sz="4" w:space="0"/>
              <w:right w:val="single" w:color="auto" w:sz="4" w:space="0"/>
            </w:tcBorders>
            <w:vAlign w:val="center"/>
          </w:tcPr>
          <w:p w14:paraId="02B03252">
            <w:pPr>
              <w:spacing w:line="360" w:lineRule="auto"/>
              <w:jc w:val="center"/>
              <w:rPr>
                <w:rFonts w:ascii="宋体" w:hAnsi="宋体"/>
                <w:color w:val="auto"/>
                <w:szCs w:val="21"/>
                <w:highlight w:val="none"/>
              </w:rPr>
            </w:pPr>
            <w:r>
              <w:rPr>
                <w:rFonts w:hint="eastAsia" w:ascii="宋体" w:hAnsi="宋体"/>
                <w:color w:val="auto"/>
                <w:szCs w:val="21"/>
                <w:highlight w:val="none"/>
              </w:rPr>
              <w:t>投标文件响应的服务内容</w:t>
            </w:r>
          </w:p>
        </w:tc>
        <w:tc>
          <w:tcPr>
            <w:tcW w:w="1217" w:type="dxa"/>
            <w:tcBorders>
              <w:top w:val="single" w:color="auto" w:sz="4" w:space="0"/>
              <w:left w:val="single" w:color="auto" w:sz="4" w:space="0"/>
              <w:bottom w:val="single" w:color="auto" w:sz="4" w:space="0"/>
              <w:right w:val="single" w:color="auto" w:sz="4" w:space="0"/>
            </w:tcBorders>
            <w:vAlign w:val="center"/>
          </w:tcPr>
          <w:p w14:paraId="26D0CC5B">
            <w:pPr>
              <w:spacing w:line="360" w:lineRule="auto"/>
              <w:jc w:val="center"/>
              <w:rPr>
                <w:rFonts w:ascii="宋体" w:hAnsi="宋体"/>
                <w:color w:val="auto"/>
                <w:szCs w:val="21"/>
                <w:highlight w:val="none"/>
              </w:rPr>
            </w:pPr>
            <w:r>
              <w:rPr>
                <w:rFonts w:hint="eastAsia" w:ascii="宋体" w:hAnsi="宋体"/>
                <w:color w:val="auto"/>
                <w:szCs w:val="21"/>
                <w:highlight w:val="none"/>
              </w:rPr>
              <w:t>偏离说明</w:t>
            </w:r>
          </w:p>
        </w:tc>
      </w:tr>
      <w:tr w14:paraId="28F4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56422D94">
            <w:pPr>
              <w:spacing w:line="360" w:lineRule="auto"/>
              <w:rPr>
                <w:rFonts w:ascii="宋体" w:hAnsi="宋体"/>
                <w:color w:val="auto"/>
                <w:szCs w:val="21"/>
                <w:highlight w:val="none"/>
              </w:rPr>
            </w:pPr>
            <w:r>
              <w:rPr>
                <w:rFonts w:hint="eastAsia" w:ascii="宋体" w:hAnsi="宋体"/>
                <w:color w:val="auto"/>
                <w:szCs w:val="21"/>
                <w:highlight w:val="none"/>
              </w:rPr>
              <w:t>1</w:t>
            </w:r>
          </w:p>
        </w:tc>
        <w:tc>
          <w:tcPr>
            <w:tcW w:w="1319" w:type="dxa"/>
            <w:tcBorders>
              <w:top w:val="single" w:color="auto" w:sz="4" w:space="0"/>
              <w:left w:val="single" w:color="auto" w:sz="4" w:space="0"/>
              <w:bottom w:val="single" w:color="auto" w:sz="4" w:space="0"/>
              <w:right w:val="single" w:color="auto" w:sz="4" w:space="0"/>
            </w:tcBorders>
            <w:vAlign w:val="center"/>
          </w:tcPr>
          <w:p w14:paraId="4AF45315">
            <w:pPr>
              <w:spacing w:line="360" w:lineRule="auto"/>
              <w:rPr>
                <w:rFonts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71F5B758">
            <w:pPr>
              <w:spacing w:line="360" w:lineRule="auto"/>
              <w:rPr>
                <w:rFonts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1C349D8E">
            <w:pPr>
              <w:spacing w:line="360" w:lineRule="auto"/>
              <w:rPr>
                <w:rFonts w:ascii="宋体" w:hAnsi="宋体"/>
                <w:color w:val="auto"/>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08B4228D">
            <w:pPr>
              <w:spacing w:line="360" w:lineRule="auto"/>
              <w:rPr>
                <w:rFonts w:ascii="宋体" w:hAnsi="宋体"/>
                <w:color w:val="auto"/>
                <w:szCs w:val="21"/>
                <w:highlight w:val="none"/>
              </w:rPr>
            </w:pPr>
          </w:p>
        </w:tc>
      </w:tr>
      <w:tr w14:paraId="450C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19ADF2E0">
            <w:pPr>
              <w:spacing w:line="360" w:lineRule="auto"/>
              <w:rPr>
                <w:rFonts w:ascii="宋体" w:hAnsi="宋体"/>
                <w:color w:val="auto"/>
                <w:szCs w:val="21"/>
                <w:highlight w:val="none"/>
              </w:rPr>
            </w:pPr>
            <w:r>
              <w:rPr>
                <w:rFonts w:hint="eastAsia" w:ascii="宋体" w:hAnsi="宋体"/>
                <w:color w:val="auto"/>
                <w:szCs w:val="21"/>
                <w:highlight w:val="none"/>
              </w:rPr>
              <w:t>2</w:t>
            </w:r>
          </w:p>
        </w:tc>
        <w:tc>
          <w:tcPr>
            <w:tcW w:w="1319" w:type="dxa"/>
            <w:tcBorders>
              <w:top w:val="single" w:color="auto" w:sz="4" w:space="0"/>
              <w:left w:val="single" w:color="auto" w:sz="4" w:space="0"/>
              <w:bottom w:val="single" w:color="auto" w:sz="4" w:space="0"/>
              <w:right w:val="single" w:color="auto" w:sz="4" w:space="0"/>
            </w:tcBorders>
            <w:vAlign w:val="center"/>
          </w:tcPr>
          <w:p w14:paraId="2E8F4B46">
            <w:pPr>
              <w:spacing w:line="360" w:lineRule="auto"/>
              <w:rPr>
                <w:rFonts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32BF1DB7">
            <w:pPr>
              <w:spacing w:line="360" w:lineRule="auto"/>
              <w:rPr>
                <w:rFonts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6FB71E6A">
            <w:pPr>
              <w:spacing w:line="360" w:lineRule="auto"/>
              <w:rPr>
                <w:rFonts w:ascii="宋体" w:hAnsi="宋体"/>
                <w:color w:val="auto"/>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3B53A8D6">
            <w:pPr>
              <w:spacing w:line="360" w:lineRule="auto"/>
              <w:rPr>
                <w:rFonts w:ascii="宋体" w:hAnsi="宋体"/>
                <w:color w:val="auto"/>
                <w:szCs w:val="21"/>
                <w:highlight w:val="none"/>
              </w:rPr>
            </w:pPr>
          </w:p>
        </w:tc>
      </w:tr>
      <w:tr w14:paraId="30CA8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14:paraId="254C2A71">
            <w:pPr>
              <w:spacing w:line="360" w:lineRule="auto"/>
              <w:rPr>
                <w:rFonts w:ascii="宋体" w:hAnsi="宋体"/>
                <w:color w:val="auto"/>
                <w:szCs w:val="21"/>
                <w:highlight w:val="none"/>
              </w:rPr>
            </w:pPr>
            <w:r>
              <w:rPr>
                <w:rFonts w:hint="eastAsia" w:ascii="宋体" w:hAnsi="宋体"/>
                <w:color w:val="auto"/>
                <w:szCs w:val="21"/>
                <w:highlight w:val="none"/>
              </w:rPr>
              <w:t>...</w:t>
            </w:r>
          </w:p>
        </w:tc>
        <w:tc>
          <w:tcPr>
            <w:tcW w:w="1319" w:type="dxa"/>
            <w:tcBorders>
              <w:top w:val="single" w:color="auto" w:sz="4" w:space="0"/>
              <w:left w:val="single" w:color="auto" w:sz="4" w:space="0"/>
              <w:bottom w:val="single" w:color="auto" w:sz="4" w:space="0"/>
              <w:right w:val="single" w:color="auto" w:sz="4" w:space="0"/>
            </w:tcBorders>
            <w:vAlign w:val="center"/>
          </w:tcPr>
          <w:p w14:paraId="2B6F9293">
            <w:pPr>
              <w:spacing w:line="360" w:lineRule="auto"/>
              <w:rPr>
                <w:rFonts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72887E23">
            <w:pPr>
              <w:spacing w:line="360" w:lineRule="auto"/>
              <w:rPr>
                <w:rFonts w:ascii="宋体" w:hAnsi="宋体"/>
                <w:color w:val="auto"/>
                <w:szCs w:val="21"/>
                <w:highlight w:val="none"/>
              </w:rPr>
            </w:pPr>
          </w:p>
        </w:tc>
        <w:tc>
          <w:tcPr>
            <w:tcW w:w="3231" w:type="dxa"/>
            <w:tcBorders>
              <w:top w:val="single" w:color="auto" w:sz="4" w:space="0"/>
              <w:left w:val="single" w:color="auto" w:sz="4" w:space="0"/>
              <w:bottom w:val="single" w:color="auto" w:sz="4" w:space="0"/>
              <w:right w:val="single" w:color="auto" w:sz="4" w:space="0"/>
            </w:tcBorders>
            <w:vAlign w:val="center"/>
          </w:tcPr>
          <w:p w14:paraId="5D0C8D65">
            <w:pPr>
              <w:spacing w:line="360" w:lineRule="auto"/>
              <w:rPr>
                <w:rFonts w:ascii="宋体" w:hAnsi="宋体"/>
                <w:color w:val="auto"/>
                <w:szCs w:val="21"/>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63D61D1E">
            <w:pPr>
              <w:spacing w:line="360" w:lineRule="auto"/>
              <w:rPr>
                <w:rFonts w:ascii="宋体" w:hAnsi="宋体"/>
                <w:color w:val="auto"/>
                <w:szCs w:val="21"/>
                <w:highlight w:val="none"/>
              </w:rPr>
            </w:pPr>
          </w:p>
        </w:tc>
      </w:tr>
    </w:tbl>
    <w:p w14:paraId="52FB840C">
      <w:pPr>
        <w:pStyle w:val="13"/>
        <w:spacing w:line="360" w:lineRule="auto"/>
        <w:rPr>
          <w:rFonts w:hAnsi="宋体" w:cs="宋体"/>
          <w:color w:val="auto"/>
          <w:szCs w:val="21"/>
          <w:highlight w:val="none"/>
        </w:rPr>
      </w:pPr>
    </w:p>
    <w:p w14:paraId="344D56B7">
      <w:pPr>
        <w:pStyle w:val="13"/>
        <w:spacing w:line="360" w:lineRule="auto"/>
        <w:ind w:firstLine="420" w:firstLineChars="200"/>
        <w:rPr>
          <w:rFonts w:hAnsi="宋体" w:cs="宋体"/>
          <w:color w:val="auto"/>
          <w:szCs w:val="21"/>
          <w:highlight w:val="none"/>
        </w:rPr>
      </w:pPr>
      <w:r>
        <w:rPr>
          <w:rFonts w:hint="eastAsia" w:hAnsi="宋体" w:cs="宋体"/>
          <w:color w:val="auto"/>
          <w:szCs w:val="21"/>
          <w:highlight w:val="none"/>
        </w:rPr>
        <w:t>注：</w:t>
      </w:r>
    </w:p>
    <w:p w14:paraId="739FA419">
      <w:pPr>
        <w:pStyle w:val="13"/>
        <w:spacing w:line="360" w:lineRule="auto"/>
        <w:ind w:firstLine="420" w:firstLineChars="200"/>
        <w:rPr>
          <w:rFonts w:hAnsi="宋体" w:cs="宋体"/>
          <w:color w:val="auto"/>
          <w:szCs w:val="21"/>
          <w:highlight w:val="none"/>
        </w:rPr>
      </w:pPr>
      <w:r>
        <w:rPr>
          <w:rFonts w:hint="eastAsia" w:hAnsi="宋体" w:cs="宋体"/>
          <w:color w:val="auto"/>
          <w:szCs w:val="21"/>
          <w:highlight w:val="none"/>
        </w:rPr>
        <w:t>1.表格内容均需按要求填写并加盖投标人公章。</w:t>
      </w:r>
    </w:p>
    <w:p w14:paraId="75FC667F">
      <w:pPr>
        <w:pStyle w:val="13"/>
        <w:spacing w:line="360" w:lineRule="auto"/>
        <w:ind w:firstLine="420" w:firstLineChars="200"/>
        <w:rPr>
          <w:rFonts w:hAnsi="宋体" w:cs="宋体"/>
          <w:color w:val="auto"/>
          <w:szCs w:val="21"/>
          <w:highlight w:val="none"/>
        </w:rPr>
      </w:pPr>
      <w:r>
        <w:rPr>
          <w:rFonts w:hint="eastAsia" w:hAnsi="宋体" w:cs="宋体"/>
          <w:bCs/>
          <w:color w:val="auto"/>
          <w:szCs w:val="21"/>
          <w:highlight w:val="none"/>
        </w:rPr>
        <w:t>2.</w:t>
      </w:r>
      <w:r>
        <w:rPr>
          <w:rFonts w:hint="eastAsia" w:hAnsi="宋体" w:cs="宋体"/>
          <w:color w:val="auto"/>
          <w:szCs w:val="21"/>
          <w:highlight w:val="none"/>
        </w:rPr>
        <w:t>请根据所投服务内容，逐条对应本项目招标文件“第二章 采购需求”中“服务要求”的服务内容作出明确响应，并作出偏离说明。“偏离说明”一栏应当选择“正偏离”或“负偏离”或“无偏离”进行填写。</w:t>
      </w:r>
    </w:p>
    <w:p w14:paraId="1E09B9E8">
      <w:pPr>
        <w:pStyle w:val="13"/>
        <w:spacing w:line="360" w:lineRule="auto"/>
        <w:ind w:firstLine="420" w:firstLineChars="200"/>
        <w:rPr>
          <w:rFonts w:hAnsi="宋体" w:cs="宋体"/>
          <w:color w:val="auto"/>
          <w:szCs w:val="21"/>
          <w:highlight w:val="none"/>
        </w:rPr>
      </w:pPr>
      <w:r>
        <w:rPr>
          <w:rFonts w:hint="eastAsia" w:hAnsi="宋体" w:cs="宋体"/>
          <w:bCs/>
          <w:color w:val="auto"/>
          <w:szCs w:val="21"/>
          <w:highlight w:val="none"/>
        </w:rPr>
        <w:t>3.当投标文件的服务内容低于招标文件要求时，投标人应当如实写明“负偏离”。</w:t>
      </w:r>
    </w:p>
    <w:p w14:paraId="3C15C4A5">
      <w:pPr>
        <w:pStyle w:val="8"/>
        <w:spacing w:line="360" w:lineRule="auto"/>
        <w:ind w:left="0"/>
        <w:rPr>
          <w:rFonts w:hAnsi="宋体" w:cs="宋体"/>
          <w:color w:val="auto"/>
          <w:szCs w:val="21"/>
          <w:highlight w:val="none"/>
        </w:rPr>
      </w:pPr>
    </w:p>
    <w:p w14:paraId="53D9DD28">
      <w:pPr>
        <w:spacing w:line="360" w:lineRule="auto"/>
        <w:rPr>
          <w:rFonts w:hAnsi="宋体" w:cs="宋体"/>
          <w:color w:val="auto"/>
          <w:szCs w:val="21"/>
          <w:highlight w:val="none"/>
        </w:rPr>
      </w:pPr>
    </w:p>
    <w:p w14:paraId="697C58D3">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5031E742">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7AB9B222">
      <w:pPr>
        <w:autoSpaceDE w:val="0"/>
        <w:autoSpaceDN w:val="0"/>
        <w:spacing w:line="360" w:lineRule="auto"/>
        <w:rPr>
          <w:rFonts w:ascii="宋体" w:hAnsi="宋体"/>
          <w:color w:val="auto"/>
          <w:sz w:val="24"/>
          <w:highlight w:val="none"/>
        </w:rPr>
      </w:pPr>
      <w:r>
        <w:rPr>
          <w:rFonts w:hint="eastAsia" w:ascii="宋体" w:hAnsi="宋体" w:cs="宋体"/>
          <w:b/>
          <w:color w:val="auto"/>
          <w:sz w:val="28"/>
          <w:szCs w:val="28"/>
          <w:highlight w:val="none"/>
        </w:rPr>
        <w:br w:type="page"/>
      </w:r>
    </w:p>
    <w:p w14:paraId="4AA4F310">
      <w:pPr>
        <w:pStyle w:val="13"/>
        <w:jc w:val="center"/>
        <w:outlineLvl w:val="1"/>
        <w:rPr>
          <w:rFonts w:hAnsi="宋体"/>
          <w:b/>
          <w:bCs/>
          <w:color w:val="auto"/>
          <w:sz w:val="28"/>
          <w:szCs w:val="28"/>
          <w:highlight w:val="none"/>
        </w:rPr>
      </w:pPr>
      <w:bookmarkStart w:id="383" w:name="_Toc9015"/>
      <w:bookmarkStart w:id="384" w:name="_Toc31920"/>
      <w:bookmarkStart w:id="385" w:name="_Toc30951"/>
      <w:bookmarkStart w:id="386" w:name="_Toc12868"/>
      <w:bookmarkStart w:id="387" w:name="_Toc3481"/>
      <w:bookmarkStart w:id="388" w:name="_Toc28617"/>
      <w:bookmarkStart w:id="389" w:name="_Toc17719"/>
      <w:bookmarkStart w:id="390" w:name="_Toc1343"/>
      <w:bookmarkStart w:id="391" w:name="_Toc12675"/>
      <w:bookmarkStart w:id="392" w:name="_Toc22926"/>
      <w:r>
        <w:rPr>
          <w:rFonts w:hint="eastAsia" w:hAnsi="宋体"/>
          <w:b/>
          <w:bCs/>
          <w:color w:val="auto"/>
          <w:sz w:val="28"/>
          <w:szCs w:val="28"/>
          <w:highlight w:val="none"/>
        </w:rPr>
        <w:t>第四节 报价文件格式</w:t>
      </w:r>
      <w:bookmarkEnd w:id="383"/>
      <w:bookmarkEnd w:id="384"/>
      <w:bookmarkEnd w:id="385"/>
      <w:bookmarkEnd w:id="386"/>
      <w:bookmarkEnd w:id="387"/>
      <w:bookmarkEnd w:id="388"/>
      <w:bookmarkEnd w:id="389"/>
      <w:bookmarkEnd w:id="390"/>
      <w:bookmarkEnd w:id="391"/>
      <w:bookmarkEnd w:id="392"/>
    </w:p>
    <w:p w14:paraId="7B413052">
      <w:pPr>
        <w:snapToGrid w:val="0"/>
        <w:spacing w:before="120" w:beforeLines="50" w:after="50" w:line="400" w:lineRule="exact"/>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s="宋体"/>
          <w:b/>
          <w:bCs/>
          <w:color w:val="auto"/>
          <w:sz w:val="28"/>
          <w:szCs w:val="28"/>
          <w:highlight w:val="none"/>
        </w:rPr>
        <w:t>1.报价文件封面的格式（参照此格式自拟）：</w:t>
      </w:r>
    </w:p>
    <w:p w14:paraId="68A7E73B">
      <w:pPr>
        <w:snapToGrid w:val="0"/>
        <w:spacing w:before="120" w:beforeLines="50" w:after="50" w:line="400" w:lineRule="exact"/>
        <w:rPr>
          <w:rFonts w:ascii="宋体" w:hAnsi="宋体"/>
          <w:color w:val="auto"/>
          <w:sz w:val="24"/>
          <w:highlight w:val="none"/>
        </w:rPr>
      </w:pPr>
    </w:p>
    <w:p w14:paraId="71575D39">
      <w:pPr>
        <w:snapToGrid w:val="0"/>
        <w:spacing w:before="120" w:beforeLines="50" w:after="50" w:line="400" w:lineRule="exact"/>
        <w:rPr>
          <w:rFonts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1AF6877B">
      <w:pPr>
        <w:snapToGrid w:val="0"/>
        <w:spacing w:before="120" w:beforeLines="50" w:after="50" w:line="400" w:lineRule="exact"/>
        <w:rPr>
          <w:rFonts w:ascii="宋体" w:hAnsi="宋体"/>
          <w:bCs/>
          <w:color w:val="auto"/>
          <w:sz w:val="24"/>
          <w:szCs w:val="20"/>
          <w:highlight w:val="none"/>
        </w:rPr>
      </w:pPr>
    </w:p>
    <w:p w14:paraId="53CAD684">
      <w:pPr>
        <w:snapToGrid w:val="0"/>
        <w:spacing w:before="120" w:beforeLines="50" w:after="50"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报价文件</w:t>
      </w:r>
    </w:p>
    <w:p w14:paraId="091A52D8">
      <w:pPr>
        <w:snapToGrid w:val="0"/>
        <w:spacing w:before="120" w:beforeLines="50" w:after="50" w:line="400" w:lineRule="exact"/>
        <w:rPr>
          <w:rFonts w:ascii="宋体" w:hAnsi="宋体"/>
          <w:bCs/>
          <w:color w:val="auto"/>
          <w:sz w:val="24"/>
          <w:szCs w:val="20"/>
          <w:highlight w:val="none"/>
        </w:rPr>
      </w:pPr>
    </w:p>
    <w:p w14:paraId="7A687443">
      <w:pPr>
        <w:snapToGrid w:val="0"/>
        <w:spacing w:before="120" w:beforeLines="50" w:after="50" w:line="400" w:lineRule="exact"/>
        <w:rPr>
          <w:rFonts w:ascii="宋体" w:hAnsi="宋体"/>
          <w:bCs/>
          <w:color w:val="auto"/>
          <w:sz w:val="24"/>
          <w:szCs w:val="20"/>
          <w:highlight w:val="none"/>
        </w:rPr>
      </w:pPr>
    </w:p>
    <w:p w14:paraId="7CBA5EB0">
      <w:pPr>
        <w:snapToGrid w:val="0"/>
        <w:spacing w:before="120" w:beforeLines="50" w:after="50" w:line="400" w:lineRule="exact"/>
        <w:rPr>
          <w:rFonts w:ascii="宋体" w:hAnsi="宋体"/>
          <w:bCs/>
          <w:color w:val="auto"/>
          <w:sz w:val="24"/>
          <w:szCs w:val="20"/>
          <w:highlight w:val="none"/>
        </w:rPr>
      </w:pPr>
    </w:p>
    <w:p w14:paraId="79FF1C8F">
      <w:pPr>
        <w:snapToGrid w:val="0"/>
        <w:spacing w:before="120" w:beforeLines="50" w:after="50" w:line="400" w:lineRule="exact"/>
        <w:rPr>
          <w:rFonts w:ascii="宋体" w:hAnsi="宋体"/>
          <w:bCs/>
          <w:color w:val="auto"/>
          <w:sz w:val="24"/>
          <w:szCs w:val="20"/>
          <w:highlight w:val="none"/>
        </w:rPr>
      </w:pPr>
    </w:p>
    <w:p w14:paraId="79FCCA54">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4B7078C">
      <w:pPr>
        <w:snapToGrid w:val="0"/>
        <w:spacing w:before="120" w:beforeLines="50" w:after="50" w:line="400" w:lineRule="exact"/>
        <w:rPr>
          <w:rFonts w:ascii="宋体" w:hAnsi="宋体"/>
          <w:bCs/>
          <w:color w:val="auto"/>
          <w:sz w:val="24"/>
          <w:highlight w:val="none"/>
        </w:rPr>
      </w:pPr>
    </w:p>
    <w:p w14:paraId="292BD3D3">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62BC93DD">
      <w:pPr>
        <w:snapToGrid w:val="0"/>
        <w:spacing w:before="120" w:beforeLines="50" w:after="50" w:line="400" w:lineRule="exact"/>
        <w:rPr>
          <w:rFonts w:ascii="宋体" w:hAnsi="宋体"/>
          <w:bCs/>
          <w:color w:val="auto"/>
          <w:sz w:val="24"/>
          <w:highlight w:val="none"/>
        </w:rPr>
      </w:pPr>
    </w:p>
    <w:p w14:paraId="16141700">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所投分标（如有则填写，无分标时填写“无”或者留空）：</w:t>
      </w:r>
    </w:p>
    <w:p w14:paraId="4F4649C6">
      <w:pPr>
        <w:snapToGrid w:val="0"/>
        <w:spacing w:before="120" w:beforeLines="50" w:after="50" w:line="400" w:lineRule="exact"/>
        <w:rPr>
          <w:rFonts w:ascii="宋体" w:hAnsi="宋体"/>
          <w:bCs/>
          <w:color w:val="auto"/>
          <w:sz w:val="24"/>
          <w:highlight w:val="none"/>
        </w:rPr>
      </w:pPr>
    </w:p>
    <w:p w14:paraId="6BA446CE">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8DC83CD">
      <w:pPr>
        <w:snapToGrid w:val="0"/>
        <w:spacing w:before="120" w:beforeLines="50" w:after="50" w:line="400" w:lineRule="exact"/>
        <w:rPr>
          <w:rFonts w:ascii="宋体" w:hAnsi="宋体"/>
          <w:bCs/>
          <w:color w:val="auto"/>
          <w:sz w:val="24"/>
          <w:highlight w:val="none"/>
        </w:rPr>
      </w:pPr>
    </w:p>
    <w:p w14:paraId="5A4B2C83">
      <w:pPr>
        <w:snapToGrid w:val="0"/>
        <w:spacing w:before="120" w:beforeLines="50" w:after="50" w:line="400" w:lineRule="exact"/>
        <w:rPr>
          <w:rFonts w:ascii="宋体" w:hAnsi="宋体"/>
          <w:bCs/>
          <w:color w:val="auto"/>
          <w:sz w:val="24"/>
          <w:highlight w:val="none"/>
        </w:rPr>
      </w:pPr>
    </w:p>
    <w:p w14:paraId="65A759D8">
      <w:pPr>
        <w:snapToGrid w:val="0"/>
        <w:spacing w:before="120" w:beforeLines="50" w:after="50" w:line="400" w:lineRule="exact"/>
        <w:rPr>
          <w:rFonts w:ascii="宋体" w:hAnsi="宋体"/>
          <w:bCs/>
          <w:color w:val="auto"/>
          <w:sz w:val="24"/>
          <w:highlight w:val="none"/>
        </w:rPr>
      </w:pPr>
    </w:p>
    <w:p w14:paraId="087AF533">
      <w:pPr>
        <w:snapToGrid w:val="0"/>
        <w:spacing w:before="120" w:beforeLines="50" w:after="50" w:line="400" w:lineRule="exact"/>
        <w:ind w:firstLine="4320" w:firstLineChars="1800"/>
        <w:rPr>
          <w:rFonts w:ascii="宋体" w:hAnsi="宋体"/>
          <w:color w:val="auto"/>
          <w:sz w:val="24"/>
          <w:highlight w:val="none"/>
        </w:rPr>
      </w:pPr>
      <w:r>
        <w:rPr>
          <w:rFonts w:hint="eastAsia" w:ascii="宋体" w:hAnsi="宋体"/>
          <w:color w:val="auto"/>
          <w:sz w:val="24"/>
          <w:highlight w:val="none"/>
        </w:rPr>
        <w:t xml:space="preserve">  年  月   日</w:t>
      </w:r>
    </w:p>
    <w:p w14:paraId="5D0AA0C7">
      <w:pPr>
        <w:snapToGrid w:val="0"/>
        <w:spacing w:before="120" w:beforeLines="50" w:after="50" w:line="360" w:lineRule="auto"/>
        <w:jc w:val="left"/>
        <w:rPr>
          <w:rFonts w:ascii="宋体" w:hAnsi="宋体" w:cs="宋体"/>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7EDCE5C9">
      <w:pPr>
        <w:snapToGrid w:val="0"/>
        <w:spacing w:before="50" w:after="12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根据招标文件规定及投标人提供的材料自行编写目录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26101346">
      <w:pPr>
        <w:spacing w:line="500" w:lineRule="exact"/>
        <w:jc w:val="center"/>
        <w:rPr>
          <w:b/>
          <w:bCs/>
          <w:color w:val="auto"/>
          <w:sz w:val="30"/>
          <w:szCs w:val="30"/>
          <w:highlight w:val="none"/>
        </w:rPr>
      </w:pPr>
      <w:r>
        <w:rPr>
          <w:rFonts w:hint="eastAsia"/>
          <w:b/>
          <w:bCs/>
          <w:color w:val="auto"/>
          <w:sz w:val="30"/>
          <w:szCs w:val="30"/>
          <w:highlight w:val="none"/>
        </w:rPr>
        <w:br w:type="page"/>
      </w:r>
    </w:p>
    <w:p w14:paraId="14A6A952">
      <w:pPr>
        <w:pStyle w:val="13"/>
        <w:spacing w:line="500" w:lineRule="exact"/>
        <w:jc w:val="left"/>
        <w:rPr>
          <w:rFonts w:ascii="Times New Roman" w:hAnsi="Times New Roman"/>
          <w:b/>
          <w:bCs/>
          <w:color w:val="auto"/>
          <w:sz w:val="30"/>
          <w:szCs w:val="30"/>
          <w:highlight w:val="none"/>
        </w:rPr>
      </w:pPr>
      <w:r>
        <w:rPr>
          <w:rFonts w:hint="eastAsia" w:hAnsi="宋体" w:cs="宋体"/>
          <w:b/>
          <w:bCs/>
          <w:color w:val="auto"/>
          <w:sz w:val="28"/>
          <w:szCs w:val="28"/>
          <w:highlight w:val="none"/>
        </w:rPr>
        <w:t>3.投标函的格式：</w:t>
      </w:r>
    </w:p>
    <w:p w14:paraId="66FF2ECF">
      <w:pPr>
        <w:pStyle w:val="13"/>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投标函</w:t>
      </w:r>
    </w:p>
    <w:p w14:paraId="09B46954">
      <w:pPr>
        <w:pStyle w:val="13"/>
        <w:spacing w:line="360" w:lineRule="auto"/>
        <w:ind w:firstLine="420" w:firstLineChars="200"/>
        <w:rPr>
          <w:rFonts w:ascii="Times New Roman" w:hAnsi="Times New Roman"/>
          <w:color w:val="auto"/>
          <w:szCs w:val="21"/>
          <w:highlight w:val="none"/>
        </w:rPr>
      </w:pPr>
    </w:p>
    <w:p w14:paraId="46E585C3">
      <w:pPr>
        <w:pStyle w:val="13"/>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致：</w:t>
      </w:r>
      <w:bookmarkStart w:id="393" w:name="PO_3000001866_PM031_4"/>
      <w:r>
        <w:rPr>
          <w:rFonts w:hint="eastAsia" w:ascii="Times New Roman" w:hAnsi="Times New Roman"/>
          <w:color w:val="auto"/>
          <w:szCs w:val="21"/>
          <w:highlight w:val="none"/>
          <w:u w:val="single"/>
        </w:rPr>
        <w:t>广西科联招标中心有限公司</w:t>
      </w:r>
      <w:bookmarkEnd w:id="393"/>
    </w:p>
    <w:p w14:paraId="4516D4D4">
      <w:pPr>
        <w:pStyle w:val="13"/>
        <w:spacing w:line="360" w:lineRule="auto"/>
        <w:ind w:firstLine="420" w:firstLineChars="200"/>
        <w:rPr>
          <w:color w:val="auto"/>
          <w:szCs w:val="21"/>
          <w:highlight w:val="none"/>
        </w:rPr>
      </w:pPr>
      <w:r>
        <w:rPr>
          <w:rFonts w:hint="eastAsia"/>
          <w:color w:val="auto"/>
          <w:szCs w:val="21"/>
          <w:highlight w:val="none"/>
        </w:rPr>
        <w:t>我方已仔细阅读了贵方组织的</w:t>
      </w:r>
      <w:r>
        <w:rPr>
          <w:rFonts w:hint="eastAsia" w:hAnsi="宋体" w:cs="宋体"/>
          <w:i/>
          <w:iCs/>
          <w:color w:val="auto"/>
          <w:szCs w:val="21"/>
          <w:highlight w:val="none"/>
          <w:u w:val="single"/>
        </w:rPr>
        <w:t>（项目名称）</w:t>
      </w:r>
      <w:r>
        <w:rPr>
          <w:rFonts w:ascii="Times New Roman" w:hAnsi="Times New Roman"/>
          <w:color w:val="auto"/>
          <w:szCs w:val="21"/>
          <w:highlight w:val="none"/>
          <w:u w:val="single"/>
        </w:rPr>
        <w:t xml:space="preserve"> </w:t>
      </w:r>
      <w:r>
        <w:rPr>
          <w:rFonts w:hint="eastAsia"/>
          <w:color w:val="auto"/>
          <w:szCs w:val="21"/>
          <w:highlight w:val="none"/>
        </w:rPr>
        <w:t>项目（项目编号：</w:t>
      </w:r>
      <w:r>
        <w:rPr>
          <w:rFonts w:hint="eastAsia"/>
          <w:color w:val="auto"/>
          <w:szCs w:val="21"/>
          <w:highlight w:val="none"/>
          <w:u w:val="single"/>
        </w:rPr>
        <w:t xml:space="preserve">        </w:t>
      </w:r>
      <w:r>
        <w:rPr>
          <w:rFonts w:hint="eastAsia"/>
          <w:color w:val="auto"/>
          <w:szCs w:val="21"/>
          <w:highlight w:val="none"/>
        </w:rPr>
        <w:t>）的招标文件的全部内容，授权</w:t>
      </w:r>
      <w:r>
        <w:rPr>
          <w:rFonts w:ascii="Times New Roman" w:hAnsi="Times New Roman"/>
          <w:color w:val="auto"/>
          <w:szCs w:val="21"/>
          <w:highlight w:val="none"/>
          <w:u w:val="single"/>
        </w:rPr>
        <w:t xml:space="preserve">                      </w:t>
      </w:r>
      <w:r>
        <w:rPr>
          <w:rFonts w:hint="eastAsia"/>
          <w:color w:val="auto"/>
          <w:szCs w:val="21"/>
          <w:highlight w:val="none"/>
        </w:rPr>
        <w:t>(全权代表姓名)</w:t>
      </w:r>
      <w:r>
        <w:rPr>
          <w:rFonts w:ascii="Times New Roman" w:hAnsi="Times New Roman"/>
          <w:color w:val="auto"/>
          <w:szCs w:val="21"/>
          <w:highlight w:val="none"/>
          <w:u w:val="single"/>
        </w:rPr>
        <w:t xml:space="preserve">          </w:t>
      </w:r>
      <w:r>
        <w:rPr>
          <w:rFonts w:hint="eastAsia"/>
          <w:color w:val="auto"/>
          <w:szCs w:val="21"/>
          <w:highlight w:val="none"/>
        </w:rPr>
        <w:t xml:space="preserve"> (职务、职称)为全权代表，现正式递交下述文件参加贵方组织的本次政府采购活动： </w:t>
      </w:r>
    </w:p>
    <w:p w14:paraId="2B3CD0D7">
      <w:pPr>
        <w:pStyle w:val="13"/>
        <w:spacing w:line="360" w:lineRule="auto"/>
        <w:ind w:firstLine="420" w:firstLineChars="200"/>
        <w:rPr>
          <w:color w:val="auto"/>
          <w:szCs w:val="21"/>
          <w:highlight w:val="none"/>
        </w:rPr>
      </w:pPr>
      <w:r>
        <w:rPr>
          <w:rFonts w:hint="eastAsia"/>
          <w:color w:val="auto"/>
          <w:szCs w:val="21"/>
          <w:highlight w:val="none"/>
        </w:rPr>
        <w:t>一、报价文件电子版（包含按投标人须知前附表要求提交的全部文件）；</w:t>
      </w:r>
    </w:p>
    <w:p w14:paraId="18B71259">
      <w:pPr>
        <w:pStyle w:val="13"/>
        <w:spacing w:line="360" w:lineRule="auto"/>
        <w:ind w:firstLine="482"/>
        <w:rPr>
          <w:color w:val="auto"/>
          <w:szCs w:val="21"/>
          <w:highlight w:val="none"/>
        </w:rPr>
      </w:pPr>
      <w:r>
        <w:rPr>
          <w:rFonts w:hint="eastAsia"/>
          <w:color w:val="auto"/>
          <w:szCs w:val="21"/>
          <w:highlight w:val="none"/>
        </w:rPr>
        <w:t>二、资格文件电子版（包含按投标人须知前附表要求提交的全部文件）；</w:t>
      </w:r>
    </w:p>
    <w:p w14:paraId="37861ADC">
      <w:pPr>
        <w:pStyle w:val="13"/>
        <w:spacing w:line="360" w:lineRule="auto"/>
        <w:ind w:firstLine="482"/>
        <w:rPr>
          <w:color w:val="auto"/>
          <w:szCs w:val="21"/>
          <w:highlight w:val="none"/>
        </w:rPr>
      </w:pPr>
      <w:r>
        <w:rPr>
          <w:rFonts w:hint="eastAsia"/>
          <w:color w:val="auto"/>
          <w:szCs w:val="21"/>
          <w:highlight w:val="none"/>
        </w:rPr>
        <w:t>三、</w:t>
      </w:r>
      <w:r>
        <w:rPr>
          <w:rFonts w:hint="eastAsia" w:hAnsi="宋体"/>
          <w:color w:val="auto"/>
          <w:szCs w:val="21"/>
          <w:highlight w:val="none"/>
        </w:rPr>
        <w:t>技术</w:t>
      </w:r>
      <w:r>
        <w:rPr>
          <w:rFonts w:hint="eastAsia"/>
          <w:color w:val="auto"/>
          <w:szCs w:val="21"/>
          <w:highlight w:val="none"/>
        </w:rPr>
        <w:t>文件电子版（包含按投标人须知前附表要求提交的全部文件）；</w:t>
      </w:r>
    </w:p>
    <w:p w14:paraId="76DA0C24">
      <w:pPr>
        <w:pStyle w:val="13"/>
        <w:spacing w:line="360" w:lineRule="auto"/>
        <w:ind w:firstLine="482"/>
        <w:rPr>
          <w:color w:val="auto"/>
          <w:szCs w:val="21"/>
          <w:highlight w:val="none"/>
        </w:rPr>
      </w:pPr>
      <w:r>
        <w:rPr>
          <w:rFonts w:hint="eastAsia" w:hAnsi="宋体"/>
          <w:color w:val="auto"/>
          <w:szCs w:val="21"/>
          <w:highlight w:val="none"/>
        </w:rPr>
        <w:t>四、</w:t>
      </w:r>
      <w:r>
        <w:rPr>
          <w:rFonts w:hint="eastAsia"/>
          <w:color w:val="auto"/>
          <w:szCs w:val="21"/>
          <w:highlight w:val="none"/>
        </w:rPr>
        <w:t>商务</w:t>
      </w:r>
      <w:r>
        <w:rPr>
          <w:rFonts w:hint="eastAsia" w:hAnsi="宋体"/>
          <w:color w:val="auto"/>
          <w:szCs w:val="21"/>
          <w:highlight w:val="none"/>
        </w:rPr>
        <w:t>文件</w:t>
      </w:r>
      <w:r>
        <w:rPr>
          <w:rFonts w:hint="eastAsia"/>
          <w:color w:val="auto"/>
          <w:szCs w:val="21"/>
          <w:highlight w:val="none"/>
        </w:rPr>
        <w:t>电子版（包含按投标人须知前附表要求提交的全部文件）；</w:t>
      </w:r>
    </w:p>
    <w:p w14:paraId="3C546257">
      <w:pPr>
        <w:pStyle w:val="13"/>
        <w:spacing w:line="360" w:lineRule="auto"/>
        <w:ind w:firstLine="482"/>
        <w:rPr>
          <w:rFonts w:ascii="Times New Roman" w:hAnsi="Times New Roman"/>
          <w:color w:val="auto"/>
          <w:szCs w:val="21"/>
          <w:highlight w:val="none"/>
        </w:rPr>
      </w:pPr>
      <w:r>
        <w:rPr>
          <w:rFonts w:hint="eastAsia"/>
          <w:color w:val="auto"/>
          <w:szCs w:val="21"/>
          <w:highlight w:val="none"/>
        </w:rPr>
        <w:t>据此函，我方</w:t>
      </w:r>
      <w:r>
        <w:rPr>
          <w:color w:val="auto"/>
          <w:szCs w:val="21"/>
          <w:highlight w:val="none"/>
        </w:rPr>
        <w:t>兹</w:t>
      </w:r>
      <w:r>
        <w:rPr>
          <w:rFonts w:hint="eastAsia"/>
          <w:color w:val="auto"/>
          <w:szCs w:val="21"/>
          <w:highlight w:val="none"/>
        </w:rPr>
        <w:t>宣布：</w:t>
      </w:r>
    </w:p>
    <w:p w14:paraId="4E075DC3">
      <w:pPr>
        <w:pStyle w:val="13"/>
        <w:spacing w:line="360" w:lineRule="auto"/>
        <w:ind w:firstLine="420" w:firstLineChars="200"/>
        <w:rPr>
          <w:rFonts w:ascii="Times New Roman" w:hAnsi="Times New Roman"/>
          <w:color w:val="auto"/>
          <w:szCs w:val="21"/>
          <w:highlight w:val="none"/>
        </w:rPr>
      </w:pPr>
      <w:r>
        <w:rPr>
          <w:rFonts w:hint="eastAsia"/>
          <w:color w:val="auto"/>
          <w:szCs w:val="21"/>
          <w:highlight w:val="none"/>
        </w:rPr>
        <w:t>1、我方愿意以投标时提供</w:t>
      </w:r>
      <w:r>
        <w:rPr>
          <w:rFonts w:hint="eastAsia" w:hAnsi="宋体" w:cs="宋体"/>
          <w:color w:val="auto"/>
          <w:szCs w:val="21"/>
          <w:highlight w:val="none"/>
        </w:rPr>
        <w:t>的开标一览表中的投标总报价，在承诺的提交服务成果时间内</w:t>
      </w:r>
      <w:r>
        <w:rPr>
          <w:rFonts w:hint="eastAsia"/>
          <w:color w:val="auto"/>
          <w:szCs w:val="21"/>
          <w:highlight w:val="none"/>
        </w:rPr>
        <w:t>提供本项目</w:t>
      </w:r>
      <w:r>
        <w:rPr>
          <w:rFonts w:hint="eastAsia" w:hAnsi="Times New Roman"/>
          <w:color w:val="auto"/>
          <w:szCs w:val="21"/>
          <w:highlight w:val="none"/>
        </w:rPr>
        <w:t>招标文件“第二章  采购需求”的“服务要求”中</w:t>
      </w:r>
      <w:r>
        <w:rPr>
          <w:rFonts w:hint="eastAsia"/>
          <w:color w:val="auto"/>
          <w:szCs w:val="21"/>
          <w:highlight w:val="none"/>
        </w:rPr>
        <w:t>的相应的采购内容</w:t>
      </w:r>
      <w:r>
        <w:rPr>
          <w:rFonts w:hint="eastAsia" w:hAnsi="宋体" w:cs="宋体"/>
          <w:color w:val="auto"/>
          <w:szCs w:val="21"/>
          <w:highlight w:val="none"/>
        </w:rPr>
        <w:t>，具体详见开标一览表</w:t>
      </w:r>
      <w:r>
        <w:rPr>
          <w:rFonts w:hint="eastAsia"/>
          <w:color w:val="auto"/>
          <w:szCs w:val="21"/>
          <w:highlight w:val="none"/>
        </w:rPr>
        <w:t>。</w:t>
      </w:r>
    </w:p>
    <w:p w14:paraId="2C28525B">
      <w:pPr>
        <w:pStyle w:val="13"/>
        <w:spacing w:line="360" w:lineRule="auto"/>
        <w:ind w:firstLine="420" w:firstLineChars="200"/>
        <w:rPr>
          <w:color w:val="auto"/>
          <w:szCs w:val="21"/>
          <w:highlight w:val="none"/>
          <w:u w:val="single"/>
        </w:rPr>
      </w:pPr>
      <w:r>
        <w:rPr>
          <w:rFonts w:hint="eastAsia"/>
          <w:color w:val="auto"/>
          <w:szCs w:val="21"/>
          <w:highlight w:val="none"/>
        </w:rPr>
        <w:t>2、我方同意自本项目招标文件“第三章 投标人须知”第一节 投标人须知前附表 第21.1项规定的投标截止时间（开标时间）起遵循</w:t>
      </w:r>
      <w:r>
        <w:rPr>
          <w:rFonts w:hint="eastAsia" w:hAnsi="宋体"/>
          <w:color w:val="auto"/>
          <w:szCs w:val="21"/>
          <w:highlight w:val="none"/>
        </w:rPr>
        <w:t>本投标函</w:t>
      </w:r>
      <w:r>
        <w:rPr>
          <w:rFonts w:hint="eastAsia"/>
          <w:color w:val="auto"/>
          <w:szCs w:val="21"/>
          <w:highlight w:val="none"/>
        </w:rPr>
        <w:t>，并承诺在“投标人须知前附表”第17.2项规定的投标有效期内不修改、撤销投标文件。</w:t>
      </w:r>
    </w:p>
    <w:p w14:paraId="467828A4">
      <w:pPr>
        <w:pStyle w:val="13"/>
        <w:spacing w:line="360" w:lineRule="auto"/>
        <w:ind w:firstLine="420" w:firstLineChars="200"/>
        <w:rPr>
          <w:color w:val="auto"/>
          <w:szCs w:val="21"/>
          <w:highlight w:val="none"/>
          <w:u w:val="single"/>
        </w:rPr>
      </w:pPr>
      <w:r>
        <w:rPr>
          <w:rFonts w:hint="eastAsia"/>
          <w:color w:val="auto"/>
          <w:szCs w:val="21"/>
          <w:highlight w:val="none"/>
        </w:rPr>
        <w:t>3、我方</w:t>
      </w:r>
      <w:r>
        <w:rPr>
          <w:rFonts w:hint="eastAsia" w:hAnsi="宋体" w:cs="宋体"/>
          <w:color w:val="auto"/>
          <w:kern w:val="0"/>
          <w:szCs w:val="21"/>
          <w:highlight w:val="none"/>
          <w:lang w:val="zh-CN"/>
        </w:rPr>
        <w:t>在此声明</w:t>
      </w:r>
      <w:r>
        <w:rPr>
          <w:rFonts w:hint="eastAsia"/>
          <w:color w:val="auto"/>
          <w:szCs w:val="21"/>
          <w:highlight w:val="none"/>
        </w:rPr>
        <w:t>所递交的投标文件及有关资料都是内容完整、真实和准确的。</w:t>
      </w:r>
    </w:p>
    <w:p w14:paraId="66C8E59D">
      <w:pPr>
        <w:pStyle w:val="13"/>
        <w:spacing w:line="360" w:lineRule="auto"/>
        <w:ind w:firstLine="420" w:firstLineChars="200"/>
        <w:rPr>
          <w:color w:val="auto"/>
          <w:szCs w:val="21"/>
          <w:highlight w:val="none"/>
        </w:rPr>
      </w:pPr>
      <w:r>
        <w:rPr>
          <w:rFonts w:hint="eastAsia"/>
          <w:color w:val="auto"/>
          <w:szCs w:val="21"/>
          <w:highlight w:val="none"/>
        </w:rPr>
        <w:t>4、如本项目采购内容涉及须符合国家强制规定的，我方承诺我方本次投标（包括资格条件和所投产品）均符合国家有关强制规定。</w:t>
      </w:r>
    </w:p>
    <w:p w14:paraId="18316956">
      <w:pPr>
        <w:pStyle w:val="13"/>
        <w:spacing w:line="360" w:lineRule="auto"/>
        <w:ind w:firstLine="420" w:firstLineChars="200"/>
        <w:rPr>
          <w:color w:val="auto"/>
          <w:szCs w:val="21"/>
          <w:highlight w:val="none"/>
        </w:rPr>
      </w:pPr>
      <w:r>
        <w:rPr>
          <w:rFonts w:hint="eastAsia"/>
          <w:color w:val="auto"/>
          <w:szCs w:val="21"/>
          <w:highlight w:val="none"/>
        </w:rPr>
        <w:t>5、如我方中标，我方承诺在收到中标通知书后，在中标通知书规定的期限内，</w:t>
      </w:r>
      <w:r>
        <w:rPr>
          <w:rFonts w:hint="eastAsia" w:hAnsi="宋体"/>
          <w:color w:val="auto"/>
          <w:szCs w:val="21"/>
          <w:highlight w:val="none"/>
        </w:rPr>
        <w:t>根据招标文件、我方的投标文件及有关澄清承诺书的要求按第五章“拟签订的合同文本”与采购人订立书面合同，并按照合同约定</w:t>
      </w:r>
      <w:r>
        <w:rPr>
          <w:rFonts w:hint="eastAsia"/>
          <w:color w:val="auto"/>
          <w:szCs w:val="21"/>
          <w:highlight w:val="none"/>
        </w:rPr>
        <w:t>承担完成合同的责任和义务。</w:t>
      </w:r>
    </w:p>
    <w:p w14:paraId="3B854682">
      <w:pPr>
        <w:pStyle w:val="13"/>
        <w:spacing w:line="360" w:lineRule="auto"/>
        <w:ind w:firstLine="420" w:firstLineChars="200"/>
        <w:rPr>
          <w:color w:val="auto"/>
          <w:szCs w:val="21"/>
          <w:highlight w:val="none"/>
        </w:rPr>
      </w:pPr>
      <w:r>
        <w:rPr>
          <w:rFonts w:hint="eastAsia"/>
          <w:color w:val="auto"/>
          <w:szCs w:val="21"/>
          <w:highlight w:val="none"/>
        </w:rPr>
        <w:t>6、我方已详细审核招标文件，我方知道必须放弃提出含糊不清或误解问题的权利。</w:t>
      </w:r>
    </w:p>
    <w:p w14:paraId="46B59584">
      <w:pPr>
        <w:pStyle w:val="13"/>
        <w:spacing w:line="360" w:lineRule="auto"/>
        <w:ind w:firstLine="420" w:firstLineChars="200"/>
        <w:rPr>
          <w:color w:val="auto"/>
          <w:szCs w:val="21"/>
          <w:highlight w:val="none"/>
        </w:rPr>
      </w:pPr>
      <w:r>
        <w:rPr>
          <w:rFonts w:hint="eastAsia"/>
          <w:color w:val="auto"/>
          <w:szCs w:val="21"/>
          <w:highlight w:val="none"/>
        </w:rPr>
        <w:t>7、我方同意应贵方要求提供与本投标有关的任何数据或资料。若贵方需要，我方愿意提供我方作出的一切承诺的证明材料。</w:t>
      </w:r>
    </w:p>
    <w:p w14:paraId="1D3C57C8">
      <w:pPr>
        <w:pStyle w:val="13"/>
        <w:spacing w:line="360" w:lineRule="auto"/>
        <w:ind w:firstLine="420" w:firstLineChars="200"/>
        <w:rPr>
          <w:color w:val="auto"/>
          <w:szCs w:val="21"/>
          <w:highlight w:val="none"/>
        </w:rPr>
      </w:pPr>
      <w:r>
        <w:rPr>
          <w:rFonts w:hint="eastAsia"/>
          <w:color w:val="auto"/>
          <w:szCs w:val="21"/>
          <w:highlight w:val="none"/>
        </w:rPr>
        <w:t>8、我方完全理解贵方不一定接受投标报价最低的投标人为中标人的行为。</w:t>
      </w:r>
    </w:p>
    <w:p w14:paraId="414E4489">
      <w:pPr>
        <w:pStyle w:val="13"/>
        <w:spacing w:line="360" w:lineRule="auto"/>
        <w:ind w:firstLine="420" w:firstLineChars="200"/>
        <w:rPr>
          <w:color w:val="auto"/>
          <w:szCs w:val="21"/>
          <w:highlight w:val="none"/>
        </w:rPr>
      </w:pPr>
      <w:r>
        <w:rPr>
          <w:rFonts w:hint="eastAsia"/>
          <w:color w:val="auto"/>
          <w:szCs w:val="21"/>
          <w:highlight w:val="none"/>
        </w:rPr>
        <w:t>9、我方将严格遵守《中华人民共和国政府采购法》第七十七条的规定，即供应商有下列情形之一的，处以采购金额千分之五以上千分之十</w:t>
      </w:r>
      <w:r>
        <w:rPr>
          <w:rFonts w:hint="eastAsia" w:hAnsi="宋体"/>
          <w:color w:val="auto"/>
          <w:szCs w:val="21"/>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6FE3CB65">
      <w:pPr>
        <w:pStyle w:val="13"/>
        <w:numPr>
          <w:ilvl w:val="0"/>
          <w:numId w:val="4"/>
        </w:numPr>
        <w:spacing w:line="360" w:lineRule="auto"/>
        <w:rPr>
          <w:rFonts w:hAnsi="宋体"/>
          <w:color w:val="auto"/>
          <w:szCs w:val="21"/>
          <w:highlight w:val="none"/>
        </w:rPr>
      </w:pPr>
      <w:r>
        <w:rPr>
          <w:rFonts w:hint="eastAsia" w:hAnsi="宋体"/>
          <w:color w:val="auto"/>
          <w:szCs w:val="21"/>
          <w:highlight w:val="none"/>
        </w:rPr>
        <w:t>提供虚假材料谋取中标、成交的；</w:t>
      </w:r>
    </w:p>
    <w:p w14:paraId="06E83DE8">
      <w:pPr>
        <w:pStyle w:val="13"/>
        <w:numPr>
          <w:ilvl w:val="0"/>
          <w:numId w:val="4"/>
        </w:numPr>
        <w:spacing w:line="360" w:lineRule="auto"/>
        <w:rPr>
          <w:rFonts w:hAnsi="宋体"/>
          <w:color w:val="auto"/>
          <w:szCs w:val="21"/>
          <w:highlight w:val="none"/>
        </w:rPr>
      </w:pPr>
      <w:r>
        <w:rPr>
          <w:rFonts w:hint="eastAsia" w:hAnsi="宋体"/>
          <w:color w:val="auto"/>
          <w:szCs w:val="21"/>
          <w:highlight w:val="none"/>
        </w:rPr>
        <w:t>采取不正当手段诋毁、排挤其他供应商的；</w:t>
      </w:r>
    </w:p>
    <w:p w14:paraId="679B60AA">
      <w:pPr>
        <w:pStyle w:val="13"/>
        <w:numPr>
          <w:ilvl w:val="0"/>
          <w:numId w:val="4"/>
        </w:numPr>
        <w:spacing w:line="360" w:lineRule="auto"/>
        <w:rPr>
          <w:color w:val="auto"/>
          <w:szCs w:val="21"/>
          <w:highlight w:val="none"/>
        </w:rPr>
      </w:pPr>
      <w:r>
        <w:rPr>
          <w:rFonts w:hint="eastAsia" w:hAnsi="宋体"/>
          <w:color w:val="auto"/>
          <w:szCs w:val="21"/>
          <w:highlight w:val="none"/>
        </w:rPr>
        <w:t>与采购人、其他供应商或者采购代理机构恶意串通的；</w:t>
      </w:r>
    </w:p>
    <w:p w14:paraId="462EA295">
      <w:pPr>
        <w:pStyle w:val="13"/>
        <w:numPr>
          <w:ilvl w:val="0"/>
          <w:numId w:val="4"/>
        </w:numPr>
        <w:spacing w:line="360" w:lineRule="auto"/>
        <w:rPr>
          <w:color w:val="auto"/>
          <w:szCs w:val="21"/>
          <w:highlight w:val="none"/>
        </w:rPr>
      </w:pPr>
      <w:r>
        <w:rPr>
          <w:rFonts w:hint="eastAsia" w:hAnsi="宋体"/>
          <w:color w:val="auto"/>
          <w:szCs w:val="21"/>
          <w:highlight w:val="none"/>
        </w:rPr>
        <w:t>向采购人、采购代理机构行贿或者提供其他不正当利益的；</w:t>
      </w:r>
    </w:p>
    <w:p w14:paraId="4FC65904">
      <w:pPr>
        <w:pStyle w:val="13"/>
        <w:numPr>
          <w:ilvl w:val="0"/>
          <w:numId w:val="4"/>
        </w:numPr>
        <w:spacing w:line="360" w:lineRule="auto"/>
        <w:rPr>
          <w:color w:val="auto"/>
          <w:szCs w:val="21"/>
          <w:highlight w:val="none"/>
        </w:rPr>
      </w:pPr>
      <w:r>
        <w:rPr>
          <w:rFonts w:hint="eastAsia" w:hAnsi="宋体"/>
          <w:color w:val="auto"/>
          <w:szCs w:val="21"/>
          <w:highlight w:val="none"/>
        </w:rPr>
        <w:t>在招标采购过程中与采购人进行协商谈判的；</w:t>
      </w:r>
    </w:p>
    <w:p w14:paraId="507CF650">
      <w:pPr>
        <w:pStyle w:val="13"/>
        <w:numPr>
          <w:ilvl w:val="0"/>
          <w:numId w:val="4"/>
        </w:numPr>
        <w:spacing w:line="360" w:lineRule="auto"/>
        <w:rPr>
          <w:color w:val="auto"/>
          <w:szCs w:val="21"/>
          <w:highlight w:val="none"/>
        </w:rPr>
      </w:pPr>
      <w:r>
        <w:rPr>
          <w:rFonts w:hint="eastAsia" w:hAnsi="宋体"/>
          <w:color w:val="auto"/>
          <w:szCs w:val="21"/>
          <w:highlight w:val="none"/>
        </w:rPr>
        <w:t>拒绝有关部门监督检查或提供虚假情况的。</w:t>
      </w:r>
    </w:p>
    <w:p w14:paraId="71D0E82D">
      <w:pPr>
        <w:pStyle w:val="13"/>
        <w:spacing w:line="360" w:lineRule="auto"/>
        <w:ind w:firstLine="420"/>
        <w:rPr>
          <w:color w:val="auto"/>
          <w:szCs w:val="21"/>
          <w:highlight w:val="none"/>
        </w:rPr>
      </w:pPr>
      <w:r>
        <w:rPr>
          <w:rFonts w:hint="eastAsia"/>
          <w:color w:val="auto"/>
          <w:szCs w:val="21"/>
          <w:highlight w:val="none"/>
        </w:rPr>
        <w:t>10、以上事项如有虚假或者隐瞒，我方愿意承担一切后果，并不再寻求任何旨在减轻或者免除法律责任的辩解。</w:t>
      </w:r>
    </w:p>
    <w:p w14:paraId="68823DB3">
      <w:pPr>
        <w:pStyle w:val="13"/>
        <w:spacing w:line="360" w:lineRule="auto"/>
        <w:ind w:firstLine="420"/>
        <w:rPr>
          <w:color w:val="auto"/>
          <w:szCs w:val="21"/>
          <w:highlight w:val="none"/>
        </w:rPr>
      </w:pPr>
      <w:r>
        <w:rPr>
          <w:rFonts w:hint="eastAsia"/>
          <w:color w:val="auto"/>
          <w:szCs w:val="21"/>
          <w:highlight w:val="none"/>
        </w:rPr>
        <w:t>11、与本次投标有关的一切正式往来信函请寄：</w:t>
      </w:r>
    </w:p>
    <w:p w14:paraId="1D9945B6">
      <w:pPr>
        <w:pStyle w:val="13"/>
        <w:spacing w:line="360" w:lineRule="auto"/>
        <w:ind w:firstLine="420"/>
        <w:rPr>
          <w:color w:val="auto"/>
          <w:szCs w:val="21"/>
          <w:highlight w:val="none"/>
        </w:rPr>
      </w:pPr>
      <w:r>
        <w:rPr>
          <w:rFonts w:hint="eastAsia"/>
          <w:color w:val="auto"/>
          <w:szCs w:val="21"/>
          <w:highlight w:val="none"/>
        </w:rPr>
        <w:t>地址：</w:t>
      </w:r>
      <w:r>
        <w:rPr>
          <w:rFonts w:hint="eastAsia"/>
          <w:color w:val="auto"/>
          <w:szCs w:val="21"/>
          <w:highlight w:val="none"/>
          <w:u w:val="single"/>
        </w:rPr>
        <w:t xml:space="preserve">                                                        </w:t>
      </w:r>
      <w:r>
        <w:rPr>
          <w:rFonts w:hint="eastAsia"/>
          <w:color w:val="auto"/>
          <w:szCs w:val="21"/>
          <w:highlight w:val="none"/>
        </w:rPr>
        <w:t xml:space="preserve"> </w:t>
      </w:r>
    </w:p>
    <w:p w14:paraId="77BF6745">
      <w:pPr>
        <w:pStyle w:val="13"/>
        <w:spacing w:line="360" w:lineRule="auto"/>
        <w:ind w:firstLine="420"/>
        <w:rPr>
          <w:color w:val="auto"/>
          <w:szCs w:val="21"/>
          <w:highlight w:val="none"/>
          <w:u w:val="single"/>
        </w:rPr>
      </w:pPr>
      <w:r>
        <w:rPr>
          <w:rFonts w:hint="eastAsia"/>
          <w:color w:val="auto"/>
          <w:szCs w:val="21"/>
          <w:highlight w:val="none"/>
        </w:rPr>
        <w:t>电话：</w:t>
      </w:r>
      <w:r>
        <w:rPr>
          <w:rFonts w:hint="eastAsia"/>
          <w:color w:val="auto"/>
          <w:szCs w:val="21"/>
          <w:highlight w:val="none"/>
          <w:u w:val="single"/>
        </w:rPr>
        <w:t xml:space="preserve">                                      　　　　　　　　　</w:t>
      </w:r>
    </w:p>
    <w:p w14:paraId="64EA260C">
      <w:pPr>
        <w:pStyle w:val="13"/>
        <w:spacing w:line="360" w:lineRule="auto"/>
        <w:ind w:firstLine="420"/>
        <w:rPr>
          <w:color w:val="auto"/>
          <w:szCs w:val="21"/>
          <w:highlight w:val="none"/>
          <w:u w:val="single"/>
        </w:rPr>
      </w:pPr>
      <w:r>
        <w:rPr>
          <w:rFonts w:hint="eastAsia"/>
          <w:color w:val="auto"/>
          <w:szCs w:val="21"/>
          <w:highlight w:val="none"/>
        </w:rPr>
        <w:t>传真：</w:t>
      </w:r>
      <w:r>
        <w:rPr>
          <w:rFonts w:hint="eastAsia"/>
          <w:color w:val="auto"/>
          <w:szCs w:val="21"/>
          <w:highlight w:val="none"/>
          <w:u w:val="single"/>
        </w:rPr>
        <w:t>　　　　　　　　　　　　　　　　　　　　　　　　　　　　</w:t>
      </w:r>
    </w:p>
    <w:p w14:paraId="45C0C48F">
      <w:pPr>
        <w:pStyle w:val="8"/>
        <w:spacing w:line="360" w:lineRule="auto"/>
        <w:ind w:left="0" w:firstLine="420" w:firstLineChars="200"/>
        <w:rPr>
          <w:color w:val="auto"/>
          <w:szCs w:val="21"/>
          <w:highlight w:val="none"/>
        </w:rPr>
      </w:pPr>
      <w:r>
        <w:rPr>
          <w:rFonts w:hint="eastAsia"/>
          <w:color w:val="auto"/>
          <w:szCs w:val="21"/>
          <w:highlight w:val="none"/>
        </w:rPr>
        <w:t>电子邮箱：</w:t>
      </w:r>
      <w:r>
        <w:rPr>
          <w:rFonts w:hint="eastAsia"/>
          <w:color w:val="auto"/>
          <w:szCs w:val="21"/>
          <w:highlight w:val="none"/>
          <w:u w:val="single"/>
        </w:rPr>
        <w:t>　　　　　　　　　　　　　　　　　　　　　　　　　　</w:t>
      </w:r>
    </w:p>
    <w:p w14:paraId="37602590">
      <w:pPr>
        <w:pStyle w:val="13"/>
        <w:spacing w:line="360" w:lineRule="auto"/>
        <w:ind w:firstLine="420"/>
        <w:rPr>
          <w:color w:val="auto"/>
          <w:szCs w:val="21"/>
          <w:highlight w:val="none"/>
          <w:u w:val="single"/>
        </w:rPr>
      </w:pPr>
      <w:r>
        <w:rPr>
          <w:rFonts w:hint="eastAsia"/>
          <w:color w:val="auto"/>
          <w:szCs w:val="21"/>
          <w:highlight w:val="none"/>
        </w:rPr>
        <w:t>邮政编码：</w:t>
      </w:r>
      <w:r>
        <w:rPr>
          <w:rFonts w:hint="eastAsia"/>
          <w:color w:val="auto"/>
          <w:szCs w:val="21"/>
          <w:highlight w:val="none"/>
          <w:u w:val="single"/>
        </w:rPr>
        <w:t xml:space="preserve">                                                    </w:t>
      </w:r>
    </w:p>
    <w:p w14:paraId="709C66B0">
      <w:pPr>
        <w:pStyle w:val="13"/>
        <w:spacing w:line="360" w:lineRule="auto"/>
        <w:ind w:firstLine="420"/>
        <w:rPr>
          <w:color w:val="auto"/>
          <w:szCs w:val="21"/>
          <w:highlight w:val="none"/>
          <w:u w:val="single"/>
        </w:rPr>
      </w:pPr>
      <w:r>
        <w:rPr>
          <w:rFonts w:hint="eastAsia"/>
          <w:color w:val="auto"/>
          <w:szCs w:val="21"/>
          <w:highlight w:val="none"/>
        </w:rPr>
        <w:t>开户名称：</w:t>
      </w:r>
      <w:r>
        <w:rPr>
          <w:rFonts w:hint="eastAsia"/>
          <w:color w:val="auto"/>
          <w:szCs w:val="21"/>
          <w:highlight w:val="none"/>
          <w:u w:val="single"/>
        </w:rPr>
        <w:t xml:space="preserve">                                                    </w:t>
      </w:r>
    </w:p>
    <w:p w14:paraId="12D54D6B">
      <w:pPr>
        <w:pStyle w:val="13"/>
        <w:spacing w:line="360" w:lineRule="auto"/>
        <w:ind w:firstLine="420"/>
        <w:rPr>
          <w:color w:val="auto"/>
          <w:szCs w:val="21"/>
          <w:highlight w:val="none"/>
          <w:u w:val="single"/>
        </w:rPr>
      </w:pPr>
      <w:r>
        <w:rPr>
          <w:rFonts w:hint="eastAsia"/>
          <w:color w:val="auto"/>
          <w:szCs w:val="21"/>
          <w:highlight w:val="none"/>
        </w:rPr>
        <w:t>开户银行：</w:t>
      </w:r>
      <w:r>
        <w:rPr>
          <w:rFonts w:hint="eastAsia"/>
          <w:color w:val="auto"/>
          <w:szCs w:val="21"/>
          <w:highlight w:val="none"/>
          <w:u w:val="single"/>
        </w:rPr>
        <w:t xml:space="preserve">                                                    </w:t>
      </w:r>
    </w:p>
    <w:p w14:paraId="53D06284">
      <w:pPr>
        <w:pStyle w:val="13"/>
        <w:spacing w:line="360" w:lineRule="auto"/>
        <w:ind w:firstLine="420"/>
        <w:rPr>
          <w:color w:val="auto"/>
          <w:szCs w:val="21"/>
          <w:highlight w:val="none"/>
          <w:u w:val="single"/>
        </w:rPr>
      </w:pPr>
      <w:r>
        <w:rPr>
          <w:rFonts w:hint="eastAsia"/>
          <w:color w:val="auto"/>
          <w:szCs w:val="21"/>
          <w:highlight w:val="none"/>
        </w:rPr>
        <w:t>银行账号：</w:t>
      </w:r>
      <w:r>
        <w:rPr>
          <w:rFonts w:hint="eastAsia"/>
          <w:color w:val="auto"/>
          <w:szCs w:val="21"/>
          <w:highlight w:val="none"/>
          <w:u w:val="single"/>
        </w:rPr>
        <w:t xml:space="preserve">                                                    </w:t>
      </w:r>
    </w:p>
    <w:p w14:paraId="1B02E994">
      <w:pPr>
        <w:snapToGrid w:val="0"/>
        <w:spacing w:line="360" w:lineRule="auto"/>
        <w:ind w:firstLine="4410" w:firstLineChars="2100"/>
        <w:rPr>
          <w:rFonts w:ascii="仿宋_GB2312" w:hAnsi="仿宋" w:eastAsia="仿宋_GB2312" w:cs="仿宋_GB2312"/>
          <w:color w:val="auto"/>
          <w:kern w:val="0"/>
          <w:szCs w:val="21"/>
          <w:highlight w:val="none"/>
          <w:lang w:val="zh-CN"/>
        </w:rPr>
      </w:pPr>
    </w:p>
    <w:p w14:paraId="04BFEF46">
      <w:pPr>
        <w:snapToGrid w:val="0"/>
        <w:spacing w:line="360" w:lineRule="auto"/>
        <w:ind w:firstLine="4410" w:firstLineChars="2100"/>
        <w:rPr>
          <w:rFonts w:ascii="仿宋_GB2312" w:hAnsi="仿宋" w:eastAsia="仿宋_GB2312" w:cs="仿宋_GB2312"/>
          <w:color w:val="auto"/>
          <w:kern w:val="0"/>
          <w:szCs w:val="21"/>
          <w:highlight w:val="none"/>
          <w:lang w:val="zh-CN"/>
        </w:rPr>
      </w:pPr>
    </w:p>
    <w:p w14:paraId="58B30972">
      <w:pPr>
        <w:spacing w:line="360" w:lineRule="auto"/>
        <w:rPr>
          <w:rFonts w:hAnsi="宋体" w:cs="宋体"/>
          <w:color w:val="auto"/>
          <w:szCs w:val="21"/>
          <w:highlight w:val="none"/>
        </w:rPr>
      </w:pPr>
    </w:p>
    <w:p w14:paraId="6DE6A6EF">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180511B0">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6FEF403B">
      <w:pPr>
        <w:snapToGrid w:val="0"/>
        <w:spacing w:line="360" w:lineRule="auto"/>
        <w:ind w:firstLine="4620" w:firstLineChars="2200"/>
        <w:rPr>
          <w:rFonts w:ascii="宋体" w:hAnsi="宋体" w:cs="宋体"/>
          <w:color w:val="auto"/>
          <w:kern w:val="0"/>
          <w:szCs w:val="21"/>
          <w:highlight w:val="none"/>
          <w:lang w:val="zh-CN"/>
        </w:rPr>
      </w:pPr>
    </w:p>
    <w:p w14:paraId="4703B414">
      <w:pPr>
        <w:pStyle w:val="13"/>
        <w:spacing w:line="360" w:lineRule="auto"/>
        <w:jc w:val="left"/>
        <w:rPr>
          <w:rFonts w:hAnsi="宋体" w:cs="宋体"/>
          <w:b/>
          <w:color w:val="auto"/>
          <w:sz w:val="28"/>
          <w:szCs w:val="28"/>
          <w:highlight w:val="none"/>
        </w:rPr>
      </w:pPr>
      <w:r>
        <w:rPr>
          <w:rFonts w:hint="eastAsia" w:hAnsi="宋体" w:cs="宋体"/>
          <w:b/>
          <w:color w:val="auto"/>
          <w:sz w:val="28"/>
          <w:szCs w:val="28"/>
          <w:highlight w:val="none"/>
        </w:rPr>
        <w:br w:type="page"/>
      </w:r>
      <w:r>
        <w:rPr>
          <w:rFonts w:hint="eastAsia" w:hAnsi="宋体" w:cs="宋体"/>
          <w:b/>
          <w:color w:val="auto"/>
          <w:sz w:val="28"/>
          <w:szCs w:val="28"/>
          <w:highlight w:val="none"/>
        </w:rPr>
        <w:t>4. 开标一览表的格式：</w:t>
      </w:r>
    </w:p>
    <w:p w14:paraId="576A020D">
      <w:pPr>
        <w:pStyle w:val="13"/>
        <w:spacing w:line="360" w:lineRule="auto"/>
        <w:jc w:val="center"/>
        <w:rPr>
          <w:b/>
          <w:color w:val="auto"/>
          <w:sz w:val="30"/>
          <w:szCs w:val="30"/>
          <w:highlight w:val="none"/>
        </w:rPr>
      </w:pPr>
      <w:r>
        <w:rPr>
          <w:rFonts w:hint="eastAsia"/>
          <w:b/>
          <w:color w:val="auto"/>
          <w:sz w:val="30"/>
          <w:szCs w:val="30"/>
          <w:highlight w:val="none"/>
        </w:rPr>
        <w:t>开标一览表</w:t>
      </w:r>
    </w:p>
    <w:p w14:paraId="3CBF41B6">
      <w:pPr>
        <w:spacing w:line="360" w:lineRule="auto"/>
        <w:contextualSpacing/>
        <w:rPr>
          <w:rFonts w:ascii="宋体" w:hAnsi="宋体" w:cs="宋体"/>
          <w:color w:val="auto"/>
          <w:szCs w:val="21"/>
          <w:highlight w:val="none"/>
          <w:u w:val="single"/>
        </w:rPr>
      </w:pPr>
      <w:r>
        <w:rPr>
          <w:rFonts w:hint="eastAsia" w:ascii="宋体" w:hAnsi="宋体" w:cs="宋体"/>
          <w:color w:val="auto"/>
          <w:szCs w:val="21"/>
          <w:highlight w:val="none"/>
        </w:rPr>
        <w:t>项目</w:t>
      </w:r>
      <w:r>
        <w:rPr>
          <w:rFonts w:hint="eastAsia" w:hAnsi="宋体" w:cs="宋体"/>
          <w:color w:val="auto"/>
          <w:szCs w:val="21"/>
          <w:highlight w:val="none"/>
        </w:rPr>
        <w:t>名称</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14D382DB">
      <w:pPr>
        <w:pStyle w:val="13"/>
        <w:spacing w:line="360" w:lineRule="auto"/>
        <w:rPr>
          <w:rFonts w:hAnsi="宋体" w:cs="宋体"/>
          <w:color w:val="auto"/>
          <w:szCs w:val="21"/>
          <w:highlight w:val="none"/>
          <w:u w:val="single"/>
        </w:rPr>
      </w:pPr>
      <w:r>
        <w:rPr>
          <w:rFonts w:hint="eastAsia" w:hAnsi="宋体" w:cs="宋体"/>
          <w:color w:val="auto"/>
          <w:szCs w:val="21"/>
          <w:highlight w:val="none"/>
        </w:rPr>
        <w:t>项目编号：</w:t>
      </w:r>
      <w:r>
        <w:rPr>
          <w:rFonts w:hint="eastAsia" w:hAnsi="宋体" w:cs="宋体"/>
          <w:color w:val="auto"/>
          <w:szCs w:val="21"/>
          <w:highlight w:val="none"/>
          <w:u w:val="single"/>
        </w:rPr>
        <w:t xml:space="preserve">                 </w:t>
      </w:r>
    </w:p>
    <w:p w14:paraId="279FE297">
      <w:pPr>
        <w:pStyle w:val="8"/>
        <w:spacing w:line="360" w:lineRule="auto"/>
        <w:ind w:left="0"/>
        <w:rPr>
          <w:rFonts w:ascii="宋体" w:hAnsi="宋体" w:cs="宋体"/>
          <w:color w:val="auto"/>
          <w:szCs w:val="21"/>
          <w:highlight w:val="none"/>
          <w:u w:val="single"/>
        </w:rPr>
      </w:pPr>
      <w:r>
        <w:rPr>
          <w:rFonts w:hint="eastAsia" w:hAnsi="宋体" w:cs="宋体"/>
          <w:color w:val="auto"/>
          <w:szCs w:val="21"/>
          <w:highlight w:val="none"/>
        </w:rPr>
        <w:t>所投</w:t>
      </w:r>
      <w:r>
        <w:rPr>
          <w:rFonts w:hint="eastAsia" w:ascii="宋体" w:hAnsi="宋体" w:cs="宋体"/>
          <w:color w:val="auto"/>
          <w:szCs w:val="21"/>
          <w:highlight w:val="none"/>
        </w:rPr>
        <w:t>分标（此处有分标时填写具体分标号，无分标时填写“无”）：</w:t>
      </w:r>
      <w:r>
        <w:rPr>
          <w:rFonts w:hint="eastAsia" w:ascii="宋体" w:hAnsi="宋体" w:cs="宋体"/>
          <w:color w:val="auto"/>
          <w:szCs w:val="21"/>
          <w:highlight w:val="none"/>
          <w:u w:val="single"/>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687"/>
        <w:gridCol w:w="2129"/>
        <w:gridCol w:w="1344"/>
        <w:gridCol w:w="1294"/>
        <w:gridCol w:w="1683"/>
        <w:gridCol w:w="957"/>
      </w:tblGrid>
      <w:tr w14:paraId="1569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1D7803E">
            <w:pPr>
              <w:spacing w:line="360" w:lineRule="auto"/>
              <w:rPr>
                <w:rFonts w:ascii="宋体" w:hAnsi="宋体"/>
                <w:color w:val="auto"/>
                <w:szCs w:val="21"/>
                <w:highlight w:val="none"/>
              </w:rPr>
            </w:pPr>
            <w:r>
              <w:rPr>
                <w:rFonts w:hint="eastAsia" w:ascii="宋体" w:hAnsi="宋体"/>
                <w:color w:val="auto"/>
                <w:szCs w:val="21"/>
                <w:highlight w:val="none"/>
              </w:rPr>
              <w:t>序号</w:t>
            </w:r>
          </w:p>
        </w:tc>
        <w:tc>
          <w:tcPr>
            <w:tcW w:w="1687" w:type="dxa"/>
            <w:tcBorders>
              <w:top w:val="single" w:color="auto" w:sz="4" w:space="0"/>
              <w:left w:val="single" w:color="auto" w:sz="4" w:space="0"/>
              <w:bottom w:val="single" w:color="auto" w:sz="4" w:space="0"/>
              <w:right w:val="single" w:color="auto" w:sz="4" w:space="0"/>
            </w:tcBorders>
            <w:vAlign w:val="center"/>
          </w:tcPr>
          <w:p w14:paraId="348A9F42">
            <w:pPr>
              <w:spacing w:line="360" w:lineRule="auto"/>
              <w:rPr>
                <w:rFonts w:ascii="宋体" w:hAnsi="宋体"/>
                <w:color w:val="auto"/>
                <w:szCs w:val="21"/>
                <w:highlight w:val="none"/>
              </w:rPr>
            </w:pPr>
            <w:r>
              <w:rPr>
                <w:rFonts w:hint="eastAsia" w:ascii="宋体" w:hAnsi="宋体"/>
                <w:color w:val="auto"/>
                <w:szCs w:val="21"/>
                <w:highlight w:val="none"/>
              </w:rPr>
              <w:t>标的名称</w:t>
            </w:r>
          </w:p>
        </w:tc>
        <w:tc>
          <w:tcPr>
            <w:tcW w:w="2129" w:type="dxa"/>
            <w:tcBorders>
              <w:top w:val="single" w:color="auto" w:sz="4" w:space="0"/>
              <w:left w:val="single" w:color="auto" w:sz="4" w:space="0"/>
              <w:bottom w:val="single" w:color="auto" w:sz="4" w:space="0"/>
              <w:right w:val="single" w:color="auto" w:sz="4" w:space="0"/>
            </w:tcBorders>
            <w:vAlign w:val="center"/>
          </w:tcPr>
          <w:p w14:paraId="5649FA0F">
            <w:pPr>
              <w:spacing w:line="360" w:lineRule="auto"/>
              <w:jc w:val="center"/>
              <w:rPr>
                <w:rFonts w:ascii="宋体" w:hAnsi="宋体"/>
                <w:color w:val="auto"/>
                <w:szCs w:val="21"/>
                <w:highlight w:val="none"/>
              </w:rPr>
            </w:pPr>
            <w:r>
              <w:rPr>
                <w:rFonts w:hint="eastAsia" w:ascii="宋体" w:hAnsi="宋体"/>
                <w:color w:val="auto"/>
                <w:szCs w:val="21"/>
                <w:highlight w:val="none"/>
              </w:rPr>
              <w:t>服务内容</w:t>
            </w:r>
          </w:p>
        </w:tc>
        <w:tc>
          <w:tcPr>
            <w:tcW w:w="1344" w:type="dxa"/>
            <w:tcBorders>
              <w:top w:val="single" w:color="auto" w:sz="4" w:space="0"/>
              <w:left w:val="single" w:color="auto" w:sz="4" w:space="0"/>
              <w:bottom w:val="single" w:color="auto" w:sz="4" w:space="0"/>
              <w:right w:val="single" w:color="auto" w:sz="4" w:space="0"/>
            </w:tcBorders>
            <w:vAlign w:val="center"/>
          </w:tcPr>
          <w:p w14:paraId="4FA6F87C">
            <w:pPr>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p w14:paraId="7C3E32C2">
            <w:pPr>
              <w:spacing w:line="360" w:lineRule="auto"/>
              <w:jc w:val="center"/>
              <w:rPr>
                <w:rFonts w:ascii="宋体" w:hAnsi="宋体"/>
                <w:color w:val="auto"/>
                <w:szCs w:val="21"/>
                <w:highlight w:val="none"/>
              </w:rPr>
            </w:pPr>
            <w:r>
              <w:rPr>
                <w:rFonts w:hint="eastAsia" w:ascii="宋体" w:hAnsi="宋体"/>
                <w:color w:val="auto"/>
                <w:szCs w:val="21"/>
                <w:highlight w:val="none"/>
              </w:rPr>
              <w:t>①</w:t>
            </w:r>
          </w:p>
        </w:tc>
        <w:tc>
          <w:tcPr>
            <w:tcW w:w="1294" w:type="dxa"/>
            <w:tcBorders>
              <w:top w:val="single" w:color="auto" w:sz="4" w:space="0"/>
              <w:left w:val="single" w:color="auto" w:sz="4" w:space="0"/>
              <w:bottom w:val="single" w:color="auto" w:sz="4" w:space="0"/>
              <w:right w:val="single" w:color="auto" w:sz="4" w:space="0"/>
            </w:tcBorders>
            <w:vAlign w:val="center"/>
          </w:tcPr>
          <w:p w14:paraId="27200365">
            <w:pPr>
              <w:spacing w:line="360" w:lineRule="auto"/>
              <w:jc w:val="center"/>
              <w:rPr>
                <w:rFonts w:ascii="宋体" w:hAnsi="宋体"/>
                <w:color w:val="auto"/>
                <w:szCs w:val="21"/>
                <w:highlight w:val="none"/>
              </w:rPr>
            </w:pPr>
            <w:r>
              <w:rPr>
                <w:rFonts w:hint="eastAsia" w:ascii="宋体" w:hAnsi="宋体"/>
                <w:color w:val="auto"/>
                <w:szCs w:val="21"/>
                <w:highlight w:val="none"/>
              </w:rPr>
              <w:t>单价（元）</w:t>
            </w:r>
          </w:p>
          <w:p w14:paraId="625CE3D5">
            <w:pPr>
              <w:spacing w:line="360" w:lineRule="auto"/>
              <w:jc w:val="center"/>
              <w:rPr>
                <w:rFonts w:ascii="宋体" w:hAnsi="宋体"/>
                <w:color w:val="auto"/>
                <w:szCs w:val="21"/>
                <w:highlight w:val="none"/>
              </w:rPr>
            </w:pPr>
            <w:r>
              <w:rPr>
                <w:rFonts w:hint="eastAsia" w:ascii="宋体" w:hAnsi="宋体"/>
                <w:color w:val="auto"/>
                <w:szCs w:val="21"/>
                <w:highlight w:val="none"/>
              </w:rPr>
              <w:t>②</w:t>
            </w:r>
          </w:p>
        </w:tc>
        <w:tc>
          <w:tcPr>
            <w:tcW w:w="1683" w:type="dxa"/>
            <w:tcBorders>
              <w:top w:val="single" w:color="auto" w:sz="4" w:space="0"/>
              <w:left w:val="single" w:color="auto" w:sz="4" w:space="0"/>
              <w:bottom w:val="single" w:color="auto" w:sz="4" w:space="0"/>
              <w:right w:val="single" w:color="auto" w:sz="4" w:space="0"/>
            </w:tcBorders>
            <w:vAlign w:val="center"/>
          </w:tcPr>
          <w:p w14:paraId="6B152178">
            <w:pPr>
              <w:spacing w:line="360" w:lineRule="auto"/>
              <w:jc w:val="center"/>
              <w:rPr>
                <w:rFonts w:ascii="宋体" w:hAnsi="宋体"/>
                <w:color w:val="auto"/>
                <w:szCs w:val="21"/>
                <w:highlight w:val="none"/>
              </w:rPr>
            </w:pPr>
            <w:r>
              <w:rPr>
                <w:rFonts w:hint="eastAsia" w:ascii="宋体" w:hAnsi="宋体"/>
                <w:color w:val="auto"/>
                <w:szCs w:val="21"/>
                <w:highlight w:val="none"/>
              </w:rPr>
              <w:t>单项合价（元）</w:t>
            </w:r>
          </w:p>
          <w:p w14:paraId="4CE9F606">
            <w:pPr>
              <w:spacing w:line="360" w:lineRule="auto"/>
              <w:jc w:val="center"/>
              <w:rPr>
                <w:rFonts w:ascii="宋体" w:hAnsi="宋体"/>
                <w:color w:val="auto"/>
                <w:szCs w:val="21"/>
                <w:highlight w:val="none"/>
              </w:rPr>
            </w:pPr>
            <w:r>
              <w:rPr>
                <w:rFonts w:hint="eastAsia" w:ascii="宋体" w:hAnsi="宋体"/>
                <w:color w:val="auto"/>
                <w:szCs w:val="21"/>
                <w:highlight w:val="none"/>
              </w:rPr>
              <w:t>③＝①×②</w:t>
            </w:r>
          </w:p>
        </w:tc>
        <w:tc>
          <w:tcPr>
            <w:tcW w:w="957" w:type="dxa"/>
            <w:tcBorders>
              <w:top w:val="single" w:color="auto" w:sz="4" w:space="0"/>
              <w:left w:val="single" w:color="auto" w:sz="4" w:space="0"/>
              <w:bottom w:val="single" w:color="auto" w:sz="4" w:space="0"/>
              <w:right w:val="single" w:color="auto" w:sz="4" w:space="0"/>
            </w:tcBorders>
            <w:vAlign w:val="center"/>
          </w:tcPr>
          <w:p w14:paraId="0CCE1623">
            <w:pPr>
              <w:spacing w:line="360" w:lineRule="auto"/>
              <w:jc w:val="center"/>
              <w:rPr>
                <w:rFonts w:ascii="宋体" w:hAnsi="宋体"/>
                <w:color w:val="auto"/>
                <w:szCs w:val="21"/>
                <w:highlight w:val="none"/>
              </w:rPr>
            </w:pPr>
            <w:r>
              <w:rPr>
                <w:rFonts w:hint="eastAsia" w:ascii="宋体" w:hAnsi="宋体"/>
                <w:color w:val="auto"/>
                <w:szCs w:val="21"/>
                <w:highlight w:val="none"/>
              </w:rPr>
              <w:t>备注</w:t>
            </w:r>
          </w:p>
        </w:tc>
      </w:tr>
      <w:tr w14:paraId="63EB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vAlign w:val="center"/>
          </w:tcPr>
          <w:p w14:paraId="69BED8FA">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687" w:type="dxa"/>
            <w:tcBorders>
              <w:top w:val="single" w:color="auto" w:sz="4" w:space="0"/>
              <w:left w:val="single" w:color="auto" w:sz="4" w:space="0"/>
              <w:bottom w:val="single" w:color="auto" w:sz="4" w:space="0"/>
              <w:right w:val="single" w:color="auto" w:sz="4" w:space="0"/>
            </w:tcBorders>
            <w:vAlign w:val="center"/>
          </w:tcPr>
          <w:p w14:paraId="012108A1">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广西矿产资源总体规划编制技术服务</w:t>
            </w:r>
          </w:p>
        </w:tc>
        <w:tc>
          <w:tcPr>
            <w:tcW w:w="2129" w:type="dxa"/>
            <w:tcBorders>
              <w:top w:val="single" w:color="auto" w:sz="4" w:space="0"/>
              <w:left w:val="single" w:color="auto" w:sz="4" w:space="0"/>
              <w:bottom w:val="single" w:color="auto" w:sz="4" w:space="0"/>
              <w:right w:val="single" w:color="auto" w:sz="4" w:space="0"/>
            </w:tcBorders>
            <w:vAlign w:val="center"/>
          </w:tcPr>
          <w:p w14:paraId="3BA5094F">
            <w:pPr>
              <w:spacing w:line="360" w:lineRule="auto"/>
              <w:jc w:val="center"/>
              <w:rPr>
                <w:rFonts w:ascii="宋体" w:hAnsi="宋体"/>
                <w:color w:val="auto"/>
                <w:szCs w:val="21"/>
                <w:highlight w:val="none"/>
              </w:rPr>
            </w:pPr>
            <w:r>
              <w:rPr>
                <w:rFonts w:hint="eastAsia" w:ascii="宋体" w:hAnsi="宋体"/>
                <w:color w:val="auto"/>
                <w:szCs w:val="21"/>
                <w:highlight w:val="none"/>
              </w:rPr>
              <w:t>按《商务条款偏离表》和《服务要求偏离表》的承诺提供服务。</w:t>
            </w:r>
          </w:p>
        </w:tc>
        <w:tc>
          <w:tcPr>
            <w:tcW w:w="1344" w:type="dxa"/>
            <w:tcBorders>
              <w:top w:val="single" w:color="auto" w:sz="4" w:space="0"/>
              <w:left w:val="single" w:color="auto" w:sz="4" w:space="0"/>
              <w:bottom w:val="single" w:color="auto" w:sz="4" w:space="0"/>
              <w:right w:val="single" w:color="auto" w:sz="4" w:space="0"/>
            </w:tcBorders>
            <w:vAlign w:val="center"/>
          </w:tcPr>
          <w:p w14:paraId="5BCE3617">
            <w:pPr>
              <w:spacing w:line="360" w:lineRule="auto"/>
              <w:jc w:val="center"/>
              <w:rPr>
                <w:rFonts w:ascii="宋体" w:hAnsi="宋体"/>
                <w:color w:val="auto"/>
                <w:szCs w:val="21"/>
                <w:highlight w:val="none"/>
              </w:rPr>
            </w:pPr>
            <w:r>
              <w:rPr>
                <w:rFonts w:hint="eastAsia" w:ascii="宋体" w:hAnsi="宋体"/>
                <w:color w:val="auto"/>
                <w:szCs w:val="21"/>
                <w:highlight w:val="none"/>
              </w:rPr>
              <w:t>1项</w:t>
            </w:r>
          </w:p>
        </w:tc>
        <w:tc>
          <w:tcPr>
            <w:tcW w:w="1294" w:type="dxa"/>
            <w:tcBorders>
              <w:top w:val="single" w:color="auto" w:sz="4" w:space="0"/>
              <w:left w:val="single" w:color="auto" w:sz="4" w:space="0"/>
              <w:bottom w:val="single" w:color="auto" w:sz="4" w:space="0"/>
              <w:right w:val="single" w:color="auto" w:sz="4" w:space="0"/>
            </w:tcBorders>
            <w:vAlign w:val="center"/>
          </w:tcPr>
          <w:p w14:paraId="3F2C893E">
            <w:pPr>
              <w:spacing w:line="360" w:lineRule="auto"/>
              <w:rPr>
                <w:rFonts w:ascii="宋体" w:hAnsi="宋体"/>
                <w:color w:val="auto"/>
                <w:szCs w:val="21"/>
                <w:highlight w:val="none"/>
              </w:rPr>
            </w:pPr>
          </w:p>
        </w:tc>
        <w:tc>
          <w:tcPr>
            <w:tcW w:w="1683" w:type="dxa"/>
            <w:tcBorders>
              <w:top w:val="single" w:color="auto" w:sz="4" w:space="0"/>
              <w:left w:val="single" w:color="auto" w:sz="4" w:space="0"/>
              <w:bottom w:val="single" w:color="auto" w:sz="4" w:space="0"/>
              <w:right w:val="single" w:color="auto" w:sz="4" w:space="0"/>
            </w:tcBorders>
            <w:vAlign w:val="center"/>
          </w:tcPr>
          <w:p w14:paraId="6A02EFB0">
            <w:pPr>
              <w:spacing w:line="360" w:lineRule="auto"/>
              <w:rPr>
                <w:rFonts w:ascii="宋体" w:hAnsi="宋体"/>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4A2A7908">
            <w:pPr>
              <w:spacing w:line="360" w:lineRule="auto"/>
              <w:rPr>
                <w:rFonts w:ascii="宋体" w:hAnsi="宋体"/>
                <w:color w:val="auto"/>
                <w:szCs w:val="21"/>
                <w:highlight w:val="none"/>
              </w:rPr>
            </w:pPr>
          </w:p>
        </w:tc>
      </w:tr>
      <w:tr w14:paraId="1406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tcPr>
          <w:p w14:paraId="55EAE906">
            <w:pPr>
              <w:spacing w:line="360" w:lineRule="auto"/>
              <w:rPr>
                <w:rFonts w:ascii="宋体" w:hAnsi="宋体" w:cs="宋体"/>
                <w:color w:val="auto"/>
                <w:szCs w:val="21"/>
                <w:highlight w:val="none"/>
              </w:rPr>
            </w:pPr>
            <w:r>
              <w:rPr>
                <w:rFonts w:hint="eastAsia" w:hAnsi="宋体" w:cs="宋体"/>
                <w:color w:val="auto"/>
                <w:szCs w:val="21"/>
                <w:highlight w:val="none"/>
              </w:rPr>
              <w:t>投标总</w:t>
            </w:r>
            <w:r>
              <w:rPr>
                <w:rFonts w:hint="eastAsia" w:ascii="宋体" w:hAnsi="宋体" w:cs="宋体"/>
                <w:color w:val="auto"/>
                <w:szCs w:val="21"/>
                <w:highlight w:val="none"/>
              </w:rPr>
              <w:t>报价</w:t>
            </w:r>
            <w:r>
              <w:rPr>
                <w:rFonts w:hint="eastAsia" w:ascii="宋体" w:hAnsi="宋体"/>
                <w:color w:val="auto"/>
                <w:szCs w:val="21"/>
                <w:highlight w:val="none"/>
              </w:rPr>
              <w:t>（包含税费等所有费用）：</w:t>
            </w:r>
            <w:r>
              <w:rPr>
                <w:rFonts w:hint="eastAsia" w:ascii="宋体" w:hAnsi="宋体" w:cs="宋体"/>
                <w:color w:val="auto"/>
                <w:szCs w:val="21"/>
                <w:highlight w:val="none"/>
              </w:rPr>
              <w:t xml:space="preserve">（大写）人民币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p>
          <w:p w14:paraId="5253DE14">
            <w:pPr>
              <w:spacing w:line="360" w:lineRule="auto"/>
              <w:jc w:val="left"/>
              <w:rPr>
                <w:rFonts w:ascii="宋体" w:hAnsi="宋体"/>
                <w:color w:val="auto"/>
                <w:szCs w:val="21"/>
                <w:highlight w:val="none"/>
              </w:rPr>
            </w:pPr>
            <w:r>
              <w:rPr>
                <w:rFonts w:hint="eastAsia" w:ascii="宋体" w:hAnsi="宋体"/>
                <w:color w:val="auto"/>
                <w:szCs w:val="21"/>
                <w:highlight w:val="none"/>
              </w:rPr>
              <w:t>成果交付时间：</w:t>
            </w:r>
          </w:p>
        </w:tc>
      </w:tr>
    </w:tbl>
    <w:p w14:paraId="158D35E4">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注： </w:t>
      </w:r>
    </w:p>
    <w:p w14:paraId="5D424621">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 投标人需按本表格式填写，不得自行更改，也不得留空（</w:t>
      </w:r>
      <w:r>
        <w:rPr>
          <w:rFonts w:hint="eastAsia" w:ascii="宋体" w:hAnsi="宋体" w:cs="宋体"/>
          <w:color w:val="auto"/>
          <w:szCs w:val="21"/>
          <w:highlight w:val="none"/>
        </w:rPr>
        <w:t>备注除外</w:t>
      </w:r>
      <w:r>
        <w:rPr>
          <w:rFonts w:hint="eastAsia" w:ascii="宋体" w:hAnsi="宋体" w:cs="宋体"/>
          <w:color w:val="auto"/>
          <w:kern w:val="0"/>
          <w:szCs w:val="21"/>
          <w:highlight w:val="none"/>
          <w:lang w:val="zh-CN"/>
        </w:rPr>
        <w:t>）, 如有多分标，按分标分别提供开标一览表，必须加盖投标人有效公章，</w:t>
      </w:r>
      <w:r>
        <w:rPr>
          <w:rFonts w:hint="eastAsia" w:ascii="宋体" w:hAnsi="宋体" w:cs="宋体"/>
          <w:b/>
          <w:color w:val="auto"/>
          <w:kern w:val="0"/>
          <w:szCs w:val="21"/>
          <w:highlight w:val="none"/>
          <w:lang w:val="zh-CN"/>
        </w:rPr>
        <w:t>否则其投标作无效标处理。</w:t>
      </w:r>
    </w:p>
    <w:p w14:paraId="1D8D923E">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2、本表内容均不能涂改，</w:t>
      </w:r>
      <w:r>
        <w:rPr>
          <w:rFonts w:hint="eastAsia" w:ascii="宋体" w:hAnsi="宋体" w:cs="宋体"/>
          <w:b/>
          <w:color w:val="auto"/>
          <w:kern w:val="0"/>
          <w:szCs w:val="21"/>
          <w:highlight w:val="none"/>
          <w:lang w:val="zh-CN"/>
        </w:rPr>
        <w:t>否则其投标作无效标处理。</w:t>
      </w:r>
    </w:p>
    <w:p w14:paraId="122117E1">
      <w:pPr>
        <w:snapToGrid w:val="0"/>
        <w:spacing w:line="360" w:lineRule="auto"/>
        <w:ind w:firstLine="420" w:firstLineChars="20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Cs w:val="21"/>
          <w:highlight w:val="none"/>
          <w:lang w:val="zh-CN"/>
        </w:rPr>
        <w:t>否则其投标作无效标处理。</w:t>
      </w:r>
    </w:p>
    <w:p w14:paraId="691AD23A">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w:t>
      </w:r>
      <w:r>
        <w:rPr>
          <w:rFonts w:hint="eastAsia" w:ascii="宋体" w:hAnsi="宋体" w:cs="宋体"/>
          <w:color w:val="auto"/>
          <w:kern w:val="0"/>
          <w:szCs w:val="21"/>
          <w:highlight w:val="none"/>
        </w:rPr>
        <w:t>请</w:t>
      </w:r>
      <w:r>
        <w:rPr>
          <w:rFonts w:hint="eastAsia" w:ascii="宋体" w:hAnsi="宋体" w:cs="宋体"/>
          <w:color w:val="auto"/>
          <w:szCs w:val="21"/>
          <w:highlight w:val="none"/>
        </w:rPr>
        <w:t>根据所投</w:t>
      </w:r>
      <w:r>
        <w:rPr>
          <w:rFonts w:hint="eastAsia" w:hAnsi="宋体" w:cs="宋体"/>
          <w:color w:val="auto"/>
          <w:szCs w:val="21"/>
          <w:highlight w:val="none"/>
        </w:rPr>
        <w:t>服务内容</w:t>
      </w:r>
      <w:r>
        <w:rPr>
          <w:rFonts w:hint="eastAsia" w:ascii="宋体" w:hAnsi="宋体" w:cs="宋体"/>
          <w:color w:val="auto"/>
          <w:szCs w:val="21"/>
          <w:highlight w:val="none"/>
        </w:rPr>
        <w:t>，逐条对应本项目招标文件“第二章 采购需求”中“</w:t>
      </w:r>
      <w:r>
        <w:rPr>
          <w:rFonts w:hint="eastAsia" w:hAnsi="宋体" w:cs="宋体"/>
          <w:color w:val="auto"/>
          <w:szCs w:val="21"/>
          <w:highlight w:val="none"/>
        </w:rPr>
        <w:t>服务内容</w:t>
      </w:r>
      <w:r>
        <w:rPr>
          <w:rFonts w:hint="eastAsia" w:ascii="宋体" w:hAnsi="宋体" w:cs="宋体"/>
          <w:color w:val="auto"/>
          <w:szCs w:val="21"/>
          <w:highlight w:val="none"/>
        </w:rPr>
        <w:t>”的</w:t>
      </w:r>
      <w:r>
        <w:rPr>
          <w:rFonts w:hint="eastAsia" w:hAnsi="宋体" w:cs="宋体"/>
          <w:color w:val="auto"/>
          <w:szCs w:val="21"/>
          <w:highlight w:val="none"/>
        </w:rPr>
        <w:t>内容</w:t>
      </w:r>
      <w:r>
        <w:rPr>
          <w:rFonts w:hint="eastAsia" w:ascii="宋体" w:hAnsi="宋体" w:cs="宋体"/>
          <w:color w:val="auto"/>
          <w:szCs w:val="21"/>
          <w:highlight w:val="none"/>
        </w:rPr>
        <w:t>详细填写相应的具体内容。</w:t>
      </w:r>
    </w:p>
    <w:p w14:paraId="18507B7F">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5、特别提示：采购代理机构将对项目名称和项目编号，中标</w:t>
      </w:r>
      <w:r>
        <w:rPr>
          <w:rFonts w:hint="eastAsia" w:ascii="宋体" w:hAnsi="宋体" w:cs="宋体"/>
          <w:color w:val="auto"/>
          <w:kern w:val="0"/>
          <w:szCs w:val="21"/>
          <w:highlight w:val="none"/>
        </w:rPr>
        <w:t>人</w:t>
      </w:r>
      <w:r>
        <w:rPr>
          <w:rFonts w:hint="eastAsia" w:ascii="宋体" w:hAnsi="宋体" w:cs="宋体"/>
          <w:color w:val="auto"/>
          <w:kern w:val="0"/>
          <w:szCs w:val="21"/>
          <w:highlight w:val="none"/>
          <w:lang w:val="zh-CN"/>
        </w:rPr>
        <w:t>名称、地址和中标金额，主要中标标的的名称、服务范围、服务要求、服务时间、服务标准等予以公示。</w:t>
      </w:r>
    </w:p>
    <w:p w14:paraId="5DB678C4">
      <w:pPr>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6、符合招标文件中列明的可享受中小企业扶持政策的投标人，请填写中小企业声明函。注：投标人提供的中小企业声明函内容不实的，属于提供虚假材料谋取中标、成交，</w:t>
      </w:r>
      <w:r>
        <w:rPr>
          <w:rFonts w:hint="eastAsia"/>
          <w:color w:val="auto"/>
          <w:highlight w:val="none"/>
        </w:rPr>
        <w:t>将</w:t>
      </w:r>
      <w:r>
        <w:rPr>
          <w:rFonts w:hint="eastAsia" w:ascii="宋体" w:hAnsi="宋体" w:cs="宋体"/>
          <w:color w:val="auto"/>
          <w:kern w:val="0"/>
          <w:szCs w:val="21"/>
          <w:highlight w:val="none"/>
          <w:lang w:val="zh-CN"/>
        </w:rPr>
        <w:t>依照《中华人民共和国政府采购法》等国家有关规定追究相应责任。</w:t>
      </w:r>
    </w:p>
    <w:p w14:paraId="0DDC4ACF">
      <w:pPr>
        <w:pStyle w:val="10"/>
        <w:spacing w:after="0" w:line="360" w:lineRule="auto"/>
        <w:rPr>
          <w:rFonts w:ascii="宋体" w:hAnsi="宋体" w:cs="宋体"/>
          <w:color w:val="auto"/>
          <w:szCs w:val="21"/>
          <w:highlight w:val="none"/>
          <w:lang w:val="zh-CN"/>
        </w:rPr>
      </w:pPr>
    </w:p>
    <w:p w14:paraId="0B469B4D">
      <w:pPr>
        <w:spacing w:line="360" w:lineRule="auto"/>
        <w:rPr>
          <w:rFonts w:hAnsi="宋体" w:cs="宋体"/>
          <w:color w:val="auto"/>
          <w:szCs w:val="21"/>
          <w:highlight w:val="none"/>
        </w:rPr>
      </w:pPr>
    </w:p>
    <w:p w14:paraId="6372E367">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616794A0">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1542902A">
      <w:pPr>
        <w:snapToGrid w:val="0"/>
        <w:spacing w:line="360" w:lineRule="auto"/>
        <w:ind w:firstLine="5160" w:firstLineChars="2150"/>
        <w:rPr>
          <w:rFonts w:ascii="宋体" w:hAnsi="宋体" w:cs="宋体"/>
          <w:color w:val="auto"/>
          <w:kern w:val="0"/>
          <w:sz w:val="24"/>
          <w:highlight w:val="none"/>
          <w:lang w:val="zh-CN"/>
        </w:rPr>
      </w:pPr>
    </w:p>
    <w:p w14:paraId="0677C5C6">
      <w:pPr>
        <w:snapToGrid w:val="0"/>
        <w:spacing w:before="120" w:beforeLines="50" w:after="50"/>
        <w:jc w:val="center"/>
        <w:outlineLvl w:val="1"/>
        <w:rPr>
          <w:rFonts w:ascii="宋体" w:hAnsi="宋体"/>
          <w:b/>
          <w:bCs/>
          <w:color w:val="auto"/>
          <w:sz w:val="28"/>
          <w:szCs w:val="28"/>
          <w:highlight w:val="none"/>
        </w:rPr>
      </w:pPr>
      <w:bookmarkStart w:id="394" w:name="_Toc2783"/>
      <w:r>
        <w:rPr>
          <w:rFonts w:hint="eastAsia" w:ascii="宋体" w:hAnsi="宋体"/>
          <w:b/>
          <w:bCs/>
          <w:color w:val="auto"/>
          <w:sz w:val="28"/>
          <w:szCs w:val="28"/>
          <w:highlight w:val="none"/>
        </w:rPr>
        <w:br w:type="page"/>
      </w:r>
      <w:r>
        <w:rPr>
          <w:rFonts w:hint="eastAsia" w:ascii="宋体" w:hAnsi="宋体"/>
          <w:b/>
          <w:bCs/>
          <w:color w:val="auto"/>
          <w:sz w:val="28"/>
          <w:szCs w:val="28"/>
          <w:highlight w:val="none"/>
        </w:rPr>
        <w:t>第五节 其他文书、文件格式</w:t>
      </w:r>
      <w:bookmarkEnd w:id="394"/>
    </w:p>
    <w:p w14:paraId="599E6559">
      <w:pPr>
        <w:pStyle w:val="13"/>
        <w:jc w:val="center"/>
        <w:rPr>
          <w:rFonts w:ascii="Times New Roman" w:hAnsi="Times New Roman"/>
          <w:b/>
          <w:color w:val="auto"/>
          <w:sz w:val="30"/>
          <w:szCs w:val="30"/>
          <w:highlight w:val="none"/>
        </w:rPr>
      </w:pPr>
    </w:p>
    <w:p w14:paraId="14B4DD61">
      <w:pPr>
        <w:pStyle w:val="13"/>
        <w:jc w:val="left"/>
        <w:rPr>
          <w:rFonts w:ascii="Times New Roman" w:hAnsi="Times New Roman"/>
          <w:b/>
          <w:color w:val="auto"/>
          <w:sz w:val="30"/>
          <w:szCs w:val="30"/>
          <w:highlight w:val="none"/>
        </w:rPr>
      </w:pPr>
      <w:r>
        <w:rPr>
          <w:rFonts w:hint="eastAsia" w:hAnsi="宋体" w:cs="宋体"/>
          <w:b/>
          <w:color w:val="auto"/>
          <w:sz w:val="28"/>
          <w:szCs w:val="28"/>
          <w:highlight w:val="none"/>
        </w:rPr>
        <w:t>1.中小企业声明函的格式：</w:t>
      </w:r>
    </w:p>
    <w:p w14:paraId="3A54B1EF">
      <w:pPr>
        <w:pStyle w:val="13"/>
        <w:jc w:val="center"/>
        <w:rPr>
          <w:rFonts w:ascii="Times New Roman" w:hAnsi="Times New Roman"/>
          <w:b/>
          <w:color w:val="auto"/>
          <w:sz w:val="30"/>
          <w:szCs w:val="30"/>
          <w:highlight w:val="none"/>
        </w:rPr>
      </w:pPr>
    </w:p>
    <w:p w14:paraId="20131709">
      <w:pPr>
        <w:pStyle w:val="13"/>
        <w:jc w:val="center"/>
        <w:rPr>
          <w:rFonts w:ascii="Times New Roman" w:hAnsi="Times New Roman"/>
          <w:b/>
          <w:color w:val="auto"/>
          <w:sz w:val="30"/>
          <w:szCs w:val="30"/>
          <w:highlight w:val="none"/>
        </w:rPr>
      </w:pPr>
      <w:r>
        <w:rPr>
          <w:rFonts w:hint="eastAsia" w:ascii="Times New Roman" w:hAnsi="Times New Roman"/>
          <w:b/>
          <w:color w:val="auto"/>
          <w:sz w:val="30"/>
          <w:szCs w:val="30"/>
          <w:highlight w:val="none"/>
        </w:rPr>
        <w:t>中小企业声明函</w:t>
      </w:r>
    </w:p>
    <w:p w14:paraId="1918D700">
      <w:pPr>
        <w:pStyle w:val="11"/>
        <w:spacing w:line="360" w:lineRule="auto"/>
        <w:ind w:firstLine="404" w:firstLineChars="200"/>
        <w:rPr>
          <w:rFonts w:ascii="Times New Roman" w:hAnsi="宋体"/>
          <w:color w:val="auto"/>
          <w:sz w:val="21"/>
          <w:szCs w:val="21"/>
          <w:highlight w:val="none"/>
        </w:rPr>
      </w:pPr>
    </w:p>
    <w:p w14:paraId="4FFEAA1F">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本公司（联合体）郑重声明，根据《政府采购促进中小企业发展管理办法》（财库﹝2020﹞46 号）的规定，本公司（联合体）参加</w:t>
      </w:r>
      <w:r>
        <w:rPr>
          <w:rFonts w:hint="eastAsia" w:ascii="宋体" w:hAnsi="宋体" w:cs="宋体"/>
          <w:i/>
          <w:color w:val="auto"/>
          <w:kern w:val="0"/>
          <w:szCs w:val="21"/>
          <w:highlight w:val="none"/>
          <w:u w:val="single"/>
        </w:rPr>
        <w:t>（单位名称）</w:t>
      </w:r>
      <w:r>
        <w:rPr>
          <w:rFonts w:hint="eastAsia" w:ascii="宋体" w:hAnsi="宋体" w:cs="宋体"/>
          <w:color w:val="auto"/>
          <w:kern w:val="0"/>
          <w:szCs w:val="21"/>
          <w:highlight w:val="none"/>
        </w:rPr>
        <w:t>的</w:t>
      </w:r>
      <w:r>
        <w:rPr>
          <w:rFonts w:hint="eastAsia" w:ascii="宋体" w:hAnsi="宋体" w:cs="宋体"/>
          <w:i/>
          <w:color w:val="auto"/>
          <w:kern w:val="0"/>
          <w:szCs w:val="21"/>
          <w:highlight w:val="none"/>
          <w:u w:val="single"/>
        </w:rPr>
        <w:t>（项目名称）</w:t>
      </w:r>
      <w:r>
        <w:rPr>
          <w:rFonts w:hint="eastAsia" w:ascii="宋体" w:hAnsi="宋体" w:cs="宋体"/>
          <w:color w:val="auto"/>
          <w:kern w:val="0"/>
          <w:szCs w:val="21"/>
          <w:highlight w:val="none"/>
        </w:rPr>
        <w:t>采购活动，服务全部由符合政策要求的中小企业承接。相关企业（含联合体中的中小企业、签订分包意向协议的中小企业）的具体情况如下：</w:t>
      </w:r>
    </w:p>
    <w:p w14:paraId="41E0AA81">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2DEE7A88">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 </w:t>
      </w:r>
      <w:r>
        <w:rPr>
          <w:rFonts w:hint="eastAsia" w:ascii="宋体" w:hAnsi="宋体" w:cs="宋体"/>
          <w:i/>
          <w:color w:val="auto"/>
          <w:kern w:val="0"/>
          <w:szCs w:val="21"/>
          <w:highlight w:val="none"/>
          <w:u w:val="single"/>
        </w:rPr>
        <w:t>（标的名称）</w:t>
      </w:r>
      <w:r>
        <w:rPr>
          <w:rFonts w:hint="eastAsia" w:ascii="宋体" w:hAnsi="宋体" w:cs="宋体"/>
          <w:color w:val="auto"/>
          <w:kern w:val="0"/>
          <w:szCs w:val="21"/>
          <w:highlight w:val="none"/>
        </w:rPr>
        <w:t xml:space="preserve"> ，属于</w:t>
      </w:r>
      <w:r>
        <w:rPr>
          <w:rFonts w:hint="eastAsia" w:ascii="宋体" w:hAnsi="宋体" w:cs="宋体"/>
          <w:i/>
          <w:color w:val="auto"/>
          <w:kern w:val="0"/>
          <w:szCs w:val="21"/>
          <w:highlight w:val="none"/>
          <w:u w:val="single"/>
        </w:rPr>
        <w:t>（采购文件中明确的所属行业）</w:t>
      </w:r>
      <w:r>
        <w:rPr>
          <w:rFonts w:hint="eastAsia" w:ascii="宋体" w:hAnsi="宋体" w:cs="宋体"/>
          <w:color w:val="auto"/>
          <w:kern w:val="0"/>
          <w:szCs w:val="21"/>
          <w:highlight w:val="none"/>
        </w:rPr>
        <w:t>；承接企业为</w:t>
      </w:r>
      <w:r>
        <w:rPr>
          <w:rFonts w:hint="eastAsia" w:ascii="宋体" w:hAnsi="宋体" w:cs="宋体"/>
          <w:i/>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i/>
          <w:color w:val="auto"/>
          <w:kern w:val="0"/>
          <w:szCs w:val="21"/>
          <w:highlight w:val="none"/>
          <w:u w:val="single"/>
        </w:rPr>
        <w:t>（中型企业、小型企业、微型企业）</w:t>
      </w:r>
      <w:r>
        <w:rPr>
          <w:rFonts w:hint="eastAsia" w:ascii="宋体" w:hAnsi="宋体" w:cs="宋体"/>
          <w:color w:val="auto"/>
          <w:kern w:val="0"/>
          <w:szCs w:val="21"/>
          <w:highlight w:val="none"/>
        </w:rPr>
        <w:t>；</w:t>
      </w:r>
    </w:p>
    <w:p w14:paraId="23F5F5FD">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14:paraId="1EFDCD02">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14:paraId="42518039">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本企业对上述声明内容的真实性负责。如有虚假，将依法承担相应责任。</w:t>
      </w:r>
    </w:p>
    <w:p w14:paraId="7B2C6932">
      <w:pPr>
        <w:pStyle w:val="13"/>
        <w:spacing w:line="360" w:lineRule="auto"/>
        <w:ind w:firstLine="420" w:firstLineChars="200"/>
        <w:rPr>
          <w:rFonts w:hAnsi="宋体"/>
          <w:color w:val="auto"/>
          <w:szCs w:val="21"/>
          <w:highlight w:val="none"/>
        </w:rPr>
      </w:pPr>
    </w:p>
    <w:p w14:paraId="1EDA5C63">
      <w:pPr>
        <w:pStyle w:val="13"/>
        <w:spacing w:line="360" w:lineRule="auto"/>
        <w:ind w:firstLine="420" w:firstLineChars="200"/>
        <w:rPr>
          <w:rFonts w:hAnsi="宋体" w:cs="宋体"/>
          <w:color w:val="auto"/>
          <w:szCs w:val="21"/>
          <w:highlight w:val="none"/>
        </w:rPr>
      </w:pPr>
    </w:p>
    <w:p w14:paraId="175C9E86">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en-US" w:eastAsia="zh-CN"/>
        </w:rPr>
        <w:t>公司</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val="zh-CN"/>
        </w:rPr>
        <w:t>(盖公章)：</w:t>
      </w:r>
    </w:p>
    <w:p w14:paraId="7251226A">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6C58C36F">
      <w:pPr>
        <w:snapToGrid w:val="0"/>
        <w:spacing w:line="360" w:lineRule="auto"/>
        <w:ind w:firstLine="4515" w:firstLineChars="2150"/>
        <w:rPr>
          <w:rFonts w:ascii="宋体" w:hAnsi="宋体" w:cs="宋体"/>
          <w:color w:val="auto"/>
          <w:kern w:val="0"/>
          <w:szCs w:val="21"/>
          <w:highlight w:val="none"/>
          <w:lang w:val="zh-CN"/>
        </w:rPr>
      </w:pPr>
    </w:p>
    <w:p w14:paraId="076426D6">
      <w:pPr>
        <w:pStyle w:val="13"/>
        <w:spacing w:line="360" w:lineRule="auto"/>
        <w:ind w:firstLine="420" w:firstLineChars="200"/>
        <w:rPr>
          <w:rFonts w:hAnsi="宋体"/>
          <w:color w:val="auto"/>
          <w:szCs w:val="21"/>
          <w:highlight w:val="none"/>
        </w:rPr>
      </w:pPr>
    </w:p>
    <w:p w14:paraId="47676B55">
      <w:pPr>
        <w:snapToGrid w:val="0"/>
        <w:spacing w:line="360" w:lineRule="auto"/>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注：</w:t>
      </w:r>
    </w:p>
    <w:p w14:paraId="498A1195">
      <w:pPr>
        <w:snapToGrid w:val="0"/>
        <w:spacing w:line="360" w:lineRule="auto"/>
        <w:ind w:left="300"/>
        <w:jc w:val="left"/>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1687B5BB">
      <w:pPr>
        <w:snapToGrid w:val="0"/>
        <w:spacing w:line="360" w:lineRule="auto"/>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2、请根据自己的真实情况出具《中小企业声明函》。依法享受中小企业扶持政策的，采购人或者采购代理机构在公告中标结果时，同时公告其《中小企业声明函》，接受社会监督。</w:t>
      </w:r>
    </w:p>
    <w:p w14:paraId="339016D2">
      <w:pPr>
        <w:pStyle w:val="11"/>
        <w:spacing w:line="360" w:lineRule="auto"/>
        <w:ind w:firstLine="406" w:firstLineChars="200"/>
        <w:rPr>
          <w:rFonts w:hAnsi="宋体" w:cs="宋体"/>
          <w:b/>
          <w:bCs/>
          <w:color w:val="auto"/>
          <w:sz w:val="21"/>
          <w:szCs w:val="21"/>
          <w:highlight w:val="none"/>
        </w:rPr>
      </w:pPr>
      <w:r>
        <w:rPr>
          <w:rFonts w:hint="eastAsia" w:hAnsi="宋体" w:cs="宋体"/>
          <w:b/>
          <w:bCs/>
          <w:color w:val="auto"/>
          <w:sz w:val="21"/>
          <w:szCs w:val="21"/>
          <w:highlight w:val="none"/>
        </w:rPr>
        <w:t>3、本声明函主要供参加政府采购活动的中小企业填写，非中小企业无需填写。</w:t>
      </w:r>
    </w:p>
    <w:p w14:paraId="3BED5CB7">
      <w:pPr>
        <w:pStyle w:val="11"/>
        <w:spacing w:line="360" w:lineRule="auto"/>
        <w:ind w:firstLine="406" w:firstLineChars="200"/>
        <w:rPr>
          <w:rFonts w:hAnsi="宋体" w:cs="宋体"/>
          <w:b/>
          <w:bCs/>
          <w:color w:val="auto"/>
          <w:sz w:val="21"/>
          <w:szCs w:val="21"/>
          <w:highlight w:val="none"/>
        </w:rPr>
      </w:pPr>
      <w:r>
        <w:rPr>
          <w:rFonts w:hint="eastAsia" w:hAnsi="宋体" w:cs="宋体"/>
          <w:b/>
          <w:bCs/>
          <w:color w:val="auto"/>
          <w:sz w:val="21"/>
          <w:szCs w:val="21"/>
          <w:highlight w:val="none"/>
        </w:rPr>
        <w:t>4、小型、微型企业提供中型企业提供的服务的，视同为中型企业。</w:t>
      </w:r>
    </w:p>
    <w:p w14:paraId="073ECE1A">
      <w:pPr>
        <w:jc w:val="left"/>
        <w:rPr>
          <w:rFonts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2.残疾人福利性单位声明函的格式：</w:t>
      </w:r>
    </w:p>
    <w:p w14:paraId="036A4168">
      <w:pPr>
        <w:jc w:val="left"/>
        <w:rPr>
          <w:rFonts w:hAnsi="宋体" w:cs="宋体"/>
          <w:b/>
          <w:color w:val="auto"/>
          <w:sz w:val="28"/>
          <w:szCs w:val="28"/>
          <w:highlight w:val="none"/>
        </w:rPr>
      </w:pPr>
    </w:p>
    <w:p w14:paraId="15E50254">
      <w:pPr>
        <w:jc w:val="left"/>
        <w:rPr>
          <w:rFonts w:hAnsi="宋体" w:cs="宋体"/>
          <w:b/>
          <w:color w:val="auto"/>
          <w:sz w:val="28"/>
          <w:szCs w:val="28"/>
          <w:highlight w:val="none"/>
          <w:lang w:val="en"/>
        </w:rPr>
      </w:pPr>
    </w:p>
    <w:p w14:paraId="2DD9F536">
      <w:pPr>
        <w:pStyle w:val="13"/>
        <w:spacing w:line="360" w:lineRule="auto"/>
        <w:jc w:val="center"/>
        <w:rPr>
          <w:b/>
          <w:color w:val="auto"/>
          <w:sz w:val="30"/>
          <w:szCs w:val="30"/>
          <w:highlight w:val="none"/>
        </w:rPr>
      </w:pPr>
      <w:r>
        <w:rPr>
          <w:rFonts w:hint="eastAsia"/>
          <w:b/>
          <w:color w:val="auto"/>
          <w:sz w:val="30"/>
          <w:szCs w:val="30"/>
          <w:highlight w:val="none"/>
        </w:rPr>
        <w:t>残疾人福利性单位声明函</w:t>
      </w:r>
    </w:p>
    <w:p w14:paraId="4D2DDB7C">
      <w:pPr>
        <w:pStyle w:val="13"/>
        <w:spacing w:line="360" w:lineRule="auto"/>
        <w:jc w:val="center"/>
        <w:rPr>
          <w:b/>
          <w:color w:val="auto"/>
          <w:szCs w:val="21"/>
          <w:highlight w:val="none"/>
        </w:rPr>
      </w:pPr>
    </w:p>
    <w:p w14:paraId="189F6D08">
      <w:pPr>
        <w:pStyle w:val="13"/>
        <w:spacing w:line="360" w:lineRule="auto"/>
        <w:jc w:val="left"/>
        <w:rPr>
          <w:rFonts w:hAnsi="宋体" w:cs="宋体"/>
          <w:color w:val="auto"/>
          <w:szCs w:val="21"/>
          <w:highlight w:val="none"/>
        </w:rPr>
      </w:pPr>
      <w:r>
        <w:rPr>
          <w:rFonts w:hint="eastAsia"/>
          <w:color w:val="auto"/>
          <w:szCs w:val="21"/>
          <w:highlight w:val="none"/>
        </w:rPr>
        <w:t xml:space="preserve"> </w:t>
      </w:r>
      <w:r>
        <w:rPr>
          <w:rFonts w:hint="eastAsia" w:hAnsi="宋体" w:cs="宋体"/>
          <w:color w:val="auto"/>
          <w:szCs w:val="21"/>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Cs w:val="21"/>
          <w:highlight w:val="none"/>
          <w:u w:val="single"/>
        </w:rPr>
        <w:t xml:space="preserve"> </w:t>
      </w:r>
      <w:r>
        <w:rPr>
          <w:rFonts w:hint="eastAsia" w:hAnsi="宋体" w:cs="宋体"/>
          <w:i/>
          <w:iCs/>
          <w:color w:val="auto"/>
          <w:szCs w:val="21"/>
          <w:highlight w:val="none"/>
          <w:u w:val="single"/>
        </w:rPr>
        <w:t>（采购人名称）</w:t>
      </w:r>
      <w:r>
        <w:rPr>
          <w:rFonts w:hint="eastAsia" w:hAnsi="宋体" w:cs="宋体"/>
          <w:color w:val="auto"/>
          <w:szCs w:val="21"/>
          <w:highlight w:val="none"/>
          <w:u w:val="single"/>
        </w:rPr>
        <w:t xml:space="preserve">  </w:t>
      </w:r>
      <w:r>
        <w:rPr>
          <w:rFonts w:hint="eastAsia" w:hAnsi="宋体" w:cs="宋体"/>
          <w:color w:val="auto"/>
          <w:szCs w:val="21"/>
          <w:highlight w:val="none"/>
        </w:rPr>
        <w:t>单位的</w:t>
      </w:r>
      <w:r>
        <w:rPr>
          <w:rFonts w:hint="eastAsia" w:hAnsi="宋体" w:cs="宋体"/>
          <w:color w:val="auto"/>
          <w:szCs w:val="21"/>
          <w:highlight w:val="none"/>
          <w:u w:val="single"/>
        </w:rPr>
        <w:t xml:space="preserve"> </w:t>
      </w:r>
      <w:r>
        <w:rPr>
          <w:rFonts w:hint="eastAsia" w:hAnsi="宋体" w:cs="宋体"/>
          <w:i/>
          <w:iCs/>
          <w:color w:val="auto"/>
          <w:szCs w:val="21"/>
          <w:highlight w:val="none"/>
          <w:u w:val="single"/>
        </w:rPr>
        <w:t>（项目名称）</w:t>
      </w:r>
      <w:r>
        <w:rPr>
          <w:rFonts w:hint="eastAsia" w:hAnsi="宋体" w:cs="宋体"/>
          <w:color w:val="auto"/>
          <w:szCs w:val="21"/>
          <w:highlight w:val="none"/>
          <w:u w:val="single"/>
        </w:rPr>
        <w:t xml:space="preserve">   </w:t>
      </w:r>
      <w:r>
        <w:rPr>
          <w:rFonts w:hint="eastAsia" w:hAnsi="宋体" w:cs="宋体"/>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0E2A21F">
      <w:pPr>
        <w:pStyle w:val="13"/>
        <w:spacing w:line="360" w:lineRule="auto"/>
        <w:ind w:firstLine="420" w:firstLineChars="200"/>
        <w:jc w:val="left"/>
        <w:rPr>
          <w:rFonts w:hAnsi="宋体" w:cs="宋体"/>
          <w:color w:val="auto"/>
          <w:szCs w:val="21"/>
          <w:highlight w:val="none"/>
        </w:rPr>
      </w:pPr>
      <w:r>
        <w:rPr>
          <w:rFonts w:hint="eastAsia" w:hAnsi="宋体" w:cs="宋体"/>
          <w:color w:val="auto"/>
          <w:szCs w:val="21"/>
          <w:highlight w:val="none"/>
        </w:rPr>
        <w:t>本单位对上述声明的真实性负责。如有虚假，将依法承担相应责任。</w:t>
      </w:r>
    </w:p>
    <w:p w14:paraId="0AAEDE86">
      <w:pPr>
        <w:pStyle w:val="13"/>
        <w:spacing w:line="360" w:lineRule="auto"/>
        <w:jc w:val="left"/>
        <w:rPr>
          <w:rFonts w:hAnsi="宋体" w:cs="宋体"/>
          <w:b/>
          <w:color w:val="auto"/>
          <w:szCs w:val="21"/>
          <w:highlight w:val="none"/>
        </w:rPr>
      </w:pPr>
    </w:p>
    <w:p w14:paraId="5F136E51">
      <w:pPr>
        <w:pStyle w:val="13"/>
        <w:spacing w:line="360" w:lineRule="auto"/>
        <w:jc w:val="left"/>
        <w:rPr>
          <w:rFonts w:hAnsi="宋体" w:cs="宋体"/>
          <w:b/>
          <w:color w:val="auto"/>
          <w:szCs w:val="21"/>
          <w:highlight w:val="none"/>
        </w:rPr>
      </w:pPr>
    </w:p>
    <w:p w14:paraId="686CE216">
      <w:pPr>
        <w:snapToGrid w:val="0"/>
        <w:spacing w:line="360" w:lineRule="auto"/>
        <w:ind w:left="7083" w:leftChars="2223" w:hanging="2415" w:hangingChars="115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投标人名称(盖公章)：</w:t>
      </w:r>
    </w:p>
    <w:p w14:paraId="39A4F1AB">
      <w:pPr>
        <w:snapToGrid w:val="0"/>
        <w:spacing w:line="360" w:lineRule="auto"/>
        <w:ind w:left="7077" w:leftChars="3320" w:hanging="105" w:hangingChars="50"/>
        <w:jc w:val="right"/>
        <w:rPr>
          <w:rFonts w:ascii="仿宋_GB2312" w:hAnsi="仿宋" w:eastAsia="仿宋_GB2312" w:cs="仿宋_GB2312"/>
          <w:color w:val="auto"/>
          <w:kern w:val="0"/>
          <w:szCs w:val="21"/>
          <w:highlight w:val="none"/>
          <w:lang w:val="zh-CN"/>
        </w:rPr>
      </w:pPr>
      <w:r>
        <w:rPr>
          <w:rFonts w:hint="eastAsia" w:ascii="宋体" w:hAnsi="宋体"/>
          <w:color w:val="auto"/>
          <w:szCs w:val="21"/>
          <w:highlight w:val="none"/>
        </w:rPr>
        <w:t>年    月    日</w:t>
      </w:r>
    </w:p>
    <w:p w14:paraId="7D4E4012">
      <w:pPr>
        <w:spacing w:line="360" w:lineRule="auto"/>
        <w:ind w:right="420"/>
        <w:rPr>
          <w:rFonts w:ascii="宋体" w:hAnsi="宋体" w:cs="宋体"/>
          <w:color w:val="auto"/>
          <w:szCs w:val="21"/>
          <w:highlight w:val="none"/>
        </w:rPr>
      </w:pPr>
    </w:p>
    <w:p w14:paraId="0FC8B148">
      <w:pPr>
        <w:spacing w:line="360" w:lineRule="auto"/>
        <w:ind w:right="420"/>
        <w:rPr>
          <w:rFonts w:ascii="宋体" w:hAnsi="宋体" w:cs="宋体"/>
          <w:color w:val="auto"/>
          <w:szCs w:val="21"/>
          <w:highlight w:val="none"/>
        </w:rPr>
      </w:pPr>
    </w:p>
    <w:p w14:paraId="0875E1F2">
      <w:pPr>
        <w:spacing w:line="360" w:lineRule="auto"/>
        <w:ind w:right="420" w:firstLine="420" w:firstLineChars="200"/>
        <w:rPr>
          <w:rFonts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扶持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Cs w:val="21"/>
          <w:highlight w:val="none"/>
          <w:lang w:eastAsia="zh-CN"/>
        </w:rPr>
        <w:t>〔2014〕68号</w:t>
      </w:r>
      <w:r>
        <w:rPr>
          <w:rFonts w:hint="eastAsia" w:ascii="宋体" w:hAnsi="宋体" w:cs="宋体"/>
          <w:color w:val="auto"/>
          <w:szCs w:val="21"/>
          <w:highlight w:val="none"/>
        </w:rPr>
        <w:t>）的规定，投标人提供由省级以上监狱管理局、戒毒管理局（含新疆生产建设兵团）出具的属于监狱企业证明文件的，视同为小型和微型企业。</w:t>
      </w:r>
    </w:p>
    <w:p w14:paraId="3E0C86E2">
      <w:pPr>
        <w:widowControl/>
        <w:spacing w:line="360" w:lineRule="auto"/>
        <w:jc w:val="left"/>
        <w:rPr>
          <w:color w:val="auto"/>
          <w:szCs w:val="21"/>
          <w:highlight w:val="none"/>
        </w:rPr>
      </w:pPr>
      <w:r>
        <w:rPr>
          <w:color w:val="auto"/>
          <w:szCs w:val="21"/>
          <w:highlight w:val="none"/>
        </w:rPr>
        <w:br w:type="page"/>
      </w:r>
    </w:p>
    <w:p w14:paraId="64FCC93E">
      <w:pPr>
        <w:pStyle w:val="15"/>
        <w:numPr>
          <w:ilvl w:val="0"/>
          <w:numId w:val="3"/>
        </w:numPr>
        <w:ind w:left="142"/>
        <w:rPr>
          <w:rFonts w:ascii="宋体" w:hAnsi="宋体" w:cs="宋体"/>
          <w:color w:val="auto"/>
          <w:kern w:val="0"/>
          <w:sz w:val="28"/>
          <w:szCs w:val="28"/>
          <w:highlight w:val="none"/>
        </w:rPr>
      </w:pPr>
      <w:r>
        <w:rPr>
          <w:rFonts w:hint="eastAsia" w:ascii="宋体" w:hAnsi="宋体" w:cs="宋体"/>
          <w:color w:val="auto"/>
          <w:kern w:val="0"/>
          <w:sz w:val="28"/>
          <w:szCs w:val="28"/>
          <w:highlight w:val="none"/>
        </w:rPr>
        <w:t>合同验收书的格式：</w:t>
      </w:r>
    </w:p>
    <w:p w14:paraId="3135A219">
      <w:pPr>
        <w:pStyle w:val="15"/>
        <w:rPr>
          <w:rFonts w:ascii="宋体" w:hAnsi="宋体" w:cs="宋体"/>
          <w:color w:val="auto"/>
          <w:kern w:val="0"/>
          <w:sz w:val="28"/>
          <w:szCs w:val="28"/>
          <w:highlight w:val="none"/>
        </w:rPr>
      </w:pPr>
    </w:p>
    <w:p w14:paraId="713AEE20">
      <w:pPr>
        <w:widowControl/>
        <w:spacing w:before="156" w:beforeLines="50" w:after="156" w:afterLines="50"/>
        <w:ind w:firstLine="0"/>
        <w:jc w:val="center"/>
        <w:rPr>
          <w:rFonts w:ascii="Calibri" w:hAnsi="Calibri"/>
          <w:b/>
          <w:color w:val="auto"/>
          <w:kern w:val="0"/>
          <w:sz w:val="36"/>
          <w:szCs w:val="36"/>
          <w:highlight w:val="none"/>
        </w:rPr>
      </w:pPr>
      <w:r>
        <w:rPr>
          <w:rFonts w:hint="eastAsia" w:ascii="Calibri" w:hAnsi="Calibri"/>
          <w:b/>
          <w:color w:val="auto"/>
          <w:kern w:val="0"/>
          <w:sz w:val="36"/>
          <w:szCs w:val="36"/>
          <w:highlight w:val="none"/>
        </w:rPr>
        <w:t>合同验收书</w:t>
      </w:r>
    </w:p>
    <w:p w14:paraId="7CCB53FF">
      <w:pPr>
        <w:widowControl/>
        <w:spacing w:line="360" w:lineRule="auto"/>
        <w:ind w:firstLine="480" w:firstLineChars="200"/>
        <w:jc w:val="left"/>
        <w:rPr>
          <w:rFonts w:ascii="Calibri" w:hAnsi="Calibri"/>
          <w:color w:val="auto"/>
          <w:kern w:val="0"/>
          <w:sz w:val="24"/>
          <w:szCs w:val="24"/>
          <w:highlight w:val="none"/>
        </w:rPr>
      </w:pPr>
      <w:r>
        <w:rPr>
          <w:rFonts w:hint="eastAsia" w:ascii="Calibri" w:hAnsi="Calibri"/>
          <w:color w:val="auto"/>
          <w:kern w:val="0"/>
          <w:sz w:val="24"/>
          <w:szCs w:val="24"/>
          <w:highlight w:val="none"/>
        </w:rPr>
        <w:t xml:space="preserve"> 根据XXXX项目（合同编号：</w:t>
      </w:r>
      <w:r>
        <w:rPr>
          <w:rFonts w:hint="eastAsia" w:ascii="宋体" w:hAnsi="宋体"/>
          <w:color w:val="auto"/>
          <w:kern w:val="0"/>
          <w:sz w:val="24"/>
          <w:szCs w:val="24"/>
          <w:highlight w:val="none"/>
        </w:rPr>
        <w:t>XXXX</w:t>
      </w:r>
      <w:r>
        <w:rPr>
          <w:rFonts w:hint="eastAsia" w:ascii="Calibri" w:hAnsi="Calibri"/>
          <w:color w:val="auto"/>
          <w:kern w:val="0"/>
          <w:sz w:val="24"/>
          <w:szCs w:val="24"/>
          <w:highlight w:val="none"/>
        </w:rPr>
        <w:t>）的约定，我单位对（合同名称：XXXX）项目中标供应商XXXX提供的服务进行了验收，验收情况如下：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34"/>
        <w:gridCol w:w="567"/>
        <w:gridCol w:w="1560"/>
        <w:gridCol w:w="495"/>
        <w:gridCol w:w="1631"/>
        <w:gridCol w:w="241"/>
        <w:gridCol w:w="609"/>
        <w:gridCol w:w="1492"/>
      </w:tblGrid>
      <w:tr w14:paraId="50B8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76" w:type="dxa"/>
            <w:gridSpan w:val="3"/>
            <w:vAlign w:val="center"/>
          </w:tcPr>
          <w:p w14:paraId="07BEA919">
            <w:pPr>
              <w:widowControl/>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验收方式</w:t>
            </w:r>
          </w:p>
        </w:tc>
        <w:tc>
          <w:tcPr>
            <w:tcW w:w="6028" w:type="dxa"/>
            <w:gridSpan w:val="6"/>
            <w:vAlign w:val="center"/>
          </w:tcPr>
          <w:p w14:paraId="4BF40E91">
            <w:pPr>
              <w:widowControl/>
              <w:ind w:firstLine="0"/>
              <w:jc w:val="center"/>
              <w:rPr>
                <w:rFonts w:ascii="Calibri" w:hAnsi="Calibri"/>
                <w:color w:val="auto"/>
                <w:kern w:val="0"/>
                <w:sz w:val="24"/>
                <w:szCs w:val="24"/>
                <w:highlight w:val="none"/>
              </w:rPr>
            </w:pPr>
            <w:r>
              <w:rPr>
                <w:rFonts w:hint="eastAsia" w:ascii="宋体" w:hAnsi="宋体"/>
                <w:color w:val="auto"/>
                <w:kern w:val="0"/>
                <w:sz w:val="24"/>
                <w:szCs w:val="24"/>
                <w:highlight w:val="none"/>
              </w:rPr>
              <w:t>□自行验收</w:t>
            </w:r>
            <w:r>
              <w:rPr>
                <w:rFonts w:hint="eastAsia" w:ascii="Calibri" w:hAnsi="Calibri"/>
                <w:color w:val="auto"/>
                <w:kern w:val="0"/>
                <w:sz w:val="24"/>
                <w:szCs w:val="24"/>
                <w:highlight w:val="none"/>
              </w:rPr>
              <w:t xml:space="preserve">  </w:t>
            </w:r>
            <w:r>
              <w:rPr>
                <w:rFonts w:hint="eastAsia" w:ascii="宋体" w:hAnsi="宋体"/>
                <w:color w:val="auto"/>
                <w:kern w:val="0"/>
                <w:sz w:val="24"/>
                <w:szCs w:val="24"/>
                <w:highlight w:val="none"/>
              </w:rPr>
              <w:t>□委托验收</w:t>
            </w:r>
          </w:p>
        </w:tc>
      </w:tr>
      <w:tr w14:paraId="6DDA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75" w:type="dxa"/>
            <w:vAlign w:val="center"/>
          </w:tcPr>
          <w:p w14:paraId="1429E2CB">
            <w:pPr>
              <w:widowControl/>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序号</w:t>
            </w:r>
          </w:p>
        </w:tc>
        <w:tc>
          <w:tcPr>
            <w:tcW w:w="1701" w:type="dxa"/>
            <w:gridSpan w:val="2"/>
            <w:vAlign w:val="center"/>
          </w:tcPr>
          <w:p w14:paraId="6517C9D8">
            <w:pPr>
              <w:widowControl/>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名称</w:t>
            </w:r>
          </w:p>
        </w:tc>
        <w:tc>
          <w:tcPr>
            <w:tcW w:w="3686" w:type="dxa"/>
            <w:gridSpan w:val="3"/>
            <w:vAlign w:val="center"/>
          </w:tcPr>
          <w:p w14:paraId="4F58AA40">
            <w:pPr>
              <w:widowControl/>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货物型号规格、标准及配置等（或服务内容、标准）</w:t>
            </w:r>
          </w:p>
        </w:tc>
        <w:tc>
          <w:tcPr>
            <w:tcW w:w="850" w:type="dxa"/>
            <w:gridSpan w:val="2"/>
            <w:vAlign w:val="center"/>
          </w:tcPr>
          <w:p w14:paraId="53DAFFE0">
            <w:pPr>
              <w:widowControl/>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数量</w:t>
            </w:r>
          </w:p>
        </w:tc>
        <w:tc>
          <w:tcPr>
            <w:tcW w:w="1492" w:type="dxa"/>
            <w:vAlign w:val="center"/>
          </w:tcPr>
          <w:p w14:paraId="12B5A4C6">
            <w:pPr>
              <w:widowControl/>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金额（元）</w:t>
            </w:r>
          </w:p>
        </w:tc>
      </w:tr>
      <w:tr w14:paraId="3B23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381E31B">
            <w:pPr>
              <w:widowControl/>
              <w:spacing w:line="360" w:lineRule="auto"/>
              <w:ind w:firstLine="0"/>
              <w:jc w:val="center"/>
              <w:rPr>
                <w:rFonts w:ascii="Calibri" w:hAnsi="Calibri"/>
                <w:color w:val="auto"/>
                <w:kern w:val="0"/>
                <w:sz w:val="24"/>
                <w:szCs w:val="24"/>
                <w:highlight w:val="none"/>
              </w:rPr>
            </w:pPr>
          </w:p>
        </w:tc>
        <w:tc>
          <w:tcPr>
            <w:tcW w:w="1701" w:type="dxa"/>
            <w:gridSpan w:val="2"/>
            <w:vAlign w:val="center"/>
          </w:tcPr>
          <w:p w14:paraId="2D0FE546">
            <w:pPr>
              <w:widowControl/>
              <w:spacing w:line="360" w:lineRule="auto"/>
              <w:ind w:firstLine="0"/>
              <w:jc w:val="left"/>
              <w:rPr>
                <w:rFonts w:ascii="Calibri" w:hAnsi="Calibri"/>
                <w:color w:val="auto"/>
                <w:kern w:val="0"/>
                <w:sz w:val="24"/>
                <w:szCs w:val="24"/>
                <w:highlight w:val="none"/>
              </w:rPr>
            </w:pPr>
          </w:p>
        </w:tc>
        <w:tc>
          <w:tcPr>
            <w:tcW w:w="3686" w:type="dxa"/>
            <w:gridSpan w:val="3"/>
            <w:vAlign w:val="center"/>
          </w:tcPr>
          <w:p w14:paraId="453BA20B">
            <w:pPr>
              <w:widowControl/>
              <w:spacing w:line="360" w:lineRule="auto"/>
              <w:ind w:firstLine="0"/>
              <w:jc w:val="left"/>
              <w:rPr>
                <w:rFonts w:ascii="Calibri" w:hAnsi="Calibri"/>
                <w:color w:val="auto"/>
                <w:kern w:val="0"/>
                <w:sz w:val="24"/>
                <w:szCs w:val="24"/>
                <w:highlight w:val="none"/>
              </w:rPr>
            </w:pPr>
          </w:p>
        </w:tc>
        <w:tc>
          <w:tcPr>
            <w:tcW w:w="850" w:type="dxa"/>
            <w:gridSpan w:val="2"/>
            <w:vAlign w:val="center"/>
          </w:tcPr>
          <w:p w14:paraId="3DCD1C3B">
            <w:pPr>
              <w:widowControl/>
              <w:ind w:firstLine="0"/>
              <w:jc w:val="center"/>
              <w:rPr>
                <w:rFonts w:ascii="Calibri" w:hAnsi="Calibri"/>
                <w:color w:val="auto"/>
                <w:kern w:val="0"/>
                <w:sz w:val="24"/>
                <w:szCs w:val="24"/>
                <w:highlight w:val="none"/>
              </w:rPr>
            </w:pPr>
          </w:p>
        </w:tc>
        <w:tc>
          <w:tcPr>
            <w:tcW w:w="1492" w:type="dxa"/>
            <w:vAlign w:val="center"/>
          </w:tcPr>
          <w:p w14:paraId="4E14CEBA">
            <w:pPr>
              <w:widowControl/>
              <w:ind w:firstLine="0"/>
              <w:jc w:val="center"/>
              <w:rPr>
                <w:rFonts w:ascii="Calibri" w:hAnsi="Calibri"/>
                <w:color w:val="auto"/>
                <w:kern w:val="0"/>
                <w:sz w:val="24"/>
                <w:szCs w:val="24"/>
                <w:highlight w:val="none"/>
              </w:rPr>
            </w:pPr>
          </w:p>
        </w:tc>
      </w:tr>
      <w:tr w14:paraId="6318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2" w:type="dxa"/>
            <w:gridSpan w:val="8"/>
            <w:vAlign w:val="center"/>
          </w:tcPr>
          <w:p w14:paraId="4822360D">
            <w:pPr>
              <w:widowControl/>
              <w:spacing w:line="360" w:lineRule="auto"/>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合   计（小写）</w:t>
            </w:r>
          </w:p>
        </w:tc>
        <w:tc>
          <w:tcPr>
            <w:tcW w:w="1492" w:type="dxa"/>
            <w:vAlign w:val="center"/>
          </w:tcPr>
          <w:p w14:paraId="04765FEA">
            <w:pPr>
              <w:widowControl/>
              <w:ind w:firstLine="0"/>
              <w:jc w:val="center"/>
              <w:rPr>
                <w:rFonts w:ascii="Calibri" w:hAnsi="Calibri"/>
                <w:color w:val="auto"/>
                <w:kern w:val="0"/>
                <w:sz w:val="24"/>
                <w:szCs w:val="24"/>
                <w:highlight w:val="none"/>
              </w:rPr>
            </w:pPr>
          </w:p>
        </w:tc>
      </w:tr>
      <w:tr w14:paraId="796D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4" w:type="dxa"/>
            <w:gridSpan w:val="9"/>
            <w:vAlign w:val="center"/>
          </w:tcPr>
          <w:p w14:paraId="7B95B07F">
            <w:pPr>
              <w:widowControl/>
              <w:spacing w:line="360" w:lineRule="auto"/>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合计（大写）金额：</w:t>
            </w:r>
          </w:p>
        </w:tc>
      </w:tr>
      <w:tr w14:paraId="18C3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809" w:type="dxa"/>
            <w:gridSpan w:val="2"/>
            <w:vAlign w:val="center"/>
          </w:tcPr>
          <w:p w14:paraId="3F481BE8">
            <w:pPr>
              <w:widowControl/>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实际供货日期</w:t>
            </w:r>
          </w:p>
        </w:tc>
        <w:tc>
          <w:tcPr>
            <w:tcW w:w="2127" w:type="dxa"/>
            <w:gridSpan w:val="2"/>
            <w:vAlign w:val="center"/>
          </w:tcPr>
          <w:p w14:paraId="5DCE095D">
            <w:pPr>
              <w:widowControl/>
              <w:ind w:firstLine="0"/>
              <w:jc w:val="center"/>
              <w:rPr>
                <w:rFonts w:ascii="Calibri" w:hAnsi="Calibri"/>
                <w:color w:val="auto"/>
                <w:kern w:val="0"/>
                <w:sz w:val="21"/>
                <w:szCs w:val="21"/>
                <w:highlight w:val="none"/>
              </w:rPr>
            </w:pPr>
          </w:p>
        </w:tc>
        <w:tc>
          <w:tcPr>
            <w:tcW w:w="2367" w:type="dxa"/>
            <w:gridSpan w:val="3"/>
            <w:vAlign w:val="center"/>
          </w:tcPr>
          <w:p w14:paraId="55E10ACD">
            <w:pPr>
              <w:widowControl/>
              <w:ind w:firstLine="0"/>
              <w:jc w:val="center"/>
              <w:rPr>
                <w:rFonts w:ascii="Calibri" w:hAnsi="Calibri"/>
                <w:color w:val="auto"/>
                <w:kern w:val="0"/>
                <w:sz w:val="24"/>
                <w:szCs w:val="24"/>
                <w:highlight w:val="none"/>
              </w:rPr>
            </w:pPr>
            <w:r>
              <w:rPr>
                <w:rFonts w:hint="eastAsia" w:ascii="Calibri" w:hAnsi="Calibri"/>
                <w:color w:val="auto"/>
                <w:kern w:val="0"/>
                <w:sz w:val="24"/>
                <w:szCs w:val="24"/>
                <w:highlight w:val="none"/>
              </w:rPr>
              <w:t>合同交货验收日期</w:t>
            </w:r>
          </w:p>
        </w:tc>
        <w:tc>
          <w:tcPr>
            <w:tcW w:w="2101" w:type="dxa"/>
            <w:gridSpan w:val="2"/>
            <w:vAlign w:val="center"/>
          </w:tcPr>
          <w:p w14:paraId="1A6F16E9">
            <w:pPr>
              <w:widowControl/>
              <w:ind w:firstLine="0"/>
              <w:jc w:val="center"/>
              <w:rPr>
                <w:rFonts w:ascii="宋体" w:hAnsi="宋体"/>
                <w:color w:val="auto"/>
                <w:kern w:val="0"/>
                <w:sz w:val="21"/>
                <w:szCs w:val="21"/>
                <w:highlight w:val="none"/>
              </w:rPr>
            </w:pPr>
          </w:p>
        </w:tc>
      </w:tr>
      <w:tr w14:paraId="682C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809" w:type="dxa"/>
            <w:gridSpan w:val="2"/>
            <w:vAlign w:val="center"/>
          </w:tcPr>
          <w:p w14:paraId="5061E408">
            <w:pPr>
              <w:widowControl/>
              <w:spacing w:line="360" w:lineRule="auto"/>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专家验收内容</w:t>
            </w:r>
          </w:p>
        </w:tc>
        <w:tc>
          <w:tcPr>
            <w:tcW w:w="6595" w:type="dxa"/>
            <w:gridSpan w:val="7"/>
            <w:vAlign w:val="center"/>
          </w:tcPr>
          <w:p w14:paraId="3E0A34BD">
            <w:pPr>
              <w:widowControl/>
              <w:spacing w:line="360" w:lineRule="auto"/>
              <w:ind w:firstLine="0"/>
              <w:jc w:val="left"/>
              <w:rPr>
                <w:rFonts w:ascii="Calibri" w:hAnsi="Calibri"/>
                <w:color w:val="auto"/>
                <w:kern w:val="0"/>
                <w:sz w:val="24"/>
                <w:szCs w:val="24"/>
                <w:highlight w:val="none"/>
              </w:rPr>
            </w:pPr>
          </w:p>
        </w:tc>
      </w:tr>
      <w:tr w14:paraId="61B6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9" w:type="dxa"/>
            <w:gridSpan w:val="2"/>
            <w:vMerge w:val="restart"/>
            <w:vAlign w:val="center"/>
          </w:tcPr>
          <w:p w14:paraId="46EB0A95">
            <w:pPr>
              <w:widowControl/>
              <w:spacing w:line="360" w:lineRule="auto"/>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专家组意见</w:t>
            </w:r>
          </w:p>
        </w:tc>
        <w:tc>
          <w:tcPr>
            <w:tcW w:w="6595" w:type="dxa"/>
            <w:gridSpan w:val="7"/>
            <w:vAlign w:val="center"/>
          </w:tcPr>
          <w:p w14:paraId="58A9D5AB">
            <w:pPr>
              <w:widowControl/>
              <w:spacing w:line="360" w:lineRule="auto"/>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验收结论性意见：</w:t>
            </w:r>
          </w:p>
        </w:tc>
      </w:tr>
      <w:tr w14:paraId="486E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09" w:type="dxa"/>
            <w:gridSpan w:val="2"/>
            <w:vMerge w:val="continue"/>
            <w:vAlign w:val="center"/>
          </w:tcPr>
          <w:p w14:paraId="747D23BD">
            <w:pPr>
              <w:widowControl/>
              <w:spacing w:line="360" w:lineRule="auto"/>
              <w:ind w:firstLine="0"/>
              <w:jc w:val="left"/>
              <w:rPr>
                <w:rFonts w:ascii="Calibri" w:hAnsi="Calibri"/>
                <w:color w:val="auto"/>
                <w:kern w:val="0"/>
                <w:sz w:val="24"/>
                <w:szCs w:val="24"/>
                <w:highlight w:val="none"/>
              </w:rPr>
            </w:pPr>
          </w:p>
        </w:tc>
        <w:tc>
          <w:tcPr>
            <w:tcW w:w="6595" w:type="dxa"/>
            <w:gridSpan w:val="7"/>
            <w:vAlign w:val="center"/>
          </w:tcPr>
          <w:p w14:paraId="72F7FEE2">
            <w:pPr>
              <w:widowControl/>
              <w:spacing w:line="360" w:lineRule="auto"/>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有异议的意见和说明理由：</w:t>
            </w:r>
          </w:p>
          <w:p w14:paraId="2267524B">
            <w:pPr>
              <w:widowControl/>
              <w:wordWrap w:val="0"/>
              <w:spacing w:line="360" w:lineRule="auto"/>
              <w:ind w:firstLine="0"/>
              <w:jc w:val="right"/>
              <w:rPr>
                <w:rFonts w:ascii="Calibri" w:hAnsi="Calibri"/>
                <w:color w:val="auto"/>
                <w:kern w:val="0"/>
                <w:sz w:val="24"/>
                <w:szCs w:val="24"/>
                <w:highlight w:val="none"/>
              </w:rPr>
            </w:pPr>
            <w:r>
              <w:rPr>
                <w:rFonts w:hint="eastAsia" w:ascii="Calibri" w:hAnsi="Calibri"/>
                <w:color w:val="auto"/>
                <w:kern w:val="0"/>
                <w:sz w:val="24"/>
                <w:szCs w:val="24"/>
                <w:highlight w:val="none"/>
              </w:rPr>
              <w:t xml:space="preserve">签字：           </w:t>
            </w:r>
          </w:p>
        </w:tc>
      </w:tr>
      <w:tr w14:paraId="6636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04" w:type="dxa"/>
            <w:gridSpan w:val="9"/>
            <w:vAlign w:val="center"/>
          </w:tcPr>
          <w:p w14:paraId="47D65C2A">
            <w:pPr>
              <w:widowControl/>
              <w:spacing w:line="360" w:lineRule="auto"/>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专家组成员签字：</w:t>
            </w:r>
          </w:p>
          <w:p w14:paraId="713D84D9">
            <w:pPr>
              <w:widowControl/>
              <w:ind w:firstLine="0"/>
              <w:jc w:val="left"/>
              <w:rPr>
                <w:rFonts w:ascii="Calibri" w:hAnsi="Calibri"/>
                <w:color w:val="auto"/>
                <w:kern w:val="0"/>
                <w:sz w:val="24"/>
                <w:szCs w:val="24"/>
                <w:highlight w:val="none"/>
              </w:rPr>
            </w:pPr>
          </w:p>
        </w:tc>
      </w:tr>
      <w:tr w14:paraId="336E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8404" w:type="dxa"/>
            <w:gridSpan w:val="9"/>
            <w:vAlign w:val="center"/>
          </w:tcPr>
          <w:p w14:paraId="3C62DDC6">
            <w:pPr>
              <w:widowControl/>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验收小组验收内容：</w:t>
            </w:r>
          </w:p>
        </w:tc>
      </w:tr>
      <w:tr w14:paraId="3FC8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8404" w:type="dxa"/>
            <w:gridSpan w:val="9"/>
            <w:vAlign w:val="center"/>
          </w:tcPr>
          <w:p w14:paraId="7FE4D4CF">
            <w:pPr>
              <w:widowControl/>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 xml:space="preserve">验收小组意见：   </w:t>
            </w:r>
          </w:p>
          <w:p w14:paraId="5C5D33EA">
            <w:pPr>
              <w:widowControl/>
              <w:ind w:firstLine="0"/>
              <w:jc w:val="left"/>
              <w:rPr>
                <w:rFonts w:ascii="Calibri" w:hAnsi="Calibri"/>
                <w:color w:val="auto"/>
                <w:kern w:val="0"/>
                <w:sz w:val="24"/>
                <w:szCs w:val="24"/>
                <w:highlight w:val="none"/>
              </w:rPr>
            </w:pPr>
          </w:p>
          <w:p w14:paraId="126E130D">
            <w:pPr>
              <w:widowControl/>
              <w:spacing w:line="360" w:lineRule="auto"/>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验收小组成员签字（人数需大于等于3人且为单数，其中只有1人为本处人员）：</w:t>
            </w:r>
          </w:p>
          <w:p w14:paraId="4B898B10">
            <w:pPr>
              <w:widowControl/>
              <w:ind w:firstLine="0"/>
              <w:jc w:val="left"/>
              <w:rPr>
                <w:rFonts w:ascii="Calibri" w:hAnsi="Calibri"/>
                <w:color w:val="auto"/>
                <w:kern w:val="0"/>
                <w:sz w:val="24"/>
                <w:szCs w:val="24"/>
                <w:highlight w:val="none"/>
              </w:rPr>
            </w:pPr>
          </w:p>
        </w:tc>
      </w:tr>
      <w:tr w14:paraId="67F4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4" w:type="dxa"/>
            <w:gridSpan w:val="9"/>
            <w:tcBorders>
              <w:bottom w:val="single" w:color="auto" w:sz="4" w:space="0"/>
            </w:tcBorders>
            <w:vAlign w:val="center"/>
          </w:tcPr>
          <w:p w14:paraId="4D8D05A2">
            <w:pPr>
              <w:widowControl/>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监督人员或其他相关人员签字：</w:t>
            </w:r>
          </w:p>
          <w:p w14:paraId="4EC4F2A7">
            <w:pPr>
              <w:widowControl/>
              <w:ind w:firstLine="0"/>
              <w:jc w:val="left"/>
              <w:rPr>
                <w:rFonts w:ascii="Calibri" w:hAnsi="Calibri"/>
                <w:color w:val="auto"/>
                <w:kern w:val="0"/>
                <w:sz w:val="24"/>
                <w:szCs w:val="24"/>
                <w:highlight w:val="none"/>
              </w:rPr>
            </w:pPr>
          </w:p>
          <w:p w14:paraId="37942232">
            <w:pPr>
              <w:widowControl/>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或受邀机构的意见（盖章）：</w:t>
            </w:r>
          </w:p>
          <w:p w14:paraId="3DBFAE03">
            <w:pPr>
              <w:widowControl/>
              <w:ind w:firstLine="0"/>
              <w:jc w:val="left"/>
              <w:rPr>
                <w:rFonts w:ascii="Calibri" w:hAnsi="Calibri"/>
                <w:color w:val="auto"/>
                <w:kern w:val="0"/>
                <w:sz w:val="24"/>
                <w:szCs w:val="24"/>
                <w:highlight w:val="none"/>
              </w:rPr>
            </w:pPr>
          </w:p>
        </w:tc>
      </w:tr>
      <w:tr w14:paraId="05F6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431" w:type="dxa"/>
            <w:gridSpan w:val="5"/>
            <w:tcBorders>
              <w:right w:val="nil"/>
            </w:tcBorders>
            <w:vAlign w:val="center"/>
          </w:tcPr>
          <w:p w14:paraId="26635BE8">
            <w:pPr>
              <w:widowControl/>
              <w:spacing w:line="360" w:lineRule="auto"/>
              <w:ind w:firstLine="0"/>
              <w:jc w:val="left"/>
              <w:rPr>
                <w:rFonts w:hint="eastAsia" w:ascii="Calibri" w:hAnsi="Calibri"/>
                <w:color w:val="auto"/>
                <w:kern w:val="0"/>
                <w:sz w:val="24"/>
                <w:szCs w:val="24"/>
                <w:highlight w:val="none"/>
              </w:rPr>
            </w:pPr>
            <w:r>
              <w:rPr>
                <w:rFonts w:hint="eastAsia" w:ascii="Calibri" w:hAnsi="Calibri"/>
                <w:color w:val="auto"/>
                <w:kern w:val="0"/>
                <w:sz w:val="24"/>
                <w:szCs w:val="24"/>
                <w:highlight w:val="none"/>
              </w:rPr>
              <w:t>中标或者成交供应商负责人签字或盖章：</w:t>
            </w:r>
          </w:p>
          <w:p w14:paraId="7842B824">
            <w:pPr>
              <w:widowControl/>
              <w:ind w:firstLine="0"/>
              <w:jc w:val="center"/>
              <w:rPr>
                <w:rFonts w:ascii="Calibri" w:hAnsi="Calibri"/>
                <w:color w:val="auto"/>
                <w:kern w:val="0"/>
                <w:sz w:val="24"/>
                <w:szCs w:val="24"/>
                <w:highlight w:val="none"/>
              </w:rPr>
            </w:pPr>
          </w:p>
          <w:p w14:paraId="3423BC28">
            <w:pPr>
              <w:widowControl/>
              <w:ind w:firstLine="0"/>
              <w:jc w:val="center"/>
              <w:rPr>
                <w:rFonts w:hint="eastAsia" w:ascii="Calibri" w:hAnsi="Calibri"/>
                <w:color w:val="auto"/>
                <w:kern w:val="0"/>
                <w:sz w:val="24"/>
                <w:szCs w:val="24"/>
                <w:highlight w:val="none"/>
              </w:rPr>
            </w:pPr>
            <w:r>
              <w:rPr>
                <w:rFonts w:hint="eastAsia" w:ascii="Calibri" w:hAnsi="Calibri"/>
                <w:color w:val="auto"/>
                <w:kern w:val="0"/>
                <w:sz w:val="24"/>
                <w:szCs w:val="24"/>
                <w:highlight w:val="none"/>
                <w:lang w:val="en-US" w:eastAsia="zh-CN"/>
              </w:rPr>
              <w:t xml:space="preserve">              </w:t>
            </w:r>
            <w:r>
              <w:rPr>
                <w:rFonts w:hint="eastAsia" w:ascii="Calibri" w:hAnsi="Calibri"/>
                <w:color w:val="auto"/>
                <w:kern w:val="0"/>
                <w:sz w:val="24"/>
                <w:szCs w:val="24"/>
                <w:highlight w:val="none"/>
              </w:rPr>
              <w:t xml:space="preserve">年 </w:t>
            </w:r>
            <w:r>
              <w:rPr>
                <w:rFonts w:hint="eastAsia" w:ascii="Calibri" w:hAnsi="Calibri"/>
                <w:color w:val="auto"/>
                <w:kern w:val="0"/>
                <w:sz w:val="24"/>
                <w:szCs w:val="24"/>
                <w:highlight w:val="none"/>
                <w:lang w:val="en-US" w:eastAsia="zh-CN"/>
              </w:rPr>
              <w:t xml:space="preserve">   </w:t>
            </w:r>
            <w:r>
              <w:rPr>
                <w:rFonts w:hint="eastAsia" w:ascii="Calibri" w:hAnsi="Calibri"/>
                <w:color w:val="auto"/>
                <w:kern w:val="0"/>
                <w:sz w:val="24"/>
                <w:szCs w:val="24"/>
                <w:highlight w:val="none"/>
              </w:rPr>
              <w:t xml:space="preserve">月 </w:t>
            </w:r>
            <w:r>
              <w:rPr>
                <w:rFonts w:hint="eastAsia" w:ascii="Calibri" w:hAnsi="Calibri"/>
                <w:color w:val="auto"/>
                <w:kern w:val="0"/>
                <w:sz w:val="24"/>
                <w:szCs w:val="24"/>
                <w:highlight w:val="none"/>
                <w:lang w:val="en-US" w:eastAsia="zh-CN"/>
              </w:rPr>
              <w:t xml:space="preserve">   </w:t>
            </w:r>
            <w:r>
              <w:rPr>
                <w:rFonts w:hint="eastAsia" w:ascii="Calibri" w:hAnsi="Calibri"/>
                <w:color w:val="auto"/>
                <w:kern w:val="0"/>
                <w:sz w:val="24"/>
                <w:szCs w:val="24"/>
                <w:highlight w:val="none"/>
              </w:rPr>
              <w:t>日</w:t>
            </w:r>
          </w:p>
          <w:p w14:paraId="0AB8CF3E">
            <w:pPr>
              <w:widowControl/>
              <w:ind w:firstLine="0"/>
              <w:jc w:val="center"/>
              <w:rPr>
                <w:rFonts w:hint="eastAsia" w:ascii="Calibri" w:hAnsi="Calibri"/>
                <w:color w:val="auto"/>
                <w:kern w:val="0"/>
                <w:sz w:val="24"/>
                <w:szCs w:val="24"/>
                <w:highlight w:val="none"/>
              </w:rPr>
            </w:pPr>
          </w:p>
        </w:tc>
        <w:tc>
          <w:tcPr>
            <w:tcW w:w="3973" w:type="dxa"/>
            <w:gridSpan w:val="4"/>
            <w:tcBorders>
              <w:left w:val="nil"/>
            </w:tcBorders>
            <w:vAlign w:val="center"/>
          </w:tcPr>
          <w:p w14:paraId="273A6C97">
            <w:pPr>
              <w:widowControl/>
              <w:spacing w:line="360" w:lineRule="auto"/>
              <w:ind w:firstLine="0"/>
              <w:jc w:val="left"/>
              <w:rPr>
                <w:rFonts w:ascii="Calibri" w:hAnsi="Calibri"/>
                <w:color w:val="auto"/>
                <w:kern w:val="0"/>
                <w:sz w:val="24"/>
                <w:szCs w:val="24"/>
                <w:highlight w:val="none"/>
              </w:rPr>
            </w:pPr>
            <w:r>
              <w:rPr>
                <w:rFonts w:hint="eastAsia" w:ascii="Calibri" w:hAnsi="Calibri"/>
                <w:color w:val="auto"/>
                <w:kern w:val="0"/>
                <w:sz w:val="24"/>
                <w:szCs w:val="24"/>
                <w:highlight w:val="none"/>
              </w:rPr>
              <w:t>采购人或受托机构的意见（盖章）：</w:t>
            </w:r>
          </w:p>
          <w:p w14:paraId="762CA19A">
            <w:pPr>
              <w:widowControl/>
              <w:ind w:firstLine="0"/>
              <w:jc w:val="both"/>
              <w:rPr>
                <w:rFonts w:ascii="Calibri" w:hAnsi="Calibri"/>
                <w:color w:val="auto"/>
                <w:kern w:val="0"/>
                <w:sz w:val="24"/>
                <w:szCs w:val="24"/>
                <w:highlight w:val="none"/>
              </w:rPr>
            </w:pPr>
          </w:p>
          <w:p w14:paraId="70E14894">
            <w:pPr>
              <w:widowControl/>
              <w:ind w:firstLine="0"/>
              <w:jc w:val="center"/>
              <w:rPr>
                <w:rFonts w:hint="eastAsia" w:ascii="Calibri" w:hAnsi="Calibri"/>
                <w:color w:val="auto"/>
                <w:kern w:val="0"/>
                <w:sz w:val="24"/>
                <w:szCs w:val="24"/>
                <w:highlight w:val="none"/>
              </w:rPr>
            </w:pPr>
            <w:r>
              <w:rPr>
                <w:rFonts w:hint="eastAsia" w:ascii="Calibri" w:hAnsi="Calibri"/>
                <w:color w:val="auto"/>
                <w:kern w:val="0"/>
                <w:sz w:val="24"/>
                <w:szCs w:val="24"/>
                <w:highlight w:val="none"/>
                <w:lang w:val="en-US" w:eastAsia="zh-CN"/>
              </w:rPr>
              <w:t xml:space="preserve">            </w:t>
            </w:r>
            <w:r>
              <w:rPr>
                <w:rFonts w:hint="eastAsia" w:ascii="Calibri" w:hAnsi="Calibri"/>
                <w:color w:val="auto"/>
                <w:kern w:val="0"/>
                <w:sz w:val="24"/>
                <w:szCs w:val="24"/>
                <w:highlight w:val="none"/>
              </w:rPr>
              <w:t xml:space="preserve">年 </w:t>
            </w:r>
            <w:r>
              <w:rPr>
                <w:rFonts w:hint="eastAsia" w:ascii="Calibri" w:hAnsi="Calibri"/>
                <w:color w:val="auto"/>
                <w:kern w:val="0"/>
                <w:sz w:val="24"/>
                <w:szCs w:val="24"/>
                <w:highlight w:val="none"/>
                <w:lang w:val="en-US" w:eastAsia="zh-CN"/>
              </w:rPr>
              <w:t xml:space="preserve">   </w:t>
            </w:r>
            <w:r>
              <w:rPr>
                <w:rFonts w:hint="eastAsia" w:ascii="Calibri" w:hAnsi="Calibri"/>
                <w:color w:val="auto"/>
                <w:kern w:val="0"/>
                <w:sz w:val="24"/>
                <w:szCs w:val="24"/>
                <w:highlight w:val="none"/>
              </w:rPr>
              <w:t xml:space="preserve">月 </w:t>
            </w:r>
            <w:r>
              <w:rPr>
                <w:rFonts w:hint="eastAsia" w:ascii="Calibri" w:hAnsi="Calibri"/>
                <w:color w:val="auto"/>
                <w:kern w:val="0"/>
                <w:sz w:val="24"/>
                <w:szCs w:val="24"/>
                <w:highlight w:val="none"/>
                <w:lang w:val="en-US" w:eastAsia="zh-CN"/>
              </w:rPr>
              <w:t xml:space="preserve">   </w:t>
            </w:r>
            <w:r>
              <w:rPr>
                <w:rFonts w:hint="eastAsia" w:ascii="Calibri" w:hAnsi="Calibri"/>
                <w:color w:val="auto"/>
                <w:kern w:val="0"/>
                <w:sz w:val="24"/>
                <w:szCs w:val="24"/>
                <w:highlight w:val="none"/>
              </w:rPr>
              <w:t>日</w:t>
            </w:r>
          </w:p>
          <w:p w14:paraId="4A7A0FC5">
            <w:pPr>
              <w:widowControl/>
              <w:ind w:firstLine="0"/>
              <w:jc w:val="center"/>
              <w:rPr>
                <w:rFonts w:hint="eastAsia" w:ascii="Calibri" w:hAnsi="Calibri"/>
                <w:color w:val="auto"/>
                <w:kern w:val="0"/>
                <w:sz w:val="24"/>
                <w:szCs w:val="24"/>
                <w:highlight w:val="none"/>
              </w:rPr>
            </w:pPr>
          </w:p>
        </w:tc>
      </w:tr>
    </w:tbl>
    <w:p w14:paraId="57FED70E">
      <w:pPr>
        <w:pStyle w:val="15"/>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8"/>
          <w:szCs w:val="28"/>
          <w:highlight w:val="none"/>
        </w:rPr>
        <w:t>4.政府采购项目履约保证金退付意见书的格式：</w:t>
      </w:r>
    </w:p>
    <w:p w14:paraId="27FE036E">
      <w:pPr>
        <w:jc w:val="center"/>
        <w:rPr>
          <w:rFonts w:ascii="宋体" w:hAnsi="宋体" w:cs="宋体"/>
          <w:color w:val="auto"/>
          <w:sz w:val="32"/>
          <w:szCs w:val="32"/>
          <w:highlight w:val="none"/>
        </w:rPr>
      </w:pPr>
    </w:p>
    <w:p w14:paraId="1E0D3197">
      <w:pPr>
        <w:jc w:val="center"/>
        <w:rPr>
          <w:rFonts w:ascii="宋体" w:hAnsi="宋体" w:cs="宋体"/>
          <w:color w:val="auto"/>
          <w:sz w:val="32"/>
          <w:szCs w:val="32"/>
          <w:highlight w:val="none"/>
        </w:rPr>
      </w:pPr>
      <w:r>
        <w:rPr>
          <w:rFonts w:hint="eastAsia" w:ascii="宋体" w:hAnsi="宋体" w:cs="宋体"/>
          <w:color w:val="auto"/>
          <w:sz w:val="32"/>
          <w:szCs w:val="32"/>
          <w:highlight w:val="none"/>
        </w:rPr>
        <w:t>政府采购项目履约保证金退付意见书（参考）</w:t>
      </w:r>
    </w:p>
    <w:p w14:paraId="10C97B81">
      <w:pPr>
        <w:jc w:val="center"/>
        <w:rPr>
          <w:rFonts w:ascii="宋体" w:hAnsi="宋体" w:cs="宋体"/>
          <w:color w:val="auto"/>
          <w:sz w:val="36"/>
          <w:szCs w:val="36"/>
          <w:highlight w:val="none"/>
        </w:rPr>
      </w:pPr>
    </w:p>
    <w:tbl>
      <w:tblPr>
        <w:tblStyle w:val="21"/>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6A06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1C75D0EE">
            <w:pPr>
              <w:jc w:val="center"/>
              <w:rPr>
                <w:rFonts w:ascii="宋体" w:hAnsi="宋体" w:cs="宋体"/>
                <w:color w:val="auto"/>
                <w:szCs w:val="21"/>
                <w:highlight w:val="none"/>
              </w:rPr>
            </w:pPr>
            <w:r>
              <w:rPr>
                <w:rFonts w:hint="eastAsia" w:ascii="宋体" w:hAnsi="宋体" w:cs="宋体"/>
                <w:color w:val="auto"/>
                <w:szCs w:val="21"/>
                <w:highlight w:val="none"/>
              </w:rPr>
              <w:t>供</w:t>
            </w:r>
          </w:p>
          <w:p w14:paraId="37F53BA4">
            <w:pPr>
              <w:jc w:val="center"/>
              <w:rPr>
                <w:rFonts w:ascii="宋体" w:hAnsi="宋体" w:cs="宋体"/>
                <w:color w:val="auto"/>
                <w:szCs w:val="21"/>
                <w:highlight w:val="none"/>
              </w:rPr>
            </w:pPr>
            <w:r>
              <w:rPr>
                <w:rFonts w:hint="eastAsia" w:ascii="宋体" w:hAnsi="宋体" w:cs="宋体"/>
                <w:color w:val="auto"/>
                <w:szCs w:val="21"/>
                <w:highlight w:val="none"/>
              </w:rPr>
              <w:t>应</w:t>
            </w:r>
          </w:p>
          <w:p w14:paraId="5FD50C1D">
            <w:pPr>
              <w:jc w:val="center"/>
              <w:rPr>
                <w:rFonts w:ascii="宋体" w:hAnsi="宋体" w:cs="宋体"/>
                <w:color w:val="auto"/>
                <w:szCs w:val="21"/>
                <w:highlight w:val="none"/>
              </w:rPr>
            </w:pPr>
            <w:r>
              <w:rPr>
                <w:rFonts w:hint="eastAsia" w:ascii="宋体" w:hAnsi="宋体" w:cs="宋体"/>
                <w:color w:val="auto"/>
                <w:szCs w:val="21"/>
                <w:highlight w:val="none"/>
              </w:rPr>
              <w:t>商</w:t>
            </w:r>
          </w:p>
          <w:p w14:paraId="15143568">
            <w:pPr>
              <w:jc w:val="center"/>
              <w:rPr>
                <w:rFonts w:ascii="宋体" w:hAnsi="宋体" w:cs="宋体"/>
                <w:color w:val="auto"/>
                <w:szCs w:val="21"/>
                <w:highlight w:val="none"/>
              </w:rPr>
            </w:pPr>
            <w:r>
              <w:rPr>
                <w:rFonts w:hint="eastAsia" w:ascii="宋体" w:hAnsi="宋体" w:cs="宋体"/>
                <w:color w:val="auto"/>
                <w:szCs w:val="21"/>
                <w:highlight w:val="none"/>
              </w:rPr>
              <w:t>申</w:t>
            </w:r>
          </w:p>
          <w:p w14:paraId="7F8F4DD2">
            <w:pPr>
              <w:jc w:val="center"/>
              <w:rPr>
                <w:rFonts w:ascii="宋体" w:hAnsi="宋体" w:cs="宋体"/>
                <w:color w:val="auto"/>
                <w:szCs w:val="21"/>
                <w:highlight w:val="none"/>
              </w:rPr>
            </w:pPr>
            <w:r>
              <w:rPr>
                <w:rFonts w:hint="eastAsia" w:ascii="宋体" w:hAnsi="宋体" w:cs="宋体"/>
                <w:color w:val="auto"/>
                <w:szCs w:val="21"/>
                <w:highlight w:val="none"/>
              </w:rPr>
              <w:t>请</w:t>
            </w:r>
          </w:p>
        </w:tc>
        <w:tc>
          <w:tcPr>
            <w:tcW w:w="8456" w:type="dxa"/>
            <w:vAlign w:val="center"/>
          </w:tcPr>
          <w:p w14:paraId="0DA6CD25">
            <w:pPr>
              <w:rPr>
                <w:rFonts w:ascii="宋体" w:hAnsi="宋体" w:cs="宋体"/>
                <w:color w:val="auto"/>
                <w:szCs w:val="21"/>
                <w:highlight w:val="none"/>
              </w:rPr>
            </w:pPr>
            <w:r>
              <w:rPr>
                <w:rFonts w:hint="eastAsia" w:ascii="宋体" w:hAnsi="宋体" w:cs="宋体"/>
                <w:color w:val="auto"/>
                <w:szCs w:val="21"/>
                <w:highlight w:val="none"/>
              </w:rPr>
              <w:t>项目编号：</w:t>
            </w:r>
          </w:p>
        </w:tc>
      </w:tr>
      <w:tr w14:paraId="0F4E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552D38C">
            <w:pPr>
              <w:rPr>
                <w:rFonts w:ascii="宋体" w:hAnsi="宋体" w:cs="宋体"/>
                <w:color w:val="auto"/>
                <w:szCs w:val="21"/>
                <w:highlight w:val="none"/>
              </w:rPr>
            </w:pPr>
          </w:p>
        </w:tc>
        <w:tc>
          <w:tcPr>
            <w:tcW w:w="8456" w:type="dxa"/>
            <w:vAlign w:val="center"/>
          </w:tcPr>
          <w:p w14:paraId="6DC5B256">
            <w:pPr>
              <w:rPr>
                <w:rFonts w:ascii="宋体" w:hAnsi="宋体" w:cs="宋体"/>
                <w:color w:val="auto"/>
                <w:szCs w:val="21"/>
                <w:highlight w:val="none"/>
              </w:rPr>
            </w:pPr>
            <w:r>
              <w:rPr>
                <w:rFonts w:hint="eastAsia" w:ascii="宋体" w:hAnsi="宋体" w:cs="宋体"/>
                <w:color w:val="auto"/>
                <w:szCs w:val="21"/>
                <w:highlight w:val="none"/>
              </w:rPr>
              <w:t>项目名称：</w:t>
            </w:r>
          </w:p>
        </w:tc>
      </w:tr>
      <w:tr w14:paraId="1D44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3BE38386">
            <w:pPr>
              <w:rPr>
                <w:rFonts w:ascii="宋体" w:hAnsi="宋体" w:cs="宋体"/>
                <w:color w:val="auto"/>
                <w:szCs w:val="21"/>
                <w:highlight w:val="none"/>
              </w:rPr>
            </w:pPr>
          </w:p>
        </w:tc>
        <w:tc>
          <w:tcPr>
            <w:tcW w:w="8456" w:type="dxa"/>
          </w:tcPr>
          <w:p w14:paraId="0F88E21A">
            <w:pPr>
              <w:rPr>
                <w:rFonts w:ascii="宋体" w:hAnsi="宋体" w:cs="宋体"/>
                <w:color w:val="auto"/>
                <w:szCs w:val="21"/>
                <w:highlight w:val="none"/>
              </w:rPr>
            </w:pPr>
            <w:r>
              <w:rPr>
                <w:rFonts w:hint="eastAsia" w:ascii="宋体" w:hAnsi="宋体" w:cs="宋体"/>
                <w:color w:val="auto"/>
                <w:szCs w:val="21"/>
                <w:highlight w:val="none"/>
              </w:rPr>
              <w:t xml:space="preserve">  </w:t>
            </w:r>
          </w:p>
          <w:p w14:paraId="2F37D04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该项目已于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日验收并交付使用。根据合同规定，该项目的履约保证金期限于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日已满，请将履约保证金（大写）</w:t>
            </w:r>
            <w:r>
              <w:rPr>
                <w:rFonts w:hint="eastAsia" w:ascii="宋体" w:hAnsi="宋体" w:cs="宋体"/>
                <w:color w:val="auto"/>
                <w:szCs w:val="21"/>
                <w:highlight w:val="none"/>
                <w:u w:val="single"/>
              </w:rPr>
              <w:t xml:space="preserve">人民币                      </w:t>
            </w: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退付到达以下账户。</w:t>
            </w:r>
          </w:p>
          <w:p w14:paraId="0FA063B3">
            <w:pPr>
              <w:spacing w:line="400" w:lineRule="exact"/>
              <w:ind w:firstLine="705"/>
              <w:rPr>
                <w:rFonts w:ascii="宋体" w:hAnsi="宋体" w:cs="宋体"/>
                <w:color w:val="auto"/>
                <w:szCs w:val="21"/>
                <w:highlight w:val="none"/>
              </w:rPr>
            </w:pPr>
            <w:r>
              <w:rPr>
                <w:rFonts w:hint="eastAsia" w:ascii="宋体" w:hAnsi="宋体" w:cs="宋体"/>
                <w:color w:val="auto"/>
                <w:szCs w:val="21"/>
                <w:highlight w:val="none"/>
              </w:rPr>
              <w:t>单位名称：</w:t>
            </w:r>
          </w:p>
          <w:p w14:paraId="425D802F">
            <w:pPr>
              <w:spacing w:line="400" w:lineRule="exact"/>
              <w:ind w:firstLine="705"/>
              <w:rPr>
                <w:rFonts w:ascii="宋体" w:hAnsi="宋体" w:cs="宋体"/>
                <w:color w:val="auto"/>
                <w:szCs w:val="21"/>
                <w:highlight w:val="none"/>
              </w:rPr>
            </w:pPr>
            <w:r>
              <w:rPr>
                <w:rFonts w:hint="eastAsia" w:ascii="宋体" w:hAnsi="宋体" w:cs="宋体"/>
                <w:color w:val="auto"/>
                <w:szCs w:val="21"/>
                <w:highlight w:val="none"/>
              </w:rPr>
              <w:t>开户银行：</w:t>
            </w:r>
          </w:p>
          <w:p w14:paraId="22EBAE8C">
            <w:pPr>
              <w:spacing w:line="400" w:lineRule="exact"/>
              <w:ind w:firstLine="705"/>
              <w:rPr>
                <w:rFonts w:ascii="宋体" w:hAnsi="宋体" w:cs="宋体"/>
                <w:color w:val="auto"/>
                <w:szCs w:val="21"/>
                <w:highlight w:val="none"/>
              </w:rPr>
            </w:pPr>
            <w:r>
              <w:rPr>
                <w:rFonts w:hint="eastAsia" w:ascii="宋体" w:hAnsi="宋体" w:cs="宋体"/>
                <w:color w:val="auto"/>
                <w:szCs w:val="21"/>
                <w:highlight w:val="none"/>
              </w:rPr>
              <w:t>账   号：</w:t>
            </w:r>
          </w:p>
          <w:p w14:paraId="04442D4B">
            <w:pPr>
              <w:spacing w:line="400" w:lineRule="exact"/>
              <w:rPr>
                <w:rFonts w:ascii="宋体" w:hAnsi="宋体" w:cs="宋体"/>
                <w:color w:val="auto"/>
                <w:szCs w:val="21"/>
                <w:highlight w:val="none"/>
              </w:rPr>
            </w:pPr>
            <w:r>
              <w:rPr>
                <w:rFonts w:hint="eastAsia" w:ascii="宋体" w:hAnsi="宋体" w:cs="宋体"/>
                <w:color w:val="auto"/>
                <w:szCs w:val="21"/>
                <w:highlight w:val="none"/>
              </w:rPr>
              <w:t>联系人及电话：</w:t>
            </w:r>
          </w:p>
          <w:p w14:paraId="5C75FC97">
            <w:pPr>
              <w:spacing w:line="400" w:lineRule="exact"/>
              <w:rPr>
                <w:rFonts w:ascii="宋体" w:hAnsi="宋体" w:cs="宋体"/>
                <w:color w:val="auto"/>
                <w:szCs w:val="21"/>
                <w:highlight w:val="none"/>
              </w:rPr>
            </w:pPr>
          </w:p>
          <w:p w14:paraId="24C8614F">
            <w:pPr>
              <w:spacing w:line="52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投标人签章：</w:t>
            </w:r>
          </w:p>
          <w:p w14:paraId="04A50DB3">
            <w:pPr>
              <w:spacing w:line="52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0E0B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4A368B96">
            <w:pPr>
              <w:jc w:val="center"/>
              <w:rPr>
                <w:rFonts w:ascii="宋体" w:hAnsi="宋体" w:cs="宋体"/>
                <w:color w:val="auto"/>
                <w:szCs w:val="21"/>
                <w:highlight w:val="none"/>
              </w:rPr>
            </w:pPr>
            <w:r>
              <w:rPr>
                <w:rFonts w:hint="eastAsia" w:ascii="宋体" w:hAnsi="宋体" w:cs="宋体"/>
                <w:color w:val="auto"/>
                <w:szCs w:val="21"/>
                <w:highlight w:val="none"/>
              </w:rPr>
              <w:t>采</w:t>
            </w:r>
          </w:p>
          <w:p w14:paraId="3527D333">
            <w:pPr>
              <w:jc w:val="center"/>
              <w:rPr>
                <w:rFonts w:ascii="宋体" w:hAnsi="宋体" w:cs="宋体"/>
                <w:color w:val="auto"/>
                <w:szCs w:val="21"/>
                <w:highlight w:val="none"/>
              </w:rPr>
            </w:pPr>
            <w:r>
              <w:rPr>
                <w:rFonts w:hint="eastAsia" w:ascii="宋体" w:hAnsi="宋体" w:cs="宋体"/>
                <w:color w:val="auto"/>
                <w:szCs w:val="21"/>
                <w:highlight w:val="none"/>
              </w:rPr>
              <w:t>购</w:t>
            </w:r>
          </w:p>
          <w:p w14:paraId="68C7AC9B">
            <w:pPr>
              <w:jc w:val="center"/>
              <w:rPr>
                <w:rFonts w:ascii="宋体" w:hAnsi="宋体" w:cs="宋体"/>
                <w:color w:val="auto"/>
                <w:szCs w:val="21"/>
                <w:highlight w:val="none"/>
              </w:rPr>
            </w:pPr>
            <w:r>
              <w:rPr>
                <w:rFonts w:hint="eastAsia" w:ascii="宋体" w:hAnsi="宋体" w:cs="宋体"/>
                <w:color w:val="auto"/>
                <w:szCs w:val="21"/>
                <w:highlight w:val="none"/>
              </w:rPr>
              <w:t>人</w:t>
            </w:r>
          </w:p>
          <w:p w14:paraId="09E1D602">
            <w:pPr>
              <w:jc w:val="center"/>
              <w:rPr>
                <w:rFonts w:ascii="宋体" w:hAnsi="宋体" w:cs="宋体"/>
                <w:color w:val="auto"/>
                <w:szCs w:val="21"/>
                <w:highlight w:val="none"/>
              </w:rPr>
            </w:pPr>
            <w:r>
              <w:rPr>
                <w:rFonts w:hint="eastAsia" w:ascii="宋体" w:hAnsi="宋体" w:cs="宋体"/>
                <w:color w:val="auto"/>
                <w:szCs w:val="21"/>
                <w:highlight w:val="none"/>
              </w:rPr>
              <w:t>意</w:t>
            </w:r>
          </w:p>
          <w:p w14:paraId="7ADCEF8C">
            <w:pPr>
              <w:jc w:val="center"/>
              <w:rPr>
                <w:rFonts w:ascii="宋体" w:hAnsi="宋体" w:cs="宋体"/>
                <w:color w:val="auto"/>
                <w:szCs w:val="21"/>
                <w:highlight w:val="none"/>
              </w:rPr>
            </w:pPr>
            <w:r>
              <w:rPr>
                <w:rFonts w:hint="eastAsia" w:ascii="宋体" w:hAnsi="宋体" w:cs="宋体"/>
                <w:color w:val="auto"/>
                <w:szCs w:val="21"/>
                <w:highlight w:val="none"/>
              </w:rPr>
              <w:t>见</w:t>
            </w:r>
          </w:p>
        </w:tc>
        <w:tc>
          <w:tcPr>
            <w:tcW w:w="8456" w:type="dxa"/>
          </w:tcPr>
          <w:p w14:paraId="23A7E56B">
            <w:pPr>
              <w:rPr>
                <w:rFonts w:ascii="宋体" w:hAnsi="宋体" w:cs="宋体"/>
                <w:color w:val="auto"/>
                <w:szCs w:val="21"/>
                <w:highlight w:val="none"/>
              </w:rPr>
            </w:pPr>
          </w:p>
          <w:p w14:paraId="0B12BF70">
            <w:pPr>
              <w:rPr>
                <w:rFonts w:ascii="宋体" w:hAnsi="宋体" w:cs="宋体"/>
                <w:color w:val="auto"/>
                <w:szCs w:val="21"/>
                <w:highlight w:val="none"/>
              </w:rPr>
            </w:pPr>
            <w:r>
              <w:rPr>
                <w:rFonts w:hint="eastAsia" w:ascii="宋体" w:hAnsi="宋体" w:cs="宋体"/>
                <w:color w:val="auto"/>
                <w:szCs w:val="21"/>
                <w:highlight w:val="none"/>
              </w:rPr>
              <w:t>退付意见：（是否同意退付履约保证金及退付金额）</w:t>
            </w:r>
          </w:p>
          <w:p w14:paraId="1219C60B">
            <w:pPr>
              <w:rPr>
                <w:rFonts w:ascii="宋体" w:hAnsi="宋体" w:cs="宋体"/>
                <w:color w:val="auto"/>
                <w:szCs w:val="21"/>
                <w:highlight w:val="none"/>
              </w:rPr>
            </w:pPr>
          </w:p>
          <w:p w14:paraId="75C2B4B9">
            <w:pPr>
              <w:rPr>
                <w:rFonts w:ascii="宋体" w:hAnsi="宋体" w:cs="宋体"/>
                <w:color w:val="auto"/>
                <w:szCs w:val="21"/>
                <w:highlight w:val="none"/>
              </w:rPr>
            </w:pPr>
          </w:p>
          <w:p w14:paraId="0D18122A">
            <w:pPr>
              <w:rPr>
                <w:rFonts w:ascii="宋体" w:hAnsi="宋体" w:cs="宋体"/>
                <w:color w:val="auto"/>
                <w:szCs w:val="21"/>
                <w:highlight w:val="none"/>
              </w:rPr>
            </w:pPr>
          </w:p>
          <w:p w14:paraId="7E33E741">
            <w:pPr>
              <w:rPr>
                <w:rFonts w:ascii="宋体" w:hAnsi="宋体" w:cs="宋体"/>
                <w:color w:val="auto"/>
                <w:szCs w:val="21"/>
                <w:highlight w:val="none"/>
              </w:rPr>
            </w:pPr>
          </w:p>
          <w:p w14:paraId="4E6B7885">
            <w:pPr>
              <w:spacing w:line="520" w:lineRule="exact"/>
              <w:rPr>
                <w:rFonts w:ascii="宋体" w:hAnsi="宋体" w:cs="宋体"/>
                <w:color w:val="auto"/>
                <w:szCs w:val="21"/>
                <w:highlight w:val="none"/>
              </w:rPr>
            </w:pPr>
            <w:r>
              <w:rPr>
                <w:rFonts w:hint="eastAsia" w:ascii="宋体" w:hAnsi="宋体" w:cs="宋体"/>
                <w:color w:val="auto"/>
                <w:szCs w:val="21"/>
                <w:highlight w:val="none"/>
              </w:rPr>
              <w:t>联系人及电话：                         采购人签章</w:t>
            </w:r>
          </w:p>
          <w:p w14:paraId="2388C8DA">
            <w:pPr>
              <w:spacing w:line="52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4164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511113FB">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8456" w:type="dxa"/>
          </w:tcPr>
          <w:p w14:paraId="257B0A3D">
            <w:pPr>
              <w:rPr>
                <w:rFonts w:ascii="宋体" w:hAnsi="宋体" w:cs="宋体"/>
                <w:color w:val="auto"/>
                <w:szCs w:val="21"/>
                <w:highlight w:val="none"/>
              </w:rPr>
            </w:pPr>
          </w:p>
        </w:tc>
      </w:tr>
    </w:tbl>
    <w:p w14:paraId="393F7CEB">
      <w:pPr>
        <w:pStyle w:val="10"/>
        <w:ind w:left="450" w:leftChars="114" w:hanging="211" w:hangingChars="100"/>
        <w:rPr>
          <w:rFonts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w:t>
      </w:r>
      <w:r>
        <w:rPr>
          <w:rFonts w:hint="eastAsia"/>
          <w:b/>
          <w:bCs/>
          <w:color w:val="auto"/>
          <w:szCs w:val="21"/>
          <w:highlight w:val="none"/>
        </w:rPr>
        <w:t>履约</w:t>
      </w:r>
      <w:r>
        <w:rPr>
          <w:rFonts w:hint="eastAsia" w:ascii="宋体" w:hAnsi="宋体" w:cs="宋体"/>
          <w:b/>
          <w:bCs/>
          <w:color w:val="auto"/>
          <w:szCs w:val="21"/>
          <w:highlight w:val="none"/>
        </w:rPr>
        <w:t>保证金收取单位办理履约保证金退付事宜。</w:t>
      </w:r>
    </w:p>
    <w:p w14:paraId="6C1665C2">
      <w:pPr>
        <w:pStyle w:val="13"/>
        <w:snapToGrid w:val="0"/>
        <w:spacing w:before="120" w:after="120"/>
        <w:rPr>
          <w:rFonts w:hAnsi="宋体" w:cs="宋体"/>
          <w:color w:val="auto"/>
          <w:highlight w:val="none"/>
        </w:rPr>
      </w:pPr>
    </w:p>
    <w:p w14:paraId="36B63925">
      <w:pPr>
        <w:snapToGrid w:val="0"/>
        <w:spacing w:before="50" w:after="120" w:afterLines="50" w:line="360" w:lineRule="auto"/>
        <w:jc w:val="left"/>
        <w:rPr>
          <w:color w:val="auto"/>
          <w:sz w:val="20"/>
          <w:highlight w:val="none"/>
        </w:rPr>
      </w:pPr>
    </w:p>
    <w:p w14:paraId="22F60B29">
      <w:pPr>
        <w:pStyle w:val="13"/>
        <w:tabs>
          <w:tab w:val="left" w:pos="2472"/>
        </w:tabs>
        <w:spacing w:line="460" w:lineRule="exact"/>
        <w:jc w:val="center"/>
        <w:rPr>
          <w:rFonts w:ascii="Times New Roman" w:hAnsi="Times New Roman"/>
          <w:b/>
          <w:color w:val="auto"/>
          <w:sz w:val="36"/>
          <w:highlight w:val="none"/>
        </w:rPr>
      </w:pPr>
    </w:p>
    <w:p w14:paraId="3D0E2AED">
      <w:pPr>
        <w:pStyle w:val="13"/>
        <w:tabs>
          <w:tab w:val="left" w:pos="2472"/>
        </w:tabs>
        <w:spacing w:line="460" w:lineRule="exact"/>
        <w:jc w:val="center"/>
        <w:rPr>
          <w:rFonts w:ascii="Times New Roman" w:hAnsi="Times New Roman"/>
          <w:b/>
          <w:color w:val="auto"/>
          <w:sz w:val="36"/>
          <w:highlight w:val="none"/>
        </w:rPr>
      </w:pPr>
    </w:p>
    <w:p w14:paraId="729C6D70">
      <w:pPr>
        <w:pStyle w:val="13"/>
        <w:tabs>
          <w:tab w:val="left" w:pos="2472"/>
        </w:tabs>
        <w:spacing w:line="460" w:lineRule="exact"/>
        <w:jc w:val="center"/>
        <w:rPr>
          <w:rFonts w:ascii="Times New Roman" w:hAnsi="Times New Roman"/>
          <w:b/>
          <w:color w:val="auto"/>
          <w:sz w:val="36"/>
          <w:highlight w:val="none"/>
        </w:rPr>
      </w:pPr>
    </w:p>
    <w:p w14:paraId="469DDFE6">
      <w:pPr>
        <w:pStyle w:val="13"/>
        <w:tabs>
          <w:tab w:val="left" w:pos="2472"/>
        </w:tabs>
        <w:spacing w:line="460" w:lineRule="exact"/>
        <w:jc w:val="center"/>
        <w:rPr>
          <w:rFonts w:ascii="Times New Roman" w:hAnsi="Times New Roman"/>
          <w:b/>
          <w:color w:val="auto"/>
          <w:sz w:val="36"/>
          <w:highlight w:val="none"/>
        </w:rPr>
      </w:pPr>
    </w:p>
    <w:p w14:paraId="2B740EE7">
      <w:pPr>
        <w:pStyle w:val="13"/>
        <w:tabs>
          <w:tab w:val="left" w:pos="2472"/>
        </w:tabs>
        <w:spacing w:line="460" w:lineRule="exact"/>
        <w:jc w:val="center"/>
        <w:rPr>
          <w:rFonts w:ascii="Times New Roman" w:hAnsi="Times New Roman"/>
          <w:b/>
          <w:color w:val="auto"/>
          <w:sz w:val="36"/>
          <w:highlight w:val="none"/>
        </w:rPr>
      </w:pPr>
    </w:p>
    <w:p w14:paraId="28B7A70A">
      <w:pPr>
        <w:pStyle w:val="13"/>
        <w:tabs>
          <w:tab w:val="left" w:pos="2472"/>
        </w:tabs>
        <w:spacing w:line="460" w:lineRule="exact"/>
        <w:jc w:val="center"/>
        <w:rPr>
          <w:rFonts w:ascii="Times New Roman" w:hAnsi="Times New Roman"/>
          <w:b/>
          <w:color w:val="auto"/>
          <w:sz w:val="36"/>
          <w:highlight w:val="none"/>
        </w:rPr>
      </w:pPr>
    </w:p>
    <w:p w14:paraId="1F950C00">
      <w:pPr>
        <w:pStyle w:val="13"/>
        <w:tabs>
          <w:tab w:val="left" w:pos="2472"/>
        </w:tabs>
        <w:spacing w:line="460" w:lineRule="exact"/>
        <w:jc w:val="center"/>
        <w:rPr>
          <w:rFonts w:ascii="Times New Roman" w:hAnsi="Times New Roman"/>
          <w:b/>
          <w:color w:val="auto"/>
          <w:sz w:val="36"/>
          <w:highlight w:val="none"/>
        </w:rPr>
      </w:pPr>
    </w:p>
    <w:p w14:paraId="7E9B4290">
      <w:pPr>
        <w:pStyle w:val="13"/>
        <w:tabs>
          <w:tab w:val="left" w:pos="2472"/>
        </w:tabs>
        <w:spacing w:line="460" w:lineRule="exact"/>
        <w:jc w:val="center"/>
        <w:rPr>
          <w:rFonts w:ascii="Times New Roman" w:hAnsi="Times New Roman"/>
          <w:b/>
          <w:color w:val="auto"/>
          <w:sz w:val="36"/>
          <w:highlight w:val="none"/>
        </w:rPr>
      </w:pPr>
    </w:p>
    <w:p w14:paraId="74DC1FF3">
      <w:pPr>
        <w:pStyle w:val="13"/>
        <w:tabs>
          <w:tab w:val="left" w:pos="2472"/>
        </w:tabs>
        <w:spacing w:line="460" w:lineRule="exact"/>
        <w:jc w:val="center"/>
        <w:rPr>
          <w:rFonts w:ascii="Times New Roman" w:hAnsi="Times New Roman"/>
          <w:b/>
          <w:color w:val="auto"/>
          <w:sz w:val="36"/>
          <w:highlight w:val="none"/>
        </w:rPr>
      </w:pPr>
    </w:p>
    <w:p w14:paraId="4ED10225">
      <w:pPr>
        <w:pStyle w:val="13"/>
        <w:tabs>
          <w:tab w:val="left" w:pos="2472"/>
        </w:tabs>
        <w:spacing w:line="460" w:lineRule="exact"/>
        <w:jc w:val="center"/>
        <w:rPr>
          <w:rFonts w:ascii="Times New Roman" w:hAnsi="Times New Roman"/>
          <w:b/>
          <w:color w:val="auto"/>
          <w:sz w:val="36"/>
          <w:highlight w:val="none"/>
        </w:rPr>
      </w:pPr>
    </w:p>
    <w:p w14:paraId="13FBED9D">
      <w:pPr>
        <w:pStyle w:val="13"/>
        <w:tabs>
          <w:tab w:val="left" w:pos="2472"/>
        </w:tabs>
        <w:spacing w:line="460" w:lineRule="exact"/>
        <w:jc w:val="center"/>
        <w:rPr>
          <w:rFonts w:ascii="Times New Roman" w:hAnsi="Times New Roman"/>
          <w:b/>
          <w:color w:val="auto"/>
          <w:sz w:val="36"/>
          <w:highlight w:val="none"/>
        </w:rPr>
      </w:pPr>
    </w:p>
    <w:p w14:paraId="27A31DFD">
      <w:pPr>
        <w:pStyle w:val="13"/>
        <w:tabs>
          <w:tab w:val="left" w:pos="2472"/>
        </w:tabs>
        <w:spacing w:line="460" w:lineRule="exact"/>
        <w:jc w:val="center"/>
        <w:outlineLvl w:val="0"/>
        <w:rPr>
          <w:rFonts w:ascii="Times New Roman" w:hAnsi="Times New Roman"/>
          <w:b/>
          <w:color w:val="auto"/>
          <w:sz w:val="36"/>
          <w:highlight w:val="none"/>
        </w:rPr>
      </w:pPr>
      <w:bookmarkStart w:id="395" w:name="_Toc7254"/>
      <w:bookmarkStart w:id="396" w:name="_Toc17736"/>
      <w:bookmarkStart w:id="397" w:name="_Toc6635"/>
      <w:bookmarkStart w:id="398" w:name="_Toc18173"/>
      <w:bookmarkStart w:id="399" w:name="_Toc32028"/>
      <w:bookmarkStart w:id="400" w:name="_Toc25113"/>
      <w:bookmarkStart w:id="401" w:name="_Toc31310"/>
      <w:bookmarkStart w:id="402" w:name="_Toc491"/>
      <w:bookmarkStart w:id="403" w:name="_Toc7244"/>
      <w:bookmarkStart w:id="404" w:name="_Toc11260"/>
      <w:bookmarkStart w:id="405" w:name="_Toc31429"/>
      <w:bookmarkStart w:id="406" w:name="_Toc2211"/>
      <w:bookmarkStart w:id="407" w:name="_Toc21753"/>
      <w:r>
        <w:rPr>
          <w:rFonts w:hint="eastAsia" w:ascii="Times New Roman" w:hAnsi="Times New Roman"/>
          <w:b/>
          <w:color w:val="auto"/>
          <w:sz w:val="36"/>
          <w:highlight w:val="none"/>
        </w:rPr>
        <w:t>第七章</w:t>
      </w:r>
      <w:r>
        <w:rPr>
          <w:rFonts w:ascii="Times New Roman" w:hAnsi="Times New Roman"/>
          <w:b/>
          <w:color w:val="auto"/>
          <w:sz w:val="36"/>
          <w:highlight w:val="none"/>
        </w:rPr>
        <w:t xml:space="preserve"> </w:t>
      </w:r>
      <w:r>
        <w:rPr>
          <w:rFonts w:hint="eastAsia" w:ascii="Times New Roman" w:hAnsi="Times New Roman"/>
          <w:b/>
          <w:color w:val="auto"/>
          <w:sz w:val="36"/>
          <w:highlight w:val="none"/>
        </w:rPr>
        <w:t>质疑、投诉材料格式</w:t>
      </w:r>
      <w:bookmarkEnd w:id="395"/>
      <w:bookmarkEnd w:id="396"/>
      <w:bookmarkEnd w:id="397"/>
      <w:bookmarkEnd w:id="398"/>
      <w:bookmarkEnd w:id="399"/>
      <w:bookmarkEnd w:id="400"/>
      <w:bookmarkEnd w:id="401"/>
      <w:bookmarkEnd w:id="402"/>
      <w:bookmarkEnd w:id="403"/>
      <w:bookmarkEnd w:id="404"/>
      <w:bookmarkEnd w:id="405"/>
      <w:bookmarkEnd w:id="406"/>
      <w:bookmarkEnd w:id="407"/>
    </w:p>
    <w:p w14:paraId="307CD96E">
      <w:pPr>
        <w:pStyle w:val="3"/>
        <w:jc w:val="center"/>
        <w:rPr>
          <w:rFonts w:ascii="宋体" w:hAnsi="宋体"/>
          <w:b w:val="0"/>
          <w:bCs w:val="0"/>
          <w:color w:val="auto"/>
          <w:highlight w:val="none"/>
        </w:rPr>
      </w:pPr>
      <w:bookmarkStart w:id="408" w:name="_Toc25538"/>
      <w:bookmarkStart w:id="409" w:name="_Toc22595"/>
      <w:bookmarkStart w:id="410" w:name="_Toc10944"/>
      <w:bookmarkStart w:id="411" w:name="_Toc12016"/>
      <w:bookmarkStart w:id="412" w:name="_Toc22540"/>
      <w:bookmarkStart w:id="413" w:name="_Toc15096"/>
      <w:bookmarkStart w:id="414" w:name="_Toc990"/>
      <w:bookmarkStart w:id="415" w:name="_Toc3458"/>
      <w:bookmarkStart w:id="416" w:name="_Toc17610"/>
      <w:bookmarkStart w:id="417" w:name="_Toc31800"/>
      <w:r>
        <w:rPr>
          <w:rFonts w:hint="eastAsia" w:ascii="宋体" w:hAnsi="宋体"/>
          <w:b w:val="0"/>
          <w:bCs w:val="0"/>
          <w:color w:val="auto"/>
          <w:highlight w:val="none"/>
        </w:rPr>
        <w:br w:type="page"/>
      </w:r>
      <w:r>
        <w:rPr>
          <w:rFonts w:hint="eastAsia" w:ascii="宋体" w:hAnsi="宋体"/>
          <w:b w:val="0"/>
          <w:bCs w:val="0"/>
          <w:color w:val="auto"/>
          <w:highlight w:val="none"/>
        </w:rPr>
        <w:t>第一节 质疑函（格式）</w:t>
      </w:r>
      <w:bookmarkEnd w:id="408"/>
      <w:bookmarkEnd w:id="409"/>
      <w:bookmarkEnd w:id="410"/>
      <w:bookmarkEnd w:id="411"/>
      <w:bookmarkEnd w:id="412"/>
      <w:bookmarkEnd w:id="413"/>
      <w:bookmarkEnd w:id="414"/>
      <w:bookmarkEnd w:id="415"/>
      <w:bookmarkEnd w:id="416"/>
      <w:bookmarkEnd w:id="417"/>
    </w:p>
    <w:p w14:paraId="6A91D02C">
      <w:pPr>
        <w:jc w:val="center"/>
        <w:rPr>
          <w:rFonts w:ascii="黑体" w:hAnsi="黑体" w:eastAsia="黑体" w:cs="仿宋"/>
          <w:bCs/>
          <w:color w:val="auto"/>
          <w:sz w:val="32"/>
          <w:szCs w:val="32"/>
          <w:highlight w:val="none"/>
        </w:rPr>
      </w:pPr>
      <w:r>
        <w:rPr>
          <w:rFonts w:hint="eastAsia" w:ascii="仿宋" w:hAnsi="仿宋" w:eastAsia="仿宋" w:cs="仿宋"/>
          <w:b/>
          <w:bCs/>
          <w:color w:val="auto"/>
          <w:sz w:val="32"/>
          <w:szCs w:val="32"/>
          <w:highlight w:val="none"/>
        </w:rPr>
        <w:t>质疑函</w:t>
      </w:r>
    </w:p>
    <w:p w14:paraId="0BE01507">
      <w:pPr>
        <w:adjustRightInd w:val="0"/>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FFCE981">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single"/>
        </w:rPr>
        <w:t xml:space="preserve">                                                </w:t>
      </w:r>
    </w:p>
    <w:p w14:paraId="6E6EAD01">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06F1C456">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6A06F789">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p>
    <w:p w14:paraId="7C01BDA5">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49A388B8">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2F399C58">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939AB0E">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single"/>
        </w:rPr>
        <w:t xml:space="preserve">                           </w:t>
      </w:r>
    </w:p>
    <w:p w14:paraId="5800D5A9">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08899A4E">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bookmarkStart w:id="418" w:name="PO_3000001867_PM026_5"/>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bookmarkEnd w:id="418"/>
      <w:r>
        <w:rPr>
          <w:rFonts w:hint="eastAsia" w:ascii="宋体" w:hAnsi="宋体" w:cs="宋体"/>
          <w:color w:val="auto"/>
          <w:sz w:val="24"/>
          <w:highlight w:val="none"/>
          <w:u w:val="single"/>
        </w:rPr>
        <w:t xml:space="preserve">  </w:t>
      </w:r>
    </w:p>
    <w:p w14:paraId="2F7651D6">
      <w:pPr>
        <w:adjustRightInd w:val="0"/>
        <w:snapToGrid w:val="0"/>
        <w:spacing w:line="36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采购文件获取日期：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2233B35A">
      <w:pPr>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质疑事项：□采购文件   □采购过程   □中标结果   </w:t>
      </w:r>
    </w:p>
    <w:p w14:paraId="3A9C69E3">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6049CC16">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single"/>
        </w:rPr>
        <w:t xml:space="preserve">                                                </w:t>
      </w:r>
    </w:p>
    <w:p w14:paraId="241D5DA7">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1CD1140B">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03143CC5">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40CD5934">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5F89269D">
      <w:pPr>
        <w:adjustRightInd w:val="0"/>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6963095E">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B3E29DA">
      <w:pPr>
        <w:adjustRightInd w:val="0"/>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3EEFD512">
      <w:pPr>
        <w:adjustRightInd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2E05810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2C2AFC2C">
      <w:pPr>
        <w:spacing w:line="360" w:lineRule="auto"/>
        <w:rPr>
          <w:rFonts w:ascii="宋体" w:hAnsi="宋体" w:cs="宋体"/>
          <w:color w:val="auto"/>
          <w:sz w:val="24"/>
          <w:highlight w:val="none"/>
        </w:rPr>
      </w:pPr>
      <w:r>
        <w:rPr>
          <w:rFonts w:hint="eastAsia" w:ascii="宋体" w:hAnsi="宋体" w:cs="宋体"/>
          <w:color w:val="auto"/>
          <w:sz w:val="24"/>
          <w:highlight w:val="none"/>
        </w:rPr>
        <w:t>日期：</w:t>
      </w:r>
    </w:p>
    <w:p w14:paraId="4369415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    质疑函制作说明：</w:t>
      </w:r>
    </w:p>
    <w:p w14:paraId="295A71B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F92A25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209308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F55151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6B535AD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31A0180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EFCEF7">
      <w:pPr>
        <w:widowControl/>
        <w:spacing w:line="360" w:lineRule="auto"/>
        <w:ind w:firstLine="480" w:firstLineChars="200"/>
        <w:jc w:val="left"/>
        <w:rPr>
          <w:rFonts w:ascii="宋体" w:hAnsi="宋体" w:cs="宋体"/>
          <w:color w:val="auto"/>
          <w:sz w:val="24"/>
          <w:highlight w:val="none"/>
        </w:rPr>
      </w:pPr>
    </w:p>
    <w:p w14:paraId="51A11750">
      <w:pPr>
        <w:pStyle w:val="3"/>
        <w:jc w:val="center"/>
        <w:rPr>
          <w:rFonts w:ascii="宋体" w:hAnsi="宋体"/>
          <w:b w:val="0"/>
          <w:bCs w:val="0"/>
          <w:color w:val="auto"/>
          <w:highlight w:val="none"/>
        </w:rPr>
      </w:pPr>
      <w:bookmarkStart w:id="419" w:name="_Toc7549"/>
      <w:bookmarkStart w:id="420" w:name="_Toc1896"/>
      <w:bookmarkStart w:id="421" w:name="_Toc11984"/>
      <w:bookmarkStart w:id="422" w:name="_Toc6551"/>
      <w:bookmarkStart w:id="423" w:name="_Toc8862"/>
      <w:bookmarkStart w:id="424" w:name="_Toc24568"/>
      <w:bookmarkStart w:id="425" w:name="_Toc24894"/>
      <w:bookmarkStart w:id="426" w:name="_Toc31203"/>
      <w:bookmarkStart w:id="427" w:name="_Toc11428"/>
      <w:bookmarkStart w:id="428" w:name="_Toc32540"/>
      <w:r>
        <w:rPr>
          <w:rFonts w:hint="eastAsia" w:ascii="宋体" w:hAnsi="宋体"/>
          <w:b w:val="0"/>
          <w:bCs w:val="0"/>
          <w:color w:val="auto"/>
          <w:highlight w:val="none"/>
        </w:rPr>
        <w:br w:type="page"/>
      </w:r>
      <w:r>
        <w:rPr>
          <w:rFonts w:hint="eastAsia" w:ascii="宋体" w:hAnsi="宋体"/>
          <w:b w:val="0"/>
          <w:bCs w:val="0"/>
          <w:color w:val="auto"/>
          <w:highlight w:val="none"/>
        </w:rPr>
        <w:t>第二节 投诉书（格式）</w:t>
      </w:r>
      <w:bookmarkEnd w:id="419"/>
      <w:bookmarkEnd w:id="420"/>
      <w:bookmarkEnd w:id="421"/>
      <w:bookmarkEnd w:id="422"/>
      <w:bookmarkEnd w:id="423"/>
      <w:bookmarkEnd w:id="424"/>
      <w:bookmarkEnd w:id="425"/>
      <w:bookmarkEnd w:id="426"/>
      <w:bookmarkEnd w:id="427"/>
      <w:bookmarkEnd w:id="428"/>
    </w:p>
    <w:p w14:paraId="7DD9D520">
      <w:pPr>
        <w:jc w:val="center"/>
        <w:rPr>
          <w:rFonts w:ascii="宋体" w:hAnsi="宋体"/>
          <w:b/>
          <w:color w:val="auto"/>
          <w:sz w:val="44"/>
          <w:szCs w:val="44"/>
          <w:highlight w:val="none"/>
        </w:rPr>
      </w:pPr>
      <w:r>
        <w:rPr>
          <w:rFonts w:hint="eastAsia" w:ascii="宋体" w:hAnsi="宋体"/>
          <w:b/>
          <w:color w:val="auto"/>
          <w:sz w:val="32"/>
          <w:szCs w:val="32"/>
          <w:highlight w:val="none"/>
        </w:rPr>
        <w:t>投诉书</w:t>
      </w:r>
    </w:p>
    <w:p w14:paraId="7AF1D047">
      <w:pPr>
        <w:rPr>
          <w:rFonts w:ascii="黑体" w:hAnsi="黑体" w:eastAsia="黑体"/>
          <w:color w:val="auto"/>
          <w:sz w:val="32"/>
          <w:szCs w:val="32"/>
          <w:highlight w:val="none"/>
        </w:rPr>
      </w:pPr>
    </w:p>
    <w:p w14:paraId="1C2CA5C7">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07DE3E8">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single"/>
        </w:rPr>
        <w:t xml:space="preserve">                                               </w:t>
      </w:r>
    </w:p>
    <w:p w14:paraId="0147A6D5">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36F29492">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single"/>
        </w:rPr>
        <w:t xml:space="preserve">                                </w:t>
      </w:r>
    </w:p>
    <w:p w14:paraId="20116B68">
      <w:pPr>
        <w:tabs>
          <w:tab w:val="left" w:pos="6510"/>
        </w:tabs>
        <w:spacing w:line="360" w:lineRule="auto"/>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7B8537A6">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02CBFF29">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3AB7024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single"/>
        </w:rPr>
        <w:t xml:space="preserve">                                           </w:t>
      </w:r>
    </w:p>
    <w:p w14:paraId="10A67F1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3FF31827">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58B23E25">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7B53C49A">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6D5B30C4">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single"/>
        </w:rPr>
        <w:t xml:space="preserve">                                           </w:t>
      </w:r>
    </w:p>
    <w:p w14:paraId="4014134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single"/>
        </w:rPr>
        <w:t xml:space="preserve">         </w:t>
      </w:r>
    </w:p>
    <w:p w14:paraId="01F894EF">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14:paraId="7BFF26AC">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1E990240">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429" w:name="PO_3000001867_PM002_12"/>
      <w:r>
        <w:rPr>
          <w:rFonts w:hint="eastAsia" w:ascii="宋体" w:hAnsi="宋体" w:cs="宋体"/>
          <w:color w:val="auto"/>
          <w:sz w:val="24"/>
          <w:highlight w:val="none"/>
          <w:u w:val="single"/>
        </w:rPr>
        <w:t xml:space="preserve">                                     </w:t>
      </w:r>
      <w:bookmarkEnd w:id="429"/>
      <w:r>
        <w:rPr>
          <w:rFonts w:hint="eastAsia" w:ascii="宋体" w:hAnsi="宋体" w:cs="宋体"/>
          <w:color w:val="auto"/>
          <w:sz w:val="24"/>
          <w:highlight w:val="none"/>
          <w:u w:val="single"/>
        </w:rPr>
        <w:t xml:space="preserve">  </w:t>
      </w:r>
    </w:p>
    <w:p w14:paraId="6F2B6637">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430" w:name="PO_3000001867_PM001_9"/>
      <w:r>
        <w:rPr>
          <w:rFonts w:hint="eastAsia" w:ascii="宋体" w:hAnsi="宋体" w:cs="宋体"/>
          <w:color w:val="auto"/>
          <w:sz w:val="24"/>
          <w:highlight w:val="none"/>
          <w:u w:val="single"/>
        </w:rPr>
        <w:t xml:space="preserve">                    </w:t>
      </w:r>
      <w:bookmarkEnd w:id="43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single"/>
        </w:rPr>
        <w:t xml:space="preserve">            </w:t>
      </w:r>
    </w:p>
    <w:p w14:paraId="00D5FC71">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single"/>
        </w:rPr>
        <w:t xml:space="preserve">  </w:t>
      </w:r>
      <w:bookmarkStart w:id="431" w:name="PO_3000001867_PM026_6"/>
      <w:r>
        <w:rPr>
          <w:rFonts w:hint="eastAsia" w:ascii="宋体" w:hAnsi="宋体" w:cs="宋体"/>
          <w:color w:val="auto"/>
          <w:sz w:val="24"/>
          <w:highlight w:val="none"/>
          <w:u w:val="single"/>
        </w:rPr>
        <w:t xml:space="preserve">                                       </w:t>
      </w:r>
      <w:bookmarkEnd w:id="431"/>
      <w:r>
        <w:rPr>
          <w:rFonts w:hint="eastAsia" w:ascii="宋体" w:hAnsi="宋体" w:cs="宋体"/>
          <w:color w:val="auto"/>
          <w:sz w:val="24"/>
          <w:highlight w:val="none"/>
          <w:u w:val="single"/>
        </w:rPr>
        <w:t xml:space="preserve">  </w:t>
      </w:r>
    </w:p>
    <w:p w14:paraId="36FE467A">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single"/>
        </w:rPr>
        <w:t xml:space="preserve">                                         </w:t>
      </w:r>
    </w:p>
    <w:p w14:paraId="6D789A1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single"/>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p>
    <w:p w14:paraId="17F901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single"/>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single"/>
        </w:rPr>
        <w:t xml:space="preserve">                          </w:t>
      </w:r>
    </w:p>
    <w:p w14:paraId="7AA13E06">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001982CF">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投诉人于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single"/>
        </w:rPr>
        <w:t xml:space="preserve">          </w:t>
      </w:r>
    </w:p>
    <w:p w14:paraId="077E27EF">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1D9465D2">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single"/>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日,就质疑事项作出了答复/没有在法定期限内作出答复。</w:t>
      </w:r>
    </w:p>
    <w:p w14:paraId="76ED109D">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7BA7628F">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single"/>
        </w:rPr>
        <w:t xml:space="preserve">                                       </w:t>
      </w:r>
    </w:p>
    <w:p w14:paraId="09E25AC0">
      <w:pPr>
        <w:spacing w:line="360" w:lineRule="auto"/>
        <w:rPr>
          <w:rFonts w:ascii="宋体" w:hAnsi="宋体" w:cs="宋体"/>
          <w:color w:val="auto"/>
          <w:sz w:val="24"/>
          <w:highlight w:val="none"/>
          <w:u w:val="single"/>
        </w:rPr>
      </w:pPr>
      <w:r>
        <w:rPr>
          <w:rFonts w:hint="eastAsia" w:ascii="宋体" w:hAnsi="宋体" w:cs="宋体"/>
          <w:color w:val="auto"/>
          <w:sz w:val="24"/>
          <w:highlight w:val="none"/>
        </w:rPr>
        <w:t>事实依据：</w:t>
      </w:r>
      <w:r>
        <w:rPr>
          <w:rFonts w:hint="eastAsia" w:ascii="宋体" w:hAnsi="宋体" w:cs="宋体"/>
          <w:color w:val="auto"/>
          <w:sz w:val="24"/>
          <w:highlight w:val="none"/>
          <w:u w:val="single"/>
        </w:rPr>
        <w:t xml:space="preserve">                                         </w:t>
      </w:r>
    </w:p>
    <w:p w14:paraId="2677DEDE">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02922C6D">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single"/>
        </w:rPr>
        <w:t xml:space="preserve">                                         </w:t>
      </w:r>
    </w:p>
    <w:p w14:paraId="0C1A974B">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73CAFFA2">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DCBB710">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C4850C3">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16BDA842">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single"/>
        </w:rPr>
        <w:t xml:space="preserve">                                             </w:t>
      </w:r>
    </w:p>
    <w:p w14:paraId="34129E35">
      <w:pPr>
        <w:spacing w:line="360" w:lineRule="auto"/>
        <w:rPr>
          <w:rFonts w:ascii="宋体" w:hAnsi="宋体" w:cs="宋体"/>
          <w:color w:val="auto"/>
          <w:sz w:val="24"/>
          <w:highlight w:val="none"/>
          <w:u w:val="single"/>
        </w:rPr>
      </w:pPr>
    </w:p>
    <w:p w14:paraId="0D13280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1A055B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B9C8DAF">
      <w:pPr>
        <w:spacing w:line="360" w:lineRule="auto"/>
        <w:rPr>
          <w:rFonts w:ascii="宋体" w:hAnsi="宋体" w:cs="宋体"/>
          <w:b/>
          <w:color w:val="auto"/>
          <w:sz w:val="24"/>
          <w:highlight w:val="none"/>
        </w:rPr>
      </w:pPr>
    </w:p>
    <w:p w14:paraId="7327FB1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4F09A58D">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0640F57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2EF3B68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F0264D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F7A759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68F4F4F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11B49538">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6136784">
      <w:pPr>
        <w:rPr>
          <w:color w:val="auto"/>
          <w:highlight w:val="none"/>
        </w:rPr>
      </w:pPr>
    </w:p>
    <w:sectPr>
      <w:footerReference r:id="rId8" w:type="default"/>
      <w:pgSz w:w="11905" w:h="16838"/>
      <w:pgMar w:top="1134" w:right="1134" w:bottom="1134" w:left="1134" w:header="850" w:footer="680" w:gutter="0"/>
      <w:pgNumType w:start="1"/>
      <w:cols w:space="0" w:num="1"/>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45652">
    <w:pPr>
      <w:pStyle w:val="15"/>
      <w:jc w:val="center"/>
    </w:pPr>
  </w:p>
  <w:p w14:paraId="065B8842">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53B5">
    <w:pPr>
      <w:pStyle w:val="15"/>
      <w:framePr w:wrap="around" w:vAnchor="text" w:hAnchor="margin" w:xAlign="center" w:y="1"/>
      <w:rPr>
        <w:rStyle w:val="25"/>
      </w:rPr>
    </w:pPr>
    <w:r>
      <w:fldChar w:fldCharType="begin"/>
    </w:r>
    <w:r>
      <w:rPr>
        <w:rStyle w:val="25"/>
      </w:rPr>
      <w:instrText xml:space="preserve">PAGE  </w:instrText>
    </w:r>
    <w:r>
      <w:fldChar w:fldCharType="end"/>
    </w:r>
  </w:p>
  <w:p w14:paraId="624FDF05">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C7DAB">
    <w:pPr>
      <w:pStyle w:val="15"/>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B5F9">
    <w:pPr>
      <w:pStyle w:val="15"/>
      <w:jc w:val="center"/>
    </w:pPr>
  </w:p>
  <w:p w14:paraId="4082F6B6">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85785">
    <w:pPr>
      <w:pStyle w:val="15"/>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C3321">
                          <w:pPr>
                            <w:pStyle w:val="15"/>
                            <w:rPr>
                              <w:rStyle w:val="25"/>
                            </w:rPr>
                          </w:pPr>
                          <w:r>
                            <w:fldChar w:fldCharType="begin"/>
                          </w:r>
                          <w:r>
                            <w:rPr>
                              <w:rStyle w:val="25"/>
                            </w:rPr>
                            <w:instrText xml:space="preserve">PAGE  </w:instrText>
                          </w:r>
                          <w:r>
                            <w:fldChar w:fldCharType="separate"/>
                          </w:r>
                          <w:r>
                            <w:rPr>
                              <w:rStyle w:val="25"/>
                            </w:rPr>
                            <w:t>122</w:t>
                          </w:r>
                          <w:r>
                            <w:fldChar w:fldCharType="end"/>
                          </w:r>
                        </w:p>
                        <w:p w14:paraId="3C47B575"/>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00C3321">
                    <w:pPr>
                      <w:pStyle w:val="15"/>
                      <w:rPr>
                        <w:rStyle w:val="25"/>
                      </w:rPr>
                    </w:pPr>
                    <w:r>
                      <w:fldChar w:fldCharType="begin"/>
                    </w:r>
                    <w:r>
                      <w:rPr>
                        <w:rStyle w:val="25"/>
                      </w:rPr>
                      <w:instrText xml:space="preserve">PAGE  </w:instrText>
                    </w:r>
                    <w:r>
                      <w:fldChar w:fldCharType="separate"/>
                    </w:r>
                    <w:r>
                      <w:rPr>
                        <w:rStyle w:val="25"/>
                      </w:rPr>
                      <w:t>122</w:t>
                    </w:r>
                    <w:r>
                      <w:fldChar w:fldCharType="end"/>
                    </w:r>
                  </w:p>
                  <w:p w14:paraId="3C47B575"/>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2BF92">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279F2">
                          <w:pPr>
                            <w:pStyle w:val="15"/>
                            <w:jc w:val="center"/>
                          </w:pPr>
                          <w:r>
                            <w:fldChar w:fldCharType="begin"/>
                          </w:r>
                          <w:r>
                            <w:instrText xml:space="preserve"> PAGE   \* MERGEFORMAT </w:instrText>
                          </w:r>
                          <w:r>
                            <w:fldChar w:fldCharType="separate"/>
                          </w:r>
                          <w:r>
                            <w:rPr>
                              <w:lang w:val="zh-CN"/>
                            </w:rPr>
                            <w:t>70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91279F2">
                    <w:pPr>
                      <w:pStyle w:val="15"/>
                      <w:jc w:val="center"/>
                    </w:pPr>
                    <w:r>
                      <w:fldChar w:fldCharType="begin"/>
                    </w:r>
                    <w:r>
                      <w:instrText xml:space="preserve"> PAGE   \* MERGEFORMAT </w:instrText>
                    </w:r>
                    <w:r>
                      <w:fldChar w:fldCharType="separate"/>
                    </w:r>
                    <w:r>
                      <w:rPr>
                        <w:lang w:val="zh-CN"/>
                      </w:rPr>
                      <w:t>70</w:t>
                    </w:r>
                    <w:r>
                      <w:fldChar w:fldCharType="end"/>
                    </w:r>
                  </w:p>
                </w:txbxContent>
              </v:textbox>
            </v:shape>
          </w:pict>
        </mc:Fallback>
      </mc:AlternateContent>
    </w:r>
  </w:p>
  <w:p w14:paraId="090EFB07">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48E8DD0"/>
    <w:multiLevelType w:val="singleLevel"/>
    <w:tmpl w:val="348E8DD0"/>
    <w:lvl w:ilvl="0" w:tentative="0">
      <w:start w:val="2"/>
      <w:numFmt w:val="decimal"/>
      <w:suff w:val="space"/>
      <w:lvlText w:val="%1."/>
      <w:lvlJc w:val="left"/>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3"/>
    <w:lvlOverride w:ilvl="0">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Y0NmNmOWQ4ZGI3NGIxMWVjOTBjYTZmNGJmNzQifQ=="/>
  </w:docVars>
  <w:rsids>
    <w:rsidRoot w:val="00E61F57"/>
    <w:rsid w:val="000D25E3"/>
    <w:rsid w:val="003A762B"/>
    <w:rsid w:val="006338F4"/>
    <w:rsid w:val="00681A01"/>
    <w:rsid w:val="006A4090"/>
    <w:rsid w:val="006B4876"/>
    <w:rsid w:val="00817B71"/>
    <w:rsid w:val="009C4EFC"/>
    <w:rsid w:val="00A42231"/>
    <w:rsid w:val="00AC5EB6"/>
    <w:rsid w:val="00AD59B2"/>
    <w:rsid w:val="00C621D0"/>
    <w:rsid w:val="00D11FBC"/>
    <w:rsid w:val="00D26508"/>
    <w:rsid w:val="00D47C35"/>
    <w:rsid w:val="00D95B39"/>
    <w:rsid w:val="00DB6B5A"/>
    <w:rsid w:val="00E61F57"/>
    <w:rsid w:val="00FE2151"/>
    <w:rsid w:val="01095920"/>
    <w:rsid w:val="011B02F9"/>
    <w:rsid w:val="012A54D2"/>
    <w:rsid w:val="014275A5"/>
    <w:rsid w:val="014E69AF"/>
    <w:rsid w:val="01A72EEF"/>
    <w:rsid w:val="01BE6222"/>
    <w:rsid w:val="01C73E98"/>
    <w:rsid w:val="01C92250"/>
    <w:rsid w:val="02055082"/>
    <w:rsid w:val="02301CBF"/>
    <w:rsid w:val="02423A41"/>
    <w:rsid w:val="02974B2C"/>
    <w:rsid w:val="02CC6E30"/>
    <w:rsid w:val="02D92142"/>
    <w:rsid w:val="03323B4D"/>
    <w:rsid w:val="035C3D6F"/>
    <w:rsid w:val="036A4118"/>
    <w:rsid w:val="037B5A38"/>
    <w:rsid w:val="038207AB"/>
    <w:rsid w:val="038F07B3"/>
    <w:rsid w:val="04054EA8"/>
    <w:rsid w:val="041C7FB9"/>
    <w:rsid w:val="041D2A27"/>
    <w:rsid w:val="047475DC"/>
    <w:rsid w:val="04975296"/>
    <w:rsid w:val="049A7C20"/>
    <w:rsid w:val="04A309D6"/>
    <w:rsid w:val="04A57753"/>
    <w:rsid w:val="04B77295"/>
    <w:rsid w:val="04C31FAE"/>
    <w:rsid w:val="04E34912"/>
    <w:rsid w:val="054579FD"/>
    <w:rsid w:val="054D6CFB"/>
    <w:rsid w:val="054F5D32"/>
    <w:rsid w:val="056165F9"/>
    <w:rsid w:val="056D44BF"/>
    <w:rsid w:val="05A71B3F"/>
    <w:rsid w:val="05BE24D8"/>
    <w:rsid w:val="05EC04F9"/>
    <w:rsid w:val="05F34893"/>
    <w:rsid w:val="060A5367"/>
    <w:rsid w:val="061760BE"/>
    <w:rsid w:val="066F5DC3"/>
    <w:rsid w:val="0676474C"/>
    <w:rsid w:val="068C4871"/>
    <w:rsid w:val="069602FF"/>
    <w:rsid w:val="06F62551"/>
    <w:rsid w:val="072D0157"/>
    <w:rsid w:val="075D020D"/>
    <w:rsid w:val="07621280"/>
    <w:rsid w:val="0790327A"/>
    <w:rsid w:val="07A34FF1"/>
    <w:rsid w:val="07A428E3"/>
    <w:rsid w:val="07CB185D"/>
    <w:rsid w:val="07DA4E9C"/>
    <w:rsid w:val="08093A71"/>
    <w:rsid w:val="08A76D34"/>
    <w:rsid w:val="08D154CF"/>
    <w:rsid w:val="08F00221"/>
    <w:rsid w:val="08FB6F31"/>
    <w:rsid w:val="092A4F42"/>
    <w:rsid w:val="09357F7D"/>
    <w:rsid w:val="094675F8"/>
    <w:rsid w:val="09572877"/>
    <w:rsid w:val="097C1490"/>
    <w:rsid w:val="099E24B2"/>
    <w:rsid w:val="09AB0983"/>
    <w:rsid w:val="09AF5ECF"/>
    <w:rsid w:val="09CE1116"/>
    <w:rsid w:val="09E076C7"/>
    <w:rsid w:val="09E77ACE"/>
    <w:rsid w:val="0A1E7575"/>
    <w:rsid w:val="0A2013A9"/>
    <w:rsid w:val="0A435CEB"/>
    <w:rsid w:val="0A564057"/>
    <w:rsid w:val="0A765A8A"/>
    <w:rsid w:val="0A813285"/>
    <w:rsid w:val="0AA809C6"/>
    <w:rsid w:val="0ACE705D"/>
    <w:rsid w:val="0AD3705F"/>
    <w:rsid w:val="0AF837E4"/>
    <w:rsid w:val="0B05035F"/>
    <w:rsid w:val="0B2B22F5"/>
    <w:rsid w:val="0B5140BC"/>
    <w:rsid w:val="0B615CFF"/>
    <w:rsid w:val="0B6D3325"/>
    <w:rsid w:val="0B831A63"/>
    <w:rsid w:val="0B8C6DD9"/>
    <w:rsid w:val="0B8F7AB0"/>
    <w:rsid w:val="0BA95626"/>
    <w:rsid w:val="0BC23C9A"/>
    <w:rsid w:val="0C01007F"/>
    <w:rsid w:val="0C1841B3"/>
    <w:rsid w:val="0C463AE2"/>
    <w:rsid w:val="0C585D0D"/>
    <w:rsid w:val="0CD50D01"/>
    <w:rsid w:val="0CDC043F"/>
    <w:rsid w:val="0CF93261"/>
    <w:rsid w:val="0D3B1F2E"/>
    <w:rsid w:val="0D3B4AA2"/>
    <w:rsid w:val="0D543F47"/>
    <w:rsid w:val="0D9269B0"/>
    <w:rsid w:val="0D992AED"/>
    <w:rsid w:val="0E0F21BC"/>
    <w:rsid w:val="0E1770D6"/>
    <w:rsid w:val="0E2B18D5"/>
    <w:rsid w:val="0E3218E4"/>
    <w:rsid w:val="0E73260E"/>
    <w:rsid w:val="0E7476E7"/>
    <w:rsid w:val="0EA91BC1"/>
    <w:rsid w:val="0EEF6AAD"/>
    <w:rsid w:val="0EFB7D6B"/>
    <w:rsid w:val="0F012419"/>
    <w:rsid w:val="0F035F56"/>
    <w:rsid w:val="0F17197D"/>
    <w:rsid w:val="0F3410B2"/>
    <w:rsid w:val="0F524821"/>
    <w:rsid w:val="0F6B1F01"/>
    <w:rsid w:val="0FB74DC9"/>
    <w:rsid w:val="101A621B"/>
    <w:rsid w:val="102F0E28"/>
    <w:rsid w:val="10390118"/>
    <w:rsid w:val="10A25EDA"/>
    <w:rsid w:val="10D4339F"/>
    <w:rsid w:val="11652FD6"/>
    <w:rsid w:val="11D843F8"/>
    <w:rsid w:val="11F56084"/>
    <w:rsid w:val="120D6C92"/>
    <w:rsid w:val="1216366A"/>
    <w:rsid w:val="124B49D0"/>
    <w:rsid w:val="12705D8B"/>
    <w:rsid w:val="12BD7221"/>
    <w:rsid w:val="12DE2AB6"/>
    <w:rsid w:val="12E271C4"/>
    <w:rsid w:val="12E63C04"/>
    <w:rsid w:val="13004370"/>
    <w:rsid w:val="13236DA6"/>
    <w:rsid w:val="136A33C7"/>
    <w:rsid w:val="13886F20"/>
    <w:rsid w:val="13D773DA"/>
    <w:rsid w:val="144E3925"/>
    <w:rsid w:val="14523C8E"/>
    <w:rsid w:val="14814229"/>
    <w:rsid w:val="1485642A"/>
    <w:rsid w:val="148C55F5"/>
    <w:rsid w:val="1493579A"/>
    <w:rsid w:val="14A02656"/>
    <w:rsid w:val="14EF2214"/>
    <w:rsid w:val="15112FB3"/>
    <w:rsid w:val="1517629B"/>
    <w:rsid w:val="15A71FCF"/>
    <w:rsid w:val="15CE73E7"/>
    <w:rsid w:val="15DA6861"/>
    <w:rsid w:val="15F7039E"/>
    <w:rsid w:val="16243806"/>
    <w:rsid w:val="16521360"/>
    <w:rsid w:val="169D6CED"/>
    <w:rsid w:val="16CC463A"/>
    <w:rsid w:val="172A6452"/>
    <w:rsid w:val="17526FA4"/>
    <w:rsid w:val="178A5D34"/>
    <w:rsid w:val="1795379C"/>
    <w:rsid w:val="18063809"/>
    <w:rsid w:val="18817186"/>
    <w:rsid w:val="18A53C2D"/>
    <w:rsid w:val="18E66AB2"/>
    <w:rsid w:val="19097C61"/>
    <w:rsid w:val="19155678"/>
    <w:rsid w:val="194F7902"/>
    <w:rsid w:val="19B81747"/>
    <w:rsid w:val="19DC1C4E"/>
    <w:rsid w:val="19FF33EE"/>
    <w:rsid w:val="1A224809"/>
    <w:rsid w:val="1A59087B"/>
    <w:rsid w:val="1A70567B"/>
    <w:rsid w:val="1A774458"/>
    <w:rsid w:val="1A846A93"/>
    <w:rsid w:val="1AA22304"/>
    <w:rsid w:val="1ABD34B5"/>
    <w:rsid w:val="1B1A3D35"/>
    <w:rsid w:val="1B59213E"/>
    <w:rsid w:val="1B8B4540"/>
    <w:rsid w:val="1B980981"/>
    <w:rsid w:val="1BC83144"/>
    <w:rsid w:val="1BEA4C7C"/>
    <w:rsid w:val="1C0D435A"/>
    <w:rsid w:val="1C701F97"/>
    <w:rsid w:val="1C885DAD"/>
    <w:rsid w:val="1C9E7D2D"/>
    <w:rsid w:val="1CA43733"/>
    <w:rsid w:val="1CAB0B30"/>
    <w:rsid w:val="1CCA5C25"/>
    <w:rsid w:val="1D556DBC"/>
    <w:rsid w:val="1DEB19E0"/>
    <w:rsid w:val="1DF1639C"/>
    <w:rsid w:val="1E037DAC"/>
    <w:rsid w:val="1E175EC1"/>
    <w:rsid w:val="1E55723C"/>
    <w:rsid w:val="1EA4279A"/>
    <w:rsid w:val="1EA700B7"/>
    <w:rsid w:val="1F152A17"/>
    <w:rsid w:val="1F4E3E9E"/>
    <w:rsid w:val="1F6210D9"/>
    <w:rsid w:val="1F640C4B"/>
    <w:rsid w:val="1F7C3BBA"/>
    <w:rsid w:val="1FC2394D"/>
    <w:rsid w:val="1FCF2A25"/>
    <w:rsid w:val="1FE87F35"/>
    <w:rsid w:val="202A5D19"/>
    <w:rsid w:val="208D2FA3"/>
    <w:rsid w:val="20910DC7"/>
    <w:rsid w:val="209640CD"/>
    <w:rsid w:val="20967EE2"/>
    <w:rsid w:val="20D3473E"/>
    <w:rsid w:val="20D349D3"/>
    <w:rsid w:val="20DD79A8"/>
    <w:rsid w:val="20E233A0"/>
    <w:rsid w:val="20E3050A"/>
    <w:rsid w:val="21170006"/>
    <w:rsid w:val="213D7796"/>
    <w:rsid w:val="214506DC"/>
    <w:rsid w:val="215E6B36"/>
    <w:rsid w:val="21660D84"/>
    <w:rsid w:val="217D1569"/>
    <w:rsid w:val="21AB6CB3"/>
    <w:rsid w:val="21B4139D"/>
    <w:rsid w:val="21DA28C2"/>
    <w:rsid w:val="21E92535"/>
    <w:rsid w:val="21EA67DF"/>
    <w:rsid w:val="22092660"/>
    <w:rsid w:val="22227888"/>
    <w:rsid w:val="22494C50"/>
    <w:rsid w:val="22551944"/>
    <w:rsid w:val="225718E5"/>
    <w:rsid w:val="2279283A"/>
    <w:rsid w:val="227A5108"/>
    <w:rsid w:val="22AB5DF9"/>
    <w:rsid w:val="22C87A6E"/>
    <w:rsid w:val="22CE4F93"/>
    <w:rsid w:val="22DA3051"/>
    <w:rsid w:val="22DC4C58"/>
    <w:rsid w:val="23236BC0"/>
    <w:rsid w:val="237F36A3"/>
    <w:rsid w:val="23AD68F9"/>
    <w:rsid w:val="23BC4160"/>
    <w:rsid w:val="23C31EAF"/>
    <w:rsid w:val="23C46C9C"/>
    <w:rsid w:val="23CD5BEA"/>
    <w:rsid w:val="23D46646"/>
    <w:rsid w:val="23E16DB3"/>
    <w:rsid w:val="23EF07BD"/>
    <w:rsid w:val="240B21ED"/>
    <w:rsid w:val="242D3833"/>
    <w:rsid w:val="24816B05"/>
    <w:rsid w:val="24941690"/>
    <w:rsid w:val="24CF590E"/>
    <w:rsid w:val="24FD473D"/>
    <w:rsid w:val="25581FF1"/>
    <w:rsid w:val="25665875"/>
    <w:rsid w:val="256C491B"/>
    <w:rsid w:val="258F5A73"/>
    <w:rsid w:val="25C3778D"/>
    <w:rsid w:val="25CF57C2"/>
    <w:rsid w:val="25E2566C"/>
    <w:rsid w:val="26024071"/>
    <w:rsid w:val="269303FC"/>
    <w:rsid w:val="26A742E8"/>
    <w:rsid w:val="26CF1553"/>
    <w:rsid w:val="26DA0542"/>
    <w:rsid w:val="271475A4"/>
    <w:rsid w:val="273259A9"/>
    <w:rsid w:val="27380A7A"/>
    <w:rsid w:val="27503865"/>
    <w:rsid w:val="275A5F00"/>
    <w:rsid w:val="276258F6"/>
    <w:rsid w:val="279A2560"/>
    <w:rsid w:val="27DA7DAA"/>
    <w:rsid w:val="27F23143"/>
    <w:rsid w:val="28063E8E"/>
    <w:rsid w:val="282665E7"/>
    <w:rsid w:val="28790670"/>
    <w:rsid w:val="28BC1F5F"/>
    <w:rsid w:val="29095C9F"/>
    <w:rsid w:val="291B1976"/>
    <w:rsid w:val="292145DB"/>
    <w:rsid w:val="292D12B6"/>
    <w:rsid w:val="29AB0C3B"/>
    <w:rsid w:val="29BB4910"/>
    <w:rsid w:val="29DB234D"/>
    <w:rsid w:val="29DD3939"/>
    <w:rsid w:val="2A1F36F3"/>
    <w:rsid w:val="2A636FF6"/>
    <w:rsid w:val="2A80573B"/>
    <w:rsid w:val="2B3B1E66"/>
    <w:rsid w:val="2B770163"/>
    <w:rsid w:val="2B9176D3"/>
    <w:rsid w:val="2B960D99"/>
    <w:rsid w:val="2B9E3F4D"/>
    <w:rsid w:val="2B9E7E17"/>
    <w:rsid w:val="2BCB247B"/>
    <w:rsid w:val="2C465F0F"/>
    <w:rsid w:val="2C7D12B4"/>
    <w:rsid w:val="2CCA7EB6"/>
    <w:rsid w:val="2CED73A5"/>
    <w:rsid w:val="2CF72413"/>
    <w:rsid w:val="2D3347E7"/>
    <w:rsid w:val="2D4F38E3"/>
    <w:rsid w:val="2D6045A9"/>
    <w:rsid w:val="2D625F78"/>
    <w:rsid w:val="2D9617F6"/>
    <w:rsid w:val="2DBE7E6A"/>
    <w:rsid w:val="2DCB0FE4"/>
    <w:rsid w:val="2DCF44E2"/>
    <w:rsid w:val="2DEC5B1F"/>
    <w:rsid w:val="2E21726B"/>
    <w:rsid w:val="2E7532C5"/>
    <w:rsid w:val="2F423753"/>
    <w:rsid w:val="2F575FD4"/>
    <w:rsid w:val="2FB87BD1"/>
    <w:rsid w:val="2FF80F0E"/>
    <w:rsid w:val="304108B1"/>
    <w:rsid w:val="3049232A"/>
    <w:rsid w:val="305807BF"/>
    <w:rsid w:val="30637A5C"/>
    <w:rsid w:val="306B5FE8"/>
    <w:rsid w:val="307E46AF"/>
    <w:rsid w:val="30D81EF7"/>
    <w:rsid w:val="30D93356"/>
    <w:rsid w:val="30DA1DD9"/>
    <w:rsid w:val="318D2CFD"/>
    <w:rsid w:val="31990970"/>
    <w:rsid w:val="31EF7B28"/>
    <w:rsid w:val="32015993"/>
    <w:rsid w:val="321D112D"/>
    <w:rsid w:val="322118FB"/>
    <w:rsid w:val="322476CF"/>
    <w:rsid w:val="322B55AE"/>
    <w:rsid w:val="32390A38"/>
    <w:rsid w:val="32521B1D"/>
    <w:rsid w:val="326C65A7"/>
    <w:rsid w:val="326D5167"/>
    <w:rsid w:val="326E6C1E"/>
    <w:rsid w:val="326F3E10"/>
    <w:rsid w:val="329F5F4A"/>
    <w:rsid w:val="32AD00E0"/>
    <w:rsid w:val="32BB403E"/>
    <w:rsid w:val="32DD681E"/>
    <w:rsid w:val="32E3590E"/>
    <w:rsid w:val="32FC3D25"/>
    <w:rsid w:val="33136037"/>
    <w:rsid w:val="3316675F"/>
    <w:rsid w:val="332832C0"/>
    <w:rsid w:val="33800A0F"/>
    <w:rsid w:val="338E424C"/>
    <w:rsid w:val="339B377C"/>
    <w:rsid w:val="33D1368F"/>
    <w:rsid w:val="345631E3"/>
    <w:rsid w:val="34572A71"/>
    <w:rsid w:val="349D7A9E"/>
    <w:rsid w:val="34B410D3"/>
    <w:rsid w:val="34BB41E0"/>
    <w:rsid w:val="34BC4B4B"/>
    <w:rsid w:val="3507717E"/>
    <w:rsid w:val="350C2D09"/>
    <w:rsid w:val="3592350F"/>
    <w:rsid w:val="35A67A5F"/>
    <w:rsid w:val="3615435C"/>
    <w:rsid w:val="361C37F0"/>
    <w:rsid w:val="361E362C"/>
    <w:rsid w:val="3635774B"/>
    <w:rsid w:val="3642105E"/>
    <w:rsid w:val="366E1C81"/>
    <w:rsid w:val="366E4460"/>
    <w:rsid w:val="36773E5D"/>
    <w:rsid w:val="36801F8F"/>
    <w:rsid w:val="36954ECD"/>
    <w:rsid w:val="36AF573D"/>
    <w:rsid w:val="36BB169B"/>
    <w:rsid w:val="36CF23CE"/>
    <w:rsid w:val="36D3565B"/>
    <w:rsid w:val="36E0622F"/>
    <w:rsid w:val="36ED3DEE"/>
    <w:rsid w:val="3720584E"/>
    <w:rsid w:val="375160B0"/>
    <w:rsid w:val="375D21A8"/>
    <w:rsid w:val="3779039B"/>
    <w:rsid w:val="37FB3273"/>
    <w:rsid w:val="383967AA"/>
    <w:rsid w:val="386677F1"/>
    <w:rsid w:val="387F5AF8"/>
    <w:rsid w:val="38E50D89"/>
    <w:rsid w:val="39455184"/>
    <w:rsid w:val="39527410"/>
    <w:rsid w:val="39726B7C"/>
    <w:rsid w:val="399B6E57"/>
    <w:rsid w:val="39EA3076"/>
    <w:rsid w:val="3A09258B"/>
    <w:rsid w:val="3A2C1123"/>
    <w:rsid w:val="3A395E36"/>
    <w:rsid w:val="3A443C96"/>
    <w:rsid w:val="3A5E70A9"/>
    <w:rsid w:val="3A605AF2"/>
    <w:rsid w:val="3AA931D8"/>
    <w:rsid w:val="3ADE1AAE"/>
    <w:rsid w:val="3B457F98"/>
    <w:rsid w:val="3B6C49BC"/>
    <w:rsid w:val="3B776CDF"/>
    <w:rsid w:val="3B82462F"/>
    <w:rsid w:val="3BA30382"/>
    <w:rsid w:val="3BAA39EE"/>
    <w:rsid w:val="3C0359A7"/>
    <w:rsid w:val="3C457F4A"/>
    <w:rsid w:val="3C8D6642"/>
    <w:rsid w:val="3C9C292F"/>
    <w:rsid w:val="3CA148A8"/>
    <w:rsid w:val="3CD03A37"/>
    <w:rsid w:val="3D747E49"/>
    <w:rsid w:val="3DBD339D"/>
    <w:rsid w:val="3E4F3CEB"/>
    <w:rsid w:val="3E8B7A4C"/>
    <w:rsid w:val="3EF54968"/>
    <w:rsid w:val="3F1B0FC1"/>
    <w:rsid w:val="3F246DEE"/>
    <w:rsid w:val="3F320B28"/>
    <w:rsid w:val="3F4A0470"/>
    <w:rsid w:val="3F5512BA"/>
    <w:rsid w:val="3FAD168B"/>
    <w:rsid w:val="3FD602BE"/>
    <w:rsid w:val="400468BA"/>
    <w:rsid w:val="402002DC"/>
    <w:rsid w:val="40455FBC"/>
    <w:rsid w:val="40D60483"/>
    <w:rsid w:val="40EF446D"/>
    <w:rsid w:val="40FD0A5D"/>
    <w:rsid w:val="41366D43"/>
    <w:rsid w:val="4152018A"/>
    <w:rsid w:val="416C7DBD"/>
    <w:rsid w:val="41F122DB"/>
    <w:rsid w:val="4234381E"/>
    <w:rsid w:val="428F18D9"/>
    <w:rsid w:val="42954201"/>
    <w:rsid w:val="429823CB"/>
    <w:rsid w:val="429D5C8C"/>
    <w:rsid w:val="42A178EE"/>
    <w:rsid w:val="43050FCE"/>
    <w:rsid w:val="433405DD"/>
    <w:rsid w:val="433831AE"/>
    <w:rsid w:val="433B256A"/>
    <w:rsid w:val="43460D6B"/>
    <w:rsid w:val="436062ED"/>
    <w:rsid w:val="438676A7"/>
    <w:rsid w:val="43F31EC1"/>
    <w:rsid w:val="43FA4C4D"/>
    <w:rsid w:val="43FB1131"/>
    <w:rsid w:val="441A2345"/>
    <w:rsid w:val="44385910"/>
    <w:rsid w:val="443F0DB6"/>
    <w:rsid w:val="445E4478"/>
    <w:rsid w:val="447E4A26"/>
    <w:rsid w:val="44834326"/>
    <w:rsid w:val="449F1233"/>
    <w:rsid w:val="44E471D7"/>
    <w:rsid w:val="45500698"/>
    <w:rsid w:val="457F1EF2"/>
    <w:rsid w:val="458F40E0"/>
    <w:rsid w:val="45D4622A"/>
    <w:rsid w:val="462E0726"/>
    <w:rsid w:val="4683709C"/>
    <w:rsid w:val="46AF2877"/>
    <w:rsid w:val="46B70DFC"/>
    <w:rsid w:val="471760F8"/>
    <w:rsid w:val="47435B56"/>
    <w:rsid w:val="476123B9"/>
    <w:rsid w:val="47720309"/>
    <w:rsid w:val="478009AC"/>
    <w:rsid w:val="478C695A"/>
    <w:rsid w:val="47A42B87"/>
    <w:rsid w:val="47B03B4D"/>
    <w:rsid w:val="484A0F00"/>
    <w:rsid w:val="484E4048"/>
    <w:rsid w:val="48787FAC"/>
    <w:rsid w:val="489B2F4B"/>
    <w:rsid w:val="48C0305C"/>
    <w:rsid w:val="48CF07C1"/>
    <w:rsid w:val="48D1046F"/>
    <w:rsid w:val="49360D0C"/>
    <w:rsid w:val="493865B5"/>
    <w:rsid w:val="496C7C8D"/>
    <w:rsid w:val="498469FF"/>
    <w:rsid w:val="49DF5A21"/>
    <w:rsid w:val="4A187D2D"/>
    <w:rsid w:val="4AC863B5"/>
    <w:rsid w:val="4ADD6C7C"/>
    <w:rsid w:val="4B410C16"/>
    <w:rsid w:val="4B44380D"/>
    <w:rsid w:val="4B7F5BCC"/>
    <w:rsid w:val="4BA94BA1"/>
    <w:rsid w:val="4BB30F42"/>
    <w:rsid w:val="4BC17ABD"/>
    <w:rsid w:val="4BEE18C0"/>
    <w:rsid w:val="4BF33563"/>
    <w:rsid w:val="4BF50CB2"/>
    <w:rsid w:val="4C6E15BF"/>
    <w:rsid w:val="4C737E6D"/>
    <w:rsid w:val="4C9108BC"/>
    <w:rsid w:val="4CAD3A44"/>
    <w:rsid w:val="4CAF6EB5"/>
    <w:rsid w:val="4CB2054A"/>
    <w:rsid w:val="4CC65386"/>
    <w:rsid w:val="4CDF679D"/>
    <w:rsid w:val="4CFD0474"/>
    <w:rsid w:val="4CFE0910"/>
    <w:rsid w:val="4D165162"/>
    <w:rsid w:val="4D170BB5"/>
    <w:rsid w:val="4D574D34"/>
    <w:rsid w:val="4D640565"/>
    <w:rsid w:val="4D6A5E81"/>
    <w:rsid w:val="4D7213D6"/>
    <w:rsid w:val="4DB67C3F"/>
    <w:rsid w:val="4DB93C1C"/>
    <w:rsid w:val="4DDB3C99"/>
    <w:rsid w:val="4DDC3463"/>
    <w:rsid w:val="4E050942"/>
    <w:rsid w:val="4E247E95"/>
    <w:rsid w:val="4E274294"/>
    <w:rsid w:val="4E4207B2"/>
    <w:rsid w:val="4E5649B8"/>
    <w:rsid w:val="4EC84766"/>
    <w:rsid w:val="4ED133E0"/>
    <w:rsid w:val="4EE1639C"/>
    <w:rsid w:val="4EF94B51"/>
    <w:rsid w:val="4F4F2ACB"/>
    <w:rsid w:val="4F7A5C1F"/>
    <w:rsid w:val="4F8F33DB"/>
    <w:rsid w:val="4F940DFD"/>
    <w:rsid w:val="4F9D2D1D"/>
    <w:rsid w:val="4FF8744B"/>
    <w:rsid w:val="4FFB507E"/>
    <w:rsid w:val="501C5568"/>
    <w:rsid w:val="503F1F7D"/>
    <w:rsid w:val="50704245"/>
    <w:rsid w:val="50815D87"/>
    <w:rsid w:val="50875DDA"/>
    <w:rsid w:val="50A67405"/>
    <w:rsid w:val="50BF7A86"/>
    <w:rsid w:val="50F7462E"/>
    <w:rsid w:val="50FC2C3C"/>
    <w:rsid w:val="5165451C"/>
    <w:rsid w:val="518F7337"/>
    <w:rsid w:val="51CA2B07"/>
    <w:rsid w:val="51D574B6"/>
    <w:rsid w:val="51D97625"/>
    <w:rsid w:val="51FC4124"/>
    <w:rsid w:val="520D40AC"/>
    <w:rsid w:val="52237D21"/>
    <w:rsid w:val="524B5983"/>
    <w:rsid w:val="527777E7"/>
    <w:rsid w:val="528E2E9A"/>
    <w:rsid w:val="52A248C9"/>
    <w:rsid w:val="533C6984"/>
    <w:rsid w:val="533E54DE"/>
    <w:rsid w:val="53532AF5"/>
    <w:rsid w:val="5363174A"/>
    <w:rsid w:val="53780AA4"/>
    <w:rsid w:val="53781CD0"/>
    <w:rsid w:val="53BE66B0"/>
    <w:rsid w:val="53D272B4"/>
    <w:rsid w:val="53E429F3"/>
    <w:rsid w:val="53FC7D3D"/>
    <w:rsid w:val="5447558F"/>
    <w:rsid w:val="544F4B17"/>
    <w:rsid w:val="54690E06"/>
    <w:rsid w:val="547D1B69"/>
    <w:rsid w:val="547D3CA1"/>
    <w:rsid w:val="5488491F"/>
    <w:rsid w:val="54913047"/>
    <w:rsid w:val="549A78FD"/>
    <w:rsid w:val="54A71544"/>
    <w:rsid w:val="54E03240"/>
    <w:rsid w:val="54E161E6"/>
    <w:rsid w:val="551D7404"/>
    <w:rsid w:val="553565F4"/>
    <w:rsid w:val="55717EF0"/>
    <w:rsid w:val="55842EBD"/>
    <w:rsid w:val="55B83796"/>
    <w:rsid w:val="55BD62FC"/>
    <w:rsid w:val="55CF4789"/>
    <w:rsid w:val="55E24205"/>
    <w:rsid w:val="55FF3119"/>
    <w:rsid w:val="56290606"/>
    <w:rsid w:val="56960007"/>
    <w:rsid w:val="569C33FD"/>
    <w:rsid w:val="56A67268"/>
    <w:rsid w:val="56AD53E1"/>
    <w:rsid w:val="56E17E4B"/>
    <w:rsid w:val="571177FA"/>
    <w:rsid w:val="571A4D54"/>
    <w:rsid w:val="57285324"/>
    <w:rsid w:val="572C50A1"/>
    <w:rsid w:val="574A79DE"/>
    <w:rsid w:val="574E744D"/>
    <w:rsid w:val="57862A77"/>
    <w:rsid w:val="57D26EB7"/>
    <w:rsid w:val="580653FD"/>
    <w:rsid w:val="580F63AE"/>
    <w:rsid w:val="583C439E"/>
    <w:rsid w:val="586B7753"/>
    <w:rsid w:val="58AA581E"/>
    <w:rsid w:val="58D5070A"/>
    <w:rsid w:val="59043E01"/>
    <w:rsid w:val="59BB60CF"/>
    <w:rsid w:val="59D34D02"/>
    <w:rsid w:val="59EC1095"/>
    <w:rsid w:val="5A4E4EC1"/>
    <w:rsid w:val="5A4E7262"/>
    <w:rsid w:val="5A65343B"/>
    <w:rsid w:val="5A791DEA"/>
    <w:rsid w:val="5A7C75A7"/>
    <w:rsid w:val="5A831B3A"/>
    <w:rsid w:val="5AEE72F1"/>
    <w:rsid w:val="5BC24B08"/>
    <w:rsid w:val="5BE34185"/>
    <w:rsid w:val="5BF6728A"/>
    <w:rsid w:val="5C083ADA"/>
    <w:rsid w:val="5C1B7995"/>
    <w:rsid w:val="5C766F57"/>
    <w:rsid w:val="5C7865A7"/>
    <w:rsid w:val="5C9F3A65"/>
    <w:rsid w:val="5CB11B30"/>
    <w:rsid w:val="5D0C1B5E"/>
    <w:rsid w:val="5D10309F"/>
    <w:rsid w:val="5D2B4B79"/>
    <w:rsid w:val="5D3D543E"/>
    <w:rsid w:val="5D425978"/>
    <w:rsid w:val="5D6F03B3"/>
    <w:rsid w:val="5D8F57D0"/>
    <w:rsid w:val="5D9769EF"/>
    <w:rsid w:val="5DA56542"/>
    <w:rsid w:val="5DB15B22"/>
    <w:rsid w:val="5DB43D5B"/>
    <w:rsid w:val="5DC90AF1"/>
    <w:rsid w:val="5E1F3CF6"/>
    <w:rsid w:val="5E5510C0"/>
    <w:rsid w:val="5E565CA2"/>
    <w:rsid w:val="5E7B08D1"/>
    <w:rsid w:val="5E826CA8"/>
    <w:rsid w:val="5E847D30"/>
    <w:rsid w:val="5EAB0D2C"/>
    <w:rsid w:val="5F2B1805"/>
    <w:rsid w:val="5F476193"/>
    <w:rsid w:val="5F4D6DA2"/>
    <w:rsid w:val="5FA17662"/>
    <w:rsid w:val="5FAE1170"/>
    <w:rsid w:val="5FB76261"/>
    <w:rsid w:val="60275934"/>
    <w:rsid w:val="604231D2"/>
    <w:rsid w:val="60573113"/>
    <w:rsid w:val="608A289D"/>
    <w:rsid w:val="60A9595B"/>
    <w:rsid w:val="60D56C76"/>
    <w:rsid w:val="60E342E4"/>
    <w:rsid w:val="60F77A10"/>
    <w:rsid w:val="61151723"/>
    <w:rsid w:val="611D739F"/>
    <w:rsid w:val="613432FE"/>
    <w:rsid w:val="614528AC"/>
    <w:rsid w:val="617B565A"/>
    <w:rsid w:val="619D6B85"/>
    <w:rsid w:val="61B363CD"/>
    <w:rsid w:val="61FB170E"/>
    <w:rsid w:val="626A09ED"/>
    <w:rsid w:val="62A00E16"/>
    <w:rsid w:val="62D14C9E"/>
    <w:rsid w:val="62E25B42"/>
    <w:rsid w:val="633F463B"/>
    <w:rsid w:val="636F25C0"/>
    <w:rsid w:val="639F7DC1"/>
    <w:rsid w:val="63A4104A"/>
    <w:rsid w:val="63B31DA0"/>
    <w:rsid w:val="63EE313D"/>
    <w:rsid w:val="63F30435"/>
    <w:rsid w:val="63F743E1"/>
    <w:rsid w:val="64050ABF"/>
    <w:rsid w:val="642D1CFD"/>
    <w:rsid w:val="64363468"/>
    <w:rsid w:val="645239A3"/>
    <w:rsid w:val="64B32E2F"/>
    <w:rsid w:val="64C157D9"/>
    <w:rsid w:val="64CA7FBA"/>
    <w:rsid w:val="64D8451F"/>
    <w:rsid w:val="64E250F2"/>
    <w:rsid w:val="6500469F"/>
    <w:rsid w:val="659F6081"/>
    <w:rsid w:val="65A70C8A"/>
    <w:rsid w:val="65A76324"/>
    <w:rsid w:val="65A823F2"/>
    <w:rsid w:val="65B460C5"/>
    <w:rsid w:val="65ED414E"/>
    <w:rsid w:val="65EF4D81"/>
    <w:rsid w:val="65FD598B"/>
    <w:rsid w:val="66534994"/>
    <w:rsid w:val="66620E80"/>
    <w:rsid w:val="66B5420B"/>
    <w:rsid w:val="670F7889"/>
    <w:rsid w:val="67126567"/>
    <w:rsid w:val="67211260"/>
    <w:rsid w:val="67460997"/>
    <w:rsid w:val="676557D9"/>
    <w:rsid w:val="676D705E"/>
    <w:rsid w:val="67A05B2A"/>
    <w:rsid w:val="67DE2C50"/>
    <w:rsid w:val="67DE7084"/>
    <w:rsid w:val="67E833FD"/>
    <w:rsid w:val="67F7300E"/>
    <w:rsid w:val="68342E8F"/>
    <w:rsid w:val="68483D18"/>
    <w:rsid w:val="687D4BDD"/>
    <w:rsid w:val="68952F54"/>
    <w:rsid w:val="68DC3EFE"/>
    <w:rsid w:val="68F8398F"/>
    <w:rsid w:val="69125ADB"/>
    <w:rsid w:val="692F13B6"/>
    <w:rsid w:val="69507B39"/>
    <w:rsid w:val="698E0FEB"/>
    <w:rsid w:val="6998799E"/>
    <w:rsid w:val="6A3E6267"/>
    <w:rsid w:val="6A5979DE"/>
    <w:rsid w:val="6A8923D3"/>
    <w:rsid w:val="6ADB3525"/>
    <w:rsid w:val="6B3B4E42"/>
    <w:rsid w:val="6B70120C"/>
    <w:rsid w:val="6B8723B0"/>
    <w:rsid w:val="6B8B2B72"/>
    <w:rsid w:val="6C3170F0"/>
    <w:rsid w:val="6C3C2F3E"/>
    <w:rsid w:val="6C7C0843"/>
    <w:rsid w:val="6CA8352E"/>
    <w:rsid w:val="6CB97733"/>
    <w:rsid w:val="6CD725ED"/>
    <w:rsid w:val="6CEA4165"/>
    <w:rsid w:val="6D376AFE"/>
    <w:rsid w:val="6D3B35C4"/>
    <w:rsid w:val="6D546223"/>
    <w:rsid w:val="6D9557A8"/>
    <w:rsid w:val="6D9B2D42"/>
    <w:rsid w:val="6E0B4668"/>
    <w:rsid w:val="6E141A2A"/>
    <w:rsid w:val="6E2122B7"/>
    <w:rsid w:val="6E5509CC"/>
    <w:rsid w:val="6EA05AE1"/>
    <w:rsid w:val="6EAB20CD"/>
    <w:rsid w:val="6EE06FEB"/>
    <w:rsid w:val="6EED307F"/>
    <w:rsid w:val="6EF74287"/>
    <w:rsid w:val="6F08033E"/>
    <w:rsid w:val="6F153218"/>
    <w:rsid w:val="6F1F0ECB"/>
    <w:rsid w:val="6F76486B"/>
    <w:rsid w:val="6F813EB9"/>
    <w:rsid w:val="6F924A6F"/>
    <w:rsid w:val="6FE55BBD"/>
    <w:rsid w:val="707B47C4"/>
    <w:rsid w:val="709B4B83"/>
    <w:rsid w:val="70B64C12"/>
    <w:rsid w:val="70C11755"/>
    <w:rsid w:val="70DD2618"/>
    <w:rsid w:val="70E6544B"/>
    <w:rsid w:val="70ED0986"/>
    <w:rsid w:val="71881060"/>
    <w:rsid w:val="71CF0D35"/>
    <w:rsid w:val="71D728C9"/>
    <w:rsid w:val="71E003DD"/>
    <w:rsid w:val="71F41383"/>
    <w:rsid w:val="72021250"/>
    <w:rsid w:val="720F6D7D"/>
    <w:rsid w:val="72472963"/>
    <w:rsid w:val="725E40D0"/>
    <w:rsid w:val="726532FB"/>
    <w:rsid w:val="72670F93"/>
    <w:rsid w:val="72950198"/>
    <w:rsid w:val="72EA4658"/>
    <w:rsid w:val="7320375D"/>
    <w:rsid w:val="734075B0"/>
    <w:rsid w:val="736C23ED"/>
    <w:rsid w:val="738467A2"/>
    <w:rsid w:val="73E30B94"/>
    <w:rsid w:val="73F53DA6"/>
    <w:rsid w:val="742B4973"/>
    <w:rsid w:val="74444F9D"/>
    <w:rsid w:val="74732A9E"/>
    <w:rsid w:val="748725BD"/>
    <w:rsid w:val="74A01DFE"/>
    <w:rsid w:val="74B00652"/>
    <w:rsid w:val="74C6075E"/>
    <w:rsid w:val="74D86BD2"/>
    <w:rsid w:val="74F109DD"/>
    <w:rsid w:val="7509716F"/>
    <w:rsid w:val="753442AC"/>
    <w:rsid w:val="755A26D4"/>
    <w:rsid w:val="75667239"/>
    <w:rsid w:val="756D0B1E"/>
    <w:rsid w:val="75E57090"/>
    <w:rsid w:val="761B4B26"/>
    <w:rsid w:val="762F10DD"/>
    <w:rsid w:val="76945580"/>
    <w:rsid w:val="769B575F"/>
    <w:rsid w:val="76BE180F"/>
    <w:rsid w:val="76E17EFC"/>
    <w:rsid w:val="771C6DDB"/>
    <w:rsid w:val="774C11E5"/>
    <w:rsid w:val="77563BDF"/>
    <w:rsid w:val="777032C5"/>
    <w:rsid w:val="77970501"/>
    <w:rsid w:val="77CE4E49"/>
    <w:rsid w:val="77DD1955"/>
    <w:rsid w:val="78492BFF"/>
    <w:rsid w:val="784A2834"/>
    <w:rsid w:val="784B50D4"/>
    <w:rsid w:val="787A3ED4"/>
    <w:rsid w:val="78986C8F"/>
    <w:rsid w:val="7899695C"/>
    <w:rsid w:val="78F316BE"/>
    <w:rsid w:val="78F53EF1"/>
    <w:rsid w:val="79064ACA"/>
    <w:rsid w:val="79200D68"/>
    <w:rsid w:val="79404045"/>
    <w:rsid w:val="794B1CCF"/>
    <w:rsid w:val="794E1F75"/>
    <w:rsid w:val="799737F5"/>
    <w:rsid w:val="799E4EDF"/>
    <w:rsid w:val="79C40791"/>
    <w:rsid w:val="7A4D6843"/>
    <w:rsid w:val="7A721263"/>
    <w:rsid w:val="7A98300E"/>
    <w:rsid w:val="7AA812CD"/>
    <w:rsid w:val="7B2241A0"/>
    <w:rsid w:val="7B3051CE"/>
    <w:rsid w:val="7B4E5F74"/>
    <w:rsid w:val="7B5B590C"/>
    <w:rsid w:val="7B6729E7"/>
    <w:rsid w:val="7BC21276"/>
    <w:rsid w:val="7BF232D8"/>
    <w:rsid w:val="7C0A10B0"/>
    <w:rsid w:val="7C2521C4"/>
    <w:rsid w:val="7C266A5E"/>
    <w:rsid w:val="7C4D471D"/>
    <w:rsid w:val="7C620CEE"/>
    <w:rsid w:val="7CC43F8D"/>
    <w:rsid w:val="7CC81220"/>
    <w:rsid w:val="7CD3033B"/>
    <w:rsid w:val="7CD4773D"/>
    <w:rsid w:val="7CDD2498"/>
    <w:rsid w:val="7D1428F3"/>
    <w:rsid w:val="7D1C52E3"/>
    <w:rsid w:val="7D2E060E"/>
    <w:rsid w:val="7D3714E0"/>
    <w:rsid w:val="7D3A2618"/>
    <w:rsid w:val="7D405FDE"/>
    <w:rsid w:val="7D53229B"/>
    <w:rsid w:val="7D9F232A"/>
    <w:rsid w:val="7DB84B7D"/>
    <w:rsid w:val="7DC03F63"/>
    <w:rsid w:val="7E2719D2"/>
    <w:rsid w:val="7E301C88"/>
    <w:rsid w:val="7E5706C0"/>
    <w:rsid w:val="7E730C2B"/>
    <w:rsid w:val="7E797FB0"/>
    <w:rsid w:val="7EA1239A"/>
    <w:rsid w:val="7EC81A6C"/>
    <w:rsid w:val="7ED9582D"/>
    <w:rsid w:val="7F027D40"/>
    <w:rsid w:val="7F21731A"/>
    <w:rsid w:val="7F66149A"/>
    <w:rsid w:val="7F861EA2"/>
    <w:rsid w:val="7F8738A2"/>
    <w:rsid w:val="7FE07536"/>
    <w:rsid w:val="7FF15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autoRedefine/>
    <w:semiHidden/>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5"/>
    <w:basedOn w:val="1"/>
    <w:next w:val="6"/>
    <w:autoRedefine/>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16" w:lineRule="auto"/>
      <w:outlineLvl w:val="5"/>
    </w:pPr>
    <w:rPr>
      <w:rFonts w:ascii="Arial" w:hAnsi="Arial" w:eastAsia="黑体"/>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8">
    <w:name w:val="index 8"/>
    <w:basedOn w:val="1"/>
    <w:next w:val="1"/>
    <w:autoRedefine/>
    <w:qFormat/>
    <w:uiPriority w:val="0"/>
    <w:pPr>
      <w:ind w:left="2940"/>
    </w:pPr>
  </w:style>
  <w:style w:type="paragraph" w:styleId="9">
    <w:name w:val="annotation text"/>
    <w:basedOn w:val="1"/>
    <w:autoRedefine/>
    <w:qFormat/>
    <w:uiPriority w:val="0"/>
    <w:pPr>
      <w:jc w:val="left"/>
    </w:pPr>
  </w:style>
  <w:style w:type="paragraph" w:styleId="10">
    <w:name w:val="Body Text"/>
    <w:basedOn w:val="1"/>
    <w:next w:val="1"/>
    <w:autoRedefine/>
    <w:qFormat/>
    <w:uiPriority w:val="0"/>
    <w:pPr>
      <w:spacing w:after="120"/>
    </w:pPr>
  </w:style>
  <w:style w:type="paragraph" w:styleId="11">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lang w:val="en-US" w:eastAsia="zh-CN" w:bidi="ar-SA"/>
    </w:rPr>
  </w:style>
  <w:style w:type="paragraph" w:styleId="12">
    <w:name w:val="toc 3"/>
    <w:next w:val="1"/>
    <w:autoRedefine/>
    <w:qFormat/>
    <w:uiPriority w:val="0"/>
    <w:pPr>
      <w:widowControl w:val="0"/>
    </w:pPr>
    <w:rPr>
      <w:rFonts w:ascii="Calibri" w:hAnsi="Calibri" w:eastAsia="宋体" w:cs="Times New Roman"/>
      <w:smallCaps/>
      <w:kern w:val="2"/>
      <w:sz w:val="22"/>
      <w:szCs w:val="22"/>
      <w:lang w:val="en-US" w:eastAsia="zh-CN" w:bidi="ar-SA"/>
    </w:rPr>
  </w:style>
  <w:style w:type="paragraph" w:styleId="13">
    <w:name w:val="Plain Text"/>
    <w:basedOn w:val="1"/>
    <w:next w:val="8"/>
    <w:autoRedefine/>
    <w:qFormat/>
    <w:uiPriority w:val="0"/>
    <w:rPr>
      <w:rFonts w:ascii="宋体" w:hAnsi="Courier New"/>
      <w:szCs w:val="20"/>
    </w:rPr>
  </w:style>
  <w:style w:type="paragraph" w:styleId="14">
    <w:name w:val="Balloon Text"/>
    <w:basedOn w:val="1"/>
    <w:link w:val="35"/>
    <w:qFormat/>
    <w:uiPriority w:val="0"/>
    <w:rPr>
      <w:sz w:val="18"/>
      <w:szCs w:val="18"/>
    </w:rPr>
  </w:style>
  <w:style w:type="paragraph" w:styleId="15">
    <w:name w:val="footer"/>
    <w:basedOn w:val="1"/>
    <w:next w:val="1"/>
    <w:autoRedefine/>
    <w:qFormat/>
    <w:uiPriority w:val="0"/>
    <w:pPr>
      <w:tabs>
        <w:tab w:val="center" w:pos="4153"/>
        <w:tab w:val="right" w:pos="8306"/>
      </w:tabs>
      <w:snapToGrid w:val="0"/>
      <w:jc w:val="left"/>
    </w:pPr>
    <w:rPr>
      <w:sz w:val="18"/>
      <w:szCs w:val="18"/>
    </w:rPr>
  </w:style>
  <w:style w:type="paragraph" w:styleId="16">
    <w:name w:val="header"/>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7">
    <w:name w:val="toc 1"/>
    <w:next w:val="1"/>
    <w:autoRedefine/>
    <w:qFormat/>
    <w:uiPriority w:val="0"/>
    <w:pPr>
      <w:widowControl w:val="0"/>
      <w:spacing w:before="360" w:after="360"/>
    </w:pPr>
    <w:rPr>
      <w:rFonts w:ascii="Calibri" w:hAnsi="Calibri" w:eastAsia="宋体" w:cs="Times New Roman"/>
      <w:b/>
      <w:bCs/>
      <w:caps/>
      <w:kern w:val="2"/>
      <w:sz w:val="22"/>
      <w:szCs w:val="22"/>
      <w:u w:val="single"/>
      <w:lang w:val="en-US" w:eastAsia="zh-CN" w:bidi="ar-SA"/>
    </w:rPr>
  </w:style>
  <w:style w:type="paragraph" w:styleId="18">
    <w:name w:val="List"/>
    <w:basedOn w:val="1"/>
    <w:autoRedefine/>
    <w:qFormat/>
    <w:uiPriority w:val="0"/>
    <w:pPr>
      <w:ind w:left="200" w:hanging="200" w:hangingChars="200"/>
    </w:pPr>
    <w:rPr>
      <w:sz w:val="28"/>
    </w:rPr>
  </w:style>
  <w:style w:type="paragraph" w:styleId="19">
    <w:name w:val="toc 2"/>
    <w:next w:val="1"/>
    <w:autoRedefine/>
    <w:qFormat/>
    <w:uiPriority w:val="0"/>
    <w:pPr>
      <w:widowControl w:val="0"/>
    </w:pPr>
    <w:rPr>
      <w:rFonts w:ascii="Calibri" w:hAnsi="Calibri" w:eastAsia="宋体" w:cs="Times New Roman"/>
      <w:b/>
      <w:bCs/>
      <w:smallCaps/>
      <w:kern w:val="2"/>
      <w:sz w:val="22"/>
      <w:szCs w:val="22"/>
      <w:lang w:val="en-US" w:eastAsia="zh-CN" w:bidi="ar-SA"/>
    </w:rPr>
  </w:style>
  <w:style w:type="paragraph" w:styleId="20">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lang w:val="en-US" w:eastAsia="zh-CN" w:bidi="ar-SA"/>
    </w:rPr>
  </w:style>
  <w:style w:type="table" w:styleId="22">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4">
    <w:name w:val="Strong"/>
    <w:basedOn w:val="23"/>
    <w:autoRedefine/>
    <w:qFormat/>
    <w:uiPriority w:val="0"/>
    <w:rPr>
      <w:b/>
    </w:rPr>
  </w:style>
  <w:style w:type="character" w:styleId="25">
    <w:name w:val="page number"/>
    <w:autoRedefine/>
    <w:qFormat/>
    <w:uiPriority w:val="0"/>
  </w:style>
  <w:style w:type="character" w:styleId="26">
    <w:name w:val="FollowedHyperlink"/>
    <w:basedOn w:val="23"/>
    <w:autoRedefine/>
    <w:qFormat/>
    <w:uiPriority w:val="0"/>
    <w:rPr>
      <w:rFonts w:hint="eastAsia" w:ascii="微软雅黑" w:hAnsi="微软雅黑" w:eastAsia="微软雅黑" w:cs="微软雅黑"/>
      <w:color w:val="02396F"/>
      <w:u w:val="single"/>
    </w:rPr>
  </w:style>
  <w:style w:type="character" w:styleId="27">
    <w:name w:val="Hyperlink"/>
    <w:autoRedefine/>
    <w:qFormat/>
    <w:uiPriority w:val="0"/>
    <w:rPr>
      <w:color w:val="0000FF"/>
      <w:u w:val="single"/>
    </w:rPr>
  </w:style>
  <w:style w:type="character" w:styleId="28">
    <w:name w:val="annotation reference"/>
    <w:autoRedefine/>
    <w:qFormat/>
    <w:uiPriority w:val="0"/>
    <w:rPr>
      <w:sz w:val="21"/>
      <w:szCs w:val="21"/>
    </w:rPr>
  </w:style>
  <w:style w:type="character" w:customStyle="1" w:styleId="2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0">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lang w:val="en-US" w:eastAsia="zh-CN" w:bidi="ar-SA"/>
    </w:rPr>
  </w:style>
  <w:style w:type="paragraph" w:customStyle="1" w:styleId="31">
    <w:name w:val="正文缩进1"/>
    <w:next w:val="11"/>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2">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3">
    <w:name w:val="List Paragraph"/>
    <w:basedOn w:val="1"/>
    <w:autoRedefine/>
    <w:qFormat/>
    <w:uiPriority w:val="34"/>
    <w:pPr>
      <w:ind w:firstLine="420" w:firstLineChars="200"/>
    </w:pPr>
  </w:style>
  <w:style w:type="paragraph" w:customStyle="1" w:styleId="34">
    <w:name w:val="表格文字"/>
    <w:next w:val="10"/>
    <w:autoRedefine/>
    <w:qFormat/>
    <w:uiPriority w:val="0"/>
    <w:pPr>
      <w:widowControl w:val="0"/>
      <w:adjustRightInd w:val="0"/>
      <w:spacing w:line="420" w:lineRule="atLeast"/>
      <w:textAlignment w:val="baseline"/>
    </w:pPr>
    <w:rPr>
      <w:rFonts w:ascii="Times New Roman" w:hAnsi="Times New Roman" w:eastAsia="宋体" w:cs="Times New Roman"/>
      <w:sz w:val="21"/>
      <w:szCs w:val="24"/>
      <w:lang w:val="en-US" w:eastAsia="zh-CN" w:bidi="ar-SA"/>
    </w:rPr>
  </w:style>
  <w:style w:type="character" w:customStyle="1" w:styleId="35">
    <w:name w:val="批注框文本 Char"/>
    <w:basedOn w:val="23"/>
    <w:link w:val="1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5603</Words>
  <Characters>6734</Characters>
  <Lines>383</Lines>
  <Paragraphs>107</Paragraphs>
  <TotalTime>39</TotalTime>
  <ScaleCrop>false</ScaleCrop>
  <LinksUpToDate>false</LinksUpToDate>
  <CharactersWithSpaces>6778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2022-09-15T01:14:00Z</dcterms:created>
  <dc:creator>Administrator</dc:creator>
  <cp:lastModifiedBy>科联招标韦毅锋</cp:lastModifiedBy>
  <dcterms:modified xsi:type="dcterms:W3CDTF">2025-10-23T03:28:14Z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3C48084E00714399AF9CE97959000F51_13</vt:lpwstr>
  </property>
  <property fmtid="{D5CDD505-2E9C-101B-9397-08002B2CF9AE}" pid="4" name="KSOTemplateDocerSaveRecord">
    <vt:lpwstr>eyJoZGlkIjoiNjIxYjVlZjBiYTRlN2Y3YTNhNzAyNGNjMTRjNWNhZWYiLCJ1c2VySWQiOiIxNTkyMzIxODc0In0=</vt:lpwstr>
  </property>
</Properties>
</file>