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line="360" w:lineRule="auto"/>
        <w:jc w:val="center"/>
        <w:rPr>
          <w:rFonts w:hint="eastAsia"/>
          <w:color w:val="auto"/>
          <w:sz w:val="52"/>
          <w:szCs w:val="52"/>
          <w:highlight w:val="none"/>
        </w:rPr>
      </w:pPr>
    </w:p>
    <w:p>
      <w:pPr>
        <w:spacing w:before="120" w:beforeLines="50" w:line="360" w:lineRule="auto"/>
        <w:jc w:val="center"/>
        <w:rPr>
          <w:rFonts w:hint="eastAsia"/>
          <w:color w:val="auto"/>
          <w:sz w:val="44"/>
          <w:szCs w:val="44"/>
          <w:highlight w:val="none"/>
        </w:rPr>
      </w:pPr>
      <w:r>
        <w:rPr>
          <w:rFonts w:hint="eastAsia"/>
          <w:color w:val="auto"/>
          <w:sz w:val="72"/>
          <w:szCs w:val="72"/>
          <w:highlight w:val="none"/>
        </w:rPr>
        <w:t>广西科联招标中心有限公司</w:t>
      </w:r>
    </w:p>
    <w:p>
      <w:pPr>
        <w:spacing w:before="120" w:beforeLines="50" w:line="360" w:lineRule="auto"/>
        <w:jc w:val="center"/>
        <w:rPr>
          <w:rFonts w:hint="eastAsia"/>
          <w:color w:val="auto"/>
          <w:sz w:val="36"/>
          <w:szCs w:val="36"/>
          <w:highlight w:val="none"/>
        </w:rPr>
      </w:pPr>
    </w:p>
    <w:p>
      <w:pPr>
        <w:snapToGrid w:val="0"/>
        <w:spacing w:before="120" w:beforeLines="50" w:line="360" w:lineRule="auto"/>
        <w:jc w:val="center"/>
        <w:rPr>
          <w:rFonts w:hint="eastAsia" w:ascii="宋体" w:hAnsi="宋体" w:cs="宋体"/>
          <w:color w:val="auto"/>
          <w:sz w:val="44"/>
          <w:szCs w:val="44"/>
          <w:highlight w:val="none"/>
        </w:rPr>
      </w:pPr>
      <w:r>
        <w:rPr>
          <w:rFonts w:hint="eastAsia" w:ascii="宋体" w:hAnsi="宋体" w:cs="宋体"/>
          <w:color w:val="auto"/>
          <w:sz w:val="72"/>
          <w:szCs w:val="72"/>
          <w:highlight w:val="none"/>
        </w:rPr>
        <w:t>竞争性磋商文件</w:t>
      </w:r>
    </w:p>
    <w:p>
      <w:pPr>
        <w:spacing w:before="240" w:beforeLines="100" w:after="120" w:afterLines="50"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（全流程电子化评标）</w:t>
      </w:r>
    </w:p>
    <w:p>
      <w:pPr>
        <w:spacing w:line="360" w:lineRule="auto"/>
        <w:rPr>
          <w:rFonts w:hint="eastAsia" w:ascii="宋体" w:hAnsi="宋体" w:cs="宋体"/>
          <w:b/>
          <w:color w:val="auto"/>
          <w:sz w:val="32"/>
          <w:szCs w:val="32"/>
          <w:highlight w:val="none"/>
        </w:rPr>
      </w:pPr>
    </w:p>
    <w:p>
      <w:pPr>
        <w:spacing w:line="360" w:lineRule="auto"/>
        <w:jc w:val="center"/>
        <w:rPr>
          <w:rFonts w:hint="eastAsia" w:ascii="宋体" w:hAnsi="宋体" w:cs="宋体"/>
          <w:b/>
          <w:color w:val="auto"/>
          <w:sz w:val="32"/>
          <w:szCs w:val="32"/>
          <w:highlight w:val="none"/>
        </w:rPr>
      </w:pPr>
    </w:p>
    <w:p>
      <w:pPr>
        <w:snapToGrid w:val="0"/>
        <w:spacing w:before="50" w:after="120" w:line="360" w:lineRule="auto"/>
        <w:ind w:firstLine="1684" w:firstLineChars="559"/>
        <w:rPr>
          <w:rFonts w:hint="eastAsia" w:ascii="宋体" w:hAnsi="宋体" w:cs="宋体"/>
          <w:b/>
          <w:bCs/>
          <w:color w:val="auto"/>
          <w:kern w:val="0"/>
          <w:sz w:val="30"/>
          <w:szCs w:val="30"/>
          <w:highlight w:val="none"/>
        </w:rPr>
      </w:pPr>
    </w:p>
    <w:p>
      <w:pPr>
        <w:snapToGrid w:val="0"/>
        <w:spacing w:before="50" w:after="120" w:line="360" w:lineRule="auto"/>
        <w:jc w:val="center"/>
        <w:rPr>
          <w:rFonts w:hint="eastAsia" w:eastAsia="宋体"/>
          <w:b/>
          <w:bCs/>
          <w:color w:val="auto"/>
          <w:kern w:val="0"/>
          <w:sz w:val="30"/>
          <w:szCs w:val="30"/>
          <w:highlight w:val="none"/>
          <w:lang w:eastAsia="zh-CN"/>
        </w:rPr>
      </w:pPr>
      <w:r>
        <w:rPr>
          <w:rFonts w:hint="eastAsia" w:ascii="宋体" w:hAnsi="宋体" w:cs="宋体"/>
          <w:b/>
          <w:bCs/>
          <w:color w:val="auto"/>
          <w:kern w:val="0"/>
          <w:sz w:val="30"/>
          <w:szCs w:val="30"/>
          <w:highlight w:val="none"/>
        </w:rPr>
        <w:t>项目</w:t>
      </w:r>
      <w:r>
        <w:rPr>
          <w:b/>
          <w:bCs/>
          <w:color w:val="auto"/>
          <w:w w:val="95"/>
          <w:kern w:val="0"/>
          <w:sz w:val="30"/>
          <w:szCs w:val="30"/>
          <w:highlight w:val="none"/>
        </w:rPr>
        <w:t>名称</w:t>
      </w:r>
      <w:r>
        <w:rPr>
          <w:b/>
          <w:bCs/>
          <w:color w:val="auto"/>
          <w:kern w:val="0"/>
          <w:sz w:val="30"/>
          <w:szCs w:val="30"/>
          <w:highlight w:val="none"/>
        </w:rPr>
        <w:t>：</w:t>
      </w:r>
      <w:r>
        <w:rPr>
          <w:rFonts w:hint="eastAsia"/>
          <w:b/>
          <w:bCs/>
          <w:color w:val="auto"/>
          <w:kern w:val="0"/>
          <w:sz w:val="30"/>
          <w:szCs w:val="30"/>
          <w:highlight w:val="none"/>
          <w:lang w:eastAsia="zh-CN"/>
        </w:rPr>
        <w:t>广西体育高等专科学校配电扩容及单体电路改造项目</w:t>
      </w:r>
    </w:p>
    <w:p>
      <w:pPr>
        <w:snapToGrid w:val="0"/>
        <w:spacing w:before="50" w:after="120" w:line="360" w:lineRule="auto"/>
        <w:ind w:firstLine="2165" w:firstLineChars="719"/>
        <w:rPr>
          <w:rFonts w:hint="eastAsia"/>
          <w:b/>
          <w:bCs/>
          <w:color w:val="auto"/>
          <w:kern w:val="0"/>
          <w:sz w:val="30"/>
          <w:szCs w:val="30"/>
          <w:highlight w:val="none"/>
          <w:lang w:eastAsia="zh-CN"/>
        </w:rPr>
      </w:pPr>
      <w:r>
        <w:rPr>
          <w:b/>
          <w:bCs/>
          <w:color w:val="auto"/>
          <w:kern w:val="0"/>
          <w:sz w:val="30"/>
          <w:szCs w:val="30"/>
          <w:highlight w:val="none"/>
        </w:rPr>
        <w:t>项目编号：</w:t>
      </w:r>
      <w:bookmarkStart w:id="0" w:name="OLE_LINK20"/>
      <w:r>
        <w:rPr>
          <w:rFonts w:hint="eastAsia"/>
          <w:b/>
          <w:bCs/>
          <w:color w:val="auto"/>
          <w:kern w:val="0"/>
          <w:sz w:val="30"/>
          <w:szCs w:val="30"/>
          <w:highlight w:val="none"/>
        </w:rPr>
        <w:t>GXZC2025-C2-001251-GXKL</w:t>
      </w:r>
      <w:bookmarkEnd w:id="0"/>
    </w:p>
    <w:p>
      <w:pPr>
        <w:snapToGrid w:val="0"/>
        <w:spacing w:before="50" w:after="120" w:line="360" w:lineRule="auto"/>
        <w:ind w:firstLine="1684" w:firstLineChars="559"/>
        <w:rPr>
          <w:b/>
          <w:bCs/>
          <w:color w:val="auto"/>
          <w:kern w:val="0"/>
          <w:sz w:val="30"/>
          <w:szCs w:val="30"/>
          <w:highlight w:val="none"/>
        </w:rPr>
      </w:pPr>
    </w:p>
    <w:p>
      <w:pPr>
        <w:pStyle w:val="21"/>
        <w:rPr>
          <w:b/>
          <w:bCs/>
          <w:color w:val="auto"/>
          <w:sz w:val="30"/>
          <w:szCs w:val="30"/>
          <w:highlight w:val="none"/>
        </w:rPr>
      </w:pPr>
    </w:p>
    <w:p>
      <w:pPr>
        <w:pStyle w:val="21"/>
        <w:rPr>
          <w:b/>
          <w:bCs/>
          <w:color w:val="auto"/>
          <w:sz w:val="30"/>
          <w:szCs w:val="30"/>
          <w:highlight w:val="none"/>
        </w:rPr>
      </w:pPr>
    </w:p>
    <w:p>
      <w:pPr>
        <w:pStyle w:val="21"/>
        <w:rPr>
          <w:b/>
          <w:bCs/>
          <w:color w:val="auto"/>
          <w:sz w:val="30"/>
          <w:szCs w:val="30"/>
          <w:highlight w:val="none"/>
        </w:rPr>
      </w:pPr>
    </w:p>
    <w:p>
      <w:pPr>
        <w:snapToGrid w:val="0"/>
        <w:spacing w:before="50" w:after="120" w:line="360" w:lineRule="auto"/>
        <w:ind w:firstLine="1807" w:firstLineChars="600"/>
        <w:jc w:val="left"/>
        <w:rPr>
          <w:b/>
          <w:bCs/>
          <w:color w:val="auto"/>
          <w:kern w:val="0"/>
          <w:sz w:val="30"/>
          <w:szCs w:val="30"/>
          <w:highlight w:val="none"/>
        </w:rPr>
      </w:pPr>
    </w:p>
    <w:p>
      <w:pPr>
        <w:snapToGrid w:val="0"/>
        <w:spacing w:before="50" w:after="120" w:line="360" w:lineRule="auto"/>
        <w:ind w:firstLine="1807" w:firstLineChars="600"/>
        <w:jc w:val="left"/>
        <w:rPr>
          <w:rFonts w:hint="eastAsia" w:eastAsia="宋体"/>
          <w:b/>
          <w:bCs/>
          <w:color w:val="auto"/>
          <w:kern w:val="0"/>
          <w:sz w:val="30"/>
          <w:szCs w:val="30"/>
          <w:highlight w:val="none"/>
          <w:lang w:eastAsia="zh-CN"/>
        </w:rPr>
      </w:pPr>
      <w:r>
        <w:rPr>
          <w:b/>
          <w:bCs/>
          <w:color w:val="auto"/>
          <w:kern w:val="0"/>
          <w:sz w:val="30"/>
          <w:szCs w:val="30"/>
          <w:highlight w:val="none"/>
        </w:rPr>
        <w:t>采购人：</w:t>
      </w:r>
      <w:r>
        <w:rPr>
          <w:rFonts w:hint="eastAsia"/>
          <w:b/>
          <w:bCs/>
          <w:color w:val="auto"/>
          <w:kern w:val="0"/>
          <w:sz w:val="30"/>
          <w:szCs w:val="30"/>
          <w:highlight w:val="none"/>
          <w:lang w:eastAsia="zh-CN"/>
        </w:rPr>
        <w:t>广西体育高等专科学校</w:t>
      </w:r>
    </w:p>
    <w:p>
      <w:pPr>
        <w:snapToGrid w:val="0"/>
        <w:spacing w:before="50" w:after="120" w:line="360" w:lineRule="auto"/>
        <w:ind w:firstLine="1807" w:firstLineChars="600"/>
        <w:jc w:val="left"/>
        <w:rPr>
          <w:b/>
          <w:bCs/>
          <w:color w:val="auto"/>
          <w:kern w:val="0"/>
          <w:sz w:val="30"/>
          <w:szCs w:val="30"/>
          <w:highlight w:val="none"/>
        </w:rPr>
      </w:pPr>
      <w:r>
        <w:rPr>
          <w:b/>
          <w:bCs/>
          <w:color w:val="auto"/>
          <w:kern w:val="0"/>
          <w:sz w:val="30"/>
          <w:szCs w:val="30"/>
          <w:highlight w:val="none"/>
        </w:rPr>
        <w:t>采购代理机构：</w:t>
      </w:r>
      <w:bookmarkStart w:id="1" w:name="PO_3000001866_PM031"/>
      <w:r>
        <w:rPr>
          <w:b/>
          <w:bCs/>
          <w:color w:val="auto"/>
          <w:kern w:val="0"/>
          <w:sz w:val="30"/>
          <w:szCs w:val="30"/>
          <w:highlight w:val="none"/>
        </w:rPr>
        <w:t>广西科联招标中心有限公司</w:t>
      </w:r>
      <w:bookmarkEnd w:id="1"/>
    </w:p>
    <w:p>
      <w:pPr>
        <w:snapToGrid w:val="0"/>
        <w:spacing w:before="50" w:after="120" w:line="360" w:lineRule="auto"/>
        <w:jc w:val="center"/>
        <w:rPr>
          <w:b/>
          <w:bCs/>
          <w:color w:val="auto"/>
          <w:w w:val="95"/>
          <w:kern w:val="0"/>
          <w:sz w:val="30"/>
          <w:szCs w:val="30"/>
          <w:highlight w:val="none"/>
        </w:rPr>
      </w:pPr>
      <w:r>
        <w:rPr>
          <w:rFonts w:hint="eastAsia"/>
          <w:b/>
          <w:bCs/>
          <w:color w:val="auto"/>
          <w:w w:val="95"/>
          <w:kern w:val="0"/>
          <w:sz w:val="30"/>
          <w:szCs w:val="30"/>
          <w:highlight w:val="none"/>
          <w:lang w:eastAsia="zh-CN"/>
        </w:rPr>
        <w:t>2025</w:t>
      </w:r>
      <w:r>
        <w:rPr>
          <w:b/>
          <w:bCs/>
          <w:color w:val="auto"/>
          <w:w w:val="95"/>
          <w:kern w:val="0"/>
          <w:sz w:val="30"/>
          <w:szCs w:val="30"/>
          <w:highlight w:val="none"/>
        </w:rPr>
        <w:t>年</w:t>
      </w:r>
      <w:r>
        <w:rPr>
          <w:rFonts w:hint="eastAsia"/>
          <w:b/>
          <w:bCs/>
          <w:color w:val="auto"/>
          <w:w w:val="95"/>
          <w:kern w:val="0"/>
          <w:sz w:val="30"/>
          <w:szCs w:val="30"/>
          <w:highlight w:val="none"/>
          <w:lang w:val="en-US" w:eastAsia="zh-CN"/>
        </w:rPr>
        <w:t>6</w:t>
      </w:r>
      <w:r>
        <w:rPr>
          <w:b/>
          <w:bCs/>
          <w:color w:val="auto"/>
          <w:w w:val="95"/>
          <w:kern w:val="0"/>
          <w:sz w:val="30"/>
          <w:szCs w:val="30"/>
          <w:highlight w:val="none"/>
        </w:rPr>
        <w:t>月</w:t>
      </w:r>
      <w:r>
        <w:rPr>
          <w:rFonts w:hint="eastAsia"/>
          <w:b/>
          <w:bCs/>
          <w:color w:val="auto"/>
          <w:w w:val="95"/>
          <w:kern w:val="0"/>
          <w:sz w:val="30"/>
          <w:szCs w:val="30"/>
          <w:highlight w:val="none"/>
          <w:lang w:val="en-US" w:eastAsia="zh-CN"/>
        </w:rPr>
        <w:t>5</w:t>
      </w:r>
      <w:r>
        <w:rPr>
          <w:b/>
          <w:bCs/>
          <w:color w:val="auto"/>
          <w:w w:val="95"/>
          <w:kern w:val="0"/>
          <w:sz w:val="30"/>
          <w:szCs w:val="30"/>
          <w:highlight w:val="none"/>
        </w:rPr>
        <w:t>日</w:t>
      </w:r>
    </w:p>
    <w:p>
      <w:pPr>
        <w:pStyle w:val="11"/>
        <w:ind w:firstLine="803"/>
        <w:jc w:val="center"/>
        <w:rPr>
          <w:rFonts w:hint="eastAsia" w:ascii="宋体" w:hAnsi="宋体" w:cs="宋体"/>
          <w:b/>
          <w:bCs/>
          <w:color w:val="auto"/>
          <w:w w:val="95"/>
          <w:sz w:val="30"/>
          <w:szCs w:val="30"/>
          <w:highlight w:val="none"/>
        </w:rPr>
        <w:sectPr>
          <w:headerReference r:id="rId5" w:type="first"/>
          <w:headerReference r:id="rId3" w:type="default"/>
          <w:footerReference r:id="rId6" w:type="default"/>
          <w:headerReference r:id="rId4" w:type="even"/>
          <w:footerReference r:id="rId7" w:type="even"/>
          <w:pgSz w:w="11911" w:h="16838"/>
          <w:pgMar w:top="1134" w:right="1134" w:bottom="1134" w:left="1134" w:header="720" w:footer="720" w:gutter="0"/>
          <w:pgNumType w:start="1"/>
          <w:cols w:space="720" w:num="1"/>
          <w:titlePg/>
          <w:docGrid w:linePitch="331" w:charSpace="0"/>
        </w:sectPr>
      </w:pPr>
    </w:p>
    <w:p>
      <w:pPr>
        <w:spacing w:line="360" w:lineRule="auto"/>
        <w:jc w:val="center"/>
        <w:rPr>
          <w:rFonts w:hint="eastAsia"/>
          <w:b/>
          <w:color w:val="auto"/>
          <w:sz w:val="44"/>
          <w:szCs w:val="44"/>
          <w:highlight w:val="none"/>
        </w:rPr>
      </w:pPr>
      <w:r>
        <w:rPr>
          <w:rFonts w:hint="eastAsia"/>
          <w:b/>
          <w:color w:val="auto"/>
          <w:sz w:val="44"/>
          <w:szCs w:val="44"/>
          <w:highlight w:val="none"/>
        </w:rPr>
        <w:t>目   录</w:t>
      </w:r>
    </w:p>
    <w:p>
      <w:pPr>
        <w:spacing w:line="400" w:lineRule="exact"/>
        <w:jc w:val="center"/>
        <w:rPr>
          <w:rFonts w:hint="eastAsia"/>
          <w:b/>
          <w:color w:val="auto"/>
          <w:sz w:val="44"/>
          <w:szCs w:val="44"/>
          <w:highlight w:val="none"/>
        </w:rPr>
      </w:pPr>
    </w:p>
    <w:p>
      <w:pPr>
        <w:pStyle w:val="23"/>
        <w:tabs>
          <w:tab w:val="right" w:leader="dot" w:pos="9643"/>
        </w:tabs>
        <w:spacing w:line="360" w:lineRule="auto"/>
        <w:rPr>
          <w:rFonts w:hint="eastAsia" w:ascii="宋体" w:hAnsi="宋体" w:eastAsia="宋体" w:cs="宋体"/>
          <w:sz w:val="28"/>
          <w:szCs w:val="28"/>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TOC \o "1-1" \h \u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Cs/>
          <w:color w:val="auto"/>
          <w:sz w:val="28"/>
          <w:szCs w:val="28"/>
          <w:highlight w:val="none"/>
        </w:rPr>
        <w:fldChar w:fldCharType="begin"/>
      </w:r>
      <w:r>
        <w:rPr>
          <w:rFonts w:hint="eastAsia" w:ascii="宋体" w:hAnsi="宋体" w:eastAsia="宋体" w:cs="宋体"/>
          <w:bCs/>
          <w:sz w:val="28"/>
          <w:szCs w:val="28"/>
          <w:highlight w:val="none"/>
        </w:rPr>
        <w:instrText xml:space="preserve"> HYPERLINK \l _Toc32025 </w:instrText>
      </w:r>
      <w:r>
        <w:rPr>
          <w:rFonts w:hint="eastAsia" w:ascii="宋体" w:hAnsi="宋体" w:eastAsia="宋体" w:cs="宋体"/>
          <w:bCs/>
          <w:sz w:val="28"/>
          <w:szCs w:val="28"/>
          <w:highlight w:val="none"/>
        </w:rPr>
        <w:fldChar w:fldCharType="separate"/>
      </w:r>
      <w:r>
        <w:rPr>
          <w:rFonts w:hint="eastAsia" w:ascii="宋体" w:hAnsi="宋体" w:eastAsia="宋体" w:cs="宋体"/>
          <w:sz w:val="28"/>
          <w:szCs w:val="28"/>
          <w:highlight w:val="none"/>
        </w:rPr>
        <w:t xml:space="preserve">第一章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竞争性磋商公告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_Toc32025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bCs/>
          <w:color w:val="auto"/>
          <w:sz w:val="28"/>
          <w:szCs w:val="28"/>
          <w:highlight w:val="none"/>
        </w:rPr>
        <w:fldChar w:fldCharType="end"/>
      </w:r>
    </w:p>
    <w:p>
      <w:pPr>
        <w:pStyle w:val="23"/>
        <w:tabs>
          <w:tab w:val="right" w:leader="dot" w:pos="9643"/>
        </w:tabs>
        <w:spacing w:line="360" w:lineRule="auto"/>
        <w:rPr>
          <w:rFonts w:hint="eastAsia" w:ascii="宋体" w:hAnsi="宋体" w:eastAsia="宋体" w:cs="宋体"/>
          <w:sz w:val="28"/>
          <w:szCs w:val="28"/>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sz w:val="28"/>
          <w:szCs w:val="28"/>
          <w:highlight w:val="none"/>
        </w:rPr>
        <w:instrText xml:space="preserve"> HYPERLINK \l _Toc15346 </w:instrText>
      </w:r>
      <w:r>
        <w:rPr>
          <w:rFonts w:hint="eastAsia" w:ascii="宋体" w:hAnsi="宋体" w:eastAsia="宋体" w:cs="宋体"/>
          <w:bCs/>
          <w:sz w:val="28"/>
          <w:szCs w:val="28"/>
          <w:highlight w:val="none"/>
        </w:rPr>
        <w:fldChar w:fldCharType="separate"/>
      </w:r>
      <w:r>
        <w:rPr>
          <w:rFonts w:hint="eastAsia" w:ascii="宋体" w:hAnsi="宋体" w:eastAsia="宋体" w:cs="宋体"/>
          <w:bCs w:val="0"/>
          <w:sz w:val="28"/>
          <w:szCs w:val="28"/>
          <w:highlight w:val="none"/>
        </w:rPr>
        <w:t xml:space="preserve">第二章 </w:t>
      </w:r>
      <w:r>
        <w:rPr>
          <w:rFonts w:hint="eastAsia" w:ascii="宋体" w:hAnsi="宋体" w:eastAsia="宋体" w:cs="宋体"/>
          <w:bCs w:val="0"/>
          <w:sz w:val="28"/>
          <w:szCs w:val="28"/>
          <w:highlight w:val="none"/>
          <w:lang w:val="en-US" w:eastAsia="zh-CN"/>
        </w:rPr>
        <w:t xml:space="preserve"> </w:t>
      </w:r>
      <w:r>
        <w:rPr>
          <w:rFonts w:hint="eastAsia" w:ascii="宋体" w:hAnsi="宋体" w:eastAsia="宋体" w:cs="宋体"/>
          <w:bCs w:val="0"/>
          <w:sz w:val="28"/>
          <w:szCs w:val="28"/>
          <w:highlight w:val="none"/>
        </w:rPr>
        <w:t>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_Toc15346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bCs/>
          <w:color w:val="auto"/>
          <w:sz w:val="28"/>
          <w:szCs w:val="28"/>
          <w:highlight w:val="none"/>
        </w:rPr>
        <w:fldChar w:fldCharType="end"/>
      </w:r>
    </w:p>
    <w:p>
      <w:pPr>
        <w:pStyle w:val="23"/>
        <w:tabs>
          <w:tab w:val="right" w:leader="dot" w:pos="9643"/>
        </w:tabs>
        <w:spacing w:line="360" w:lineRule="auto"/>
        <w:rPr>
          <w:rFonts w:hint="eastAsia" w:ascii="宋体" w:hAnsi="宋体" w:eastAsia="宋体" w:cs="宋体"/>
          <w:sz w:val="28"/>
          <w:szCs w:val="28"/>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sz w:val="28"/>
          <w:szCs w:val="28"/>
          <w:highlight w:val="none"/>
        </w:rPr>
        <w:instrText xml:space="preserve"> HYPERLINK \l _Toc28744 </w:instrText>
      </w:r>
      <w:r>
        <w:rPr>
          <w:rFonts w:hint="eastAsia" w:ascii="宋体" w:hAnsi="宋体" w:eastAsia="宋体" w:cs="宋体"/>
          <w:bCs/>
          <w:sz w:val="28"/>
          <w:szCs w:val="28"/>
          <w:highlight w:val="none"/>
        </w:rPr>
        <w:fldChar w:fldCharType="separate"/>
      </w:r>
      <w:r>
        <w:rPr>
          <w:rFonts w:hint="eastAsia" w:ascii="宋体" w:hAnsi="宋体" w:eastAsia="宋体" w:cs="宋体"/>
          <w:bCs w:val="0"/>
          <w:sz w:val="28"/>
          <w:szCs w:val="28"/>
          <w:highlight w:val="none"/>
        </w:rPr>
        <w:t>第三章</w:t>
      </w:r>
      <w:r>
        <w:rPr>
          <w:rFonts w:hint="eastAsia" w:ascii="宋体" w:hAnsi="宋体" w:eastAsia="宋体" w:cs="宋体"/>
          <w:bCs w:val="0"/>
          <w:sz w:val="28"/>
          <w:szCs w:val="28"/>
          <w:highlight w:val="none"/>
          <w:lang w:val="en-US" w:eastAsia="zh-CN"/>
        </w:rPr>
        <w:t xml:space="preserve"> </w:t>
      </w:r>
      <w:r>
        <w:rPr>
          <w:rFonts w:hint="eastAsia" w:ascii="宋体" w:hAnsi="宋体" w:eastAsia="宋体" w:cs="宋体"/>
          <w:bCs w:val="0"/>
          <w:sz w:val="28"/>
          <w:szCs w:val="28"/>
          <w:highlight w:val="none"/>
        </w:rPr>
        <w:t xml:space="preserve">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_Toc28744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bCs/>
          <w:color w:val="auto"/>
          <w:sz w:val="28"/>
          <w:szCs w:val="28"/>
          <w:highlight w:val="none"/>
        </w:rPr>
        <w:fldChar w:fldCharType="end"/>
      </w:r>
    </w:p>
    <w:p>
      <w:pPr>
        <w:pStyle w:val="23"/>
        <w:tabs>
          <w:tab w:val="right" w:leader="dot" w:pos="9643"/>
        </w:tabs>
        <w:spacing w:line="360" w:lineRule="auto"/>
        <w:rPr>
          <w:rFonts w:hint="eastAsia" w:ascii="宋体" w:hAnsi="宋体" w:eastAsia="宋体" w:cs="宋体"/>
          <w:sz w:val="28"/>
          <w:szCs w:val="28"/>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sz w:val="28"/>
          <w:szCs w:val="28"/>
          <w:highlight w:val="none"/>
        </w:rPr>
        <w:instrText xml:space="preserve"> HYPERLINK \l _Toc12185 </w:instrText>
      </w:r>
      <w:r>
        <w:rPr>
          <w:rFonts w:hint="eastAsia" w:ascii="宋体" w:hAnsi="宋体" w:eastAsia="宋体" w:cs="宋体"/>
          <w:bCs/>
          <w:sz w:val="28"/>
          <w:szCs w:val="28"/>
          <w:highlight w:val="none"/>
        </w:rPr>
        <w:fldChar w:fldCharType="separate"/>
      </w:r>
      <w:r>
        <w:rPr>
          <w:rFonts w:hint="eastAsia" w:ascii="宋体" w:hAnsi="宋体" w:eastAsia="宋体" w:cs="宋体"/>
          <w:sz w:val="28"/>
          <w:szCs w:val="28"/>
          <w:highlight w:val="none"/>
        </w:rPr>
        <w:t>第四章  评审程序、评审方法和评审标准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_Toc12185 \h </w:instrText>
      </w:r>
      <w:r>
        <w:rPr>
          <w:rFonts w:hint="eastAsia" w:ascii="宋体" w:hAnsi="宋体" w:eastAsia="宋体" w:cs="宋体"/>
          <w:sz w:val="28"/>
          <w:szCs w:val="28"/>
        </w:rPr>
        <w:fldChar w:fldCharType="separate"/>
      </w:r>
      <w:r>
        <w:rPr>
          <w:rFonts w:hint="eastAsia" w:ascii="宋体" w:hAnsi="宋体" w:eastAsia="宋体" w:cs="宋体"/>
          <w:sz w:val="28"/>
          <w:szCs w:val="28"/>
        </w:rPr>
        <w:t>37</w:t>
      </w:r>
      <w:r>
        <w:rPr>
          <w:rFonts w:hint="eastAsia" w:ascii="宋体" w:hAnsi="宋体" w:eastAsia="宋体" w:cs="宋体"/>
          <w:sz w:val="28"/>
          <w:szCs w:val="28"/>
        </w:rPr>
        <w:fldChar w:fldCharType="end"/>
      </w:r>
      <w:r>
        <w:rPr>
          <w:rFonts w:hint="eastAsia" w:ascii="宋体" w:hAnsi="宋体" w:eastAsia="宋体" w:cs="宋体"/>
          <w:bCs/>
          <w:color w:val="auto"/>
          <w:sz w:val="28"/>
          <w:szCs w:val="28"/>
          <w:highlight w:val="none"/>
        </w:rPr>
        <w:fldChar w:fldCharType="end"/>
      </w:r>
    </w:p>
    <w:p>
      <w:pPr>
        <w:pStyle w:val="23"/>
        <w:tabs>
          <w:tab w:val="right" w:leader="dot" w:pos="9643"/>
        </w:tabs>
        <w:spacing w:line="360" w:lineRule="auto"/>
        <w:rPr>
          <w:rFonts w:hint="eastAsia" w:ascii="宋体" w:hAnsi="宋体" w:eastAsia="宋体" w:cs="宋体"/>
          <w:sz w:val="28"/>
          <w:szCs w:val="28"/>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sz w:val="28"/>
          <w:szCs w:val="28"/>
          <w:highlight w:val="none"/>
        </w:rPr>
        <w:instrText xml:space="preserve"> HYPERLINK \l _Toc4061 </w:instrText>
      </w:r>
      <w:r>
        <w:rPr>
          <w:rFonts w:hint="eastAsia" w:ascii="宋体" w:hAnsi="宋体" w:eastAsia="宋体" w:cs="宋体"/>
          <w:bCs/>
          <w:sz w:val="28"/>
          <w:szCs w:val="28"/>
          <w:highlight w:val="none"/>
        </w:rPr>
        <w:fldChar w:fldCharType="separate"/>
      </w:r>
      <w:r>
        <w:rPr>
          <w:rFonts w:hint="eastAsia" w:ascii="宋体" w:hAnsi="宋体" w:eastAsia="宋体" w:cs="宋体"/>
          <w:sz w:val="28"/>
          <w:szCs w:val="28"/>
          <w:highlight w:val="none"/>
        </w:rPr>
        <w:t xml:space="preserve">第五章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_Toc4061 \h </w:instrText>
      </w:r>
      <w:r>
        <w:rPr>
          <w:rFonts w:hint="eastAsia" w:ascii="宋体" w:hAnsi="宋体" w:eastAsia="宋体" w:cs="宋体"/>
          <w:sz w:val="28"/>
          <w:szCs w:val="28"/>
        </w:rPr>
        <w:fldChar w:fldCharType="separate"/>
      </w:r>
      <w:r>
        <w:rPr>
          <w:rFonts w:hint="eastAsia" w:ascii="宋体" w:hAnsi="宋体" w:eastAsia="宋体" w:cs="宋体"/>
          <w:sz w:val="28"/>
          <w:szCs w:val="28"/>
        </w:rPr>
        <w:t>47</w:t>
      </w:r>
      <w:r>
        <w:rPr>
          <w:rFonts w:hint="eastAsia" w:ascii="宋体" w:hAnsi="宋体" w:eastAsia="宋体" w:cs="宋体"/>
          <w:sz w:val="28"/>
          <w:szCs w:val="28"/>
        </w:rPr>
        <w:fldChar w:fldCharType="end"/>
      </w:r>
      <w:r>
        <w:rPr>
          <w:rFonts w:hint="eastAsia" w:ascii="宋体" w:hAnsi="宋体" w:eastAsia="宋体" w:cs="宋体"/>
          <w:bCs/>
          <w:color w:val="auto"/>
          <w:sz w:val="28"/>
          <w:szCs w:val="28"/>
          <w:highlight w:val="none"/>
        </w:rPr>
        <w:fldChar w:fldCharType="end"/>
      </w:r>
    </w:p>
    <w:p>
      <w:pPr>
        <w:pStyle w:val="23"/>
        <w:tabs>
          <w:tab w:val="right" w:leader="dot" w:pos="9643"/>
        </w:tabs>
        <w:spacing w:line="360" w:lineRule="auto"/>
        <w:rPr>
          <w:rFonts w:hint="eastAsia" w:ascii="宋体" w:hAnsi="宋体" w:eastAsia="宋体" w:cs="宋体"/>
          <w:sz w:val="28"/>
          <w:szCs w:val="28"/>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sz w:val="28"/>
          <w:szCs w:val="28"/>
          <w:highlight w:val="none"/>
        </w:rPr>
        <w:instrText xml:space="preserve"> HYPERLINK \l _Toc15069 </w:instrText>
      </w:r>
      <w:r>
        <w:rPr>
          <w:rFonts w:hint="eastAsia" w:ascii="宋体" w:hAnsi="宋体" w:eastAsia="宋体" w:cs="宋体"/>
          <w:bCs/>
          <w:sz w:val="28"/>
          <w:szCs w:val="28"/>
          <w:highlight w:val="none"/>
        </w:rPr>
        <w:fldChar w:fldCharType="separate"/>
      </w:r>
      <w:r>
        <w:rPr>
          <w:rFonts w:hint="eastAsia" w:ascii="宋体" w:hAnsi="宋体" w:eastAsia="宋体" w:cs="宋体"/>
          <w:bCs w:val="0"/>
          <w:sz w:val="28"/>
          <w:szCs w:val="28"/>
          <w:highlight w:val="none"/>
        </w:rPr>
        <w:t>第六章  合同文本</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_Toc15069 \h </w:instrText>
      </w:r>
      <w:r>
        <w:rPr>
          <w:rFonts w:hint="eastAsia" w:ascii="宋体" w:hAnsi="宋体" w:eastAsia="宋体" w:cs="宋体"/>
          <w:sz w:val="28"/>
          <w:szCs w:val="28"/>
        </w:rPr>
        <w:fldChar w:fldCharType="separate"/>
      </w:r>
      <w:r>
        <w:rPr>
          <w:rFonts w:hint="eastAsia" w:ascii="宋体" w:hAnsi="宋体" w:eastAsia="宋体" w:cs="宋体"/>
          <w:sz w:val="28"/>
          <w:szCs w:val="28"/>
        </w:rPr>
        <w:t>75</w:t>
      </w:r>
      <w:r>
        <w:rPr>
          <w:rFonts w:hint="eastAsia" w:ascii="宋体" w:hAnsi="宋体" w:eastAsia="宋体" w:cs="宋体"/>
          <w:sz w:val="28"/>
          <w:szCs w:val="28"/>
        </w:rPr>
        <w:fldChar w:fldCharType="end"/>
      </w:r>
      <w:r>
        <w:rPr>
          <w:rFonts w:hint="eastAsia" w:ascii="宋体" w:hAnsi="宋体" w:eastAsia="宋体" w:cs="宋体"/>
          <w:bCs/>
          <w:color w:val="auto"/>
          <w:sz w:val="28"/>
          <w:szCs w:val="28"/>
          <w:highlight w:val="none"/>
        </w:rPr>
        <w:fldChar w:fldCharType="end"/>
      </w:r>
    </w:p>
    <w:p>
      <w:pPr>
        <w:pStyle w:val="23"/>
        <w:tabs>
          <w:tab w:val="right" w:leader="dot" w:pos="9643"/>
        </w:tabs>
        <w:spacing w:line="360" w:lineRule="auto"/>
        <w:rPr>
          <w:rFonts w:hint="eastAsia" w:ascii="宋体" w:hAnsi="宋体" w:eastAsia="宋体" w:cs="宋体"/>
          <w:sz w:val="28"/>
          <w:szCs w:val="28"/>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sz w:val="28"/>
          <w:szCs w:val="28"/>
          <w:highlight w:val="none"/>
        </w:rPr>
        <w:instrText xml:space="preserve"> HYPERLINK \l _Toc2121 </w:instrText>
      </w:r>
      <w:r>
        <w:rPr>
          <w:rFonts w:hint="eastAsia" w:ascii="宋体" w:hAnsi="宋体" w:eastAsia="宋体" w:cs="宋体"/>
          <w:bCs/>
          <w:sz w:val="28"/>
          <w:szCs w:val="28"/>
          <w:highlight w:val="none"/>
        </w:rPr>
        <w:fldChar w:fldCharType="separate"/>
      </w:r>
      <w:r>
        <w:rPr>
          <w:rFonts w:hint="eastAsia" w:ascii="宋体" w:hAnsi="宋体" w:eastAsia="宋体" w:cs="宋体"/>
          <w:bCs w:val="0"/>
          <w:sz w:val="28"/>
          <w:szCs w:val="28"/>
          <w:highlight w:val="none"/>
        </w:rPr>
        <w:t>第</w:t>
      </w:r>
      <w:r>
        <w:rPr>
          <w:rFonts w:hint="eastAsia" w:ascii="宋体" w:hAnsi="宋体" w:eastAsia="宋体" w:cs="宋体"/>
          <w:bCs w:val="0"/>
          <w:sz w:val="28"/>
          <w:szCs w:val="28"/>
          <w:highlight w:val="none"/>
          <w:lang w:eastAsia="zh-CN"/>
        </w:rPr>
        <w:t>七</w:t>
      </w:r>
      <w:r>
        <w:rPr>
          <w:rFonts w:hint="eastAsia" w:ascii="宋体" w:hAnsi="宋体" w:eastAsia="宋体" w:cs="宋体"/>
          <w:bCs w:val="0"/>
          <w:sz w:val="28"/>
          <w:szCs w:val="28"/>
          <w:highlight w:val="none"/>
        </w:rPr>
        <w:t xml:space="preserve">章 </w:t>
      </w:r>
      <w:r>
        <w:rPr>
          <w:rFonts w:hint="eastAsia" w:ascii="宋体" w:hAnsi="宋体" w:eastAsia="宋体" w:cs="宋体"/>
          <w:bCs w:val="0"/>
          <w:sz w:val="28"/>
          <w:szCs w:val="28"/>
          <w:highlight w:val="none"/>
          <w:lang w:val="en-US" w:eastAsia="zh-CN"/>
        </w:rPr>
        <w:t xml:space="preserve"> </w:t>
      </w:r>
      <w:r>
        <w:rPr>
          <w:rFonts w:hint="eastAsia" w:ascii="宋体" w:hAnsi="宋体" w:eastAsia="宋体" w:cs="宋体"/>
          <w:bCs w:val="0"/>
          <w:sz w:val="28"/>
          <w:szCs w:val="28"/>
          <w:highlight w:val="none"/>
        </w:rPr>
        <w:t>工程量清单</w:t>
      </w:r>
      <w:r>
        <w:rPr>
          <w:rFonts w:hint="eastAsia" w:ascii="宋体" w:hAnsi="宋体" w:eastAsia="宋体" w:cs="宋体"/>
          <w:bCs w:val="0"/>
          <w:sz w:val="28"/>
          <w:szCs w:val="28"/>
          <w:highlight w:val="none"/>
          <w:lang w:eastAsia="zh-CN"/>
        </w:rPr>
        <w:t>、图纸</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_Toc2121 \h </w:instrText>
      </w:r>
      <w:r>
        <w:rPr>
          <w:rFonts w:hint="eastAsia" w:ascii="宋体" w:hAnsi="宋体" w:eastAsia="宋体" w:cs="宋体"/>
          <w:sz w:val="28"/>
          <w:szCs w:val="28"/>
        </w:rPr>
        <w:fldChar w:fldCharType="separate"/>
      </w:r>
      <w:r>
        <w:rPr>
          <w:rFonts w:hint="eastAsia" w:ascii="宋体" w:hAnsi="宋体" w:eastAsia="宋体" w:cs="宋体"/>
          <w:sz w:val="28"/>
          <w:szCs w:val="28"/>
        </w:rPr>
        <w:t>133</w:t>
      </w:r>
      <w:r>
        <w:rPr>
          <w:rFonts w:hint="eastAsia" w:ascii="宋体" w:hAnsi="宋体" w:eastAsia="宋体" w:cs="宋体"/>
          <w:sz w:val="28"/>
          <w:szCs w:val="28"/>
        </w:rPr>
        <w:fldChar w:fldCharType="end"/>
      </w:r>
      <w:r>
        <w:rPr>
          <w:rFonts w:hint="eastAsia" w:ascii="宋体" w:hAnsi="宋体" w:eastAsia="宋体" w:cs="宋体"/>
          <w:bCs/>
          <w:color w:val="auto"/>
          <w:sz w:val="28"/>
          <w:szCs w:val="28"/>
          <w:highlight w:val="none"/>
        </w:rPr>
        <w:fldChar w:fldCharType="end"/>
      </w:r>
    </w:p>
    <w:p>
      <w:pPr>
        <w:pStyle w:val="23"/>
        <w:tabs>
          <w:tab w:val="right" w:leader="dot" w:pos="9643"/>
        </w:tabs>
        <w:spacing w:line="360" w:lineRule="auto"/>
        <w:rPr>
          <w:rFonts w:hint="eastAsia" w:ascii="宋体" w:hAnsi="宋体" w:eastAsia="宋体" w:cs="宋体"/>
          <w:sz w:val="28"/>
          <w:szCs w:val="28"/>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sz w:val="28"/>
          <w:szCs w:val="28"/>
          <w:highlight w:val="none"/>
        </w:rPr>
        <w:instrText xml:space="preserve"> HYPERLINK \l _Toc22503 </w:instrText>
      </w:r>
      <w:r>
        <w:rPr>
          <w:rFonts w:hint="eastAsia" w:ascii="宋体" w:hAnsi="宋体" w:eastAsia="宋体" w:cs="宋体"/>
          <w:bCs/>
          <w:sz w:val="28"/>
          <w:szCs w:val="28"/>
          <w:highlight w:val="none"/>
        </w:rPr>
        <w:fldChar w:fldCharType="separate"/>
      </w:r>
      <w:r>
        <w:rPr>
          <w:rFonts w:hint="eastAsia" w:ascii="宋体" w:hAnsi="宋体" w:eastAsia="宋体" w:cs="宋体"/>
          <w:sz w:val="28"/>
          <w:szCs w:val="28"/>
          <w:highlight w:val="none"/>
        </w:rPr>
        <w:t>第</w:t>
      </w:r>
      <w:r>
        <w:rPr>
          <w:rFonts w:hint="eastAsia" w:ascii="宋体" w:hAnsi="宋体" w:eastAsia="宋体" w:cs="宋体"/>
          <w:sz w:val="28"/>
          <w:szCs w:val="28"/>
          <w:highlight w:val="none"/>
          <w:lang w:eastAsia="zh-CN"/>
        </w:rPr>
        <w:t>八</w:t>
      </w:r>
      <w:r>
        <w:rPr>
          <w:rFonts w:hint="eastAsia" w:ascii="宋体" w:hAnsi="宋体" w:eastAsia="宋体" w:cs="宋体"/>
          <w:sz w:val="28"/>
          <w:szCs w:val="28"/>
          <w:highlight w:val="none"/>
        </w:rPr>
        <w:t xml:space="preserve">章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质疑、投诉材料格式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_Toc22503 \h </w:instrText>
      </w:r>
      <w:r>
        <w:rPr>
          <w:rFonts w:hint="eastAsia" w:ascii="宋体" w:hAnsi="宋体" w:eastAsia="宋体" w:cs="宋体"/>
          <w:sz w:val="28"/>
          <w:szCs w:val="28"/>
        </w:rPr>
        <w:fldChar w:fldCharType="separate"/>
      </w:r>
      <w:r>
        <w:rPr>
          <w:rFonts w:hint="eastAsia" w:ascii="宋体" w:hAnsi="宋体" w:eastAsia="宋体" w:cs="宋体"/>
          <w:sz w:val="28"/>
          <w:szCs w:val="28"/>
        </w:rPr>
        <w:t>137</w:t>
      </w:r>
      <w:r>
        <w:rPr>
          <w:rFonts w:hint="eastAsia" w:ascii="宋体" w:hAnsi="宋体" w:eastAsia="宋体" w:cs="宋体"/>
          <w:sz w:val="28"/>
          <w:szCs w:val="28"/>
        </w:rPr>
        <w:fldChar w:fldCharType="end"/>
      </w:r>
      <w:r>
        <w:rPr>
          <w:rFonts w:hint="eastAsia" w:ascii="宋体" w:hAnsi="宋体" w:eastAsia="宋体" w:cs="宋体"/>
          <w:bCs/>
          <w:color w:val="auto"/>
          <w:sz w:val="28"/>
          <w:szCs w:val="28"/>
          <w:highlight w:val="none"/>
        </w:rPr>
        <w:fldChar w:fldCharType="end"/>
      </w:r>
    </w:p>
    <w:p>
      <w:pPr>
        <w:pStyle w:val="25"/>
        <w:spacing w:line="360" w:lineRule="auto"/>
        <w:rPr>
          <w:rFonts w:hint="eastAsia" w:ascii="宋体" w:hAnsi="宋体" w:cs="宋体"/>
          <w:color w:val="auto"/>
          <w:sz w:val="24"/>
          <w:highlight w:val="none"/>
        </w:rPr>
      </w:pPr>
      <w:r>
        <w:rPr>
          <w:rFonts w:hint="eastAsia" w:ascii="宋体" w:hAnsi="宋体" w:eastAsia="宋体" w:cs="宋体"/>
          <w:b/>
          <w:bCs/>
          <w:color w:val="auto"/>
          <w:sz w:val="28"/>
          <w:szCs w:val="28"/>
          <w:highlight w:val="none"/>
        </w:rPr>
        <w:fldChar w:fldCharType="end"/>
      </w:r>
    </w:p>
    <w:p>
      <w:pPr>
        <w:spacing w:line="400" w:lineRule="exact"/>
        <w:jc w:val="left"/>
        <w:rPr>
          <w:rFonts w:hint="eastAsia"/>
          <w:b/>
          <w:color w:val="auto"/>
          <w:sz w:val="32"/>
          <w:szCs w:val="32"/>
          <w:highlight w:val="none"/>
        </w:rPr>
      </w:pPr>
    </w:p>
    <w:p>
      <w:pPr>
        <w:spacing w:line="400" w:lineRule="exact"/>
        <w:jc w:val="center"/>
        <w:rPr>
          <w:rFonts w:hint="eastAsia"/>
          <w:b/>
          <w:color w:val="auto"/>
          <w:sz w:val="32"/>
          <w:szCs w:val="32"/>
          <w:highlight w:val="none"/>
        </w:rPr>
      </w:pPr>
    </w:p>
    <w:p>
      <w:pPr>
        <w:spacing w:line="400" w:lineRule="exact"/>
        <w:jc w:val="center"/>
        <w:rPr>
          <w:rFonts w:hint="eastAsia"/>
          <w:b/>
          <w:color w:val="auto"/>
          <w:sz w:val="32"/>
          <w:szCs w:val="32"/>
          <w:highlight w:val="none"/>
        </w:rPr>
      </w:pPr>
    </w:p>
    <w:p>
      <w:pPr>
        <w:spacing w:line="400" w:lineRule="exact"/>
        <w:jc w:val="center"/>
        <w:rPr>
          <w:rFonts w:hint="eastAsia"/>
          <w:b/>
          <w:color w:val="auto"/>
          <w:sz w:val="32"/>
          <w:szCs w:val="32"/>
          <w:highlight w:val="none"/>
        </w:rPr>
      </w:pPr>
    </w:p>
    <w:p>
      <w:pPr>
        <w:pageBreakBefore w:val="0"/>
        <w:kinsoku/>
        <w:wordWrap/>
        <w:overflowPunct/>
        <w:topLinePunct w:val="0"/>
        <w:autoSpaceDE/>
        <w:autoSpaceDN/>
        <w:bidi w:val="0"/>
        <w:adjustRightInd/>
        <w:spacing w:line="360" w:lineRule="auto"/>
        <w:jc w:val="center"/>
        <w:textAlignment w:val="auto"/>
        <w:rPr>
          <w:rFonts w:hint="eastAsia"/>
          <w:b/>
          <w:color w:val="auto"/>
          <w:sz w:val="32"/>
          <w:szCs w:val="32"/>
          <w:highlight w:val="none"/>
        </w:rPr>
      </w:pPr>
    </w:p>
    <w:p>
      <w:pPr>
        <w:pageBreakBefore w:val="0"/>
        <w:kinsoku/>
        <w:wordWrap/>
        <w:overflowPunct/>
        <w:topLinePunct w:val="0"/>
        <w:autoSpaceDE/>
        <w:autoSpaceDN/>
        <w:bidi w:val="0"/>
        <w:adjustRightInd/>
        <w:spacing w:line="360" w:lineRule="auto"/>
        <w:textAlignment w:val="auto"/>
        <w:rPr>
          <w:rFonts w:hint="eastAsia"/>
          <w:b/>
          <w:color w:val="auto"/>
          <w:sz w:val="32"/>
          <w:szCs w:val="32"/>
          <w:highlight w:val="none"/>
        </w:rPr>
        <w:sectPr>
          <w:headerReference r:id="rId9" w:type="first"/>
          <w:footerReference r:id="rId11" w:type="first"/>
          <w:headerReference r:id="rId8" w:type="default"/>
          <w:footerReference r:id="rId10" w:type="default"/>
          <w:pgSz w:w="11911" w:h="16838"/>
          <w:pgMar w:top="1134" w:right="1134" w:bottom="1134" w:left="1134" w:header="720" w:footer="720" w:gutter="0"/>
          <w:pgNumType w:start="1"/>
          <w:cols w:space="720" w:num="1"/>
          <w:docGrid w:linePitch="312" w:charSpace="0"/>
        </w:sectPr>
      </w:pPr>
    </w:p>
    <w:p>
      <w:pPr>
        <w:pStyle w:val="2"/>
        <w:pageBreakBefore w:val="0"/>
        <w:kinsoku/>
        <w:wordWrap/>
        <w:overflowPunct/>
        <w:topLinePunct w:val="0"/>
        <w:autoSpaceDE/>
        <w:autoSpaceDN/>
        <w:bidi w:val="0"/>
        <w:adjustRightInd/>
        <w:spacing w:line="360" w:lineRule="auto"/>
        <w:jc w:val="center"/>
        <w:textAlignment w:val="auto"/>
        <w:rPr>
          <w:color w:val="auto"/>
          <w:highlight w:val="none"/>
        </w:rPr>
      </w:pPr>
      <w:bookmarkStart w:id="2" w:name="_Toc11382"/>
      <w:bookmarkStart w:id="3" w:name="_Toc29804"/>
      <w:bookmarkStart w:id="4" w:name="_Toc32025"/>
      <w:bookmarkStart w:id="5" w:name="_Toc11989"/>
      <w:bookmarkStart w:id="6" w:name="_Toc12242"/>
      <w:bookmarkStart w:id="7" w:name="_Toc15624"/>
      <w:bookmarkStart w:id="8" w:name="_Toc80886925"/>
      <w:bookmarkStart w:id="9" w:name="_Toc22943"/>
      <w:bookmarkStart w:id="10" w:name="_Toc27000"/>
      <w:r>
        <w:rPr>
          <w:color w:val="auto"/>
          <w:highlight w:val="none"/>
        </w:rPr>
        <w:t>第一章 竞争性磋商公告</w:t>
      </w:r>
      <w:bookmarkEnd w:id="2"/>
      <w:bookmarkEnd w:id="3"/>
      <w:bookmarkEnd w:id="4"/>
      <w:bookmarkEnd w:id="5"/>
      <w:bookmarkEnd w:id="6"/>
      <w:bookmarkEnd w:id="7"/>
      <w:bookmarkEnd w:id="8"/>
      <w:bookmarkEnd w:id="9"/>
      <w:bookmarkEnd w:id="10"/>
      <w:bookmarkStart w:id="11" w:name="_Toc35393629"/>
      <w:bookmarkStart w:id="12" w:name="_Toc44229878"/>
      <w:bookmarkStart w:id="13" w:name="_Toc35393798"/>
      <w:bookmarkStart w:id="14" w:name="_Toc28359089"/>
      <w:bookmarkStart w:id="15" w:name="_Toc28359012"/>
      <w:bookmarkStart w:id="16" w:name="_Toc35393792"/>
      <w:bookmarkStart w:id="17" w:name="_Toc28359081"/>
      <w:bookmarkStart w:id="18" w:name="_Toc35393623"/>
      <w:bookmarkStart w:id="19" w:name="_Toc28359004"/>
    </w:p>
    <w:tbl>
      <w:tblPr>
        <w:tblStyle w:val="28"/>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noWrap w:val="0"/>
            <w:vAlign w:val="top"/>
          </w:tcPr>
          <w:p>
            <w:pPr>
              <w:pageBreakBefore w:val="0"/>
              <w:kinsoku/>
              <w:wordWrap/>
              <w:overflowPunct/>
              <w:topLinePunct w:val="0"/>
              <w:autoSpaceDE/>
              <w:autoSpaceDN/>
              <w:bidi w:val="0"/>
              <w:adjustRightInd/>
              <w:spacing w:line="360" w:lineRule="auto"/>
              <w:ind w:firstLine="420" w:firstLineChars="200"/>
              <w:textAlignment w:val="auto"/>
              <w:rPr>
                <w:color w:val="auto"/>
                <w:szCs w:val="21"/>
                <w:highlight w:val="none"/>
              </w:rPr>
            </w:pPr>
            <w:r>
              <w:rPr>
                <w:color w:val="auto"/>
                <w:szCs w:val="21"/>
                <w:highlight w:val="none"/>
              </w:rPr>
              <w:t>项目概况</w:t>
            </w:r>
          </w:p>
          <w:p>
            <w:pPr>
              <w:pageBreakBefore w:val="0"/>
              <w:kinsoku/>
              <w:wordWrap/>
              <w:overflowPunct/>
              <w:topLinePunct w:val="0"/>
              <w:autoSpaceDE/>
              <w:autoSpaceDN/>
              <w:bidi w:val="0"/>
              <w:adjustRightInd/>
              <w:spacing w:line="360" w:lineRule="auto"/>
              <w:ind w:firstLine="420" w:firstLineChars="200"/>
              <w:textAlignment w:val="auto"/>
              <w:rPr>
                <w:rFonts w:eastAsia="黑体"/>
                <w:bCs/>
                <w:color w:val="auto"/>
                <w:sz w:val="24"/>
                <w:highlight w:val="none"/>
              </w:rPr>
            </w:pPr>
            <w:r>
              <w:rPr>
                <w:color w:val="auto"/>
                <w:szCs w:val="21"/>
                <w:highlight w:val="none"/>
                <w:u w:val="single"/>
              </w:rPr>
              <w:t xml:space="preserve"> </w:t>
            </w:r>
            <w:r>
              <w:rPr>
                <w:rFonts w:hint="eastAsia"/>
                <w:color w:val="auto"/>
                <w:szCs w:val="21"/>
                <w:highlight w:val="none"/>
                <w:u w:val="single"/>
              </w:rPr>
              <w:t>广西体育高等专科学校配电扩容及单体电路改造项目</w:t>
            </w:r>
            <w:r>
              <w:rPr>
                <w:rFonts w:hint="eastAsia"/>
                <w:color w:val="auto"/>
                <w:szCs w:val="21"/>
                <w:highlight w:val="none"/>
                <w:u w:val="single"/>
                <w:lang w:val="en-US" w:eastAsia="zh-CN"/>
              </w:rPr>
              <w:t xml:space="preserve"> </w:t>
            </w:r>
            <w:r>
              <w:rPr>
                <w:rFonts w:hint="eastAsia" w:ascii="宋体" w:hAnsi="宋体"/>
                <w:color w:val="auto"/>
                <w:szCs w:val="21"/>
                <w:highlight w:val="none"/>
              </w:rPr>
              <w:t>采购项目的潜在供应商应在</w:t>
            </w:r>
            <w:r>
              <w:rPr>
                <w:rFonts w:hint="eastAsia" w:ascii="宋体" w:hAnsi="宋体"/>
                <w:color w:val="auto"/>
                <w:szCs w:val="21"/>
                <w:highlight w:val="none"/>
                <w:lang w:val="en-US" w:eastAsia="zh-CN"/>
              </w:rPr>
              <w:t xml:space="preserve"> </w:t>
            </w:r>
            <w:r>
              <w:rPr>
                <w:rFonts w:hint="eastAsia" w:ascii="宋体" w:hAnsi="宋体"/>
                <w:color w:val="auto"/>
                <w:szCs w:val="21"/>
                <w:highlight w:val="none"/>
                <w:u w:val="single"/>
              </w:rPr>
              <w:t>广西政府采购云平台（https://www.gcy.zfcg.gxzf.gov.cn/）</w:t>
            </w:r>
            <w:r>
              <w:rPr>
                <w:rFonts w:hint="eastAsia" w:ascii="宋体" w:hAnsi="宋体"/>
                <w:color w:val="auto"/>
                <w:szCs w:val="21"/>
                <w:highlight w:val="none"/>
                <w:u w:val="single"/>
                <w:lang w:val="en-US" w:eastAsia="zh-CN"/>
              </w:rPr>
              <w:t xml:space="preserve"> </w:t>
            </w:r>
            <w:r>
              <w:rPr>
                <w:rStyle w:val="35"/>
                <w:rFonts w:hint="eastAsia" w:ascii="宋体" w:hAnsi="宋体"/>
                <w:color w:val="auto"/>
                <w:szCs w:val="21"/>
                <w:highlight w:val="none"/>
                <w:u w:val="none"/>
              </w:rPr>
              <w:t>获取</w:t>
            </w:r>
            <w:r>
              <w:rPr>
                <w:rStyle w:val="35"/>
                <w:rFonts w:hint="eastAsia" w:ascii="宋体" w:hAnsi="宋体"/>
                <w:color w:val="auto"/>
                <w:szCs w:val="21"/>
                <w:highlight w:val="none"/>
                <w:u w:val="none"/>
                <w:lang w:eastAsia="zh-CN"/>
              </w:rPr>
              <w:t>采购</w:t>
            </w:r>
            <w:r>
              <w:rPr>
                <w:rStyle w:val="35"/>
                <w:rFonts w:hint="eastAsia" w:ascii="宋体" w:hAnsi="宋体"/>
                <w:color w:val="auto"/>
                <w:szCs w:val="21"/>
                <w:highlight w:val="none"/>
                <w:u w:val="none"/>
              </w:rPr>
              <w:t>文件</w:t>
            </w:r>
            <w:r>
              <w:rPr>
                <w:rFonts w:hint="eastAsia"/>
                <w:color w:val="auto"/>
                <w:szCs w:val="21"/>
                <w:highlight w:val="none"/>
              </w:rPr>
              <w:t>，并于</w:t>
            </w:r>
            <w:r>
              <w:rPr>
                <w:rFonts w:hint="eastAsia"/>
                <w:color w:val="auto"/>
                <w:szCs w:val="21"/>
                <w:highlight w:val="none"/>
                <w:lang w:eastAsia="zh-CN"/>
              </w:rPr>
              <w:t>2025</w:t>
            </w:r>
            <w:r>
              <w:rPr>
                <w:rFonts w:hint="eastAsia"/>
                <w:color w:val="auto"/>
                <w:szCs w:val="21"/>
                <w:highlight w:val="none"/>
              </w:rPr>
              <w:t>年</w:t>
            </w:r>
            <w:r>
              <w:rPr>
                <w:rFonts w:hint="eastAsia"/>
                <w:color w:val="auto"/>
                <w:szCs w:val="21"/>
                <w:highlight w:val="none"/>
                <w:lang w:val="en-US" w:eastAsia="zh-CN"/>
              </w:rPr>
              <w:t>6</w:t>
            </w:r>
            <w:r>
              <w:rPr>
                <w:rFonts w:hint="eastAsia"/>
                <w:color w:val="auto"/>
                <w:szCs w:val="21"/>
                <w:highlight w:val="none"/>
              </w:rPr>
              <w:t>月</w:t>
            </w:r>
            <w:r>
              <w:rPr>
                <w:rFonts w:hint="eastAsia"/>
                <w:color w:val="auto"/>
                <w:szCs w:val="21"/>
                <w:highlight w:val="none"/>
                <w:lang w:val="en-US" w:eastAsia="zh-CN"/>
              </w:rPr>
              <w:t>17</w:t>
            </w:r>
            <w:r>
              <w:rPr>
                <w:rFonts w:hint="eastAsia"/>
                <w:color w:val="auto"/>
                <w:szCs w:val="21"/>
                <w:highlight w:val="none"/>
              </w:rPr>
              <w:t>日</w:t>
            </w:r>
            <w:r>
              <w:rPr>
                <w:rFonts w:hint="eastAsia"/>
                <w:color w:val="auto"/>
                <w:szCs w:val="21"/>
                <w:highlight w:val="none"/>
                <w:lang w:val="en-US" w:eastAsia="zh-CN"/>
              </w:rPr>
              <w:t>09</w:t>
            </w:r>
            <w:r>
              <w:rPr>
                <w:rFonts w:hint="eastAsia"/>
                <w:color w:val="auto"/>
                <w:szCs w:val="21"/>
                <w:highlight w:val="none"/>
              </w:rPr>
              <w:t>点</w:t>
            </w:r>
            <w:r>
              <w:rPr>
                <w:rFonts w:hint="eastAsia"/>
                <w:color w:val="auto"/>
                <w:szCs w:val="21"/>
                <w:highlight w:val="none"/>
                <w:lang w:val="en-US" w:eastAsia="zh-CN"/>
              </w:rPr>
              <w:t>3</w:t>
            </w:r>
            <w:r>
              <w:rPr>
                <w:rFonts w:hint="eastAsia"/>
                <w:color w:val="auto"/>
                <w:szCs w:val="21"/>
                <w:highlight w:val="none"/>
              </w:rPr>
              <w:t>0分（北京时间）前提交响应文件。</w:t>
            </w:r>
          </w:p>
        </w:tc>
      </w:tr>
    </w:tbl>
    <w:p>
      <w:pPr>
        <w:pageBreakBefore w:val="0"/>
        <w:kinsoku/>
        <w:wordWrap/>
        <w:overflowPunct/>
        <w:topLinePunct w:val="0"/>
        <w:autoSpaceDE/>
        <w:autoSpaceDN/>
        <w:bidi w:val="0"/>
        <w:adjustRightInd/>
        <w:spacing w:line="360" w:lineRule="auto"/>
        <w:ind w:firstLine="420" w:firstLineChars="200"/>
        <w:textAlignment w:val="auto"/>
        <w:rPr>
          <w:color w:val="auto"/>
          <w:szCs w:val="21"/>
          <w:highlight w:val="none"/>
        </w:rPr>
      </w:pPr>
      <w:r>
        <w:rPr>
          <w:rFonts w:eastAsia="黑体"/>
          <w:bCs/>
          <w:color w:val="auto"/>
          <w:szCs w:val="21"/>
          <w:highlight w:val="none"/>
        </w:rPr>
        <w:t>一、项目基本情况</w:t>
      </w:r>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lang w:eastAsia="zh-CN"/>
        </w:rPr>
      </w:pPr>
      <w:bookmarkStart w:id="20" w:name="_Toc35393799"/>
      <w:bookmarkStart w:id="21" w:name="_Toc28359013"/>
      <w:bookmarkStart w:id="22" w:name="_Toc35393630"/>
      <w:bookmarkStart w:id="23" w:name="_Toc44229879"/>
      <w:bookmarkStart w:id="24" w:name="_Toc28359090"/>
      <w:r>
        <w:rPr>
          <w:rFonts w:hint="eastAsia"/>
          <w:color w:val="auto"/>
          <w:szCs w:val="21"/>
          <w:highlight w:val="none"/>
        </w:rPr>
        <w:t>项目编号：</w:t>
      </w:r>
      <w:bookmarkStart w:id="25" w:name="OLE_LINK3"/>
      <w:r>
        <w:rPr>
          <w:rFonts w:hint="eastAsia"/>
          <w:b w:val="0"/>
          <w:bCs w:val="0"/>
          <w:color w:val="auto"/>
          <w:szCs w:val="21"/>
          <w:highlight w:val="none"/>
        </w:rPr>
        <w:t>GXZC2025-C2-001251-GXKL</w:t>
      </w:r>
      <w:bookmarkEnd w:id="2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u w:val="single"/>
        </w:rPr>
      </w:pPr>
      <w:r>
        <w:rPr>
          <w:rFonts w:hint="eastAsia"/>
          <w:color w:val="auto"/>
          <w:szCs w:val="21"/>
          <w:highlight w:val="none"/>
        </w:rPr>
        <w:t>项目名称：广西体育高等专科学校配电扩容及单体电路改造项目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color w:val="auto"/>
          <w:szCs w:val="21"/>
          <w:highlight w:val="none"/>
        </w:rPr>
        <w:t>采购方式：</w:t>
      </w:r>
      <w:r>
        <w:rPr>
          <w:rFonts w:hint="eastAsia" w:ascii="宋体" w:hAnsi="宋体"/>
          <w:color w:val="auto"/>
          <w:szCs w:val="21"/>
          <w:highlight w:val="none"/>
        </w:rPr>
        <w:t>竞争性磋商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szCs w:val="21"/>
          <w:highlight w:val="none"/>
          <w:lang w:val="en-US" w:eastAsia="zh-CN"/>
        </w:rPr>
      </w:pPr>
      <w:r>
        <w:rPr>
          <w:rFonts w:hint="eastAsia"/>
          <w:color w:val="auto"/>
          <w:szCs w:val="21"/>
          <w:highlight w:val="none"/>
        </w:rPr>
        <w:t>预算总金额：</w:t>
      </w:r>
      <w:r>
        <w:rPr>
          <w:rFonts w:hint="eastAsia"/>
          <w:color w:val="auto"/>
          <w:szCs w:val="21"/>
          <w:highlight w:val="none"/>
          <w:lang w:val="en-US" w:eastAsia="zh-CN"/>
        </w:rPr>
        <w:t>2846568.52元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Cs w:val="21"/>
          <w:highlight w:val="none"/>
        </w:rPr>
      </w:pPr>
      <w:r>
        <w:rPr>
          <w:rFonts w:hint="eastAsia"/>
          <w:color w:val="auto"/>
          <w:szCs w:val="21"/>
          <w:highlight w:val="none"/>
        </w:rPr>
        <w:t>采购需求：</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标项名称：广西体育高等专科学校配电扩容及单体电路改造项目</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数量：1 </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olor w:val="auto"/>
          <w:szCs w:val="21"/>
          <w:highlight w:val="none"/>
          <w:lang w:val="en-US" w:eastAsia="zh-CN"/>
        </w:rPr>
      </w:pPr>
      <w:r>
        <w:rPr>
          <w:rFonts w:hint="eastAsia" w:ascii="宋体" w:hAnsi="宋体" w:cs="宋体"/>
          <w:color w:val="auto"/>
          <w:szCs w:val="21"/>
          <w:highlight w:val="none"/>
        </w:rPr>
        <w:t>预算金额（元）：</w:t>
      </w:r>
      <w:r>
        <w:rPr>
          <w:rFonts w:hint="eastAsia"/>
          <w:color w:val="auto"/>
          <w:szCs w:val="21"/>
          <w:highlight w:val="none"/>
          <w:lang w:val="en-US" w:eastAsia="zh-CN"/>
        </w:rPr>
        <w:t>2846568.52</w:t>
      </w:r>
    </w:p>
    <w:p>
      <w:pPr>
        <w:pStyle w:val="13"/>
        <w:keepNext w:val="0"/>
        <w:keepLines w:val="0"/>
        <w:pageBreakBefore w:val="0"/>
        <w:widowControl w:val="0"/>
        <w:kinsoku/>
        <w:wordWrap/>
        <w:overflowPunct/>
        <w:topLinePunct w:val="0"/>
        <w:autoSpaceDE/>
        <w:autoSpaceDN/>
        <w:bidi w:val="0"/>
        <w:adjustRightInd/>
        <w:snapToGrid/>
        <w:spacing w:after="0" w:line="360" w:lineRule="auto"/>
        <w:ind w:firstLine="630" w:firstLineChars="300"/>
        <w:textAlignment w:val="auto"/>
        <w:rPr>
          <w:rFonts w:hint="eastAsia"/>
          <w:color w:val="auto"/>
          <w:highlight w:val="none"/>
        </w:rPr>
      </w:pPr>
      <w:r>
        <w:rPr>
          <w:rFonts w:hint="eastAsia" w:ascii="宋体" w:hAnsi="宋体" w:cs="宋体"/>
          <w:color w:val="auto"/>
          <w:szCs w:val="21"/>
          <w:highlight w:val="none"/>
        </w:rPr>
        <w:t>简要规格描述或项目基本概况介绍、用途：广西体育高等专科学校配电扩容及单体电路改造项目</w:t>
      </w:r>
      <w:r>
        <w:rPr>
          <w:rFonts w:hint="eastAsia" w:ascii="宋体" w:hAnsi="宋体" w:cs="宋体"/>
          <w:color w:val="auto"/>
          <w:szCs w:val="21"/>
          <w:highlight w:val="none"/>
          <w:lang w:val="en-US" w:eastAsia="zh-CN"/>
        </w:rPr>
        <w:t>，工程内容主要是在原7号配电房增加1台高压柜；新建6号配电房安装2台高压柜、1台变压器、5台低压柜及配电房照明、通风、防雷接地安装、6号配电房至13#学术交流中心、14#行政楼、15#体质检测中心的电缆敷设及管井砌筑；在原食堂1号配电室增加3台中置柜、1台变压器、5台低压柜、1号配电房至21#教学楼的电缆敷设及管井砌筑；13#学术交流中心、14#行政楼、15#体质检测中心、21#教学楼新增的配电总箱安装等（具体以施工图纸和工程量清单内容为准）。</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default"/>
          <w:color w:val="auto"/>
          <w:szCs w:val="21"/>
          <w:highlight w:val="none"/>
          <w:lang w:val="en-US" w:eastAsia="zh-CN"/>
        </w:rPr>
      </w:pPr>
      <w:r>
        <w:rPr>
          <w:rFonts w:hint="eastAsia" w:ascii="宋体" w:hAnsi="宋体" w:cs="宋体"/>
          <w:color w:val="auto"/>
          <w:szCs w:val="21"/>
          <w:highlight w:val="none"/>
        </w:rPr>
        <w:t>最高限价：</w:t>
      </w:r>
      <w:r>
        <w:rPr>
          <w:rFonts w:hint="eastAsia"/>
          <w:color w:val="auto"/>
          <w:szCs w:val="21"/>
          <w:highlight w:val="none"/>
          <w:lang w:val="en-US" w:eastAsia="zh-CN"/>
        </w:rPr>
        <w:t>2846568.52元</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color w:val="auto"/>
          <w:szCs w:val="21"/>
          <w:highlight w:val="none"/>
          <w:u w:val="single"/>
        </w:rPr>
      </w:pPr>
      <w:r>
        <w:rPr>
          <w:rFonts w:hint="eastAsia"/>
          <w:color w:val="auto"/>
          <w:szCs w:val="21"/>
          <w:highlight w:val="none"/>
        </w:rPr>
        <w:t>合同履行期限：</w:t>
      </w:r>
      <w:r>
        <w:rPr>
          <w:rFonts w:hint="eastAsia"/>
          <w:color w:val="auto"/>
          <w:szCs w:val="21"/>
          <w:highlight w:val="none"/>
          <w:u w:val="single"/>
          <w:lang w:val="en-US" w:eastAsia="zh-CN"/>
        </w:rPr>
        <w:t xml:space="preserve"> 60 </w:t>
      </w:r>
      <w:r>
        <w:rPr>
          <w:rFonts w:hint="eastAsia"/>
          <w:color w:val="auto"/>
          <w:szCs w:val="21"/>
          <w:highlight w:val="none"/>
          <w:lang w:val="en-US" w:eastAsia="zh-CN"/>
        </w:rPr>
        <w:t>日历天</w:t>
      </w:r>
    </w:p>
    <w:p>
      <w:pPr>
        <w:pageBreakBefore w:val="0"/>
        <w:kinsoku/>
        <w:wordWrap/>
        <w:overflowPunct/>
        <w:topLinePunct w:val="0"/>
        <w:autoSpaceDE/>
        <w:autoSpaceDN/>
        <w:bidi w:val="0"/>
        <w:adjustRightInd/>
        <w:spacing w:line="360" w:lineRule="auto"/>
        <w:ind w:firstLine="630" w:firstLineChars="300"/>
        <w:textAlignment w:val="auto"/>
        <w:rPr>
          <w:rFonts w:hint="eastAsia" w:ascii="宋体" w:hAnsi="宋体"/>
          <w:color w:val="auto"/>
          <w:szCs w:val="21"/>
          <w:highlight w:val="none"/>
        </w:rPr>
      </w:pPr>
      <w:r>
        <w:rPr>
          <w:rFonts w:hint="eastAsia" w:ascii="宋体" w:hAnsi="宋体"/>
          <w:color w:val="auto"/>
          <w:szCs w:val="21"/>
          <w:highlight w:val="none"/>
        </w:rPr>
        <w:t>本项目</w:t>
      </w:r>
      <w:r>
        <w:rPr>
          <w:rFonts w:hint="eastAsia" w:ascii="宋体" w:hAnsi="宋体"/>
          <w:color w:val="auto"/>
          <w:szCs w:val="21"/>
          <w:highlight w:val="none"/>
          <w:lang w:eastAsia="zh-CN"/>
        </w:rPr>
        <w:t>（</w:t>
      </w:r>
      <w:r>
        <w:rPr>
          <w:rFonts w:hint="eastAsia" w:ascii="宋体" w:hAnsi="宋体"/>
          <w:color w:val="auto"/>
          <w:szCs w:val="21"/>
          <w:highlight w:val="none"/>
        </w:rPr>
        <w:t>是/否）接受联合体：否。</w:t>
      </w:r>
    </w:p>
    <w:p>
      <w:pPr>
        <w:pageBreakBefore w:val="0"/>
        <w:kinsoku/>
        <w:wordWrap/>
        <w:overflowPunct/>
        <w:topLinePunct w:val="0"/>
        <w:autoSpaceDE/>
        <w:autoSpaceDN/>
        <w:bidi w:val="0"/>
        <w:adjustRightInd/>
        <w:spacing w:line="360" w:lineRule="auto"/>
        <w:ind w:firstLine="422" w:firstLineChars="200"/>
        <w:textAlignment w:val="auto"/>
        <w:rPr>
          <w:rFonts w:hint="eastAsia" w:eastAsia="黑体"/>
          <w:bCs/>
          <w:color w:val="auto"/>
          <w:szCs w:val="21"/>
          <w:highlight w:val="none"/>
          <w:lang w:eastAsia="zh-CN"/>
        </w:rPr>
      </w:pPr>
      <w:r>
        <w:rPr>
          <w:rFonts w:eastAsia="黑体"/>
          <w:b/>
          <w:color w:val="auto"/>
          <w:kern w:val="44"/>
          <w:szCs w:val="21"/>
          <w:highlight w:val="none"/>
        </w:rPr>
        <w:t>二、申请人的资格</w:t>
      </w:r>
      <w:bookmarkEnd w:id="20"/>
      <w:bookmarkEnd w:id="21"/>
      <w:bookmarkEnd w:id="22"/>
      <w:bookmarkEnd w:id="23"/>
      <w:bookmarkEnd w:id="24"/>
      <w:r>
        <w:rPr>
          <w:rFonts w:hint="eastAsia" w:eastAsia="黑体"/>
          <w:b/>
          <w:color w:val="auto"/>
          <w:kern w:val="44"/>
          <w:szCs w:val="21"/>
          <w:highlight w:val="none"/>
          <w:lang w:eastAsia="zh-CN"/>
        </w:rPr>
        <w:t>要求</w:t>
      </w:r>
    </w:p>
    <w:p>
      <w:pPr>
        <w:pageBreakBefore w:val="0"/>
        <w:kinsoku/>
        <w:wordWrap/>
        <w:overflowPunct/>
        <w:topLinePunct w:val="0"/>
        <w:autoSpaceDE/>
        <w:autoSpaceDN/>
        <w:bidi w:val="0"/>
        <w:adjustRightInd/>
        <w:spacing w:line="360" w:lineRule="auto"/>
        <w:ind w:firstLine="420" w:firstLineChars="200"/>
        <w:textAlignment w:val="auto"/>
        <w:rPr>
          <w:color w:val="auto"/>
          <w:szCs w:val="21"/>
          <w:highlight w:val="none"/>
        </w:rPr>
      </w:pPr>
      <w:r>
        <w:rPr>
          <w:color w:val="auto"/>
          <w:szCs w:val="21"/>
          <w:highlight w:val="none"/>
        </w:rPr>
        <w:t>1.满足《中华人民共和国政府采购法》第二十二条规定；</w:t>
      </w:r>
    </w:p>
    <w:p>
      <w:pPr>
        <w:pageBreakBefore w:val="0"/>
        <w:kinsoku/>
        <w:wordWrap/>
        <w:overflowPunct/>
        <w:topLinePunct w:val="0"/>
        <w:autoSpaceDE/>
        <w:autoSpaceDN/>
        <w:bidi w:val="0"/>
        <w:adjustRightInd/>
        <w:spacing w:line="360" w:lineRule="auto"/>
        <w:ind w:firstLine="420" w:firstLineChars="200"/>
        <w:textAlignment w:val="auto"/>
        <w:rPr>
          <w:rFonts w:hint="eastAsia"/>
          <w:color w:val="auto"/>
          <w:szCs w:val="21"/>
          <w:highlight w:val="none"/>
        </w:rPr>
      </w:pPr>
      <w:r>
        <w:rPr>
          <w:color w:val="auto"/>
          <w:szCs w:val="21"/>
          <w:highlight w:val="none"/>
        </w:rPr>
        <w:t>2.落实政府采购政策需满足的资格要求：</w:t>
      </w:r>
      <w:r>
        <w:rPr>
          <w:rFonts w:hint="eastAsia"/>
          <w:color w:val="auto"/>
          <w:highlight w:val="none"/>
          <w:lang w:val="en-US" w:eastAsia="zh-CN"/>
        </w:rPr>
        <w:t>有</w:t>
      </w:r>
      <w:r>
        <w:rPr>
          <w:rFonts w:hint="eastAsia"/>
          <w:color w:val="auto"/>
          <w:highlight w:val="none"/>
          <w:lang w:eastAsia="zh-CN"/>
        </w:rPr>
        <w:t>，</w:t>
      </w:r>
      <w:r>
        <w:rPr>
          <w:rFonts w:hint="eastAsia" w:ascii="宋体" w:hAnsi="宋体" w:eastAsia="宋体" w:cs="宋体"/>
          <w:color w:val="auto"/>
          <w:sz w:val="21"/>
          <w:szCs w:val="21"/>
          <w:highlight w:val="none"/>
          <w:lang w:val="en-US" w:eastAsia="zh-CN"/>
        </w:rPr>
        <w:t>本项目为专门面向中小企业采购的项目</w:t>
      </w:r>
      <w:r>
        <w:rPr>
          <w:rFonts w:ascii="仿宋" w:hAnsi="仿宋" w:eastAsia="仿宋" w:cs="仿宋"/>
          <w:color w:val="auto"/>
          <w:sz w:val="27"/>
          <w:szCs w:val="27"/>
          <w:highlight w:val="none"/>
        </w:rPr>
        <w:t>。</w:t>
      </w:r>
    </w:p>
    <w:p>
      <w:pPr>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color w:val="auto"/>
          <w:szCs w:val="21"/>
          <w:highlight w:val="none"/>
        </w:rPr>
        <w:t>3.本项目的特定资格要求：</w:t>
      </w:r>
      <w:bookmarkStart w:id="26" w:name="OLE_LINK2"/>
      <w:r>
        <w:rPr>
          <w:rFonts w:hint="eastAsia"/>
          <w:color w:val="auto"/>
          <w:szCs w:val="21"/>
          <w:highlight w:val="none"/>
          <w:lang w:val="en-US" w:eastAsia="zh-CN"/>
        </w:rPr>
        <w:t>同时</w:t>
      </w:r>
      <w:r>
        <w:rPr>
          <w:rFonts w:hint="eastAsia" w:ascii="宋体" w:hAnsi="宋体" w:eastAsia="宋体" w:cs="宋体"/>
          <w:color w:val="auto"/>
          <w:sz w:val="21"/>
          <w:szCs w:val="21"/>
          <w:highlight w:val="none"/>
          <w:lang w:val="en-US" w:eastAsia="zh-CN"/>
        </w:rPr>
        <w:t>具备</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有效的电力工程施工总承包三级及以上</w:t>
      </w:r>
      <w:r>
        <w:rPr>
          <w:rFonts w:hint="eastAsia" w:ascii="宋体" w:hAnsi="宋体" w:cs="宋体"/>
          <w:b/>
          <w:b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资质或</w:t>
      </w:r>
      <w:r>
        <w:rPr>
          <w:rFonts w:hint="eastAsia" w:ascii="宋体" w:hAnsi="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输变电工程专业承包三级及以上</w:t>
      </w:r>
      <w:r>
        <w:rPr>
          <w:rFonts w:hint="eastAsia" w:ascii="宋体" w:hAnsi="宋体" w:cs="宋体"/>
          <w:b/>
          <w:b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资质</w:t>
      </w:r>
      <w:r>
        <w:rPr>
          <w:rFonts w:hint="eastAsia" w:ascii="宋体" w:hAnsi="宋体" w:cs="宋体"/>
          <w:color w:val="auto"/>
          <w:sz w:val="21"/>
          <w:szCs w:val="21"/>
          <w:highlight w:val="none"/>
          <w:lang w:val="en-US" w:eastAsia="zh-CN"/>
        </w:rPr>
        <w:t>和</w:t>
      </w:r>
      <w:r>
        <w:rPr>
          <w:rFonts w:hint="eastAsia" w:ascii="宋体" w:hAnsi="宋体" w:cs="宋体"/>
          <w:b/>
          <w:bCs/>
          <w:color w:val="auto"/>
          <w:sz w:val="21"/>
          <w:szCs w:val="21"/>
          <w:highlight w:val="none"/>
          <w:u w:val="single"/>
          <w:lang w:val="en-US" w:eastAsia="zh-CN"/>
        </w:rPr>
        <w:t xml:space="preserve"> 有效的</w:t>
      </w:r>
      <w:bookmarkStart w:id="27" w:name="OLE_LINK4"/>
      <w:r>
        <w:rPr>
          <w:rFonts w:hint="eastAsia" w:ascii="宋体" w:hAnsi="宋体" w:cs="宋体"/>
          <w:b/>
          <w:bCs/>
          <w:color w:val="auto"/>
          <w:sz w:val="21"/>
          <w:szCs w:val="21"/>
          <w:highlight w:val="none"/>
          <w:u w:val="single"/>
          <w:lang w:val="en-US" w:eastAsia="zh-CN"/>
        </w:rPr>
        <w:t>承装（修、试）电力设施许可证书【且许可证类别具有《承装（修、试）电力设施许可证》承装类等级五级以上（含五级）资质】</w:t>
      </w:r>
      <w:bookmarkEnd w:id="27"/>
      <w:r>
        <w:rPr>
          <w:rFonts w:hint="eastAsia" w:ascii="宋体" w:hAnsi="宋体" w:cs="宋体"/>
          <w:b/>
          <w:bCs/>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，并</w:t>
      </w:r>
      <w:r>
        <w:rPr>
          <w:rFonts w:hint="eastAsia" w:ascii="宋体" w:hAnsi="宋体" w:eastAsia="宋体" w:cs="宋体"/>
          <w:color w:val="auto"/>
          <w:sz w:val="21"/>
          <w:szCs w:val="21"/>
          <w:highlight w:val="none"/>
          <w:lang w:val="en-US" w:eastAsia="zh-CN"/>
        </w:rPr>
        <w:t>具备有效的安全生产许可证，</w:t>
      </w:r>
      <w:r>
        <w:rPr>
          <w:rFonts w:hint="eastAsia" w:ascii="宋体" w:hAnsi="宋体" w:cs="宋体"/>
          <w:color w:val="auto"/>
          <w:sz w:val="21"/>
          <w:szCs w:val="21"/>
          <w:highlight w:val="none"/>
          <w:lang w:val="en-US" w:eastAsia="zh-CN"/>
        </w:rPr>
        <w:t>且</w:t>
      </w:r>
      <w:r>
        <w:rPr>
          <w:rFonts w:hint="eastAsia" w:ascii="宋体" w:hAnsi="宋体" w:eastAsia="宋体" w:cs="宋体"/>
          <w:color w:val="auto"/>
          <w:sz w:val="21"/>
          <w:szCs w:val="21"/>
          <w:highlight w:val="none"/>
          <w:lang w:val="en-US" w:eastAsia="zh-CN"/>
        </w:rPr>
        <w:t>在人员、设备、资金等方面具备相应的施工能力。其中，供应商拟派项目经理须具备</w:t>
      </w:r>
      <w:r>
        <w:rPr>
          <w:rFonts w:hint="eastAsia" w:ascii="宋体" w:hAnsi="宋体" w:cs="宋体"/>
          <w:b/>
          <w:bCs/>
          <w:color w:val="auto"/>
          <w:sz w:val="21"/>
          <w:szCs w:val="21"/>
          <w:highlight w:val="none"/>
          <w:u w:val="single"/>
          <w:lang w:val="en-US" w:eastAsia="zh-CN"/>
        </w:rPr>
        <w:t xml:space="preserve"> 机电工程 </w:t>
      </w:r>
      <w:r>
        <w:rPr>
          <w:rFonts w:hint="eastAsia" w:ascii="宋体" w:hAnsi="宋体" w:eastAsia="宋体" w:cs="宋体"/>
          <w:color w:val="auto"/>
          <w:sz w:val="21"/>
          <w:szCs w:val="21"/>
          <w:highlight w:val="none"/>
          <w:lang w:val="en-US" w:eastAsia="zh-CN"/>
        </w:rPr>
        <w:t>专业</w:t>
      </w:r>
      <w:r>
        <w:rPr>
          <w:rFonts w:hint="eastAsia" w:ascii="宋体" w:hAnsi="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二级（含）以上</w:t>
      </w:r>
      <w:r>
        <w:rPr>
          <w:rFonts w:hint="eastAsia" w:ascii="宋体" w:hAnsi="宋体" w:cs="宋体"/>
          <w:b/>
          <w:b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注册建造师执业资格，具备有效的安全生产考核合格证书（B类）</w:t>
      </w:r>
      <w:bookmarkEnd w:id="26"/>
      <w:r>
        <w:rPr>
          <w:rFonts w:hint="eastAsia" w:ascii="宋体" w:hAnsi="宋体" w:cs="宋体"/>
          <w:color w:val="auto"/>
          <w:szCs w:val="21"/>
          <w:highlight w:val="none"/>
        </w:rPr>
        <w:t>。</w:t>
      </w:r>
    </w:p>
    <w:p>
      <w:pPr>
        <w:pageBreakBefore w:val="0"/>
        <w:kinsoku/>
        <w:wordWrap/>
        <w:overflowPunct/>
        <w:topLinePunct w:val="0"/>
        <w:autoSpaceDE/>
        <w:autoSpaceDN/>
        <w:bidi w:val="0"/>
        <w:adjustRightIn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4.本项目不允许分包，不接受联合体投标。</w:t>
      </w:r>
    </w:p>
    <w:p>
      <w:pPr>
        <w:pageBreakBefore w:val="0"/>
        <w:kinsoku/>
        <w:wordWrap/>
        <w:overflowPunct/>
        <w:topLinePunct w:val="0"/>
        <w:autoSpaceDE/>
        <w:autoSpaceDN/>
        <w:bidi w:val="0"/>
        <w:adjustRightInd/>
        <w:spacing w:line="360" w:lineRule="auto"/>
        <w:ind w:firstLine="422" w:firstLineChars="200"/>
        <w:textAlignment w:val="auto"/>
        <w:rPr>
          <w:rFonts w:eastAsia="黑体"/>
          <w:b/>
          <w:bCs/>
          <w:color w:val="auto"/>
          <w:szCs w:val="21"/>
          <w:highlight w:val="none"/>
        </w:rPr>
      </w:pPr>
      <w:r>
        <w:rPr>
          <w:rFonts w:eastAsia="黑体"/>
          <w:b/>
          <w:bCs/>
          <w:color w:val="auto"/>
          <w:szCs w:val="21"/>
          <w:highlight w:val="none"/>
        </w:rPr>
        <w:t>三、获取采购文件</w:t>
      </w:r>
      <w:bookmarkEnd w:id="16"/>
      <w:bookmarkEnd w:id="17"/>
      <w:bookmarkEnd w:id="18"/>
      <w:bookmarkEnd w:id="19"/>
    </w:p>
    <w:p>
      <w:pPr>
        <w:pageBreakBefore w:val="0"/>
        <w:kinsoku/>
        <w:wordWrap/>
        <w:overflowPunct/>
        <w:topLinePunct w:val="0"/>
        <w:autoSpaceDE/>
        <w:autoSpaceDN/>
        <w:bidi w:val="0"/>
        <w:adjustRightInd/>
        <w:spacing w:line="360" w:lineRule="auto"/>
        <w:ind w:firstLine="420" w:firstLineChars="200"/>
        <w:textAlignment w:val="auto"/>
        <w:rPr>
          <w:color w:val="auto"/>
          <w:szCs w:val="21"/>
          <w:highlight w:val="none"/>
        </w:rPr>
      </w:pPr>
      <w:bookmarkStart w:id="28" w:name="_Toc35393624"/>
      <w:bookmarkStart w:id="29" w:name="_Toc28359082"/>
      <w:bookmarkStart w:id="30" w:name="_Toc28359005"/>
      <w:bookmarkStart w:id="31" w:name="_Toc35393793"/>
      <w:r>
        <w:rPr>
          <w:color w:val="auto"/>
          <w:szCs w:val="21"/>
          <w:highlight w:val="none"/>
        </w:rPr>
        <w:t>时间：</w:t>
      </w:r>
      <w:r>
        <w:rPr>
          <w:bCs/>
          <w:color w:val="auto"/>
          <w:kern w:val="0"/>
          <w:szCs w:val="21"/>
          <w:highlight w:val="none"/>
          <w:u w:val="single"/>
        </w:rPr>
        <w:t xml:space="preserve"> </w:t>
      </w:r>
      <w:r>
        <w:rPr>
          <w:rFonts w:hint="eastAsia"/>
          <w:bCs/>
          <w:color w:val="auto"/>
          <w:kern w:val="0"/>
          <w:szCs w:val="21"/>
          <w:highlight w:val="none"/>
          <w:u w:val="single"/>
          <w:lang w:eastAsia="zh-CN"/>
        </w:rPr>
        <w:t>2025</w:t>
      </w:r>
      <w:r>
        <w:rPr>
          <w:bCs/>
          <w:color w:val="auto"/>
          <w:kern w:val="0"/>
          <w:szCs w:val="21"/>
          <w:highlight w:val="none"/>
          <w:u w:val="single"/>
        </w:rPr>
        <w:t xml:space="preserve"> </w:t>
      </w:r>
      <w:r>
        <w:rPr>
          <w:bCs/>
          <w:color w:val="auto"/>
          <w:kern w:val="0"/>
          <w:szCs w:val="21"/>
          <w:highlight w:val="none"/>
        </w:rPr>
        <w:t>年</w:t>
      </w:r>
      <w:r>
        <w:rPr>
          <w:rFonts w:hint="eastAsia"/>
          <w:bCs/>
          <w:color w:val="auto"/>
          <w:kern w:val="0"/>
          <w:szCs w:val="21"/>
          <w:highlight w:val="none"/>
          <w:u w:val="single"/>
          <w:lang w:val="en-US" w:eastAsia="zh-CN"/>
        </w:rPr>
        <w:t xml:space="preserve"> 6 </w:t>
      </w:r>
      <w:r>
        <w:rPr>
          <w:bCs/>
          <w:color w:val="auto"/>
          <w:kern w:val="0"/>
          <w:szCs w:val="21"/>
          <w:highlight w:val="none"/>
        </w:rPr>
        <w:t>月</w:t>
      </w:r>
      <w:r>
        <w:rPr>
          <w:rFonts w:hint="eastAsia"/>
          <w:bCs/>
          <w:color w:val="auto"/>
          <w:kern w:val="0"/>
          <w:szCs w:val="21"/>
          <w:highlight w:val="none"/>
          <w:u w:val="single"/>
          <w:lang w:val="en-US" w:eastAsia="zh-CN"/>
        </w:rPr>
        <w:t xml:space="preserve"> 5 </w:t>
      </w:r>
      <w:r>
        <w:rPr>
          <w:bCs/>
          <w:color w:val="auto"/>
          <w:kern w:val="0"/>
          <w:szCs w:val="21"/>
          <w:highlight w:val="none"/>
        </w:rPr>
        <w:t>日至</w:t>
      </w:r>
      <w:r>
        <w:rPr>
          <w:bCs/>
          <w:color w:val="auto"/>
          <w:kern w:val="0"/>
          <w:szCs w:val="21"/>
          <w:highlight w:val="none"/>
          <w:u w:val="single"/>
        </w:rPr>
        <w:t xml:space="preserve"> </w:t>
      </w:r>
      <w:r>
        <w:rPr>
          <w:rFonts w:hint="eastAsia"/>
          <w:bCs/>
          <w:color w:val="auto"/>
          <w:kern w:val="0"/>
          <w:szCs w:val="21"/>
          <w:highlight w:val="none"/>
          <w:u w:val="single"/>
          <w:lang w:eastAsia="zh-CN"/>
        </w:rPr>
        <w:t>2025</w:t>
      </w:r>
      <w:r>
        <w:rPr>
          <w:bCs/>
          <w:color w:val="auto"/>
          <w:kern w:val="0"/>
          <w:szCs w:val="21"/>
          <w:highlight w:val="none"/>
          <w:u w:val="single"/>
        </w:rPr>
        <w:t xml:space="preserve"> </w:t>
      </w:r>
      <w:r>
        <w:rPr>
          <w:bCs/>
          <w:color w:val="auto"/>
          <w:kern w:val="0"/>
          <w:szCs w:val="21"/>
          <w:highlight w:val="none"/>
        </w:rPr>
        <w:t>年</w:t>
      </w:r>
      <w:r>
        <w:rPr>
          <w:rFonts w:hint="eastAsia"/>
          <w:bCs/>
          <w:color w:val="auto"/>
          <w:kern w:val="0"/>
          <w:szCs w:val="21"/>
          <w:highlight w:val="none"/>
          <w:u w:val="single"/>
          <w:lang w:val="en-US" w:eastAsia="zh-CN"/>
        </w:rPr>
        <w:t xml:space="preserve"> 6 </w:t>
      </w:r>
      <w:r>
        <w:rPr>
          <w:bCs/>
          <w:color w:val="auto"/>
          <w:kern w:val="0"/>
          <w:szCs w:val="21"/>
          <w:highlight w:val="none"/>
        </w:rPr>
        <w:t>月</w:t>
      </w:r>
      <w:r>
        <w:rPr>
          <w:rFonts w:hint="eastAsia"/>
          <w:bCs/>
          <w:color w:val="auto"/>
          <w:kern w:val="0"/>
          <w:szCs w:val="21"/>
          <w:highlight w:val="none"/>
          <w:u w:val="single"/>
          <w:lang w:val="en-US" w:eastAsia="zh-CN"/>
        </w:rPr>
        <w:t xml:space="preserve"> 12 </w:t>
      </w:r>
      <w:r>
        <w:rPr>
          <w:bCs/>
          <w:color w:val="auto"/>
          <w:kern w:val="0"/>
          <w:szCs w:val="21"/>
          <w:highlight w:val="none"/>
        </w:rPr>
        <w:t>日，</w:t>
      </w:r>
      <w:r>
        <w:rPr>
          <w:rFonts w:hint="eastAsia" w:ascii="宋体" w:hAnsi="宋体" w:eastAsia="宋体" w:cs="宋体"/>
          <w:color w:val="auto"/>
          <w:sz w:val="21"/>
          <w:szCs w:val="21"/>
          <w:highlight w:val="none"/>
        </w:rPr>
        <w:t>每天上午00:00至11:59，下午12:00至23:59</w:t>
      </w:r>
      <w:r>
        <w:rPr>
          <w:bCs/>
          <w:color w:val="auto"/>
          <w:kern w:val="0"/>
          <w:szCs w:val="21"/>
          <w:highlight w:val="none"/>
        </w:rPr>
        <w:t>（北京时间，法定节假日除外）</w:t>
      </w:r>
      <w:r>
        <w:rPr>
          <w:color w:val="auto"/>
          <w:szCs w:val="21"/>
          <w:highlight w:val="none"/>
        </w:rPr>
        <w:t>。</w:t>
      </w:r>
    </w:p>
    <w:p>
      <w:pPr>
        <w:pageBreakBefore w:val="0"/>
        <w:kinsoku/>
        <w:wordWrap/>
        <w:overflowPunct/>
        <w:topLinePunct w:val="0"/>
        <w:autoSpaceDE/>
        <w:autoSpaceDN/>
        <w:bidi w:val="0"/>
        <w:adjustRightInd/>
        <w:spacing w:line="360" w:lineRule="auto"/>
        <w:ind w:firstLine="420" w:firstLineChars="200"/>
        <w:textAlignment w:val="auto"/>
        <w:rPr>
          <w:color w:val="auto"/>
          <w:szCs w:val="21"/>
          <w:highlight w:val="none"/>
        </w:rPr>
      </w:pPr>
      <w:r>
        <w:rPr>
          <w:bCs/>
          <w:color w:val="auto"/>
          <w:kern w:val="0"/>
          <w:szCs w:val="21"/>
          <w:highlight w:val="none"/>
        </w:rPr>
        <w:t>地点</w:t>
      </w:r>
      <w:r>
        <w:rPr>
          <w:rFonts w:hint="eastAsia"/>
          <w:color w:val="auto"/>
          <w:szCs w:val="21"/>
          <w:highlight w:val="none"/>
        </w:rPr>
        <w:t>（网址）</w:t>
      </w:r>
      <w:r>
        <w:rPr>
          <w:bCs/>
          <w:color w:val="auto"/>
          <w:kern w:val="0"/>
          <w:szCs w:val="21"/>
          <w:highlight w:val="none"/>
        </w:rPr>
        <w:t>：</w:t>
      </w:r>
      <w:r>
        <w:rPr>
          <w:rFonts w:hint="eastAsia"/>
          <w:color w:val="auto"/>
          <w:szCs w:val="21"/>
          <w:highlight w:val="none"/>
          <w:lang w:eastAsia="zh-CN"/>
        </w:rPr>
        <w:t>广西政府采购云平台（https://www.gcy.zfcg.gxzf.gov.cn/）</w:t>
      </w:r>
      <w:r>
        <w:rPr>
          <w:color w:val="auto"/>
          <w:szCs w:val="21"/>
          <w:highlight w:val="none"/>
        </w:rPr>
        <w:t xml:space="preserve"> </w:t>
      </w:r>
    </w:p>
    <w:p>
      <w:pPr>
        <w:pStyle w:val="11"/>
        <w:pageBreakBefore w:val="0"/>
        <w:kinsoku/>
        <w:wordWrap/>
        <w:overflowPunct/>
        <w:topLinePunct w:val="0"/>
        <w:autoSpaceDE/>
        <w:autoSpaceDN/>
        <w:bidi w:val="0"/>
        <w:adjustRightInd/>
        <w:spacing w:line="360" w:lineRule="auto"/>
        <w:ind w:firstLine="420" w:firstLineChars="200"/>
        <w:textAlignment w:val="auto"/>
        <w:rPr>
          <w:b/>
          <w:bCs/>
          <w:color w:val="auto"/>
          <w:szCs w:val="21"/>
          <w:highlight w:val="none"/>
          <w:lang w:eastAsia="zh-CN"/>
        </w:rPr>
      </w:pPr>
      <w:r>
        <w:rPr>
          <w:color w:val="auto"/>
          <w:szCs w:val="21"/>
          <w:highlight w:val="none"/>
        </w:rPr>
        <w:t>方式</w:t>
      </w:r>
      <w:r>
        <w:rPr>
          <w:color w:val="auto"/>
          <w:szCs w:val="21"/>
          <w:highlight w:val="none"/>
          <w:lang w:eastAsia="zh-CN"/>
        </w:rPr>
        <w:t>：</w:t>
      </w:r>
      <w:r>
        <w:rPr>
          <w:color w:val="auto"/>
          <w:szCs w:val="21"/>
          <w:highlight w:val="none"/>
        </w:rPr>
        <w:t>网上下载。本项目不发放纸质采购文件</w:t>
      </w:r>
      <w:r>
        <w:rPr>
          <w:rFonts w:hint="eastAsia"/>
          <w:color w:val="auto"/>
          <w:szCs w:val="21"/>
          <w:highlight w:val="none"/>
          <w:lang w:eastAsia="zh-CN"/>
        </w:rPr>
        <w:t>、工程量清单、图纸。</w:t>
      </w:r>
      <w:r>
        <w:rPr>
          <w:rFonts w:hint="eastAsia" w:ascii="宋体" w:hAnsi="宋体" w:eastAsia="宋体" w:cs="宋体"/>
          <w:color w:val="auto"/>
          <w:szCs w:val="21"/>
          <w:highlight w:val="none"/>
          <w:lang w:eastAsia="zh-CN"/>
        </w:rPr>
        <w:t>潜在</w:t>
      </w:r>
      <w:r>
        <w:rPr>
          <w:rFonts w:hint="eastAsia" w:ascii="宋体" w:hAnsi="宋体" w:eastAsia="宋体" w:cs="宋体"/>
          <w:color w:val="auto"/>
          <w:szCs w:val="21"/>
          <w:highlight w:val="none"/>
        </w:rPr>
        <w:t>供应商可自行在</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宋体"/>
          <w:color w:val="auto"/>
          <w:szCs w:val="21"/>
          <w:highlight w:val="none"/>
        </w:rPr>
        <w:t>下载采购文件</w:t>
      </w:r>
      <w:r>
        <w:rPr>
          <w:rFonts w:hint="eastAsia"/>
          <w:color w:val="auto"/>
          <w:szCs w:val="21"/>
          <w:highlight w:val="none"/>
          <w:lang w:eastAsia="zh-CN"/>
        </w:rPr>
        <w:t>、工程量清单、图纸</w:t>
      </w:r>
      <w:r>
        <w:rPr>
          <w:rFonts w:hint="eastAsia" w:ascii="宋体" w:hAnsi="宋体" w:eastAsia="宋体" w:cs="宋体"/>
          <w:color w:val="auto"/>
          <w:szCs w:val="21"/>
          <w:highlight w:val="none"/>
        </w:rPr>
        <w:t>（操作路径：登录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-项目采购-获取采购文件-找到本项目-点击“申请获取采购文件”），电子响应文件制作需要基于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获取的采购文件编制</w:t>
      </w:r>
      <w:r>
        <w:rPr>
          <w:color w:val="auto"/>
          <w:szCs w:val="21"/>
          <w:highlight w:val="none"/>
        </w:rPr>
        <w:t>。</w:t>
      </w:r>
    </w:p>
    <w:p>
      <w:pPr>
        <w:pageBreakBefore w:val="0"/>
        <w:kinsoku/>
        <w:wordWrap/>
        <w:overflowPunct/>
        <w:topLinePunct w:val="0"/>
        <w:autoSpaceDE/>
        <w:autoSpaceDN/>
        <w:bidi w:val="0"/>
        <w:adjustRightInd/>
        <w:snapToGrid w:val="0"/>
        <w:spacing w:line="360" w:lineRule="auto"/>
        <w:ind w:firstLine="420" w:firstLineChars="200"/>
        <w:textAlignment w:val="auto"/>
        <w:rPr>
          <w:color w:val="auto"/>
          <w:szCs w:val="21"/>
          <w:highlight w:val="none"/>
        </w:rPr>
      </w:pPr>
      <w:r>
        <w:rPr>
          <w:color w:val="auto"/>
          <w:szCs w:val="21"/>
          <w:highlight w:val="none"/>
        </w:rPr>
        <w:t>售价：人民币0元。</w:t>
      </w:r>
    </w:p>
    <w:p>
      <w:pPr>
        <w:pageBreakBefore w:val="0"/>
        <w:kinsoku/>
        <w:wordWrap/>
        <w:overflowPunct/>
        <w:topLinePunct w:val="0"/>
        <w:autoSpaceDE/>
        <w:autoSpaceDN/>
        <w:bidi w:val="0"/>
        <w:adjustRightInd/>
        <w:spacing w:line="360" w:lineRule="auto"/>
        <w:ind w:firstLine="422" w:firstLineChars="200"/>
        <w:textAlignment w:val="auto"/>
        <w:rPr>
          <w:rFonts w:eastAsia="黑体"/>
          <w:b/>
          <w:bCs/>
          <w:color w:val="auto"/>
          <w:szCs w:val="21"/>
          <w:highlight w:val="none"/>
        </w:rPr>
      </w:pPr>
      <w:r>
        <w:rPr>
          <w:rFonts w:eastAsia="黑体"/>
          <w:b/>
          <w:bCs/>
          <w:color w:val="auto"/>
          <w:szCs w:val="21"/>
          <w:highlight w:val="none"/>
        </w:rPr>
        <w:t>四、</w:t>
      </w:r>
      <w:bookmarkEnd w:id="28"/>
      <w:bookmarkEnd w:id="29"/>
      <w:bookmarkEnd w:id="30"/>
      <w:bookmarkEnd w:id="31"/>
      <w:r>
        <w:rPr>
          <w:rFonts w:eastAsia="黑体"/>
          <w:b/>
          <w:bCs/>
          <w:color w:val="auto"/>
          <w:szCs w:val="21"/>
          <w:highlight w:val="none"/>
        </w:rPr>
        <w:t>响应文件提交</w:t>
      </w:r>
    </w:p>
    <w:p>
      <w:pPr>
        <w:pageBreakBefore w:val="0"/>
        <w:kinsoku/>
        <w:wordWrap/>
        <w:overflowPunct/>
        <w:topLinePunct w:val="0"/>
        <w:autoSpaceDE/>
        <w:autoSpaceDN/>
        <w:bidi w:val="0"/>
        <w:adjustRightInd/>
        <w:spacing w:line="360" w:lineRule="auto"/>
        <w:ind w:firstLine="420" w:firstLineChars="200"/>
        <w:textAlignment w:val="auto"/>
        <w:rPr>
          <w:i/>
          <w:iCs/>
          <w:color w:val="auto"/>
          <w:szCs w:val="21"/>
          <w:highlight w:val="none"/>
          <w:u w:val="single"/>
        </w:rPr>
      </w:pPr>
      <w:r>
        <w:rPr>
          <w:color w:val="auto"/>
          <w:szCs w:val="21"/>
          <w:highlight w:val="none"/>
        </w:rPr>
        <w:t>1、</w:t>
      </w:r>
      <w:r>
        <w:rPr>
          <w:color w:val="auto"/>
          <w:szCs w:val="21"/>
          <w:highlight w:val="none"/>
          <w:u w:val="none"/>
        </w:rPr>
        <w:t>截止时间</w:t>
      </w:r>
      <w:bookmarkStart w:id="32" w:name="PO_3000001868_PM015"/>
      <w:r>
        <w:rPr>
          <w:rFonts w:hint="eastAsia"/>
          <w:color w:val="auto"/>
          <w:szCs w:val="21"/>
          <w:highlight w:val="none"/>
          <w:u w:val="none"/>
          <w:lang w:eastAsia="zh-CN"/>
        </w:rPr>
        <w:t>：</w:t>
      </w:r>
      <w:r>
        <w:rPr>
          <w:rFonts w:hint="eastAsia"/>
          <w:bCs/>
          <w:color w:val="auto"/>
          <w:kern w:val="0"/>
          <w:szCs w:val="21"/>
          <w:highlight w:val="none"/>
          <w:u w:val="single"/>
        </w:rPr>
        <w:t xml:space="preserve"> </w:t>
      </w:r>
      <w:bookmarkEnd w:id="32"/>
      <w:r>
        <w:rPr>
          <w:rFonts w:hint="eastAsia"/>
          <w:bCs/>
          <w:color w:val="auto"/>
          <w:kern w:val="0"/>
          <w:szCs w:val="21"/>
          <w:highlight w:val="none"/>
          <w:u w:val="single"/>
          <w:lang w:eastAsia="zh-CN"/>
        </w:rPr>
        <w:t>2025 年</w:t>
      </w:r>
      <w:r>
        <w:rPr>
          <w:rFonts w:hint="eastAsia"/>
          <w:bCs/>
          <w:color w:val="auto"/>
          <w:kern w:val="0"/>
          <w:szCs w:val="21"/>
          <w:highlight w:val="none"/>
          <w:u w:val="single"/>
          <w:lang w:val="en-US" w:eastAsia="zh-CN"/>
        </w:rPr>
        <w:t xml:space="preserve"> 6 </w:t>
      </w:r>
      <w:r>
        <w:rPr>
          <w:rFonts w:hint="eastAsia"/>
          <w:bCs/>
          <w:color w:val="auto"/>
          <w:kern w:val="0"/>
          <w:szCs w:val="21"/>
          <w:highlight w:val="none"/>
          <w:u w:val="none"/>
          <w:lang w:eastAsia="zh-CN"/>
        </w:rPr>
        <w:t>月</w:t>
      </w:r>
      <w:r>
        <w:rPr>
          <w:rFonts w:hint="eastAsia"/>
          <w:bCs/>
          <w:color w:val="auto"/>
          <w:kern w:val="0"/>
          <w:szCs w:val="21"/>
          <w:highlight w:val="none"/>
          <w:u w:val="single"/>
          <w:lang w:val="en-US" w:eastAsia="zh-CN"/>
        </w:rPr>
        <w:t xml:space="preserve"> 17 </w:t>
      </w:r>
      <w:r>
        <w:rPr>
          <w:rFonts w:hint="eastAsia"/>
          <w:bCs/>
          <w:color w:val="auto"/>
          <w:kern w:val="0"/>
          <w:szCs w:val="21"/>
          <w:highlight w:val="none"/>
          <w:u w:val="none"/>
          <w:lang w:eastAsia="zh-CN"/>
        </w:rPr>
        <w:t>日</w:t>
      </w:r>
      <w:r>
        <w:rPr>
          <w:rFonts w:hint="eastAsia"/>
          <w:bCs/>
          <w:color w:val="auto"/>
          <w:kern w:val="0"/>
          <w:szCs w:val="21"/>
          <w:highlight w:val="none"/>
          <w:u w:val="none"/>
          <w:lang w:val="en-US" w:eastAsia="zh-CN"/>
        </w:rPr>
        <w:t>09</w:t>
      </w:r>
      <w:r>
        <w:rPr>
          <w:rFonts w:hint="eastAsia"/>
          <w:bCs/>
          <w:color w:val="auto"/>
          <w:szCs w:val="21"/>
          <w:highlight w:val="none"/>
          <w:u w:val="none"/>
          <w:lang w:eastAsia="zh-CN"/>
        </w:rPr>
        <w:t>时</w:t>
      </w:r>
      <w:r>
        <w:rPr>
          <w:rFonts w:hint="eastAsia"/>
          <w:bCs/>
          <w:color w:val="auto"/>
          <w:szCs w:val="21"/>
          <w:highlight w:val="none"/>
          <w:u w:val="none"/>
          <w:lang w:val="en-US" w:eastAsia="zh-CN"/>
        </w:rPr>
        <w:t>30分</w:t>
      </w:r>
      <w:r>
        <w:rPr>
          <w:bCs/>
          <w:color w:val="auto"/>
          <w:szCs w:val="21"/>
          <w:highlight w:val="none"/>
        </w:rPr>
        <w:t>（北京时间）</w:t>
      </w:r>
    </w:p>
    <w:p>
      <w:pPr>
        <w:pageBreakBefore w:val="0"/>
        <w:kinsoku/>
        <w:wordWrap/>
        <w:overflowPunct/>
        <w:topLinePunct w:val="0"/>
        <w:autoSpaceDE/>
        <w:autoSpaceDN/>
        <w:bidi w:val="0"/>
        <w:adjustRightInd/>
        <w:spacing w:line="360" w:lineRule="auto"/>
        <w:ind w:firstLine="420" w:firstLineChars="200"/>
        <w:textAlignment w:val="auto"/>
        <w:rPr>
          <w:rFonts w:hint="eastAsia" w:eastAsia="宋体"/>
          <w:color w:val="auto"/>
          <w:szCs w:val="21"/>
          <w:highlight w:val="none"/>
          <w:lang w:eastAsia="zh-CN"/>
        </w:rPr>
      </w:pPr>
      <w:r>
        <w:rPr>
          <w:color w:val="auto"/>
          <w:szCs w:val="21"/>
          <w:highlight w:val="none"/>
        </w:rPr>
        <w:t>2、地点</w:t>
      </w:r>
      <w:r>
        <w:rPr>
          <w:rFonts w:hint="eastAsia"/>
          <w:color w:val="auto"/>
          <w:szCs w:val="21"/>
          <w:highlight w:val="none"/>
        </w:rPr>
        <w:t>（网址）</w:t>
      </w:r>
      <w:r>
        <w:rPr>
          <w:color w:val="auto"/>
          <w:szCs w:val="21"/>
          <w:highlight w:val="none"/>
        </w:rPr>
        <w:t>：</w:t>
      </w:r>
      <w:r>
        <w:rPr>
          <w:rFonts w:hint="eastAsia"/>
          <w:color w:val="auto"/>
          <w:szCs w:val="21"/>
          <w:highlight w:val="none"/>
          <w:lang w:eastAsia="zh-CN"/>
        </w:rPr>
        <w:t>广西政府采购云平台（https://www.gcy.zfcg.gxzf.gov.cn/）</w:t>
      </w:r>
    </w:p>
    <w:p>
      <w:pPr>
        <w:pageBreakBefore w:val="0"/>
        <w:kinsoku/>
        <w:wordWrap/>
        <w:overflowPunct/>
        <w:topLinePunct w:val="0"/>
        <w:autoSpaceDE/>
        <w:autoSpaceDN/>
        <w:bidi w:val="0"/>
        <w:adjustRightInd/>
        <w:spacing w:line="360" w:lineRule="auto"/>
        <w:ind w:firstLine="422" w:firstLineChars="200"/>
        <w:textAlignment w:val="auto"/>
        <w:rPr>
          <w:rFonts w:eastAsia="黑体"/>
          <w:b/>
          <w:bCs/>
          <w:color w:val="auto"/>
          <w:szCs w:val="21"/>
          <w:highlight w:val="none"/>
        </w:rPr>
      </w:pPr>
      <w:r>
        <w:rPr>
          <w:rFonts w:eastAsia="黑体"/>
          <w:b/>
          <w:bCs/>
          <w:color w:val="auto"/>
          <w:szCs w:val="21"/>
          <w:highlight w:val="none"/>
        </w:rPr>
        <w:t>五、开启（首次响应文件开启时间）</w:t>
      </w:r>
    </w:p>
    <w:p>
      <w:pPr>
        <w:pageBreakBefore w:val="0"/>
        <w:kinsoku/>
        <w:wordWrap/>
        <w:overflowPunct/>
        <w:topLinePunct w:val="0"/>
        <w:autoSpaceDE/>
        <w:autoSpaceDN/>
        <w:bidi w:val="0"/>
        <w:adjustRightInd/>
        <w:spacing w:line="360" w:lineRule="auto"/>
        <w:ind w:firstLine="420" w:firstLineChars="200"/>
        <w:textAlignment w:val="auto"/>
        <w:rPr>
          <w:bCs/>
          <w:color w:val="auto"/>
          <w:szCs w:val="21"/>
          <w:highlight w:val="none"/>
          <w:u w:val="single"/>
        </w:rPr>
      </w:pPr>
      <w:r>
        <w:rPr>
          <w:rFonts w:hint="eastAsia" w:ascii="宋体" w:hAnsi="宋体" w:eastAsia="宋体" w:cs="Times New Roman"/>
          <w:color w:val="auto"/>
          <w:sz w:val="21"/>
          <w:szCs w:val="21"/>
          <w:highlight w:val="none"/>
        </w:rPr>
        <w:t>开启</w:t>
      </w:r>
      <w:r>
        <w:rPr>
          <w:color w:val="auto"/>
          <w:szCs w:val="21"/>
          <w:highlight w:val="none"/>
        </w:rPr>
        <w:t>时间：</w:t>
      </w:r>
      <w:r>
        <w:rPr>
          <w:rFonts w:hint="eastAsia"/>
          <w:bCs/>
          <w:color w:val="auto"/>
          <w:kern w:val="0"/>
          <w:szCs w:val="21"/>
          <w:highlight w:val="none"/>
          <w:u w:val="single"/>
        </w:rPr>
        <w:t xml:space="preserve"> </w:t>
      </w:r>
      <w:r>
        <w:rPr>
          <w:rFonts w:hint="eastAsia"/>
          <w:bCs/>
          <w:color w:val="auto"/>
          <w:kern w:val="0"/>
          <w:szCs w:val="21"/>
          <w:highlight w:val="none"/>
          <w:u w:val="single"/>
          <w:lang w:eastAsia="zh-CN"/>
        </w:rPr>
        <w:t>2025 年</w:t>
      </w:r>
      <w:r>
        <w:rPr>
          <w:rFonts w:hint="eastAsia"/>
          <w:bCs/>
          <w:color w:val="auto"/>
          <w:kern w:val="0"/>
          <w:szCs w:val="21"/>
          <w:highlight w:val="none"/>
          <w:u w:val="single"/>
          <w:lang w:val="en-US" w:eastAsia="zh-CN"/>
        </w:rPr>
        <w:t xml:space="preserve"> 6 </w:t>
      </w:r>
      <w:r>
        <w:rPr>
          <w:rFonts w:hint="eastAsia"/>
          <w:bCs/>
          <w:color w:val="auto"/>
          <w:kern w:val="0"/>
          <w:szCs w:val="21"/>
          <w:highlight w:val="none"/>
          <w:u w:val="none"/>
          <w:lang w:eastAsia="zh-CN"/>
        </w:rPr>
        <w:t>月</w:t>
      </w:r>
      <w:r>
        <w:rPr>
          <w:rFonts w:hint="eastAsia"/>
          <w:bCs/>
          <w:color w:val="auto"/>
          <w:kern w:val="0"/>
          <w:szCs w:val="21"/>
          <w:highlight w:val="none"/>
          <w:u w:val="single"/>
          <w:lang w:val="en-US" w:eastAsia="zh-CN"/>
        </w:rPr>
        <w:t xml:space="preserve"> 17 </w:t>
      </w:r>
      <w:r>
        <w:rPr>
          <w:rFonts w:hint="eastAsia"/>
          <w:bCs/>
          <w:color w:val="auto"/>
          <w:kern w:val="0"/>
          <w:szCs w:val="21"/>
          <w:highlight w:val="none"/>
          <w:u w:val="none"/>
          <w:lang w:eastAsia="zh-CN"/>
        </w:rPr>
        <w:t>日</w:t>
      </w:r>
      <w:r>
        <w:rPr>
          <w:rFonts w:hint="eastAsia"/>
          <w:bCs/>
          <w:color w:val="auto"/>
          <w:kern w:val="0"/>
          <w:szCs w:val="21"/>
          <w:highlight w:val="none"/>
          <w:u w:val="none"/>
          <w:lang w:val="en-US" w:eastAsia="zh-CN"/>
        </w:rPr>
        <w:t>09</w:t>
      </w:r>
      <w:r>
        <w:rPr>
          <w:rFonts w:hint="eastAsia"/>
          <w:bCs/>
          <w:color w:val="auto"/>
          <w:szCs w:val="21"/>
          <w:highlight w:val="none"/>
          <w:u w:val="none"/>
          <w:lang w:eastAsia="zh-CN"/>
        </w:rPr>
        <w:t>时</w:t>
      </w:r>
      <w:r>
        <w:rPr>
          <w:rFonts w:hint="eastAsia"/>
          <w:bCs/>
          <w:color w:val="auto"/>
          <w:szCs w:val="21"/>
          <w:highlight w:val="none"/>
          <w:u w:val="none"/>
          <w:lang w:val="en-US" w:eastAsia="zh-CN"/>
        </w:rPr>
        <w:t>30分</w:t>
      </w:r>
      <w:r>
        <w:rPr>
          <w:rFonts w:hint="eastAsia"/>
          <w:bCs/>
          <w:color w:val="auto"/>
          <w:kern w:val="0"/>
          <w:szCs w:val="21"/>
          <w:highlight w:val="none"/>
          <w:u w:val="none"/>
          <w:lang w:val="en-US" w:eastAsia="zh-CN"/>
        </w:rPr>
        <w:t>09</w:t>
      </w:r>
      <w:r>
        <w:rPr>
          <w:rFonts w:hint="eastAsia"/>
          <w:bCs/>
          <w:color w:val="auto"/>
          <w:szCs w:val="21"/>
          <w:highlight w:val="none"/>
          <w:u w:val="none"/>
          <w:lang w:eastAsia="zh-CN"/>
        </w:rPr>
        <w:t>时</w:t>
      </w:r>
      <w:r>
        <w:rPr>
          <w:rFonts w:hint="eastAsia"/>
          <w:bCs/>
          <w:color w:val="auto"/>
          <w:szCs w:val="21"/>
          <w:highlight w:val="none"/>
          <w:u w:val="none"/>
          <w:lang w:val="en-US" w:eastAsia="zh-CN"/>
        </w:rPr>
        <w:t>30分</w:t>
      </w:r>
      <w:r>
        <w:rPr>
          <w:bCs/>
          <w:color w:val="auto"/>
          <w:szCs w:val="21"/>
          <w:highlight w:val="none"/>
        </w:rPr>
        <w:t>（北京时间）</w:t>
      </w:r>
    </w:p>
    <w:p>
      <w:pPr>
        <w:pageBreakBefore w:val="0"/>
        <w:kinsoku/>
        <w:wordWrap/>
        <w:overflowPunct/>
        <w:topLinePunct w:val="0"/>
        <w:autoSpaceDE/>
        <w:autoSpaceDN/>
        <w:bidi w:val="0"/>
        <w:adjustRightInd/>
        <w:spacing w:line="360" w:lineRule="auto"/>
        <w:ind w:firstLine="420" w:firstLineChars="200"/>
        <w:textAlignment w:val="auto"/>
        <w:rPr>
          <w:rFonts w:hint="eastAsia" w:eastAsia="宋体"/>
          <w:bCs/>
          <w:color w:val="auto"/>
          <w:szCs w:val="21"/>
          <w:highlight w:val="none"/>
          <w:u w:val="single"/>
          <w:lang w:eastAsia="zh-CN"/>
        </w:rPr>
      </w:pPr>
      <w:r>
        <w:rPr>
          <w:color w:val="auto"/>
          <w:szCs w:val="21"/>
          <w:highlight w:val="none"/>
        </w:rPr>
        <w:t>地点：</w:t>
      </w:r>
      <w:r>
        <w:rPr>
          <w:rFonts w:hint="eastAsia"/>
          <w:color w:val="auto"/>
          <w:szCs w:val="21"/>
          <w:highlight w:val="none"/>
          <w:lang w:eastAsia="zh-CN"/>
        </w:rPr>
        <w:t>广西政府采购云平台（https://www.gcy.zfcg.gxzf.gov.cn/）</w:t>
      </w:r>
    </w:p>
    <w:p>
      <w:pPr>
        <w:pageBreakBefore w:val="0"/>
        <w:kinsoku/>
        <w:wordWrap/>
        <w:overflowPunct/>
        <w:topLinePunct w:val="0"/>
        <w:autoSpaceDE/>
        <w:autoSpaceDN/>
        <w:bidi w:val="0"/>
        <w:adjustRightInd/>
        <w:spacing w:line="360" w:lineRule="auto"/>
        <w:ind w:firstLine="422" w:firstLineChars="200"/>
        <w:textAlignment w:val="auto"/>
        <w:rPr>
          <w:rFonts w:eastAsia="黑体"/>
          <w:b/>
          <w:bCs/>
          <w:color w:val="auto"/>
          <w:szCs w:val="21"/>
          <w:highlight w:val="none"/>
        </w:rPr>
      </w:pPr>
      <w:bookmarkStart w:id="33" w:name="_Toc28359007"/>
      <w:bookmarkStart w:id="34" w:name="_Toc35393794"/>
      <w:bookmarkStart w:id="35" w:name="_Toc28359084"/>
      <w:bookmarkStart w:id="36" w:name="_Toc35393625"/>
      <w:r>
        <w:rPr>
          <w:rFonts w:eastAsia="黑体"/>
          <w:b/>
          <w:bCs/>
          <w:color w:val="auto"/>
          <w:szCs w:val="21"/>
          <w:highlight w:val="none"/>
        </w:rPr>
        <w:t>六、公告期限</w:t>
      </w:r>
      <w:bookmarkEnd w:id="33"/>
      <w:bookmarkEnd w:id="34"/>
      <w:bookmarkEnd w:id="35"/>
      <w:bookmarkEnd w:id="36"/>
    </w:p>
    <w:p>
      <w:pPr>
        <w:pageBreakBefore w:val="0"/>
        <w:kinsoku/>
        <w:wordWrap/>
        <w:overflowPunct/>
        <w:topLinePunct w:val="0"/>
        <w:autoSpaceDE/>
        <w:autoSpaceDN/>
        <w:bidi w:val="0"/>
        <w:adjustRightInd/>
        <w:spacing w:line="360" w:lineRule="auto"/>
        <w:ind w:firstLine="420" w:firstLineChars="200"/>
        <w:textAlignment w:val="auto"/>
        <w:rPr>
          <w:color w:val="auto"/>
          <w:kern w:val="0"/>
          <w:szCs w:val="21"/>
          <w:highlight w:val="none"/>
        </w:rPr>
      </w:pPr>
      <w:r>
        <w:rPr>
          <w:color w:val="auto"/>
          <w:kern w:val="0"/>
          <w:szCs w:val="21"/>
          <w:highlight w:val="none"/>
        </w:rPr>
        <w:t>自本公告发布之日起</w:t>
      </w:r>
      <w:r>
        <w:rPr>
          <w:rFonts w:hint="eastAsia"/>
          <w:color w:val="auto"/>
          <w:kern w:val="0"/>
          <w:szCs w:val="21"/>
          <w:highlight w:val="none"/>
          <w:lang w:val="en-US" w:eastAsia="zh-CN"/>
        </w:rPr>
        <w:t>5</w:t>
      </w:r>
      <w:r>
        <w:rPr>
          <w:color w:val="auto"/>
          <w:kern w:val="0"/>
          <w:szCs w:val="21"/>
          <w:highlight w:val="none"/>
        </w:rPr>
        <w:t>个工作日。</w:t>
      </w:r>
    </w:p>
    <w:p>
      <w:pPr>
        <w:pageBreakBefore w:val="0"/>
        <w:kinsoku/>
        <w:wordWrap/>
        <w:overflowPunct/>
        <w:topLinePunct w:val="0"/>
        <w:autoSpaceDE/>
        <w:autoSpaceDN/>
        <w:bidi w:val="0"/>
        <w:adjustRightInd/>
        <w:spacing w:line="360" w:lineRule="auto"/>
        <w:ind w:firstLine="422" w:firstLineChars="200"/>
        <w:textAlignment w:val="auto"/>
        <w:rPr>
          <w:rFonts w:eastAsia="黑体"/>
          <w:b/>
          <w:bCs/>
          <w:color w:val="auto"/>
          <w:szCs w:val="21"/>
          <w:highlight w:val="none"/>
        </w:rPr>
      </w:pPr>
      <w:bookmarkStart w:id="37" w:name="_Toc35393795"/>
      <w:bookmarkStart w:id="38" w:name="_Toc35393626"/>
      <w:r>
        <w:rPr>
          <w:rFonts w:eastAsia="黑体"/>
          <w:b/>
          <w:bCs/>
          <w:color w:val="auto"/>
          <w:szCs w:val="21"/>
          <w:highlight w:val="none"/>
        </w:rPr>
        <w:t>七、其他补充事宜</w:t>
      </w:r>
      <w:bookmarkEnd w:id="37"/>
      <w:bookmarkEnd w:id="38"/>
    </w:p>
    <w:p>
      <w:pPr>
        <w:pageBreakBefore w:val="0"/>
        <w:kinsoku/>
        <w:wordWrap/>
        <w:overflowPunct/>
        <w:topLinePunct w:val="0"/>
        <w:autoSpaceDE/>
        <w:autoSpaceDN/>
        <w:bidi w:val="0"/>
        <w:adjustRightInd/>
        <w:spacing w:line="360" w:lineRule="auto"/>
        <w:ind w:firstLine="420" w:firstLineChars="200"/>
        <w:textAlignment w:val="auto"/>
        <w:rPr>
          <w:color w:val="auto"/>
          <w:kern w:val="0"/>
          <w:szCs w:val="21"/>
          <w:highlight w:val="none"/>
        </w:rPr>
      </w:pPr>
      <w:bookmarkStart w:id="39" w:name="_Hlk37429585"/>
      <w:r>
        <w:rPr>
          <w:color w:val="auto"/>
          <w:kern w:val="0"/>
          <w:szCs w:val="21"/>
          <w:highlight w:val="none"/>
        </w:rPr>
        <w:t>1.磋商保证金：</w:t>
      </w:r>
    </w:p>
    <w:p>
      <w:pPr>
        <w:pageBreakBefore w:val="0"/>
        <w:kinsoku/>
        <w:wordWrap/>
        <w:overflowPunct/>
        <w:topLinePunct w:val="0"/>
        <w:autoSpaceDE/>
        <w:autoSpaceDN/>
        <w:bidi w:val="0"/>
        <w:adjustRightInd/>
        <w:spacing w:line="360" w:lineRule="auto"/>
        <w:ind w:firstLine="422" w:firstLineChars="200"/>
        <w:textAlignment w:val="auto"/>
        <w:rPr>
          <w:b/>
          <w:bCs/>
          <w:color w:val="auto"/>
          <w:szCs w:val="21"/>
          <w:highlight w:val="none"/>
        </w:rPr>
      </w:pPr>
      <w:r>
        <w:rPr>
          <w:rFonts w:hint="eastAsia" w:ascii="宋体" w:hAnsi="宋体" w:cs="宋体"/>
          <w:b/>
          <w:bCs/>
          <w:color w:val="auto"/>
          <w:szCs w:val="21"/>
          <w:highlight w:val="none"/>
        </w:rPr>
        <w:t>☑</w:t>
      </w:r>
      <w:r>
        <w:rPr>
          <w:b/>
          <w:bCs/>
          <w:color w:val="auto"/>
          <w:szCs w:val="21"/>
          <w:highlight w:val="none"/>
        </w:rPr>
        <w:t>本项目需要缴</w:t>
      </w:r>
      <w:r>
        <w:rPr>
          <w:b/>
          <w:bCs/>
          <w:color w:val="auto"/>
          <w:kern w:val="0"/>
          <w:szCs w:val="21"/>
          <w:highlight w:val="none"/>
        </w:rPr>
        <w:t>纳</w:t>
      </w:r>
      <w:r>
        <w:rPr>
          <w:b/>
          <w:bCs/>
          <w:color w:val="auto"/>
          <w:szCs w:val="21"/>
          <w:highlight w:val="none"/>
        </w:rPr>
        <w:t>磋商保证金，相关要求：</w:t>
      </w:r>
    </w:p>
    <w:p>
      <w:pPr>
        <w:pageBreakBefore w:val="0"/>
        <w:kinsoku/>
        <w:wordWrap/>
        <w:overflowPunct/>
        <w:topLinePunct w:val="0"/>
        <w:autoSpaceDE/>
        <w:autoSpaceDN/>
        <w:bidi w:val="0"/>
        <w:adjustRightInd/>
        <w:spacing w:line="360" w:lineRule="auto"/>
        <w:ind w:firstLine="420" w:firstLineChars="200"/>
        <w:textAlignment w:val="auto"/>
        <w:rPr>
          <w:color w:val="FF0000"/>
          <w:kern w:val="0"/>
          <w:szCs w:val="21"/>
          <w:highlight w:val="none"/>
        </w:rPr>
      </w:pPr>
      <w:r>
        <w:rPr>
          <w:color w:val="auto"/>
          <w:kern w:val="0"/>
          <w:szCs w:val="21"/>
          <w:highlight w:val="none"/>
        </w:rPr>
        <w:t>磋商保证金金额：</w:t>
      </w:r>
      <w:r>
        <w:rPr>
          <w:color w:val="auto"/>
          <w:szCs w:val="21"/>
          <w:highlight w:val="none"/>
        </w:rPr>
        <w:t>（大写）</w:t>
      </w:r>
      <w:r>
        <w:rPr>
          <w:color w:val="auto"/>
          <w:szCs w:val="21"/>
          <w:highlight w:val="none"/>
          <w:u w:val="single"/>
        </w:rPr>
        <w:t>人民币</w:t>
      </w:r>
      <w:r>
        <w:rPr>
          <w:rFonts w:hint="eastAsia"/>
          <w:color w:val="auto"/>
          <w:szCs w:val="21"/>
          <w:highlight w:val="none"/>
          <w:u w:val="single"/>
          <w:lang w:val="en-US" w:eastAsia="zh-CN"/>
        </w:rPr>
        <w:t>贰</w:t>
      </w:r>
      <w:r>
        <w:rPr>
          <w:rFonts w:hint="eastAsia"/>
          <w:color w:val="auto"/>
          <w:szCs w:val="21"/>
          <w:highlight w:val="none"/>
          <w:u w:val="single"/>
          <w:lang w:eastAsia="zh-CN"/>
        </w:rPr>
        <w:t>万元整</w:t>
      </w:r>
      <w:r>
        <w:rPr>
          <w:color w:val="auto"/>
          <w:szCs w:val="21"/>
          <w:highlight w:val="none"/>
        </w:rPr>
        <w:t>（小写）¥</w:t>
      </w:r>
      <w:r>
        <w:rPr>
          <w:rFonts w:hint="eastAsia"/>
          <w:color w:val="auto"/>
          <w:szCs w:val="21"/>
          <w:highlight w:val="none"/>
          <w:u w:val="single"/>
          <w:lang w:val="en-US" w:eastAsia="zh-CN"/>
        </w:rPr>
        <w:t>20000.00</w:t>
      </w:r>
      <w:r>
        <w:rPr>
          <w:color w:val="auto"/>
          <w:kern w:val="0"/>
          <w:szCs w:val="21"/>
          <w:highlight w:val="none"/>
        </w:rPr>
        <w:t>。</w:t>
      </w:r>
    </w:p>
    <w:p>
      <w:pPr>
        <w:pageBreakBefore w:val="0"/>
        <w:kinsoku/>
        <w:wordWrap/>
        <w:overflowPunct/>
        <w:topLinePunct w:val="0"/>
        <w:autoSpaceDE/>
        <w:autoSpaceDN/>
        <w:bidi w:val="0"/>
        <w:adjustRightInd/>
        <w:spacing w:line="360" w:lineRule="auto"/>
        <w:ind w:firstLine="420" w:firstLineChars="200"/>
        <w:textAlignment w:val="auto"/>
        <w:rPr>
          <w:color w:val="auto"/>
          <w:kern w:val="0"/>
          <w:szCs w:val="21"/>
          <w:highlight w:val="none"/>
        </w:rPr>
      </w:pPr>
      <w:r>
        <w:rPr>
          <w:color w:val="auto"/>
          <w:kern w:val="0"/>
          <w:szCs w:val="21"/>
          <w:highlight w:val="none"/>
        </w:rPr>
        <w:t>磋商保证金的</w:t>
      </w:r>
      <w:r>
        <w:rPr>
          <w:color w:val="auto"/>
          <w:szCs w:val="21"/>
          <w:highlight w:val="none"/>
        </w:rPr>
        <w:t>缴</w:t>
      </w:r>
      <w:r>
        <w:rPr>
          <w:color w:val="auto"/>
          <w:kern w:val="0"/>
          <w:szCs w:val="21"/>
          <w:highlight w:val="none"/>
        </w:rPr>
        <w:t>纳方式：银行转账、支票、汇票、本票或者金融机构、担保机构出具的保函等非现金形式提交。采用银行转账方式的，在首次响应文件提交截止时间前交至采购代理机构指定账户并且到账；缴纳磋商保证金指定账户的信息：</w:t>
      </w:r>
    </w:p>
    <w:p>
      <w:pPr>
        <w:pageBreakBefore w:val="0"/>
        <w:kinsoku/>
        <w:wordWrap/>
        <w:overflowPunct/>
        <w:topLinePunct w:val="0"/>
        <w:autoSpaceDE/>
        <w:autoSpaceDN/>
        <w:bidi w:val="0"/>
        <w:adjustRightInd/>
        <w:spacing w:line="360" w:lineRule="auto"/>
        <w:ind w:firstLine="420" w:firstLineChars="200"/>
        <w:textAlignment w:val="auto"/>
        <w:rPr>
          <w:color w:val="auto"/>
          <w:kern w:val="0"/>
          <w:szCs w:val="21"/>
          <w:highlight w:val="none"/>
        </w:rPr>
      </w:pPr>
      <w:r>
        <w:rPr>
          <w:color w:val="auto"/>
          <w:kern w:val="0"/>
          <w:szCs w:val="21"/>
          <w:highlight w:val="none"/>
        </w:rPr>
        <w:t>开户银行：</w:t>
      </w:r>
      <w:r>
        <w:rPr>
          <w:rFonts w:hint="eastAsia" w:ascii="宋体" w:hAnsi="宋体" w:cs="宋体"/>
          <w:bCs/>
          <w:color w:val="auto"/>
          <w:sz w:val="21"/>
          <w:szCs w:val="21"/>
          <w:highlight w:val="none"/>
        </w:rPr>
        <w:t>招商银行南宁金浦路支行</w:t>
      </w:r>
    </w:p>
    <w:p>
      <w:pPr>
        <w:pageBreakBefore w:val="0"/>
        <w:kinsoku/>
        <w:wordWrap/>
        <w:overflowPunct/>
        <w:topLinePunct w:val="0"/>
        <w:autoSpaceDE/>
        <w:autoSpaceDN/>
        <w:bidi w:val="0"/>
        <w:adjustRightInd/>
        <w:spacing w:line="360" w:lineRule="auto"/>
        <w:ind w:firstLine="420" w:firstLineChars="200"/>
        <w:textAlignment w:val="auto"/>
        <w:rPr>
          <w:color w:val="auto"/>
          <w:kern w:val="0"/>
          <w:szCs w:val="21"/>
          <w:highlight w:val="none"/>
        </w:rPr>
      </w:pPr>
      <w:r>
        <w:rPr>
          <w:color w:val="auto"/>
          <w:kern w:val="0"/>
          <w:szCs w:val="21"/>
          <w:highlight w:val="none"/>
        </w:rPr>
        <w:t>开户名称：广西科联招标中心有限公司</w:t>
      </w:r>
    </w:p>
    <w:p>
      <w:pPr>
        <w:pageBreakBefore w:val="0"/>
        <w:kinsoku/>
        <w:wordWrap/>
        <w:overflowPunct/>
        <w:topLinePunct w:val="0"/>
        <w:autoSpaceDE/>
        <w:autoSpaceDN/>
        <w:bidi w:val="0"/>
        <w:adjustRightInd/>
        <w:spacing w:line="360" w:lineRule="auto"/>
        <w:ind w:firstLine="420" w:firstLineChars="200"/>
        <w:textAlignment w:val="auto"/>
        <w:rPr>
          <w:rFonts w:hint="eastAsia"/>
          <w:color w:val="auto"/>
          <w:highlight w:val="none"/>
        </w:rPr>
      </w:pPr>
      <w:r>
        <w:rPr>
          <w:rFonts w:hint="eastAsia" w:ascii="Times New Roman" w:hAnsi="Times New Roman" w:eastAsia="宋体" w:cs="Times New Roman"/>
          <w:color w:val="auto"/>
          <w:kern w:val="0"/>
          <w:szCs w:val="21"/>
          <w:highlight w:val="none"/>
        </w:rPr>
        <w:t>银行账号：7719011969103333000009190</w:t>
      </w:r>
    </w:p>
    <w:p>
      <w:pPr>
        <w:pageBreakBefore w:val="0"/>
        <w:kinsoku/>
        <w:wordWrap/>
        <w:overflowPunct/>
        <w:topLinePunct w:val="0"/>
        <w:autoSpaceDE/>
        <w:autoSpaceDN/>
        <w:bidi w:val="0"/>
        <w:adjustRightInd/>
        <w:spacing w:line="360" w:lineRule="auto"/>
        <w:ind w:firstLine="420" w:firstLineChars="200"/>
        <w:textAlignment w:val="auto"/>
        <w:rPr>
          <w:color w:val="auto"/>
          <w:kern w:val="0"/>
          <w:szCs w:val="21"/>
          <w:highlight w:val="none"/>
        </w:rPr>
      </w:pPr>
      <w:r>
        <w:rPr>
          <w:color w:val="auto"/>
          <w:kern w:val="0"/>
          <w:szCs w:val="21"/>
          <w:highlight w:val="none"/>
        </w:rPr>
        <w:t>采用支票、汇票、本票或者保函等方式的，在首次响应文件提交截止时间前，供应商必须提交单独密封的支票、汇票、本票或者保函</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电子保函除外</w:t>
      </w:r>
      <w:r>
        <w:rPr>
          <w:rFonts w:hint="eastAsia" w:ascii="宋体" w:hAnsi="宋体" w:cs="宋体"/>
          <w:color w:val="auto"/>
          <w:kern w:val="0"/>
          <w:szCs w:val="21"/>
          <w:highlight w:val="none"/>
          <w:lang w:eastAsia="zh-CN"/>
        </w:rPr>
        <w:t>）</w:t>
      </w:r>
      <w:r>
        <w:rPr>
          <w:color w:val="auto"/>
          <w:kern w:val="0"/>
          <w:szCs w:val="21"/>
          <w:highlight w:val="none"/>
        </w:rPr>
        <w:t>等原件给采购代理机构。</w:t>
      </w:r>
      <w:r>
        <w:rPr>
          <w:b/>
          <w:bCs/>
          <w:color w:val="auto"/>
          <w:kern w:val="0"/>
          <w:szCs w:val="21"/>
          <w:highlight w:val="none"/>
        </w:rPr>
        <w:t>否则视为无效磋商保证金。</w:t>
      </w:r>
    </w:p>
    <w:p>
      <w:pPr>
        <w:pageBreakBefore w:val="0"/>
        <w:kinsoku/>
        <w:wordWrap/>
        <w:overflowPunct/>
        <w:topLinePunct w:val="0"/>
        <w:autoSpaceDE/>
        <w:autoSpaceDN/>
        <w:bidi w:val="0"/>
        <w:adjustRightInd/>
        <w:spacing w:line="360" w:lineRule="auto"/>
        <w:ind w:firstLine="420" w:firstLineChars="200"/>
        <w:textAlignment w:val="auto"/>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2.</w:t>
      </w:r>
      <w:bookmarkStart w:id="40" w:name="_Hlk37429595"/>
      <w:r>
        <w:rPr>
          <w:rFonts w:ascii="Times New Roman" w:hAnsi="Times New Roman" w:eastAsia="宋体" w:cs="Times New Roman"/>
          <w:color w:val="auto"/>
          <w:kern w:val="0"/>
          <w:szCs w:val="21"/>
          <w:highlight w:val="none"/>
        </w:rPr>
        <w:t>网上查询地址</w:t>
      </w:r>
    </w:p>
    <w:bookmarkEnd w:id="39"/>
    <w:bookmarkEnd w:id="40"/>
    <w:p>
      <w:pPr>
        <w:pageBreakBefore w:val="0"/>
        <w:kinsoku/>
        <w:wordWrap/>
        <w:overflowPunct/>
        <w:topLinePunct w:val="0"/>
        <w:autoSpaceDE/>
        <w:autoSpaceDN/>
        <w:bidi w:val="0"/>
        <w:adjustRightInd/>
        <w:spacing w:line="360" w:lineRule="auto"/>
        <w:ind w:firstLine="420" w:firstLineChars="200"/>
        <w:textAlignment w:val="auto"/>
        <w:rPr>
          <w:rFonts w:ascii="Times New Roman" w:hAnsi="Times New Roman" w:eastAsia="宋体" w:cs="Times New Roman"/>
          <w:color w:val="auto"/>
          <w:kern w:val="0"/>
          <w:szCs w:val="21"/>
          <w:highlight w:val="none"/>
        </w:rPr>
      </w:pPr>
      <w:bookmarkStart w:id="1144" w:name="_GoBack"/>
      <w:bookmarkStart w:id="41" w:name="_Hlk37429674"/>
      <w:r>
        <w:rPr>
          <w:rFonts w:ascii="Times New Roman" w:hAnsi="Times New Roman" w:eastAsia="宋体" w:cs="Times New Roman"/>
          <w:color w:val="auto"/>
          <w:kern w:val="0"/>
          <w:szCs w:val="21"/>
          <w:highlight w:val="none"/>
        </w:rPr>
        <w:t>（中国政府采购网）http://www.ccgp.gov.cn/、(中国政府采购网广西分网)http://www.ccgp-guangxi.gov.cn/</w:t>
      </w:r>
      <w:r>
        <w:rPr>
          <w:rFonts w:hint="eastAsia" w:cs="Times New Roman"/>
          <w:color w:val="auto"/>
          <w:kern w:val="0"/>
          <w:szCs w:val="21"/>
          <w:highlight w:val="none"/>
          <w:lang w:eastAsia="zh-CN"/>
        </w:rPr>
        <w:t>、</w:t>
      </w:r>
      <w:r>
        <w:rPr>
          <w:rFonts w:hint="eastAsia" w:ascii="Times New Roman" w:hAnsi="Times New Roman" w:eastAsia="宋体" w:cs="Times New Roman"/>
          <w:color w:val="auto"/>
          <w:kern w:val="0"/>
          <w:szCs w:val="21"/>
          <w:highlight w:val="none"/>
        </w:rPr>
        <w:t>广西体育高等专科学校（http://www.gxtznn.com/）</w:t>
      </w:r>
      <w:bookmarkEnd w:id="1144"/>
      <w:r>
        <w:rPr>
          <w:rFonts w:ascii="Times New Roman" w:hAnsi="Times New Roman" w:eastAsia="宋体" w:cs="Times New Roman"/>
          <w:color w:val="auto"/>
          <w:kern w:val="0"/>
          <w:szCs w:val="21"/>
          <w:highlight w:val="none"/>
        </w:rPr>
        <w:t>。</w:t>
      </w:r>
    </w:p>
    <w:p>
      <w:pPr>
        <w:pageBreakBefore w:val="0"/>
        <w:kinsoku/>
        <w:wordWrap/>
        <w:overflowPunct/>
        <w:topLinePunct w:val="0"/>
        <w:autoSpaceDE/>
        <w:autoSpaceDN/>
        <w:bidi w:val="0"/>
        <w:adjustRightInd/>
        <w:spacing w:line="360" w:lineRule="auto"/>
        <w:ind w:firstLine="420" w:firstLineChars="200"/>
        <w:textAlignment w:val="auto"/>
        <w:rPr>
          <w:color w:val="auto"/>
          <w:kern w:val="0"/>
          <w:szCs w:val="21"/>
          <w:highlight w:val="none"/>
        </w:rPr>
      </w:pPr>
      <w:r>
        <w:rPr>
          <w:color w:val="auto"/>
          <w:kern w:val="0"/>
          <w:szCs w:val="21"/>
          <w:highlight w:val="none"/>
        </w:rPr>
        <w:t>3</w:t>
      </w:r>
      <w:r>
        <w:rPr>
          <w:color w:val="auto"/>
          <w:szCs w:val="21"/>
          <w:highlight w:val="none"/>
        </w:rPr>
        <w:t>.</w:t>
      </w:r>
      <w:r>
        <w:rPr>
          <w:color w:val="auto"/>
          <w:kern w:val="0"/>
          <w:szCs w:val="21"/>
          <w:highlight w:val="none"/>
        </w:rPr>
        <w:t>本项目需要落实的政府采购政策</w:t>
      </w:r>
    </w:p>
    <w:p>
      <w:pPr>
        <w:pageBreakBefore w:val="0"/>
        <w:kinsoku/>
        <w:wordWrap/>
        <w:overflowPunct/>
        <w:topLinePunct w:val="0"/>
        <w:autoSpaceDE/>
        <w:autoSpaceDN/>
        <w:bidi w:val="0"/>
        <w:adjustRightInd/>
        <w:spacing w:line="360" w:lineRule="auto"/>
        <w:ind w:firstLine="420" w:firstLineChars="200"/>
        <w:textAlignment w:val="auto"/>
        <w:rPr>
          <w:color w:val="auto"/>
          <w:kern w:val="0"/>
          <w:szCs w:val="21"/>
          <w:highlight w:val="none"/>
        </w:rPr>
      </w:pPr>
      <w:r>
        <w:rPr>
          <w:color w:val="auto"/>
          <w:kern w:val="0"/>
          <w:szCs w:val="21"/>
          <w:highlight w:val="none"/>
        </w:rPr>
        <w:t>（1）政府采购促进中小企业发展。</w:t>
      </w:r>
    </w:p>
    <w:p>
      <w:pPr>
        <w:pageBreakBefore w:val="0"/>
        <w:kinsoku/>
        <w:wordWrap/>
        <w:overflowPunct/>
        <w:topLinePunct w:val="0"/>
        <w:autoSpaceDE/>
        <w:autoSpaceDN/>
        <w:bidi w:val="0"/>
        <w:adjustRightInd/>
        <w:spacing w:line="360" w:lineRule="auto"/>
        <w:ind w:firstLine="420" w:firstLineChars="200"/>
        <w:textAlignment w:val="auto"/>
        <w:rPr>
          <w:color w:val="auto"/>
          <w:kern w:val="0"/>
          <w:szCs w:val="21"/>
          <w:highlight w:val="none"/>
        </w:rPr>
      </w:pPr>
      <w:r>
        <w:rPr>
          <w:color w:val="auto"/>
          <w:kern w:val="0"/>
          <w:szCs w:val="21"/>
          <w:highlight w:val="none"/>
        </w:rPr>
        <w:t>（2）政府采购支持采用本国产品的政策。</w:t>
      </w:r>
    </w:p>
    <w:p>
      <w:pPr>
        <w:pageBreakBefore w:val="0"/>
        <w:kinsoku/>
        <w:wordWrap/>
        <w:overflowPunct/>
        <w:topLinePunct w:val="0"/>
        <w:autoSpaceDE/>
        <w:autoSpaceDN/>
        <w:bidi w:val="0"/>
        <w:adjustRightInd/>
        <w:spacing w:line="360" w:lineRule="auto"/>
        <w:ind w:firstLine="420" w:firstLineChars="200"/>
        <w:textAlignment w:val="auto"/>
        <w:rPr>
          <w:color w:val="auto"/>
          <w:kern w:val="0"/>
          <w:szCs w:val="21"/>
          <w:highlight w:val="none"/>
        </w:rPr>
      </w:pPr>
      <w:r>
        <w:rPr>
          <w:color w:val="auto"/>
          <w:kern w:val="0"/>
          <w:szCs w:val="21"/>
          <w:highlight w:val="none"/>
        </w:rPr>
        <w:t>（3）强制采购节能产品；优先采购节能产品、环境标志产品。</w:t>
      </w:r>
    </w:p>
    <w:p>
      <w:pPr>
        <w:pageBreakBefore w:val="0"/>
        <w:kinsoku/>
        <w:wordWrap/>
        <w:overflowPunct/>
        <w:topLinePunct w:val="0"/>
        <w:autoSpaceDE/>
        <w:autoSpaceDN/>
        <w:bidi w:val="0"/>
        <w:adjustRightInd/>
        <w:spacing w:line="360" w:lineRule="auto"/>
        <w:ind w:firstLine="420" w:firstLineChars="200"/>
        <w:textAlignment w:val="auto"/>
        <w:rPr>
          <w:color w:val="auto"/>
          <w:kern w:val="0"/>
          <w:szCs w:val="21"/>
          <w:highlight w:val="none"/>
        </w:rPr>
      </w:pPr>
      <w:r>
        <w:rPr>
          <w:color w:val="auto"/>
          <w:kern w:val="0"/>
          <w:szCs w:val="21"/>
          <w:highlight w:val="none"/>
        </w:rPr>
        <w:t>（4）政府采购促进残疾人就业政策。</w:t>
      </w:r>
    </w:p>
    <w:p>
      <w:pPr>
        <w:pageBreakBefore w:val="0"/>
        <w:kinsoku/>
        <w:wordWrap/>
        <w:overflowPunct/>
        <w:topLinePunct w:val="0"/>
        <w:autoSpaceDE/>
        <w:autoSpaceDN/>
        <w:bidi w:val="0"/>
        <w:adjustRightInd/>
        <w:spacing w:line="360" w:lineRule="auto"/>
        <w:ind w:firstLine="420" w:firstLineChars="200"/>
        <w:textAlignment w:val="auto"/>
        <w:rPr>
          <w:color w:val="auto"/>
          <w:kern w:val="0"/>
          <w:szCs w:val="21"/>
          <w:highlight w:val="none"/>
        </w:rPr>
      </w:pPr>
      <w:r>
        <w:rPr>
          <w:color w:val="auto"/>
          <w:kern w:val="0"/>
          <w:szCs w:val="21"/>
          <w:highlight w:val="none"/>
        </w:rPr>
        <w:t>（5）政府采购支持监狱企业发展。</w:t>
      </w:r>
      <w:bookmarkEnd w:id="41"/>
    </w:p>
    <w:p>
      <w:pPr>
        <w:pageBreakBefore w:val="0"/>
        <w:kinsoku/>
        <w:wordWrap/>
        <w:overflowPunct/>
        <w:topLinePunct w:val="0"/>
        <w:autoSpaceDE/>
        <w:autoSpaceDN/>
        <w:bidi w:val="0"/>
        <w:adjustRightInd/>
        <w:snapToGrid w:val="0"/>
        <w:spacing w:line="360" w:lineRule="auto"/>
        <w:ind w:firstLine="420" w:firstLineChars="200"/>
        <w:jc w:val="left"/>
        <w:textAlignment w:val="auto"/>
        <w:rPr>
          <w:color w:val="auto"/>
          <w:szCs w:val="21"/>
          <w:highlight w:val="none"/>
        </w:rPr>
      </w:pPr>
      <w:r>
        <w:rPr>
          <w:color w:val="auto"/>
          <w:kern w:val="0"/>
          <w:szCs w:val="21"/>
          <w:highlight w:val="none"/>
        </w:rPr>
        <w:t>4.</w:t>
      </w:r>
      <w:r>
        <w:rPr>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pageBreakBefore w:val="0"/>
        <w:kinsoku/>
        <w:wordWrap/>
        <w:overflowPunct/>
        <w:topLinePunct w:val="0"/>
        <w:autoSpaceDE/>
        <w:autoSpaceDN/>
        <w:bidi w:val="0"/>
        <w:adjustRightInd/>
        <w:snapToGrid w:val="0"/>
        <w:spacing w:line="360" w:lineRule="auto"/>
        <w:ind w:firstLine="420" w:firstLineChars="200"/>
        <w:jc w:val="left"/>
        <w:textAlignment w:val="auto"/>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5.对在</w:t>
      </w:r>
      <w:r>
        <w:rPr>
          <w:rFonts w:hint="eastAsia" w:cs="Times New Roman"/>
          <w:color w:val="auto"/>
          <w:kern w:val="0"/>
          <w:szCs w:val="21"/>
          <w:highlight w:val="none"/>
          <w:lang w:eastAsia="zh-CN"/>
        </w:rPr>
        <w:t>“</w:t>
      </w:r>
      <w:r>
        <w:rPr>
          <w:rFonts w:ascii="Times New Roman" w:hAnsi="Times New Roman" w:eastAsia="宋体" w:cs="Times New Roman"/>
          <w:color w:val="auto"/>
          <w:kern w:val="0"/>
          <w:szCs w:val="21"/>
          <w:highlight w:val="none"/>
        </w:rPr>
        <w:t>信用中国</w:t>
      </w:r>
      <w:r>
        <w:rPr>
          <w:rFonts w:hint="eastAsia" w:cs="Times New Roman"/>
          <w:color w:val="auto"/>
          <w:kern w:val="0"/>
          <w:szCs w:val="21"/>
          <w:highlight w:val="none"/>
          <w:lang w:eastAsia="zh-CN"/>
        </w:rPr>
        <w:t>”</w:t>
      </w:r>
      <w:r>
        <w:rPr>
          <w:rFonts w:ascii="Times New Roman" w:hAnsi="Times New Roman" w:eastAsia="宋体" w:cs="Times New Roman"/>
          <w:color w:val="auto"/>
          <w:kern w:val="0"/>
          <w:szCs w:val="21"/>
          <w:highlight w:val="none"/>
        </w:rPr>
        <w:t>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pPr>
        <w:pageBreakBefore w:val="0"/>
        <w:kinsoku/>
        <w:wordWrap/>
        <w:overflowPunct/>
        <w:topLinePunct w:val="0"/>
        <w:autoSpaceDE/>
        <w:autoSpaceDN/>
        <w:bidi w:val="0"/>
        <w:adjustRightInd/>
        <w:spacing w:line="360" w:lineRule="auto"/>
        <w:ind w:firstLine="422" w:firstLineChars="200"/>
        <w:textAlignment w:val="auto"/>
        <w:rPr>
          <w:color w:val="auto"/>
          <w:kern w:val="0"/>
          <w:szCs w:val="21"/>
          <w:highlight w:val="none"/>
        </w:rPr>
      </w:pPr>
      <w:r>
        <w:rPr>
          <w:b/>
          <w:bCs/>
          <w:color w:val="auto"/>
          <w:kern w:val="0"/>
          <w:szCs w:val="21"/>
          <w:highlight w:val="none"/>
        </w:rPr>
        <w:t>6.</w:t>
      </w:r>
      <w:r>
        <w:rPr>
          <w:b/>
          <w:bCs/>
          <w:color w:val="auto"/>
          <w:szCs w:val="21"/>
          <w:highlight w:val="none"/>
        </w:rPr>
        <w:t>在线竞标的有关说明</w:t>
      </w:r>
      <w:r>
        <w:rPr>
          <w:b/>
          <w:bCs/>
          <w:color w:val="auto"/>
          <w:kern w:val="0"/>
          <w:szCs w:val="21"/>
          <w:highlight w:val="none"/>
        </w:rPr>
        <w:t>：</w:t>
      </w:r>
    </w:p>
    <w:p>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（1）响应文件提交方式：本项目为全流程电子化项目，通过</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宋体"/>
          <w:color w:val="auto"/>
          <w:szCs w:val="21"/>
          <w:highlight w:val="none"/>
        </w:rPr>
        <w:t>实行在线电子响应，供应商应先安装</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客户端下载路径：广西政府采购网（访问地址http://zfcg.gxzf.gov.cn/）—办事服务—下载专区</w:t>
      </w:r>
      <w:r>
        <w:rPr>
          <w:rFonts w:hint="eastAsia" w:ascii="宋体" w:hAnsi="宋体" w:cs="宋体"/>
          <w:color w:val="auto"/>
          <w:szCs w:val="21"/>
          <w:highlight w:val="none"/>
        </w:rPr>
        <w:t>）</w:t>
      </w:r>
      <w:r>
        <w:rPr>
          <w:rFonts w:hint="eastAsia" w:ascii="宋体" w:hAnsi="宋体" w:eastAsia="宋体" w:cs="宋体"/>
          <w:color w:val="auto"/>
          <w:szCs w:val="21"/>
          <w:highlight w:val="none"/>
        </w:rPr>
        <w:t>，并按照本项目采购文件和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的要求编制、加密后在</w:t>
      </w:r>
      <w:r>
        <w:rPr>
          <w:rFonts w:hint="eastAsia" w:ascii="宋体" w:hAnsi="宋体" w:eastAsia="宋体" w:cs="宋体"/>
          <w:color w:val="auto"/>
          <w:szCs w:val="21"/>
          <w:highlight w:val="none"/>
          <w:lang w:eastAsia="zh-CN"/>
        </w:rPr>
        <w:t>响应文件提交</w:t>
      </w:r>
      <w:r>
        <w:rPr>
          <w:rFonts w:hint="eastAsia" w:ascii="宋体" w:hAnsi="宋体" w:eastAsia="宋体" w:cs="宋体"/>
          <w:color w:val="auto"/>
          <w:szCs w:val="21"/>
          <w:highlight w:val="none"/>
        </w:rPr>
        <w:t>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w:t>
      </w:r>
      <w:r>
        <w:rPr>
          <w:rFonts w:hint="eastAsia" w:ascii="宋体" w:hAnsi="宋体" w:eastAsia="宋体" w:cs="宋体"/>
          <w:b/>
          <w:bCs w:val="0"/>
          <w:color w:val="auto"/>
          <w:sz w:val="21"/>
          <w:szCs w:val="21"/>
          <w:highlight w:val="none"/>
          <w:lang w:val="en-US" w:eastAsia="zh-CN"/>
        </w:rPr>
        <w:t>广西政府采购云平台</w:t>
      </w:r>
      <w:r>
        <w:rPr>
          <w:rFonts w:hint="eastAsia" w:ascii="宋体" w:hAnsi="宋体" w:eastAsia="宋体" w:cs="宋体"/>
          <w:b/>
          <w:color w:val="auto"/>
          <w:szCs w:val="21"/>
          <w:highlight w:val="none"/>
        </w:rPr>
        <w:t>提交电子版响应文件时，请填写参加远程开标活动经办人联系方式</w:t>
      </w:r>
      <w:r>
        <w:rPr>
          <w:rFonts w:hint="eastAsia" w:ascii="宋体" w:hAnsi="宋体" w:eastAsia="宋体" w:cs="宋体"/>
          <w:color w:val="auto"/>
          <w:szCs w:val="21"/>
          <w:highlight w:val="none"/>
        </w:rPr>
        <w:t>。</w:t>
      </w:r>
    </w:p>
    <w:p>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（2）未进行网上注册并办理数字证书（CA认证）的供应商将无法参与本项目政府采购活动，潜在供应商应当在</w:t>
      </w:r>
      <w:r>
        <w:rPr>
          <w:rFonts w:hint="eastAsia" w:ascii="宋体" w:hAnsi="宋体" w:eastAsia="宋体" w:cs="宋体"/>
          <w:color w:val="auto"/>
          <w:szCs w:val="21"/>
          <w:highlight w:val="none"/>
          <w:lang w:eastAsia="zh-CN"/>
        </w:rPr>
        <w:t>首次响应文件提交</w:t>
      </w:r>
      <w:r>
        <w:rPr>
          <w:rFonts w:hint="eastAsia" w:ascii="宋体" w:hAnsi="宋体" w:eastAsia="宋体" w:cs="宋体"/>
          <w:color w:val="auto"/>
          <w:szCs w:val="21"/>
          <w:highlight w:val="none"/>
        </w:rPr>
        <w:t>截止时间前，完成电子交易平台上的CA数字证书办理及响应文件的提交</w:t>
      </w:r>
      <w:r>
        <w:rPr>
          <w:rFonts w:hint="eastAsia" w:ascii="宋体" w:hAnsi="宋体" w:cs="宋体"/>
          <w:color w:val="auto"/>
          <w:szCs w:val="21"/>
          <w:highlight w:val="none"/>
          <w:lang w:eastAsia="zh-CN"/>
        </w:rPr>
        <w:t>。</w:t>
      </w:r>
    </w:p>
    <w:p>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val="0"/>
          <w:color w:val="auto"/>
          <w:szCs w:val="21"/>
          <w:highlight w:val="none"/>
          <w:u w:val="single"/>
        </w:rPr>
      </w:pPr>
      <w:r>
        <w:rPr>
          <w:rFonts w:hint="eastAsia" w:ascii="宋体" w:hAnsi="宋体" w:eastAsia="宋体" w:cs="宋体"/>
          <w:b/>
          <w:bCs w:val="0"/>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w:t>
      </w:r>
      <w:r>
        <w:rPr>
          <w:rFonts w:hint="eastAsia" w:ascii="宋体" w:hAnsi="宋体" w:eastAsia="宋体" w:cs="宋体"/>
          <w:b/>
          <w:color w:val="auto"/>
          <w:szCs w:val="21"/>
          <w:highlight w:val="none"/>
          <w:u w:val="single"/>
          <w:lang w:eastAsia="zh-CN"/>
        </w:rPr>
        <w:t>响应文件提交</w:t>
      </w:r>
      <w:r>
        <w:rPr>
          <w:rFonts w:hint="eastAsia" w:ascii="宋体" w:hAnsi="宋体" w:eastAsia="宋体" w:cs="宋体"/>
          <w:b/>
          <w:bCs w:val="0"/>
          <w:color w:val="auto"/>
          <w:szCs w:val="21"/>
          <w:highlight w:val="none"/>
          <w:u w:val="single"/>
        </w:rPr>
        <w:t>截止时间前未完成上传、递交的，视为撤回响应文件。响应文件提交截止时间以后上传递交的响应文件的，</w:t>
      </w:r>
      <w:r>
        <w:rPr>
          <w:rFonts w:hint="eastAsia" w:ascii="宋体" w:hAnsi="宋体" w:eastAsia="宋体" w:cs="宋体"/>
          <w:b/>
          <w:bCs w:val="0"/>
          <w:color w:val="auto"/>
          <w:sz w:val="21"/>
          <w:szCs w:val="21"/>
          <w:highlight w:val="none"/>
          <w:u w:val="single"/>
          <w:lang w:val="en-US" w:eastAsia="zh-CN"/>
        </w:rPr>
        <w:t>广西政府采购云平台</w:t>
      </w:r>
      <w:r>
        <w:rPr>
          <w:rFonts w:hint="eastAsia" w:ascii="宋体" w:hAnsi="宋体" w:eastAsia="宋体" w:cs="宋体"/>
          <w:b/>
          <w:bCs w:val="0"/>
          <w:color w:val="auto"/>
          <w:szCs w:val="21"/>
          <w:highlight w:val="none"/>
          <w:u w:val="single"/>
        </w:rPr>
        <w:t>将予以拒收。</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CA证书在线解密：首次响应文件开启时，需要供应商携带制作响应文件时用来加密的有效数字证书（CA认证）登录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rPr>
        <w:t>电子开标大厅现场按规定时间对加密的响应文件进行解密。</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供应商需要在具备有摄像头及语音功能且互联网网络状况良好的电脑登录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rPr>
        <w:t>远程开标大厅参与本次磋商，否则后果自负。</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color w:val="auto"/>
          <w:kern w:val="0"/>
          <w:szCs w:val="21"/>
          <w:highlight w:val="none"/>
        </w:rPr>
      </w:pPr>
      <w:r>
        <w:rPr>
          <w:rFonts w:hint="eastAsia" w:ascii="Times New Roman" w:hAnsi="Times New Roman" w:eastAsia="宋体" w:cs="Times New Roman"/>
          <w:color w:val="auto"/>
          <w:kern w:val="0"/>
          <w:szCs w:val="21"/>
          <w:highlight w:val="none"/>
          <w:lang w:val="en-US" w:eastAsia="zh-CN"/>
        </w:rPr>
        <w:t>7</w:t>
      </w:r>
      <w:r>
        <w:rPr>
          <w:rFonts w:hint="eastAsia" w:ascii="Times New Roman" w:hAnsi="Times New Roman" w:eastAsia="宋体" w:cs="Times New Roman"/>
          <w:color w:val="auto"/>
          <w:kern w:val="0"/>
          <w:szCs w:val="21"/>
          <w:highlight w:val="none"/>
        </w:rPr>
        <w:t>.</w:t>
      </w:r>
      <w:r>
        <w:rPr>
          <w:rFonts w:hint="eastAsia" w:ascii="宋体" w:hAnsi="宋体" w:eastAsia="宋体" w:cs="宋体"/>
          <w:color w:val="auto"/>
          <w:kern w:val="0"/>
          <w:szCs w:val="21"/>
          <w:highlight w:val="none"/>
        </w:rPr>
        <w:t>若对项目采购电子交易系统操作有疑问，可登录</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宋体"/>
          <w:color w:val="auto"/>
          <w:kern w:val="0"/>
          <w:szCs w:val="21"/>
          <w:highlight w:val="none"/>
        </w:rPr>
        <w:t>，点击右侧咨询小采，获取采小蜜智能服务管家帮助，或拨打</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rPr>
        <w:t>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rPr>
        <w:t>获取热线服务帮助。</w:t>
      </w:r>
    </w:p>
    <w:p>
      <w:pPr>
        <w:pageBreakBefore w:val="0"/>
        <w:kinsoku/>
        <w:wordWrap/>
        <w:overflowPunct/>
        <w:topLinePunct w:val="0"/>
        <w:autoSpaceDE/>
        <w:autoSpaceDN/>
        <w:bidi w:val="0"/>
        <w:adjustRightInd/>
        <w:spacing w:line="360" w:lineRule="auto"/>
        <w:ind w:firstLine="422" w:firstLineChars="200"/>
        <w:textAlignment w:val="auto"/>
        <w:rPr>
          <w:rFonts w:eastAsia="黑体"/>
          <w:bCs/>
          <w:color w:val="auto"/>
          <w:szCs w:val="21"/>
          <w:highlight w:val="none"/>
        </w:rPr>
      </w:pPr>
      <w:r>
        <w:rPr>
          <w:rFonts w:eastAsia="黑体"/>
          <w:b/>
          <w:color w:val="auto"/>
          <w:kern w:val="44"/>
          <w:szCs w:val="21"/>
          <w:highlight w:val="none"/>
        </w:rPr>
        <w:t>八、凡对本次采购提出询问，请按以下方式联系。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735" w:firstLineChars="350"/>
        <w:jc w:val="left"/>
        <w:textAlignment w:val="auto"/>
        <w:rPr>
          <w:color w:val="auto"/>
          <w:szCs w:val="21"/>
          <w:highlight w:val="none"/>
        </w:rPr>
      </w:pPr>
      <w:r>
        <w:rPr>
          <w:color w:val="auto"/>
          <w:szCs w:val="21"/>
          <w:highlight w:val="none"/>
        </w:rPr>
        <w:t>1.采购人信息</w:t>
      </w:r>
    </w:p>
    <w:p>
      <w:pPr>
        <w:keepNext w:val="0"/>
        <w:keepLines w:val="0"/>
        <w:pageBreakBefore w:val="0"/>
        <w:widowControl w:val="0"/>
        <w:kinsoku/>
        <w:wordWrap/>
        <w:overflowPunct/>
        <w:topLinePunct w:val="0"/>
        <w:autoSpaceDE/>
        <w:autoSpaceDN/>
        <w:bidi w:val="0"/>
        <w:adjustRightInd/>
        <w:snapToGrid/>
        <w:spacing w:line="360" w:lineRule="auto"/>
        <w:ind w:left="1041" w:leftChars="371" w:hanging="262" w:hangingChars="125"/>
        <w:jc w:val="left"/>
        <w:textAlignment w:val="auto"/>
        <w:rPr>
          <w:rFonts w:hint="eastAsia"/>
          <w:color w:val="auto"/>
          <w:szCs w:val="21"/>
          <w:highlight w:val="none"/>
        </w:rPr>
      </w:pPr>
      <w:r>
        <w:rPr>
          <w:color w:val="auto"/>
          <w:szCs w:val="21"/>
          <w:highlight w:val="none"/>
        </w:rPr>
        <w:t xml:space="preserve">名  </w:t>
      </w:r>
      <w:r>
        <w:rPr>
          <w:rFonts w:hint="eastAsia"/>
          <w:color w:val="auto"/>
          <w:szCs w:val="21"/>
          <w:highlight w:val="none"/>
        </w:rPr>
        <w:t xml:space="preserve"> </w:t>
      </w:r>
      <w:r>
        <w:rPr>
          <w:color w:val="auto"/>
          <w:szCs w:val="21"/>
          <w:highlight w:val="none"/>
        </w:rPr>
        <w:t>称：</w:t>
      </w:r>
      <w:r>
        <w:rPr>
          <w:rFonts w:hint="eastAsia"/>
          <w:color w:val="auto"/>
          <w:szCs w:val="21"/>
          <w:highlight w:val="none"/>
        </w:rPr>
        <w:t>广西体育高等专科学校</w:t>
      </w:r>
    </w:p>
    <w:p>
      <w:pPr>
        <w:keepNext w:val="0"/>
        <w:keepLines w:val="0"/>
        <w:pageBreakBefore w:val="0"/>
        <w:widowControl w:val="0"/>
        <w:kinsoku/>
        <w:wordWrap/>
        <w:overflowPunct/>
        <w:topLinePunct w:val="0"/>
        <w:autoSpaceDE/>
        <w:autoSpaceDN/>
        <w:bidi w:val="0"/>
        <w:adjustRightInd/>
        <w:snapToGrid/>
        <w:spacing w:line="360" w:lineRule="auto"/>
        <w:ind w:left="1041" w:leftChars="371" w:hanging="262" w:hangingChars="125"/>
        <w:jc w:val="left"/>
        <w:textAlignment w:val="auto"/>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color w:val="auto"/>
          <w:szCs w:val="21"/>
          <w:highlight w:val="none"/>
        </w:rPr>
        <w:t>地</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址：</w:t>
      </w:r>
      <w:r>
        <w:rPr>
          <w:rFonts w:hint="eastAsia" w:ascii="宋体" w:hAnsi="宋体" w:eastAsia="宋体" w:cs="宋体"/>
          <w:i w:val="0"/>
          <w:iCs w:val="0"/>
          <w:caps w:val="0"/>
          <w:color w:val="auto"/>
          <w:spacing w:val="0"/>
          <w:sz w:val="21"/>
          <w:szCs w:val="21"/>
          <w:highlight w:val="none"/>
          <w:shd w:val="clear" w:fill="FFFFFF"/>
        </w:rPr>
        <w:t>南宁市</w:t>
      </w:r>
      <w:r>
        <w:rPr>
          <w:rFonts w:hint="eastAsia" w:ascii="宋体" w:hAnsi="宋体" w:cs="宋体"/>
          <w:i w:val="0"/>
          <w:iCs w:val="0"/>
          <w:caps w:val="0"/>
          <w:color w:val="auto"/>
          <w:spacing w:val="0"/>
          <w:sz w:val="21"/>
          <w:szCs w:val="21"/>
          <w:highlight w:val="none"/>
          <w:shd w:val="clear" w:fill="FFFFFF"/>
          <w:lang w:val="en-US" w:eastAsia="zh-CN"/>
        </w:rPr>
        <w:t>西乡塘区大学西路176号</w:t>
      </w:r>
    </w:p>
    <w:p>
      <w:pPr>
        <w:keepNext w:val="0"/>
        <w:keepLines w:val="0"/>
        <w:pageBreakBefore w:val="0"/>
        <w:widowControl w:val="0"/>
        <w:kinsoku/>
        <w:wordWrap/>
        <w:overflowPunct/>
        <w:topLinePunct w:val="0"/>
        <w:autoSpaceDE/>
        <w:autoSpaceDN/>
        <w:bidi w:val="0"/>
        <w:adjustRightInd/>
        <w:snapToGrid/>
        <w:spacing w:line="360" w:lineRule="auto"/>
        <w:ind w:left="1041" w:leftChars="371" w:hanging="262" w:hangingChars="125"/>
        <w:jc w:val="left"/>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项目联系人：</w:t>
      </w:r>
      <w:r>
        <w:rPr>
          <w:rFonts w:hint="eastAsia" w:cs="Times New Roman"/>
          <w:color w:val="auto"/>
          <w:szCs w:val="21"/>
          <w:highlight w:val="none"/>
          <w:lang w:val="en-US" w:eastAsia="zh-CN"/>
        </w:rPr>
        <w:t>陈老师</w:t>
      </w:r>
    </w:p>
    <w:p>
      <w:pPr>
        <w:keepNext w:val="0"/>
        <w:keepLines w:val="0"/>
        <w:pageBreakBefore w:val="0"/>
        <w:widowControl w:val="0"/>
        <w:kinsoku/>
        <w:wordWrap/>
        <w:overflowPunct/>
        <w:topLinePunct w:val="0"/>
        <w:autoSpaceDE/>
        <w:autoSpaceDN/>
        <w:bidi w:val="0"/>
        <w:adjustRightInd/>
        <w:snapToGrid/>
        <w:spacing w:line="360" w:lineRule="auto"/>
        <w:ind w:left="1041" w:leftChars="371" w:hanging="262" w:hangingChars="125"/>
        <w:jc w:val="left"/>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项目联系方式：</w:t>
      </w:r>
      <w:bookmarkStart w:id="42" w:name="OLE_LINK28"/>
      <w:r>
        <w:rPr>
          <w:rFonts w:hint="eastAsia" w:cs="Times New Roman"/>
          <w:color w:val="auto"/>
          <w:szCs w:val="21"/>
          <w:highlight w:val="none"/>
          <w:lang w:val="en-US" w:eastAsia="zh-CN"/>
        </w:rPr>
        <w:t>0771-3108902</w:t>
      </w:r>
      <w:bookmarkEnd w:id="42"/>
    </w:p>
    <w:p>
      <w:pPr>
        <w:pStyle w:val="21"/>
        <w:pageBreakBefore w:val="0"/>
        <w:kinsoku/>
        <w:wordWrap/>
        <w:overflowPunct/>
        <w:topLinePunct w:val="0"/>
        <w:autoSpaceDE/>
        <w:autoSpaceDN/>
        <w:bidi w:val="0"/>
        <w:adjustRightInd/>
        <w:spacing w:line="360" w:lineRule="auto"/>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1041" w:leftChars="371" w:hanging="262" w:hangingChars="125"/>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pPr>
        <w:keepNext w:val="0"/>
        <w:keepLines w:val="0"/>
        <w:pageBreakBefore w:val="0"/>
        <w:kinsoku/>
        <w:wordWrap/>
        <w:overflowPunct/>
        <w:topLinePunct w:val="0"/>
        <w:autoSpaceDE/>
        <w:autoSpaceDN/>
        <w:bidi w:val="0"/>
        <w:adjustRightInd/>
        <w:spacing w:line="360" w:lineRule="auto"/>
        <w:ind w:firstLine="735" w:firstLineChars="3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称：广西科联招标中心有限公司</w:t>
      </w:r>
    </w:p>
    <w:p>
      <w:pPr>
        <w:keepNext w:val="0"/>
        <w:keepLines w:val="0"/>
        <w:pageBreakBefore w:val="0"/>
        <w:kinsoku/>
        <w:wordWrap/>
        <w:overflowPunct/>
        <w:topLinePunct w:val="0"/>
        <w:autoSpaceDE/>
        <w:autoSpaceDN/>
        <w:bidi w:val="0"/>
        <w:adjustRightInd/>
        <w:spacing w:line="360" w:lineRule="auto"/>
        <w:ind w:firstLine="735" w:firstLineChars="3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址：广西南宁市大学东路170号</w:t>
      </w:r>
    </w:p>
    <w:p>
      <w:pPr>
        <w:keepNext w:val="0"/>
        <w:keepLines w:val="0"/>
        <w:pageBreakBefore w:val="0"/>
        <w:kinsoku/>
        <w:wordWrap/>
        <w:overflowPunct/>
        <w:topLinePunct w:val="0"/>
        <w:autoSpaceDE/>
        <w:autoSpaceDN/>
        <w:bidi w:val="0"/>
        <w:adjustRightInd/>
        <w:spacing w:line="360" w:lineRule="auto"/>
        <w:ind w:firstLine="735" w:firstLineChars="35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val="en-US" w:eastAsia="zh-CN"/>
        </w:rPr>
        <w:t>梁尉</w:t>
      </w:r>
    </w:p>
    <w:p>
      <w:pPr>
        <w:keepNext w:val="0"/>
        <w:keepLines w:val="0"/>
        <w:pageBreakBefore w:val="0"/>
        <w:kinsoku/>
        <w:wordWrap/>
        <w:overflowPunct/>
        <w:topLinePunct w:val="0"/>
        <w:autoSpaceDE/>
        <w:autoSpaceDN/>
        <w:bidi w:val="0"/>
        <w:adjustRightInd/>
        <w:spacing w:line="360" w:lineRule="auto"/>
        <w:ind w:firstLine="735" w:firstLineChars="3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项目联系方式：</w:t>
      </w:r>
      <w:r>
        <w:rPr>
          <w:rFonts w:ascii="宋体" w:hAnsi="宋体" w:cs="宋体"/>
          <w:szCs w:val="21"/>
        </w:rPr>
        <w:t>0771-3487289</w:t>
      </w:r>
    </w:p>
    <w:p>
      <w:pPr>
        <w:keepNext w:val="0"/>
        <w:keepLines w:val="0"/>
        <w:pageBreakBefore w:val="0"/>
        <w:kinsoku/>
        <w:wordWrap/>
        <w:overflowPunct/>
        <w:topLinePunct w:val="0"/>
        <w:autoSpaceDE/>
        <w:autoSpaceDN/>
        <w:bidi w:val="0"/>
        <w:adjustRightInd/>
        <w:spacing w:line="360" w:lineRule="auto"/>
        <w:ind w:firstLine="735" w:firstLineChars="350"/>
        <w:textAlignment w:val="auto"/>
        <w:rPr>
          <w:rFonts w:hint="eastAsia" w:ascii="宋体" w:hAnsi="宋体" w:cs="宋体"/>
          <w:color w:val="auto"/>
          <w:szCs w:val="21"/>
          <w:highlight w:val="none"/>
        </w:rPr>
      </w:pPr>
      <w:r>
        <w:rPr>
          <w:rFonts w:hint="eastAsia" w:ascii="宋体" w:hAnsi="宋体" w:cs="宋体"/>
          <w:color w:val="auto"/>
          <w:szCs w:val="21"/>
          <w:highlight w:val="none"/>
        </w:rPr>
        <w:t>3.项目联系方式</w:t>
      </w:r>
    </w:p>
    <w:p>
      <w:pPr>
        <w:keepNext w:val="0"/>
        <w:keepLines w:val="0"/>
        <w:pageBreakBefore w:val="0"/>
        <w:kinsoku/>
        <w:wordWrap/>
        <w:overflowPunct/>
        <w:topLinePunct w:val="0"/>
        <w:autoSpaceDE/>
        <w:autoSpaceDN/>
        <w:bidi w:val="0"/>
        <w:adjustRightInd/>
        <w:spacing w:line="360" w:lineRule="auto"/>
        <w:ind w:firstLine="735" w:firstLineChars="35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val="en-US" w:eastAsia="zh-CN"/>
        </w:rPr>
        <w:t>梁尉</w:t>
      </w:r>
      <w:r>
        <w:rPr>
          <w:rFonts w:hint="eastAsia" w:ascii="宋体" w:hAnsi="宋体" w:cs="宋体"/>
          <w:color w:val="auto"/>
          <w:szCs w:val="21"/>
          <w:highlight w:val="none"/>
          <w:lang w:eastAsia="zh-CN"/>
        </w:rPr>
        <w:t>、</w:t>
      </w:r>
      <w:r>
        <w:rPr>
          <w:rFonts w:ascii="宋体" w:hAnsi="宋体" w:cs="宋体"/>
          <w:szCs w:val="21"/>
        </w:rPr>
        <w:t>0771-3487289</w:t>
      </w:r>
    </w:p>
    <w:p>
      <w:pPr>
        <w:pStyle w:val="2"/>
        <w:spacing w:before="0" w:after="0" w:line="240" w:lineRule="auto"/>
        <w:jc w:val="center"/>
        <w:rPr>
          <w:rFonts w:hint="eastAsia" w:ascii="Cambria" w:hAnsi="Cambria"/>
          <w:bCs w:val="0"/>
          <w:color w:val="auto"/>
          <w:sz w:val="32"/>
          <w:szCs w:val="32"/>
          <w:highlight w:val="none"/>
        </w:rPr>
      </w:pPr>
      <w:bookmarkStart w:id="43" w:name="_Toc11093"/>
      <w:bookmarkStart w:id="44" w:name="_Toc7184"/>
      <w:bookmarkStart w:id="45" w:name="_Toc25520"/>
      <w:bookmarkStart w:id="46" w:name="_Toc9127"/>
      <w:bookmarkStart w:id="47" w:name="_Toc29321"/>
      <w:bookmarkStart w:id="48" w:name="_Toc80886926"/>
      <w:bookmarkStart w:id="49" w:name="_Toc22760"/>
      <w:r>
        <w:rPr>
          <w:rFonts w:hint="eastAsia" w:ascii="Cambria" w:hAnsi="Cambria"/>
          <w:bCs w:val="0"/>
          <w:color w:val="auto"/>
          <w:sz w:val="32"/>
          <w:szCs w:val="32"/>
          <w:highlight w:val="none"/>
        </w:rPr>
        <w:br w:type="page"/>
      </w:r>
      <w:bookmarkStart w:id="50" w:name="_Toc9190"/>
      <w:bookmarkStart w:id="51" w:name="_Toc15346"/>
      <w:r>
        <w:rPr>
          <w:rFonts w:hint="eastAsia" w:ascii="Cambria" w:hAnsi="Cambria"/>
          <w:bCs w:val="0"/>
          <w:color w:val="auto"/>
          <w:sz w:val="32"/>
          <w:szCs w:val="32"/>
          <w:highlight w:val="none"/>
        </w:rPr>
        <w:t>第二章 采购需求</w:t>
      </w:r>
      <w:bookmarkEnd w:id="43"/>
      <w:bookmarkEnd w:id="44"/>
      <w:bookmarkEnd w:id="45"/>
      <w:bookmarkEnd w:id="46"/>
      <w:bookmarkEnd w:id="47"/>
      <w:bookmarkEnd w:id="48"/>
      <w:bookmarkEnd w:id="50"/>
      <w:bookmarkEnd w:id="51"/>
    </w:p>
    <w:bookmarkEnd w:id="49"/>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为落实政府采购政策需满足的要求：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（1）本竞争性磋商文件所称中小企业必须符合《政府采购促进中小企业发展管理办法》（财库〔2020〕46号）的规定。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（2）服务项目中包含货物的，根据《财政部 发展改革委生态环境部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的，供应商必须在响应文件中提供所竞标产品有效期内的节能产品认证证书复印件（加盖供应商公章），</w:t>
      </w:r>
      <w:r>
        <w:rPr>
          <w:rFonts w:hint="eastAsia" w:ascii="宋体" w:hAnsi="宋体" w:eastAsia="宋体" w:cs="宋体"/>
          <w:b/>
          <w:bCs/>
          <w:color w:val="auto"/>
          <w:szCs w:val="21"/>
          <w:highlight w:val="none"/>
        </w:rPr>
        <w:t>否则响应文件按无效处理</w:t>
      </w:r>
      <w:r>
        <w:rPr>
          <w:rFonts w:hint="eastAsia" w:ascii="宋体" w:hAnsi="宋体" w:eastAsia="宋体" w:cs="宋体"/>
          <w:color w:val="auto"/>
          <w:szCs w:val="21"/>
          <w:highlight w:val="none"/>
        </w:rPr>
        <w:t>。如本项目包含的配套货物属于品目清单内非标注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的产品时，应优先采购，具体详见</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第四章</w:t>
      </w:r>
      <w:r>
        <w:rPr>
          <w:rFonts w:hint="eastAsia" w:ascii="宋体" w:hAnsi="宋体" w:cs="宋体"/>
          <w:color w:val="auto"/>
          <w:szCs w:val="21"/>
          <w:highlight w:val="none"/>
          <w:lang w:val="en-US" w:eastAsia="zh-CN"/>
        </w:rPr>
        <w:t xml:space="preserve"> </w:t>
      </w:r>
      <w:r>
        <w:rPr>
          <w:rStyle w:val="35"/>
          <w:rFonts w:hint="eastAsia" w:ascii="宋体" w:hAnsi="宋体" w:eastAsia="宋体" w:cs="宋体"/>
          <w:color w:val="auto"/>
          <w:highlight w:val="none"/>
        </w:rPr>
        <w:t>评审程序、评审方法和评审标准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13" w:firstLineChars="196"/>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实质性要求</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是指磋商文件中已经指明不满足则响应文件按无效响应处理的条款，或者不能负偏离的条款，或者采购需求中带</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的条款。</w:t>
      </w:r>
    </w:p>
    <w:p>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3.</w:t>
      </w:r>
      <w:r>
        <w:rPr>
          <w:rFonts w:hint="eastAsia" w:ascii="宋体" w:hAnsi="宋体" w:eastAsia="宋体" w:cs="宋体"/>
          <w:color w:val="auto"/>
          <w:highlight w:val="none"/>
        </w:rPr>
        <w:t>如</w:t>
      </w:r>
      <w:r>
        <w:rPr>
          <w:rFonts w:hint="eastAsia" w:ascii="宋体" w:hAnsi="宋体" w:eastAsia="宋体" w:cs="宋体"/>
          <w:color w:val="auto"/>
          <w:highlight w:val="none"/>
          <w:lang w:eastAsia="zh-CN"/>
        </w:rPr>
        <w:t>竞</w:t>
      </w:r>
      <w:r>
        <w:rPr>
          <w:rFonts w:hint="eastAsia" w:ascii="宋体" w:hAnsi="宋体" w:eastAsia="宋体" w:cs="宋体"/>
          <w:color w:val="auto"/>
          <w:highlight w:val="none"/>
        </w:rPr>
        <w:t>标产品存在侵犯他人的知识产权或者专利成果行为的，应承担相应法律责任。</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iCs/>
          <w:color w:val="auto"/>
          <w:highlight w:val="none"/>
          <w:u w:val="single"/>
        </w:rPr>
      </w:pPr>
      <w:r>
        <w:rPr>
          <w:rFonts w:hint="eastAsia" w:ascii="宋体" w:hAnsi="宋体" w:eastAsia="宋体" w:cs="宋体"/>
          <w:color w:val="auto"/>
          <w:highlight w:val="none"/>
        </w:rPr>
        <w:t>4.采购内容所属行业：</w:t>
      </w:r>
      <w:r>
        <w:rPr>
          <w:rFonts w:hint="eastAsia" w:ascii="宋体" w:hAnsi="宋体" w:eastAsia="宋体" w:cs="宋体"/>
          <w:color w:val="auto"/>
          <w:highlight w:val="none"/>
          <w:u w:val="single"/>
        </w:rPr>
        <w:t xml:space="preserve"> 建筑业 </w:t>
      </w:r>
    </w:p>
    <w:p>
      <w:pPr>
        <w:pStyle w:val="7"/>
        <w:rPr>
          <w:rFonts w:hint="eastAsia"/>
          <w:color w:val="auto"/>
          <w:highlight w:val="none"/>
        </w:rPr>
      </w:pPr>
    </w:p>
    <w:tbl>
      <w:tblPr>
        <w:tblStyle w:val="2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596"/>
        <w:gridCol w:w="675"/>
        <w:gridCol w:w="1105"/>
        <w:gridCol w:w="6339"/>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vMerge w:val="restart"/>
            <w:tcBorders>
              <w:top w:val="single" w:color="auto" w:sz="4" w:space="0"/>
            </w:tcBorders>
            <w:noWrap w:val="0"/>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需求一览表</w:t>
            </w:r>
          </w:p>
        </w:tc>
        <w:tc>
          <w:tcPr>
            <w:tcW w:w="596" w:type="dxa"/>
            <w:tcBorders>
              <w:top w:val="single" w:color="auto" w:sz="4" w:space="0"/>
            </w:tcBorders>
            <w:noWrap w:val="0"/>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675" w:type="dxa"/>
            <w:tcBorders>
              <w:top w:val="single" w:color="auto" w:sz="4" w:space="0"/>
            </w:tcBorders>
            <w:noWrap w:val="0"/>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标的的名称</w:t>
            </w:r>
          </w:p>
        </w:tc>
        <w:tc>
          <w:tcPr>
            <w:tcW w:w="1105" w:type="dxa"/>
            <w:tcBorders>
              <w:top w:val="single" w:color="auto" w:sz="4" w:space="0"/>
            </w:tcBorders>
            <w:noWrap w:val="0"/>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数量及</w:t>
            </w:r>
          </w:p>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p>
            <w:pPr>
              <w:spacing w:line="320" w:lineRule="exact"/>
              <w:jc w:val="center"/>
              <w:rPr>
                <w:rFonts w:hint="eastAsia" w:ascii="宋体" w:hAnsi="宋体" w:eastAsia="宋体" w:cs="宋体"/>
                <w:color w:val="auto"/>
                <w:sz w:val="21"/>
                <w:szCs w:val="21"/>
                <w:highlight w:val="none"/>
              </w:rPr>
            </w:pPr>
          </w:p>
        </w:tc>
        <w:tc>
          <w:tcPr>
            <w:tcW w:w="6339" w:type="dxa"/>
            <w:tcBorders>
              <w:top w:val="single" w:color="auto" w:sz="4" w:space="0"/>
            </w:tcBorders>
            <w:noWrap w:val="0"/>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技术要求</w:t>
            </w:r>
          </w:p>
        </w:tc>
        <w:tc>
          <w:tcPr>
            <w:tcW w:w="967" w:type="dxa"/>
            <w:tcBorders>
              <w:top w:val="single" w:color="auto" w:sz="4" w:space="0"/>
            </w:tcBorders>
            <w:noWrap w:val="0"/>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中小企业划分标准所属行业名称（行业名称及划分见本章附件</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23" w:type="dxa"/>
            <w:vMerge w:val="continue"/>
            <w:noWrap w:val="0"/>
            <w:vAlign w:val="center"/>
          </w:tcPr>
          <w:p>
            <w:pPr>
              <w:spacing w:line="320" w:lineRule="exact"/>
              <w:jc w:val="center"/>
              <w:rPr>
                <w:rFonts w:hint="eastAsia" w:ascii="宋体" w:hAnsi="宋体" w:eastAsia="宋体" w:cs="宋体"/>
                <w:color w:val="auto"/>
                <w:sz w:val="21"/>
                <w:szCs w:val="21"/>
                <w:highlight w:val="none"/>
              </w:rPr>
            </w:pPr>
          </w:p>
        </w:tc>
        <w:tc>
          <w:tcPr>
            <w:tcW w:w="596" w:type="dxa"/>
            <w:noWrap w:val="0"/>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5" w:type="dxa"/>
            <w:noWrap w:val="0"/>
            <w:vAlign w:val="center"/>
          </w:tcPr>
          <w:p>
            <w:pPr>
              <w:spacing w:line="3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广西体育高等专科学校配电扩容及单体电路改造项目</w:t>
            </w:r>
          </w:p>
        </w:tc>
        <w:tc>
          <w:tcPr>
            <w:tcW w:w="1105" w:type="dxa"/>
            <w:noWrap w:val="0"/>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w:t>
            </w:r>
          </w:p>
        </w:tc>
        <w:tc>
          <w:tcPr>
            <w:tcW w:w="6339" w:type="dxa"/>
            <w:noWrap w:val="0"/>
            <w:vAlign w:val="center"/>
          </w:tcPr>
          <w:p>
            <w:pPr>
              <w:numPr>
                <w:ilvl w:val="0"/>
                <w:numId w:val="1"/>
              </w:numPr>
              <w:spacing w:line="400" w:lineRule="exact"/>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建设</w:t>
            </w:r>
            <w:r>
              <w:rPr>
                <w:rFonts w:hint="eastAsia" w:ascii="宋体" w:hAnsi="宋体" w:eastAsia="宋体" w:cs="宋体"/>
                <w:color w:val="auto"/>
                <w:sz w:val="21"/>
                <w:szCs w:val="21"/>
                <w:highlight w:val="none"/>
              </w:rPr>
              <w:t>内容：广西体育高等专科学校配电扩容及单体电路改造项目</w:t>
            </w:r>
            <w:r>
              <w:rPr>
                <w:rFonts w:hint="eastAsia" w:ascii="宋体" w:hAnsi="宋体" w:eastAsia="宋体" w:cs="宋体"/>
                <w:color w:val="auto"/>
                <w:sz w:val="21"/>
                <w:szCs w:val="21"/>
                <w:highlight w:val="none"/>
                <w:lang w:val="en-US" w:eastAsia="zh-CN"/>
              </w:rPr>
              <w:t>，工程内容主要是在原7号配电房增加1台高压柜；新建6号配电房安装2台高压柜、1台变压器、5台低压柜及配电房照明、通风、防雷接地安装、6号配电房至13#学术交流中心、14#行政楼、15#体质检测中心的电缆敷设及管井砌筑；在原食堂1号配电室增加3台中置柜、1台变压器、5台低压柜、1号配电房至21#教学楼的电缆敷设及管井砌筑；13#学术交流中心、14#行政楼、15#体质检测中心、21#教学楼新增的配电总箱安装等（具体以施工图纸和工程量清单内容为准）。</w:t>
            </w:r>
          </w:p>
          <w:p>
            <w:pPr>
              <w:numPr>
                <w:ilvl w:val="0"/>
                <w:numId w:val="1"/>
              </w:numPr>
              <w:spacing w:line="400" w:lineRule="exact"/>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建设地点：广西壮族自治区南宁市西乡塘区大学西路176号(广西体育高等专科学校相思湖校区)</w:t>
            </w:r>
          </w:p>
          <w:p>
            <w:pPr>
              <w:numPr>
                <w:ilvl w:val="0"/>
                <w:numId w:val="0"/>
              </w:num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要求工期：</w:t>
            </w:r>
            <w:r>
              <w:rPr>
                <w:rFonts w:hint="eastAsia" w:ascii="宋体" w:hAnsi="宋体" w:eastAsia="宋体" w:cs="宋体"/>
                <w:color w:val="auto"/>
                <w:sz w:val="21"/>
                <w:szCs w:val="21"/>
                <w:highlight w:val="none"/>
                <w:u w:val="single"/>
                <w:lang w:val="en-US" w:eastAsia="zh-CN"/>
              </w:rPr>
              <w:t xml:space="preserve"> 60 </w:t>
            </w:r>
            <w:r>
              <w:rPr>
                <w:rFonts w:hint="eastAsia" w:ascii="宋体" w:hAnsi="宋体" w:eastAsia="宋体" w:cs="宋体"/>
                <w:color w:val="auto"/>
                <w:sz w:val="21"/>
                <w:szCs w:val="21"/>
                <w:highlight w:val="none"/>
                <w:lang w:val="en-US" w:eastAsia="zh-CN"/>
              </w:rPr>
              <w:t>日历天</w:t>
            </w:r>
            <w:r>
              <w:rPr>
                <w:rFonts w:hint="eastAsia" w:ascii="宋体" w:hAnsi="宋体" w:eastAsia="宋体" w:cs="宋体"/>
                <w:color w:val="auto"/>
                <w:sz w:val="21"/>
                <w:szCs w:val="21"/>
                <w:highlight w:val="none"/>
              </w:rPr>
              <w:t>。</w:t>
            </w:r>
          </w:p>
          <w:p>
            <w:pPr>
              <w:numPr>
                <w:ilvl w:val="0"/>
                <w:numId w:val="0"/>
              </w:num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质量要求：</w:t>
            </w:r>
            <w:r>
              <w:rPr>
                <w:rFonts w:hint="eastAsia" w:ascii="宋体" w:hAnsi="宋体" w:eastAsia="宋体" w:cs="宋体"/>
                <w:color w:val="auto"/>
                <w:sz w:val="21"/>
                <w:szCs w:val="21"/>
                <w:highlight w:val="none"/>
                <w:lang w:eastAsia="zh-CN"/>
              </w:rPr>
              <w:t>达到国家现行验收规范合格标准</w:t>
            </w:r>
            <w:r>
              <w:rPr>
                <w:rFonts w:hint="eastAsia" w:ascii="宋体" w:hAnsi="宋体" w:eastAsia="宋体" w:cs="宋体"/>
                <w:color w:val="auto"/>
                <w:sz w:val="21"/>
                <w:szCs w:val="21"/>
                <w:highlight w:val="none"/>
              </w:rPr>
              <w:t>。</w:t>
            </w:r>
          </w:p>
          <w:p>
            <w:pPr>
              <w:numPr>
                <w:ilvl w:val="0"/>
                <w:numId w:val="0"/>
              </w:num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施工组织设计：供应商应根据设计施工图纸、工程量清单进行施工组织设计，</w:t>
            </w:r>
            <w:bookmarkStart w:id="52" w:name="OLE_LINK6"/>
            <w:r>
              <w:rPr>
                <w:rFonts w:hint="eastAsia" w:ascii="宋体" w:hAnsi="宋体" w:eastAsia="宋体" w:cs="宋体"/>
                <w:color w:val="auto"/>
                <w:sz w:val="21"/>
                <w:szCs w:val="21"/>
                <w:highlight w:val="none"/>
              </w:rPr>
              <w:t>包含施工方案、机械配置和设备材料质量控制、本项目的工作重点、施工难点技术环节的综合分析、施工进度计划及网络计划、关键节点和线路的保证措施、各专业工种的配置、劳动力的投入等内容。</w:t>
            </w:r>
            <w:bookmarkEnd w:id="52"/>
          </w:p>
          <w:p>
            <w:pPr>
              <w:numPr>
                <w:ilvl w:val="0"/>
                <w:numId w:val="0"/>
              </w:num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拟投入</w:t>
            </w:r>
            <w:bookmarkStart w:id="53" w:name="OLE_LINK13"/>
            <w:r>
              <w:rPr>
                <w:rFonts w:hint="eastAsia" w:ascii="宋体" w:hAnsi="宋体" w:cs="宋体"/>
                <w:color w:val="auto"/>
                <w:sz w:val="21"/>
                <w:szCs w:val="21"/>
                <w:highlight w:val="none"/>
                <w:lang w:eastAsia="zh-CN"/>
              </w:rPr>
              <w:t>项目管理</w:t>
            </w:r>
            <w:r>
              <w:rPr>
                <w:rFonts w:hint="eastAsia" w:ascii="宋体" w:hAnsi="宋体" w:eastAsia="宋体" w:cs="宋体"/>
                <w:color w:val="auto"/>
                <w:sz w:val="21"/>
                <w:szCs w:val="21"/>
                <w:highlight w:val="none"/>
              </w:rPr>
              <w:t>人员</w:t>
            </w:r>
            <w:bookmarkEnd w:id="53"/>
            <w:r>
              <w:rPr>
                <w:rFonts w:hint="eastAsia" w:ascii="宋体" w:hAnsi="宋体" w:eastAsia="宋体" w:cs="宋体"/>
                <w:color w:val="auto"/>
                <w:sz w:val="21"/>
                <w:szCs w:val="21"/>
                <w:highlight w:val="none"/>
              </w:rPr>
              <w:t>要求：</w:t>
            </w:r>
          </w:p>
          <w:p>
            <w:pPr>
              <w:numPr>
                <w:ilvl w:val="0"/>
                <w:numId w:val="2"/>
              </w:num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r>
              <w:rPr>
                <w:rFonts w:hint="eastAsia" w:ascii="宋体" w:hAnsi="宋体" w:cs="宋体"/>
                <w:color w:val="auto"/>
                <w:sz w:val="21"/>
                <w:szCs w:val="21"/>
                <w:highlight w:val="none"/>
                <w:lang w:val="en-US" w:eastAsia="zh-CN"/>
              </w:rPr>
              <w:t>1名，</w:t>
            </w: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u w:val="single"/>
                <w:lang w:val="en-US" w:eastAsia="zh-CN"/>
              </w:rPr>
              <w:t xml:space="preserve"> 机电</w:t>
            </w:r>
            <w:r>
              <w:rPr>
                <w:rFonts w:hint="eastAsia" w:ascii="宋体" w:hAnsi="宋体" w:eastAsia="宋体" w:cs="宋体"/>
                <w:color w:val="auto"/>
                <w:sz w:val="21"/>
                <w:szCs w:val="21"/>
                <w:highlight w:val="none"/>
                <w:u w:val="single"/>
              </w:rPr>
              <w:t>工程</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专业二级（含）以上注册建造师执业资格，具备有效的安全生产考核合格证书（B类）</w:t>
            </w:r>
            <w:r>
              <w:rPr>
                <w:rFonts w:hint="eastAsia" w:ascii="宋体" w:hAnsi="宋体" w:cs="宋体"/>
                <w:color w:val="auto"/>
                <w:sz w:val="21"/>
                <w:szCs w:val="21"/>
                <w:highlight w:val="none"/>
                <w:lang w:eastAsia="zh-CN"/>
              </w:rPr>
              <w:t>，</w:t>
            </w:r>
            <w:r>
              <w:rPr>
                <w:rFonts w:hint="eastAsia"/>
                <w:color w:val="auto"/>
                <w:szCs w:val="21"/>
                <w:highlight w:val="none"/>
              </w:rPr>
              <w:t>提供供应商为其依法缴纳社会保险（202</w:t>
            </w:r>
            <w:r>
              <w:rPr>
                <w:rFonts w:hint="eastAsia"/>
                <w:color w:val="auto"/>
                <w:szCs w:val="21"/>
                <w:highlight w:val="none"/>
                <w:lang w:val="en-US" w:eastAsia="zh-CN"/>
              </w:rPr>
              <w:t>5</w:t>
            </w:r>
            <w:r>
              <w:rPr>
                <w:rFonts w:hint="eastAsia"/>
                <w:color w:val="auto"/>
                <w:szCs w:val="21"/>
                <w:highlight w:val="none"/>
              </w:rPr>
              <w:t>年</w:t>
            </w:r>
            <w:r>
              <w:rPr>
                <w:rFonts w:hint="eastAsia"/>
                <w:color w:val="auto"/>
                <w:szCs w:val="21"/>
                <w:highlight w:val="none"/>
                <w:lang w:val="en-US" w:eastAsia="zh-CN"/>
              </w:rPr>
              <w:t>3</w:t>
            </w:r>
            <w:r>
              <w:rPr>
                <w:rFonts w:hint="eastAsia"/>
                <w:color w:val="auto"/>
                <w:szCs w:val="21"/>
                <w:highlight w:val="none"/>
              </w:rPr>
              <w:t>月至响应文件</w:t>
            </w:r>
            <w:r>
              <w:rPr>
                <w:color w:val="auto"/>
                <w:szCs w:val="21"/>
                <w:highlight w:val="none"/>
              </w:rPr>
              <w:t>提交截止时间止</w:t>
            </w:r>
            <w:r>
              <w:rPr>
                <w:rFonts w:hint="eastAsia"/>
                <w:color w:val="auto"/>
                <w:szCs w:val="21"/>
                <w:highlight w:val="none"/>
              </w:rPr>
              <w:t>任意</w:t>
            </w:r>
            <w:r>
              <w:rPr>
                <w:rFonts w:hint="eastAsia"/>
                <w:color w:val="auto"/>
                <w:szCs w:val="21"/>
                <w:highlight w:val="none"/>
                <w:lang w:val="en-US" w:eastAsia="zh-CN"/>
              </w:rPr>
              <w:t>1</w:t>
            </w:r>
            <w:r>
              <w:rPr>
                <w:rFonts w:hint="eastAsia"/>
                <w:color w:val="auto"/>
                <w:szCs w:val="21"/>
                <w:highlight w:val="none"/>
              </w:rPr>
              <w:t>个月的证明材料）</w:t>
            </w:r>
            <w:r>
              <w:rPr>
                <w:rFonts w:hint="eastAsia" w:ascii="宋体" w:hAnsi="宋体" w:eastAsia="宋体" w:cs="宋体"/>
                <w:color w:val="auto"/>
                <w:sz w:val="21"/>
                <w:szCs w:val="21"/>
                <w:highlight w:val="none"/>
              </w:rPr>
              <w:t>。</w:t>
            </w:r>
          </w:p>
          <w:p>
            <w:pPr>
              <w:numPr>
                <w:ilvl w:val="0"/>
                <w:numId w:val="2"/>
              </w:numPr>
              <w:spacing w:line="400" w:lineRule="exact"/>
              <w:ind w:firstLine="420" w:firstLineChars="200"/>
              <w:rPr>
                <w:rFonts w:hint="eastAsia"/>
                <w:color w:val="auto"/>
                <w:highlight w:val="none"/>
                <w:lang w:val="en-US" w:eastAsia="zh-CN"/>
              </w:rPr>
            </w:pPr>
            <w:r>
              <w:rPr>
                <w:rFonts w:hint="eastAsia" w:ascii="宋体" w:hAnsi="宋体" w:eastAsia="宋体" w:cs="宋体"/>
                <w:color w:val="auto"/>
                <w:sz w:val="21"/>
                <w:szCs w:val="21"/>
                <w:highlight w:val="none"/>
              </w:rPr>
              <w:t>安全员：</w:t>
            </w:r>
            <w:r>
              <w:rPr>
                <w:rFonts w:hint="eastAsia" w:ascii="宋体" w:hAnsi="宋体" w:cs="宋体"/>
                <w:color w:val="auto"/>
                <w:sz w:val="21"/>
                <w:szCs w:val="21"/>
                <w:highlight w:val="none"/>
                <w:lang w:val="en-US" w:eastAsia="zh-CN"/>
              </w:rPr>
              <w:t>1名，</w:t>
            </w:r>
            <w:r>
              <w:rPr>
                <w:rFonts w:hint="eastAsia" w:ascii="宋体" w:hAnsi="宋体" w:eastAsia="宋体" w:cs="宋体"/>
                <w:color w:val="auto"/>
                <w:sz w:val="21"/>
                <w:szCs w:val="21"/>
                <w:highlight w:val="none"/>
              </w:rPr>
              <w:t>具备有效的安全生产考核合格证书（C类）</w:t>
            </w:r>
            <w:r>
              <w:rPr>
                <w:rFonts w:hint="eastAsia" w:ascii="宋体" w:hAnsi="宋体" w:cs="宋体"/>
                <w:color w:val="auto"/>
                <w:sz w:val="21"/>
                <w:szCs w:val="21"/>
                <w:highlight w:val="none"/>
                <w:lang w:eastAsia="zh-CN"/>
              </w:rPr>
              <w:t>，</w:t>
            </w:r>
            <w:r>
              <w:rPr>
                <w:rFonts w:hint="eastAsia"/>
                <w:color w:val="auto"/>
                <w:szCs w:val="21"/>
                <w:highlight w:val="none"/>
              </w:rPr>
              <w:t>提供供应商为其依法缴纳社会保险（202</w:t>
            </w:r>
            <w:r>
              <w:rPr>
                <w:rFonts w:hint="eastAsia"/>
                <w:color w:val="auto"/>
                <w:szCs w:val="21"/>
                <w:highlight w:val="none"/>
                <w:lang w:val="en-US" w:eastAsia="zh-CN"/>
              </w:rPr>
              <w:t>5</w:t>
            </w:r>
            <w:r>
              <w:rPr>
                <w:rFonts w:hint="eastAsia"/>
                <w:color w:val="auto"/>
                <w:szCs w:val="21"/>
                <w:highlight w:val="none"/>
              </w:rPr>
              <w:t>年</w:t>
            </w:r>
            <w:r>
              <w:rPr>
                <w:rFonts w:hint="eastAsia"/>
                <w:color w:val="auto"/>
                <w:szCs w:val="21"/>
                <w:highlight w:val="none"/>
                <w:lang w:val="en-US" w:eastAsia="zh-CN"/>
              </w:rPr>
              <w:t>3</w:t>
            </w:r>
            <w:r>
              <w:rPr>
                <w:rFonts w:hint="eastAsia"/>
                <w:color w:val="auto"/>
                <w:szCs w:val="21"/>
                <w:highlight w:val="none"/>
              </w:rPr>
              <w:t>月至响应文件</w:t>
            </w:r>
            <w:r>
              <w:rPr>
                <w:color w:val="auto"/>
                <w:szCs w:val="21"/>
                <w:highlight w:val="none"/>
              </w:rPr>
              <w:t>提交截止时间止</w:t>
            </w:r>
            <w:r>
              <w:rPr>
                <w:rFonts w:hint="eastAsia"/>
                <w:color w:val="auto"/>
                <w:szCs w:val="21"/>
                <w:highlight w:val="none"/>
              </w:rPr>
              <w:t>任意</w:t>
            </w:r>
            <w:r>
              <w:rPr>
                <w:rFonts w:hint="eastAsia"/>
                <w:color w:val="auto"/>
                <w:szCs w:val="21"/>
                <w:highlight w:val="none"/>
                <w:lang w:val="en-US" w:eastAsia="zh-CN"/>
              </w:rPr>
              <w:t>1</w:t>
            </w:r>
            <w:r>
              <w:rPr>
                <w:rFonts w:hint="eastAsia"/>
                <w:color w:val="auto"/>
                <w:szCs w:val="21"/>
                <w:highlight w:val="none"/>
              </w:rPr>
              <w:t>个月的证明材料）</w:t>
            </w:r>
            <w:r>
              <w:rPr>
                <w:rFonts w:hint="eastAsia" w:ascii="宋体" w:hAnsi="宋体" w:eastAsia="宋体" w:cs="宋体"/>
                <w:color w:val="auto"/>
                <w:sz w:val="21"/>
                <w:szCs w:val="21"/>
                <w:highlight w:val="none"/>
              </w:rPr>
              <w:t>。</w:t>
            </w:r>
          </w:p>
          <w:p>
            <w:pPr>
              <w:numPr>
                <w:ilvl w:val="0"/>
                <w:numId w:val="0"/>
              </w:numPr>
              <w:spacing w:line="400" w:lineRule="exact"/>
              <w:ind w:firstLine="210" w:firstLineChars="100"/>
              <w:rPr>
                <w:color w:val="auto"/>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施工员、质量员、材料员：</w:t>
            </w:r>
            <w:r>
              <w:rPr>
                <w:rFonts w:hint="eastAsia" w:ascii="宋体" w:hAnsi="宋体" w:cs="宋体"/>
                <w:color w:val="auto"/>
                <w:sz w:val="21"/>
                <w:szCs w:val="21"/>
                <w:highlight w:val="none"/>
                <w:lang w:eastAsia="zh-CN"/>
              </w:rPr>
              <w:t>各</w:t>
            </w:r>
            <w:r>
              <w:rPr>
                <w:rFonts w:hint="eastAsia" w:ascii="宋体" w:hAnsi="宋体" w:cs="宋体"/>
                <w:color w:val="auto"/>
                <w:sz w:val="21"/>
                <w:szCs w:val="21"/>
                <w:highlight w:val="none"/>
                <w:lang w:val="en-US" w:eastAsia="zh-CN"/>
              </w:rPr>
              <w:t>1名，</w:t>
            </w:r>
            <w:r>
              <w:rPr>
                <w:rFonts w:hint="eastAsia" w:ascii="宋体" w:hAnsi="宋体" w:eastAsia="宋体" w:cs="宋体"/>
                <w:color w:val="auto"/>
                <w:kern w:val="0"/>
                <w:sz w:val="21"/>
                <w:szCs w:val="21"/>
                <w:highlight w:val="none"/>
              </w:rPr>
              <w:t>具有相应施工现场专业人</w:t>
            </w:r>
            <w:r>
              <w:rPr>
                <w:rFonts w:hint="eastAsia" w:ascii="宋体" w:hAnsi="宋体" w:eastAsia="宋体" w:cs="宋体"/>
                <w:color w:val="auto"/>
                <w:sz w:val="21"/>
                <w:szCs w:val="21"/>
                <w:highlight w:val="none"/>
              </w:rPr>
              <w:t>员职业培训合格证书并在有效期内</w:t>
            </w:r>
            <w:r>
              <w:rPr>
                <w:rFonts w:hint="eastAsia" w:ascii="宋体" w:hAnsi="宋体" w:cs="宋体"/>
                <w:color w:val="auto"/>
                <w:sz w:val="21"/>
                <w:szCs w:val="21"/>
                <w:highlight w:val="none"/>
                <w:lang w:eastAsia="zh-CN"/>
              </w:rPr>
              <w:t>，</w:t>
            </w:r>
            <w:r>
              <w:rPr>
                <w:rFonts w:hint="eastAsia"/>
                <w:color w:val="auto"/>
                <w:szCs w:val="21"/>
                <w:highlight w:val="none"/>
              </w:rPr>
              <w:t>提供供应商为其依法缴纳社会保险（202</w:t>
            </w:r>
            <w:r>
              <w:rPr>
                <w:rFonts w:hint="eastAsia"/>
                <w:color w:val="auto"/>
                <w:szCs w:val="21"/>
                <w:highlight w:val="none"/>
                <w:lang w:val="en-US" w:eastAsia="zh-CN"/>
              </w:rPr>
              <w:t>5</w:t>
            </w:r>
            <w:r>
              <w:rPr>
                <w:rFonts w:hint="eastAsia"/>
                <w:color w:val="auto"/>
                <w:szCs w:val="21"/>
                <w:highlight w:val="none"/>
              </w:rPr>
              <w:t>年</w:t>
            </w:r>
            <w:r>
              <w:rPr>
                <w:rFonts w:hint="eastAsia"/>
                <w:color w:val="auto"/>
                <w:szCs w:val="21"/>
                <w:highlight w:val="none"/>
                <w:lang w:val="en-US" w:eastAsia="zh-CN"/>
              </w:rPr>
              <w:t>3</w:t>
            </w:r>
            <w:r>
              <w:rPr>
                <w:rFonts w:hint="eastAsia"/>
                <w:color w:val="auto"/>
                <w:szCs w:val="21"/>
                <w:highlight w:val="none"/>
              </w:rPr>
              <w:t>月至响应文件</w:t>
            </w:r>
            <w:r>
              <w:rPr>
                <w:color w:val="auto"/>
                <w:szCs w:val="21"/>
                <w:highlight w:val="none"/>
              </w:rPr>
              <w:t>提交截止时间止</w:t>
            </w:r>
            <w:r>
              <w:rPr>
                <w:rFonts w:hint="eastAsia"/>
                <w:color w:val="auto"/>
                <w:szCs w:val="21"/>
                <w:highlight w:val="none"/>
              </w:rPr>
              <w:t>任意</w:t>
            </w:r>
            <w:r>
              <w:rPr>
                <w:rFonts w:hint="eastAsia"/>
                <w:color w:val="auto"/>
                <w:szCs w:val="21"/>
                <w:highlight w:val="none"/>
                <w:lang w:val="en-US" w:eastAsia="zh-CN"/>
              </w:rPr>
              <w:t>1</w:t>
            </w:r>
            <w:r>
              <w:rPr>
                <w:rFonts w:hint="eastAsia"/>
                <w:color w:val="auto"/>
                <w:szCs w:val="21"/>
                <w:highlight w:val="none"/>
              </w:rPr>
              <w:t>个月的证明材料）</w:t>
            </w:r>
            <w:r>
              <w:rPr>
                <w:rFonts w:hint="eastAsia" w:ascii="宋体" w:hAnsi="宋体" w:eastAsia="宋体" w:cs="宋体"/>
                <w:color w:val="auto"/>
                <w:sz w:val="21"/>
                <w:szCs w:val="21"/>
                <w:highlight w:val="none"/>
              </w:rPr>
              <w:t>。</w:t>
            </w:r>
          </w:p>
          <w:p>
            <w:pPr>
              <w:numPr>
                <w:ilvl w:val="0"/>
                <w:numId w:val="0"/>
              </w:numPr>
              <w:spacing w:line="400" w:lineRule="exact"/>
              <w:ind w:firstLine="210" w:firstLineChars="100"/>
              <w:rPr>
                <w:rFonts w:hint="eastAsia"/>
                <w:color w:val="auto"/>
                <w:highlight w:val="none"/>
                <w:lang w:val="en-US" w:eastAsia="zh-CN"/>
              </w:rPr>
            </w:pPr>
            <w:r>
              <w:rPr>
                <w:color w:val="auto"/>
                <w:highlight w:val="none"/>
              </w:rPr>
              <w:t>▲</w:t>
            </w:r>
            <w:r>
              <w:rPr>
                <w:rFonts w:hint="eastAsia"/>
                <w:b/>
                <w:bCs/>
                <w:color w:val="auto"/>
                <w:highlight w:val="none"/>
                <w:lang w:val="en-US" w:eastAsia="zh-CN"/>
              </w:rPr>
              <w:t>（7）</w:t>
            </w:r>
            <w:r>
              <w:rPr>
                <w:rFonts w:hint="eastAsia"/>
                <w:b/>
                <w:bCs/>
                <w:color w:val="auto"/>
                <w:highlight w:val="none"/>
                <w:lang w:eastAsia="zh-CN"/>
              </w:rPr>
              <w:t>项目各项技术</w:t>
            </w:r>
            <w:r>
              <w:rPr>
                <w:rFonts w:hint="eastAsia" w:ascii="宋体" w:hAnsi="宋体" w:eastAsia="宋体" w:cs="宋体"/>
                <w:b/>
                <w:bCs/>
                <w:color w:val="auto"/>
                <w:kern w:val="2"/>
                <w:sz w:val="21"/>
                <w:szCs w:val="24"/>
                <w:highlight w:val="none"/>
                <w:lang w:val="en-US" w:eastAsia="zh-CN" w:bidi="ar-SA"/>
              </w:rPr>
              <w:t>指标要求：附后，具体内容详见附件3</w:t>
            </w:r>
            <w:r>
              <w:rPr>
                <w:b/>
                <w:bCs/>
                <w:color w:val="auto"/>
                <w:highlight w:val="none"/>
              </w:rPr>
              <w:t>。</w:t>
            </w:r>
            <w:r>
              <w:rPr>
                <w:rFonts w:hint="eastAsia"/>
                <w:b/>
                <w:bCs/>
                <w:color w:val="auto"/>
                <w:highlight w:val="none"/>
                <w:lang w:eastAsia="zh-CN"/>
              </w:rPr>
              <w:t>（供应商响应文件中必须附上附件</w:t>
            </w:r>
            <w:r>
              <w:rPr>
                <w:rFonts w:hint="eastAsia"/>
                <w:b/>
                <w:bCs/>
                <w:color w:val="auto"/>
                <w:highlight w:val="none"/>
                <w:lang w:val="en-US" w:eastAsia="zh-CN"/>
              </w:rPr>
              <w:t>3，否则按无效响应处理）</w:t>
            </w:r>
          </w:p>
        </w:tc>
        <w:tc>
          <w:tcPr>
            <w:tcW w:w="967" w:type="dxa"/>
            <w:noWrap w:val="0"/>
            <w:vAlign w:val="center"/>
          </w:tcPr>
          <w:p>
            <w:pPr>
              <w:spacing w:line="3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noWrap w:val="0"/>
            <w:vAlign w:val="center"/>
          </w:tcPr>
          <w:p>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w:t>
            </w:r>
          </w:p>
        </w:tc>
        <w:tc>
          <w:tcPr>
            <w:tcW w:w="9682" w:type="dxa"/>
            <w:gridSpan w:val="5"/>
            <w:noWrap w:val="0"/>
            <w:vAlign w:val="top"/>
          </w:tcPr>
          <w:p>
            <w:pPr>
              <w:spacing w:line="40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竞标有效期：自首次响应文件提交截止日起60日</w:t>
            </w:r>
          </w:p>
          <w:p>
            <w:pPr>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质量保修期：</w:t>
            </w:r>
            <w:r>
              <w:rPr>
                <w:rFonts w:hint="eastAsia"/>
                <w:color w:val="auto"/>
                <w:highlight w:val="none"/>
                <w:lang w:val="en-US" w:eastAsia="zh-CN"/>
              </w:rPr>
              <w:t>自验收合格之日起两年。</w:t>
            </w:r>
          </w:p>
          <w:p>
            <w:pPr>
              <w:spacing w:line="40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付款方式：</w:t>
            </w:r>
          </w:p>
          <w:p>
            <w:pPr>
              <w:numPr>
                <w:ilvl w:val="0"/>
                <w:numId w:val="3"/>
              </w:numPr>
              <w:spacing w:line="400" w:lineRule="exact"/>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预付款：</w:t>
            </w:r>
            <w:r>
              <w:rPr>
                <w:rFonts w:hint="eastAsia" w:ascii="宋体" w:hAnsi="宋体" w:eastAsia="宋体" w:cs="宋体"/>
                <w:b/>
                <w:bCs/>
                <w:color w:val="auto"/>
                <w:sz w:val="21"/>
                <w:szCs w:val="21"/>
                <w:highlight w:val="none"/>
              </w:rPr>
              <w:t>合同价款的30%</w:t>
            </w:r>
            <w:r>
              <w:rPr>
                <w:rFonts w:hint="eastAsia" w:ascii="宋体" w:hAnsi="宋体" w:eastAsia="宋体" w:cs="宋体"/>
                <w:b/>
                <w:bCs/>
                <w:color w:val="auto"/>
                <w:sz w:val="21"/>
                <w:szCs w:val="21"/>
                <w:highlight w:val="none"/>
                <w:lang w:eastAsia="zh-CN"/>
              </w:rPr>
              <w:t>，在合同签订且施工</w:t>
            </w:r>
            <w:r>
              <w:rPr>
                <w:rFonts w:hint="eastAsia" w:ascii="宋体" w:hAnsi="宋体" w:cs="宋体"/>
                <w:b/>
                <w:bCs/>
                <w:color w:val="auto"/>
                <w:sz w:val="21"/>
                <w:szCs w:val="21"/>
                <w:highlight w:val="none"/>
                <w:lang w:eastAsia="zh-CN"/>
              </w:rPr>
              <w:t>方法</w:t>
            </w:r>
            <w:r>
              <w:rPr>
                <w:rFonts w:hint="eastAsia" w:ascii="宋体" w:hAnsi="宋体" w:eastAsia="宋体" w:cs="宋体"/>
                <w:b/>
                <w:bCs/>
                <w:color w:val="auto"/>
                <w:sz w:val="21"/>
                <w:szCs w:val="21"/>
                <w:highlight w:val="none"/>
                <w:lang w:val="en-US" w:eastAsia="zh-CN"/>
              </w:rPr>
              <w:t>和</w:t>
            </w:r>
            <w:r>
              <w:rPr>
                <w:rFonts w:hint="eastAsia" w:ascii="宋体" w:hAnsi="宋体" w:cs="宋体"/>
                <w:b/>
                <w:bCs/>
                <w:color w:val="auto"/>
                <w:sz w:val="21"/>
                <w:szCs w:val="21"/>
                <w:highlight w:val="none"/>
                <w:lang w:val="en-US" w:eastAsia="zh-CN"/>
              </w:rPr>
              <w:t>设备</w:t>
            </w:r>
            <w:r>
              <w:rPr>
                <w:rFonts w:hint="eastAsia" w:ascii="宋体" w:hAnsi="宋体" w:eastAsia="宋体" w:cs="宋体"/>
                <w:b/>
                <w:bCs/>
                <w:color w:val="auto"/>
                <w:sz w:val="21"/>
                <w:szCs w:val="21"/>
                <w:highlight w:val="none"/>
                <w:lang w:val="en-US" w:eastAsia="zh-CN"/>
              </w:rPr>
              <w:t>安装技术方案</w:t>
            </w:r>
            <w:r>
              <w:rPr>
                <w:rFonts w:hint="eastAsia" w:ascii="宋体" w:hAnsi="宋体" w:eastAsia="宋体" w:cs="宋体"/>
                <w:b/>
                <w:bCs/>
                <w:color w:val="auto"/>
                <w:sz w:val="21"/>
                <w:szCs w:val="21"/>
                <w:highlight w:val="none"/>
                <w:lang w:eastAsia="zh-CN"/>
              </w:rPr>
              <w:t>获得采购方同意后15个工作日内，采购人向成交供应商支付。</w:t>
            </w:r>
          </w:p>
          <w:p>
            <w:pPr>
              <w:numPr>
                <w:ilvl w:val="0"/>
                <w:numId w:val="3"/>
              </w:numPr>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工程竣工验收合格后支付合同价的70%，最终结算价格以采购方审计部门审定金额为准。</w:t>
            </w:r>
            <w:r>
              <w:rPr>
                <w:rFonts w:hint="eastAsia" w:ascii="宋体" w:hAnsi="宋体" w:eastAsia="宋体" w:cs="宋体"/>
                <w:b/>
                <w:bCs/>
                <w:color w:val="auto"/>
                <w:sz w:val="21"/>
                <w:szCs w:val="21"/>
                <w:highlight w:val="none"/>
                <w:lang w:eastAsia="zh-CN"/>
              </w:rPr>
              <w:t>供应商须在付尾款前一次性开具与最终结算金额相对应的发票给采购人</w:t>
            </w:r>
          </w:p>
          <w:p>
            <w:pPr>
              <w:numPr>
                <w:ilvl w:val="0"/>
                <w:numId w:val="3"/>
              </w:numPr>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结算</w:t>
            </w:r>
            <w:r>
              <w:rPr>
                <w:rFonts w:hint="eastAsia" w:ascii="宋体" w:hAnsi="宋体" w:eastAsia="宋体" w:cs="宋体"/>
                <w:b/>
                <w:bCs/>
                <w:color w:val="auto"/>
                <w:sz w:val="21"/>
                <w:szCs w:val="21"/>
                <w:highlight w:val="none"/>
                <w:lang w:val="en-US" w:eastAsia="zh-CN"/>
              </w:rPr>
              <w:t>后</w:t>
            </w:r>
            <w:r>
              <w:rPr>
                <w:rFonts w:hint="eastAsia" w:ascii="宋体" w:hAnsi="宋体" w:eastAsia="宋体" w:cs="宋体"/>
                <w:b/>
                <w:bCs/>
                <w:color w:val="auto"/>
                <w:sz w:val="21"/>
                <w:szCs w:val="21"/>
                <w:highlight w:val="none"/>
                <w:lang w:eastAsia="zh-CN"/>
              </w:rPr>
              <w:t>，成交供应商按</w:t>
            </w:r>
            <w:r>
              <w:rPr>
                <w:rFonts w:hint="eastAsia" w:ascii="宋体" w:hAnsi="宋体" w:eastAsia="宋体" w:cs="宋体"/>
                <w:b/>
                <w:bCs/>
                <w:color w:val="auto"/>
                <w:sz w:val="21"/>
                <w:szCs w:val="21"/>
                <w:highlight w:val="none"/>
                <w:lang w:val="en-US" w:eastAsia="zh-CN"/>
              </w:rPr>
              <w:t>结算</w:t>
            </w:r>
            <w:r>
              <w:rPr>
                <w:rFonts w:hint="eastAsia" w:ascii="宋体" w:hAnsi="宋体" w:eastAsia="宋体" w:cs="宋体"/>
                <w:b/>
                <w:bCs/>
                <w:color w:val="auto"/>
                <w:sz w:val="21"/>
                <w:szCs w:val="21"/>
                <w:highlight w:val="none"/>
                <w:lang w:eastAsia="zh-CN"/>
              </w:rPr>
              <w:t>金额的2%交纳质量保证金，质量保证金在保修期满后，无息退还。</w:t>
            </w:r>
          </w:p>
          <w:p>
            <w:pPr>
              <w:numPr>
                <w:ilvl w:val="0"/>
                <w:numId w:val="0"/>
              </w:numPr>
              <w:spacing w:line="40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磋商报价要求</w:t>
            </w:r>
            <w:r>
              <w:rPr>
                <w:rFonts w:hint="eastAsia" w:ascii="宋体" w:hAnsi="宋体" w:eastAsia="宋体" w:cs="宋体"/>
                <w:color w:val="auto"/>
                <w:sz w:val="21"/>
                <w:szCs w:val="21"/>
                <w:highlight w:val="none"/>
              </w:rPr>
              <w:t>：</w:t>
            </w:r>
          </w:p>
          <w:p>
            <w:pPr>
              <w:numPr>
                <w:ilvl w:val="0"/>
                <w:numId w:val="4"/>
              </w:num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合同价款为</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固定</w:t>
            </w:r>
            <w:r>
              <w:rPr>
                <w:rFonts w:hint="eastAsia" w:ascii="宋体" w:hAnsi="宋体" w:eastAsia="宋体" w:cs="宋体"/>
                <w:b/>
                <w:color w:val="auto"/>
                <w:sz w:val="21"/>
                <w:szCs w:val="21"/>
                <w:highlight w:val="none"/>
                <w:u w:val="single"/>
                <w:lang w:eastAsia="zh-CN"/>
              </w:rPr>
              <w:t>总价包干</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形式，采用</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eastAsia="zh-CN"/>
              </w:rPr>
              <w:t>工程量清单</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报价。</w:t>
            </w:r>
            <w:r>
              <w:rPr>
                <w:rFonts w:hint="eastAsia" w:ascii="宋体" w:hAnsi="宋体" w:eastAsia="宋体" w:cs="宋体"/>
                <w:bCs/>
                <w:color w:val="auto"/>
                <w:szCs w:val="21"/>
                <w:highlight w:val="none"/>
              </w:rPr>
              <w:t>磋商报价</w:t>
            </w:r>
            <w:r>
              <w:rPr>
                <w:rFonts w:hint="eastAsia" w:ascii="宋体" w:hAnsi="宋体" w:eastAsia="宋体" w:cs="宋体"/>
                <w:color w:val="auto"/>
                <w:szCs w:val="21"/>
                <w:highlight w:val="none"/>
              </w:rPr>
              <w:t>为</w:t>
            </w:r>
            <w:r>
              <w:rPr>
                <w:rFonts w:hint="eastAsia" w:ascii="宋体" w:hAnsi="宋体" w:eastAsia="宋体" w:cs="宋体"/>
                <w:bCs/>
                <w:color w:val="auto"/>
                <w:szCs w:val="21"/>
                <w:highlight w:val="none"/>
              </w:rPr>
              <w:t>供应商</w:t>
            </w:r>
            <w:r>
              <w:rPr>
                <w:rFonts w:hint="eastAsia" w:ascii="宋体" w:hAnsi="宋体" w:eastAsia="宋体" w:cs="宋体"/>
                <w:color w:val="auto"/>
                <w:szCs w:val="21"/>
                <w:highlight w:val="none"/>
              </w:rPr>
              <w:t>在竞争性磋商响应文件中提出的各项支付金额的总和</w:t>
            </w:r>
            <w:r>
              <w:rPr>
                <w:rFonts w:hint="eastAsia" w:ascii="宋体" w:hAnsi="宋体" w:eastAsia="宋体" w:cs="宋体"/>
                <w:color w:val="auto"/>
                <w:sz w:val="21"/>
                <w:szCs w:val="21"/>
                <w:highlight w:val="none"/>
              </w:rPr>
              <w:t>。</w:t>
            </w:r>
          </w:p>
          <w:p>
            <w:pPr>
              <w:numPr>
                <w:ilvl w:val="0"/>
                <w:numId w:val="4"/>
              </w:numPr>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 w:val="21"/>
                <w:szCs w:val="21"/>
                <w:highlight w:val="none"/>
                <w:lang w:eastAsia="zh-CN"/>
              </w:rPr>
              <w:t>此</w:t>
            </w:r>
            <w:r>
              <w:rPr>
                <w:rFonts w:hint="eastAsia" w:ascii="宋体" w:hAnsi="宋体" w:eastAsia="宋体" w:cs="宋体"/>
                <w:color w:val="auto"/>
                <w:sz w:val="21"/>
                <w:szCs w:val="21"/>
                <w:highlight w:val="none"/>
              </w:rPr>
              <w:t>价格</w:t>
            </w:r>
            <w:r>
              <w:rPr>
                <w:rFonts w:hint="eastAsia" w:ascii="宋体" w:hAnsi="宋体" w:eastAsia="宋体" w:cs="宋体"/>
                <w:color w:val="auto"/>
                <w:sz w:val="21"/>
                <w:szCs w:val="21"/>
                <w:highlight w:val="none"/>
                <w:lang w:eastAsia="zh-CN"/>
              </w:rPr>
              <w:t>为</w:t>
            </w:r>
            <w:r>
              <w:rPr>
                <w:rFonts w:hint="eastAsia" w:ascii="宋体" w:hAnsi="宋体" w:eastAsia="宋体" w:cs="宋体"/>
                <w:color w:val="auto"/>
                <w:sz w:val="21"/>
                <w:szCs w:val="21"/>
                <w:highlight w:val="none"/>
              </w:rPr>
              <w:t>采购人指定地点的现场交货价，</w:t>
            </w:r>
            <w:r>
              <w:rPr>
                <w:rFonts w:hint="eastAsia" w:ascii="宋体" w:hAnsi="宋体" w:eastAsia="宋体" w:cs="宋体"/>
                <w:color w:val="auto"/>
                <w:highlight w:val="none"/>
              </w:rPr>
              <w:t>包括供货所需的所有费用，包括采购、运输、劳务、管理、利润、税金、保险、协调、安装、调试、验收、售后服务以及所有的不定因素的风险等，合同履行过程中，采购人不再支付合同以外的其他费用</w:t>
            </w:r>
            <w:r>
              <w:rPr>
                <w:rFonts w:hint="eastAsia" w:ascii="宋体" w:hAnsi="宋体" w:eastAsia="宋体" w:cs="宋体"/>
                <w:color w:val="auto"/>
                <w:sz w:val="21"/>
                <w:szCs w:val="21"/>
                <w:highlight w:val="none"/>
                <w:u w:val="none"/>
                <w:lang w:eastAsia="zh-CN"/>
              </w:rPr>
              <w:t>。</w:t>
            </w:r>
          </w:p>
          <w:p>
            <w:pPr>
              <w:numPr>
                <w:ilvl w:val="0"/>
                <w:numId w:val="4"/>
              </w:numPr>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因采购人要求项目变更引起工程项目、工程量变化的，变更合同价款按下列方法进行：</w:t>
            </w:r>
          </w:p>
          <w:p>
            <w:pPr>
              <w:numPr>
                <w:ilvl w:val="0"/>
                <w:numId w:val="0"/>
              </w:numPr>
              <w:spacing w:line="400" w:lineRule="exact"/>
              <w:ind w:firstLine="422" w:firstLineChars="200"/>
              <w:rPr>
                <w:color w:val="auto"/>
                <w:highlight w:val="none"/>
              </w:rPr>
            </w:pPr>
            <w:bookmarkStart w:id="54" w:name="OLE_LINK26"/>
            <w:r>
              <w:rPr>
                <w:rFonts w:hint="eastAsia" w:ascii="宋体" w:hAnsi="宋体" w:eastAsia="宋体" w:cs="宋体"/>
                <w:b/>
                <w:color w:val="auto"/>
                <w:szCs w:val="21"/>
                <w:highlight w:val="none"/>
                <w:lang w:val="en-US" w:eastAsia="zh-CN"/>
              </w:rPr>
              <w:t>①、</w:t>
            </w:r>
            <w:bookmarkEnd w:id="54"/>
            <w:r>
              <w:rPr>
                <w:rFonts w:hint="eastAsia" w:ascii="宋体" w:hAnsi="宋体" w:eastAsia="宋体" w:cs="宋体"/>
                <w:b/>
                <w:color w:val="auto"/>
                <w:szCs w:val="21"/>
                <w:highlight w:val="none"/>
              </w:rPr>
              <w:t>工程量清单中有相同项目的按磋商时成交价格进行结算；有类似项目的按类似项目成交单价结算；新增项目的单价有定额的套定额计算，其中材料价格按竞争性磋商响应文件价格，如竞争性磋商响应文件中无相应材料价格的按信息价，无信息价的由发包人、承包人到市场询价确定；新增项目无定额可套的，由发包人、承包人到市场询价确定。新增项目单价必须经发包人审定。</w:t>
            </w:r>
          </w:p>
          <w:p>
            <w:pPr>
              <w:numPr>
                <w:ilvl w:val="0"/>
                <w:numId w:val="0"/>
              </w:numPr>
              <w:spacing w:line="400" w:lineRule="exact"/>
              <w:ind w:firstLine="422" w:firstLineChars="200"/>
              <w:rPr>
                <w:rFonts w:hint="eastAsia" w:ascii="宋体" w:hAnsi="宋体" w:cs="宋体"/>
                <w:color w:val="auto"/>
                <w:sz w:val="21"/>
                <w:szCs w:val="21"/>
                <w:highlight w:val="none"/>
                <w:lang w:val="en-US" w:eastAsia="zh-CN"/>
              </w:rPr>
            </w:pPr>
            <w:bookmarkStart w:id="55" w:name="OLE_LINK25"/>
            <w:r>
              <w:rPr>
                <w:rFonts w:hint="eastAsia" w:ascii="宋体" w:hAnsi="宋体" w:eastAsia="宋体" w:cs="宋体"/>
                <w:b/>
                <w:color w:val="auto"/>
                <w:szCs w:val="21"/>
                <w:highlight w:val="none"/>
              </w:rPr>
              <w:t>②</w:t>
            </w:r>
            <w:r>
              <w:rPr>
                <w:rFonts w:hint="eastAsia" w:ascii="宋体" w:hAnsi="宋体" w:eastAsia="宋体" w:cs="宋体"/>
                <w:b/>
                <w:color w:val="auto"/>
                <w:szCs w:val="21"/>
                <w:highlight w:val="none"/>
                <w:lang w:eastAsia="zh-CN"/>
              </w:rPr>
              <w:t>、</w:t>
            </w:r>
            <w:bookmarkEnd w:id="55"/>
            <w:r>
              <w:rPr>
                <w:rFonts w:hint="eastAsia" w:ascii="宋体" w:hAnsi="宋体" w:eastAsia="宋体" w:cs="宋体"/>
                <w:b/>
                <w:color w:val="auto"/>
                <w:szCs w:val="21"/>
                <w:highlight w:val="none"/>
              </w:rPr>
              <w:t>国家和本自治区政策性调整有关费用标准的，按文件规定执行。</w:t>
            </w:r>
          </w:p>
          <w:p>
            <w:pPr>
              <w:spacing w:line="40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计价依据：详见第七章工程量清单</w:t>
            </w:r>
            <w:r>
              <w:rPr>
                <w:rFonts w:hint="eastAsia" w:ascii="宋体" w:hAnsi="宋体" w:cs="宋体"/>
                <w:color w:val="auto"/>
                <w:sz w:val="21"/>
                <w:szCs w:val="21"/>
                <w:highlight w:val="none"/>
                <w:lang w:eastAsia="zh-CN"/>
              </w:rPr>
              <w:t>。</w:t>
            </w:r>
          </w:p>
          <w:p>
            <w:pPr>
              <w:spacing w:line="40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合同签订时间：自成交公告发出之日起25个日历日。</w:t>
            </w:r>
          </w:p>
          <w:p>
            <w:pPr>
              <w:spacing w:line="40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验收</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rPr>
              <w:t>：</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验收过程中所产生的一切费用均由成交供应商承担，</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报价时应考虑相关费用。</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成交供应商在货物验收时由采购人对照采购文件的功能目标及服务指标全面核对检验，对所有要求出具的证明文件的原件进行核查，如不符合采购文件的采购需求及要求以及提供虚假承诺的，按相关规定做不给与验收通过处理及违约处理，成交供应商承担所有责任和费用，采购人保留进一步追究责任的权利。</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成交供应商工程经过双方检验认可后，签署验收报告，质量保证期自验收合格之日起算，由成交供应商提供产品保修文件。</w:t>
            </w:r>
          </w:p>
          <w:p>
            <w:pPr>
              <w:spacing w:line="4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highlight w:val="none"/>
              </w:rPr>
              <w:t>在验收时实际不满足技术参数要求的，视为供货商虚假应标，采购人有权终止合同，并追究供应商责任，同时报财政部门备案。</w:t>
            </w:r>
          </w:p>
          <w:p>
            <w:pPr>
              <w:spacing w:line="4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当满足以下条件时，采购人才向成交供应商签发货物验收报告：</w:t>
            </w:r>
          </w:p>
          <w:p>
            <w:pPr>
              <w:spacing w:line="4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Cs w:val="21"/>
                <w:highlight w:val="none"/>
                <w:lang w:val="en-US" w:eastAsia="zh-CN"/>
              </w:rPr>
              <w:t>①、</w:t>
            </w:r>
            <w:r>
              <w:rPr>
                <w:rFonts w:hint="eastAsia" w:ascii="宋体" w:hAnsi="宋体" w:eastAsia="宋体" w:cs="宋体"/>
                <w:b w:val="0"/>
                <w:bCs w:val="0"/>
                <w:color w:val="auto"/>
                <w:sz w:val="21"/>
                <w:szCs w:val="21"/>
                <w:highlight w:val="none"/>
              </w:rPr>
              <w:t>成交供应商已按照合同规定提供了全部产品及完整的技术资料。</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szCs w:val="21"/>
                <w:highlight w:val="none"/>
              </w:rPr>
              <w:t>②</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 w:val="21"/>
                <w:szCs w:val="21"/>
                <w:highlight w:val="none"/>
              </w:rPr>
              <w:t>货物</w:t>
            </w:r>
            <w:r>
              <w:rPr>
                <w:rFonts w:hint="eastAsia" w:ascii="宋体" w:hAnsi="宋体" w:eastAsia="宋体" w:cs="宋体"/>
                <w:color w:val="auto"/>
                <w:sz w:val="21"/>
                <w:szCs w:val="21"/>
                <w:highlight w:val="none"/>
              </w:rPr>
              <w:t>各项参数</w:t>
            </w:r>
            <w:r>
              <w:rPr>
                <w:rFonts w:hint="eastAsia" w:ascii="宋体" w:hAnsi="宋体" w:eastAsia="宋体" w:cs="宋体"/>
                <w:color w:val="auto"/>
                <w:sz w:val="21"/>
                <w:szCs w:val="21"/>
                <w:highlight w:val="none"/>
                <w:lang w:val="en-US" w:eastAsia="zh-CN"/>
              </w:rPr>
              <w:t>及性能</w:t>
            </w:r>
            <w:r>
              <w:rPr>
                <w:rFonts w:hint="eastAsia" w:ascii="宋体" w:hAnsi="宋体" w:eastAsia="宋体" w:cs="宋体"/>
                <w:color w:val="auto"/>
                <w:sz w:val="21"/>
                <w:szCs w:val="21"/>
                <w:highlight w:val="none"/>
              </w:rPr>
              <w:t>完全</w:t>
            </w:r>
            <w:r>
              <w:rPr>
                <w:rFonts w:hint="eastAsia" w:ascii="宋体" w:hAnsi="宋体" w:eastAsia="宋体" w:cs="宋体"/>
                <w:color w:val="auto"/>
                <w:sz w:val="21"/>
                <w:szCs w:val="21"/>
                <w:highlight w:val="none"/>
                <w:lang w:val="en-US" w:eastAsia="zh-CN"/>
              </w:rPr>
              <w:t>满足或优于</w:t>
            </w:r>
            <w:r>
              <w:rPr>
                <w:rFonts w:hint="eastAsia" w:ascii="宋体" w:hAnsi="宋体" w:eastAsia="宋体" w:cs="宋体"/>
                <w:color w:val="auto"/>
                <w:sz w:val="21"/>
                <w:szCs w:val="21"/>
                <w:highlight w:val="none"/>
              </w:rPr>
              <w:t>采购文件</w:t>
            </w:r>
            <w:r>
              <w:rPr>
                <w:rFonts w:hint="eastAsia" w:ascii="宋体" w:hAnsi="宋体" w:eastAsia="宋体" w:cs="宋体"/>
                <w:color w:val="auto"/>
                <w:sz w:val="21"/>
                <w:szCs w:val="21"/>
                <w:highlight w:val="none"/>
                <w:lang w:eastAsia="zh-CN"/>
              </w:rPr>
              <w:t>（工程量清单中设备及材料的参数和参考品牌）</w:t>
            </w:r>
            <w:r>
              <w:rPr>
                <w:rFonts w:hint="eastAsia" w:ascii="宋体" w:hAnsi="宋体" w:eastAsia="宋体" w:cs="宋体"/>
                <w:color w:val="auto"/>
                <w:sz w:val="21"/>
                <w:szCs w:val="21"/>
                <w:highlight w:val="none"/>
              </w:rPr>
              <w:t>要求，若实际验收与采购文件</w:t>
            </w:r>
            <w:r>
              <w:rPr>
                <w:rFonts w:hint="eastAsia" w:ascii="宋体" w:hAnsi="宋体" w:eastAsia="宋体" w:cs="宋体"/>
                <w:color w:val="auto"/>
                <w:sz w:val="21"/>
                <w:szCs w:val="21"/>
                <w:highlight w:val="none"/>
                <w:lang w:eastAsia="zh-CN"/>
              </w:rPr>
              <w:t>（</w:t>
            </w:r>
            <w:r>
              <w:rPr>
                <w:rFonts w:hint="eastAsia" w:ascii="宋体" w:hAnsi="宋体" w:cs="宋体"/>
                <w:color w:val="auto"/>
                <w:kern w:val="0"/>
                <w:szCs w:val="21"/>
                <w:highlight w:val="none"/>
                <w:lang w:val="en-US" w:eastAsia="zh-CN"/>
              </w:rPr>
              <w:t>工程量清单中</w:t>
            </w:r>
            <w:r>
              <w:rPr>
                <w:rFonts w:hint="eastAsia"/>
                <w:color w:val="auto"/>
                <w:highlight w:val="none"/>
                <w:lang w:eastAsia="zh-CN"/>
              </w:rPr>
              <w:t>设备及材料的参数和参考品牌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要求、响应文件响应的参数不符的，采购人有权拒绝验收并解除合同，相关损失与责任由成交供应商承担。</w:t>
            </w:r>
          </w:p>
          <w:p>
            <w:pPr>
              <w:spacing w:line="40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售后服务要求：</w:t>
            </w:r>
          </w:p>
          <w:p>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1）免费送货上门、免费提供产品工程师现场安装、安装调试服务。7天×8小时工作制。24小时内响应，3天内给出问题解决方案。</w:t>
            </w:r>
          </w:p>
          <w:p>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2）维修响应：成交供应商在接到用户维修电话后1小时内响应，2小时内到达现场处理，一般情况下24小时内恢复正常使用，若不能修复须有合理应对方案。</w:t>
            </w:r>
          </w:p>
          <w:p>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3）质保期满后，成交供应商依然负责采购人设备的售后服务工作，7天×8小时工作制。24小时内响应，3天内给出问题解决方案。</w:t>
            </w:r>
          </w:p>
          <w:p>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成交供应商除承担运输、安装、调试、验收与培训等义务外，还将为采购人提供技术支持，包括保修期外的维护及技术指导、配件供应等。成交供应商承诺免费为用户提供终生技术咨询服务。至少一年二次电话回访以及对设备维护。</w:t>
            </w:r>
          </w:p>
          <w:p>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5）成交供应商在签合同前必须提供切实可行的施工</w:t>
            </w:r>
            <w:r>
              <w:rPr>
                <w:rFonts w:hint="eastAsia" w:ascii="宋体" w:hAnsi="宋体" w:cs="宋体"/>
                <w:color w:val="auto"/>
                <w:sz w:val="21"/>
                <w:szCs w:val="21"/>
                <w:highlight w:val="none"/>
                <w:lang w:val="en-US" w:eastAsia="zh-CN"/>
              </w:rPr>
              <w:t>方法及设备</w:t>
            </w:r>
            <w:r>
              <w:rPr>
                <w:rFonts w:hint="eastAsia" w:ascii="宋体" w:hAnsi="宋体" w:eastAsia="宋体" w:cs="宋体"/>
                <w:color w:val="auto"/>
                <w:sz w:val="21"/>
                <w:szCs w:val="21"/>
                <w:highlight w:val="none"/>
                <w:lang w:val="en-US" w:eastAsia="zh-CN"/>
              </w:rPr>
              <w:t>安装技术方案，经采购人和使用方确认，且使用方签字盖章后方可进场施工。在施工期间，供应商应严格按施工方案和安装技术方案进行施工，如未按施工方案实施等原因，造成的工期延误问题，由供应商自行承担；</w:t>
            </w:r>
          </w:p>
          <w:p>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bookmarkStart w:id="56" w:name="OLE_LINK21"/>
            <w:bookmarkStart w:id="57" w:name="OLE_LINK7"/>
            <w:r>
              <w:rPr>
                <w:rFonts w:hint="eastAsia" w:ascii="宋体" w:hAnsi="宋体" w:cs="宋体"/>
                <w:color w:val="auto"/>
                <w:sz w:val="21"/>
                <w:szCs w:val="21"/>
                <w:highlight w:val="none"/>
                <w:lang w:val="en-US" w:eastAsia="zh-CN"/>
              </w:rPr>
              <w:t>设备</w:t>
            </w:r>
            <w:r>
              <w:rPr>
                <w:rFonts w:hint="eastAsia" w:ascii="宋体" w:hAnsi="宋体" w:eastAsia="宋体" w:cs="宋体"/>
                <w:color w:val="auto"/>
                <w:sz w:val="21"/>
                <w:szCs w:val="21"/>
                <w:highlight w:val="none"/>
                <w:lang w:val="en-US" w:eastAsia="zh-CN"/>
              </w:rPr>
              <w:t>安装技术人员</w:t>
            </w:r>
            <w:bookmarkEnd w:id="56"/>
            <w:r>
              <w:rPr>
                <w:rFonts w:hint="eastAsia" w:ascii="宋体" w:hAnsi="宋体" w:eastAsia="宋体" w:cs="宋体"/>
                <w:color w:val="auto"/>
                <w:sz w:val="21"/>
                <w:szCs w:val="21"/>
                <w:highlight w:val="none"/>
                <w:lang w:val="en-US" w:eastAsia="zh-CN"/>
              </w:rPr>
              <w:t>必须具备高压作业操作证</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lang w:val="en-US" w:eastAsia="zh-CN"/>
              </w:rPr>
              <w:t>安全生产考核合格证</w:t>
            </w:r>
            <w:bookmarkEnd w:id="57"/>
            <w:r>
              <w:rPr>
                <w:rFonts w:hint="eastAsia" w:ascii="宋体" w:hAnsi="宋体" w:eastAsia="宋体" w:cs="宋体"/>
                <w:color w:val="auto"/>
                <w:sz w:val="21"/>
                <w:szCs w:val="21"/>
                <w:highlight w:val="none"/>
                <w:lang w:val="en-US" w:eastAsia="zh-CN"/>
              </w:rPr>
              <w:t>（签合同前提供</w:t>
            </w:r>
            <w:r>
              <w:rPr>
                <w:rFonts w:hint="eastAsia" w:ascii="宋体" w:hAnsi="宋体" w:cs="宋体"/>
                <w:color w:val="auto"/>
                <w:sz w:val="21"/>
                <w:szCs w:val="21"/>
                <w:highlight w:val="none"/>
                <w:lang w:val="en-US" w:eastAsia="zh-CN"/>
              </w:rPr>
              <w:t>设备</w:t>
            </w:r>
            <w:r>
              <w:rPr>
                <w:rFonts w:hint="eastAsia" w:ascii="宋体" w:hAnsi="宋体" w:eastAsia="宋体" w:cs="宋体"/>
                <w:color w:val="auto"/>
                <w:sz w:val="21"/>
                <w:szCs w:val="21"/>
                <w:highlight w:val="none"/>
                <w:lang w:val="en-US" w:eastAsia="zh-CN"/>
              </w:rPr>
              <w:t>安装技术人员相应证书原件审核）。</w:t>
            </w:r>
          </w:p>
        </w:tc>
      </w:tr>
    </w:tbl>
    <w:p>
      <w:pPr>
        <w:spacing w:line="428" w:lineRule="exact"/>
        <w:ind w:left="119"/>
        <w:rPr>
          <w:rFonts w:eastAsia="Arial Unicode MS"/>
          <w:color w:val="auto"/>
          <w:sz w:val="17"/>
          <w:szCs w:val="17"/>
          <w:highlight w:val="none"/>
        </w:rPr>
      </w:pPr>
      <w:r>
        <w:rPr>
          <w:rFonts w:eastAsia="Arial Unicode MS"/>
          <w:color w:val="auto"/>
          <w:sz w:val="32"/>
          <w:szCs w:val="32"/>
          <w:highlight w:val="none"/>
        </w:rPr>
        <w:br w:type="page"/>
      </w:r>
      <w:r>
        <w:rPr>
          <w:rFonts w:eastAsia="Arial Unicode MS"/>
          <w:color w:val="auto"/>
          <w:sz w:val="32"/>
          <w:szCs w:val="32"/>
          <w:highlight w:val="none"/>
        </w:rPr>
        <w:t>附件</w:t>
      </w:r>
      <w:r>
        <w:rPr>
          <w:color w:val="auto"/>
          <w:sz w:val="32"/>
          <w:szCs w:val="32"/>
          <w:highlight w:val="none"/>
        </w:rPr>
        <w:t>1</w:t>
      </w:r>
      <w:r>
        <w:rPr>
          <w:rFonts w:eastAsia="Arial Unicode MS"/>
          <w:color w:val="auto"/>
          <w:sz w:val="32"/>
          <w:szCs w:val="32"/>
          <w:highlight w:val="none"/>
        </w:rPr>
        <w:t>：</w:t>
      </w:r>
    </w:p>
    <w:p>
      <w:pPr>
        <w:spacing w:line="528" w:lineRule="exact"/>
        <w:jc w:val="center"/>
        <w:rPr>
          <w:rFonts w:eastAsia="Arial Unicode MS"/>
          <w:color w:val="auto"/>
          <w:sz w:val="40"/>
          <w:szCs w:val="40"/>
          <w:highlight w:val="none"/>
        </w:rPr>
      </w:pPr>
      <w:r>
        <w:rPr>
          <w:rFonts w:eastAsia="微软雅黑"/>
          <w:color w:val="auto"/>
          <w:sz w:val="40"/>
          <w:szCs w:val="40"/>
          <w:highlight w:val="none"/>
        </w:rPr>
        <w:t>节能产品政府采购品目清单</w:t>
      </w:r>
    </w:p>
    <w:tbl>
      <w:tblPr>
        <w:tblStyle w:val="28"/>
        <w:tblW w:w="9220" w:type="dxa"/>
        <w:tblInd w:w="93" w:type="dxa"/>
        <w:tblLayout w:type="fixed"/>
        <w:tblCellMar>
          <w:top w:w="0" w:type="dxa"/>
          <w:left w:w="108" w:type="dxa"/>
          <w:bottom w:w="0" w:type="dxa"/>
          <w:right w:w="108" w:type="dxa"/>
        </w:tblCellMar>
      </w:tblPr>
      <w:tblGrid>
        <w:gridCol w:w="660"/>
        <w:gridCol w:w="1080"/>
        <w:gridCol w:w="1320"/>
        <w:gridCol w:w="1620"/>
        <w:gridCol w:w="4540"/>
      </w:tblGrid>
      <w:tr>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nil"/>
              <w:right w:val="single" w:color="000000" w:sz="8" w:space="0"/>
            </w:tcBorders>
            <w:noWrap w:val="0"/>
            <w:vAlign w:val="top"/>
          </w:tcPr>
          <w:p>
            <w:pPr>
              <w:widowControl/>
              <w:jc w:val="center"/>
              <w:rPr>
                <w:b/>
                <w:bCs/>
                <w:color w:val="auto"/>
                <w:kern w:val="0"/>
                <w:sz w:val="22"/>
                <w:szCs w:val="22"/>
                <w:highlight w:val="none"/>
              </w:rPr>
            </w:pPr>
            <w:r>
              <w:rPr>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noWrap w:val="0"/>
            <w:vAlign w:val="center"/>
          </w:tcPr>
          <w:p>
            <w:pPr>
              <w:widowControl/>
              <w:jc w:val="center"/>
              <w:rPr>
                <w:b/>
                <w:bCs/>
                <w:color w:val="auto"/>
                <w:kern w:val="0"/>
                <w:sz w:val="22"/>
                <w:szCs w:val="22"/>
                <w:highlight w:val="none"/>
              </w:rPr>
            </w:pPr>
            <w:r>
              <w:rPr>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noWrap w:val="0"/>
            <w:vAlign w:val="center"/>
          </w:tcPr>
          <w:p>
            <w:pPr>
              <w:widowControl/>
              <w:jc w:val="center"/>
              <w:rPr>
                <w:b/>
                <w:bCs/>
                <w:color w:val="auto"/>
                <w:kern w:val="0"/>
                <w:sz w:val="22"/>
                <w:szCs w:val="22"/>
                <w:highlight w:val="none"/>
              </w:rPr>
            </w:pPr>
            <w:r>
              <w:rPr>
                <w:b/>
                <w:bCs/>
                <w:color w:val="auto"/>
                <w:kern w:val="0"/>
                <w:sz w:val="22"/>
                <w:szCs w:val="22"/>
                <w:highlight w:val="none"/>
              </w:rPr>
              <w:t>依据的标准</w:t>
            </w:r>
          </w:p>
        </w:tc>
      </w:tr>
      <w:tr>
        <w:tblPrEx>
          <w:tblCellMar>
            <w:top w:w="0" w:type="dxa"/>
            <w:left w:w="108" w:type="dxa"/>
            <w:bottom w:w="0" w:type="dxa"/>
            <w:right w:w="108" w:type="dxa"/>
          </w:tblCellMar>
        </w:tblPrEx>
        <w:trPr>
          <w:trHeight w:val="495" w:hRule="atLeast"/>
        </w:trPr>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《微型计算机能效限定值及能效等级》（GB28380）</w:t>
            </w:r>
          </w:p>
        </w:tc>
      </w:tr>
      <w:tr>
        <w:tblPrEx>
          <w:tblCellMar>
            <w:top w:w="0" w:type="dxa"/>
            <w:left w:w="108" w:type="dxa"/>
            <w:bottom w:w="0" w:type="dxa"/>
            <w:right w:w="108" w:type="dxa"/>
          </w:tblCellMar>
        </w:tblPrEx>
        <w:trPr>
          <w:trHeight w:val="495" w:hRule="atLeast"/>
        </w:trPr>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《微型计算机能效限定值及能效等级》（GB28380）</w:t>
            </w:r>
          </w:p>
        </w:tc>
      </w:tr>
      <w:tr>
        <w:tblPrEx>
          <w:tblCellMar>
            <w:top w:w="0" w:type="dxa"/>
            <w:left w:w="108" w:type="dxa"/>
            <w:bottom w:w="0" w:type="dxa"/>
            <w:right w:w="108" w:type="dxa"/>
          </w:tblCellMar>
        </w:tblPrEx>
        <w:trPr>
          <w:trHeight w:val="735" w:hRule="atLeast"/>
        </w:trPr>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《微型计算机能效限定值及能效等级》（GB28380）</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《计算机显示器能效限定值及能效等级》（GB21520）</w:t>
            </w:r>
          </w:p>
        </w:tc>
      </w:tr>
      <w:tr>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3</w:t>
            </w:r>
          </w:p>
        </w:tc>
        <w:tc>
          <w:tcPr>
            <w:tcW w:w="108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A020202投影仪</w:t>
            </w:r>
          </w:p>
        </w:tc>
        <w:tc>
          <w:tcPr>
            <w:tcW w:w="13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《投影机能效限定值及能效等级》（GB32028）</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4</w:t>
            </w:r>
          </w:p>
        </w:tc>
        <w:tc>
          <w:tcPr>
            <w:tcW w:w="108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5</w:t>
            </w:r>
          </w:p>
        </w:tc>
        <w:tc>
          <w:tcPr>
            <w:tcW w:w="108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A020519泵</w:t>
            </w:r>
          </w:p>
        </w:tc>
        <w:tc>
          <w:tcPr>
            <w:tcW w:w="13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《清水离心泵能效限定值及节能评价值》（GB19762）</w:t>
            </w:r>
          </w:p>
        </w:tc>
      </w:tr>
      <w:tr>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冷水机组</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《冷水机组能效限定值及能效等级》（GB19577），《低环境温度空气源热泵（冷水）机组能效限定值及能效等级》（GB37480）</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《水（地）源热泵机组能效限定值及能效等级》（GB30721）</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《溴化锂吸收式冷水机组能效限定值及能效等级》（GB29540）</w:t>
            </w:r>
          </w:p>
        </w:tc>
      </w:tr>
      <w:tr>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《单元式空气调节机能效限定值及能效等级》（GB19576）《风管送风式空调机组能效限定值及能效等级》（GB37479）</w:t>
            </w:r>
          </w:p>
        </w:tc>
      </w:tr>
      <w:tr>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机房空调</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《单元式空气调节机能效限定值及能效等级》（GB19576）</w:t>
            </w:r>
          </w:p>
        </w:tc>
      </w:tr>
      <w:tr>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冷却塔</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《机械通风冷却塔第1部分：中小型开式冷却塔》（GB/T7190.1）；《机械通风冷却塔第2部分：大型开式冷却塔》（GB/T7190.2）</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7</w:t>
            </w:r>
          </w:p>
        </w:tc>
        <w:tc>
          <w:tcPr>
            <w:tcW w:w="108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A020601电机</w:t>
            </w:r>
          </w:p>
        </w:tc>
        <w:tc>
          <w:tcPr>
            <w:tcW w:w="13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《中小型三相异步电动机能效限定值及能效等级》（GB18613）</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8</w:t>
            </w:r>
          </w:p>
        </w:tc>
        <w:tc>
          <w:tcPr>
            <w:tcW w:w="108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A020602变压器</w:t>
            </w:r>
          </w:p>
        </w:tc>
        <w:tc>
          <w:tcPr>
            <w:tcW w:w="13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配电变压器</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《三相配电变压器能效限定值及能效等级》（GB20052）</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9</w:t>
            </w:r>
          </w:p>
        </w:tc>
        <w:tc>
          <w:tcPr>
            <w:tcW w:w="108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★A020609镇流器</w:t>
            </w:r>
          </w:p>
        </w:tc>
        <w:tc>
          <w:tcPr>
            <w:tcW w:w="13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《管形荧光灯镇流器能效限定值及能效等级》（GB17896）</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《家用电冰箱耗电量限定值及能效等级》（GB 12021.2）</w:t>
            </w:r>
          </w:p>
        </w:tc>
      </w:tr>
      <w:tr>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《转速可控型房间空气调节器能效限定值及能效等级》（GB21455-2013），待2019年修订发布后，按《房间空气调节器能效限定值及能效等级》（GB21455-2019实施。</w:t>
            </w:r>
          </w:p>
        </w:tc>
      </w:tr>
      <w:tr>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《单元式空气调节机能效限定值及能源效率等级》（GB19576）《风管送风式空调机组能效限定值及能效等级》（GB37479）</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《电动洗衣机能效水效限定值及等级》（GB12021.4）</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★电热水器</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《储水式电热水器能效限定值及能效等级》（GB21519）</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燃气热水器</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《家用燃气快速热水器和燃气采暖热水炉能效限定值及能效等级》（GB20665）</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热泵热水器</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《热泵热水机（器）能效限定值及能效等级》（GB29541）</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《家用太阳能热水系统能效限定值及能效等级》（GB26969）</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auto" w:sz="8" w:space="0"/>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11</w:t>
            </w:r>
          </w:p>
        </w:tc>
        <w:tc>
          <w:tcPr>
            <w:tcW w:w="1080" w:type="dxa"/>
            <w:vMerge w:val="restart"/>
            <w:tcBorders>
              <w:top w:val="nil"/>
              <w:left w:val="single" w:color="auto" w:sz="8" w:space="0"/>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A020619照明设备</w:t>
            </w:r>
          </w:p>
        </w:tc>
        <w:tc>
          <w:tcPr>
            <w:tcW w:w="132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★普通照明用双端荧光灯</w:t>
            </w:r>
          </w:p>
        </w:tc>
        <w:tc>
          <w:tcPr>
            <w:tcW w:w="162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auto" w:sz="8" w:space="0"/>
              <w:right w:val="single" w:color="auto" w:sz="8" w:space="0"/>
            </w:tcBorders>
            <w:noWrap w:val="0"/>
            <w:vAlign w:val="center"/>
          </w:tcPr>
          <w:p>
            <w:pPr>
              <w:widowControl/>
              <w:jc w:val="left"/>
              <w:rPr>
                <w:color w:val="auto"/>
                <w:kern w:val="0"/>
                <w:sz w:val="20"/>
                <w:szCs w:val="20"/>
                <w:highlight w:val="none"/>
              </w:rPr>
            </w:pPr>
            <w:r>
              <w:rPr>
                <w:color w:val="auto"/>
                <w:kern w:val="0"/>
                <w:sz w:val="20"/>
                <w:szCs w:val="20"/>
                <w:highlight w:val="none"/>
              </w:rPr>
              <w:t>《普通照明用双端荧光灯能效限定值及能效等级》（GB19043）</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auto" w:sz="8" w:space="0"/>
              <w:bottom w:val="single" w:color="auto" w:sz="8" w:space="0"/>
              <w:right w:val="single" w:color="auto" w:sz="8" w:space="0"/>
            </w:tcBorders>
            <w:noWrap w:val="0"/>
            <w:vAlign w:val="center"/>
          </w:tcPr>
          <w:p>
            <w:pPr>
              <w:widowControl/>
              <w:jc w:val="left"/>
              <w:rPr>
                <w:color w:val="auto"/>
                <w:kern w:val="0"/>
                <w:sz w:val="20"/>
                <w:szCs w:val="20"/>
                <w:highlight w:val="none"/>
              </w:rPr>
            </w:pPr>
          </w:p>
        </w:tc>
        <w:tc>
          <w:tcPr>
            <w:tcW w:w="132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LED道路/隧道照明产品</w:t>
            </w:r>
          </w:p>
        </w:tc>
        <w:tc>
          <w:tcPr>
            <w:tcW w:w="162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auto" w:sz="8" w:space="0"/>
              <w:right w:val="single" w:color="auto" w:sz="8" w:space="0"/>
            </w:tcBorders>
            <w:noWrap w:val="0"/>
            <w:vAlign w:val="center"/>
          </w:tcPr>
          <w:p>
            <w:pPr>
              <w:widowControl/>
              <w:jc w:val="left"/>
              <w:rPr>
                <w:color w:val="auto"/>
                <w:kern w:val="0"/>
                <w:sz w:val="20"/>
                <w:szCs w:val="20"/>
                <w:highlight w:val="none"/>
              </w:rPr>
            </w:pPr>
            <w:r>
              <w:rPr>
                <w:color w:val="auto"/>
                <w:kern w:val="0"/>
                <w:sz w:val="20"/>
                <w:szCs w:val="20"/>
                <w:highlight w:val="none"/>
              </w:rPr>
              <w:t>《道路和隧道照明用LED灯具能效限定值及能效等级》（GB37478）</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auto" w:sz="8" w:space="0"/>
              <w:bottom w:val="single" w:color="auto" w:sz="8" w:space="0"/>
              <w:right w:val="single" w:color="auto" w:sz="8" w:space="0"/>
            </w:tcBorders>
            <w:noWrap w:val="0"/>
            <w:vAlign w:val="center"/>
          </w:tcPr>
          <w:p>
            <w:pPr>
              <w:widowControl/>
              <w:jc w:val="left"/>
              <w:rPr>
                <w:color w:val="auto"/>
                <w:kern w:val="0"/>
                <w:sz w:val="20"/>
                <w:szCs w:val="20"/>
                <w:highlight w:val="none"/>
              </w:rPr>
            </w:pPr>
          </w:p>
        </w:tc>
        <w:tc>
          <w:tcPr>
            <w:tcW w:w="132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LED筒灯</w:t>
            </w:r>
          </w:p>
        </w:tc>
        <w:tc>
          <w:tcPr>
            <w:tcW w:w="162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auto" w:sz="8" w:space="0"/>
              <w:right w:val="single" w:color="auto" w:sz="8" w:space="0"/>
            </w:tcBorders>
            <w:noWrap w:val="0"/>
            <w:vAlign w:val="center"/>
          </w:tcPr>
          <w:p>
            <w:pPr>
              <w:widowControl/>
              <w:jc w:val="left"/>
              <w:rPr>
                <w:color w:val="auto"/>
                <w:kern w:val="0"/>
                <w:sz w:val="20"/>
                <w:szCs w:val="20"/>
                <w:highlight w:val="none"/>
              </w:rPr>
            </w:pPr>
            <w:r>
              <w:rPr>
                <w:color w:val="auto"/>
                <w:kern w:val="0"/>
                <w:sz w:val="20"/>
                <w:szCs w:val="20"/>
                <w:highlight w:val="none"/>
              </w:rPr>
              <w:t>《室内照明用LED产品能效限定值及能效等级》（GB30255）</w:t>
            </w:r>
          </w:p>
        </w:tc>
      </w:tr>
      <w:tr>
        <w:tblPrEx>
          <w:tblCellMar>
            <w:top w:w="0" w:type="dxa"/>
            <w:left w:w="108" w:type="dxa"/>
            <w:bottom w:w="0" w:type="dxa"/>
            <w:right w:w="108" w:type="dxa"/>
          </w:tblCellMar>
        </w:tblPrEx>
        <w:trPr>
          <w:trHeight w:val="735" w:hRule="atLeast"/>
        </w:trPr>
        <w:tc>
          <w:tcPr>
            <w:tcW w:w="660" w:type="dxa"/>
            <w:vMerge w:val="continue"/>
            <w:tcBorders>
              <w:top w:val="nil"/>
              <w:left w:val="single" w:color="auto" w:sz="8" w:space="0"/>
              <w:bottom w:val="single" w:color="auto" w:sz="8" w:space="0"/>
              <w:right w:val="single" w:color="auto"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auto" w:sz="8" w:space="0"/>
              <w:bottom w:val="single" w:color="auto" w:sz="8" w:space="0"/>
              <w:right w:val="single" w:color="auto" w:sz="8" w:space="0"/>
            </w:tcBorders>
            <w:noWrap w:val="0"/>
            <w:vAlign w:val="center"/>
          </w:tcPr>
          <w:p>
            <w:pPr>
              <w:widowControl/>
              <w:jc w:val="left"/>
              <w:rPr>
                <w:color w:val="auto"/>
                <w:kern w:val="0"/>
                <w:sz w:val="20"/>
                <w:szCs w:val="20"/>
                <w:highlight w:val="none"/>
              </w:rPr>
            </w:pPr>
          </w:p>
        </w:tc>
        <w:tc>
          <w:tcPr>
            <w:tcW w:w="132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普通照明用非定向自镇流LED灯</w:t>
            </w:r>
          </w:p>
        </w:tc>
        <w:tc>
          <w:tcPr>
            <w:tcW w:w="162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auto" w:sz="8" w:space="0"/>
              <w:right w:val="single" w:color="auto" w:sz="8" w:space="0"/>
            </w:tcBorders>
            <w:noWrap w:val="0"/>
            <w:vAlign w:val="center"/>
          </w:tcPr>
          <w:p>
            <w:pPr>
              <w:widowControl/>
              <w:jc w:val="left"/>
              <w:rPr>
                <w:color w:val="auto"/>
                <w:kern w:val="0"/>
                <w:sz w:val="20"/>
                <w:szCs w:val="20"/>
                <w:highlight w:val="none"/>
              </w:rPr>
            </w:pPr>
            <w:r>
              <w:rPr>
                <w:color w:val="auto"/>
                <w:kern w:val="0"/>
                <w:sz w:val="20"/>
                <w:szCs w:val="20"/>
                <w:highlight w:val="none"/>
              </w:rPr>
              <w:t>《室内照明用LED产品能效限定值及能效等级》（GB30255）</w:t>
            </w:r>
          </w:p>
        </w:tc>
      </w:tr>
      <w:tr>
        <w:tblPrEx>
          <w:tblCellMar>
            <w:top w:w="0" w:type="dxa"/>
            <w:left w:w="108" w:type="dxa"/>
            <w:bottom w:w="0" w:type="dxa"/>
            <w:right w:w="108" w:type="dxa"/>
          </w:tblCellMar>
        </w:tblPrEx>
        <w:trPr>
          <w:trHeight w:val="735" w:hRule="atLeast"/>
        </w:trPr>
        <w:tc>
          <w:tcPr>
            <w:tcW w:w="660" w:type="dxa"/>
            <w:tcBorders>
              <w:top w:val="nil"/>
              <w:left w:val="single" w:color="auto" w:sz="8" w:space="0"/>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12</w:t>
            </w:r>
          </w:p>
        </w:tc>
        <w:tc>
          <w:tcPr>
            <w:tcW w:w="108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★A020910电视设备</w:t>
            </w:r>
          </w:p>
        </w:tc>
        <w:tc>
          <w:tcPr>
            <w:tcW w:w="132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A02091001普通电视设备（电视机）</w:t>
            </w:r>
          </w:p>
        </w:tc>
        <w:tc>
          <w:tcPr>
            <w:tcW w:w="162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auto" w:sz="8" w:space="0"/>
              <w:right w:val="single" w:color="auto" w:sz="8" w:space="0"/>
            </w:tcBorders>
            <w:noWrap w:val="0"/>
            <w:vAlign w:val="center"/>
          </w:tcPr>
          <w:p>
            <w:pPr>
              <w:widowControl/>
              <w:jc w:val="left"/>
              <w:rPr>
                <w:color w:val="auto"/>
                <w:kern w:val="0"/>
                <w:sz w:val="20"/>
                <w:szCs w:val="20"/>
                <w:highlight w:val="none"/>
              </w:rPr>
            </w:pPr>
            <w:r>
              <w:rPr>
                <w:color w:val="auto"/>
                <w:kern w:val="0"/>
                <w:sz w:val="20"/>
                <w:szCs w:val="20"/>
                <w:highlight w:val="none"/>
              </w:rPr>
              <w:t>《平板电视能效限定值及能效等级》（GB24850）</w:t>
            </w:r>
          </w:p>
        </w:tc>
      </w:tr>
      <w:tr>
        <w:tblPrEx>
          <w:tblCellMar>
            <w:top w:w="0" w:type="dxa"/>
            <w:left w:w="108" w:type="dxa"/>
            <w:bottom w:w="0" w:type="dxa"/>
            <w:right w:w="108" w:type="dxa"/>
          </w:tblCellMar>
        </w:tblPrEx>
        <w:trPr>
          <w:trHeight w:val="975" w:hRule="atLeast"/>
        </w:trPr>
        <w:tc>
          <w:tcPr>
            <w:tcW w:w="660" w:type="dxa"/>
            <w:tcBorders>
              <w:top w:val="nil"/>
              <w:left w:val="single" w:color="auto" w:sz="8" w:space="0"/>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13</w:t>
            </w:r>
          </w:p>
        </w:tc>
        <w:tc>
          <w:tcPr>
            <w:tcW w:w="108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★A020911视频设备</w:t>
            </w:r>
          </w:p>
        </w:tc>
        <w:tc>
          <w:tcPr>
            <w:tcW w:w="132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A02091107视频监控设备</w:t>
            </w:r>
          </w:p>
        </w:tc>
        <w:tc>
          <w:tcPr>
            <w:tcW w:w="162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监视器</w:t>
            </w:r>
          </w:p>
        </w:tc>
        <w:tc>
          <w:tcPr>
            <w:tcW w:w="4540" w:type="dxa"/>
            <w:tcBorders>
              <w:top w:val="nil"/>
              <w:left w:val="nil"/>
              <w:bottom w:val="single" w:color="auto" w:sz="8" w:space="0"/>
              <w:right w:val="single" w:color="auto" w:sz="8" w:space="0"/>
            </w:tcBorders>
            <w:noWrap w:val="0"/>
            <w:vAlign w:val="center"/>
          </w:tcPr>
          <w:p>
            <w:pPr>
              <w:widowControl/>
              <w:jc w:val="left"/>
              <w:rPr>
                <w:color w:val="auto"/>
                <w:kern w:val="0"/>
                <w:sz w:val="20"/>
                <w:szCs w:val="20"/>
                <w:highlight w:val="none"/>
              </w:rPr>
            </w:pPr>
            <w:r>
              <w:rPr>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tblPrEx>
          <w:tblCellMar>
            <w:top w:w="0" w:type="dxa"/>
            <w:left w:w="108" w:type="dxa"/>
            <w:bottom w:w="0" w:type="dxa"/>
            <w:right w:w="108" w:type="dxa"/>
          </w:tblCellMar>
        </w:tblPrEx>
        <w:trPr>
          <w:trHeight w:val="495" w:hRule="atLeast"/>
        </w:trPr>
        <w:tc>
          <w:tcPr>
            <w:tcW w:w="660" w:type="dxa"/>
            <w:tcBorders>
              <w:top w:val="nil"/>
              <w:left w:val="single" w:color="auto" w:sz="8" w:space="0"/>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14</w:t>
            </w:r>
          </w:p>
        </w:tc>
        <w:tc>
          <w:tcPr>
            <w:tcW w:w="108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A031210饮食炊事机械</w:t>
            </w:r>
          </w:p>
        </w:tc>
        <w:tc>
          <w:tcPr>
            <w:tcW w:w="132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商用燃气灶具</w:t>
            </w:r>
          </w:p>
        </w:tc>
        <w:tc>
          <w:tcPr>
            <w:tcW w:w="162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auto" w:sz="8" w:space="0"/>
              <w:right w:val="single" w:color="auto" w:sz="8" w:space="0"/>
            </w:tcBorders>
            <w:noWrap w:val="0"/>
            <w:vAlign w:val="center"/>
          </w:tcPr>
          <w:p>
            <w:pPr>
              <w:widowControl/>
              <w:jc w:val="left"/>
              <w:rPr>
                <w:color w:val="auto"/>
                <w:kern w:val="0"/>
                <w:sz w:val="20"/>
                <w:szCs w:val="20"/>
                <w:highlight w:val="none"/>
              </w:rPr>
            </w:pPr>
            <w:r>
              <w:rPr>
                <w:color w:val="auto"/>
                <w:kern w:val="0"/>
                <w:sz w:val="20"/>
                <w:szCs w:val="20"/>
                <w:highlight w:val="none"/>
              </w:rPr>
              <w:t>《商用燃气灶具能效限定值及能效等级》（GB30531）</w:t>
            </w:r>
          </w:p>
        </w:tc>
      </w:tr>
      <w:tr>
        <w:tblPrEx>
          <w:tblCellMar>
            <w:top w:w="0" w:type="dxa"/>
            <w:left w:w="108" w:type="dxa"/>
            <w:bottom w:w="0" w:type="dxa"/>
            <w:right w:w="108" w:type="dxa"/>
          </w:tblCellMar>
        </w:tblPrEx>
        <w:trPr>
          <w:trHeight w:val="285" w:hRule="atLeast"/>
        </w:trPr>
        <w:tc>
          <w:tcPr>
            <w:tcW w:w="660" w:type="dxa"/>
            <w:vMerge w:val="restart"/>
            <w:tcBorders>
              <w:top w:val="nil"/>
              <w:left w:val="single" w:color="auto" w:sz="8" w:space="0"/>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15</w:t>
            </w:r>
          </w:p>
        </w:tc>
        <w:tc>
          <w:tcPr>
            <w:tcW w:w="1080" w:type="dxa"/>
            <w:vMerge w:val="restart"/>
            <w:tcBorders>
              <w:top w:val="nil"/>
              <w:left w:val="single" w:color="auto" w:sz="8" w:space="0"/>
              <w:bottom w:val="single" w:color="000000"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★A060805便器</w:t>
            </w:r>
          </w:p>
        </w:tc>
        <w:tc>
          <w:tcPr>
            <w:tcW w:w="132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坐便器</w:t>
            </w:r>
          </w:p>
        </w:tc>
        <w:tc>
          <w:tcPr>
            <w:tcW w:w="162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auto" w:sz="8" w:space="0"/>
              <w:right w:val="single" w:color="auto" w:sz="8" w:space="0"/>
            </w:tcBorders>
            <w:noWrap w:val="0"/>
            <w:vAlign w:val="center"/>
          </w:tcPr>
          <w:p>
            <w:pPr>
              <w:widowControl/>
              <w:jc w:val="left"/>
              <w:rPr>
                <w:color w:val="auto"/>
                <w:kern w:val="0"/>
                <w:sz w:val="20"/>
                <w:szCs w:val="20"/>
                <w:highlight w:val="none"/>
              </w:rPr>
            </w:pPr>
            <w:r>
              <w:rPr>
                <w:color w:val="auto"/>
                <w:kern w:val="0"/>
                <w:sz w:val="20"/>
                <w:szCs w:val="20"/>
                <w:highlight w:val="none"/>
              </w:rPr>
              <w:t>《坐便器水效限定值及水效等级》（GB25502）</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 w:val="20"/>
                <w:szCs w:val="20"/>
                <w:highlight w:val="none"/>
              </w:rPr>
            </w:pPr>
          </w:p>
        </w:tc>
        <w:tc>
          <w:tcPr>
            <w:tcW w:w="132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蹲便器</w:t>
            </w:r>
          </w:p>
        </w:tc>
        <w:tc>
          <w:tcPr>
            <w:tcW w:w="162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auto" w:sz="8" w:space="0"/>
              <w:right w:val="single" w:color="auto" w:sz="8" w:space="0"/>
            </w:tcBorders>
            <w:noWrap w:val="0"/>
            <w:vAlign w:val="center"/>
          </w:tcPr>
          <w:p>
            <w:pPr>
              <w:widowControl/>
              <w:jc w:val="left"/>
              <w:rPr>
                <w:color w:val="auto"/>
                <w:kern w:val="0"/>
                <w:sz w:val="20"/>
                <w:szCs w:val="20"/>
                <w:highlight w:val="none"/>
              </w:rPr>
            </w:pPr>
            <w:r>
              <w:rPr>
                <w:color w:val="auto"/>
                <w:kern w:val="0"/>
                <w:sz w:val="20"/>
                <w:szCs w:val="20"/>
                <w:highlight w:val="none"/>
              </w:rPr>
              <w:t>《蹲便器用水效率限定值及用水效率等级》（GB30717）</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 w:val="20"/>
                <w:szCs w:val="20"/>
                <w:highlight w:val="none"/>
              </w:rPr>
            </w:pPr>
          </w:p>
        </w:tc>
        <w:tc>
          <w:tcPr>
            <w:tcW w:w="132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小便器</w:t>
            </w:r>
          </w:p>
        </w:tc>
        <w:tc>
          <w:tcPr>
            <w:tcW w:w="162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auto" w:sz="8" w:space="0"/>
              <w:right w:val="single" w:color="auto" w:sz="8" w:space="0"/>
            </w:tcBorders>
            <w:noWrap w:val="0"/>
            <w:vAlign w:val="center"/>
          </w:tcPr>
          <w:p>
            <w:pPr>
              <w:widowControl/>
              <w:jc w:val="left"/>
              <w:rPr>
                <w:color w:val="auto"/>
                <w:kern w:val="0"/>
                <w:sz w:val="20"/>
                <w:szCs w:val="20"/>
                <w:highlight w:val="none"/>
              </w:rPr>
            </w:pPr>
            <w:r>
              <w:rPr>
                <w:color w:val="auto"/>
                <w:kern w:val="0"/>
                <w:sz w:val="20"/>
                <w:szCs w:val="20"/>
                <w:highlight w:val="none"/>
              </w:rPr>
              <w:t>《小便器用水效率限定值及用水效率等级》（GB28377）</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16</w:t>
            </w:r>
          </w:p>
        </w:tc>
        <w:tc>
          <w:tcPr>
            <w:tcW w:w="108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★A060806水嘴</w:t>
            </w:r>
          </w:p>
        </w:tc>
        <w:tc>
          <w:tcPr>
            <w:tcW w:w="13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《水嘴用水效率限定值及用水效率等级》（GB 25501）</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17</w:t>
            </w:r>
          </w:p>
        </w:tc>
        <w:tc>
          <w:tcPr>
            <w:tcW w:w="108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A060807便器冲洗阀</w:t>
            </w:r>
          </w:p>
        </w:tc>
        <w:tc>
          <w:tcPr>
            <w:tcW w:w="13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《便器冲洗阀用水效率限定值及用水效率等级》（GB28379）</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18</w:t>
            </w:r>
          </w:p>
        </w:tc>
        <w:tc>
          <w:tcPr>
            <w:tcW w:w="108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A060810淋浴器</w:t>
            </w:r>
          </w:p>
        </w:tc>
        <w:tc>
          <w:tcPr>
            <w:tcW w:w="13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《淋浴器用水效率限定值及用水效率等级》（GB28378）</w:t>
            </w:r>
          </w:p>
        </w:tc>
      </w:tr>
    </w:tbl>
    <w:p>
      <w:pPr>
        <w:widowControl/>
        <w:rPr>
          <w:color w:val="auto"/>
          <w:sz w:val="20"/>
          <w:szCs w:val="20"/>
          <w:highlight w:val="none"/>
        </w:rPr>
      </w:pPr>
    </w:p>
    <w:p>
      <w:pPr>
        <w:pStyle w:val="13"/>
        <w:spacing w:line="360" w:lineRule="auto"/>
        <w:ind w:firstLine="408"/>
        <w:rPr>
          <w:color w:val="auto"/>
          <w:szCs w:val="21"/>
          <w:highlight w:val="none"/>
        </w:rPr>
      </w:pPr>
      <w:r>
        <w:rPr>
          <w:color w:val="auto"/>
          <w:spacing w:val="-3"/>
          <w:szCs w:val="21"/>
          <w:highlight w:val="none"/>
        </w:rPr>
        <w:t>注：1.节能产品认证应依据相关国家标准的最新版本，依据国家标准中二级能效（水效）</w:t>
      </w:r>
      <w:r>
        <w:rPr>
          <w:color w:val="auto"/>
          <w:szCs w:val="21"/>
          <w:highlight w:val="none"/>
        </w:rPr>
        <w:t>指标。</w:t>
      </w:r>
    </w:p>
    <w:p>
      <w:pPr>
        <w:pStyle w:val="13"/>
        <w:spacing w:line="360" w:lineRule="auto"/>
        <w:rPr>
          <w:b/>
          <w:bCs/>
          <w:color w:val="auto"/>
          <w:szCs w:val="21"/>
          <w:highlight w:val="none"/>
        </w:rPr>
      </w:pPr>
      <w:r>
        <w:rPr>
          <w:color w:val="auto"/>
          <w:szCs w:val="21"/>
          <w:highlight w:val="none"/>
        </w:rPr>
        <w:t xml:space="preserve">   </w:t>
      </w:r>
      <w:r>
        <w:rPr>
          <w:color w:val="auto"/>
          <w:szCs w:val="21"/>
          <w:highlight w:val="none"/>
          <w:lang w:val="en-US" w:eastAsia="zh-CN"/>
        </w:rPr>
        <w:t xml:space="preserve">    </w:t>
      </w:r>
      <w:r>
        <w:rPr>
          <w:color w:val="auto"/>
          <w:szCs w:val="21"/>
          <w:highlight w:val="none"/>
        </w:rPr>
        <w:t xml:space="preserve"> 2</w:t>
      </w:r>
      <w:r>
        <w:rPr>
          <w:b/>
          <w:bCs/>
          <w:color w:val="auto"/>
          <w:szCs w:val="21"/>
          <w:highlight w:val="none"/>
        </w:rPr>
        <w:t>.以</w:t>
      </w:r>
      <w:r>
        <w:rPr>
          <w:rFonts w:hint="eastAsia"/>
          <w:b/>
          <w:bCs/>
          <w:color w:val="auto"/>
          <w:szCs w:val="21"/>
          <w:highlight w:val="none"/>
          <w:lang w:eastAsia="zh-CN"/>
        </w:rPr>
        <w:t>“</w:t>
      </w:r>
      <w:r>
        <w:rPr>
          <w:b/>
          <w:bCs/>
          <w:color w:val="auto"/>
          <w:szCs w:val="21"/>
          <w:highlight w:val="none"/>
        </w:rPr>
        <w:t>★</w:t>
      </w:r>
      <w:r>
        <w:rPr>
          <w:rFonts w:hint="eastAsia"/>
          <w:b/>
          <w:bCs/>
          <w:color w:val="auto"/>
          <w:szCs w:val="21"/>
          <w:highlight w:val="none"/>
          <w:lang w:eastAsia="zh-CN"/>
        </w:rPr>
        <w:t>”</w:t>
      </w:r>
      <w:r>
        <w:rPr>
          <w:b/>
          <w:bCs/>
          <w:color w:val="auto"/>
          <w:szCs w:val="21"/>
          <w:highlight w:val="none"/>
        </w:rPr>
        <w:t>标注的为政府强制采购产品。</w:t>
      </w:r>
    </w:p>
    <w:p>
      <w:pPr>
        <w:pStyle w:val="13"/>
        <w:spacing w:line="360" w:lineRule="auto"/>
        <w:rPr>
          <w:color w:val="auto"/>
          <w:spacing w:val="-3"/>
          <w:szCs w:val="21"/>
          <w:highlight w:val="none"/>
        </w:rPr>
      </w:pPr>
    </w:p>
    <w:p>
      <w:pPr>
        <w:rPr>
          <w:color w:val="auto"/>
          <w:spacing w:val="-3"/>
          <w:szCs w:val="21"/>
          <w:highlight w:val="none"/>
        </w:rPr>
      </w:pPr>
    </w:p>
    <w:p>
      <w:pPr>
        <w:pStyle w:val="7"/>
        <w:ind w:left="0" w:leftChars="0" w:firstLine="0" w:firstLineChars="0"/>
        <w:rPr>
          <w:rFonts w:eastAsia="Arial Unicode MS"/>
          <w:color w:val="auto"/>
          <w:kern w:val="0"/>
          <w:sz w:val="32"/>
          <w:szCs w:val="32"/>
          <w:highlight w:val="none"/>
        </w:rPr>
      </w:pPr>
      <w:r>
        <w:rPr>
          <w:color w:val="auto"/>
          <w:highlight w:val="none"/>
        </w:rPr>
        <w:br w:type="page"/>
      </w:r>
      <w:r>
        <w:rPr>
          <w:rFonts w:eastAsia="Arial Unicode MS"/>
          <w:color w:val="auto"/>
          <w:kern w:val="0"/>
          <w:sz w:val="32"/>
          <w:szCs w:val="32"/>
          <w:highlight w:val="none"/>
        </w:rPr>
        <w:t>附件2：</w:t>
      </w:r>
    </w:p>
    <w:p>
      <w:pPr>
        <w:widowControl/>
        <w:spacing w:before="120" w:beforeLines="50" w:after="120" w:afterLines="50" w:line="280" w:lineRule="exact"/>
        <w:jc w:val="center"/>
        <w:rPr>
          <w:b/>
          <w:bCs/>
          <w:color w:val="auto"/>
          <w:kern w:val="0"/>
          <w:sz w:val="30"/>
          <w:szCs w:val="30"/>
          <w:highlight w:val="none"/>
        </w:rPr>
      </w:pPr>
      <w:bookmarkStart w:id="58" w:name="_Toc28361_WPSOffice_Level2"/>
      <w:r>
        <w:rPr>
          <w:b/>
          <w:bCs/>
          <w:color w:val="auto"/>
          <w:kern w:val="0"/>
          <w:sz w:val="30"/>
          <w:szCs w:val="30"/>
          <w:highlight w:val="none"/>
        </w:rPr>
        <w:t>统计上大中小微型企业划分标准</w:t>
      </w:r>
      <w:bookmarkEnd w:id="58"/>
    </w:p>
    <w:tbl>
      <w:tblPr>
        <w:tblStyle w:val="28"/>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pPr>
              <w:widowControl/>
              <w:spacing w:line="280" w:lineRule="exact"/>
              <w:jc w:val="center"/>
              <w:rPr>
                <w:b/>
                <w:bCs/>
                <w:color w:val="auto"/>
                <w:kern w:val="0"/>
                <w:sz w:val="18"/>
                <w:szCs w:val="21"/>
                <w:highlight w:val="none"/>
              </w:rPr>
            </w:pPr>
            <w:r>
              <w:rPr>
                <w:b/>
                <w:bCs/>
                <w:color w:val="auto"/>
                <w:kern w:val="0"/>
                <w:sz w:val="18"/>
                <w:szCs w:val="21"/>
                <w:highlight w:val="none"/>
              </w:rPr>
              <w:t>行业名称</w:t>
            </w:r>
          </w:p>
        </w:tc>
        <w:tc>
          <w:tcPr>
            <w:tcW w:w="1369" w:type="dxa"/>
            <w:shd w:val="clear" w:color="auto" w:fill="8DB3E2"/>
            <w:noWrap w:val="0"/>
            <w:vAlign w:val="center"/>
          </w:tcPr>
          <w:p>
            <w:pPr>
              <w:widowControl/>
              <w:spacing w:line="280" w:lineRule="exact"/>
              <w:jc w:val="center"/>
              <w:rPr>
                <w:b/>
                <w:bCs/>
                <w:color w:val="auto"/>
                <w:kern w:val="0"/>
                <w:sz w:val="18"/>
                <w:szCs w:val="18"/>
                <w:highlight w:val="none"/>
              </w:rPr>
            </w:pPr>
            <w:r>
              <w:rPr>
                <w:b/>
                <w:bCs/>
                <w:color w:val="auto"/>
                <w:kern w:val="0"/>
                <w:sz w:val="18"/>
                <w:szCs w:val="18"/>
                <w:highlight w:val="none"/>
              </w:rPr>
              <w:t>指标名称</w:t>
            </w:r>
          </w:p>
        </w:tc>
        <w:tc>
          <w:tcPr>
            <w:tcW w:w="709" w:type="dxa"/>
            <w:shd w:val="clear" w:color="auto" w:fill="8DB3E2"/>
            <w:noWrap w:val="0"/>
            <w:vAlign w:val="center"/>
          </w:tcPr>
          <w:p>
            <w:pPr>
              <w:widowControl/>
              <w:spacing w:line="280" w:lineRule="exact"/>
              <w:jc w:val="center"/>
              <w:rPr>
                <w:b/>
                <w:bCs/>
                <w:color w:val="auto"/>
                <w:kern w:val="0"/>
                <w:sz w:val="18"/>
                <w:szCs w:val="18"/>
                <w:highlight w:val="none"/>
              </w:rPr>
            </w:pPr>
            <w:r>
              <w:rPr>
                <w:b/>
                <w:bCs/>
                <w:color w:val="auto"/>
                <w:kern w:val="0"/>
                <w:sz w:val="18"/>
                <w:szCs w:val="18"/>
                <w:highlight w:val="none"/>
              </w:rPr>
              <w:t>计量</w:t>
            </w:r>
          </w:p>
          <w:p>
            <w:pPr>
              <w:widowControl/>
              <w:spacing w:line="280" w:lineRule="exact"/>
              <w:jc w:val="center"/>
              <w:rPr>
                <w:b/>
                <w:bCs/>
                <w:color w:val="auto"/>
                <w:kern w:val="0"/>
                <w:sz w:val="18"/>
                <w:szCs w:val="18"/>
                <w:highlight w:val="none"/>
              </w:rPr>
            </w:pPr>
            <w:r>
              <w:rPr>
                <w:b/>
                <w:bCs/>
                <w:color w:val="auto"/>
                <w:kern w:val="0"/>
                <w:sz w:val="18"/>
                <w:szCs w:val="18"/>
                <w:highlight w:val="none"/>
              </w:rPr>
              <w:t>单位</w:t>
            </w:r>
          </w:p>
        </w:tc>
        <w:tc>
          <w:tcPr>
            <w:tcW w:w="1125" w:type="dxa"/>
            <w:shd w:val="clear" w:color="auto" w:fill="8DB3E2"/>
            <w:noWrap w:val="0"/>
            <w:vAlign w:val="center"/>
          </w:tcPr>
          <w:p>
            <w:pPr>
              <w:widowControl/>
              <w:spacing w:line="280" w:lineRule="exact"/>
              <w:jc w:val="center"/>
              <w:rPr>
                <w:b/>
                <w:bCs/>
                <w:color w:val="auto"/>
                <w:kern w:val="0"/>
                <w:sz w:val="18"/>
                <w:szCs w:val="18"/>
                <w:highlight w:val="none"/>
              </w:rPr>
            </w:pPr>
            <w:r>
              <w:rPr>
                <w:b/>
                <w:bCs/>
                <w:color w:val="auto"/>
                <w:kern w:val="0"/>
                <w:sz w:val="18"/>
                <w:szCs w:val="18"/>
                <w:highlight w:val="none"/>
              </w:rPr>
              <w:t>大型</w:t>
            </w:r>
          </w:p>
        </w:tc>
        <w:tc>
          <w:tcPr>
            <w:tcW w:w="1701" w:type="dxa"/>
            <w:shd w:val="clear" w:color="auto" w:fill="8DB3E2"/>
            <w:noWrap w:val="0"/>
            <w:vAlign w:val="center"/>
          </w:tcPr>
          <w:p>
            <w:pPr>
              <w:widowControl/>
              <w:spacing w:line="280" w:lineRule="exact"/>
              <w:jc w:val="center"/>
              <w:rPr>
                <w:b/>
                <w:bCs/>
                <w:color w:val="auto"/>
                <w:kern w:val="0"/>
                <w:sz w:val="18"/>
                <w:szCs w:val="18"/>
                <w:highlight w:val="none"/>
              </w:rPr>
            </w:pPr>
            <w:r>
              <w:rPr>
                <w:b/>
                <w:bCs/>
                <w:color w:val="auto"/>
                <w:kern w:val="0"/>
                <w:sz w:val="18"/>
                <w:szCs w:val="18"/>
                <w:highlight w:val="none"/>
              </w:rPr>
              <w:t>中型</w:t>
            </w:r>
          </w:p>
        </w:tc>
        <w:tc>
          <w:tcPr>
            <w:tcW w:w="1426" w:type="dxa"/>
            <w:shd w:val="clear" w:color="auto" w:fill="8DB3E2"/>
            <w:noWrap w:val="0"/>
            <w:vAlign w:val="center"/>
          </w:tcPr>
          <w:p>
            <w:pPr>
              <w:widowControl/>
              <w:spacing w:line="280" w:lineRule="exact"/>
              <w:jc w:val="center"/>
              <w:rPr>
                <w:b/>
                <w:bCs/>
                <w:color w:val="auto"/>
                <w:kern w:val="0"/>
                <w:sz w:val="18"/>
                <w:szCs w:val="18"/>
                <w:highlight w:val="none"/>
              </w:rPr>
            </w:pPr>
            <w:r>
              <w:rPr>
                <w:b/>
                <w:bCs/>
                <w:color w:val="auto"/>
                <w:kern w:val="0"/>
                <w:sz w:val="18"/>
                <w:szCs w:val="18"/>
                <w:highlight w:val="none"/>
              </w:rPr>
              <w:t>小型</w:t>
            </w:r>
          </w:p>
        </w:tc>
        <w:tc>
          <w:tcPr>
            <w:tcW w:w="992" w:type="dxa"/>
            <w:shd w:val="clear" w:color="auto" w:fill="8DB3E2"/>
            <w:noWrap w:val="0"/>
            <w:vAlign w:val="center"/>
          </w:tcPr>
          <w:p>
            <w:pPr>
              <w:widowControl/>
              <w:spacing w:line="280" w:lineRule="exact"/>
              <w:jc w:val="center"/>
              <w:rPr>
                <w:b/>
                <w:bCs/>
                <w:color w:val="auto"/>
                <w:kern w:val="0"/>
                <w:sz w:val="18"/>
                <w:szCs w:val="18"/>
                <w:highlight w:val="none"/>
              </w:rPr>
            </w:pPr>
            <w:r>
              <w:rPr>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color w:val="auto"/>
                <w:kern w:val="0"/>
                <w:sz w:val="18"/>
                <w:szCs w:val="18"/>
                <w:highlight w:val="none"/>
              </w:rPr>
            </w:pPr>
            <w:r>
              <w:rPr>
                <w:color w:val="auto"/>
                <w:kern w:val="0"/>
                <w:sz w:val="18"/>
                <w:szCs w:val="18"/>
                <w:highlight w:val="none"/>
              </w:rPr>
              <w:t>农、林、牧、渔业</w:t>
            </w: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Y≥20000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500≤Y＜20000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50≤Y＜500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color w:val="auto"/>
                <w:kern w:val="0"/>
                <w:sz w:val="18"/>
                <w:szCs w:val="18"/>
                <w:highlight w:val="none"/>
              </w:rPr>
            </w:pPr>
            <w:r>
              <w:rPr>
                <w:color w:val="auto"/>
                <w:kern w:val="0"/>
                <w:sz w:val="18"/>
                <w:szCs w:val="18"/>
                <w:highlight w:val="none"/>
              </w:rPr>
              <w:t>工业 *</w:t>
            </w: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X≥1000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300≤X＜1000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20≤X＜300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color w:val="auto"/>
                <w:kern w:val="0"/>
                <w:sz w:val="18"/>
                <w:szCs w:val="18"/>
                <w:highlight w:val="none"/>
              </w:rPr>
            </w:pP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Y≥40000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2000≤Y＜40000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300≤Y＜2000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color w:val="auto"/>
                <w:kern w:val="0"/>
                <w:sz w:val="18"/>
                <w:szCs w:val="18"/>
                <w:highlight w:val="none"/>
              </w:rPr>
            </w:pPr>
            <w:r>
              <w:rPr>
                <w:color w:val="auto"/>
                <w:kern w:val="0"/>
                <w:sz w:val="18"/>
                <w:szCs w:val="18"/>
                <w:highlight w:val="none"/>
              </w:rPr>
              <w:t>建筑业</w:t>
            </w: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Y≥80000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6000≤Y＜80000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300≤Y＜6000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color w:val="auto"/>
                <w:kern w:val="0"/>
                <w:sz w:val="18"/>
                <w:szCs w:val="18"/>
                <w:highlight w:val="none"/>
              </w:rPr>
            </w:pP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资产总额(Z)</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Z≥80000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5000≤Z＜80000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300≤Z＜5000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color w:val="auto"/>
                <w:kern w:val="0"/>
                <w:sz w:val="18"/>
                <w:szCs w:val="18"/>
                <w:highlight w:val="none"/>
              </w:rPr>
            </w:pPr>
            <w:r>
              <w:rPr>
                <w:color w:val="auto"/>
                <w:kern w:val="0"/>
                <w:sz w:val="18"/>
                <w:szCs w:val="18"/>
                <w:highlight w:val="none"/>
              </w:rPr>
              <w:t>批发业</w:t>
            </w: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X≥200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20≤X＜200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5≤X＜20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color w:val="auto"/>
                <w:kern w:val="0"/>
                <w:sz w:val="18"/>
                <w:szCs w:val="18"/>
                <w:highlight w:val="none"/>
              </w:rPr>
            </w:pP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Y≥40000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5000≤Y＜40000</w:t>
            </w:r>
          </w:p>
        </w:tc>
        <w:tc>
          <w:tcPr>
            <w:tcW w:w="1426" w:type="dxa"/>
            <w:noWrap w:val="0"/>
            <w:vAlign w:val="center"/>
          </w:tcPr>
          <w:p>
            <w:pPr>
              <w:widowControl/>
              <w:spacing w:line="280" w:lineRule="exact"/>
              <w:ind w:left="-1" w:leftChars="-1" w:hanging="1"/>
              <w:jc w:val="center"/>
              <w:rPr>
                <w:color w:val="auto"/>
                <w:kern w:val="0"/>
                <w:sz w:val="18"/>
                <w:szCs w:val="18"/>
                <w:highlight w:val="none"/>
              </w:rPr>
            </w:pPr>
            <w:r>
              <w:rPr>
                <w:color w:val="auto"/>
                <w:kern w:val="0"/>
                <w:sz w:val="18"/>
                <w:szCs w:val="18"/>
                <w:highlight w:val="none"/>
              </w:rPr>
              <w:t>1000≤Y＜5000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color w:val="auto"/>
                <w:kern w:val="0"/>
                <w:sz w:val="18"/>
                <w:szCs w:val="18"/>
                <w:highlight w:val="none"/>
              </w:rPr>
            </w:pPr>
            <w:r>
              <w:rPr>
                <w:color w:val="auto"/>
                <w:kern w:val="0"/>
                <w:sz w:val="18"/>
                <w:szCs w:val="18"/>
                <w:highlight w:val="none"/>
              </w:rPr>
              <w:t>零售业</w:t>
            </w: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X≥300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50≤X＜300</w:t>
            </w:r>
          </w:p>
        </w:tc>
        <w:tc>
          <w:tcPr>
            <w:tcW w:w="1426" w:type="dxa"/>
            <w:noWrap w:val="0"/>
            <w:vAlign w:val="center"/>
          </w:tcPr>
          <w:p>
            <w:pPr>
              <w:widowControl/>
              <w:spacing w:line="280" w:lineRule="exact"/>
              <w:ind w:left="-1" w:leftChars="-1" w:hanging="1"/>
              <w:jc w:val="center"/>
              <w:rPr>
                <w:color w:val="auto"/>
                <w:kern w:val="0"/>
                <w:sz w:val="18"/>
                <w:szCs w:val="18"/>
                <w:highlight w:val="none"/>
              </w:rPr>
            </w:pPr>
            <w:r>
              <w:rPr>
                <w:color w:val="auto"/>
                <w:kern w:val="0"/>
                <w:sz w:val="18"/>
                <w:szCs w:val="18"/>
                <w:highlight w:val="none"/>
              </w:rPr>
              <w:t xml:space="preserve">10≤X＜50 </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color w:val="auto"/>
                <w:kern w:val="0"/>
                <w:sz w:val="18"/>
                <w:szCs w:val="18"/>
                <w:highlight w:val="none"/>
              </w:rPr>
            </w:pP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Y≥20000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500≤Y＜20000</w:t>
            </w:r>
          </w:p>
        </w:tc>
        <w:tc>
          <w:tcPr>
            <w:tcW w:w="1426" w:type="dxa"/>
            <w:noWrap w:val="0"/>
            <w:vAlign w:val="center"/>
          </w:tcPr>
          <w:p>
            <w:pPr>
              <w:widowControl/>
              <w:spacing w:line="280" w:lineRule="exact"/>
              <w:ind w:left="-1" w:leftChars="-1" w:hanging="1"/>
              <w:jc w:val="center"/>
              <w:rPr>
                <w:color w:val="auto"/>
                <w:kern w:val="0"/>
                <w:sz w:val="18"/>
                <w:szCs w:val="18"/>
                <w:highlight w:val="none"/>
              </w:rPr>
            </w:pPr>
            <w:r>
              <w:rPr>
                <w:color w:val="auto"/>
                <w:kern w:val="0"/>
                <w:sz w:val="18"/>
                <w:szCs w:val="18"/>
                <w:highlight w:val="none"/>
              </w:rPr>
              <w:t>100≤Y＜500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color w:val="auto"/>
                <w:kern w:val="0"/>
                <w:sz w:val="18"/>
                <w:szCs w:val="18"/>
                <w:highlight w:val="none"/>
              </w:rPr>
            </w:pPr>
            <w:r>
              <w:rPr>
                <w:color w:val="auto"/>
                <w:kern w:val="0"/>
                <w:sz w:val="18"/>
                <w:szCs w:val="18"/>
                <w:highlight w:val="none"/>
              </w:rPr>
              <w:t>交通运输业 *</w:t>
            </w: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X≥1000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300≤X＜1000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20≤X＜300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color w:val="auto"/>
                <w:kern w:val="0"/>
                <w:sz w:val="18"/>
                <w:szCs w:val="18"/>
                <w:highlight w:val="none"/>
              </w:rPr>
            </w:pP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Y≥30000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3000≤Y＜30000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200≤Y＜3000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color w:val="auto"/>
                <w:kern w:val="0"/>
                <w:sz w:val="18"/>
                <w:szCs w:val="18"/>
                <w:highlight w:val="none"/>
              </w:rPr>
            </w:pPr>
            <w:r>
              <w:rPr>
                <w:color w:val="auto"/>
                <w:kern w:val="0"/>
                <w:sz w:val="18"/>
                <w:szCs w:val="18"/>
                <w:highlight w:val="none"/>
              </w:rPr>
              <w:t>仓储业*</w:t>
            </w: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X≥200</w:t>
            </w:r>
          </w:p>
        </w:tc>
        <w:tc>
          <w:tcPr>
            <w:tcW w:w="1701" w:type="dxa"/>
            <w:noWrap w:val="0"/>
            <w:vAlign w:val="center"/>
          </w:tcPr>
          <w:p>
            <w:pPr>
              <w:widowControl/>
              <w:spacing w:line="280" w:lineRule="exact"/>
              <w:ind w:left="1" w:leftChars="-51" w:hanging="108" w:hangingChars="60"/>
              <w:jc w:val="center"/>
              <w:rPr>
                <w:color w:val="auto"/>
                <w:kern w:val="0"/>
                <w:sz w:val="18"/>
                <w:szCs w:val="18"/>
                <w:highlight w:val="none"/>
              </w:rPr>
            </w:pPr>
            <w:r>
              <w:rPr>
                <w:color w:val="auto"/>
                <w:kern w:val="0"/>
                <w:sz w:val="18"/>
                <w:szCs w:val="18"/>
                <w:highlight w:val="none"/>
              </w:rPr>
              <w:t>100≤X＜200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20≤X＜100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color w:val="auto"/>
                <w:kern w:val="0"/>
                <w:sz w:val="18"/>
                <w:szCs w:val="18"/>
                <w:highlight w:val="none"/>
              </w:rPr>
            </w:pP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Y≥30000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1000≤Y＜30000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100≤Y＜1000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color w:val="auto"/>
                <w:kern w:val="0"/>
                <w:sz w:val="18"/>
                <w:szCs w:val="18"/>
                <w:highlight w:val="none"/>
              </w:rPr>
            </w:pPr>
            <w:r>
              <w:rPr>
                <w:color w:val="auto"/>
                <w:kern w:val="0"/>
                <w:sz w:val="18"/>
                <w:szCs w:val="18"/>
                <w:highlight w:val="none"/>
              </w:rPr>
              <w:t>邮政业</w:t>
            </w: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X≥1000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300≤X＜1000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20≤X＜300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color w:val="auto"/>
                <w:kern w:val="0"/>
                <w:sz w:val="18"/>
                <w:szCs w:val="18"/>
                <w:highlight w:val="none"/>
              </w:rPr>
            </w:pP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Y≥30000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2000≤Y＜30000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100≤Y＜2000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color w:val="auto"/>
                <w:kern w:val="0"/>
                <w:sz w:val="18"/>
                <w:szCs w:val="18"/>
                <w:highlight w:val="none"/>
              </w:rPr>
            </w:pPr>
            <w:r>
              <w:rPr>
                <w:color w:val="auto"/>
                <w:kern w:val="0"/>
                <w:sz w:val="18"/>
                <w:szCs w:val="18"/>
                <w:highlight w:val="none"/>
              </w:rPr>
              <w:t>住宿业</w:t>
            </w: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color w:val="auto"/>
                <w:kern w:val="0"/>
                <w:sz w:val="18"/>
                <w:szCs w:val="18"/>
                <w:highlight w:val="none"/>
              </w:rPr>
            </w:pPr>
            <w:r>
              <w:rPr>
                <w:color w:val="auto"/>
                <w:kern w:val="0"/>
                <w:sz w:val="18"/>
                <w:szCs w:val="18"/>
                <w:highlight w:val="none"/>
              </w:rPr>
              <w:t>100≤X＜300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10≤X＜100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color w:val="auto"/>
                <w:kern w:val="0"/>
                <w:sz w:val="18"/>
                <w:szCs w:val="18"/>
                <w:highlight w:val="none"/>
              </w:rPr>
            </w:pP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Y≥10000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2000≤Y＜10000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100≤Y＜2000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color w:val="auto"/>
                <w:kern w:val="0"/>
                <w:sz w:val="18"/>
                <w:szCs w:val="18"/>
                <w:highlight w:val="none"/>
              </w:rPr>
            </w:pPr>
            <w:r>
              <w:rPr>
                <w:color w:val="auto"/>
                <w:kern w:val="0"/>
                <w:sz w:val="18"/>
                <w:szCs w:val="18"/>
                <w:highlight w:val="none"/>
              </w:rPr>
              <w:t>餐饮业</w:t>
            </w: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color w:val="auto"/>
                <w:kern w:val="0"/>
                <w:sz w:val="18"/>
                <w:szCs w:val="18"/>
                <w:highlight w:val="none"/>
              </w:rPr>
            </w:pPr>
            <w:r>
              <w:rPr>
                <w:color w:val="auto"/>
                <w:kern w:val="0"/>
                <w:sz w:val="18"/>
                <w:szCs w:val="18"/>
                <w:highlight w:val="none"/>
              </w:rPr>
              <w:t xml:space="preserve">100≤X＜300 </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10≤X＜100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color w:val="auto"/>
                <w:kern w:val="0"/>
                <w:sz w:val="18"/>
                <w:szCs w:val="18"/>
                <w:highlight w:val="none"/>
              </w:rPr>
            </w:pP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Y≥10000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2000≤Y＜10000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100≤Y＜2000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color w:val="auto"/>
                <w:kern w:val="0"/>
                <w:sz w:val="18"/>
                <w:szCs w:val="18"/>
                <w:highlight w:val="none"/>
              </w:rPr>
            </w:pPr>
            <w:r>
              <w:rPr>
                <w:color w:val="auto"/>
                <w:kern w:val="0"/>
                <w:sz w:val="18"/>
                <w:szCs w:val="18"/>
                <w:highlight w:val="none"/>
              </w:rPr>
              <w:t>信息传输业 *</w:t>
            </w: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X≥2000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100≤X＜2000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10≤X＜100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color w:val="auto"/>
                <w:kern w:val="0"/>
                <w:sz w:val="18"/>
                <w:szCs w:val="18"/>
                <w:highlight w:val="none"/>
              </w:rPr>
            </w:pP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Y≥100000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1000≤Y＜100000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100≤Y＜1000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color w:val="auto"/>
                <w:spacing w:val="-12"/>
                <w:kern w:val="0"/>
                <w:sz w:val="18"/>
                <w:szCs w:val="18"/>
                <w:highlight w:val="none"/>
              </w:rPr>
            </w:pPr>
            <w:r>
              <w:rPr>
                <w:color w:val="auto"/>
                <w:spacing w:val="-12"/>
                <w:kern w:val="0"/>
                <w:sz w:val="18"/>
                <w:szCs w:val="18"/>
                <w:highlight w:val="none"/>
              </w:rPr>
              <w:t>软件和信息技术服</w:t>
            </w:r>
            <w:r>
              <w:rPr>
                <w:color w:val="auto"/>
                <w:kern w:val="0"/>
                <w:sz w:val="18"/>
                <w:szCs w:val="18"/>
                <w:highlight w:val="none"/>
              </w:rPr>
              <w:t>务业</w:t>
            </w: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color w:val="auto"/>
                <w:kern w:val="0"/>
                <w:sz w:val="18"/>
                <w:szCs w:val="18"/>
                <w:highlight w:val="none"/>
              </w:rPr>
            </w:pPr>
            <w:r>
              <w:rPr>
                <w:color w:val="auto"/>
                <w:kern w:val="0"/>
                <w:sz w:val="18"/>
                <w:szCs w:val="18"/>
                <w:highlight w:val="none"/>
              </w:rPr>
              <w:t xml:space="preserve">100≤X＜300 </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10≤X＜100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color w:val="auto"/>
                <w:spacing w:val="-12"/>
                <w:kern w:val="0"/>
                <w:sz w:val="18"/>
                <w:szCs w:val="18"/>
                <w:highlight w:val="none"/>
              </w:rPr>
            </w:pP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Y≥10000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1000≤Y＜10000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50≤Y＜1000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color w:val="auto"/>
                <w:kern w:val="0"/>
                <w:sz w:val="18"/>
                <w:szCs w:val="18"/>
                <w:highlight w:val="none"/>
              </w:rPr>
            </w:pPr>
            <w:r>
              <w:rPr>
                <w:color w:val="auto"/>
                <w:kern w:val="0"/>
                <w:sz w:val="18"/>
                <w:szCs w:val="18"/>
                <w:highlight w:val="none"/>
              </w:rPr>
              <w:t>房地产开发经营</w:t>
            </w: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Y≥200000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1000≤Y＜200000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100≤Y＜1000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color w:val="auto"/>
                <w:kern w:val="0"/>
                <w:sz w:val="18"/>
                <w:szCs w:val="18"/>
                <w:highlight w:val="none"/>
              </w:rPr>
            </w:pP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资产总额(Z)</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Z≥10000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5000≤Z＜10000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2000≤Z＜5000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color w:val="auto"/>
                <w:kern w:val="0"/>
                <w:sz w:val="18"/>
                <w:szCs w:val="18"/>
                <w:highlight w:val="none"/>
              </w:rPr>
            </w:pPr>
            <w:r>
              <w:rPr>
                <w:color w:val="auto"/>
                <w:kern w:val="0"/>
                <w:sz w:val="18"/>
                <w:szCs w:val="18"/>
                <w:highlight w:val="none"/>
              </w:rPr>
              <w:t>物业管理</w:t>
            </w: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X≥1000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300≤X＜1000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100≤X＜300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color w:val="auto"/>
                <w:kern w:val="0"/>
                <w:sz w:val="18"/>
                <w:szCs w:val="18"/>
                <w:highlight w:val="none"/>
              </w:rPr>
            </w:pP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Y≥5000</w:t>
            </w:r>
          </w:p>
        </w:tc>
        <w:tc>
          <w:tcPr>
            <w:tcW w:w="1701" w:type="dxa"/>
            <w:noWrap w:val="0"/>
            <w:vAlign w:val="center"/>
          </w:tcPr>
          <w:p>
            <w:pPr>
              <w:widowControl/>
              <w:spacing w:line="280" w:lineRule="exact"/>
              <w:ind w:left="1" w:leftChars="-51" w:hanging="108" w:hangingChars="60"/>
              <w:jc w:val="center"/>
              <w:rPr>
                <w:color w:val="auto"/>
                <w:kern w:val="0"/>
                <w:sz w:val="18"/>
                <w:szCs w:val="18"/>
                <w:highlight w:val="none"/>
              </w:rPr>
            </w:pPr>
            <w:r>
              <w:rPr>
                <w:color w:val="auto"/>
                <w:kern w:val="0"/>
                <w:sz w:val="18"/>
                <w:szCs w:val="18"/>
                <w:highlight w:val="none"/>
              </w:rPr>
              <w:t>1000≤Y＜5000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500≤Y＜1000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color w:val="auto"/>
                <w:kern w:val="0"/>
                <w:sz w:val="18"/>
                <w:szCs w:val="18"/>
                <w:highlight w:val="none"/>
              </w:rPr>
            </w:pPr>
            <w:r>
              <w:rPr>
                <w:color w:val="auto"/>
                <w:kern w:val="0"/>
                <w:sz w:val="18"/>
                <w:szCs w:val="18"/>
                <w:highlight w:val="none"/>
              </w:rPr>
              <w:t>租赁和商务服务业</w:t>
            </w: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color w:val="auto"/>
                <w:kern w:val="0"/>
                <w:sz w:val="18"/>
                <w:szCs w:val="18"/>
                <w:highlight w:val="none"/>
              </w:rPr>
            </w:pPr>
            <w:r>
              <w:rPr>
                <w:color w:val="auto"/>
                <w:kern w:val="0"/>
                <w:sz w:val="18"/>
                <w:szCs w:val="18"/>
                <w:highlight w:val="none"/>
              </w:rPr>
              <w:t>100≤X＜300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10≤X＜100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color w:val="auto"/>
                <w:kern w:val="0"/>
                <w:sz w:val="18"/>
                <w:szCs w:val="18"/>
                <w:highlight w:val="none"/>
              </w:rPr>
            </w:pP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资产总额(Z)</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Z≥120000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8000≤Z＜120000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100≤Z＜8000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color w:val="auto"/>
                <w:kern w:val="0"/>
                <w:sz w:val="18"/>
                <w:szCs w:val="18"/>
                <w:highlight w:val="none"/>
              </w:rPr>
            </w:pPr>
            <w:r>
              <w:rPr>
                <w:color w:val="auto"/>
                <w:kern w:val="0"/>
                <w:sz w:val="18"/>
                <w:szCs w:val="18"/>
                <w:highlight w:val="none"/>
              </w:rPr>
              <w:t>其他未列明行业 *</w:t>
            </w: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color w:val="auto"/>
                <w:kern w:val="0"/>
                <w:sz w:val="18"/>
                <w:szCs w:val="18"/>
                <w:highlight w:val="none"/>
              </w:rPr>
            </w:pPr>
            <w:r>
              <w:rPr>
                <w:color w:val="auto"/>
                <w:kern w:val="0"/>
                <w:sz w:val="18"/>
                <w:szCs w:val="18"/>
                <w:highlight w:val="none"/>
              </w:rPr>
              <w:t>100≤X＜300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10≤X＜100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X＜10</w:t>
            </w:r>
          </w:p>
        </w:tc>
      </w:tr>
    </w:tbl>
    <w:p>
      <w:pPr>
        <w:widowControl/>
        <w:spacing w:line="280" w:lineRule="exact"/>
        <w:rPr>
          <w:color w:val="auto"/>
          <w:spacing w:val="8"/>
          <w:kern w:val="0"/>
          <w:sz w:val="24"/>
          <w:highlight w:val="none"/>
        </w:rPr>
      </w:pPr>
    </w:p>
    <w:p>
      <w:pPr>
        <w:widowControl/>
        <w:spacing w:line="480" w:lineRule="auto"/>
        <w:rPr>
          <w:color w:val="auto"/>
          <w:spacing w:val="8"/>
          <w:kern w:val="0"/>
          <w:szCs w:val="21"/>
          <w:highlight w:val="none"/>
        </w:rPr>
      </w:pPr>
      <w:r>
        <w:rPr>
          <w:color w:val="auto"/>
          <w:spacing w:val="8"/>
          <w:kern w:val="0"/>
          <w:szCs w:val="21"/>
          <w:highlight w:val="none"/>
        </w:rPr>
        <w:t>说明：</w:t>
      </w:r>
    </w:p>
    <w:p>
      <w:pPr>
        <w:pStyle w:val="18"/>
        <w:adjustRightInd w:val="0"/>
        <w:spacing w:line="480" w:lineRule="auto"/>
        <w:ind w:firstLine="432" w:firstLineChars="200"/>
        <w:contextualSpacing/>
        <w:rPr>
          <w:rFonts w:ascii="Times New Roman" w:hAnsi="Times New Roman"/>
          <w:color w:val="auto"/>
          <w:spacing w:val="8"/>
          <w:highlight w:val="none"/>
        </w:rPr>
      </w:pPr>
      <w:r>
        <w:rPr>
          <w:rFonts w:ascii="Times New Roman" w:hAnsi="Times New Roman"/>
          <w:color w:val="auto"/>
          <w:spacing w:val="8"/>
          <w:highlight w:val="none"/>
        </w:rPr>
        <w:t>1.大型、中型和小型企业须同时满足所列指标的下限，否则下划一档；微型企业只须满足所列指标中的一项即可。</w:t>
      </w:r>
    </w:p>
    <w:p>
      <w:pPr>
        <w:pStyle w:val="18"/>
        <w:adjustRightInd w:val="0"/>
        <w:spacing w:line="480" w:lineRule="auto"/>
        <w:ind w:firstLine="432" w:firstLineChars="200"/>
        <w:contextualSpacing/>
        <w:rPr>
          <w:rFonts w:ascii="Times New Roman" w:hAnsi="Times New Roman"/>
          <w:color w:val="auto"/>
          <w:spacing w:val="8"/>
          <w:highlight w:val="none"/>
        </w:rPr>
      </w:pPr>
      <w:r>
        <w:rPr>
          <w:rFonts w:ascii="Times New Roman" w:hAnsi="Times New Roman"/>
          <w:color w:val="auto"/>
          <w:spacing w:val="8"/>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ascii="Times New Roman" w:hAnsi="Times New Roman"/>
          <w:color w:val="auto"/>
          <w:spacing w:val="8"/>
          <w:highlight w:val="none"/>
          <w:lang w:eastAsia="zh-CN"/>
        </w:rPr>
        <w:t>；</w:t>
      </w:r>
      <w:r>
        <w:rPr>
          <w:rFonts w:ascii="Times New Roman" w:hAnsi="Times New Roman"/>
          <w:color w:val="auto"/>
          <w:spacing w:val="8"/>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8"/>
        <w:spacing w:line="480" w:lineRule="auto"/>
        <w:ind w:firstLine="432" w:firstLineChars="200"/>
        <w:rPr>
          <w:rFonts w:ascii="Times New Roman" w:hAnsi="Times New Roman" w:eastAsia="宋体" w:cs="Times New Roman"/>
          <w:color w:val="auto"/>
          <w:kern w:val="2"/>
          <w:sz w:val="21"/>
          <w:szCs w:val="21"/>
          <w:highlight w:val="none"/>
          <w:lang w:val="en-US" w:eastAsia="zh-CN" w:bidi="ar-SA"/>
        </w:rPr>
      </w:pPr>
      <w:r>
        <w:rPr>
          <w:rFonts w:ascii="Times New Roman" w:hAnsi="Times New Roman"/>
          <w:color w:val="auto"/>
          <w:spacing w:val="8"/>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w:t>
      </w:r>
      <w:r>
        <w:rPr>
          <w:rFonts w:ascii="Times New Roman" w:hAnsi="Times New Roman" w:eastAsia="宋体" w:cs="Times New Roman"/>
          <w:color w:val="auto"/>
          <w:kern w:val="2"/>
          <w:sz w:val="21"/>
          <w:szCs w:val="21"/>
          <w:highlight w:val="none"/>
          <w:lang w:val="en-US" w:eastAsia="zh-CN" w:bidi="ar-SA"/>
        </w:rPr>
        <w:t>收入代替；其他未设置主营业务收入的行业，采用营业收入指标。（3）资产总额，采用资产总计代替。</w:t>
      </w:r>
    </w:p>
    <w:p>
      <w:pPr>
        <w:pStyle w:val="7"/>
        <w:rPr>
          <w:rFonts w:eastAsia="Arial Unicode MS"/>
          <w:color w:val="auto"/>
          <w:kern w:val="0"/>
          <w:sz w:val="32"/>
          <w:szCs w:val="32"/>
          <w:highlight w:val="none"/>
        </w:rPr>
      </w:pPr>
    </w:p>
    <w:p>
      <w:pPr>
        <w:pStyle w:val="7"/>
        <w:rPr>
          <w:rFonts w:eastAsia="Arial Unicode MS"/>
          <w:color w:val="auto"/>
          <w:kern w:val="0"/>
          <w:sz w:val="32"/>
          <w:szCs w:val="32"/>
          <w:highlight w:val="none"/>
        </w:rPr>
      </w:pPr>
    </w:p>
    <w:p>
      <w:pPr>
        <w:pStyle w:val="7"/>
        <w:rPr>
          <w:rFonts w:eastAsia="Arial Unicode MS"/>
          <w:color w:val="auto"/>
          <w:kern w:val="0"/>
          <w:sz w:val="32"/>
          <w:szCs w:val="32"/>
          <w:highlight w:val="none"/>
        </w:rPr>
      </w:pPr>
    </w:p>
    <w:p>
      <w:pPr>
        <w:pStyle w:val="7"/>
        <w:rPr>
          <w:rFonts w:eastAsia="Arial Unicode MS"/>
          <w:color w:val="auto"/>
          <w:kern w:val="0"/>
          <w:sz w:val="32"/>
          <w:szCs w:val="32"/>
          <w:highlight w:val="none"/>
        </w:rPr>
      </w:pPr>
    </w:p>
    <w:p>
      <w:pPr>
        <w:pStyle w:val="7"/>
        <w:rPr>
          <w:rFonts w:eastAsia="Arial Unicode MS"/>
          <w:color w:val="auto"/>
          <w:kern w:val="0"/>
          <w:sz w:val="32"/>
          <w:szCs w:val="32"/>
          <w:highlight w:val="none"/>
        </w:rPr>
      </w:pPr>
    </w:p>
    <w:p>
      <w:pPr>
        <w:pStyle w:val="7"/>
        <w:rPr>
          <w:rFonts w:eastAsia="Arial Unicode MS"/>
          <w:color w:val="auto"/>
          <w:kern w:val="0"/>
          <w:sz w:val="32"/>
          <w:szCs w:val="32"/>
          <w:highlight w:val="none"/>
        </w:rPr>
      </w:pPr>
    </w:p>
    <w:p>
      <w:pPr>
        <w:pStyle w:val="7"/>
        <w:rPr>
          <w:rFonts w:eastAsia="Arial Unicode MS"/>
          <w:color w:val="auto"/>
          <w:kern w:val="0"/>
          <w:sz w:val="32"/>
          <w:szCs w:val="32"/>
          <w:highlight w:val="none"/>
        </w:rPr>
      </w:pPr>
    </w:p>
    <w:p>
      <w:pPr>
        <w:pStyle w:val="7"/>
        <w:rPr>
          <w:rFonts w:eastAsia="Arial Unicode MS"/>
          <w:color w:val="auto"/>
          <w:kern w:val="0"/>
          <w:sz w:val="32"/>
          <w:szCs w:val="32"/>
          <w:highlight w:val="none"/>
        </w:rPr>
      </w:pPr>
    </w:p>
    <w:p>
      <w:pPr>
        <w:pStyle w:val="7"/>
        <w:rPr>
          <w:rFonts w:eastAsia="Arial Unicode MS"/>
          <w:color w:val="auto"/>
          <w:kern w:val="0"/>
          <w:sz w:val="32"/>
          <w:szCs w:val="32"/>
          <w:highlight w:val="none"/>
        </w:rPr>
      </w:pPr>
    </w:p>
    <w:p>
      <w:pPr>
        <w:pStyle w:val="7"/>
        <w:rPr>
          <w:rFonts w:eastAsia="Arial Unicode MS"/>
          <w:color w:val="auto"/>
          <w:kern w:val="0"/>
          <w:sz w:val="32"/>
          <w:szCs w:val="32"/>
          <w:highlight w:val="none"/>
        </w:rPr>
      </w:pPr>
    </w:p>
    <w:p>
      <w:pPr>
        <w:pStyle w:val="7"/>
        <w:rPr>
          <w:rFonts w:eastAsia="Arial Unicode MS"/>
          <w:color w:val="auto"/>
          <w:kern w:val="0"/>
          <w:sz w:val="32"/>
          <w:szCs w:val="32"/>
          <w:highlight w:val="none"/>
        </w:rPr>
      </w:pPr>
    </w:p>
    <w:p>
      <w:pPr>
        <w:pStyle w:val="7"/>
        <w:rPr>
          <w:rFonts w:eastAsia="Arial Unicode MS"/>
          <w:color w:val="auto"/>
          <w:kern w:val="0"/>
          <w:sz w:val="32"/>
          <w:szCs w:val="32"/>
          <w:highlight w:val="none"/>
        </w:rPr>
      </w:pPr>
    </w:p>
    <w:p>
      <w:pPr>
        <w:pStyle w:val="7"/>
        <w:rPr>
          <w:rFonts w:eastAsia="Arial Unicode MS"/>
          <w:color w:val="auto"/>
          <w:kern w:val="0"/>
          <w:sz w:val="32"/>
          <w:szCs w:val="32"/>
          <w:highlight w:val="none"/>
        </w:rPr>
      </w:pPr>
    </w:p>
    <w:p>
      <w:pPr>
        <w:pStyle w:val="7"/>
        <w:rPr>
          <w:rFonts w:eastAsia="Arial Unicode MS"/>
          <w:color w:val="auto"/>
          <w:kern w:val="0"/>
          <w:sz w:val="32"/>
          <w:szCs w:val="32"/>
          <w:highlight w:val="none"/>
        </w:rPr>
      </w:pPr>
    </w:p>
    <w:p>
      <w:pPr>
        <w:pStyle w:val="7"/>
        <w:rPr>
          <w:rFonts w:eastAsia="Arial Unicode MS"/>
          <w:color w:val="auto"/>
          <w:kern w:val="0"/>
          <w:sz w:val="32"/>
          <w:szCs w:val="32"/>
          <w:highlight w:val="none"/>
        </w:rPr>
      </w:pPr>
    </w:p>
    <w:p>
      <w:pPr>
        <w:pStyle w:val="7"/>
        <w:rPr>
          <w:rFonts w:eastAsia="Arial Unicode MS"/>
          <w:color w:val="auto"/>
          <w:kern w:val="0"/>
          <w:sz w:val="32"/>
          <w:szCs w:val="32"/>
          <w:highlight w:val="none"/>
        </w:rPr>
      </w:pPr>
    </w:p>
    <w:p>
      <w:pPr>
        <w:pStyle w:val="7"/>
        <w:rPr>
          <w:rFonts w:eastAsia="Arial Unicode MS"/>
          <w:color w:val="auto"/>
          <w:kern w:val="0"/>
          <w:sz w:val="32"/>
          <w:szCs w:val="32"/>
          <w:highlight w:val="none"/>
        </w:rPr>
      </w:pPr>
    </w:p>
    <w:p>
      <w:pPr>
        <w:pStyle w:val="7"/>
        <w:rPr>
          <w:rFonts w:eastAsia="Arial Unicode MS"/>
          <w:color w:val="auto"/>
          <w:kern w:val="0"/>
          <w:sz w:val="32"/>
          <w:szCs w:val="32"/>
          <w:highlight w:val="none"/>
        </w:rPr>
      </w:pPr>
    </w:p>
    <w:p>
      <w:pPr>
        <w:pStyle w:val="7"/>
        <w:rPr>
          <w:rFonts w:eastAsia="Arial Unicode MS"/>
          <w:color w:val="auto"/>
          <w:kern w:val="0"/>
          <w:sz w:val="32"/>
          <w:szCs w:val="32"/>
          <w:highlight w:val="none"/>
        </w:rPr>
      </w:pPr>
    </w:p>
    <w:p>
      <w:pPr>
        <w:pStyle w:val="7"/>
        <w:rPr>
          <w:rFonts w:eastAsia="Arial Unicode MS"/>
          <w:color w:val="auto"/>
          <w:kern w:val="0"/>
          <w:sz w:val="32"/>
          <w:szCs w:val="32"/>
          <w:highlight w:val="none"/>
        </w:rPr>
      </w:pPr>
    </w:p>
    <w:p>
      <w:pPr>
        <w:pStyle w:val="7"/>
        <w:rPr>
          <w:rFonts w:eastAsia="Arial Unicode MS"/>
          <w:color w:val="auto"/>
          <w:kern w:val="0"/>
          <w:sz w:val="32"/>
          <w:szCs w:val="32"/>
          <w:highlight w:val="none"/>
        </w:rPr>
      </w:pPr>
    </w:p>
    <w:p>
      <w:pPr>
        <w:pStyle w:val="7"/>
        <w:ind w:left="0" w:leftChars="0" w:firstLine="0" w:firstLineChars="0"/>
        <w:rPr>
          <w:rFonts w:eastAsia="Arial Unicode MS"/>
          <w:color w:val="auto"/>
          <w:kern w:val="0"/>
          <w:sz w:val="32"/>
          <w:szCs w:val="32"/>
          <w:highlight w:val="none"/>
        </w:rPr>
      </w:pPr>
      <w:r>
        <w:rPr>
          <w:rFonts w:eastAsia="Arial Unicode MS"/>
          <w:color w:val="auto"/>
          <w:kern w:val="0"/>
          <w:sz w:val="32"/>
          <w:szCs w:val="32"/>
          <w:highlight w:val="none"/>
        </w:rPr>
        <w:t>附件</w:t>
      </w:r>
      <w:r>
        <w:rPr>
          <w:rFonts w:hint="eastAsia" w:eastAsia="Arial Unicode MS"/>
          <w:color w:val="auto"/>
          <w:kern w:val="0"/>
          <w:sz w:val="32"/>
          <w:szCs w:val="32"/>
          <w:highlight w:val="none"/>
          <w:lang w:val="en-US" w:eastAsia="zh-CN"/>
        </w:rPr>
        <w:t>3</w:t>
      </w:r>
      <w:r>
        <w:rPr>
          <w:rFonts w:eastAsia="Arial Unicode MS"/>
          <w:color w:val="auto"/>
          <w:kern w:val="0"/>
          <w:sz w:val="32"/>
          <w:szCs w:val="32"/>
          <w:highlight w:val="none"/>
        </w:rPr>
        <w:t>：</w:t>
      </w:r>
    </w:p>
    <w:p>
      <w:pPr>
        <w:pStyle w:val="5"/>
        <w:jc w:val="center"/>
        <w:rPr>
          <w:lang w:val="en-US" w:eastAsia="zh-CN"/>
        </w:rPr>
      </w:pPr>
      <w:r>
        <w:rPr>
          <w:rFonts w:hint="eastAsia" w:ascii="Times New Roman" w:hAnsi="Times New Roman" w:eastAsia="宋体" w:cs="Times New Roman"/>
          <w:b/>
          <w:bCs/>
          <w:color w:val="auto"/>
          <w:kern w:val="0"/>
          <w:sz w:val="30"/>
          <w:szCs w:val="30"/>
          <w:highlight w:val="none"/>
          <w:lang w:eastAsia="zh-CN"/>
        </w:rPr>
        <w:t>项目各项技术</w:t>
      </w:r>
      <w:r>
        <w:rPr>
          <w:rFonts w:hint="eastAsia" w:ascii="Times New Roman" w:hAnsi="Times New Roman" w:eastAsia="宋体" w:cs="Times New Roman"/>
          <w:b/>
          <w:bCs/>
          <w:color w:val="auto"/>
          <w:kern w:val="0"/>
          <w:sz w:val="30"/>
          <w:szCs w:val="30"/>
          <w:highlight w:val="none"/>
          <w:lang w:val="en-US" w:eastAsia="zh-CN"/>
        </w:rPr>
        <w:t>主要指标要求</w:t>
      </w:r>
    </w:p>
    <w:tbl>
      <w:tblPr>
        <w:tblStyle w:val="28"/>
        <w:tblW w:w="9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
        <w:gridCol w:w="965"/>
        <w:gridCol w:w="861"/>
        <w:gridCol w:w="70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398" w:type="dxa"/>
            <w:vAlign w:val="center"/>
          </w:tcPr>
          <w:p>
            <w:pPr>
              <w:tabs>
                <w:tab w:val="left" w:pos="180"/>
                <w:tab w:val="left" w:pos="1620"/>
              </w:tabs>
              <w:spacing w:line="240" w:lineRule="exact"/>
              <w:jc w:val="center"/>
              <w:rPr>
                <w:rFonts w:hint="eastAsia" w:ascii="宋体" w:hAnsi="宋体" w:eastAsia="宋体" w:cs="宋体"/>
                <w:b/>
                <w:bCs/>
                <w:color w:val="auto"/>
                <w:kern w:val="0"/>
                <w:sz w:val="24"/>
                <w:shd w:val="clear" w:color="auto" w:fill="FFFFFF"/>
              </w:rPr>
            </w:pPr>
            <w:r>
              <w:rPr>
                <w:rFonts w:hint="eastAsia" w:ascii="宋体" w:hAnsi="宋体" w:eastAsia="宋体" w:cs="宋体"/>
                <w:b/>
                <w:bCs/>
                <w:color w:val="auto"/>
                <w:kern w:val="0"/>
                <w:sz w:val="24"/>
                <w:shd w:val="clear" w:color="auto" w:fill="FFFFFF"/>
              </w:rPr>
              <w:t>序号</w:t>
            </w:r>
          </w:p>
        </w:tc>
        <w:tc>
          <w:tcPr>
            <w:tcW w:w="965" w:type="dxa"/>
            <w:vAlign w:val="center"/>
          </w:tcPr>
          <w:p>
            <w:pPr>
              <w:tabs>
                <w:tab w:val="left" w:pos="180"/>
                <w:tab w:val="left" w:pos="1620"/>
              </w:tabs>
              <w:spacing w:line="360" w:lineRule="auto"/>
              <w:jc w:val="center"/>
              <w:rPr>
                <w:rFonts w:hint="eastAsia" w:ascii="宋体" w:hAnsi="宋体" w:eastAsia="宋体" w:cs="宋体"/>
                <w:b/>
                <w:bCs/>
                <w:color w:val="auto"/>
                <w:kern w:val="0"/>
                <w:sz w:val="24"/>
                <w:shd w:val="clear" w:color="auto" w:fill="FFFFFF"/>
                <w:lang w:val="en-US" w:eastAsia="zh-CN"/>
              </w:rPr>
            </w:pPr>
            <w:r>
              <w:rPr>
                <w:rFonts w:hint="eastAsia" w:ascii="宋体" w:hAnsi="宋体" w:eastAsia="宋体" w:cs="宋体"/>
                <w:b/>
                <w:szCs w:val="21"/>
              </w:rPr>
              <w:t>标的的名称</w:t>
            </w:r>
          </w:p>
        </w:tc>
        <w:tc>
          <w:tcPr>
            <w:tcW w:w="861" w:type="dxa"/>
            <w:vAlign w:val="center"/>
          </w:tcPr>
          <w:p>
            <w:pPr>
              <w:tabs>
                <w:tab w:val="left" w:pos="180"/>
                <w:tab w:val="left" w:pos="1620"/>
              </w:tabs>
              <w:spacing w:line="360" w:lineRule="auto"/>
              <w:jc w:val="center"/>
              <w:rPr>
                <w:rFonts w:hint="eastAsia" w:ascii="宋体" w:hAnsi="宋体" w:eastAsia="宋体" w:cs="宋体"/>
                <w:b/>
                <w:szCs w:val="21"/>
              </w:rPr>
            </w:pPr>
            <w:r>
              <w:rPr>
                <w:rFonts w:hint="eastAsia" w:ascii="宋体" w:hAnsi="宋体" w:eastAsia="宋体" w:cs="宋体"/>
                <w:b/>
                <w:szCs w:val="21"/>
              </w:rPr>
              <w:t>数量</w:t>
            </w:r>
          </w:p>
          <w:p>
            <w:pPr>
              <w:tabs>
                <w:tab w:val="left" w:pos="180"/>
                <w:tab w:val="left" w:pos="1620"/>
              </w:tabs>
              <w:spacing w:line="360" w:lineRule="auto"/>
              <w:jc w:val="center"/>
              <w:rPr>
                <w:rFonts w:hint="eastAsia" w:ascii="宋体" w:hAnsi="宋体" w:eastAsia="宋体" w:cs="宋体"/>
                <w:b/>
                <w:bCs/>
                <w:color w:val="auto"/>
                <w:kern w:val="0"/>
                <w:sz w:val="24"/>
                <w:shd w:val="clear" w:color="auto" w:fill="FFFFFF"/>
                <w:lang w:val="en-US"/>
              </w:rPr>
            </w:pPr>
            <w:r>
              <w:rPr>
                <w:rFonts w:hint="eastAsia" w:ascii="宋体" w:hAnsi="宋体" w:eastAsia="宋体" w:cs="宋体"/>
                <w:b/>
                <w:szCs w:val="21"/>
              </w:rPr>
              <w:t>及单位</w:t>
            </w:r>
          </w:p>
        </w:tc>
        <w:tc>
          <w:tcPr>
            <w:tcW w:w="7094" w:type="dxa"/>
            <w:vAlign w:val="center"/>
          </w:tcPr>
          <w:p>
            <w:pPr>
              <w:tabs>
                <w:tab w:val="left" w:pos="180"/>
                <w:tab w:val="left" w:pos="1620"/>
              </w:tabs>
              <w:spacing w:line="360" w:lineRule="auto"/>
              <w:jc w:val="center"/>
              <w:rPr>
                <w:rFonts w:hint="eastAsia" w:ascii="宋体" w:hAnsi="宋体" w:eastAsia="宋体" w:cs="宋体"/>
                <w:b/>
                <w:bCs/>
                <w:color w:val="auto"/>
                <w:kern w:val="0"/>
                <w:sz w:val="24"/>
                <w:shd w:val="clear" w:color="auto" w:fill="FFFFFF"/>
              </w:rPr>
            </w:pPr>
            <w:r>
              <w:rPr>
                <w:rFonts w:hint="eastAsia" w:ascii="宋体" w:hAnsi="宋体" w:eastAsia="宋体" w:cs="宋体"/>
                <w:b/>
                <w:szCs w:val="21"/>
              </w:rPr>
              <w:t>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2" w:hRule="atLeast"/>
          <w:jc w:val="center"/>
        </w:trPr>
        <w:tc>
          <w:tcPr>
            <w:tcW w:w="398" w:type="dxa"/>
            <w:vAlign w:val="center"/>
          </w:tcPr>
          <w:p>
            <w:pPr>
              <w:widowControl/>
              <w:spacing w:line="240" w:lineRule="exact"/>
              <w:jc w:val="center"/>
              <w:rPr>
                <w:rFonts w:hint="eastAsia" w:ascii="宋体" w:hAnsi="宋体" w:eastAsia="宋体" w:cs="宋体"/>
                <w:color w:val="auto"/>
                <w:kern w:val="0"/>
                <w:sz w:val="20"/>
                <w:szCs w:val="20"/>
                <w:shd w:val="clear" w:color="auto" w:fill="FFFFFF"/>
                <w:lang w:eastAsia="zh-CN"/>
              </w:rPr>
            </w:pPr>
            <w:r>
              <w:rPr>
                <w:rFonts w:hint="eastAsia" w:ascii="宋体" w:hAnsi="宋体" w:eastAsia="宋体" w:cs="宋体"/>
                <w:color w:val="auto"/>
                <w:kern w:val="0"/>
                <w:sz w:val="20"/>
                <w:szCs w:val="20"/>
                <w:shd w:val="clear" w:color="auto" w:fill="FFFFFF"/>
                <w:lang w:val="en-US" w:eastAsia="zh-CN"/>
              </w:rPr>
              <w:t>1</w:t>
            </w:r>
          </w:p>
        </w:tc>
        <w:tc>
          <w:tcPr>
            <w:tcW w:w="965" w:type="dxa"/>
            <w:vAlign w:val="center"/>
          </w:tcPr>
          <w:p>
            <w:pPr>
              <w:widowControl/>
              <w:spacing w:line="240" w:lineRule="exact"/>
              <w:jc w:val="center"/>
              <w:rPr>
                <w:rFonts w:hint="eastAsia" w:ascii="宋体" w:hAnsi="宋体" w:eastAsia="宋体" w:cs="宋体"/>
                <w:color w:val="auto"/>
                <w:kern w:val="0"/>
                <w:sz w:val="20"/>
                <w:szCs w:val="20"/>
                <w:shd w:val="clear" w:color="auto" w:fill="FFFFFF"/>
                <w:lang w:val="en-US" w:eastAsia="zh-CN"/>
              </w:rPr>
            </w:pPr>
            <w:r>
              <w:rPr>
                <w:rFonts w:hint="eastAsia" w:ascii="Times New Roman" w:hAnsi="Times New Roman" w:eastAsia="宋体" w:cs="Times New Roman"/>
                <w:color w:val="auto"/>
                <w:spacing w:val="8"/>
                <w:kern w:val="0"/>
                <w:sz w:val="20"/>
                <w:szCs w:val="21"/>
                <w:highlight w:val="none"/>
                <w:lang w:val="en-US" w:eastAsia="zh-CN" w:bidi="ar-SA"/>
              </w:rPr>
              <w:t>广西体育高等专科学校配电扩容及单体电路改造项目</w:t>
            </w:r>
          </w:p>
        </w:tc>
        <w:tc>
          <w:tcPr>
            <w:tcW w:w="861" w:type="dxa"/>
            <w:vAlign w:val="center"/>
          </w:tcPr>
          <w:p>
            <w:pPr>
              <w:widowControl/>
              <w:spacing w:line="240" w:lineRule="exact"/>
              <w:jc w:val="center"/>
              <w:rPr>
                <w:rFonts w:hint="eastAsia" w:ascii="宋体" w:hAnsi="宋体" w:eastAsia="宋体" w:cs="宋体"/>
                <w:color w:val="auto"/>
                <w:kern w:val="0"/>
                <w:sz w:val="20"/>
                <w:szCs w:val="20"/>
                <w:shd w:val="clear" w:color="auto" w:fill="FFFFFF"/>
                <w:lang w:val="en-US" w:eastAsia="zh-CN"/>
              </w:rPr>
            </w:pPr>
            <w:r>
              <w:rPr>
                <w:rFonts w:hint="eastAsia" w:ascii="宋体" w:hAnsi="宋体" w:eastAsia="宋体" w:cs="宋体"/>
                <w:color w:val="auto"/>
                <w:kern w:val="0"/>
                <w:sz w:val="20"/>
                <w:szCs w:val="20"/>
                <w:shd w:val="clear" w:color="auto" w:fill="FFFFFF"/>
                <w:lang w:val="en-US" w:eastAsia="zh-CN"/>
              </w:rPr>
              <w:t>1项</w:t>
            </w:r>
          </w:p>
        </w:tc>
        <w:tc>
          <w:tcPr>
            <w:tcW w:w="7094" w:type="dxa"/>
            <w:vAlign w:val="center"/>
          </w:tcPr>
          <w:p>
            <w:pPr>
              <w:keepNext w:val="0"/>
              <w:keepLines w:val="0"/>
              <w:pageBreakBefore w:val="0"/>
              <w:widowControl w:val="0"/>
              <w:numPr>
                <w:ilvl w:val="-1"/>
                <w:numId w:val="0"/>
              </w:numPr>
              <w:kinsoku/>
              <w:wordWrap/>
              <w:overflowPunct/>
              <w:topLinePunct w:val="0"/>
              <w:autoSpaceDE/>
              <w:autoSpaceDN/>
              <w:bidi w:val="0"/>
              <w:adjustRightInd/>
              <w:spacing w:line="360" w:lineRule="auto"/>
              <w:jc w:val="left"/>
              <w:textAlignment w:val="auto"/>
              <w:rPr>
                <w:rFonts w:hint="eastAsia" w:ascii="Times New Roman" w:hAnsi="Times New Roman" w:eastAsia="宋体" w:cs="Times New Roman"/>
                <w:color w:val="auto"/>
                <w:spacing w:val="8"/>
                <w:kern w:val="0"/>
                <w:sz w:val="20"/>
                <w:szCs w:val="21"/>
                <w:highlight w:val="none"/>
                <w:lang w:val="en-US" w:eastAsia="zh-CN" w:bidi="ar-SA"/>
              </w:rPr>
            </w:pPr>
            <w:r>
              <w:rPr>
                <w:rFonts w:hint="eastAsia" w:ascii="Times New Roman" w:hAnsi="Times New Roman" w:eastAsia="宋体" w:cs="Times New Roman"/>
                <w:color w:val="auto"/>
                <w:spacing w:val="8"/>
                <w:kern w:val="0"/>
                <w:sz w:val="20"/>
                <w:szCs w:val="21"/>
                <w:highlight w:val="none"/>
                <w:lang w:val="en-US" w:eastAsia="zh-CN" w:bidi="ar-SA"/>
              </w:rPr>
              <w:t>（1）干式变压器2台 SCB11-1600/10.5 U=6%  D/Yn11</w:t>
            </w:r>
          </w:p>
          <w:p>
            <w:pPr>
              <w:keepNext w:val="0"/>
              <w:keepLines w:val="0"/>
              <w:pageBreakBefore w:val="0"/>
              <w:widowControl w:val="0"/>
              <w:numPr>
                <w:ilvl w:val="-1"/>
                <w:numId w:val="0"/>
              </w:numPr>
              <w:kinsoku/>
              <w:wordWrap/>
              <w:overflowPunct/>
              <w:topLinePunct w:val="0"/>
              <w:autoSpaceDE/>
              <w:autoSpaceDN/>
              <w:bidi w:val="0"/>
              <w:adjustRightInd/>
              <w:spacing w:line="360" w:lineRule="auto"/>
              <w:ind w:firstLine="432" w:firstLineChars="200"/>
              <w:jc w:val="left"/>
              <w:textAlignment w:val="auto"/>
              <w:rPr>
                <w:rFonts w:hint="eastAsia" w:ascii="Times New Roman" w:hAnsi="Times New Roman" w:eastAsia="宋体" w:cs="Times New Roman"/>
                <w:color w:val="auto"/>
                <w:spacing w:val="8"/>
                <w:kern w:val="0"/>
                <w:sz w:val="20"/>
                <w:szCs w:val="21"/>
                <w:highlight w:val="none"/>
                <w:lang w:val="en-US" w:eastAsia="zh-CN" w:bidi="ar-SA"/>
              </w:rPr>
            </w:pPr>
            <w:r>
              <w:rPr>
                <w:rFonts w:hint="eastAsia" w:ascii="Times New Roman" w:hAnsi="Times New Roman" w:eastAsia="宋体" w:cs="Times New Roman"/>
                <w:color w:val="auto"/>
                <w:spacing w:val="8"/>
                <w:kern w:val="0"/>
                <w:sz w:val="20"/>
                <w:szCs w:val="21"/>
                <w:highlight w:val="none"/>
                <w:lang w:val="en-US" w:eastAsia="zh-CN" w:bidi="ar-SA"/>
              </w:rPr>
              <w:t>高压调节范围: 10.5±2X2.5%</w:t>
            </w:r>
          </w:p>
          <w:p>
            <w:pPr>
              <w:keepNext w:val="0"/>
              <w:keepLines w:val="0"/>
              <w:pageBreakBefore w:val="0"/>
              <w:widowControl w:val="0"/>
              <w:numPr>
                <w:ilvl w:val="-1"/>
                <w:numId w:val="0"/>
              </w:numPr>
              <w:kinsoku/>
              <w:wordWrap/>
              <w:overflowPunct/>
              <w:topLinePunct w:val="0"/>
              <w:autoSpaceDE/>
              <w:autoSpaceDN/>
              <w:bidi w:val="0"/>
              <w:adjustRightInd/>
              <w:spacing w:line="360" w:lineRule="auto"/>
              <w:ind w:firstLine="432" w:firstLineChars="200"/>
              <w:jc w:val="left"/>
              <w:textAlignment w:val="auto"/>
              <w:rPr>
                <w:rFonts w:hint="eastAsia" w:ascii="Times New Roman" w:hAnsi="Times New Roman" w:eastAsia="宋体" w:cs="Times New Roman"/>
                <w:color w:val="auto"/>
                <w:spacing w:val="8"/>
                <w:kern w:val="0"/>
                <w:sz w:val="20"/>
                <w:szCs w:val="21"/>
                <w:highlight w:val="none"/>
                <w:lang w:val="en-US" w:eastAsia="zh-CN" w:bidi="ar-SA"/>
              </w:rPr>
            </w:pPr>
            <w:r>
              <w:rPr>
                <w:rFonts w:hint="eastAsia" w:ascii="Times New Roman" w:hAnsi="Times New Roman" w:eastAsia="宋体" w:cs="Times New Roman"/>
                <w:color w:val="auto"/>
                <w:spacing w:val="8"/>
                <w:kern w:val="0"/>
                <w:sz w:val="20"/>
                <w:szCs w:val="21"/>
                <w:highlight w:val="none"/>
                <w:lang w:val="en-US" w:eastAsia="zh-CN" w:bidi="ar-SA"/>
              </w:rPr>
              <w:t>变压器需装设温控装置(通用智能接口),风冷,具备高温报警功能，采用铝合金外壳,防护等级IP20,带风机、温显温控系统，含铭牌、绝缘护罩、软连接、附件、底座、防雷接地，要求高低压绕组采用全铜材质等，品牌：参照广东广特、海南金盘、海南威特</w:t>
            </w:r>
          </w:p>
          <w:p>
            <w:pPr>
              <w:keepNext w:val="0"/>
              <w:keepLines w:val="0"/>
              <w:pageBreakBefore w:val="0"/>
              <w:widowControl w:val="0"/>
              <w:numPr>
                <w:ilvl w:val="-1"/>
                <w:numId w:val="0"/>
              </w:numPr>
              <w:kinsoku/>
              <w:wordWrap/>
              <w:overflowPunct/>
              <w:topLinePunct w:val="0"/>
              <w:autoSpaceDE/>
              <w:autoSpaceDN/>
              <w:bidi w:val="0"/>
              <w:adjustRightInd/>
              <w:spacing w:line="360" w:lineRule="auto"/>
              <w:jc w:val="left"/>
              <w:textAlignment w:val="auto"/>
              <w:rPr>
                <w:rFonts w:hint="eastAsia" w:ascii="Times New Roman" w:hAnsi="Times New Roman" w:eastAsia="宋体" w:cs="Times New Roman"/>
                <w:color w:val="auto"/>
                <w:spacing w:val="8"/>
                <w:kern w:val="0"/>
                <w:sz w:val="20"/>
                <w:szCs w:val="21"/>
                <w:highlight w:val="none"/>
                <w:lang w:val="en-US" w:eastAsia="zh-CN" w:bidi="ar-SA"/>
              </w:rPr>
            </w:pPr>
            <w:r>
              <w:rPr>
                <w:rFonts w:hint="eastAsia" w:ascii="Times New Roman" w:hAnsi="Times New Roman" w:eastAsia="宋体" w:cs="Times New Roman"/>
                <w:color w:val="auto"/>
                <w:spacing w:val="8"/>
                <w:kern w:val="0"/>
                <w:sz w:val="20"/>
                <w:szCs w:val="21"/>
                <w:highlight w:val="none"/>
                <w:lang w:val="en-US" w:eastAsia="zh-CN" w:bidi="ar-SA"/>
              </w:rPr>
              <w:t>（2）高压出线柜、高压进线柜、具体配置详见施工设计图纸，含柜体配套铜排、转接铜排品牌：相当于或优于“中档”元器件品牌：参照或相当于上海人民、江苏常熟、德力西等。</w:t>
            </w:r>
          </w:p>
          <w:p>
            <w:pPr>
              <w:keepNext w:val="0"/>
              <w:keepLines w:val="0"/>
              <w:pageBreakBefore w:val="0"/>
              <w:widowControl w:val="0"/>
              <w:numPr>
                <w:ilvl w:val="-1"/>
                <w:numId w:val="0"/>
              </w:numPr>
              <w:kinsoku/>
              <w:wordWrap/>
              <w:overflowPunct/>
              <w:topLinePunct w:val="0"/>
              <w:autoSpaceDE/>
              <w:autoSpaceDN/>
              <w:bidi w:val="0"/>
              <w:adjustRightInd/>
              <w:spacing w:line="360" w:lineRule="auto"/>
              <w:jc w:val="left"/>
              <w:textAlignment w:val="auto"/>
              <w:rPr>
                <w:rFonts w:hint="eastAsia" w:ascii="Times New Roman" w:hAnsi="Times New Roman" w:eastAsia="宋体" w:cs="Times New Roman"/>
                <w:color w:val="auto"/>
                <w:spacing w:val="8"/>
                <w:kern w:val="0"/>
                <w:sz w:val="20"/>
                <w:szCs w:val="21"/>
                <w:highlight w:val="none"/>
                <w:lang w:val="en-US" w:eastAsia="zh-CN" w:bidi="ar-SA"/>
              </w:rPr>
            </w:pPr>
            <w:r>
              <w:rPr>
                <w:rFonts w:hint="eastAsia" w:ascii="Times New Roman" w:hAnsi="Times New Roman" w:eastAsia="宋体" w:cs="Times New Roman"/>
                <w:color w:val="auto"/>
                <w:spacing w:val="8"/>
                <w:kern w:val="0"/>
                <w:sz w:val="20"/>
                <w:szCs w:val="21"/>
                <w:highlight w:val="none"/>
                <w:lang w:val="en-US" w:eastAsia="zh-CN" w:bidi="ar-SA"/>
              </w:rPr>
              <w:t>（3）低压进线柜、补偿柜、低压出线柜、中置柜具体配置详见施工设计图纸，含柜体配套铜排、转接铜排品牌：相当于或优于“中档”元器件品牌：参照或相当于上海人民、江苏常熟、德力西等。</w:t>
            </w:r>
          </w:p>
          <w:p>
            <w:pPr>
              <w:keepNext w:val="0"/>
              <w:keepLines w:val="0"/>
              <w:pageBreakBefore w:val="0"/>
              <w:widowControl w:val="0"/>
              <w:numPr>
                <w:ilvl w:val="-1"/>
                <w:numId w:val="0"/>
              </w:numPr>
              <w:kinsoku/>
              <w:wordWrap/>
              <w:overflowPunct/>
              <w:topLinePunct w:val="0"/>
              <w:autoSpaceDE/>
              <w:autoSpaceDN/>
              <w:bidi w:val="0"/>
              <w:adjustRightInd/>
              <w:spacing w:line="360" w:lineRule="auto"/>
              <w:jc w:val="left"/>
              <w:textAlignment w:val="auto"/>
              <w:rPr>
                <w:rFonts w:hint="eastAsia" w:ascii="Times New Roman" w:hAnsi="Times New Roman" w:eastAsia="宋体" w:cs="Times New Roman"/>
                <w:color w:val="auto"/>
                <w:spacing w:val="8"/>
                <w:kern w:val="0"/>
                <w:sz w:val="20"/>
                <w:szCs w:val="21"/>
                <w:highlight w:val="none"/>
                <w:lang w:val="en-US" w:eastAsia="zh-CN" w:bidi="ar-SA"/>
              </w:rPr>
            </w:pPr>
            <w:r>
              <w:rPr>
                <w:rFonts w:hint="eastAsia" w:ascii="Times New Roman" w:hAnsi="Times New Roman" w:eastAsia="宋体" w:cs="Times New Roman"/>
                <w:color w:val="auto"/>
                <w:spacing w:val="8"/>
                <w:kern w:val="0"/>
                <w:sz w:val="20"/>
                <w:szCs w:val="21"/>
                <w:highlight w:val="none"/>
                <w:lang w:val="en-US" w:eastAsia="zh-CN" w:bidi="ar-SA"/>
              </w:rPr>
              <w:t>（4）铜芯电力电缆敷设 YJV22-8.7/15kV-3*70mm2，约55米，具体工程量详见施工设计图纸及清单，品牌：参照或相当于桂林国际、纵览，符合国标的电缆，线芯截面误差±3%以内。</w:t>
            </w:r>
          </w:p>
          <w:p>
            <w:pPr>
              <w:keepNext w:val="0"/>
              <w:keepLines w:val="0"/>
              <w:pageBreakBefore w:val="0"/>
              <w:widowControl w:val="0"/>
              <w:numPr>
                <w:ilvl w:val="-1"/>
                <w:numId w:val="0"/>
              </w:numPr>
              <w:kinsoku/>
              <w:wordWrap/>
              <w:overflowPunct/>
              <w:topLinePunct w:val="0"/>
              <w:autoSpaceDE/>
              <w:autoSpaceDN/>
              <w:bidi w:val="0"/>
              <w:adjustRightInd/>
              <w:spacing w:line="360" w:lineRule="auto"/>
              <w:jc w:val="left"/>
              <w:textAlignment w:val="auto"/>
              <w:rPr>
                <w:rFonts w:hint="eastAsia" w:ascii="Times New Roman" w:hAnsi="Times New Roman" w:eastAsia="宋体" w:cs="Times New Roman"/>
                <w:color w:val="auto"/>
                <w:spacing w:val="8"/>
                <w:kern w:val="0"/>
                <w:sz w:val="20"/>
                <w:szCs w:val="21"/>
                <w:highlight w:val="none"/>
                <w:lang w:val="en-US" w:eastAsia="zh-CN" w:bidi="ar-SA"/>
              </w:rPr>
            </w:pPr>
            <w:r>
              <w:rPr>
                <w:rFonts w:hint="eastAsia" w:ascii="Times New Roman" w:hAnsi="Times New Roman" w:eastAsia="宋体" w:cs="Times New Roman"/>
                <w:color w:val="auto"/>
                <w:spacing w:val="8"/>
                <w:kern w:val="0"/>
                <w:sz w:val="20"/>
                <w:szCs w:val="21"/>
                <w:highlight w:val="none"/>
                <w:lang w:val="en-US" w:eastAsia="zh-CN" w:bidi="ar-SA"/>
              </w:rPr>
              <w:t>（5）铜芯电力电缆敷设 YJV22-8.7/15kV-3*150mm2，约25米，具体工程量详见施工设计图纸及清单，品牌：参照或相当于桂林国际、纵览，符合国标的电缆，线芯截面误差±3%以内。</w:t>
            </w:r>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Times New Roman" w:hAnsi="Times New Roman" w:eastAsia="宋体" w:cs="Times New Roman"/>
                <w:color w:val="auto"/>
                <w:spacing w:val="8"/>
                <w:kern w:val="0"/>
                <w:sz w:val="20"/>
                <w:szCs w:val="21"/>
                <w:highlight w:val="none"/>
                <w:lang w:val="en-US" w:eastAsia="zh-CN" w:bidi="ar-SA"/>
              </w:rPr>
            </w:pPr>
            <w:r>
              <w:rPr>
                <w:rFonts w:hint="eastAsia" w:ascii="Times New Roman" w:hAnsi="Times New Roman" w:eastAsia="宋体" w:cs="Times New Roman"/>
                <w:color w:val="auto"/>
                <w:spacing w:val="8"/>
                <w:kern w:val="0"/>
                <w:sz w:val="20"/>
                <w:szCs w:val="21"/>
                <w:highlight w:val="none"/>
                <w:lang w:val="en-US" w:eastAsia="zh-CN" w:bidi="ar-SA"/>
              </w:rPr>
              <w:t>（6）铜芯电力电缆敷设 WDZ-YJV-1kV-4*70+1*35mm2，约278米，具体工程量详见施工设计图纸及清单，品牌：参照或相当于桂林国际、纵览，符合国标的电缆，线芯截面误差±3%以内。</w:t>
            </w:r>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Times New Roman" w:hAnsi="Times New Roman" w:eastAsia="宋体" w:cs="Times New Roman"/>
                <w:color w:val="auto"/>
                <w:spacing w:val="8"/>
                <w:kern w:val="0"/>
                <w:sz w:val="20"/>
                <w:szCs w:val="21"/>
                <w:highlight w:val="none"/>
                <w:lang w:val="en-US" w:eastAsia="zh-CN" w:bidi="ar-SA"/>
              </w:rPr>
            </w:pPr>
            <w:r>
              <w:rPr>
                <w:rFonts w:hint="eastAsia" w:ascii="Times New Roman" w:hAnsi="Times New Roman" w:eastAsia="宋体" w:cs="Times New Roman"/>
                <w:color w:val="auto"/>
                <w:spacing w:val="8"/>
                <w:kern w:val="0"/>
                <w:sz w:val="20"/>
                <w:szCs w:val="21"/>
                <w:highlight w:val="none"/>
                <w:lang w:val="en-US" w:eastAsia="zh-CN" w:bidi="ar-SA"/>
              </w:rPr>
              <w:t>（7）铜芯电力电缆敷设 WDZ-YJV-4*120+1*70mm2，约415米，具体工程量详见施工设计图纸及清单，品牌：参照或相当于桂林国际、纵览，符合国标的电缆，线芯截面误差±3%以内。</w:t>
            </w:r>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Times New Roman" w:hAnsi="Times New Roman" w:eastAsia="宋体" w:cs="Times New Roman"/>
                <w:color w:val="auto"/>
                <w:spacing w:val="8"/>
                <w:kern w:val="0"/>
                <w:sz w:val="20"/>
                <w:szCs w:val="21"/>
                <w:highlight w:val="none"/>
                <w:lang w:val="en-US" w:eastAsia="zh-CN" w:bidi="ar-SA"/>
              </w:rPr>
            </w:pPr>
            <w:r>
              <w:rPr>
                <w:rFonts w:hint="eastAsia" w:ascii="Times New Roman" w:hAnsi="Times New Roman" w:eastAsia="宋体" w:cs="Times New Roman"/>
                <w:color w:val="auto"/>
                <w:spacing w:val="8"/>
                <w:kern w:val="0"/>
                <w:sz w:val="20"/>
                <w:szCs w:val="21"/>
                <w:highlight w:val="none"/>
                <w:lang w:val="en-US" w:eastAsia="zh-CN" w:bidi="ar-SA"/>
              </w:rPr>
              <w:t>（8）铜芯电力电缆敷设 WDZ-YJV-1kV-4*185+1*95mm2，约301米，具体工程量详见施工设计图纸及清单，品牌：参照或相当于桂林国际、纵览，符合国标的电缆，线芯截面误差±3%以内。</w:t>
            </w:r>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Times New Roman" w:hAnsi="Times New Roman" w:eastAsia="宋体" w:cs="Times New Roman"/>
                <w:color w:val="auto"/>
                <w:spacing w:val="8"/>
                <w:kern w:val="0"/>
                <w:sz w:val="20"/>
                <w:szCs w:val="21"/>
                <w:highlight w:val="none"/>
                <w:lang w:val="en-US" w:eastAsia="zh-CN" w:bidi="ar-SA"/>
              </w:rPr>
            </w:pPr>
            <w:r>
              <w:rPr>
                <w:rFonts w:hint="eastAsia" w:ascii="Times New Roman" w:hAnsi="Times New Roman" w:eastAsia="宋体" w:cs="Times New Roman"/>
                <w:color w:val="auto"/>
                <w:spacing w:val="8"/>
                <w:kern w:val="0"/>
                <w:sz w:val="20"/>
                <w:szCs w:val="21"/>
                <w:highlight w:val="none"/>
                <w:lang w:val="en-US" w:eastAsia="zh-CN" w:bidi="ar-SA"/>
              </w:rPr>
              <w:t>（9）铜芯电力电缆敷设 WDZ-YJV-1kV-4*240+1*120mm2，约814米，具体工程量详见施工设计图纸及清单，品牌：参照或相当于桂林国际、纵览，符合国标的电缆，线芯截面误差±3%以内。</w:t>
            </w:r>
          </w:p>
          <w:p>
            <w:pPr>
              <w:pStyle w:val="21"/>
              <w:keepNext w:val="0"/>
              <w:keepLines w:val="0"/>
              <w:pageBreakBefore w:val="0"/>
              <w:widowControl w:val="0"/>
              <w:kinsoku/>
              <w:wordWrap/>
              <w:overflowPunct/>
              <w:topLinePunct w:val="0"/>
              <w:autoSpaceDE/>
              <w:autoSpaceDN/>
              <w:bidi w:val="0"/>
              <w:adjustRightInd/>
              <w:spacing w:line="360" w:lineRule="auto"/>
              <w:textAlignment w:val="auto"/>
              <w:rPr>
                <w:rFonts w:hint="eastAsia" w:ascii="Times New Roman" w:hAnsi="Times New Roman" w:eastAsia="宋体" w:cs="Times New Roman"/>
                <w:color w:val="auto"/>
                <w:spacing w:val="8"/>
                <w:kern w:val="0"/>
                <w:sz w:val="20"/>
                <w:szCs w:val="21"/>
                <w:highlight w:val="none"/>
                <w:lang w:val="en-US" w:eastAsia="zh-CN" w:bidi="ar-SA"/>
              </w:rPr>
            </w:pPr>
            <w:r>
              <w:rPr>
                <w:rFonts w:hint="eastAsia" w:ascii="Times New Roman" w:hAnsi="Times New Roman" w:eastAsia="宋体" w:cs="Times New Roman"/>
                <w:color w:val="auto"/>
                <w:spacing w:val="8"/>
                <w:kern w:val="0"/>
                <w:sz w:val="20"/>
                <w:szCs w:val="21"/>
                <w:highlight w:val="none"/>
                <w:lang w:val="en-US" w:eastAsia="zh-CN" w:bidi="ar-SA"/>
              </w:rPr>
              <w:t>（10）电缆保护管 C-PVC150*4.5mm约2490米，含管件、管枕、管堵等附件，具体工程量详见施工设计图纸及清单，品牌：参照或相当于雄塑、联塑等。</w:t>
            </w:r>
          </w:p>
          <w:p>
            <w:pPr>
              <w:pStyle w:val="21"/>
              <w:keepNext w:val="0"/>
              <w:keepLines w:val="0"/>
              <w:pageBreakBefore w:val="0"/>
              <w:widowControl w:val="0"/>
              <w:kinsoku/>
              <w:wordWrap/>
              <w:overflowPunct/>
              <w:topLinePunct w:val="0"/>
              <w:autoSpaceDE/>
              <w:autoSpaceDN/>
              <w:bidi w:val="0"/>
              <w:adjustRightInd/>
              <w:spacing w:line="360" w:lineRule="auto"/>
              <w:textAlignment w:val="auto"/>
              <w:rPr>
                <w:rFonts w:hint="eastAsia" w:ascii="Times New Roman" w:hAnsi="Times New Roman" w:eastAsia="宋体" w:cs="Times New Roman"/>
                <w:color w:val="auto"/>
                <w:spacing w:val="8"/>
                <w:kern w:val="0"/>
                <w:sz w:val="20"/>
                <w:szCs w:val="21"/>
                <w:highlight w:val="none"/>
                <w:lang w:val="en-US" w:eastAsia="zh-CN" w:bidi="ar-SA"/>
              </w:rPr>
            </w:pPr>
            <w:r>
              <w:rPr>
                <w:rFonts w:hint="eastAsia" w:ascii="Times New Roman" w:hAnsi="Times New Roman" w:eastAsia="宋体" w:cs="Times New Roman"/>
                <w:color w:val="auto"/>
                <w:spacing w:val="8"/>
                <w:kern w:val="0"/>
                <w:sz w:val="20"/>
                <w:szCs w:val="21"/>
                <w:highlight w:val="none"/>
                <w:lang w:val="en-US" w:eastAsia="zh-CN" w:bidi="ar-SA"/>
              </w:rPr>
              <w:t>（11）电缆保护管 SC200*4.5mm，约156米，具体工程量详见施工设计图纸及清单，品牌：参照或相当于天津友发</w:t>
            </w:r>
          </w:p>
          <w:p>
            <w:pPr>
              <w:pStyle w:val="21"/>
              <w:keepNext w:val="0"/>
              <w:keepLines w:val="0"/>
              <w:pageBreakBefore w:val="0"/>
              <w:widowControl w:val="0"/>
              <w:kinsoku/>
              <w:wordWrap/>
              <w:overflowPunct/>
              <w:topLinePunct w:val="0"/>
              <w:autoSpaceDE/>
              <w:autoSpaceDN/>
              <w:bidi w:val="0"/>
              <w:adjustRightInd/>
              <w:spacing w:line="360" w:lineRule="auto"/>
              <w:textAlignment w:val="auto"/>
              <w:rPr>
                <w:rFonts w:hint="eastAsia" w:ascii="Times New Roman" w:hAnsi="Times New Roman" w:eastAsia="宋体" w:cs="Times New Roman"/>
                <w:color w:val="auto"/>
                <w:spacing w:val="8"/>
                <w:kern w:val="0"/>
                <w:sz w:val="20"/>
                <w:szCs w:val="21"/>
                <w:highlight w:val="none"/>
                <w:lang w:val="en-US" w:eastAsia="zh-CN" w:bidi="ar-SA"/>
              </w:rPr>
            </w:pPr>
            <w:r>
              <w:rPr>
                <w:rFonts w:hint="eastAsia" w:ascii="Times New Roman" w:hAnsi="Times New Roman" w:eastAsia="宋体" w:cs="Times New Roman"/>
                <w:color w:val="auto"/>
                <w:spacing w:val="8"/>
                <w:kern w:val="0"/>
                <w:sz w:val="20"/>
                <w:szCs w:val="21"/>
                <w:highlight w:val="none"/>
                <w:lang w:val="en-US" w:eastAsia="zh-CN" w:bidi="ar-SA"/>
              </w:rPr>
              <w:t>（12）土方开挖约841M3</w:t>
            </w:r>
          </w:p>
          <w:p>
            <w:pPr>
              <w:pStyle w:val="21"/>
              <w:keepNext w:val="0"/>
              <w:keepLines w:val="0"/>
              <w:pageBreakBefore w:val="0"/>
              <w:widowControl w:val="0"/>
              <w:kinsoku/>
              <w:wordWrap/>
              <w:overflowPunct/>
              <w:topLinePunct w:val="0"/>
              <w:autoSpaceDE/>
              <w:autoSpaceDN/>
              <w:bidi w:val="0"/>
              <w:adjustRightInd/>
              <w:spacing w:line="360" w:lineRule="auto"/>
              <w:textAlignment w:val="auto"/>
              <w:rPr>
                <w:rFonts w:hint="eastAsia" w:ascii="Times New Roman" w:hAnsi="Times New Roman" w:eastAsia="宋体" w:cs="Times New Roman"/>
                <w:color w:val="auto"/>
                <w:spacing w:val="8"/>
                <w:kern w:val="0"/>
                <w:sz w:val="20"/>
                <w:szCs w:val="21"/>
                <w:highlight w:val="none"/>
                <w:lang w:val="en-US" w:eastAsia="zh-CN" w:bidi="ar-SA"/>
              </w:rPr>
            </w:pPr>
            <w:r>
              <w:rPr>
                <w:rFonts w:hint="eastAsia" w:ascii="Times New Roman" w:hAnsi="Times New Roman" w:eastAsia="宋体" w:cs="Times New Roman"/>
                <w:color w:val="auto"/>
                <w:spacing w:val="8"/>
                <w:kern w:val="0"/>
                <w:sz w:val="20"/>
                <w:szCs w:val="21"/>
                <w:highlight w:val="none"/>
                <w:lang w:val="en-US" w:eastAsia="zh-CN" w:bidi="ar-SA"/>
              </w:rPr>
              <w:t>（13）土外运弃土490M3</w:t>
            </w:r>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Times New Roman" w:hAnsi="Times New Roman" w:eastAsia="宋体" w:cs="Times New Roman"/>
                <w:color w:val="auto"/>
                <w:spacing w:val="8"/>
                <w:kern w:val="0"/>
                <w:sz w:val="20"/>
                <w:szCs w:val="21"/>
                <w:highlight w:val="none"/>
                <w:lang w:val="en-US" w:eastAsia="zh-CN" w:bidi="ar-SA"/>
              </w:rPr>
            </w:pPr>
            <w:r>
              <w:rPr>
                <w:rFonts w:hint="eastAsia" w:ascii="Times New Roman" w:hAnsi="Times New Roman" w:eastAsia="宋体" w:cs="Times New Roman"/>
                <w:color w:val="auto"/>
                <w:spacing w:val="8"/>
                <w:kern w:val="0"/>
                <w:sz w:val="20"/>
                <w:szCs w:val="21"/>
                <w:highlight w:val="none"/>
                <w:lang w:val="en-US" w:eastAsia="zh-CN" w:bidi="ar-SA"/>
              </w:rPr>
              <w:t>（14）新建配电房1间。</w:t>
            </w:r>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color w:val="auto"/>
                <w:kern w:val="0"/>
                <w:sz w:val="21"/>
                <w:szCs w:val="21"/>
                <w:shd w:val="clear" w:color="auto" w:fill="FFFFFF"/>
                <w:lang w:val="en-US" w:eastAsia="zh-CN"/>
              </w:rPr>
            </w:pPr>
            <w:r>
              <w:rPr>
                <w:rFonts w:hint="eastAsia" w:ascii="宋体" w:hAnsi="宋体" w:eastAsia="宋体" w:cs="宋体"/>
                <w:b/>
                <w:bCs/>
                <w:color w:val="auto"/>
                <w:kern w:val="0"/>
                <w:sz w:val="21"/>
                <w:szCs w:val="21"/>
                <w:shd w:val="clear" w:color="auto" w:fill="FFFFFF"/>
                <w:lang w:val="en-US" w:eastAsia="zh-CN"/>
              </w:rPr>
              <w:t>注：具体详见图纸及清单。</w:t>
            </w:r>
          </w:p>
        </w:tc>
      </w:tr>
    </w:tbl>
    <w:p>
      <w:pPr>
        <w:spacing w:line="360" w:lineRule="auto"/>
        <w:ind w:firstLine="420" w:firstLineChars="200"/>
        <w:rPr>
          <w:rFonts w:hint="eastAsia" w:ascii="Times New Roman" w:hAnsi="Times New Roman" w:eastAsia="宋体" w:cs="Times New Roman"/>
          <w:color w:val="auto"/>
          <w:kern w:val="0"/>
          <w:szCs w:val="21"/>
          <w:highlight w:val="none"/>
          <w:lang w:val="en-US" w:eastAsia="zh-CN"/>
        </w:rPr>
      </w:pPr>
      <w:bookmarkStart w:id="59" w:name="_Toc80886927"/>
      <w:bookmarkStart w:id="60" w:name="_Toc3319"/>
    </w:p>
    <w:p>
      <w:pPr>
        <w:pStyle w:val="21"/>
        <w:rPr>
          <w:rFonts w:hint="eastAsia" w:ascii="Times New Roman" w:hAnsi="Times New Roman" w:eastAsia="宋体" w:cs="Times New Roman"/>
          <w:color w:val="auto"/>
          <w:kern w:val="0"/>
          <w:szCs w:val="21"/>
          <w:highlight w:val="none"/>
          <w:lang w:val="en-US" w:eastAsia="zh-CN"/>
        </w:rPr>
      </w:pPr>
    </w:p>
    <w:p>
      <w:pPr>
        <w:rPr>
          <w:rFonts w:hint="eastAsia" w:ascii="Times New Roman" w:hAnsi="Times New Roman" w:eastAsia="宋体" w:cs="Times New Roman"/>
          <w:color w:val="auto"/>
          <w:kern w:val="0"/>
          <w:szCs w:val="21"/>
          <w:highlight w:val="none"/>
          <w:lang w:val="en-US" w:eastAsia="zh-CN"/>
        </w:rPr>
      </w:pPr>
    </w:p>
    <w:p>
      <w:pPr>
        <w:pStyle w:val="21"/>
        <w:rPr>
          <w:rFonts w:hint="eastAsia" w:ascii="Times New Roman" w:hAnsi="Times New Roman" w:eastAsia="宋体" w:cs="Times New Roman"/>
          <w:color w:val="auto"/>
          <w:kern w:val="0"/>
          <w:szCs w:val="21"/>
          <w:highlight w:val="none"/>
          <w:lang w:val="en-US" w:eastAsia="zh-CN"/>
        </w:rPr>
      </w:pPr>
    </w:p>
    <w:p>
      <w:pPr>
        <w:pStyle w:val="21"/>
        <w:rPr>
          <w:rFonts w:hint="eastAsia" w:ascii="Times New Roman" w:hAnsi="Times New Roman" w:eastAsia="宋体" w:cs="Times New Roman"/>
          <w:color w:val="auto"/>
          <w:kern w:val="0"/>
          <w:szCs w:val="21"/>
          <w:highlight w:val="none"/>
          <w:lang w:val="en-US" w:eastAsia="zh-CN"/>
        </w:rPr>
      </w:pPr>
    </w:p>
    <w:p>
      <w:pPr>
        <w:pStyle w:val="21"/>
        <w:rPr>
          <w:rFonts w:hint="eastAsia" w:ascii="Times New Roman" w:hAnsi="Times New Roman" w:eastAsia="宋体" w:cs="Times New Roman"/>
          <w:color w:val="auto"/>
          <w:kern w:val="0"/>
          <w:szCs w:val="21"/>
          <w:highlight w:val="none"/>
          <w:lang w:val="en-US" w:eastAsia="zh-CN"/>
        </w:rPr>
      </w:pPr>
    </w:p>
    <w:p>
      <w:pPr>
        <w:pStyle w:val="21"/>
        <w:rPr>
          <w:rFonts w:hint="eastAsia" w:ascii="Times New Roman" w:hAnsi="Times New Roman" w:eastAsia="宋体" w:cs="Times New Roman"/>
          <w:color w:val="auto"/>
          <w:kern w:val="0"/>
          <w:szCs w:val="21"/>
          <w:highlight w:val="none"/>
          <w:lang w:val="en-US" w:eastAsia="zh-CN"/>
        </w:rPr>
      </w:pPr>
    </w:p>
    <w:p>
      <w:pPr>
        <w:pStyle w:val="21"/>
        <w:rPr>
          <w:rFonts w:hint="eastAsia" w:ascii="Times New Roman" w:hAnsi="Times New Roman" w:eastAsia="宋体" w:cs="Times New Roman"/>
          <w:color w:val="auto"/>
          <w:kern w:val="0"/>
          <w:szCs w:val="21"/>
          <w:highlight w:val="none"/>
          <w:lang w:val="en-US" w:eastAsia="zh-CN"/>
        </w:rPr>
      </w:pPr>
    </w:p>
    <w:p>
      <w:pPr>
        <w:pStyle w:val="21"/>
        <w:rPr>
          <w:rFonts w:hint="eastAsia" w:ascii="Times New Roman" w:hAnsi="Times New Roman" w:eastAsia="宋体" w:cs="Times New Roman"/>
          <w:color w:val="auto"/>
          <w:kern w:val="0"/>
          <w:szCs w:val="21"/>
          <w:highlight w:val="none"/>
          <w:lang w:val="en-US" w:eastAsia="zh-CN"/>
        </w:rPr>
      </w:pPr>
    </w:p>
    <w:p>
      <w:pPr>
        <w:pStyle w:val="21"/>
        <w:rPr>
          <w:rFonts w:hint="eastAsia" w:ascii="Times New Roman" w:hAnsi="Times New Roman" w:eastAsia="宋体" w:cs="Times New Roman"/>
          <w:color w:val="auto"/>
          <w:kern w:val="0"/>
          <w:szCs w:val="21"/>
          <w:highlight w:val="none"/>
          <w:lang w:val="en-US" w:eastAsia="zh-CN"/>
        </w:rPr>
      </w:pPr>
    </w:p>
    <w:p>
      <w:pPr>
        <w:pStyle w:val="21"/>
        <w:rPr>
          <w:rFonts w:hint="eastAsia" w:ascii="Times New Roman" w:hAnsi="Times New Roman" w:eastAsia="宋体" w:cs="Times New Roman"/>
          <w:color w:val="auto"/>
          <w:kern w:val="0"/>
          <w:szCs w:val="21"/>
          <w:highlight w:val="none"/>
          <w:lang w:val="en-US" w:eastAsia="zh-CN"/>
        </w:rPr>
      </w:pPr>
    </w:p>
    <w:p>
      <w:pPr>
        <w:pStyle w:val="21"/>
        <w:rPr>
          <w:rFonts w:hint="eastAsia" w:ascii="Times New Roman" w:hAnsi="Times New Roman" w:eastAsia="宋体" w:cs="Times New Roman"/>
          <w:color w:val="auto"/>
          <w:kern w:val="0"/>
          <w:szCs w:val="21"/>
          <w:highlight w:val="none"/>
          <w:lang w:val="en-US" w:eastAsia="zh-CN"/>
        </w:rPr>
      </w:pPr>
    </w:p>
    <w:p>
      <w:pPr>
        <w:pStyle w:val="21"/>
        <w:rPr>
          <w:rFonts w:hint="eastAsia" w:ascii="Times New Roman" w:hAnsi="Times New Roman" w:eastAsia="宋体" w:cs="Times New Roman"/>
          <w:color w:val="auto"/>
          <w:kern w:val="0"/>
          <w:szCs w:val="21"/>
          <w:highlight w:val="none"/>
          <w:lang w:val="en-US" w:eastAsia="zh-CN"/>
        </w:rPr>
      </w:pPr>
    </w:p>
    <w:p>
      <w:pPr>
        <w:pStyle w:val="21"/>
        <w:rPr>
          <w:rFonts w:hint="eastAsia" w:ascii="Times New Roman" w:hAnsi="Times New Roman" w:eastAsia="宋体" w:cs="Times New Roman"/>
          <w:color w:val="auto"/>
          <w:kern w:val="0"/>
          <w:szCs w:val="21"/>
          <w:highlight w:val="none"/>
          <w:lang w:val="en-US" w:eastAsia="zh-CN"/>
        </w:rPr>
      </w:pPr>
    </w:p>
    <w:p>
      <w:pPr>
        <w:pStyle w:val="21"/>
        <w:rPr>
          <w:rFonts w:hint="eastAsia" w:ascii="Times New Roman" w:hAnsi="Times New Roman" w:eastAsia="宋体" w:cs="Times New Roman"/>
          <w:color w:val="auto"/>
          <w:kern w:val="0"/>
          <w:szCs w:val="21"/>
          <w:highlight w:val="none"/>
          <w:lang w:val="en-US" w:eastAsia="zh-CN"/>
        </w:rPr>
      </w:pPr>
    </w:p>
    <w:p>
      <w:pPr>
        <w:pStyle w:val="21"/>
        <w:rPr>
          <w:rFonts w:hint="eastAsia" w:ascii="Times New Roman" w:hAnsi="Times New Roman" w:eastAsia="宋体" w:cs="Times New Roman"/>
          <w:color w:val="auto"/>
          <w:kern w:val="0"/>
          <w:szCs w:val="21"/>
          <w:highlight w:val="none"/>
          <w:lang w:val="en-US" w:eastAsia="zh-CN"/>
        </w:rPr>
      </w:pPr>
    </w:p>
    <w:p>
      <w:pPr>
        <w:pStyle w:val="21"/>
        <w:rPr>
          <w:rFonts w:hint="eastAsia" w:ascii="Times New Roman" w:hAnsi="Times New Roman" w:eastAsia="宋体" w:cs="Times New Roman"/>
          <w:color w:val="auto"/>
          <w:kern w:val="0"/>
          <w:szCs w:val="21"/>
          <w:highlight w:val="none"/>
          <w:lang w:val="en-US" w:eastAsia="zh-CN"/>
        </w:rPr>
      </w:pPr>
    </w:p>
    <w:p>
      <w:pPr>
        <w:pStyle w:val="21"/>
        <w:rPr>
          <w:rFonts w:hint="eastAsia" w:ascii="Times New Roman" w:hAnsi="Times New Roman" w:eastAsia="宋体" w:cs="Times New Roman"/>
          <w:color w:val="auto"/>
          <w:kern w:val="0"/>
          <w:szCs w:val="21"/>
          <w:highlight w:val="none"/>
          <w:lang w:val="en-US" w:eastAsia="zh-CN"/>
        </w:rPr>
      </w:pPr>
    </w:p>
    <w:p>
      <w:pPr>
        <w:pStyle w:val="21"/>
        <w:rPr>
          <w:rFonts w:hint="eastAsia" w:ascii="Times New Roman" w:hAnsi="Times New Roman" w:eastAsia="宋体" w:cs="Times New Roman"/>
          <w:color w:val="auto"/>
          <w:kern w:val="0"/>
          <w:szCs w:val="21"/>
          <w:highlight w:val="none"/>
          <w:lang w:val="en-US" w:eastAsia="zh-CN"/>
        </w:rPr>
      </w:pPr>
    </w:p>
    <w:p>
      <w:pPr>
        <w:pStyle w:val="21"/>
        <w:rPr>
          <w:rFonts w:hint="eastAsia" w:ascii="Times New Roman" w:hAnsi="Times New Roman" w:eastAsia="宋体" w:cs="Times New Roman"/>
          <w:color w:val="auto"/>
          <w:kern w:val="0"/>
          <w:szCs w:val="21"/>
          <w:highlight w:val="none"/>
          <w:lang w:val="en-US" w:eastAsia="zh-CN"/>
        </w:rPr>
      </w:pPr>
    </w:p>
    <w:p>
      <w:pPr>
        <w:pStyle w:val="21"/>
        <w:rPr>
          <w:rFonts w:hint="eastAsia" w:ascii="Times New Roman" w:hAnsi="Times New Roman" w:eastAsia="宋体" w:cs="Times New Roman"/>
          <w:color w:val="auto"/>
          <w:kern w:val="0"/>
          <w:szCs w:val="21"/>
          <w:highlight w:val="none"/>
          <w:lang w:val="en-US" w:eastAsia="zh-CN"/>
        </w:rPr>
      </w:pPr>
    </w:p>
    <w:p>
      <w:pPr>
        <w:pStyle w:val="21"/>
        <w:rPr>
          <w:rFonts w:hint="eastAsia" w:ascii="Times New Roman" w:hAnsi="Times New Roman" w:eastAsia="宋体" w:cs="Times New Roman"/>
          <w:color w:val="auto"/>
          <w:kern w:val="0"/>
          <w:szCs w:val="21"/>
          <w:highlight w:val="none"/>
          <w:lang w:val="en-US" w:eastAsia="zh-CN"/>
        </w:rPr>
      </w:pPr>
    </w:p>
    <w:p>
      <w:pPr>
        <w:pStyle w:val="21"/>
        <w:rPr>
          <w:rFonts w:hint="eastAsia" w:ascii="Times New Roman" w:hAnsi="Times New Roman" w:eastAsia="宋体" w:cs="Times New Roman"/>
          <w:color w:val="auto"/>
          <w:kern w:val="0"/>
          <w:szCs w:val="21"/>
          <w:highlight w:val="none"/>
          <w:lang w:val="en-US" w:eastAsia="zh-CN"/>
        </w:rPr>
      </w:pPr>
    </w:p>
    <w:p>
      <w:pPr>
        <w:pStyle w:val="21"/>
        <w:rPr>
          <w:rFonts w:hint="eastAsia" w:ascii="Times New Roman" w:hAnsi="Times New Roman" w:eastAsia="宋体" w:cs="Times New Roman"/>
          <w:color w:val="auto"/>
          <w:kern w:val="0"/>
          <w:szCs w:val="21"/>
          <w:highlight w:val="none"/>
          <w:lang w:val="en-US" w:eastAsia="zh-CN"/>
        </w:rPr>
      </w:pPr>
    </w:p>
    <w:p>
      <w:pPr>
        <w:pStyle w:val="21"/>
        <w:rPr>
          <w:rFonts w:hint="eastAsia" w:ascii="Times New Roman" w:hAnsi="Times New Roman" w:eastAsia="宋体" w:cs="Times New Roman"/>
          <w:color w:val="auto"/>
          <w:kern w:val="0"/>
          <w:szCs w:val="21"/>
          <w:highlight w:val="none"/>
          <w:lang w:val="en-US" w:eastAsia="zh-CN"/>
        </w:rPr>
      </w:pPr>
    </w:p>
    <w:p>
      <w:pPr>
        <w:pStyle w:val="21"/>
        <w:rPr>
          <w:rFonts w:hint="eastAsia" w:ascii="Times New Roman" w:hAnsi="Times New Roman" w:eastAsia="宋体" w:cs="Times New Roman"/>
          <w:color w:val="auto"/>
          <w:kern w:val="0"/>
          <w:szCs w:val="21"/>
          <w:highlight w:val="none"/>
          <w:lang w:val="en-US" w:eastAsia="zh-CN"/>
        </w:rPr>
      </w:pPr>
    </w:p>
    <w:p>
      <w:pPr>
        <w:pStyle w:val="21"/>
        <w:rPr>
          <w:rFonts w:hint="eastAsia" w:ascii="Times New Roman" w:hAnsi="Times New Roman" w:eastAsia="宋体" w:cs="Times New Roman"/>
          <w:color w:val="auto"/>
          <w:kern w:val="0"/>
          <w:szCs w:val="21"/>
          <w:highlight w:val="none"/>
          <w:lang w:val="en-US" w:eastAsia="zh-CN"/>
        </w:rPr>
      </w:pPr>
    </w:p>
    <w:p>
      <w:pPr>
        <w:pStyle w:val="21"/>
        <w:rPr>
          <w:rFonts w:hint="eastAsia" w:ascii="Times New Roman" w:hAnsi="Times New Roman" w:eastAsia="宋体" w:cs="Times New Roman"/>
          <w:color w:val="auto"/>
          <w:kern w:val="0"/>
          <w:szCs w:val="21"/>
          <w:highlight w:val="none"/>
          <w:lang w:val="en-US" w:eastAsia="zh-CN"/>
        </w:rPr>
      </w:pPr>
    </w:p>
    <w:p>
      <w:pPr>
        <w:pStyle w:val="21"/>
        <w:rPr>
          <w:rFonts w:hint="eastAsia" w:ascii="Times New Roman" w:hAnsi="Times New Roman" w:eastAsia="宋体" w:cs="Times New Roman"/>
          <w:color w:val="auto"/>
          <w:kern w:val="0"/>
          <w:szCs w:val="21"/>
          <w:highlight w:val="none"/>
          <w:lang w:val="en-US" w:eastAsia="zh-CN"/>
        </w:rPr>
      </w:pPr>
    </w:p>
    <w:p>
      <w:pPr>
        <w:pStyle w:val="21"/>
        <w:rPr>
          <w:rFonts w:hint="eastAsia" w:ascii="Times New Roman" w:hAnsi="Times New Roman" w:eastAsia="宋体" w:cs="Times New Roman"/>
          <w:color w:val="auto"/>
          <w:kern w:val="0"/>
          <w:szCs w:val="21"/>
          <w:highlight w:val="none"/>
          <w:lang w:val="en-US" w:eastAsia="zh-CN"/>
        </w:rPr>
      </w:pPr>
    </w:p>
    <w:p>
      <w:pPr>
        <w:pStyle w:val="21"/>
        <w:rPr>
          <w:rFonts w:hint="eastAsia" w:ascii="Times New Roman" w:hAnsi="Times New Roman" w:eastAsia="宋体" w:cs="Times New Roman"/>
          <w:color w:val="auto"/>
          <w:kern w:val="0"/>
          <w:szCs w:val="21"/>
          <w:highlight w:val="none"/>
          <w:lang w:val="en-US" w:eastAsia="zh-CN"/>
        </w:rPr>
      </w:pPr>
    </w:p>
    <w:p>
      <w:pPr>
        <w:pStyle w:val="21"/>
        <w:rPr>
          <w:rFonts w:hint="eastAsia" w:ascii="Times New Roman" w:hAnsi="Times New Roman" w:eastAsia="宋体" w:cs="Times New Roman"/>
          <w:color w:val="auto"/>
          <w:kern w:val="0"/>
          <w:szCs w:val="21"/>
          <w:highlight w:val="none"/>
          <w:lang w:val="en-US" w:eastAsia="zh-CN"/>
        </w:rPr>
      </w:pPr>
    </w:p>
    <w:p>
      <w:pPr>
        <w:pStyle w:val="21"/>
        <w:rPr>
          <w:rFonts w:hint="eastAsia" w:ascii="Times New Roman" w:hAnsi="Times New Roman" w:eastAsia="宋体" w:cs="Times New Roman"/>
          <w:color w:val="auto"/>
          <w:kern w:val="0"/>
          <w:szCs w:val="21"/>
          <w:highlight w:val="none"/>
          <w:lang w:val="en-US" w:eastAsia="zh-CN"/>
        </w:rPr>
      </w:pPr>
    </w:p>
    <w:p>
      <w:pPr>
        <w:pStyle w:val="21"/>
        <w:rPr>
          <w:rFonts w:hint="eastAsia" w:ascii="Times New Roman" w:hAnsi="Times New Roman" w:eastAsia="宋体" w:cs="Times New Roman"/>
          <w:color w:val="auto"/>
          <w:kern w:val="0"/>
          <w:szCs w:val="21"/>
          <w:highlight w:val="none"/>
          <w:lang w:val="en-US" w:eastAsia="zh-CN"/>
        </w:rPr>
      </w:pPr>
    </w:p>
    <w:p>
      <w:pPr>
        <w:pStyle w:val="21"/>
        <w:rPr>
          <w:rFonts w:hint="eastAsia" w:ascii="Times New Roman" w:hAnsi="Times New Roman" w:eastAsia="宋体" w:cs="Times New Roman"/>
          <w:color w:val="auto"/>
          <w:kern w:val="0"/>
          <w:szCs w:val="21"/>
          <w:highlight w:val="none"/>
          <w:lang w:val="en-US" w:eastAsia="zh-CN"/>
        </w:rPr>
      </w:pPr>
    </w:p>
    <w:p>
      <w:pPr>
        <w:pStyle w:val="21"/>
        <w:rPr>
          <w:rFonts w:hint="eastAsia" w:ascii="Times New Roman" w:hAnsi="Times New Roman" w:eastAsia="宋体" w:cs="Times New Roman"/>
          <w:color w:val="auto"/>
          <w:kern w:val="0"/>
          <w:szCs w:val="21"/>
          <w:highlight w:val="none"/>
          <w:lang w:val="en-US" w:eastAsia="zh-CN"/>
        </w:rPr>
      </w:pPr>
    </w:p>
    <w:p>
      <w:pPr>
        <w:pStyle w:val="21"/>
        <w:rPr>
          <w:rFonts w:hint="eastAsia" w:ascii="Times New Roman" w:hAnsi="Times New Roman" w:eastAsia="宋体" w:cs="Times New Roman"/>
          <w:color w:val="auto"/>
          <w:kern w:val="0"/>
          <w:szCs w:val="21"/>
          <w:highlight w:val="none"/>
          <w:lang w:val="en-US" w:eastAsia="zh-CN"/>
        </w:rPr>
      </w:pPr>
    </w:p>
    <w:p>
      <w:pPr>
        <w:pStyle w:val="21"/>
        <w:rPr>
          <w:rFonts w:hint="eastAsia" w:ascii="Times New Roman" w:hAnsi="Times New Roman" w:eastAsia="宋体" w:cs="Times New Roman"/>
          <w:color w:val="auto"/>
          <w:kern w:val="0"/>
          <w:szCs w:val="21"/>
          <w:highlight w:val="none"/>
          <w:lang w:val="en-US" w:eastAsia="zh-CN"/>
        </w:rPr>
      </w:pPr>
    </w:p>
    <w:p>
      <w:pPr>
        <w:pStyle w:val="21"/>
        <w:rPr>
          <w:rFonts w:hint="eastAsia" w:ascii="Times New Roman" w:hAnsi="Times New Roman" w:eastAsia="宋体" w:cs="Times New Roman"/>
          <w:color w:val="auto"/>
          <w:kern w:val="0"/>
          <w:szCs w:val="21"/>
          <w:highlight w:val="none"/>
          <w:lang w:val="en-US" w:eastAsia="zh-CN"/>
        </w:rPr>
      </w:pPr>
    </w:p>
    <w:p>
      <w:pPr>
        <w:pStyle w:val="21"/>
        <w:rPr>
          <w:rFonts w:hint="eastAsia" w:ascii="Times New Roman" w:hAnsi="Times New Roman" w:eastAsia="宋体" w:cs="Times New Roman"/>
          <w:color w:val="auto"/>
          <w:kern w:val="0"/>
          <w:szCs w:val="21"/>
          <w:highlight w:val="none"/>
          <w:lang w:val="en-US" w:eastAsia="zh-CN"/>
        </w:rPr>
      </w:pPr>
    </w:p>
    <w:p>
      <w:pPr>
        <w:pStyle w:val="21"/>
        <w:rPr>
          <w:rFonts w:hint="eastAsia" w:ascii="Times New Roman" w:hAnsi="Times New Roman" w:eastAsia="宋体" w:cs="Times New Roman"/>
          <w:color w:val="auto"/>
          <w:kern w:val="0"/>
          <w:szCs w:val="21"/>
          <w:highlight w:val="none"/>
          <w:lang w:val="en-US" w:eastAsia="zh-CN"/>
        </w:rPr>
      </w:pPr>
    </w:p>
    <w:p>
      <w:pPr>
        <w:rPr>
          <w:rFonts w:hint="eastAsia" w:ascii="Times New Roman" w:hAnsi="Times New Roman" w:eastAsia="宋体" w:cs="Times New Roman"/>
          <w:color w:val="auto"/>
          <w:kern w:val="0"/>
          <w:szCs w:val="21"/>
          <w:highlight w:val="none"/>
          <w:lang w:val="en-US" w:eastAsia="zh-CN"/>
        </w:rPr>
      </w:pPr>
    </w:p>
    <w:p>
      <w:pPr>
        <w:pStyle w:val="21"/>
        <w:rPr>
          <w:rFonts w:hint="eastAsia" w:ascii="Times New Roman" w:hAnsi="Times New Roman" w:eastAsia="宋体" w:cs="Times New Roman"/>
          <w:color w:val="auto"/>
          <w:kern w:val="0"/>
          <w:szCs w:val="21"/>
          <w:highlight w:val="none"/>
          <w:lang w:val="en-US" w:eastAsia="zh-CN"/>
        </w:rPr>
      </w:pPr>
    </w:p>
    <w:p>
      <w:pPr>
        <w:rPr>
          <w:rFonts w:hint="eastAsia" w:ascii="Times New Roman" w:hAnsi="Times New Roman" w:eastAsia="宋体" w:cs="Times New Roman"/>
          <w:color w:val="auto"/>
          <w:kern w:val="0"/>
          <w:szCs w:val="21"/>
          <w:highlight w:val="none"/>
          <w:lang w:val="en-US" w:eastAsia="zh-CN"/>
        </w:rPr>
      </w:pPr>
    </w:p>
    <w:p>
      <w:pPr>
        <w:pStyle w:val="21"/>
        <w:rPr>
          <w:rFonts w:hint="eastAsia" w:ascii="Times New Roman" w:hAnsi="Times New Roman" w:eastAsia="宋体" w:cs="Times New Roman"/>
          <w:color w:val="auto"/>
          <w:kern w:val="0"/>
          <w:szCs w:val="21"/>
          <w:highlight w:val="none"/>
          <w:lang w:val="en-US" w:eastAsia="zh-CN"/>
        </w:rPr>
      </w:pPr>
    </w:p>
    <w:p>
      <w:pPr>
        <w:pStyle w:val="7"/>
        <w:ind w:left="0" w:leftChars="0" w:firstLine="0" w:firstLineChars="0"/>
        <w:rPr>
          <w:rFonts w:eastAsia="Arial Unicode MS"/>
          <w:color w:val="auto"/>
          <w:kern w:val="0"/>
          <w:sz w:val="32"/>
          <w:szCs w:val="32"/>
          <w:highlight w:val="none"/>
        </w:rPr>
      </w:pP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lang w:val="en-US" w:eastAsia="zh-CN"/>
        </w:rPr>
      </w:pPr>
      <w:bookmarkStart w:id="61" w:name="_Toc13614"/>
      <w:bookmarkStart w:id="62" w:name="_Toc24174"/>
      <w:bookmarkStart w:id="63" w:name="_Toc21050"/>
      <w:bookmarkStart w:id="64" w:name="_Toc9239"/>
      <w:bookmarkStart w:id="65" w:name="_Toc16791"/>
      <w:bookmarkStart w:id="66" w:name="_Toc7704"/>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Calibri" w:hAnsi="Calibri"/>
          <w:color w:val="auto"/>
          <w:highlight w:val="none"/>
        </w:rPr>
      </w:pPr>
      <w:bookmarkStart w:id="67" w:name="_Toc28744"/>
      <w:r>
        <w:rPr>
          <w:rFonts w:hint="eastAsia" w:ascii="Cambria" w:hAnsi="Cambria"/>
          <w:bCs w:val="0"/>
          <w:color w:val="auto"/>
          <w:sz w:val="32"/>
          <w:szCs w:val="32"/>
          <w:highlight w:val="none"/>
        </w:rPr>
        <w:t>第三章 供应商须知</w:t>
      </w:r>
      <w:bookmarkEnd w:id="59"/>
      <w:bookmarkEnd w:id="60"/>
      <w:bookmarkEnd w:id="61"/>
      <w:bookmarkEnd w:id="62"/>
      <w:bookmarkEnd w:id="63"/>
      <w:bookmarkEnd w:id="64"/>
      <w:bookmarkEnd w:id="65"/>
      <w:bookmarkEnd w:id="66"/>
      <w:bookmarkEnd w:id="67"/>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b w:val="0"/>
          <w:color w:val="auto"/>
          <w:highlight w:val="none"/>
        </w:rPr>
      </w:pPr>
      <w:bookmarkStart w:id="68" w:name="_Toc30660"/>
      <w:bookmarkStart w:id="69" w:name="_Toc9482"/>
      <w:bookmarkStart w:id="70" w:name="_Toc80886928"/>
      <w:r>
        <w:rPr>
          <w:rFonts w:hint="eastAsia" w:ascii="宋体" w:hAnsi="宋体"/>
          <w:b w:val="0"/>
          <w:color w:val="auto"/>
          <w:highlight w:val="none"/>
        </w:rPr>
        <w:t>第一节 供应商须知前附表</w:t>
      </w:r>
      <w:bookmarkEnd w:id="68"/>
      <w:bookmarkEnd w:id="69"/>
      <w:bookmarkEnd w:id="70"/>
    </w:p>
    <w:p>
      <w:pPr>
        <w:spacing w:line="400" w:lineRule="exact"/>
        <w:jc w:val="center"/>
        <w:rPr>
          <w:rFonts w:hint="eastAsia"/>
          <w:b/>
          <w:color w:val="auto"/>
          <w:sz w:val="32"/>
          <w:szCs w:val="32"/>
          <w:highlight w:val="none"/>
        </w:rPr>
      </w:pPr>
    </w:p>
    <w:tbl>
      <w:tblPr>
        <w:tblStyle w:val="28"/>
        <w:tblW w:w="10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
        <w:gridCol w:w="2321"/>
        <w:gridCol w:w="7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63" w:type="dxa"/>
            <w:noWrap w:val="0"/>
            <w:vAlign w:val="top"/>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321" w:type="dxa"/>
            <w:noWrap w:val="0"/>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7080" w:type="dxa"/>
            <w:noWrap w:val="0"/>
            <w:vAlign w:val="top"/>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32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7080" w:type="dxa"/>
            <w:noWrap w:val="0"/>
            <w:vAlign w:val="top"/>
          </w:tcPr>
          <w:p>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32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7080" w:type="dxa"/>
            <w:noWrap w:val="0"/>
            <w:vAlign w:val="center"/>
          </w:tcPr>
          <w:p>
            <w:pPr>
              <w:spacing w:line="360" w:lineRule="auto"/>
              <w:jc w:val="both"/>
              <w:rPr>
                <w:rFonts w:hint="eastAsia" w:ascii="宋体" w:hAnsi="宋体" w:eastAsia="宋体" w:cs="宋体"/>
                <w:color w:val="auto"/>
                <w:szCs w:val="21"/>
                <w:highlight w:val="none"/>
              </w:rPr>
            </w:pPr>
            <w:bookmarkStart w:id="71" w:name="PO_3000001868_PM007"/>
            <w:r>
              <w:rPr>
                <w:rFonts w:hint="eastAsia" w:ascii="宋体" w:hAnsi="宋体" w:eastAsia="宋体" w:cs="宋体"/>
                <w:color w:val="auto"/>
                <w:szCs w:val="21"/>
                <w:highlight w:val="none"/>
              </w:rPr>
              <w:t>详见竞争性磋商公告</w:t>
            </w:r>
            <w:bookmarkEnd w:id="7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32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7080" w:type="dxa"/>
            <w:noWrap w:val="0"/>
            <w:vAlign w:val="center"/>
          </w:tcPr>
          <w:p>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32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7080" w:type="dxa"/>
            <w:noWrap w:val="0"/>
            <w:vAlign w:val="center"/>
          </w:tcPr>
          <w:p>
            <w:pPr>
              <w:pStyle w:val="11"/>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☑不允许分包</w:t>
            </w:r>
          </w:p>
          <w:p>
            <w:pPr>
              <w:pStyle w:val="11"/>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□允许分包</w:t>
            </w:r>
          </w:p>
          <w:p>
            <w:pPr>
              <w:pStyle w:val="11"/>
              <w:spacing w:line="360" w:lineRule="auto"/>
              <w:jc w:val="both"/>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分包内容：</w:t>
            </w:r>
            <w:r>
              <w:rPr>
                <w:rFonts w:hint="eastAsia" w:ascii="宋体" w:hAnsi="宋体" w:eastAsia="宋体" w:cs="宋体"/>
                <w:color w:val="auto"/>
                <w:szCs w:val="21"/>
                <w:highlight w:val="none"/>
                <w:u w:val="single"/>
                <w:lang w:val="en-US" w:eastAsia="zh-CN"/>
              </w:rPr>
              <w:t xml:space="preserve">                                     。</w:t>
            </w:r>
          </w:p>
          <w:p>
            <w:pPr>
              <w:pStyle w:val="11"/>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分包金额或者比例：</w:t>
            </w:r>
            <w:r>
              <w:rPr>
                <w:rFonts w:hint="eastAsia" w:ascii="宋体" w:hAnsi="宋体" w:eastAsia="宋体" w:cs="宋体"/>
                <w:color w:val="auto"/>
                <w:szCs w:val="21"/>
                <w:highlight w:val="none"/>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2321" w:type="dxa"/>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资格证明文件组成</w:t>
            </w:r>
          </w:p>
        </w:tc>
        <w:tc>
          <w:tcPr>
            <w:tcW w:w="7080" w:type="dxa"/>
            <w:noWrap w:val="0"/>
            <w:vAlign w:val="center"/>
          </w:tcPr>
          <w:p>
            <w:pPr>
              <w:pStyle w:val="11"/>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1.供应商法人或者其他组织的提供其营业执照等证明文件复印件（如营业执照或者事业单位法人证书或者执业许可证等），供应商为自然人的提供其有效身份证正反面复印件；（</w:t>
            </w:r>
            <w:r>
              <w:rPr>
                <w:rFonts w:hint="eastAsia" w:ascii="宋体" w:hAnsi="宋体" w:eastAsia="宋体" w:cs="宋体"/>
                <w:b/>
                <w:color w:val="auto"/>
                <w:szCs w:val="21"/>
                <w:highlight w:val="none"/>
                <w:lang w:val="en-US" w:eastAsia="zh-CN"/>
              </w:rPr>
              <w:t>必须提供，否则响应文件按无效响应处理</w:t>
            </w:r>
            <w:r>
              <w:rPr>
                <w:rFonts w:hint="eastAsia" w:ascii="宋体" w:hAnsi="宋体" w:eastAsia="宋体" w:cs="宋体"/>
                <w:color w:val="auto"/>
                <w:szCs w:val="21"/>
                <w:highlight w:val="none"/>
                <w:lang w:val="en-US" w:eastAsia="zh-CN"/>
              </w:rPr>
              <w:t>）</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2.供应商依法缴纳税收的相关材料（</w:t>
            </w:r>
            <w:r>
              <w:rPr>
                <w:rFonts w:hint="eastAsia" w:ascii="宋体" w:hAnsi="宋体" w:eastAsia="宋体" w:cs="宋体"/>
                <w:color w:val="auto"/>
                <w:szCs w:val="21"/>
                <w:highlight w:val="none"/>
                <w:u w:val="none"/>
                <w:lang w:val="en-US" w:eastAsia="zh-CN"/>
              </w:rPr>
              <w:t>提供税款所属时期为</w:t>
            </w:r>
            <w:r>
              <w:rPr>
                <w:rFonts w:hint="eastAsia" w:ascii="宋体" w:hAnsi="宋体" w:eastAsia="宋体" w:cs="宋体"/>
                <w:color w:val="auto"/>
                <w:szCs w:val="21"/>
                <w:highlight w:val="none"/>
                <w:u w:val="single"/>
                <w:lang w:val="en-US" w:eastAsia="zh-CN"/>
              </w:rPr>
              <w:t>2024</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11</w:t>
            </w:r>
            <w:r>
              <w:rPr>
                <w:rFonts w:hint="eastAsia" w:ascii="宋体" w:hAnsi="宋体" w:eastAsia="宋体" w:cs="宋体"/>
                <w:color w:val="auto"/>
                <w:szCs w:val="21"/>
                <w:highlight w:val="none"/>
              </w:rPr>
              <w:t>月至</w:t>
            </w:r>
            <w:r>
              <w:rPr>
                <w:rFonts w:hint="eastAsia" w:ascii="宋体" w:hAnsi="宋体" w:eastAsia="宋体" w:cs="宋体"/>
                <w:color w:val="auto"/>
                <w:sz w:val="21"/>
                <w:szCs w:val="21"/>
                <w:highlight w:val="none"/>
                <w:lang w:val="en-US" w:eastAsia="zh-CN"/>
              </w:rPr>
              <w:t>首次响应</w:t>
            </w:r>
            <w:r>
              <w:rPr>
                <w:rFonts w:hint="eastAsia" w:ascii="宋体" w:hAnsi="宋体" w:eastAsia="宋体" w:cs="宋体"/>
                <w:color w:val="auto"/>
                <w:sz w:val="21"/>
                <w:szCs w:val="21"/>
                <w:highlight w:val="none"/>
              </w:rPr>
              <w:t>文件提交截止时间止</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Cs w:val="21"/>
                <w:highlight w:val="none"/>
                <w:lang w:eastAsia="zh-CN"/>
              </w:rPr>
              <w:t>任意</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rPr>
              <w:t>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3.供应商依法缴纳社会保障资金的相关材料（</w:t>
            </w:r>
            <w:r>
              <w:rPr>
                <w:rFonts w:hint="eastAsia" w:ascii="宋体" w:hAnsi="宋体" w:eastAsia="宋体" w:cs="宋体"/>
                <w:color w:val="auto"/>
                <w:szCs w:val="21"/>
                <w:highlight w:val="none"/>
                <w:u w:val="none"/>
                <w:lang w:val="en-US" w:eastAsia="zh-CN"/>
              </w:rPr>
              <w:t>提供税款所属时期或缴费起始时间为</w:t>
            </w:r>
            <w:r>
              <w:rPr>
                <w:rFonts w:hint="eastAsia" w:ascii="宋体" w:hAnsi="宋体" w:eastAsia="宋体" w:cs="宋体"/>
                <w:color w:val="auto"/>
                <w:szCs w:val="21"/>
                <w:highlight w:val="none"/>
                <w:u w:val="single"/>
                <w:lang w:val="en-US" w:eastAsia="zh-CN"/>
              </w:rPr>
              <w:t>2024</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11</w:t>
            </w:r>
            <w:r>
              <w:rPr>
                <w:rFonts w:hint="eastAsia" w:ascii="宋体" w:hAnsi="宋体" w:eastAsia="宋体" w:cs="宋体"/>
                <w:color w:val="auto"/>
                <w:szCs w:val="21"/>
                <w:highlight w:val="none"/>
              </w:rPr>
              <w:t>月至</w:t>
            </w:r>
            <w:r>
              <w:rPr>
                <w:rFonts w:hint="eastAsia" w:ascii="宋体" w:hAnsi="宋体" w:eastAsia="宋体" w:cs="宋体"/>
                <w:color w:val="auto"/>
                <w:sz w:val="21"/>
                <w:szCs w:val="21"/>
                <w:highlight w:val="none"/>
                <w:lang w:val="en-US" w:eastAsia="zh-CN"/>
              </w:rPr>
              <w:t>首次响应</w:t>
            </w:r>
            <w:r>
              <w:rPr>
                <w:rFonts w:hint="eastAsia" w:ascii="宋体" w:hAnsi="宋体" w:eastAsia="宋体" w:cs="宋体"/>
                <w:color w:val="auto"/>
                <w:sz w:val="21"/>
                <w:szCs w:val="21"/>
                <w:highlight w:val="none"/>
              </w:rPr>
              <w:t>文件提交截止时间止</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Cs w:val="21"/>
                <w:highlight w:val="none"/>
                <w:u w:val="none"/>
                <w:lang w:val="en-US" w:eastAsia="zh-CN"/>
              </w:rPr>
              <w:t>任意</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rPr>
              <w:t>个月的依法缴纳社会保障资金的缴费凭证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4.供应商财务状况报告（提供</w:t>
            </w:r>
            <w:r>
              <w:rPr>
                <w:rFonts w:hint="eastAsia" w:ascii="宋体" w:hAnsi="宋体" w:eastAsia="宋体" w:cs="宋体"/>
                <w:color w:val="auto"/>
                <w:szCs w:val="21"/>
                <w:highlight w:val="none"/>
                <w:u w:val="single"/>
                <w:lang w:val="en-US" w:eastAsia="zh-CN"/>
              </w:rPr>
              <w:t>2023年度或2024年度</w:t>
            </w:r>
            <w:r>
              <w:rPr>
                <w:rFonts w:hint="eastAsia" w:ascii="宋体" w:hAnsi="宋体" w:eastAsia="宋体" w:cs="宋体"/>
                <w:color w:val="auto"/>
                <w:szCs w:val="21"/>
                <w:highlight w:val="none"/>
              </w:rPr>
              <w:t>经审计的财务报告复印件或者截标时间前半年内至少一个月能反映财务状况的报表或者供应商自拟的截标时间前半年内至少一个月的财务情况说明）；</w:t>
            </w:r>
            <w:r>
              <w:rPr>
                <w:rFonts w:hint="eastAsia" w:ascii="宋体" w:hAnsi="宋体" w:eastAsia="宋体" w:cs="宋体"/>
                <w:bCs/>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bCs/>
                <w:color w:val="auto"/>
                <w:szCs w:val="21"/>
                <w:highlight w:val="none"/>
              </w:rPr>
              <w:t>）</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5.本项目的特定资格要求设置供应商提供的资格证明材料：</w:t>
            </w:r>
            <w:r>
              <w:rPr>
                <w:rFonts w:hint="eastAsia" w:ascii="宋体" w:hAnsi="宋体" w:eastAsia="宋体" w:cs="宋体"/>
                <w:color w:val="auto"/>
                <w:szCs w:val="21"/>
                <w:highlight w:val="none"/>
                <w:lang w:val="en-US" w:eastAsia="zh-CN"/>
              </w:rPr>
              <w:t>同时</w:t>
            </w:r>
            <w:r>
              <w:rPr>
                <w:rFonts w:hint="eastAsia" w:ascii="宋体" w:hAnsi="宋体" w:eastAsia="宋体" w:cs="宋体"/>
                <w:color w:val="auto"/>
                <w:sz w:val="21"/>
                <w:szCs w:val="21"/>
                <w:highlight w:val="none"/>
                <w:lang w:val="en-US" w:eastAsia="zh-CN"/>
              </w:rPr>
              <w:t>具备</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 xml:space="preserve">有效的电力工程施工总承包三级及以上 </w:t>
            </w:r>
            <w:r>
              <w:rPr>
                <w:rFonts w:hint="eastAsia" w:ascii="宋体" w:hAnsi="宋体" w:eastAsia="宋体" w:cs="宋体"/>
                <w:color w:val="auto"/>
                <w:sz w:val="21"/>
                <w:szCs w:val="21"/>
                <w:highlight w:val="none"/>
                <w:lang w:val="en-US" w:eastAsia="zh-CN"/>
              </w:rPr>
              <w:t>资质或</w:t>
            </w:r>
            <w:r>
              <w:rPr>
                <w:rFonts w:hint="eastAsia" w:ascii="宋体" w:hAnsi="宋体" w:eastAsia="宋体" w:cs="宋体"/>
                <w:b/>
                <w:bCs/>
                <w:color w:val="auto"/>
                <w:sz w:val="21"/>
                <w:szCs w:val="21"/>
                <w:highlight w:val="none"/>
                <w:u w:val="single"/>
                <w:lang w:val="en-US" w:eastAsia="zh-CN"/>
              </w:rPr>
              <w:t xml:space="preserve"> 输变电工程专业承包三级及以上 </w:t>
            </w:r>
            <w:r>
              <w:rPr>
                <w:rFonts w:hint="eastAsia" w:ascii="宋体" w:hAnsi="宋体" w:eastAsia="宋体" w:cs="宋体"/>
                <w:color w:val="auto"/>
                <w:sz w:val="21"/>
                <w:szCs w:val="21"/>
                <w:highlight w:val="none"/>
                <w:lang w:val="en-US" w:eastAsia="zh-CN"/>
              </w:rPr>
              <w:t>资质和</w:t>
            </w:r>
            <w:r>
              <w:rPr>
                <w:rFonts w:hint="eastAsia" w:ascii="宋体" w:hAnsi="宋体" w:eastAsia="宋体" w:cs="宋体"/>
                <w:b/>
                <w:bCs/>
                <w:color w:val="auto"/>
                <w:sz w:val="21"/>
                <w:szCs w:val="21"/>
                <w:highlight w:val="none"/>
                <w:u w:val="single"/>
                <w:lang w:val="en-US" w:eastAsia="zh-CN"/>
              </w:rPr>
              <w:t xml:space="preserve"> 有效的承装（修、试）电力设施许可证书【且许可证类别具有《承装（修、试）电力设施许可证》承装类等级</w:t>
            </w:r>
            <w:r>
              <w:rPr>
                <w:rFonts w:hint="eastAsia" w:ascii="宋体" w:hAnsi="宋体" w:cs="宋体"/>
                <w:b/>
                <w:bCs/>
                <w:color w:val="auto"/>
                <w:sz w:val="21"/>
                <w:szCs w:val="21"/>
                <w:highlight w:val="none"/>
                <w:u w:val="single"/>
                <w:lang w:val="en-US" w:eastAsia="zh-CN"/>
              </w:rPr>
              <w:t>五</w:t>
            </w:r>
            <w:r>
              <w:rPr>
                <w:rFonts w:hint="eastAsia" w:ascii="宋体" w:hAnsi="宋体" w:eastAsia="宋体" w:cs="宋体"/>
                <w:b/>
                <w:bCs/>
                <w:color w:val="auto"/>
                <w:sz w:val="21"/>
                <w:szCs w:val="21"/>
                <w:highlight w:val="none"/>
                <w:u w:val="single"/>
                <w:lang w:val="en-US" w:eastAsia="zh-CN"/>
              </w:rPr>
              <w:t>级以上（含</w:t>
            </w:r>
            <w:r>
              <w:rPr>
                <w:rFonts w:hint="eastAsia" w:ascii="宋体" w:hAnsi="宋体" w:cs="宋体"/>
                <w:b/>
                <w:bCs/>
                <w:color w:val="auto"/>
                <w:sz w:val="21"/>
                <w:szCs w:val="21"/>
                <w:highlight w:val="none"/>
                <w:u w:val="single"/>
                <w:lang w:val="en-US" w:eastAsia="zh-CN"/>
              </w:rPr>
              <w:t>五</w:t>
            </w:r>
            <w:r>
              <w:rPr>
                <w:rFonts w:hint="eastAsia" w:ascii="宋体" w:hAnsi="宋体" w:eastAsia="宋体" w:cs="宋体"/>
                <w:b/>
                <w:bCs/>
                <w:color w:val="auto"/>
                <w:sz w:val="21"/>
                <w:szCs w:val="21"/>
                <w:highlight w:val="none"/>
                <w:u w:val="single"/>
                <w:lang w:val="en-US" w:eastAsia="zh-CN"/>
              </w:rPr>
              <w:t xml:space="preserve">级）资质】 </w:t>
            </w:r>
            <w:r>
              <w:rPr>
                <w:rFonts w:hint="eastAsia" w:ascii="宋体" w:hAnsi="宋体" w:eastAsia="宋体" w:cs="宋体"/>
                <w:color w:val="auto"/>
                <w:sz w:val="21"/>
                <w:szCs w:val="21"/>
                <w:highlight w:val="none"/>
                <w:lang w:val="en-US" w:eastAsia="zh-CN"/>
              </w:rPr>
              <w:t>，并具备有效的安全生产许可证，且在人员、设备、资金等方面具备相应的施工能力。其中，供应商拟派项目经理须具备</w:t>
            </w:r>
            <w:r>
              <w:rPr>
                <w:rFonts w:hint="eastAsia" w:ascii="宋体" w:hAnsi="宋体" w:eastAsia="宋体" w:cs="宋体"/>
                <w:b/>
                <w:bCs/>
                <w:color w:val="auto"/>
                <w:sz w:val="21"/>
                <w:szCs w:val="21"/>
                <w:highlight w:val="none"/>
                <w:u w:val="single"/>
                <w:lang w:val="en-US" w:eastAsia="zh-CN"/>
              </w:rPr>
              <w:t xml:space="preserve"> 机电工程 </w:t>
            </w:r>
            <w:r>
              <w:rPr>
                <w:rFonts w:hint="eastAsia" w:ascii="宋体" w:hAnsi="宋体" w:eastAsia="宋体" w:cs="宋体"/>
                <w:color w:val="auto"/>
                <w:sz w:val="21"/>
                <w:szCs w:val="21"/>
                <w:highlight w:val="none"/>
                <w:lang w:val="en-US" w:eastAsia="zh-CN"/>
              </w:rPr>
              <w:t>专业</w:t>
            </w:r>
            <w:r>
              <w:rPr>
                <w:rFonts w:hint="eastAsia" w:ascii="宋体" w:hAnsi="宋体" w:eastAsia="宋体" w:cs="宋体"/>
                <w:b/>
                <w:bCs/>
                <w:color w:val="auto"/>
                <w:sz w:val="21"/>
                <w:szCs w:val="21"/>
                <w:highlight w:val="none"/>
                <w:u w:val="single"/>
                <w:lang w:val="en-US" w:eastAsia="zh-CN"/>
              </w:rPr>
              <w:t xml:space="preserve"> 二级（含）以上 </w:t>
            </w:r>
            <w:r>
              <w:rPr>
                <w:rFonts w:hint="eastAsia" w:ascii="宋体" w:hAnsi="宋体" w:eastAsia="宋体" w:cs="宋体"/>
                <w:color w:val="auto"/>
                <w:sz w:val="21"/>
                <w:szCs w:val="21"/>
                <w:highlight w:val="none"/>
                <w:lang w:val="en-US" w:eastAsia="zh-CN"/>
              </w:rPr>
              <w:t>注册建造师执业资格，具备有效的安全生产考核合格证书（B类）</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声明函</w:t>
            </w:r>
            <w:r>
              <w:rPr>
                <w:rFonts w:hint="eastAsia" w:ascii="宋体" w:hAnsi="宋体" w:eastAsia="宋体" w:cs="宋体"/>
                <w:color w:val="auto"/>
                <w:szCs w:val="21"/>
                <w:highlight w:val="none"/>
              </w:rPr>
              <w:t>（格式后附）；（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除竞争性磋商文件规定必须提供以外，供应商认为需要提供的其他证明材料（格式自拟）</w:t>
            </w:r>
            <w:r>
              <w:rPr>
                <w:rFonts w:hint="eastAsia" w:ascii="宋体" w:hAnsi="宋体" w:eastAsia="宋体" w:cs="宋体"/>
                <w:color w:val="auto"/>
                <w:szCs w:val="21"/>
                <w:highlight w:val="none"/>
                <w:lang w:eastAsia="zh-CN"/>
              </w:rPr>
              <w:t>。</w:t>
            </w:r>
          </w:p>
          <w:p>
            <w:pPr>
              <w:pStyle w:val="11"/>
              <w:spacing w:line="360" w:lineRule="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注：</w:t>
            </w:r>
          </w:p>
          <w:p>
            <w:pPr>
              <w:pStyle w:val="11"/>
              <w:numPr>
                <w:ilvl w:val="0"/>
                <w:numId w:val="0"/>
              </w:numPr>
              <w:spacing w:line="360" w:lineRule="auto"/>
              <w:ind w:firstLine="422" w:firstLineChars="20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1.以上标明“必须提供”的材料属于复印件的，必须加盖供应商公章，否则响应文件按无效响应处理。</w:t>
            </w:r>
          </w:p>
          <w:p>
            <w:pPr>
              <w:pStyle w:val="11"/>
              <w:numPr>
                <w:ilvl w:val="0"/>
                <w:numId w:val="0"/>
              </w:numPr>
              <w:spacing w:line="360" w:lineRule="auto"/>
              <w:ind w:firstLine="422" w:firstLineChars="20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2.联合体竞标时，第1-5项资格证明文件联合体各方均必须分别提供，联合体各方分别盖章，否则响应文件按无效响应处理。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321" w:type="dxa"/>
            <w:noWrap w:val="0"/>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7080"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2.法定代表人身份证明及法定代表人有效身份证正反面复印件（格式后附）；（</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3.法定代表人授权委托书及委托代理人有效身份证正反面复印件（格式后附）；（</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4.磋商保证金提交凭证；（</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5.商务条款偏离表（格式后附）；（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6.建设工程项目管理承诺书（格式后附）；（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7.供应商情况介绍（格式自拟）；</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8.对应采购需求的商务条款提供的其他文件资料（格式自拟）；</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9.供应商认为需要提供的其他有关资料（格式自拟）。</w:t>
            </w:r>
          </w:p>
          <w:p>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1.法定代表人授权委托书必须由法定代表人及其委托代理人签字，并加盖供应商公章，否则响应文件按无效响应处理。</w:t>
            </w:r>
          </w:p>
          <w:p>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2.以上标明</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必须提供</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的材料属于复印件的，必须加盖</w:t>
            </w:r>
            <w:r>
              <w:rPr>
                <w:rFonts w:hint="eastAsia" w:ascii="宋体" w:hAnsi="宋体" w:eastAsia="宋体" w:cs="宋体"/>
                <w:b/>
                <w:color w:val="auto"/>
                <w:szCs w:val="21"/>
                <w:highlight w:val="none"/>
                <w:lang w:eastAsia="zh-CN"/>
              </w:rPr>
              <w:t>供应商公章</w:t>
            </w:r>
            <w:r>
              <w:rPr>
                <w:rFonts w:hint="eastAsia" w:ascii="宋体" w:hAnsi="宋体" w:eastAsia="宋体" w:cs="宋体"/>
                <w:b/>
                <w:color w:val="auto"/>
                <w:szCs w:val="21"/>
                <w:highlight w:val="none"/>
              </w:rPr>
              <w:t>，否则响应文件按无效响应处理。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963" w:type="dxa"/>
            <w:vMerge w:val="continue"/>
            <w:noWrap w:val="0"/>
            <w:vAlign w:val="center"/>
          </w:tcPr>
          <w:p>
            <w:pPr>
              <w:spacing w:line="360" w:lineRule="auto"/>
              <w:jc w:val="center"/>
              <w:rPr>
                <w:rFonts w:hint="eastAsia" w:ascii="宋体" w:hAnsi="宋体" w:eastAsia="宋体" w:cs="宋体"/>
                <w:color w:val="auto"/>
                <w:szCs w:val="21"/>
                <w:highlight w:val="none"/>
              </w:rPr>
            </w:pPr>
          </w:p>
        </w:tc>
        <w:tc>
          <w:tcPr>
            <w:tcW w:w="2321" w:type="dxa"/>
            <w:noWrap w:val="0"/>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7080"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1.技术需求偏离表（格式后附）；（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2.施工组织设计（格式自拟）；</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3.</w:t>
            </w:r>
            <w:r>
              <w:rPr>
                <w:rFonts w:hint="eastAsia" w:ascii="宋体" w:hAnsi="宋体" w:eastAsia="宋体" w:cs="宋体"/>
                <w:color w:val="auto"/>
                <w:szCs w:val="21"/>
                <w:highlight w:val="none"/>
              </w:rPr>
              <w:t>项目</w:t>
            </w:r>
            <w:r>
              <w:rPr>
                <w:rFonts w:hint="eastAsia" w:ascii="宋体" w:hAnsi="宋体" w:cs="宋体"/>
                <w:color w:val="auto"/>
                <w:szCs w:val="21"/>
                <w:highlight w:val="none"/>
                <w:lang w:eastAsia="zh-CN"/>
              </w:rPr>
              <w:t>管理</w:t>
            </w:r>
            <w:r>
              <w:rPr>
                <w:rFonts w:hint="eastAsia" w:ascii="宋体" w:hAnsi="宋体" w:eastAsia="宋体" w:cs="宋体"/>
                <w:color w:val="auto"/>
                <w:szCs w:val="21"/>
                <w:highlight w:val="none"/>
              </w:rPr>
              <w:t xml:space="preserve">人员一览表（格式后附）；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4.对应采购需求的服务需求提供的其他文件资料（格式自拟）；</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5.供应商认为需要提供的其他有关资料（格式自拟）。</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注：以上标明</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必须提供</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的材料属于复印件的，必须加盖供应商公章，否则响应文件按无效响应处理。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12.1.</w:t>
            </w:r>
            <w:r>
              <w:rPr>
                <w:rFonts w:hint="eastAsia" w:ascii="宋体" w:hAnsi="宋体" w:eastAsia="宋体" w:cs="宋体"/>
                <w:color w:val="auto"/>
                <w:szCs w:val="21"/>
                <w:highlight w:val="none"/>
                <w:lang w:val="en-US" w:eastAsia="zh-CN"/>
              </w:rPr>
              <w:t>3</w:t>
            </w:r>
          </w:p>
        </w:tc>
        <w:tc>
          <w:tcPr>
            <w:tcW w:w="232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7080" w:type="dxa"/>
            <w:noWrap w:val="0"/>
            <w:vAlign w:val="center"/>
          </w:tcPr>
          <w:p>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1.响应函（格式后附）；（</w:t>
            </w:r>
            <w:r>
              <w:rPr>
                <w:rFonts w:hint="eastAsia" w:ascii="宋体" w:hAnsi="宋体" w:eastAsia="宋体" w:cs="宋体"/>
                <w:b/>
                <w:bCs/>
                <w:color w:val="auto"/>
                <w:highlight w:val="none"/>
              </w:rPr>
              <w:t>必须提供并加盖</w:t>
            </w:r>
            <w:r>
              <w:rPr>
                <w:rFonts w:hint="eastAsia" w:ascii="宋体" w:hAnsi="宋体" w:eastAsia="宋体" w:cs="宋体"/>
                <w:b/>
                <w:bCs/>
                <w:color w:val="auto"/>
                <w:highlight w:val="none"/>
                <w:lang w:eastAsia="zh-CN"/>
              </w:rPr>
              <w:t>供应商公章</w:t>
            </w:r>
            <w:r>
              <w:rPr>
                <w:rFonts w:hint="eastAsia" w:ascii="宋体" w:hAnsi="宋体" w:eastAsia="宋体" w:cs="宋体"/>
                <w:b/>
                <w:bCs/>
                <w:color w:val="auto"/>
                <w:highlight w:val="none"/>
              </w:rPr>
              <w:t>，否则响应文件按无效响应处理</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2.响应报价表（格式后附）；（</w:t>
            </w:r>
            <w:r>
              <w:rPr>
                <w:rFonts w:hint="eastAsia" w:ascii="宋体" w:hAnsi="宋体" w:eastAsia="宋体" w:cs="宋体"/>
                <w:b/>
                <w:bCs/>
                <w:color w:val="auto"/>
                <w:highlight w:val="none"/>
              </w:rPr>
              <w:t>必须提供并加盖</w:t>
            </w:r>
            <w:r>
              <w:rPr>
                <w:rFonts w:hint="eastAsia" w:ascii="宋体" w:hAnsi="宋体" w:eastAsia="宋体" w:cs="宋体"/>
                <w:b/>
                <w:bCs/>
                <w:color w:val="auto"/>
                <w:highlight w:val="none"/>
                <w:lang w:eastAsia="zh-CN"/>
              </w:rPr>
              <w:t>供应商公章</w:t>
            </w:r>
            <w:r>
              <w:rPr>
                <w:rFonts w:hint="eastAsia" w:ascii="宋体" w:hAnsi="宋体" w:eastAsia="宋体" w:cs="宋体"/>
                <w:b/>
                <w:bCs/>
                <w:color w:val="auto"/>
                <w:highlight w:val="none"/>
              </w:rPr>
              <w:t>，否则响应文件按无效响应处理</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3.已标价工程量清单；（</w:t>
            </w:r>
            <w:r>
              <w:rPr>
                <w:rFonts w:hint="eastAsia" w:ascii="宋体" w:hAnsi="宋体" w:eastAsia="宋体" w:cs="宋体"/>
                <w:b/>
                <w:bCs/>
                <w:color w:val="auto"/>
                <w:highlight w:val="none"/>
              </w:rPr>
              <w:t>必须提供并加盖</w:t>
            </w:r>
            <w:r>
              <w:rPr>
                <w:rFonts w:hint="eastAsia" w:ascii="宋体" w:hAnsi="宋体" w:eastAsia="宋体" w:cs="宋体"/>
                <w:b/>
                <w:bCs/>
                <w:color w:val="auto"/>
                <w:highlight w:val="none"/>
                <w:lang w:eastAsia="zh-CN"/>
              </w:rPr>
              <w:t>供应商公章</w:t>
            </w:r>
            <w:r>
              <w:rPr>
                <w:rFonts w:hint="eastAsia" w:ascii="宋体" w:hAnsi="宋体" w:eastAsia="宋体" w:cs="宋体"/>
                <w:b/>
                <w:bCs/>
                <w:color w:val="auto"/>
                <w:highlight w:val="none"/>
              </w:rPr>
              <w:t>，否则响应文件按无效响应处理</w:t>
            </w:r>
            <w:r>
              <w:rPr>
                <w:rFonts w:hint="eastAsia" w:ascii="宋体" w:hAnsi="宋体" w:eastAsia="宋体" w:cs="宋体"/>
                <w:color w:val="auto"/>
                <w:highlight w:val="none"/>
              </w:rPr>
              <w:t>）</w:t>
            </w:r>
          </w:p>
          <w:p>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.中小企业声明函或者残疾人福利性单位声明函或者供应商属于监狱企业的证明材料（格式后附）；（</w:t>
            </w:r>
            <w:r>
              <w:rPr>
                <w:rFonts w:hint="eastAsia" w:ascii="宋体" w:hAnsi="宋体" w:eastAsia="宋体" w:cs="宋体"/>
                <w:b/>
                <w:bCs/>
                <w:color w:val="auto"/>
                <w:szCs w:val="21"/>
                <w:highlight w:val="none"/>
                <w:lang w:eastAsia="zh-CN"/>
              </w:rPr>
              <w:t>如有请</w:t>
            </w:r>
            <w:r>
              <w:rPr>
                <w:rFonts w:hint="eastAsia" w:ascii="宋体" w:hAnsi="宋体" w:eastAsia="宋体" w:cs="宋体"/>
                <w:b/>
                <w:color w:val="auto"/>
                <w:szCs w:val="21"/>
                <w:highlight w:val="none"/>
              </w:rPr>
              <w:t>提供</w:t>
            </w:r>
            <w:r>
              <w:rPr>
                <w:rFonts w:hint="eastAsia" w:ascii="宋体" w:hAnsi="宋体" w:eastAsia="宋体" w:cs="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32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7080" w:type="dxa"/>
            <w:noWrap w:val="0"/>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1.响应文件电子版要求：按照本采购文件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编写（第五章未附格式的，由供应商自行拟定），并在规定加盖公章处加盖公章，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2.响应文件电子版密封方式：电子响应文件通过平台有效CA加密后在</w:t>
            </w:r>
            <w:r>
              <w:rPr>
                <w:rFonts w:hint="eastAsia" w:ascii="宋体" w:hAnsi="宋体" w:eastAsia="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投送。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32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响应报价的价格构成</w:t>
            </w:r>
          </w:p>
        </w:tc>
        <w:tc>
          <w:tcPr>
            <w:tcW w:w="7080" w:type="dxa"/>
            <w:noWrap w:val="0"/>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highlight w:val="none"/>
              </w:rPr>
              <w:t>响应报价必须包括供货所需的所有费用，包括采购、运输、劳务、管理、利润、税金、保险、协调、安装、调试、验收、售后服务以及所有的不定因素的风险等，合同履行过程中，采购人不再支付合同以外的其他费用。</w:t>
            </w:r>
          </w:p>
          <w:p>
            <w:pPr>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响应报价包含验收费用</w:t>
            </w:r>
          </w:p>
          <w:p>
            <w:pPr>
              <w:snapToGrid w:val="0"/>
              <w:spacing w:line="360" w:lineRule="auto"/>
              <w:jc w:val="left"/>
              <w:rPr>
                <w:rFonts w:hint="eastAsia" w:ascii="宋体" w:hAnsi="宋体" w:eastAsia="宋体" w:cs="宋体"/>
                <w:color w:val="auto"/>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响应报价不包含验收费用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w:t>
            </w:r>
          </w:p>
        </w:tc>
        <w:tc>
          <w:tcPr>
            <w:tcW w:w="232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供应商的响应报价要求</w:t>
            </w:r>
          </w:p>
        </w:tc>
        <w:tc>
          <w:tcPr>
            <w:tcW w:w="708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1.本项目增值税计税方法：☑一般计税法         □简易计税法</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【备注：根据《关于全面推开营业税改征增值税试点的通知》（财税〔2016〕36号）、《关于建筑服务等营改增试点政策的通知》（财税〔2017〕58号）文件规定选择】</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本项目采用工程量清单报价方式，供应商应依据竞争性磋商文件、采购人提供的工程量清单（以下简称“工程量清单”）以及《建设工程工程量清单计价规范（GB5050-2013）》及其广西实施细则、《建设工程工程量清单计算规范（GB5854~50862-2013）》及其广西实施细则（修订本）自主报价，自主报价不得违反计价规范强制性条文规定。供应商不得采用总价让利或以百分比让利等形式进行报价，任何优惠（或降价、让利）均应反映在相应</w:t>
            </w:r>
            <w:r>
              <w:rPr>
                <w:rFonts w:hint="eastAsia" w:ascii="宋体" w:hAnsi="宋体" w:eastAsia="宋体" w:cs="宋体"/>
                <w:color w:val="auto"/>
                <w:szCs w:val="21"/>
                <w:highlight w:val="none"/>
              </w:rPr>
              <w:t>清单项目的综合单价中。供应商在首次响应文件提交截止时间前修改响应报价表中磋商</w:t>
            </w:r>
            <w:r>
              <w:rPr>
                <w:rFonts w:hint="eastAsia" w:ascii="宋体" w:hAnsi="宋体" w:eastAsia="宋体" w:cs="宋体"/>
                <w:color w:val="auto"/>
                <w:highlight w:val="none"/>
              </w:rPr>
              <w:t>总报价的，应同时修改已标价工程量清单中的相应报价。</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b/>
                <w:bCs/>
                <w:color w:val="auto"/>
                <w:highlight w:val="none"/>
              </w:rPr>
              <w:t>供应商应按工程量清单填报价格。供应商已标价工程量清单中的项目编码（12位）、计量单位、工程量必须与工程量清单一致，供应商不得对工程量清单项目进行增减调整，否则响应文件按无效响应处理。</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4.供应商应按工程量清单中列出的分部分项工程项目和工程量填报单价和合价。每一项目只允许有一个报价。任何有选择的报价将不予接受。供应商未填单价或合价的工程项目在实施后，采购人将不予以支付，并视为该项费用已包括在其他有价款的单价或合价内，供应商必须按采购人的指令完成工程量清单中未填入单价或总额价的工程项目，但不能得到支付与结算。</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5.综合单价中应包含竞争性磋商文件中划分的应由供应商承担的风险范围及其费用。</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highlight w:val="none"/>
              </w:rPr>
              <w:t>分部分项工程项目和单价措施项目，应根据竞争性磋商文件和工程量清单项目中的特征描述确定综合单价计算。</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highlight w:val="none"/>
              </w:rPr>
              <w:t>总价措施项目的金额应根据竞争性磋商文件及磋商时拟定的施工组织设计或施工方案，按计价规范的规定自主确定。但安全文明施工费按国家、省级或</w:t>
            </w:r>
            <w:r>
              <w:rPr>
                <w:rFonts w:hint="eastAsia" w:ascii="宋体" w:hAnsi="宋体" w:eastAsia="宋体" w:cs="宋体"/>
                <w:color w:val="auto"/>
                <w:szCs w:val="21"/>
                <w:highlight w:val="none"/>
              </w:rPr>
              <w:t>行业建设主管部门的有关规定执行，作为不可竞争费用单列。</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8.其他项目费应按下列规定报价：</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
                <w:bCs/>
                <w:color w:val="auto"/>
                <w:szCs w:val="21"/>
                <w:highlight w:val="none"/>
              </w:rPr>
              <w:t>暂列金额应按工程量清单中列出的金额填写</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highlight w:val="none"/>
              </w:rPr>
              <w:t>否则响应文件按无效响应处理</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（2）材料、工程设备暂估价应按工程量清单中列出的单价计入综合单价；</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
                <w:bCs/>
                <w:color w:val="auto"/>
                <w:szCs w:val="21"/>
                <w:highlight w:val="none"/>
              </w:rPr>
              <w:t>专业工程暂估价应按工程量清单中列出的金额填写</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highlight w:val="none"/>
                <w:lang w:eastAsia="zh-CN"/>
              </w:rPr>
              <w:t>安全生产责任保险费暂估价</w:t>
            </w:r>
            <w:r>
              <w:rPr>
                <w:rFonts w:hint="eastAsia" w:ascii="宋体" w:hAnsi="宋体" w:eastAsia="宋体" w:cs="宋体"/>
                <w:b/>
                <w:bCs/>
                <w:color w:val="auto"/>
                <w:highlight w:val="none"/>
              </w:rPr>
              <w:t>应按工程量清单中列出的金额填写</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否则响应文件按无效响应处理</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（4）计日工应按工程量清单中列出的项目和估算数量，自主确定综合单价并计算计日工总额；计日工单价均不含规费和税金；</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（5）总承包服务费应根据工程量清单中列出的内容和供应材料、设备情况，按照采购人提出的协调、配合与服务要求和施工现场管理需要自主确定。</w:t>
            </w:r>
          </w:p>
          <w:p>
            <w:pPr>
              <w:pStyle w:val="38"/>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pacing w:val="0"/>
                <w:kern w:val="2"/>
                <w:sz w:val="21"/>
                <w:szCs w:val="21"/>
                <w:highlight w:val="none"/>
                <w:lang w:val="en-US" w:eastAsia="zh-CN" w:bidi="ar-SA"/>
              </w:rPr>
            </w:pPr>
            <w:r>
              <w:rPr>
                <w:rFonts w:hint="eastAsia" w:ascii="宋体" w:hAnsi="宋体" w:eastAsia="宋体" w:cs="宋体"/>
                <w:b/>
                <w:bCs/>
                <w:color w:val="auto"/>
                <w:spacing w:val="0"/>
                <w:kern w:val="2"/>
                <w:sz w:val="21"/>
                <w:szCs w:val="21"/>
                <w:highlight w:val="none"/>
                <w:lang w:val="en-US" w:eastAsia="zh-CN" w:bidi="ar-SA"/>
              </w:rPr>
              <w:t>（6）安全文明施工费和规费、增值税按我区费用定额及造价管理相关文件规定报价（园林绿化及仿古建筑工程除外），否则响应文件按无效响应处理。</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9.规费和增值税应按规定确定，增值税采用一般计税法，作为不可竞争费用。</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highlight w:val="none"/>
              </w:rPr>
            </w:pPr>
            <w:r>
              <w:rPr>
                <w:rFonts w:hint="eastAsia" w:ascii="宋体" w:hAnsi="宋体" w:eastAsia="宋体" w:cs="宋体"/>
                <w:bCs w:val="0"/>
                <w:color w:val="auto"/>
                <w:spacing w:val="0"/>
                <w:kern w:val="2"/>
                <w:sz w:val="21"/>
                <w:szCs w:val="21"/>
                <w:highlight w:val="none"/>
                <w:lang w:val="en-US" w:eastAsia="zh-CN" w:bidi="ar-SA"/>
              </w:rPr>
              <w:t>10.工程量清单与计价表中列明的所有需要填写的单价和合价的项目，供应</w:t>
            </w:r>
            <w:r>
              <w:rPr>
                <w:rFonts w:hint="eastAsia" w:ascii="宋体" w:hAnsi="宋体" w:eastAsia="宋体" w:cs="宋体"/>
                <w:color w:val="auto"/>
                <w:highlight w:val="none"/>
              </w:rPr>
              <w:t>商均应填写且只允许有一个报价。未填写单价和合价的项目，视为此项费用已包含在已标价工程量清单中其他项目的单价和合价之中。竣工结算时，此项目不得重新组价予以调整。</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11.磋商总报价应当与分部分项工程费、措施项目费、其他项目费和规费、增值税的合计金额一致。</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12.供应商应按《允许调整主要材料和工程设备一览表》的内容填报，不得擅自调整材料和设备名称型号+规格、单位、风险系数、基准单价。</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.未尽事宜详见本项目工程量清单、招标控制价编制说明以及现行《计价规范》等有关规定执行。</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15.</w:t>
            </w:r>
            <w:r>
              <w:rPr>
                <w:rFonts w:hint="eastAsia" w:ascii="宋体" w:hAnsi="宋体" w:eastAsia="宋体" w:cs="宋体"/>
                <w:b/>
                <w:bCs/>
                <w:color w:val="auto"/>
                <w:highlight w:val="none"/>
              </w:rPr>
              <w:t>最后报价须</w:t>
            </w:r>
            <w:r>
              <w:rPr>
                <w:rFonts w:hint="eastAsia" w:ascii="宋体" w:hAnsi="宋体" w:eastAsia="宋体" w:cs="宋体"/>
                <w:b/>
                <w:bCs/>
                <w:color w:val="auto"/>
                <w:highlight w:val="none"/>
                <w:lang w:eastAsia="zh-CN"/>
              </w:rPr>
              <w:t>提供</w:t>
            </w:r>
            <w:r>
              <w:rPr>
                <w:rFonts w:hint="eastAsia" w:ascii="宋体" w:hAnsi="宋体" w:eastAsia="宋体" w:cs="宋体"/>
                <w:b/>
                <w:bCs/>
                <w:color w:val="auto"/>
                <w:highlight w:val="none"/>
              </w:rPr>
              <w:t>最后报价表，否则视同放弃报价权利退出磋商，最后报价</w:t>
            </w:r>
            <w:r>
              <w:rPr>
                <w:rFonts w:hint="eastAsia" w:ascii="宋体" w:hAnsi="宋体" w:eastAsia="宋体" w:cs="宋体"/>
                <w:b/>
                <w:bCs/>
                <w:color w:val="auto"/>
                <w:szCs w:val="21"/>
                <w:highlight w:val="none"/>
              </w:rPr>
              <w:t>不得以总价下浮的方式做最后报价，</w:t>
            </w:r>
            <w:r>
              <w:rPr>
                <w:rFonts w:hint="eastAsia" w:ascii="宋体" w:hAnsi="宋体" w:eastAsia="宋体" w:cs="宋体"/>
                <w:b/>
                <w:bCs/>
                <w:color w:val="auto"/>
                <w:highlight w:val="none"/>
              </w:rPr>
              <w:t>否则响应文件按无效响应处理。</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color w:val="auto"/>
                <w:highlight w:val="none"/>
                <w:lang w:val="zh-CN"/>
              </w:rPr>
            </w:pPr>
            <w:r>
              <w:rPr>
                <w:rFonts w:hint="eastAsia" w:ascii="宋体" w:hAnsi="宋体" w:eastAsia="宋体" w:cs="宋体"/>
                <w:b/>
                <w:bCs/>
                <w:color w:val="auto"/>
                <w:highlight w:val="none"/>
              </w:rPr>
              <w:t>重要提示：</w:t>
            </w:r>
            <w:r>
              <w:rPr>
                <w:rFonts w:hint="eastAsia" w:ascii="宋体" w:hAnsi="宋体" w:eastAsia="宋体" w:cs="宋体"/>
                <w:b/>
                <w:bCs/>
                <w:color w:val="auto"/>
                <w:szCs w:val="21"/>
                <w:highlight w:val="none"/>
              </w:rPr>
              <w:t>最后报价有时间限制，供应商</w:t>
            </w:r>
            <w:r>
              <w:rPr>
                <w:rFonts w:hint="eastAsia" w:ascii="宋体" w:hAnsi="宋体" w:eastAsia="宋体" w:cs="宋体"/>
                <w:b/>
                <w:bCs/>
                <w:color w:val="auto"/>
                <w:szCs w:val="21"/>
                <w:highlight w:val="none"/>
                <w:lang w:eastAsia="zh-CN"/>
              </w:rPr>
              <w:t>可</w:t>
            </w:r>
            <w:r>
              <w:rPr>
                <w:rFonts w:hint="eastAsia" w:ascii="宋体" w:hAnsi="宋体" w:eastAsia="宋体" w:cs="宋体"/>
                <w:b/>
                <w:bCs/>
                <w:color w:val="auto"/>
                <w:szCs w:val="21"/>
                <w:highlight w:val="none"/>
              </w:rPr>
              <w:t>按竞争性磋商文件</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第五章 响应文件格式</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内容提前准备</w:t>
            </w:r>
            <w:r>
              <w:rPr>
                <w:rFonts w:hint="eastAsia" w:ascii="宋体" w:hAnsi="宋体" w:eastAsia="宋体" w:cs="宋体"/>
                <w:b/>
                <w:bCs/>
                <w:color w:val="auto"/>
                <w:highlight w:val="none"/>
              </w:rPr>
              <w:t>最后报价表（</w:t>
            </w:r>
            <w:r>
              <w:rPr>
                <w:rFonts w:hint="eastAsia" w:ascii="宋体" w:hAnsi="宋体" w:eastAsia="宋体" w:cs="宋体"/>
                <w:b/>
                <w:bCs/>
                <w:color w:val="auto"/>
                <w:sz w:val="21"/>
                <w:szCs w:val="21"/>
                <w:highlight w:val="none"/>
              </w:rPr>
              <w:t>如最后报价与首次报价不一致的，需提供已标价工程量清单</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并按时提交</w:t>
            </w:r>
            <w:r>
              <w:rPr>
                <w:rFonts w:hint="eastAsia" w:ascii="宋体" w:hAnsi="宋体" w:eastAsia="宋体" w:cs="宋体"/>
                <w:b/>
                <w:bCs/>
                <w:color w:val="auto"/>
                <w:highlight w:val="none"/>
              </w:rPr>
              <w:t>，以免耽误最后报价</w:t>
            </w:r>
            <w:r>
              <w:rPr>
                <w:rFonts w:hint="eastAsia" w:ascii="宋体" w:hAnsi="宋体" w:eastAsia="宋体" w:cs="宋体"/>
                <w:b/>
                <w:bCs/>
                <w:color w:val="auto"/>
                <w:highlight w:val="none"/>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32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7080" w:type="dxa"/>
            <w:noWrap w:val="0"/>
            <w:vAlign w:val="center"/>
          </w:tcPr>
          <w:p>
            <w:pPr>
              <w:pStyle w:val="10"/>
              <w:widowControl w:val="0"/>
              <w:tabs>
                <w:tab w:val="clear" w:pos="454"/>
              </w:tabs>
              <w:snapToGrid w:val="0"/>
              <w:spacing w:afterLines="0" w:line="360" w:lineRule="auto"/>
              <w:ind w:left="283" w:hanging="283" w:hangingChars="135"/>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自首次响应文件提交截止之日起</w:t>
            </w:r>
            <w:r>
              <w:rPr>
                <w:rFonts w:hint="eastAsia" w:ascii="宋体" w:hAnsi="宋体" w:eastAsia="宋体" w:cs="宋体"/>
                <w:color w:val="auto"/>
                <w:kern w:val="2"/>
                <w:sz w:val="21"/>
                <w:szCs w:val="21"/>
                <w:highlight w:val="none"/>
                <w:u w:val="single"/>
              </w:rPr>
              <w:t xml:space="preserve"> 60 </w:t>
            </w:r>
            <w:r>
              <w:rPr>
                <w:rFonts w:hint="eastAsia" w:ascii="宋体" w:hAnsi="宋体" w:eastAsia="宋体" w:cs="宋体"/>
                <w:color w:val="auto"/>
                <w:kern w:val="2"/>
                <w:sz w:val="21"/>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32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7080" w:type="dxa"/>
            <w:noWrap w:val="0"/>
            <w:vAlign w:val="center"/>
          </w:tcPr>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本项目不需要缴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rPr>
              <w:t>磋商保证金。</w:t>
            </w:r>
          </w:p>
          <w:p>
            <w:pPr>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本项目需要缴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rPr>
              <w:t>磋商保证金，相关要求如下：</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1.磋商保证金的缴纳方式：详见竞争性磋商公告。</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2.磋商保证金的金额：详见竞争性磋商公告。</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3.磋商保证金采用银行转账缴纳方式的，在首次响应文件提交截止时间前交至采购代理机构指定账户并且到账，供应商应将银行转账底单的复印件作为磋商保证金提交凭证，放置于商务文件中，</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4.磋商保证金采用支票、汇票、本票或者金融机构、担保机构出具的保函</w:t>
            </w:r>
            <w:r>
              <w:rPr>
                <w:rFonts w:hint="eastAsia" w:ascii="宋体" w:hAnsi="宋体" w:eastAsia="宋体" w:cs="宋体"/>
                <w:color w:val="auto"/>
                <w:szCs w:val="21"/>
                <w:highlight w:val="none"/>
                <w:lang w:eastAsia="zh-CN"/>
              </w:rPr>
              <w:t>等缴</w:t>
            </w:r>
            <w:r>
              <w:rPr>
                <w:rFonts w:hint="eastAsia" w:ascii="宋体" w:hAnsi="宋体" w:eastAsia="宋体" w:cs="宋体"/>
                <w:color w:val="auto"/>
                <w:szCs w:val="21"/>
                <w:highlight w:val="none"/>
              </w:rPr>
              <w:t>纳方式的，供应商应将支票、汇票、本票或者金融</w:t>
            </w:r>
            <w:r>
              <w:rPr>
                <w:rFonts w:hint="eastAsia" w:ascii="宋体" w:hAnsi="宋体" w:eastAsia="宋体" w:cs="宋体"/>
                <w:color w:val="auto"/>
                <w:szCs w:val="21"/>
                <w:highlight w:val="none"/>
                <w:lang w:eastAsia="zh-CN"/>
              </w:rPr>
              <w:t>机构</w:t>
            </w:r>
            <w:r>
              <w:rPr>
                <w:rFonts w:hint="eastAsia" w:ascii="宋体" w:hAnsi="宋体" w:eastAsia="宋体" w:cs="宋体"/>
                <w:color w:val="auto"/>
                <w:szCs w:val="21"/>
                <w:highlight w:val="none"/>
              </w:rPr>
              <w:t>、担保机构出具的保函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的复印件或者金融</w:t>
            </w:r>
            <w:r>
              <w:rPr>
                <w:rFonts w:hint="eastAsia" w:ascii="宋体" w:hAnsi="宋体" w:eastAsia="宋体" w:cs="宋体"/>
                <w:color w:val="auto"/>
                <w:szCs w:val="21"/>
                <w:highlight w:val="none"/>
                <w:lang w:eastAsia="zh-CN"/>
              </w:rPr>
              <w:t>机构</w:t>
            </w:r>
            <w:r>
              <w:rPr>
                <w:rFonts w:hint="eastAsia" w:ascii="宋体" w:hAnsi="宋体" w:eastAsia="宋体" w:cs="宋体"/>
                <w:color w:val="auto"/>
                <w:szCs w:val="21"/>
                <w:highlight w:val="none"/>
              </w:rPr>
              <w:t>、担保机构出具的</w:t>
            </w:r>
            <w:r>
              <w:rPr>
                <w:rFonts w:hint="eastAsia" w:ascii="宋体" w:hAnsi="宋体" w:eastAsia="宋体" w:cs="宋体"/>
                <w:color w:val="auto"/>
                <w:kern w:val="0"/>
                <w:szCs w:val="21"/>
                <w:highlight w:val="none"/>
                <w:lang w:val="en-US" w:eastAsia="zh-CN"/>
              </w:rPr>
              <w:t>电子保函</w:t>
            </w:r>
            <w:r>
              <w:rPr>
                <w:rFonts w:hint="eastAsia" w:ascii="宋体" w:hAnsi="宋体" w:eastAsia="宋体" w:cs="宋体"/>
                <w:color w:val="auto"/>
                <w:szCs w:val="21"/>
                <w:highlight w:val="none"/>
              </w:rPr>
              <w:t>作为磋商保证金提交凭证，放置于商务文件中，</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。供应商必须</w:t>
            </w:r>
            <w:r>
              <w:rPr>
                <w:rFonts w:hint="eastAsia" w:ascii="宋体" w:hAnsi="宋体" w:eastAsia="宋体" w:cs="宋体"/>
                <w:color w:val="auto"/>
                <w:szCs w:val="21"/>
                <w:highlight w:val="none"/>
                <w:lang w:eastAsia="zh-CN"/>
              </w:rPr>
              <w:t>在</w:t>
            </w:r>
            <w:r>
              <w:rPr>
                <w:rFonts w:hint="eastAsia" w:ascii="宋体" w:hAnsi="宋体" w:eastAsia="宋体" w:cs="宋体"/>
                <w:color w:val="auto"/>
                <w:kern w:val="0"/>
                <w:szCs w:val="21"/>
                <w:highlight w:val="none"/>
              </w:rPr>
              <w:t>首次响应文件提交截止时间前</w:t>
            </w:r>
            <w:r>
              <w:rPr>
                <w:rFonts w:hint="eastAsia" w:ascii="宋体" w:hAnsi="宋体" w:eastAsia="宋体" w:cs="宋体"/>
                <w:color w:val="auto"/>
                <w:szCs w:val="21"/>
                <w:highlight w:val="none"/>
              </w:rPr>
              <w:t>将支票、汇票、本票或者金融</w:t>
            </w:r>
            <w:r>
              <w:rPr>
                <w:rFonts w:hint="eastAsia" w:ascii="宋体" w:hAnsi="宋体" w:eastAsia="宋体" w:cs="宋体"/>
                <w:color w:val="auto"/>
                <w:szCs w:val="21"/>
                <w:highlight w:val="none"/>
                <w:lang w:eastAsia="zh-CN"/>
              </w:rPr>
              <w:t>机构</w:t>
            </w:r>
            <w:r>
              <w:rPr>
                <w:rFonts w:hint="eastAsia" w:ascii="宋体" w:hAnsi="宋体" w:eastAsia="宋体" w:cs="宋体"/>
                <w:color w:val="auto"/>
                <w:szCs w:val="21"/>
                <w:highlight w:val="none"/>
              </w:rPr>
              <w:t>、担保机构出具的保函</w:t>
            </w:r>
            <w:r>
              <w:rPr>
                <w:rFonts w:hint="eastAsia" w:ascii="宋体" w:hAnsi="宋体" w:eastAsia="宋体" w:cs="宋体"/>
                <w:color w:val="auto"/>
                <w:szCs w:val="21"/>
                <w:highlight w:val="none"/>
                <w:lang w:eastAsia="zh-CN"/>
              </w:rPr>
              <w:t>（</w:t>
            </w:r>
            <w:r>
              <w:rPr>
                <w:rFonts w:hint="eastAsia" w:ascii="宋体" w:hAnsi="宋体" w:eastAsia="宋体" w:cs="宋体"/>
                <w:color w:val="auto"/>
                <w:kern w:val="0"/>
                <w:szCs w:val="21"/>
                <w:highlight w:val="none"/>
                <w:lang w:val="en-US" w:eastAsia="zh-CN"/>
              </w:rPr>
              <w:t>电子保函除外</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原件提交给采购代理机构，由采购代理机构向供应商出具回执，并妥善保管。</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5.磋商保证金指定账户：详见竞争性磋商公告。</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6.供应商为联合体的，可以由联合体中的一方或者多方共同缴纳磋商保证金，其缴纳的磋商保证金对联合体各方均具有约束力。</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备注： </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1.磋商保证金在首次响应文件提交截止时间后提交的，或者不按规定缴纳方式缴纳的，或者未足额缴纳的（包含保函额度不足的），视为无效磋商保证金。</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2.供应商采用现金方式或者从个人账户（自然人竞标除外）转出的磋商保证金，视为无效磋商保证金。</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3.支票、汇票或者本票出现无效或者背书情形的，视为无效磋商保证金。</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4.保函有效期低于竞标有效期的，视为无效磋商保证金。</w:t>
            </w:r>
          </w:p>
          <w:p>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5.采用金融、担保机构出具保函的，必须为无条件保函，否则视为无效磋商保证金。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restar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32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w:t>
            </w: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提交截止时间</w:t>
            </w:r>
          </w:p>
        </w:tc>
        <w:tc>
          <w:tcPr>
            <w:tcW w:w="7080" w:type="dxa"/>
            <w:noWrap w:val="0"/>
            <w:vAlign w:val="center"/>
          </w:tcPr>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continue"/>
            <w:noWrap w:val="0"/>
            <w:vAlign w:val="center"/>
          </w:tcPr>
          <w:p>
            <w:pPr>
              <w:spacing w:line="360" w:lineRule="auto"/>
              <w:jc w:val="center"/>
              <w:rPr>
                <w:rFonts w:hint="eastAsia" w:ascii="宋体" w:hAnsi="宋体" w:eastAsia="宋体" w:cs="宋体"/>
                <w:color w:val="auto"/>
                <w:szCs w:val="21"/>
                <w:highlight w:val="none"/>
              </w:rPr>
            </w:pPr>
          </w:p>
        </w:tc>
        <w:tc>
          <w:tcPr>
            <w:tcW w:w="232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w:t>
            </w: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开启时间</w:t>
            </w:r>
          </w:p>
        </w:tc>
        <w:tc>
          <w:tcPr>
            <w:tcW w:w="7080" w:type="dxa"/>
            <w:noWrap w:val="0"/>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Merge w:val="continue"/>
            <w:noWrap w:val="0"/>
            <w:vAlign w:val="center"/>
          </w:tcPr>
          <w:p>
            <w:pPr>
              <w:spacing w:line="360" w:lineRule="auto"/>
              <w:jc w:val="center"/>
              <w:rPr>
                <w:rFonts w:hint="eastAsia" w:ascii="宋体" w:hAnsi="宋体" w:eastAsia="宋体" w:cs="宋体"/>
                <w:color w:val="auto"/>
                <w:szCs w:val="21"/>
                <w:highlight w:val="none"/>
              </w:rPr>
            </w:pPr>
          </w:p>
        </w:tc>
        <w:tc>
          <w:tcPr>
            <w:tcW w:w="232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7080" w:type="dxa"/>
            <w:noWrap w:val="0"/>
            <w:vAlign w:val="center"/>
          </w:tcPr>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32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7080" w:type="dxa"/>
            <w:noWrap w:val="0"/>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noWrap w:val="0"/>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w:t>
            </w:r>
          </w:p>
        </w:tc>
        <w:tc>
          <w:tcPr>
            <w:tcW w:w="232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w:t>
            </w:r>
            <w:r>
              <w:rPr>
                <w:rFonts w:hint="eastAsia" w:ascii="宋体" w:hAnsi="宋体" w:eastAsia="宋体" w:cs="宋体"/>
                <w:b w:val="0"/>
                <w:bCs w:val="0"/>
                <w:color w:val="auto"/>
                <w:sz w:val="21"/>
                <w:szCs w:val="21"/>
                <w:highlight w:val="none"/>
              </w:rPr>
              <w:t>补充、修改与撤回</w:t>
            </w:r>
          </w:p>
        </w:tc>
        <w:tc>
          <w:tcPr>
            <w:tcW w:w="7080" w:type="dxa"/>
            <w:noWrap w:val="0"/>
            <w:vAlign w:val="center"/>
          </w:tcPr>
          <w:p>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详见</w:t>
            </w:r>
            <w:r>
              <w:rPr>
                <w:rFonts w:hint="eastAsia" w:ascii="宋体" w:hAnsi="宋体" w:eastAsia="宋体" w:cs="宋体"/>
                <w:b w:val="0"/>
                <w:bCs/>
                <w:color w:val="auto"/>
                <w:highlight w:val="none"/>
              </w:rPr>
              <w:t>供应商须知正文</w:t>
            </w:r>
            <w:r>
              <w:rPr>
                <w:rFonts w:hint="eastAsia" w:ascii="宋体" w:hAnsi="宋体" w:eastAsia="宋体" w:cs="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Merge w:val="restart"/>
            <w:noWrap w:val="0"/>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25</w:t>
            </w:r>
          </w:p>
        </w:tc>
        <w:tc>
          <w:tcPr>
            <w:tcW w:w="232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7080" w:type="dxa"/>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0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Merge w:val="continue"/>
            <w:noWrap w:val="0"/>
            <w:vAlign w:val="center"/>
          </w:tcPr>
          <w:p>
            <w:pPr>
              <w:spacing w:line="360" w:lineRule="auto"/>
              <w:jc w:val="center"/>
              <w:rPr>
                <w:rFonts w:hint="eastAsia" w:ascii="宋体" w:hAnsi="宋体" w:eastAsia="宋体" w:cs="宋体"/>
                <w:color w:val="auto"/>
                <w:szCs w:val="21"/>
                <w:highlight w:val="none"/>
              </w:rPr>
            </w:pPr>
          </w:p>
        </w:tc>
        <w:tc>
          <w:tcPr>
            <w:tcW w:w="2321" w:type="dxa"/>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方法</w:t>
            </w:r>
          </w:p>
        </w:tc>
        <w:tc>
          <w:tcPr>
            <w:tcW w:w="7080" w:type="dxa"/>
            <w:noWrap w:val="0"/>
            <w:vAlign w:val="center"/>
          </w:tcPr>
          <w:p>
            <w:pPr>
              <w:pStyle w:val="11"/>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本项目采用综合评分法。综合评分法是指响应文件满足竞争性磋商文件全部实质性要求且按评审因素的量化指标评审得分最高的供应商为成交候选供应商的评审方法。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Merge w:val="continue"/>
            <w:noWrap w:val="0"/>
            <w:vAlign w:val="center"/>
          </w:tcPr>
          <w:p>
            <w:pPr>
              <w:spacing w:line="360" w:lineRule="auto"/>
              <w:jc w:val="center"/>
              <w:rPr>
                <w:rFonts w:hint="eastAsia" w:ascii="宋体" w:hAnsi="宋体" w:eastAsia="宋体" w:cs="宋体"/>
                <w:color w:val="auto"/>
                <w:szCs w:val="21"/>
                <w:highlight w:val="none"/>
              </w:rPr>
            </w:pPr>
          </w:p>
        </w:tc>
        <w:tc>
          <w:tcPr>
            <w:tcW w:w="2321" w:type="dxa"/>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tc>
        <w:tc>
          <w:tcPr>
            <w:tcW w:w="7080" w:type="dxa"/>
            <w:noWrap w:val="0"/>
            <w:vAlign w:val="center"/>
          </w:tcPr>
          <w:p>
            <w:pPr>
              <w:pStyle w:val="1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□按照提交首次响应文件的顺序，通知磋商时，若某供应商不在通知现场时，该供应商排序到最后磋商，按照签到的顺序由其下一位供应商先参与磋商。</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随机排序。</w:t>
            </w:r>
          </w:p>
          <w:p>
            <w:pPr>
              <w:pStyle w:val="11"/>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参与磋商前，磋商小组</w:t>
            </w:r>
            <w:r>
              <w:rPr>
                <w:rFonts w:hint="eastAsia" w:ascii="宋体" w:hAnsi="宋体" w:eastAsia="宋体" w:cs="宋体"/>
                <w:b/>
                <w:color w:val="auto"/>
                <w:szCs w:val="21"/>
                <w:highlight w:val="none"/>
                <w:lang w:eastAsia="zh-CN"/>
              </w:rPr>
              <w:t>如有要求，</w:t>
            </w:r>
            <w:r>
              <w:rPr>
                <w:rFonts w:hint="eastAsia" w:ascii="宋体" w:hAnsi="宋体" w:eastAsia="宋体" w:cs="宋体"/>
                <w:b/>
                <w:color w:val="auto"/>
                <w:szCs w:val="21"/>
                <w:highlight w:val="none"/>
              </w:rPr>
              <w:t>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w:t>
            </w:r>
          </w:p>
        </w:tc>
        <w:tc>
          <w:tcPr>
            <w:tcW w:w="232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080" w:type="dxa"/>
            <w:noWrap w:val="0"/>
            <w:vAlign w:val="center"/>
          </w:tcPr>
          <w:p>
            <w:pPr>
              <w:spacing w:line="360" w:lineRule="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 xml:space="preserve"> 本项目不需要缴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rPr>
              <w:t>履约保证金。</w:t>
            </w:r>
          </w:p>
          <w:p>
            <w:pPr>
              <w:spacing w:line="360" w:lineRule="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 xml:space="preserve"> 本项目需要缴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rPr>
              <w:t>履约保证金，相关要求如下：</w:t>
            </w:r>
          </w:p>
          <w:p>
            <w:pPr>
              <w:spacing w:line="360" w:lineRule="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rPr>
              <w:t>1.履约保证金金额：</w:t>
            </w:r>
            <w:r>
              <w:rPr>
                <w:rFonts w:hint="eastAsia" w:ascii="宋体" w:hAnsi="宋体" w:eastAsia="宋体" w:cs="宋体"/>
                <w:color w:val="auto"/>
                <w:szCs w:val="21"/>
                <w:highlight w:val="none"/>
                <w:u w:val="none"/>
              </w:rPr>
              <w:t>成交供应商在收到成交通知书后，</w:t>
            </w:r>
            <w:r>
              <w:rPr>
                <w:rFonts w:hint="eastAsia" w:ascii="宋体" w:hAnsi="宋体" w:cs="宋体"/>
                <w:color w:val="auto"/>
                <w:szCs w:val="21"/>
                <w:highlight w:val="none"/>
                <w:u w:val="none"/>
                <w:lang w:val="en-US" w:eastAsia="zh-CN"/>
              </w:rPr>
              <w:t>合同签订前</w:t>
            </w:r>
            <w:r>
              <w:rPr>
                <w:rFonts w:hint="eastAsia" w:ascii="宋体" w:hAnsi="宋体" w:eastAsia="宋体" w:cs="宋体"/>
                <w:color w:val="auto"/>
                <w:szCs w:val="21"/>
                <w:highlight w:val="none"/>
                <w:u w:val="none"/>
              </w:rPr>
              <w:t>向</w:t>
            </w:r>
            <w:r>
              <w:rPr>
                <w:rFonts w:hint="eastAsia" w:ascii="宋体" w:hAnsi="宋体" w:eastAsia="宋体" w:cs="宋体"/>
                <w:color w:val="auto"/>
                <w:szCs w:val="21"/>
                <w:highlight w:val="none"/>
                <w:u w:val="none"/>
                <w:lang w:eastAsia="zh-CN"/>
              </w:rPr>
              <w:t>采购</w:t>
            </w:r>
            <w:r>
              <w:rPr>
                <w:rFonts w:hint="eastAsia" w:ascii="宋体" w:hAnsi="宋体" w:eastAsia="宋体" w:cs="宋体"/>
                <w:color w:val="auto"/>
                <w:szCs w:val="21"/>
                <w:highlight w:val="none"/>
                <w:u w:val="none"/>
              </w:rPr>
              <w:t>人提交成交金额的2%的履约担保。</w:t>
            </w:r>
          </w:p>
          <w:p>
            <w:pPr>
              <w:spacing w:line="360" w:lineRule="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rPr>
              <w:t>2.履约保证金提交方式：</w:t>
            </w:r>
            <w:r>
              <w:rPr>
                <w:rFonts w:hint="eastAsia" w:ascii="宋体" w:hAnsi="宋体" w:eastAsia="宋体" w:cs="宋体"/>
                <w:color w:val="auto"/>
                <w:szCs w:val="21"/>
                <w:highlight w:val="none"/>
                <w:u w:val="none"/>
              </w:rPr>
              <w:t>成交供应商在</w:t>
            </w:r>
            <w:r>
              <w:rPr>
                <w:rFonts w:hint="eastAsia" w:ascii="宋体" w:hAnsi="宋体" w:eastAsia="宋体" w:cs="宋体"/>
                <w:color w:val="auto"/>
                <w:kern w:val="0"/>
                <w:szCs w:val="21"/>
                <w:highlight w:val="none"/>
                <w:u w:val="none"/>
              </w:rPr>
              <w:t>签订合同</w:t>
            </w:r>
            <w:r>
              <w:rPr>
                <w:rFonts w:hint="eastAsia" w:ascii="宋体" w:hAnsi="宋体" w:eastAsia="宋体" w:cs="宋体"/>
                <w:color w:val="auto"/>
                <w:szCs w:val="21"/>
                <w:highlight w:val="none"/>
                <w:u w:val="none"/>
              </w:rPr>
              <w:t>前以银行转账、支票、汇票、本票或者金融机构、担保机构出具的保函等非现金方式向采购人提交。</w:t>
            </w:r>
          </w:p>
          <w:p>
            <w:pPr>
              <w:pStyle w:val="85"/>
              <w:spacing w:line="360" w:lineRule="auto"/>
              <w:rPr>
                <w:rFonts w:hint="eastAsia" w:ascii="宋体" w:hAnsi="宋体" w:cs="宋体"/>
                <w:color w:val="auto"/>
                <w:szCs w:val="21"/>
                <w:highlight w:val="none"/>
              </w:rPr>
            </w:pPr>
            <w:r>
              <w:rPr>
                <w:rFonts w:hint="eastAsia" w:ascii="宋体" w:hAnsi="宋体" w:eastAsia="宋体" w:cs="宋体"/>
                <w:color w:val="auto"/>
                <w:szCs w:val="21"/>
                <w:highlight w:val="none"/>
              </w:rPr>
              <w:t>3.履约保证金退付方式、时间及条件</w:t>
            </w:r>
            <w:r>
              <w:rPr>
                <w:rFonts w:hint="eastAsia" w:ascii="宋体" w:hAnsi="宋体" w:eastAsia="宋体" w:cs="宋体"/>
                <w:color w:val="auto"/>
                <w:kern w:val="2"/>
                <w:sz w:val="21"/>
                <w:szCs w:val="21"/>
                <w:highlight w:val="none"/>
                <w:u w:val="none"/>
                <w:lang w:val="en-US" w:eastAsia="zh-CN" w:bidi="ar-SA"/>
              </w:rPr>
              <w:t>：</w:t>
            </w:r>
            <w:r>
              <w:rPr>
                <w:rFonts w:hint="eastAsia" w:ascii="宋体" w:hAnsi="宋体" w:cs="宋体"/>
                <w:color w:val="auto"/>
                <w:szCs w:val="21"/>
                <w:highlight w:val="none"/>
              </w:rPr>
              <w:t>履约保证金退付方式、时间及条件：待成交供应商履行完毕合同的全部义务</w:t>
            </w:r>
            <w:r>
              <w:rPr>
                <w:rFonts w:hint="eastAsia" w:ascii="宋体" w:hAnsi="宋体" w:cs="宋体"/>
                <w:color w:val="auto"/>
                <w:szCs w:val="21"/>
                <w:highlight w:val="none"/>
                <w:lang w:eastAsia="zh-CN"/>
              </w:rPr>
              <w:t>（指工程</w:t>
            </w:r>
            <w:r>
              <w:rPr>
                <w:rFonts w:hint="eastAsia" w:ascii="宋体" w:hAnsi="宋体" w:cs="宋体"/>
                <w:color w:val="auto"/>
                <w:szCs w:val="21"/>
              </w:rPr>
              <w:t>验收合格且审定无误</w:t>
            </w:r>
            <w:r>
              <w:rPr>
                <w:rFonts w:hint="eastAsia" w:ascii="宋体" w:hAnsi="宋体" w:cs="宋体"/>
                <w:color w:val="auto"/>
                <w:szCs w:val="21"/>
                <w:highlight w:val="none"/>
                <w:lang w:eastAsia="zh-CN"/>
              </w:rPr>
              <w:t>）</w:t>
            </w:r>
            <w:r>
              <w:rPr>
                <w:rFonts w:hint="eastAsia" w:ascii="宋体" w:hAnsi="宋体" w:cs="宋体"/>
                <w:color w:val="auto"/>
                <w:szCs w:val="21"/>
                <w:highlight w:val="none"/>
              </w:rPr>
              <w:t>后，由成交供应商向采购人递交退还履约保证金的书面申请；采购人收到申请书后，经核对，成交供应商未出现合同约定的履约保证金相应扣除或抵作违约金等情形的，由采购人在</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个工作日内向成交供应商无息返还履约保证金（不计利息）。履约保证金不足以弥补违约金及采购人损失时，采购人有权从合同金额中扣除，不足部分由成交供应商承担。如成交供应商不能履行合同的义务，履约保证金不予退还。</w:t>
            </w:r>
          </w:p>
          <w:p>
            <w:pPr>
              <w:pStyle w:val="85"/>
              <w:spacing w:line="360" w:lineRule="auto"/>
              <w:rPr>
                <w:rFonts w:hint="eastAsia" w:ascii="宋体" w:hAnsi="宋体" w:eastAsia="宋体" w:cs="宋体"/>
                <w:color w:val="auto"/>
                <w:szCs w:val="21"/>
                <w:u w:val="single"/>
                <w:lang w:eastAsia="zh-CN"/>
              </w:rPr>
            </w:pPr>
            <w:r>
              <w:rPr>
                <w:rFonts w:hint="eastAsia" w:ascii="宋体" w:hAnsi="宋体" w:eastAsia="宋体" w:cs="宋体"/>
                <w:color w:val="auto"/>
                <w:szCs w:val="21"/>
                <w:highlight w:val="none"/>
              </w:rPr>
              <w:t>4.缴纳履约保证金指定账户的信息：</w:t>
            </w:r>
            <w:r>
              <w:rPr>
                <w:rFonts w:hint="eastAsia" w:ascii="宋体" w:hAnsi="宋体" w:eastAsia="宋体" w:cs="宋体"/>
                <w:color w:val="auto"/>
                <w:szCs w:val="21"/>
                <w:u w:val="single"/>
              </w:rPr>
              <w:t>采购人指定账户</w:t>
            </w:r>
            <w:r>
              <w:rPr>
                <w:rFonts w:hint="eastAsia" w:ascii="宋体" w:hAnsi="宋体" w:eastAsia="宋体" w:cs="宋体"/>
                <w:color w:val="auto"/>
                <w:szCs w:val="21"/>
                <w:u w:val="single"/>
                <w:lang w:eastAsia="zh-CN"/>
              </w:rPr>
              <w:t>。</w:t>
            </w:r>
          </w:p>
          <w:p>
            <w:pPr>
              <w:pStyle w:val="85"/>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开户名称：</w:t>
            </w:r>
            <w:r>
              <w:rPr>
                <w:rFonts w:hint="eastAsia" w:ascii="宋体" w:hAnsi="宋体" w:eastAsia="宋体" w:cs="宋体"/>
                <w:color w:val="auto"/>
                <w:szCs w:val="21"/>
                <w:highlight w:val="none"/>
                <w:u w:val="none"/>
              </w:rPr>
              <w:t xml:space="preserve">广西体育高等专科学校 </w:t>
            </w:r>
          </w:p>
          <w:p>
            <w:pPr>
              <w:pStyle w:val="85"/>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开户银行：中国建设银行股份有限公司南宁新民路支行</w:t>
            </w:r>
          </w:p>
          <w:p>
            <w:pPr>
              <w:pStyle w:val="85"/>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银行账号：45001604258050502755</w:t>
            </w:r>
          </w:p>
          <w:p>
            <w:pPr>
              <w:pStyle w:val="85"/>
              <w:spacing w:line="360" w:lineRule="auto"/>
              <w:rPr>
                <w:rFonts w:hint="eastAsia" w:eastAsia="宋体"/>
                <w:color w:val="auto"/>
                <w:lang w:eastAsia="zh-CN"/>
              </w:rPr>
            </w:pPr>
            <w:r>
              <w:rPr>
                <w:rFonts w:hint="eastAsia" w:ascii="宋体" w:hAnsi="宋体" w:eastAsia="宋体" w:cs="宋体"/>
                <w:bCs w:val="0"/>
                <w:color w:val="auto"/>
                <w:spacing w:val="0"/>
                <w:kern w:val="0"/>
                <w:sz w:val="21"/>
                <w:szCs w:val="21"/>
                <w:lang w:val="en-US" w:eastAsia="zh-CN" w:bidi="ar"/>
              </w:rPr>
              <w:t>备注：</w:t>
            </w:r>
            <w:r>
              <w:rPr>
                <w:rFonts w:hint="eastAsia" w:ascii="宋体" w:hAnsi="宋体" w:cs="宋体"/>
                <w:color w:val="auto"/>
                <w:szCs w:val="21"/>
              </w:rPr>
              <w:t>“广西体育高等专科学校配电扩容及单体电路改造项目”</w:t>
            </w:r>
            <w:r>
              <w:rPr>
                <w:rFonts w:hint="eastAsia" w:ascii="宋体" w:hAnsi="宋体" w:cs="宋体"/>
                <w:color w:val="auto"/>
                <w:szCs w:val="21"/>
                <w:lang w:val="en-US" w:eastAsia="zh-CN"/>
              </w:rPr>
              <w:t>履约</w:t>
            </w:r>
            <w:r>
              <w:rPr>
                <w:rFonts w:hint="eastAsia" w:ascii="宋体" w:hAnsi="宋体" w:cs="宋体"/>
                <w:color w:val="auto"/>
                <w:szCs w:val="21"/>
              </w:rPr>
              <w:t>保证金</w:t>
            </w:r>
            <w:r>
              <w:rPr>
                <w:rFonts w:hint="eastAsia" w:ascii="宋体" w:hAnsi="宋体" w:cs="宋体"/>
                <w:color w:val="auto"/>
                <w:szCs w:val="21"/>
                <w:lang w:eastAsia="zh-CN"/>
              </w:rPr>
              <w:t>。</w:t>
            </w:r>
          </w:p>
          <w:p>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注</w:t>
            </w:r>
            <w:r>
              <w:rPr>
                <w:rFonts w:hint="eastAsia" w:ascii="宋体" w:hAnsi="宋体" w:eastAsia="宋体" w:cs="宋体"/>
                <w:color w:val="auto"/>
                <w:szCs w:val="21"/>
                <w:highlight w:val="none"/>
              </w:rPr>
              <w:t>：</w:t>
            </w:r>
          </w:p>
          <w:p>
            <w:pPr>
              <w:spacing w:line="360" w:lineRule="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 xml:space="preserve">1. </w:t>
            </w:r>
            <w:bookmarkStart w:id="72" w:name="_Hlk54170335"/>
            <w:r>
              <w:rPr>
                <w:rFonts w:hint="eastAsia" w:ascii="宋体" w:hAnsi="宋体" w:eastAsia="宋体" w:cs="宋体"/>
                <w:b/>
                <w:color w:val="auto"/>
                <w:szCs w:val="21"/>
                <w:highlight w:val="none"/>
                <w:lang w:val="en-US" w:eastAsia="zh-CN"/>
              </w:rPr>
              <w:t>根据</w:t>
            </w:r>
            <w:r>
              <w:rPr>
                <w:rFonts w:hint="eastAsia" w:ascii="宋体" w:hAnsi="宋体" w:eastAsia="宋体" w:cs="宋体"/>
                <w:b/>
                <w:color w:val="auto"/>
                <w:szCs w:val="21"/>
                <w:highlight w:val="none"/>
              </w:rPr>
              <w:t>《广西壮族自治区财政厅关于贯彻落实政府采购优化营商环境百日攻坚行动方案的通知》（桂财采〔2020〕49号）</w:t>
            </w:r>
            <w:r>
              <w:rPr>
                <w:rFonts w:hint="eastAsia" w:ascii="宋体" w:hAnsi="宋体" w:eastAsia="宋体" w:cs="宋体"/>
                <w:b/>
                <w:color w:val="auto"/>
                <w:szCs w:val="21"/>
                <w:highlight w:val="none"/>
                <w:lang w:val="en-US" w:eastAsia="zh-CN"/>
              </w:rPr>
              <w:t>和</w:t>
            </w:r>
            <w:r>
              <w:rPr>
                <w:rFonts w:hint="eastAsia" w:ascii="宋体" w:hAnsi="宋体" w:eastAsia="宋体" w:cs="宋体"/>
                <w:b/>
                <w:color w:val="auto"/>
                <w:szCs w:val="21"/>
                <w:highlight w:val="none"/>
              </w:rPr>
              <w:t>《广西壮族自治区财政厅关于规范政府采购货物和服务项目保证金管理的通知》</w:t>
            </w:r>
            <w:r>
              <w:rPr>
                <w:rFonts w:hint="eastAsia" w:ascii="宋体" w:hAnsi="宋体" w:eastAsia="宋体" w:cs="宋体"/>
                <w:b/>
                <w:color w:val="auto"/>
                <w:szCs w:val="21"/>
                <w:highlight w:val="none"/>
                <w:lang w:eastAsia="zh-CN"/>
              </w:rPr>
              <w:t>（桂财规〔2022〕8号）</w:t>
            </w:r>
            <w:r>
              <w:rPr>
                <w:rFonts w:hint="eastAsia" w:ascii="宋体" w:hAnsi="宋体" w:eastAsia="宋体" w:cs="宋体"/>
                <w:b/>
                <w:color w:val="auto"/>
                <w:szCs w:val="21"/>
                <w:highlight w:val="none"/>
              </w:rPr>
              <w:t>规定，鼓励采购人在与</w:t>
            </w:r>
            <w:r>
              <w:rPr>
                <w:rFonts w:hint="eastAsia" w:ascii="宋体" w:hAnsi="宋体" w:eastAsia="宋体" w:cs="宋体"/>
                <w:b/>
                <w:i w:val="0"/>
                <w:caps w:val="0"/>
                <w:color w:val="auto"/>
                <w:spacing w:val="0"/>
                <w:sz w:val="21"/>
                <w:szCs w:val="21"/>
                <w:highlight w:val="none"/>
              </w:rPr>
              <w:t>中小微企业</w:t>
            </w:r>
            <w:r>
              <w:rPr>
                <w:rFonts w:hint="eastAsia" w:ascii="宋体" w:hAnsi="宋体" w:eastAsia="宋体" w:cs="宋体"/>
                <w:b/>
                <w:color w:val="auto"/>
                <w:szCs w:val="21"/>
                <w:highlight w:val="none"/>
              </w:rPr>
              <w:t>签订政府采购合同时，</w:t>
            </w:r>
            <w:r>
              <w:rPr>
                <w:rFonts w:hint="eastAsia" w:ascii="宋体" w:hAnsi="宋体" w:eastAsia="宋体" w:cs="宋体"/>
                <w:b/>
                <w:i w:val="0"/>
                <w:caps w:val="0"/>
                <w:color w:val="auto"/>
                <w:spacing w:val="0"/>
                <w:sz w:val="21"/>
                <w:szCs w:val="21"/>
                <w:highlight w:val="none"/>
              </w:rPr>
              <w:t>减少或免于收取履约保证金</w:t>
            </w:r>
            <w:r>
              <w:rPr>
                <w:rFonts w:hint="eastAsia" w:ascii="宋体" w:hAnsi="宋体" w:eastAsia="宋体" w:cs="宋体"/>
                <w:b/>
                <w:color w:val="auto"/>
                <w:szCs w:val="21"/>
                <w:highlight w:val="none"/>
                <w:lang w:val="en-US" w:eastAsia="zh-CN"/>
              </w:rPr>
              <w:t>，有必要收取履约保证金的，收取的履约保证金不得超过政府采购合同金额的5%，对中小企业收取的履约保证金数额不得超过政府采购合同金额的2%。</w:t>
            </w:r>
            <w:bookmarkEnd w:id="72"/>
          </w:p>
          <w:p>
            <w:pPr>
              <w:spacing w:line="360" w:lineRule="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2.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p>
          <w:p>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3.采用金融、担保机构出具保函的，必须为无条件保函，否则视为未按规定提交履约保证金。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.5</w:t>
            </w:r>
          </w:p>
        </w:tc>
        <w:tc>
          <w:tcPr>
            <w:tcW w:w="232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7080" w:type="dxa"/>
            <w:noWrap w:val="0"/>
            <w:vAlign w:val="center"/>
          </w:tcPr>
          <w:p>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w:t>
            </w:r>
            <w:r>
              <w:rPr>
                <w:rFonts w:hint="eastAsia" w:ascii="宋体" w:hAnsi="宋体" w:eastAsia="宋体" w:cs="宋体"/>
                <w:color w:val="auto"/>
                <w:szCs w:val="21"/>
                <w:highlight w:val="none"/>
                <w:lang w:eastAsia="zh-CN"/>
              </w:rPr>
              <w:t>有效的法定代表人</w:t>
            </w:r>
            <w:r>
              <w:rPr>
                <w:rFonts w:hint="eastAsia" w:ascii="宋体" w:hAnsi="宋体" w:eastAsia="宋体" w:cs="宋体"/>
                <w:color w:val="auto"/>
                <w:szCs w:val="21"/>
                <w:highlight w:val="none"/>
              </w:rPr>
              <w:t>授权委托书及</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资格证件。</w:t>
            </w:r>
          </w:p>
          <w:p>
            <w:pPr>
              <w:autoSpaceDE w:val="0"/>
              <w:autoSpaceDN w:val="0"/>
              <w:snapToGrid w:val="0"/>
              <w:spacing w:line="360" w:lineRule="auto"/>
              <w:textAlignment w:val="bottom"/>
              <w:rPr>
                <w:rFonts w:hint="eastAsia" w:ascii="宋体" w:hAnsi="宋体" w:eastAsia="宋体" w:cs="宋体"/>
                <w:b/>
                <w:bCs/>
                <w:i/>
                <w:iCs/>
                <w:color w:val="auto"/>
                <w:szCs w:val="21"/>
                <w:highlight w:val="none"/>
              </w:rPr>
            </w:pPr>
            <w:r>
              <w:rPr>
                <w:rFonts w:hint="eastAsia" w:ascii="宋体" w:hAnsi="宋体" w:eastAsia="宋体" w:cs="宋体"/>
                <w:color w:val="auto"/>
                <w:szCs w:val="21"/>
                <w:highlight w:val="none"/>
              </w:rPr>
              <w:t>法定代表人负责签订合同的，须携带法定代表人身份证明原件及身份证原件等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.2</w:t>
            </w:r>
          </w:p>
        </w:tc>
        <w:tc>
          <w:tcPr>
            <w:tcW w:w="2321" w:type="dxa"/>
            <w:noWrap w:val="0"/>
            <w:vAlign w:val="center"/>
          </w:tcPr>
          <w:p>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7080" w:type="dxa"/>
            <w:noWrap w:val="0"/>
            <w:vAlign w:val="center"/>
          </w:tcPr>
          <w:p>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noWrap w:val="0"/>
            <w:vAlign w:val="center"/>
          </w:tcPr>
          <w:p>
            <w:pPr>
              <w:spacing w:line="360" w:lineRule="auto"/>
              <w:jc w:val="center"/>
              <w:rPr>
                <w:rFonts w:hint="eastAsia" w:ascii="宋体" w:hAnsi="宋体" w:eastAsia="宋体" w:cs="宋体"/>
                <w:color w:val="auto"/>
                <w:szCs w:val="21"/>
                <w:highlight w:val="none"/>
              </w:rPr>
            </w:pPr>
          </w:p>
        </w:tc>
        <w:tc>
          <w:tcPr>
            <w:tcW w:w="2321" w:type="dxa"/>
            <w:noWrap w:val="0"/>
            <w:vAlign w:val="center"/>
          </w:tcPr>
          <w:p>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w:t>
            </w:r>
          </w:p>
          <w:p>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w:t>
            </w:r>
          </w:p>
        </w:tc>
        <w:tc>
          <w:tcPr>
            <w:tcW w:w="7080" w:type="dxa"/>
            <w:noWrap w:val="0"/>
            <w:vAlign w:val="center"/>
          </w:tcPr>
          <w:p>
            <w:pPr>
              <w:snapToGrid w:val="0"/>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bookmarkStart w:id="73" w:name="PO_3000001868_PM031_3"/>
            <w:r>
              <w:rPr>
                <w:rFonts w:hint="eastAsia" w:ascii="宋体" w:hAnsi="宋体" w:eastAsia="宋体" w:cs="宋体"/>
                <w:color w:val="auto"/>
                <w:szCs w:val="21"/>
                <w:highlight w:val="none"/>
              </w:rPr>
              <w:t>名称：</w:t>
            </w:r>
            <w:bookmarkEnd w:id="73"/>
            <w:r>
              <w:rPr>
                <w:rFonts w:hint="eastAsia" w:ascii="宋体" w:hAnsi="宋体" w:eastAsia="宋体" w:cs="宋体"/>
                <w:color w:val="auto"/>
                <w:szCs w:val="21"/>
                <w:highlight w:val="none"/>
              </w:rPr>
              <w:t>广西体育高等专科学校</w:t>
            </w:r>
          </w:p>
          <w:p>
            <w:pPr>
              <w:snapToGrid w:val="0"/>
              <w:spacing w:line="38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联系电话：</w:t>
            </w:r>
            <w:bookmarkStart w:id="74" w:name="EBf36626878d6e42cc99fe79c2a83dc80f"/>
            <w:r>
              <w:rPr>
                <w:rFonts w:hint="eastAsia" w:ascii="宋体" w:hAnsi="宋体" w:eastAsia="宋体" w:cs="宋体"/>
                <w:color w:val="auto"/>
                <w:szCs w:val="21"/>
                <w:highlight w:val="none"/>
              </w:rPr>
              <w:t>0771-</w:t>
            </w:r>
            <w:bookmarkEnd w:id="74"/>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lang w:val="en-US" w:eastAsia="zh-CN"/>
              </w:rPr>
              <w:t>108902</w:t>
            </w:r>
          </w:p>
          <w:p>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通讯地址：</w:t>
            </w:r>
            <w:r>
              <w:rPr>
                <w:rFonts w:hint="eastAsia" w:ascii="宋体" w:hAnsi="宋体" w:eastAsia="宋体" w:cs="宋体"/>
                <w:i w:val="0"/>
                <w:iCs w:val="0"/>
                <w:caps w:val="0"/>
                <w:color w:val="auto"/>
                <w:spacing w:val="0"/>
                <w:sz w:val="21"/>
                <w:szCs w:val="21"/>
                <w:highlight w:val="none"/>
                <w:shd w:val="clear" w:fill="FFFFFF"/>
              </w:rPr>
              <w:t>南宁市</w:t>
            </w:r>
            <w:r>
              <w:rPr>
                <w:rFonts w:hint="eastAsia" w:ascii="宋体" w:hAnsi="宋体" w:cs="宋体"/>
                <w:i w:val="0"/>
                <w:iCs w:val="0"/>
                <w:caps w:val="0"/>
                <w:color w:val="auto"/>
                <w:spacing w:val="0"/>
                <w:sz w:val="21"/>
                <w:szCs w:val="21"/>
                <w:highlight w:val="none"/>
                <w:shd w:val="clear" w:fill="FFFFFF"/>
                <w:lang w:val="en-US" w:eastAsia="zh-CN"/>
              </w:rPr>
              <w:t>西乡塘区大学西路176号</w:t>
            </w:r>
          </w:p>
          <w:p>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（2）名称：广西科联招标中心有限公司</w:t>
            </w:r>
          </w:p>
          <w:p>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联系电话：0771-3486228</w:t>
            </w:r>
          </w:p>
          <w:p>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通讯地址：广西科联招标中心有限公司</w:t>
            </w:r>
            <w:r>
              <w:rPr>
                <w:rFonts w:hint="eastAsia" w:ascii="宋体" w:hAnsi="宋体" w:eastAsia="宋体" w:cs="宋体"/>
                <w:color w:val="auto"/>
                <w:szCs w:val="21"/>
                <w:highlight w:val="none"/>
                <w:lang w:eastAsia="zh-CN"/>
              </w:rPr>
              <w:t>一楼</w:t>
            </w:r>
            <w:r>
              <w:rPr>
                <w:rFonts w:hint="eastAsia" w:ascii="宋体" w:hAnsi="宋体" w:eastAsia="宋体" w:cs="宋体"/>
                <w:color w:val="auto"/>
                <w:szCs w:val="21"/>
                <w:highlight w:val="none"/>
                <w:lang w:val="en-US" w:eastAsia="zh-CN"/>
              </w:rPr>
              <w:t>103</w:t>
            </w:r>
            <w:r>
              <w:rPr>
                <w:rFonts w:hint="eastAsia" w:ascii="宋体" w:hAnsi="宋体" w:eastAsia="宋体" w:cs="宋体"/>
                <w:color w:val="auto"/>
                <w:szCs w:val="21"/>
                <w:highlight w:val="none"/>
              </w:rPr>
              <w:t>室（广西南宁市大学东路170号广西农业机械研究院有限公司内）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noWrap w:val="0"/>
            <w:vAlign w:val="center"/>
          </w:tcPr>
          <w:p>
            <w:pPr>
              <w:spacing w:line="360" w:lineRule="auto"/>
              <w:jc w:val="center"/>
              <w:rPr>
                <w:rFonts w:hint="eastAsia" w:ascii="宋体" w:hAnsi="宋体" w:eastAsia="宋体" w:cs="宋体"/>
                <w:color w:val="auto"/>
                <w:szCs w:val="21"/>
                <w:highlight w:val="none"/>
              </w:rPr>
            </w:pPr>
          </w:p>
        </w:tc>
        <w:tc>
          <w:tcPr>
            <w:tcW w:w="2321" w:type="dxa"/>
            <w:noWrap w:val="0"/>
            <w:vAlign w:val="center"/>
          </w:tcPr>
          <w:p>
            <w:pPr>
              <w:spacing w:line="3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现场提交质疑办理业务</w:t>
            </w:r>
          </w:p>
          <w:p>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highlight w:val="none"/>
              </w:rPr>
              <w:t>时间</w:t>
            </w:r>
          </w:p>
        </w:tc>
        <w:tc>
          <w:tcPr>
            <w:tcW w:w="7080" w:type="dxa"/>
            <w:noWrap w:val="0"/>
            <w:vAlign w:val="center"/>
          </w:tcPr>
          <w:p>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质疑期内每个工作日（北京时间）上午</w:t>
            </w:r>
            <w:r>
              <w:rPr>
                <w:rFonts w:hint="eastAsia" w:ascii="宋体" w:hAnsi="宋体" w:eastAsia="宋体" w:cs="宋体"/>
                <w:color w:val="auto"/>
                <w:highlight w:val="none"/>
                <w:u w:val="single"/>
              </w:rPr>
              <w:t>8</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分，下午</w:t>
            </w:r>
            <w:r>
              <w:rPr>
                <w:rFonts w:hint="eastAsia" w:ascii="宋体" w:hAnsi="宋体" w:eastAsia="宋体" w:cs="宋体"/>
                <w:color w:val="auto"/>
                <w:highlight w:val="none"/>
                <w:u w:val="single"/>
              </w:rPr>
              <w:t>15</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18</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.6</w:t>
            </w:r>
          </w:p>
        </w:tc>
        <w:tc>
          <w:tcPr>
            <w:tcW w:w="232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7080" w:type="dxa"/>
            <w:noWrap w:val="0"/>
            <w:vAlign w:val="center"/>
          </w:tcPr>
          <w:p>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1、受理方式：纸质方式受理，投诉书正、副本（经过质疑的事项才可投诉）。</w:t>
            </w:r>
          </w:p>
          <w:p>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2、通讯方式</w:t>
            </w:r>
          </w:p>
          <w:p>
            <w:pPr>
              <w:snapToGrid w:val="0"/>
              <w:spacing w:line="38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rPr>
              <w:t>名称：广西壮族自治区财政厅政府采购监督管理处</w:t>
            </w:r>
          </w:p>
          <w:p>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地址：南宁市桃源路69号</w:t>
            </w:r>
          </w:p>
          <w:p>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szCs w:val="21"/>
                <w:highlight w:val="none"/>
              </w:rPr>
              <w:t>0771-5331539、5331544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2</w:t>
            </w:r>
          </w:p>
        </w:tc>
        <w:tc>
          <w:tcPr>
            <w:tcW w:w="232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采购代理服务费</w:t>
            </w:r>
          </w:p>
        </w:tc>
        <w:tc>
          <w:tcPr>
            <w:tcW w:w="7080" w:type="dxa"/>
            <w:noWrap w:val="0"/>
            <w:vAlign w:val="center"/>
          </w:tcPr>
          <w:p>
            <w:pPr>
              <w:numPr>
                <w:ilvl w:val="0"/>
                <w:numId w:val="0"/>
              </w:num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是否收取采购代</w:t>
            </w:r>
            <w:r>
              <w:rPr>
                <w:rFonts w:hint="eastAsia" w:ascii="宋体" w:hAnsi="宋体" w:eastAsia="宋体" w:cs="宋体"/>
                <w:color w:val="auto"/>
                <w:kern w:val="0"/>
                <w:szCs w:val="21"/>
                <w:highlight w:val="none"/>
                <w:lang w:eastAsia="zh-CN"/>
              </w:rPr>
              <w:t>理</w:t>
            </w:r>
            <w:r>
              <w:rPr>
                <w:rFonts w:hint="eastAsia" w:ascii="宋体" w:hAnsi="宋体" w:eastAsia="宋体" w:cs="宋体"/>
                <w:color w:val="auto"/>
                <w:kern w:val="0"/>
                <w:szCs w:val="21"/>
                <w:highlight w:val="none"/>
              </w:rPr>
              <w:t xml:space="preserve">服务费：是 </w:t>
            </w:r>
          </w:p>
          <w:p>
            <w:pPr>
              <w:numPr>
                <w:ilvl w:val="0"/>
                <w:numId w:val="0"/>
              </w:num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2.采购代理服务费支付方式：</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本项目采购代理服务费由成交供应商在签订合同前，</w:t>
            </w:r>
            <w:r>
              <w:rPr>
                <w:rFonts w:hint="eastAsia" w:ascii="宋体" w:hAnsi="宋体" w:eastAsia="宋体" w:cs="宋体"/>
                <w:color w:val="auto"/>
                <w:highlight w:val="none"/>
              </w:rPr>
              <w:t>以银行转账、电汇等方式</w:t>
            </w:r>
            <w:r>
              <w:rPr>
                <w:rFonts w:hint="eastAsia" w:ascii="宋体" w:hAnsi="宋体" w:eastAsia="宋体" w:cs="宋体"/>
                <w:color w:val="auto"/>
                <w:kern w:val="0"/>
                <w:szCs w:val="21"/>
                <w:highlight w:val="none"/>
              </w:rPr>
              <w:t>一次性向采购代理机构支付。</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3.采购代理服务费收取标准：</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☑以项目（☑成交总金额/□采购预算/□暂定成交金额/□其他</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）为计费额，按</w:t>
            </w:r>
            <w:r>
              <w:rPr>
                <w:rFonts w:hint="eastAsia" w:ascii="宋体" w:hAnsi="宋体" w:eastAsia="宋体" w:cs="宋体"/>
                <w:color w:val="auto"/>
                <w:highlight w:val="none"/>
              </w:rPr>
              <w:t>本须知正文第3</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.2条规定的收费计算标准（</w:t>
            </w:r>
            <w:r>
              <w:rPr>
                <w:rFonts w:hint="eastAsia" w:ascii="宋体" w:hAnsi="宋体" w:eastAsia="宋体" w:cs="宋体"/>
                <w:b/>
                <w:bCs/>
                <w:color w:val="auto"/>
                <w:kern w:val="0"/>
                <w:szCs w:val="21"/>
                <w:highlight w:val="none"/>
                <w:u w:val="single"/>
              </w:rPr>
              <w:t>工程类</w:t>
            </w:r>
            <w:r>
              <w:rPr>
                <w:rFonts w:hint="eastAsia" w:ascii="宋体" w:hAnsi="宋体" w:eastAsia="宋体" w:cs="宋体"/>
                <w:color w:val="auto"/>
                <w:highlight w:val="none"/>
              </w:rPr>
              <w:t>）</w:t>
            </w:r>
            <w:r>
              <w:rPr>
                <w:rFonts w:hint="eastAsia" w:ascii="宋体" w:hAnsi="宋体" w:eastAsia="宋体" w:cs="宋体"/>
                <w:color w:val="auto"/>
                <w:kern w:val="0"/>
                <w:szCs w:val="21"/>
                <w:highlight w:val="none"/>
              </w:rPr>
              <w:t>采用差额定率累进法计算出收费基准价格，采购代理机构收费以（</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收费基准价格/</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收费基准价格下浮</w:t>
            </w:r>
            <w:r>
              <w:rPr>
                <w:rFonts w:hint="eastAsia" w:ascii="宋体" w:hAnsi="宋体" w:eastAsia="宋体" w:cs="宋体"/>
                <w:color w:val="auto"/>
                <w:kern w:val="0"/>
                <w:szCs w:val="21"/>
                <w:highlight w:val="none"/>
                <w:u w:val="single"/>
                <w:lang w:val="en-US" w:eastAsia="zh-CN"/>
              </w:rPr>
              <w:t>30</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rPr>
              <w:t>/□收费基准价格上浮</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）收取。</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 采购代理服务费收取银行账户的信息</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开户名称：</w:t>
            </w:r>
            <w:r>
              <w:rPr>
                <w:rFonts w:hint="eastAsia" w:ascii="宋体" w:hAnsi="宋体" w:eastAsia="宋体" w:cs="宋体"/>
                <w:color w:val="auto"/>
                <w:szCs w:val="21"/>
                <w:highlight w:val="none"/>
              </w:rPr>
              <w:t>广西科联招标中心有限公司</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w:t>
            </w:r>
            <w:r>
              <w:rPr>
                <w:rFonts w:hint="eastAsia" w:ascii="宋体" w:hAnsi="宋体" w:eastAsia="宋体" w:cs="宋体"/>
                <w:color w:val="auto"/>
                <w:szCs w:val="21"/>
                <w:highlight w:val="none"/>
              </w:rPr>
              <w:t>中国工商银行南宁市高新科技支行</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银行账号：</w:t>
            </w:r>
            <w:r>
              <w:rPr>
                <w:rFonts w:hint="eastAsia" w:ascii="宋体" w:hAnsi="宋体" w:eastAsia="宋体" w:cs="宋体"/>
                <w:color w:val="auto"/>
                <w:szCs w:val="21"/>
                <w:highlight w:val="none"/>
              </w:rPr>
              <w:t>2102111229300032105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.1</w:t>
            </w:r>
          </w:p>
        </w:tc>
        <w:tc>
          <w:tcPr>
            <w:tcW w:w="232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7080" w:type="dxa"/>
            <w:noWrap w:val="0"/>
            <w:vAlign w:val="center"/>
          </w:tcPr>
          <w:p>
            <w:pPr>
              <w:snapToGrid w:val="0"/>
              <w:spacing w:line="360" w:lineRule="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解释：</w:t>
            </w:r>
            <w:r>
              <w:rPr>
                <w:rFonts w:hint="eastAsia" w:ascii="宋体" w:hAnsi="宋体" w:eastAsia="宋体" w:cs="宋体"/>
                <w:color w:val="auto"/>
                <w:kern w:val="0"/>
                <w:szCs w:val="21"/>
                <w:highlight w:val="none"/>
              </w:rPr>
              <w:t>构成本竞争性磋商文件的各个组成文件应互为解释，互为说明；除竞争性磋商文件中有特别规定外，仅适用于竞标阶段的规定，按更正公告（澄清公告）、竞争性磋商公告、采购需求、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kern w:val="0"/>
                <w:szCs w:val="21"/>
                <w:highlight w:val="none"/>
              </w:rPr>
              <w:t>由采购人或者采购代理机构负责解释。</w:t>
            </w:r>
          </w:p>
          <w:p>
            <w:pPr>
              <w:snapToGrid w:val="0"/>
              <w:spacing w:line="360" w:lineRule="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法律责任：</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本采购文件根据《中华人民共和国政府采购法》、《中华人民共和国民法典》</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《中华人民共和国政府采购法实施条例》、《政府采购竞争性磋商采购方式管理暂行办法》等有关法律、法规编制，参与本项目的各政府采购当事人依法享有上述法律法规所赋予的权利与义务。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.2</w:t>
            </w:r>
          </w:p>
        </w:tc>
        <w:tc>
          <w:tcPr>
            <w:tcW w:w="232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7080" w:type="dxa"/>
            <w:noWrap w:val="0"/>
            <w:vAlign w:val="center"/>
          </w:tcPr>
          <w:p>
            <w:pPr>
              <w:pStyle w:val="11"/>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本竞争性磋商文件中描述供应商的“公章”是指根据我国对公章的管理规定，用供应商法定主体行为名称制作的实物印章或供应商通过指定电子化政府采购平台办理数字证书（CA认证）获得的以法定主体行为名称制作的电子印章。除本竞争性磋商文件有特殊规定外，供应商的财务章、部门章、分公司章、工会章、合同章、投标专用章、业务专用章及银行的转账章、现金收讫章、现金付讫章等其他形式印章均不能代替公章。</w:t>
            </w:r>
          </w:p>
          <w:p>
            <w:pPr>
              <w:pStyle w:val="11"/>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2.本竞争性磋商文件中描述供应商的“签字”是指供应商通过指定电子化政府采购平台办理数字证书（CA认证）获得的以供应商法定代表人或者委托代理人姓名制作的电子印章或手写签字。</w:t>
            </w:r>
          </w:p>
          <w:p>
            <w:pPr>
              <w:pStyle w:val="11"/>
              <w:tabs>
                <w:tab w:val="center" w:pos="4153"/>
                <w:tab w:val="right" w:pos="8306"/>
              </w:tabs>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kern w:val="2"/>
                <w:szCs w:val="21"/>
                <w:highlight w:val="none"/>
                <w:lang w:val="en-US" w:eastAsia="zh-CN"/>
              </w:rPr>
              <w:t>本竞争性磋商文件所称的“电子签章”“电子签名”，是指经</w:t>
            </w:r>
            <w:r>
              <w:rPr>
                <w:rFonts w:hint="eastAsia" w:ascii="宋体" w:hAnsi="宋体" w:eastAsia="宋体" w:cs="宋体"/>
                <w:b w:val="0"/>
                <w:bCs w:val="0"/>
                <w:color w:val="auto"/>
                <w:sz w:val="21"/>
                <w:szCs w:val="21"/>
                <w:highlight w:val="none"/>
                <w:lang w:val="en-US" w:eastAsia="zh-CN"/>
              </w:rPr>
              <w:t>广西政府采购云平台</w:t>
            </w:r>
            <w:r>
              <w:rPr>
                <w:rFonts w:hint="eastAsia" w:ascii="宋体" w:hAnsi="宋体" w:eastAsia="宋体" w:cs="宋体"/>
                <w:color w:val="auto"/>
                <w:kern w:val="2"/>
                <w:szCs w:val="21"/>
                <w:highlight w:val="none"/>
                <w:lang w:val="en-US" w:eastAsia="zh-CN"/>
              </w:rPr>
              <w:t>认可的CA认证的电子签名数据为表现形式的印章，可用于签署电子响应文件，电子印章与实物印章具有同等法律效力，不因其采用电子化表现形式而否定其法律效力</w:t>
            </w:r>
            <w:r>
              <w:rPr>
                <w:rFonts w:hint="eastAsia" w:ascii="宋体" w:hAnsi="宋体" w:eastAsia="宋体" w:cs="宋体"/>
                <w:color w:val="auto"/>
                <w:szCs w:val="21"/>
                <w:highlight w:val="none"/>
                <w:lang w:val="en-US" w:eastAsia="zh-CN"/>
              </w:rPr>
              <w:t>。</w:t>
            </w:r>
          </w:p>
          <w:p>
            <w:pPr>
              <w:pStyle w:val="11"/>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供应商为其他组织或者自然人时，本竞争性磋商文件规定的法定代表人指负责人或者自然人。本竞争性磋商文件所称负责人是指参加竞标的其他组织营业执照上的负责人，本竞争性磋商文件所称自然人指参与竞标的自然人本人。</w:t>
            </w:r>
          </w:p>
          <w:p>
            <w:pPr>
              <w:pStyle w:val="11"/>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5.自然人竞标的，竞争性磋商文件规定盖公章处由自然人摁手指指印。</w:t>
            </w:r>
          </w:p>
          <w:p>
            <w:pPr>
              <w:pStyle w:val="11"/>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6.同义词语：</w:t>
            </w:r>
            <w:r>
              <w:rPr>
                <w:rFonts w:hint="eastAsia" w:ascii="宋体" w:hAnsi="宋体" w:eastAsia="宋体" w:cs="宋体"/>
                <w:color w:val="auto"/>
                <w:highlight w:val="none"/>
                <w:lang w:val="en-US" w:eastAsia="zh-CN"/>
              </w:rPr>
              <w:t>构成竞争性磋商采购文件组成部分的“通用合同条款”、“专用合同条款”、“技术标准和要求”和“工程量清单”等章节中出现的措辞“发包人”和“承包人”，在采购阶段应当分别按“采购人”和“供应商”进行理解。</w:t>
            </w:r>
          </w:p>
          <w:p>
            <w:pPr>
              <w:pStyle w:val="11"/>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7.本竞争性磋商文件所称的</w:t>
            </w:r>
            <w:r>
              <w:rPr>
                <w:rFonts w:hint="eastAsia" w:ascii="宋体" w:hAnsi="宋体" w:eastAsia="宋体" w:cs="宋体"/>
                <w:color w:val="auto"/>
                <w:highlight w:val="none"/>
                <w:lang w:val="en-US" w:eastAsia="zh-CN"/>
              </w:rPr>
              <w:t>“</w:t>
            </w:r>
            <w:r>
              <w:rPr>
                <w:rFonts w:hint="eastAsia" w:ascii="宋体" w:hAnsi="宋体" w:eastAsia="宋体" w:cs="宋体"/>
                <w:color w:val="auto"/>
                <w:szCs w:val="21"/>
                <w:highlight w:val="none"/>
              </w:rPr>
              <w:t>以上</w:t>
            </w:r>
            <w:r>
              <w:rPr>
                <w:rFonts w:hint="eastAsia" w:ascii="宋体" w:hAnsi="宋体" w:eastAsia="宋体" w:cs="宋体"/>
                <w:color w:val="auto"/>
                <w:highlight w:val="none"/>
                <w:lang w:val="en-US" w:eastAsia="zh-CN"/>
              </w:rPr>
              <w:t>”“</w:t>
            </w:r>
            <w:r>
              <w:rPr>
                <w:rFonts w:hint="eastAsia" w:ascii="宋体" w:hAnsi="宋体" w:eastAsia="宋体" w:cs="宋体"/>
                <w:color w:val="auto"/>
                <w:szCs w:val="21"/>
                <w:highlight w:val="none"/>
              </w:rPr>
              <w:t>以下</w:t>
            </w:r>
            <w:r>
              <w:rPr>
                <w:rFonts w:hint="eastAsia" w:ascii="宋体" w:hAnsi="宋体" w:eastAsia="宋体" w:cs="宋体"/>
                <w:color w:val="auto"/>
                <w:highlight w:val="none"/>
                <w:lang w:val="en-US" w:eastAsia="zh-CN"/>
              </w:rPr>
              <w:t>”“</w:t>
            </w:r>
            <w:r>
              <w:rPr>
                <w:rFonts w:hint="eastAsia" w:ascii="宋体" w:hAnsi="宋体" w:eastAsia="宋体" w:cs="宋体"/>
                <w:color w:val="auto"/>
                <w:szCs w:val="21"/>
                <w:highlight w:val="none"/>
              </w:rPr>
              <w:t>以内</w:t>
            </w:r>
            <w:r>
              <w:rPr>
                <w:rFonts w:hint="eastAsia" w:ascii="宋体" w:hAnsi="宋体" w:eastAsia="宋体" w:cs="宋体"/>
                <w:color w:val="auto"/>
                <w:highlight w:val="none"/>
                <w:lang w:val="en-US" w:eastAsia="zh-CN"/>
              </w:rPr>
              <w:t>”“</w:t>
            </w:r>
            <w:r>
              <w:rPr>
                <w:rFonts w:hint="eastAsia" w:ascii="宋体" w:hAnsi="宋体" w:eastAsia="宋体" w:cs="宋体"/>
                <w:color w:val="auto"/>
                <w:szCs w:val="21"/>
                <w:highlight w:val="none"/>
              </w:rPr>
              <w:t>届满</w:t>
            </w:r>
            <w:r>
              <w:rPr>
                <w:rFonts w:hint="eastAsia" w:ascii="宋体" w:hAnsi="宋体" w:eastAsia="宋体" w:cs="宋体"/>
                <w:color w:val="auto"/>
                <w:highlight w:val="none"/>
                <w:lang w:val="en-US" w:eastAsia="zh-CN"/>
              </w:rPr>
              <w:t>”</w:t>
            </w:r>
            <w:r>
              <w:rPr>
                <w:rFonts w:hint="eastAsia" w:ascii="宋体" w:hAnsi="宋体" w:eastAsia="宋体" w:cs="宋体"/>
                <w:color w:val="auto"/>
                <w:szCs w:val="21"/>
                <w:highlight w:val="none"/>
              </w:rPr>
              <w:t>，包括本数；所称的</w:t>
            </w:r>
            <w:r>
              <w:rPr>
                <w:rFonts w:hint="eastAsia" w:ascii="宋体" w:hAnsi="宋体" w:eastAsia="宋体" w:cs="宋体"/>
                <w:color w:val="auto"/>
                <w:highlight w:val="none"/>
                <w:lang w:val="en-US" w:eastAsia="zh-CN"/>
              </w:rPr>
              <w:t>“</w:t>
            </w:r>
            <w:r>
              <w:rPr>
                <w:rFonts w:hint="eastAsia" w:ascii="宋体" w:hAnsi="宋体" w:eastAsia="宋体" w:cs="宋体"/>
                <w:color w:val="auto"/>
                <w:szCs w:val="21"/>
                <w:highlight w:val="none"/>
              </w:rPr>
              <w:t>不满</w:t>
            </w:r>
            <w:r>
              <w:rPr>
                <w:rFonts w:hint="eastAsia" w:ascii="宋体" w:hAnsi="宋体" w:eastAsia="宋体" w:cs="宋体"/>
                <w:color w:val="auto"/>
                <w:highlight w:val="none"/>
                <w:lang w:val="en-US" w:eastAsia="zh-CN"/>
              </w:rPr>
              <w:t>”“</w:t>
            </w:r>
            <w:r>
              <w:rPr>
                <w:rFonts w:hint="eastAsia" w:ascii="宋体" w:hAnsi="宋体" w:eastAsia="宋体" w:cs="宋体"/>
                <w:color w:val="auto"/>
                <w:szCs w:val="21"/>
                <w:highlight w:val="none"/>
              </w:rPr>
              <w:t>超过</w:t>
            </w:r>
            <w:r>
              <w:rPr>
                <w:rFonts w:hint="eastAsia" w:ascii="宋体" w:hAnsi="宋体" w:eastAsia="宋体" w:cs="宋体"/>
                <w:color w:val="auto"/>
                <w:highlight w:val="none"/>
                <w:lang w:val="en-US" w:eastAsia="zh-CN"/>
              </w:rPr>
              <w:t>”“</w:t>
            </w:r>
            <w:r>
              <w:rPr>
                <w:rFonts w:hint="eastAsia" w:ascii="宋体" w:hAnsi="宋体" w:eastAsia="宋体" w:cs="宋体"/>
                <w:color w:val="auto"/>
                <w:szCs w:val="21"/>
                <w:highlight w:val="none"/>
              </w:rPr>
              <w:t>以外</w:t>
            </w:r>
            <w:r>
              <w:rPr>
                <w:rFonts w:hint="eastAsia" w:ascii="宋体" w:hAnsi="宋体" w:eastAsia="宋体" w:cs="宋体"/>
                <w:color w:val="auto"/>
                <w:highlight w:val="none"/>
                <w:lang w:val="en-US" w:eastAsia="zh-CN"/>
              </w:rPr>
              <w:t>”</w:t>
            </w:r>
            <w:r>
              <w:rPr>
                <w:rFonts w:hint="eastAsia" w:ascii="宋体" w:hAnsi="宋体" w:eastAsia="宋体" w:cs="宋体"/>
                <w:color w:val="auto"/>
                <w:szCs w:val="21"/>
                <w:highlight w:val="none"/>
              </w:rPr>
              <w:t>，不包括本数。</w:t>
            </w:r>
          </w:p>
        </w:tc>
      </w:tr>
    </w:tbl>
    <w:p>
      <w:pPr>
        <w:pStyle w:val="3"/>
        <w:spacing w:line="420" w:lineRule="exact"/>
        <w:jc w:val="center"/>
        <w:rPr>
          <w:rFonts w:ascii="Times New Roman" w:hAnsi="Times New Roman"/>
          <w:b w:val="0"/>
          <w:color w:val="auto"/>
          <w:highlight w:val="none"/>
        </w:rPr>
      </w:pPr>
      <w:r>
        <w:rPr>
          <w:rFonts w:ascii="Times New Roman" w:hAnsi="Times New Roman"/>
          <w:b w:val="0"/>
          <w:color w:val="auto"/>
          <w:highlight w:val="none"/>
        </w:rPr>
        <w:br w:type="page"/>
      </w:r>
      <w:bookmarkStart w:id="75" w:name="_Toc80886929"/>
      <w:bookmarkStart w:id="76" w:name="_Toc27094"/>
      <w:bookmarkStart w:id="77" w:name="_Toc30957"/>
      <w:r>
        <w:rPr>
          <w:rFonts w:ascii="Times New Roman" w:hAnsi="Times New Roman"/>
          <w:bCs w:val="0"/>
          <w:color w:val="auto"/>
          <w:highlight w:val="none"/>
        </w:rPr>
        <w:t>第二节 供应商须知正文</w:t>
      </w:r>
      <w:bookmarkEnd w:id="75"/>
      <w:bookmarkEnd w:id="76"/>
      <w:bookmarkEnd w:id="77"/>
    </w:p>
    <w:p>
      <w:pPr>
        <w:pStyle w:val="4"/>
        <w:spacing w:before="0" w:after="0" w:line="360" w:lineRule="auto"/>
        <w:ind w:firstLine="562" w:firstLineChars="200"/>
        <w:rPr>
          <w:bCs w:val="0"/>
          <w:color w:val="auto"/>
          <w:sz w:val="28"/>
          <w:szCs w:val="28"/>
          <w:highlight w:val="none"/>
        </w:rPr>
      </w:pPr>
      <w:bookmarkStart w:id="78" w:name="_Toc6457"/>
      <w:bookmarkStart w:id="79" w:name="_Toc26166"/>
      <w:bookmarkStart w:id="80" w:name="_Toc80886930"/>
      <w:r>
        <w:rPr>
          <w:bCs w:val="0"/>
          <w:color w:val="auto"/>
          <w:sz w:val="28"/>
          <w:szCs w:val="28"/>
          <w:highlight w:val="none"/>
        </w:rPr>
        <w:t>一、总则</w:t>
      </w:r>
      <w:bookmarkEnd w:id="78"/>
      <w:bookmarkEnd w:id="79"/>
      <w:bookmarkEnd w:id="80"/>
    </w:p>
    <w:p>
      <w:pPr>
        <w:spacing w:line="360" w:lineRule="auto"/>
        <w:ind w:firstLine="482" w:firstLineChars="200"/>
        <w:rPr>
          <w:rFonts w:eastAsia="黑体"/>
          <w:b/>
          <w:bCs/>
          <w:color w:val="auto"/>
          <w:sz w:val="24"/>
          <w:highlight w:val="none"/>
        </w:rPr>
      </w:pPr>
      <w:r>
        <w:rPr>
          <w:rFonts w:eastAsia="黑体"/>
          <w:b/>
          <w:bCs/>
          <w:color w:val="auto"/>
          <w:sz w:val="24"/>
          <w:highlight w:val="none"/>
        </w:rPr>
        <w:t>1.适用范围</w:t>
      </w:r>
    </w:p>
    <w:p>
      <w:pPr>
        <w:spacing w:line="360" w:lineRule="auto"/>
        <w:ind w:firstLine="420" w:firstLineChars="200"/>
        <w:rPr>
          <w:color w:val="auto"/>
          <w:szCs w:val="21"/>
          <w:highlight w:val="none"/>
        </w:rPr>
      </w:pPr>
      <w:r>
        <w:rPr>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spacing w:line="360" w:lineRule="auto"/>
        <w:ind w:firstLine="420" w:firstLineChars="200"/>
        <w:rPr>
          <w:color w:val="auto"/>
          <w:szCs w:val="21"/>
          <w:highlight w:val="none"/>
        </w:rPr>
      </w:pPr>
      <w:r>
        <w:rPr>
          <w:color w:val="auto"/>
          <w:szCs w:val="21"/>
          <w:highlight w:val="none"/>
        </w:rPr>
        <w:t>1.2</w:t>
      </w:r>
      <w:r>
        <w:rPr>
          <w:color w:val="auto"/>
          <w:spacing w:val="-6"/>
          <w:szCs w:val="21"/>
          <w:highlight w:val="none"/>
        </w:rPr>
        <w:t>本竞争性磋商文件（以下简称磋商文件）适用于本项目的所有采购程序和环节（法律、法规另有规定的，从其规定）。</w:t>
      </w:r>
    </w:p>
    <w:p>
      <w:pPr>
        <w:spacing w:line="360" w:lineRule="auto"/>
        <w:ind w:firstLine="482" w:firstLineChars="200"/>
        <w:rPr>
          <w:rFonts w:eastAsia="黑体"/>
          <w:b/>
          <w:bCs/>
          <w:color w:val="auto"/>
          <w:sz w:val="24"/>
          <w:highlight w:val="none"/>
        </w:rPr>
      </w:pPr>
      <w:r>
        <w:rPr>
          <w:rFonts w:eastAsia="黑体"/>
          <w:b/>
          <w:bCs/>
          <w:color w:val="auto"/>
          <w:sz w:val="24"/>
          <w:highlight w:val="none"/>
        </w:rPr>
        <w:t>2.定义</w:t>
      </w:r>
    </w:p>
    <w:p>
      <w:pPr>
        <w:spacing w:line="360" w:lineRule="auto"/>
        <w:ind w:firstLine="420" w:firstLineChars="200"/>
        <w:rPr>
          <w:color w:val="auto"/>
          <w:szCs w:val="21"/>
          <w:highlight w:val="none"/>
        </w:rPr>
      </w:pPr>
      <w:r>
        <w:rPr>
          <w:color w:val="auto"/>
          <w:szCs w:val="21"/>
          <w:highlight w:val="none"/>
        </w:rPr>
        <w:t>2.1</w:t>
      </w:r>
      <w:r>
        <w:rPr>
          <w:rFonts w:hint="eastAsia"/>
          <w:color w:val="auto"/>
          <w:szCs w:val="21"/>
          <w:highlight w:val="none"/>
          <w:lang w:eastAsia="zh-CN"/>
        </w:rPr>
        <w:t>“</w:t>
      </w:r>
      <w:r>
        <w:rPr>
          <w:color w:val="auto"/>
          <w:szCs w:val="21"/>
          <w:highlight w:val="none"/>
        </w:rPr>
        <w:t>采购人</w:t>
      </w:r>
      <w:r>
        <w:rPr>
          <w:rFonts w:hint="eastAsia"/>
          <w:color w:val="auto"/>
          <w:highlight w:val="none"/>
          <w:lang w:val="en-US" w:eastAsia="zh-CN"/>
        </w:rPr>
        <w:t>”</w:t>
      </w:r>
      <w:r>
        <w:rPr>
          <w:color w:val="auto"/>
          <w:szCs w:val="21"/>
          <w:highlight w:val="none"/>
        </w:rPr>
        <w:t>是指依法进行政府采购的国家机关、事业单位、团体组织。</w:t>
      </w:r>
    </w:p>
    <w:p>
      <w:pPr>
        <w:spacing w:line="360" w:lineRule="auto"/>
        <w:ind w:firstLine="420" w:firstLineChars="200"/>
        <w:rPr>
          <w:color w:val="auto"/>
          <w:szCs w:val="21"/>
          <w:highlight w:val="none"/>
          <w:u w:val="single"/>
        </w:rPr>
      </w:pPr>
      <w:r>
        <w:rPr>
          <w:color w:val="auto"/>
          <w:szCs w:val="21"/>
          <w:highlight w:val="none"/>
        </w:rPr>
        <w:t>2.2</w:t>
      </w:r>
      <w:r>
        <w:rPr>
          <w:rFonts w:hint="eastAsia"/>
          <w:color w:val="auto"/>
          <w:szCs w:val="21"/>
          <w:highlight w:val="none"/>
          <w:lang w:eastAsia="zh-CN"/>
        </w:rPr>
        <w:t>“</w:t>
      </w:r>
      <w:r>
        <w:rPr>
          <w:color w:val="auto"/>
          <w:szCs w:val="21"/>
          <w:highlight w:val="none"/>
        </w:rPr>
        <w:t>采购代理机构</w:t>
      </w:r>
      <w:r>
        <w:rPr>
          <w:rFonts w:hint="eastAsia"/>
          <w:color w:val="auto"/>
          <w:highlight w:val="none"/>
          <w:lang w:val="en-US" w:eastAsia="zh-CN"/>
        </w:rPr>
        <w:t>”</w:t>
      </w:r>
      <w:r>
        <w:rPr>
          <w:color w:val="auto"/>
          <w:szCs w:val="21"/>
          <w:highlight w:val="none"/>
        </w:rPr>
        <w:t>是指政府采购集中采购机构和集中采购机构以外的采购代理机构。</w:t>
      </w:r>
    </w:p>
    <w:p>
      <w:pPr>
        <w:spacing w:line="360" w:lineRule="auto"/>
        <w:ind w:firstLine="420" w:firstLineChars="200"/>
        <w:rPr>
          <w:color w:val="auto"/>
          <w:szCs w:val="21"/>
          <w:highlight w:val="none"/>
        </w:rPr>
      </w:pPr>
      <w:r>
        <w:rPr>
          <w:color w:val="auto"/>
          <w:szCs w:val="21"/>
          <w:highlight w:val="none"/>
        </w:rPr>
        <w:t>2.3</w:t>
      </w:r>
      <w:r>
        <w:rPr>
          <w:rFonts w:hint="eastAsia"/>
          <w:color w:val="auto"/>
          <w:szCs w:val="21"/>
          <w:highlight w:val="none"/>
          <w:lang w:eastAsia="zh-CN"/>
        </w:rPr>
        <w:t>“</w:t>
      </w:r>
      <w:r>
        <w:rPr>
          <w:color w:val="auto"/>
          <w:szCs w:val="21"/>
          <w:highlight w:val="none"/>
        </w:rPr>
        <w:t>供应商</w:t>
      </w:r>
      <w:r>
        <w:rPr>
          <w:rFonts w:hint="eastAsia"/>
          <w:color w:val="auto"/>
          <w:highlight w:val="none"/>
          <w:lang w:val="en-US" w:eastAsia="zh-CN"/>
        </w:rPr>
        <w:t>”</w:t>
      </w:r>
      <w:r>
        <w:rPr>
          <w:color w:val="auto"/>
          <w:szCs w:val="21"/>
          <w:highlight w:val="none"/>
        </w:rPr>
        <w:t>是指向采购人提供货物、工程或者服务的法人、其他组织或者自然人。</w:t>
      </w:r>
    </w:p>
    <w:p>
      <w:pPr>
        <w:spacing w:line="360" w:lineRule="auto"/>
        <w:ind w:firstLine="420" w:firstLineChars="200"/>
        <w:rPr>
          <w:color w:val="auto"/>
          <w:szCs w:val="21"/>
          <w:highlight w:val="none"/>
        </w:rPr>
      </w:pPr>
      <w:r>
        <w:rPr>
          <w:color w:val="auto"/>
          <w:szCs w:val="21"/>
          <w:highlight w:val="none"/>
        </w:rPr>
        <w:t>2.4</w:t>
      </w:r>
      <w:r>
        <w:rPr>
          <w:rFonts w:hint="eastAsia"/>
          <w:color w:val="auto"/>
          <w:szCs w:val="21"/>
          <w:highlight w:val="none"/>
          <w:lang w:eastAsia="zh-CN"/>
        </w:rPr>
        <w:t>“</w:t>
      </w:r>
      <w:r>
        <w:rPr>
          <w:color w:val="auto"/>
          <w:szCs w:val="21"/>
          <w:highlight w:val="none"/>
        </w:rPr>
        <w:t>服务</w:t>
      </w:r>
      <w:r>
        <w:rPr>
          <w:rFonts w:hint="eastAsia"/>
          <w:color w:val="auto"/>
          <w:highlight w:val="none"/>
          <w:lang w:val="en-US" w:eastAsia="zh-CN"/>
        </w:rPr>
        <w:t>”</w:t>
      </w:r>
      <w:r>
        <w:rPr>
          <w:color w:val="auto"/>
          <w:szCs w:val="21"/>
          <w:highlight w:val="none"/>
        </w:rPr>
        <w:t>是指除货物和工程以外的其他政府采购对象。</w:t>
      </w:r>
    </w:p>
    <w:p>
      <w:pPr>
        <w:spacing w:line="360" w:lineRule="auto"/>
        <w:ind w:firstLine="420" w:firstLineChars="200"/>
        <w:rPr>
          <w:color w:val="auto"/>
          <w:szCs w:val="21"/>
          <w:highlight w:val="none"/>
        </w:rPr>
      </w:pPr>
      <w:r>
        <w:rPr>
          <w:color w:val="auto"/>
          <w:szCs w:val="21"/>
          <w:highlight w:val="none"/>
        </w:rPr>
        <w:t>2.5</w:t>
      </w:r>
      <w:r>
        <w:rPr>
          <w:rFonts w:hint="eastAsia"/>
          <w:color w:val="auto"/>
          <w:szCs w:val="21"/>
          <w:highlight w:val="none"/>
          <w:lang w:eastAsia="zh-CN"/>
        </w:rPr>
        <w:t>“</w:t>
      </w:r>
      <w:r>
        <w:rPr>
          <w:color w:val="auto"/>
          <w:szCs w:val="21"/>
          <w:highlight w:val="none"/>
        </w:rPr>
        <w:t>竞标</w:t>
      </w:r>
      <w:r>
        <w:rPr>
          <w:rFonts w:hint="eastAsia"/>
          <w:color w:val="auto"/>
          <w:highlight w:val="none"/>
          <w:lang w:val="en-US" w:eastAsia="zh-CN"/>
        </w:rPr>
        <w:t>”</w:t>
      </w:r>
      <w:r>
        <w:rPr>
          <w:color w:val="auto"/>
          <w:szCs w:val="21"/>
          <w:highlight w:val="none"/>
        </w:rPr>
        <w:t>是指供应商按照本项目竞争性磋商公告规定的方式获取磋商文件、提交响应文件并希望获得标的的行为。</w:t>
      </w:r>
    </w:p>
    <w:p>
      <w:pPr>
        <w:spacing w:line="360" w:lineRule="auto"/>
        <w:ind w:firstLine="420" w:firstLineChars="200"/>
        <w:rPr>
          <w:color w:val="auto"/>
          <w:szCs w:val="21"/>
          <w:highlight w:val="none"/>
        </w:rPr>
      </w:pPr>
      <w:r>
        <w:rPr>
          <w:color w:val="auto"/>
          <w:szCs w:val="21"/>
          <w:highlight w:val="none"/>
        </w:rPr>
        <w:t>2.6</w:t>
      </w:r>
      <w:r>
        <w:rPr>
          <w:rFonts w:hint="eastAsia"/>
          <w:color w:val="auto"/>
          <w:szCs w:val="21"/>
          <w:highlight w:val="none"/>
          <w:lang w:eastAsia="zh-CN"/>
        </w:rPr>
        <w:t>“</w:t>
      </w:r>
      <w:r>
        <w:rPr>
          <w:color w:val="auto"/>
          <w:szCs w:val="21"/>
          <w:highlight w:val="none"/>
        </w:rPr>
        <w:t>响应文件</w:t>
      </w:r>
      <w:r>
        <w:rPr>
          <w:rFonts w:hint="eastAsia"/>
          <w:color w:val="auto"/>
          <w:highlight w:val="none"/>
          <w:lang w:val="en-US" w:eastAsia="zh-CN"/>
        </w:rPr>
        <w:t>”</w:t>
      </w:r>
      <w:r>
        <w:rPr>
          <w:color w:val="auto"/>
          <w:spacing w:val="-6"/>
          <w:szCs w:val="21"/>
          <w:highlight w:val="none"/>
        </w:rPr>
        <w:t>是指：供应商根据本磋商文件要求，编制包含资格证明、</w:t>
      </w:r>
      <w:r>
        <w:rPr>
          <w:color w:val="auto"/>
          <w:szCs w:val="21"/>
          <w:highlight w:val="none"/>
        </w:rPr>
        <w:t>报价文件、商务和技术文件</w:t>
      </w:r>
      <w:r>
        <w:rPr>
          <w:color w:val="auto"/>
          <w:spacing w:val="-6"/>
          <w:szCs w:val="21"/>
          <w:highlight w:val="none"/>
        </w:rPr>
        <w:t>等所有内容的文件。</w:t>
      </w:r>
    </w:p>
    <w:p>
      <w:pPr>
        <w:spacing w:line="360" w:lineRule="auto"/>
        <w:ind w:firstLine="420" w:firstLineChars="200"/>
        <w:rPr>
          <w:color w:val="auto"/>
          <w:szCs w:val="21"/>
          <w:highlight w:val="none"/>
        </w:rPr>
      </w:pPr>
      <w:r>
        <w:rPr>
          <w:color w:val="auto"/>
          <w:szCs w:val="21"/>
          <w:highlight w:val="none"/>
        </w:rPr>
        <w:t>2.7</w:t>
      </w:r>
      <w:r>
        <w:rPr>
          <w:rFonts w:hint="eastAsia"/>
          <w:color w:val="auto"/>
          <w:szCs w:val="21"/>
          <w:highlight w:val="none"/>
          <w:lang w:eastAsia="zh-CN"/>
        </w:rPr>
        <w:t>“</w:t>
      </w:r>
      <w:r>
        <w:rPr>
          <w:color w:val="auto"/>
          <w:szCs w:val="21"/>
          <w:highlight w:val="none"/>
        </w:rPr>
        <w:t>实质性要求</w:t>
      </w:r>
      <w:r>
        <w:rPr>
          <w:rFonts w:hint="eastAsia"/>
          <w:color w:val="auto"/>
          <w:highlight w:val="none"/>
          <w:lang w:val="en-US" w:eastAsia="zh-CN"/>
        </w:rPr>
        <w:t>”</w:t>
      </w:r>
      <w:r>
        <w:rPr>
          <w:color w:val="auto"/>
          <w:szCs w:val="21"/>
          <w:highlight w:val="none"/>
        </w:rPr>
        <w:t>是指磋商文件中已经指明不满足则响应文件按无效响应处理的条款，或者不能负偏离的条款，或者采购需求中带</w:t>
      </w:r>
      <w:r>
        <w:rPr>
          <w:rFonts w:hint="eastAsia"/>
          <w:color w:val="auto"/>
          <w:szCs w:val="21"/>
          <w:highlight w:val="none"/>
          <w:lang w:eastAsia="zh-CN"/>
        </w:rPr>
        <w:t>“</w:t>
      </w:r>
      <w:r>
        <w:rPr>
          <w:color w:val="auto"/>
          <w:szCs w:val="21"/>
          <w:highlight w:val="none"/>
        </w:rPr>
        <w:t>▲</w:t>
      </w:r>
      <w:r>
        <w:rPr>
          <w:rFonts w:hint="eastAsia"/>
          <w:color w:val="auto"/>
          <w:szCs w:val="21"/>
          <w:highlight w:val="none"/>
          <w:lang w:eastAsia="zh-CN"/>
        </w:rPr>
        <w:t>”</w:t>
      </w:r>
      <w:r>
        <w:rPr>
          <w:color w:val="auto"/>
          <w:szCs w:val="21"/>
          <w:highlight w:val="none"/>
        </w:rPr>
        <w:t>的条款。</w:t>
      </w:r>
    </w:p>
    <w:p>
      <w:pPr>
        <w:spacing w:line="360" w:lineRule="auto"/>
        <w:ind w:firstLine="420" w:firstLineChars="200"/>
        <w:rPr>
          <w:color w:val="auto"/>
          <w:szCs w:val="21"/>
          <w:highlight w:val="none"/>
        </w:rPr>
      </w:pPr>
      <w:r>
        <w:rPr>
          <w:color w:val="auto"/>
          <w:szCs w:val="21"/>
          <w:highlight w:val="none"/>
        </w:rPr>
        <w:t>2.8</w:t>
      </w:r>
      <w:r>
        <w:rPr>
          <w:rFonts w:hint="eastAsia"/>
          <w:color w:val="auto"/>
          <w:szCs w:val="21"/>
          <w:highlight w:val="none"/>
          <w:lang w:eastAsia="zh-CN"/>
        </w:rPr>
        <w:t>“</w:t>
      </w:r>
      <w:r>
        <w:rPr>
          <w:color w:val="auto"/>
          <w:szCs w:val="21"/>
          <w:highlight w:val="none"/>
        </w:rPr>
        <w:t>正偏离</w:t>
      </w:r>
      <w:r>
        <w:rPr>
          <w:rFonts w:hint="eastAsia"/>
          <w:color w:val="auto"/>
          <w:highlight w:val="none"/>
          <w:lang w:val="en-US" w:eastAsia="zh-CN"/>
        </w:rPr>
        <w:t>”</w:t>
      </w:r>
      <w:r>
        <w:rPr>
          <w:color w:val="auto"/>
          <w:szCs w:val="21"/>
          <w:highlight w:val="none"/>
        </w:rPr>
        <w:t>，是指响应文件对磋商文件</w:t>
      </w:r>
      <w:r>
        <w:rPr>
          <w:rFonts w:hint="eastAsia"/>
          <w:color w:val="auto"/>
          <w:szCs w:val="21"/>
          <w:highlight w:val="none"/>
          <w:lang w:eastAsia="zh-CN"/>
        </w:rPr>
        <w:t>“</w:t>
      </w:r>
      <w:r>
        <w:rPr>
          <w:color w:val="auto"/>
          <w:szCs w:val="21"/>
          <w:highlight w:val="none"/>
        </w:rPr>
        <w:t>采购需求</w:t>
      </w:r>
      <w:r>
        <w:rPr>
          <w:rFonts w:hint="eastAsia"/>
          <w:color w:val="auto"/>
          <w:highlight w:val="none"/>
          <w:lang w:val="en-US" w:eastAsia="zh-CN"/>
        </w:rPr>
        <w:t>”</w:t>
      </w:r>
      <w:r>
        <w:rPr>
          <w:color w:val="auto"/>
          <w:szCs w:val="21"/>
          <w:highlight w:val="none"/>
        </w:rPr>
        <w:t>中有关条款作出的响应优于条款要求并有利于采购人的情形。</w:t>
      </w:r>
    </w:p>
    <w:p>
      <w:pPr>
        <w:spacing w:line="360" w:lineRule="auto"/>
        <w:ind w:firstLine="420" w:firstLineChars="200"/>
        <w:rPr>
          <w:color w:val="auto"/>
          <w:szCs w:val="21"/>
          <w:highlight w:val="none"/>
        </w:rPr>
      </w:pPr>
      <w:r>
        <w:rPr>
          <w:color w:val="auto"/>
          <w:szCs w:val="21"/>
          <w:highlight w:val="none"/>
        </w:rPr>
        <w:t>2.9</w:t>
      </w:r>
      <w:r>
        <w:rPr>
          <w:rFonts w:hint="eastAsia"/>
          <w:color w:val="auto"/>
          <w:szCs w:val="21"/>
          <w:highlight w:val="none"/>
          <w:lang w:eastAsia="zh-CN"/>
        </w:rPr>
        <w:t>“</w:t>
      </w:r>
      <w:r>
        <w:rPr>
          <w:color w:val="auto"/>
          <w:szCs w:val="21"/>
          <w:highlight w:val="none"/>
        </w:rPr>
        <w:t>负偏离</w:t>
      </w:r>
      <w:r>
        <w:rPr>
          <w:rFonts w:hint="eastAsia"/>
          <w:color w:val="auto"/>
          <w:highlight w:val="none"/>
          <w:lang w:val="en-US" w:eastAsia="zh-CN"/>
        </w:rPr>
        <w:t>”</w:t>
      </w:r>
      <w:r>
        <w:rPr>
          <w:color w:val="auto"/>
          <w:szCs w:val="21"/>
          <w:highlight w:val="none"/>
        </w:rPr>
        <w:t>，是指响应文件对磋商文件</w:t>
      </w:r>
      <w:r>
        <w:rPr>
          <w:rFonts w:hint="eastAsia"/>
          <w:color w:val="auto"/>
          <w:szCs w:val="21"/>
          <w:highlight w:val="none"/>
          <w:lang w:eastAsia="zh-CN"/>
        </w:rPr>
        <w:t>“</w:t>
      </w:r>
      <w:r>
        <w:rPr>
          <w:color w:val="auto"/>
          <w:szCs w:val="21"/>
          <w:highlight w:val="none"/>
        </w:rPr>
        <w:t>采购需求</w:t>
      </w:r>
      <w:r>
        <w:rPr>
          <w:rFonts w:hint="eastAsia"/>
          <w:color w:val="auto"/>
          <w:highlight w:val="none"/>
          <w:lang w:val="en-US" w:eastAsia="zh-CN"/>
        </w:rPr>
        <w:t>”</w:t>
      </w:r>
      <w:r>
        <w:rPr>
          <w:color w:val="auto"/>
          <w:szCs w:val="21"/>
          <w:highlight w:val="none"/>
        </w:rPr>
        <w:t>中有关条款作出的响应不满足条款要求，导致采购人要求不能得到满足的情形。</w:t>
      </w:r>
    </w:p>
    <w:p>
      <w:pPr>
        <w:spacing w:line="360" w:lineRule="auto"/>
        <w:ind w:firstLine="420" w:firstLineChars="200"/>
        <w:rPr>
          <w:color w:val="auto"/>
          <w:szCs w:val="21"/>
          <w:highlight w:val="none"/>
        </w:rPr>
      </w:pPr>
      <w:r>
        <w:rPr>
          <w:color w:val="auto"/>
          <w:szCs w:val="21"/>
          <w:highlight w:val="none"/>
        </w:rPr>
        <w:t>2.10</w:t>
      </w:r>
      <w:r>
        <w:rPr>
          <w:rFonts w:hint="eastAsia"/>
          <w:color w:val="auto"/>
          <w:szCs w:val="21"/>
          <w:highlight w:val="none"/>
          <w:lang w:eastAsia="zh-CN"/>
        </w:rPr>
        <w:t>“</w:t>
      </w:r>
      <w:r>
        <w:rPr>
          <w:color w:val="auto"/>
          <w:szCs w:val="21"/>
          <w:highlight w:val="none"/>
        </w:rPr>
        <w:t>允许负偏离的条款</w:t>
      </w:r>
      <w:r>
        <w:rPr>
          <w:rFonts w:hint="eastAsia"/>
          <w:color w:val="auto"/>
          <w:highlight w:val="none"/>
          <w:lang w:val="en-US" w:eastAsia="zh-CN"/>
        </w:rPr>
        <w:t>”</w:t>
      </w:r>
      <w:r>
        <w:rPr>
          <w:color w:val="auto"/>
          <w:szCs w:val="21"/>
          <w:highlight w:val="none"/>
        </w:rPr>
        <w:t>是指采购需求中的不属于</w:t>
      </w:r>
      <w:r>
        <w:rPr>
          <w:rFonts w:hint="eastAsia"/>
          <w:color w:val="auto"/>
          <w:szCs w:val="21"/>
          <w:highlight w:val="none"/>
          <w:lang w:eastAsia="zh-CN"/>
        </w:rPr>
        <w:t>“</w:t>
      </w:r>
      <w:r>
        <w:rPr>
          <w:color w:val="auto"/>
          <w:szCs w:val="21"/>
          <w:highlight w:val="none"/>
        </w:rPr>
        <w:t>实质性要求</w:t>
      </w:r>
      <w:r>
        <w:rPr>
          <w:rFonts w:hint="eastAsia"/>
          <w:color w:val="auto"/>
          <w:highlight w:val="none"/>
          <w:lang w:val="en-US" w:eastAsia="zh-CN"/>
        </w:rPr>
        <w:t>”</w:t>
      </w:r>
      <w:r>
        <w:rPr>
          <w:color w:val="auto"/>
          <w:szCs w:val="21"/>
          <w:highlight w:val="none"/>
        </w:rPr>
        <w:t>的条款。</w:t>
      </w:r>
    </w:p>
    <w:p>
      <w:pPr>
        <w:spacing w:line="360" w:lineRule="auto"/>
        <w:ind w:firstLine="420" w:firstLineChars="200"/>
        <w:rPr>
          <w:color w:val="auto"/>
          <w:szCs w:val="21"/>
          <w:highlight w:val="none"/>
        </w:rPr>
      </w:pPr>
      <w:r>
        <w:rPr>
          <w:color w:val="auto"/>
          <w:szCs w:val="21"/>
          <w:highlight w:val="none"/>
        </w:rPr>
        <w:t>2.11</w:t>
      </w:r>
      <w:r>
        <w:rPr>
          <w:rFonts w:hint="eastAsia"/>
          <w:color w:val="auto"/>
          <w:szCs w:val="21"/>
          <w:highlight w:val="none"/>
          <w:lang w:eastAsia="zh-CN"/>
        </w:rPr>
        <w:t>“</w:t>
      </w:r>
      <w:r>
        <w:rPr>
          <w:color w:val="auto"/>
          <w:szCs w:val="21"/>
          <w:highlight w:val="none"/>
        </w:rPr>
        <w:t>书面形式</w:t>
      </w:r>
      <w:r>
        <w:rPr>
          <w:rFonts w:hint="eastAsia"/>
          <w:color w:val="auto"/>
          <w:highlight w:val="none"/>
          <w:lang w:val="en-US" w:eastAsia="zh-CN"/>
        </w:rPr>
        <w:t>”</w:t>
      </w:r>
      <w:r>
        <w:rPr>
          <w:color w:val="auto"/>
          <w:szCs w:val="21"/>
          <w:highlight w:val="none"/>
        </w:rPr>
        <w:t>是指合同书、信件和数据电文（包括电报、电传、传真、电子数据交换和电子邮件）等可以有形地表现所载内容的形式。</w:t>
      </w:r>
    </w:p>
    <w:p>
      <w:pPr>
        <w:spacing w:line="360" w:lineRule="auto"/>
        <w:ind w:firstLine="420" w:firstLineChars="200"/>
        <w:rPr>
          <w:color w:val="auto"/>
          <w:szCs w:val="21"/>
          <w:highlight w:val="none"/>
        </w:rPr>
      </w:pPr>
      <w:r>
        <w:rPr>
          <w:color w:val="auto"/>
          <w:szCs w:val="21"/>
          <w:highlight w:val="none"/>
        </w:rPr>
        <w:t>2.12</w:t>
      </w:r>
      <w:r>
        <w:rPr>
          <w:rFonts w:hint="eastAsia"/>
          <w:color w:val="auto"/>
          <w:szCs w:val="21"/>
          <w:highlight w:val="none"/>
          <w:lang w:eastAsia="zh-CN"/>
        </w:rPr>
        <w:t>“</w:t>
      </w:r>
      <w:r>
        <w:rPr>
          <w:color w:val="auto"/>
          <w:szCs w:val="21"/>
          <w:highlight w:val="none"/>
        </w:rPr>
        <w:t>首次报价</w:t>
      </w:r>
      <w:r>
        <w:rPr>
          <w:rFonts w:hint="eastAsia"/>
          <w:color w:val="auto"/>
          <w:highlight w:val="none"/>
          <w:lang w:val="en-US" w:eastAsia="zh-CN"/>
        </w:rPr>
        <w:t>”</w:t>
      </w:r>
      <w:r>
        <w:rPr>
          <w:color w:val="auto"/>
          <w:szCs w:val="21"/>
          <w:highlight w:val="none"/>
        </w:rPr>
        <w:t>是指供应商提交的首次响应文件中的报价。</w:t>
      </w:r>
    </w:p>
    <w:p>
      <w:pPr>
        <w:spacing w:line="360" w:lineRule="auto"/>
        <w:ind w:firstLine="420" w:firstLineChars="200"/>
        <w:rPr>
          <w:color w:val="auto"/>
          <w:szCs w:val="21"/>
          <w:highlight w:val="none"/>
        </w:rPr>
      </w:pPr>
      <w:r>
        <w:rPr>
          <w:color w:val="auto"/>
          <w:szCs w:val="21"/>
          <w:highlight w:val="none"/>
        </w:rPr>
        <w:t>2.13</w:t>
      </w:r>
      <w:r>
        <w:rPr>
          <w:rFonts w:hint="eastAsia"/>
          <w:color w:val="auto"/>
          <w:szCs w:val="21"/>
          <w:highlight w:val="none"/>
          <w:lang w:eastAsia="zh-CN"/>
        </w:rPr>
        <w:t>“</w:t>
      </w:r>
      <w:r>
        <w:rPr>
          <w:color w:val="auto"/>
          <w:szCs w:val="21"/>
          <w:highlight w:val="none"/>
        </w:rPr>
        <w:t>评审报价</w:t>
      </w:r>
      <w:r>
        <w:rPr>
          <w:rFonts w:hint="eastAsia"/>
          <w:color w:val="auto"/>
          <w:highlight w:val="none"/>
          <w:lang w:val="en-US" w:eastAsia="zh-CN"/>
        </w:rPr>
        <w:t>”</w:t>
      </w:r>
      <w:r>
        <w:rPr>
          <w:color w:val="auto"/>
          <w:szCs w:val="21"/>
          <w:highlight w:val="none"/>
        </w:rPr>
        <w:t>是指供应商提交的最后报价并经修正（如有）和政策功能价格扣除（如有）后的价格。</w:t>
      </w:r>
    </w:p>
    <w:p>
      <w:pPr>
        <w:spacing w:line="360" w:lineRule="auto"/>
        <w:ind w:firstLine="482" w:firstLineChars="200"/>
        <w:rPr>
          <w:rFonts w:eastAsia="黑体"/>
          <w:b/>
          <w:bCs/>
          <w:color w:val="auto"/>
          <w:sz w:val="24"/>
          <w:highlight w:val="none"/>
        </w:rPr>
      </w:pPr>
      <w:r>
        <w:rPr>
          <w:rFonts w:eastAsia="黑体"/>
          <w:b/>
          <w:bCs/>
          <w:color w:val="auto"/>
          <w:sz w:val="24"/>
          <w:highlight w:val="none"/>
        </w:rPr>
        <w:t>3.供应商的资格条件</w:t>
      </w:r>
    </w:p>
    <w:p>
      <w:pPr>
        <w:spacing w:line="360" w:lineRule="auto"/>
        <w:ind w:firstLine="420" w:firstLineChars="200"/>
        <w:rPr>
          <w:color w:val="auto"/>
          <w:szCs w:val="21"/>
          <w:highlight w:val="none"/>
        </w:rPr>
      </w:pPr>
      <w:r>
        <w:rPr>
          <w:color w:val="auto"/>
          <w:szCs w:val="21"/>
          <w:highlight w:val="none"/>
        </w:rPr>
        <w:t>供应商的资格条件详见</w:t>
      </w:r>
      <w:r>
        <w:rPr>
          <w:rFonts w:hint="eastAsia"/>
          <w:color w:val="auto"/>
          <w:szCs w:val="21"/>
          <w:highlight w:val="none"/>
          <w:lang w:eastAsia="zh-CN"/>
        </w:rPr>
        <w:t>“</w:t>
      </w:r>
      <w:r>
        <w:rPr>
          <w:color w:val="auto"/>
          <w:szCs w:val="21"/>
          <w:highlight w:val="none"/>
        </w:rPr>
        <w:t>供应商须知前附表</w:t>
      </w:r>
      <w:r>
        <w:rPr>
          <w:rFonts w:hint="eastAsia"/>
          <w:color w:val="auto"/>
          <w:highlight w:val="none"/>
          <w:lang w:val="en-US" w:eastAsia="zh-CN"/>
        </w:rPr>
        <w:t>”</w:t>
      </w:r>
      <w:r>
        <w:rPr>
          <w:color w:val="auto"/>
          <w:szCs w:val="21"/>
          <w:highlight w:val="none"/>
        </w:rPr>
        <w:t>。</w:t>
      </w:r>
    </w:p>
    <w:p>
      <w:pPr>
        <w:spacing w:line="360" w:lineRule="auto"/>
        <w:ind w:firstLine="482" w:firstLineChars="200"/>
        <w:rPr>
          <w:rFonts w:eastAsia="黑体"/>
          <w:b/>
          <w:bCs/>
          <w:color w:val="auto"/>
          <w:sz w:val="24"/>
          <w:highlight w:val="none"/>
        </w:rPr>
      </w:pPr>
      <w:r>
        <w:rPr>
          <w:rFonts w:eastAsia="黑体"/>
          <w:b/>
          <w:bCs/>
          <w:color w:val="auto"/>
          <w:sz w:val="24"/>
          <w:highlight w:val="none"/>
        </w:rPr>
        <w:t>4.磋商费用</w:t>
      </w:r>
    </w:p>
    <w:p>
      <w:pPr>
        <w:spacing w:line="360" w:lineRule="auto"/>
        <w:ind w:firstLine="420" w:firstLineChars="200"/>
        <w:rPr>
          <w:color w:val="auto"/>
          <w:szCs w:val="21"/>
          <w:highlight w:val="none"/>
        </w:rPr>
      </w:pPr>
      <w:r>
        <w:rPr>
          <w:color w:val="auto"/>
          <w:szCs w:val="21"/>
          <w:highlight w:val="none"/>
        </w:rPr>
        <w:t>供应商应承担参与本次采购活动有关的所有费用，包括但不限于勘查现场、编制和提交响应文件、参加磋商与应答、签订合同等，不论竞标结果如何，均应自行承担。</w:t>
      </w:r>
    </w:p>
    <w:p>
      <w:pPr>
        <w:spacing w:line="360" w:lineRule="auto"/>
        <w:ind w:firstLine="482" w:firstLineChars="200"/>
        <w:rPr>
          <w:rFonts w:eastAsia="黑体"/>
          <w:b/>
          <w:bCs/>
          <w:color w:val="auto"/>
          <w:sz w:val="24"/>
          <w:highlight w:val="none"/>
        </w:rPr>
      </w:pPr>
      <w:r>
        <w:rPr>
          <w:rFonts w:eastAsia="黑体"/>
          <w:b/>
          <w:bCs/>
          <w:color w:val="auto"/>
          <w:sz w:val="24"/>
          <w:highlight w:val="none"/>
        </w:rPr>
        <w:t>5.联合体竞标</w:t>
      </w:r>
    </w:p>
    <w:p>
      <w:pPr>
        <w:spacing w:line="360" w:lineRule="auto"/>
        <w:ind w:firstLine="420" w:firstLineChars="200"/>
        <w:rPr>
          <w:color w:val="auto"/>
          <w:szCs w:val="21"/>
          <w:highlight w:val="none"/>
        </w:rPr>
      </w:pPr>
      <w:r>
        <w:rPr>
          <w:color w:val="auto"/>
          <w:szCs w:val="21"/>
          <w:highlight w:val="none"/>
        </w:rPr>
        <w:t>5.1本项目是否接受联合体竞标，详见</w:t>
      </w:r>
      <w:r>
        <w:rPr>
          <w:rFonts w:hint="eastAsia"/>
          <w:color w:val="auto"/>
          <w:szCs w:val="21"/>
          <w:highlight w:val="none"/>
          <w:lang w:eastAsia="zh-CN"/>
        </w:rPr>
        <w:t>“</w:t>
      </w:r>
      <w:r>
        <w:rPr>
          <w:color w:val="auto"/>
          <w:szCs w:val="21"/>
          <w:highlight w:val="none"/>
        </w:rPr>
        <w:t>供应商须知前附表</w:t>
      </w:r>
      <w:r>
        <w:rPr>
          <w:rFonts w:hint="eastAsia"/>
          <w:color w:val="auto"/>
          <w:szCs w:val="21"/>
          <w:highlight w:val="none"/>
          <w:lang w:eastAsia="zh-CN"/>
        </w:rPr>
        <w:t>”</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5.2</w:t>
      </w:r>
      <w:r>
        <w:rPr>
          <w:color w:val="auto"/>
          <w:highlight w:val="none"/>
        </w:rPr>
        <w:t>如接受联合体竞标，</w:t>
      </w:r>
      <w:r>
        <w:rPr>
          <w:color w:val="auto"/>
          <w:szCs w:val="21"/>
          <w:highlight w:val="none"/>
        </w:rPr>
        <w:t>联合体竞标要求详见</w:t>
      </w:r>
      <w:r>
        <w:rPr>
          <w:rFonts w:hint="eastAsia"/>
          <w:color w:val="auto"/>
          <w:szCs w:val="21"/>
          <w:highlight w:val="none"/>
          <w:lang w:eastAsia="zh-CN"/>
        </w:rPr>
        <w:t>“</w:t>
      </w:r>
      <w:r>
        <w:rPr>
          <w:color w:val="auto"/>
          <w:szCs w:val="21"/>
          <w:highlight w:val="none"/>
        </w:rPr>
        <w:t>供应商须知前附表</w:t>
      </w:r>
      <w:r>
        <w:rPr>
          <w:rFonts w:hint="eastAsia"/>
          <w:color w:val="auto"/>
          <w:szCs w:val="21"/>
          <w:highlight w:val="none"/>
          <w:lang w:eastAsia="zh-CN"/>
        </w:rPr>
        <w:t>”</w:t>
      </w:r>
      <w:r>
        <w:rPr>
          <w:color w:val="auto"/>
          <w:szCs w:val="21"/>
          <w:highlight w:val="none"/>
        </w:rPr>
        <w:t>。</w:t>
      </w:r>
    </w:p>
    <w:p>
      <w:pPr>
        <w:spacing w:line="360" w:lineRule="auto"/>
        <w:ind w:firstLine="420" w:firstLineChars="200"/>
        <w:rPr>
          <w:bCs/>
          <w:color w:val="auto"/>
          <w:szCs w:val="21"/>
          <w:highlight w:val="none"/>
        </w:rPr>
      </w:pPr>
      <w:r>
        <w:rPr>
          <w:color w:val="auto"/>
          <w:szCs w:val="21"/>
          <w:highlight w:val="none"/>
        </w:rPr>
        <w:t xml:space="preserve">5.3根据《政府采购促进中小企业发展管理办法》（财库[2020]46号）第九条及《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w:t>
      </w:r>
      <w:r>
        <w:rPr>
          <w:rFonts w:hint="eastAsia"/>
          <w:color w:val="auto"/>
          <w:szCs w:val="21"/>
          <w:highlight w:val="none"/>
          <w:lang w:val="en-US" w:eastAsia="zh-CN"/>
        </w:rPr>
        <w:t>1</w:t>
      </w:r>
      <w:r>
        <w:rPr>
          <w:color w:val="auto"/>
          <w:szCs w:val="21"/>
          <w:highlight w:val="none"/>
        </w:rPr>
        <w:t>%-</w:t>
      </w:r>
      <w:r>
        <w:rPr>
          <w:rFonts w:hint="eastAsia"/>
          <w:color w:val="auto"/>
          <w:szCs w:val="21"/>
          <w:highlight w:val="none"/>
          <w:lang w:val="en-US" w:eastAsia="zh-CN"/>
        </w:rPr>
        <w:t>2</w:t>
      </w:r>
      <w:r>
        <w:rPr>
          <w:color w:val="auto"/>
          <w:szCs w:val="21"/>
          <w:highlight w:val="none"/>
        </w:rPr>
        <w:t>%的扣除，用扣除后的价格参加评审。组成联合体的小微企业与联合体内其他企业、分包企业之间存在直接控股、管理关系的，不享受价格扣除优惠政策。</w:t>
      </w:r>
    </w:p>
    <w:p>
      <w:pPr>
        <w:spacing w:line="360" w:lineRule="auto"/>
        <w:ind w:firstLine="482" w:firstLineChars="200"/>
        <w:rPr>
          <w:rFonts w:eastAsia="黑体"/>
          <w:b/>
          <w:bCs/>
          <w:color w:val="auto"/>
          <w:sz w:val="24"/>
          <w:highlight w:val="none"/>
        </w:rPr>
      </w:pPr>
      <w:r>
        <w:rPr>
          <w:rFonts w:eastAsia="黑体"/>
          <w:b/>
          <w:bCs/>
          <w:color w:val="auto"/>
          <w:sz w:val="24"/>
          <w:highlight w:val="none"/>
        </w:rPr>
        <w:t>6.转包与分包</w:t>
      </w:r>
    </w:p>
    <w:p>
      <w:pPr>
        <w:spacing w:line="360" w:lineRule="auto"/>
        <w:ind w:firstLine="420" w:firstLineChars="200"/>
        <w:rPr>
          <w:color w:val="auto"/>
          <w:szCs w:val="21"/>
          <w:highlight w:val="none"/>
        </w:rPr>
      </w:pPr>
      <w:r>
        <w:rPr>
          <w:color w:val="auto"/>
          <w:szCs w:val="21"/>
          <w:highlight w:val="none"/>
        </w:rPr>
        <w:t>6.1本项目不允许转包。</w:t>
      </w:r>
    </w:p>
    <w:p>
      <w:pPr>
        <w:spacing w:line="360" w:lineRule="auto"/>
        <w:ind w:firstLine="420" w:firstLineChars="200"/>
        <w:rPr>
          <w:color w:val="auto"/>
          <w:szCs w:val="21"/>
          <w:highlight w:val="none"/>
        </w:rPr>
      </w:pPr>
      <w:r>
        <w:rPr>
          <w:color w:val="auto"/>
          <w:szCs w:val="21"/>
          <w:highlight w:val="none"/>
        </w:rPr>
        <w:t>6.2本项目是否允许分包详见</w:t>
      </w:r>
      <w:r>
        <w:rPr>
          <w:rFonts w:hint="eastAsia"/>
          <w:color w:val="auto"/>
          <w:szCs w:val="21"/>
          <w:highlight w:val="none"/>
          <w:lang w:eastAsia="zh-CN"/>
        </w:rPr>
        <w:t>“</w:t>
      </w:r>
      <w:r>
        <w:rPr>
          <w:color w:val="auto"/>
          <w:szCs w:val="21"/>
          <w:highlight w:val="none"/>
        </w:rPr>
        <w:t>供应商须知前附表</w:t>
      </w:r>
      <w:r>
        <w:rPr>
          <w:rFonts w:hint="eastAsia"/>
          <w:color w:val="auto"/>
          <w:szCs w:val="21"/>
          <w:highlight w:val="none"/>
          <w:lang w:eastAsia="zh-CN"/>
        </w:rPr>
        <w:t>”</w:t>
      </w:r>
      <w:r>
        <w:rPr>
          <w:color w:val="auto"/>
          <w:szCs w:val="21"/>
          <w:highlight w:val="none"/>
        </w:rPr>
        <w:t>，本项目不允许违法分包。</w:t>
      </w:r>
    </w:p>
    <w:p>
      <w:pPr>
        <w:spacing w:line="360" w:lineRule="auto"/>
        <w:ind w:firstLine="420" w:firstLineChars="200"/>
        <w:rPr>
          <w:color w:val="auto"/>
          <w:szCs w:val="21"/>
          <w:highlight w:val="none"/>
        </w:rPr>
      </w:pPr>
      <w:r>
        <w:rPr>
          <w:color w:val="auto"/>
          <w:szCs w:val="21"/>
          <w:highlight w:val="none"/>
        </w:rPr>
        <w:t xml:space="preserve">6.3根据《政府采购促进中小企业发展管理办法》（财库[2020]46号）第九条及《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 </w:t>
      </w:r>
      <w:r>
        <w:rPr>
          <w:rFonts w:hint="eastAsia"/>
          <w:color w:val="auto"/>
          <w:szCs w:val="21"/>
          <w:highlight w:val="none"/>
          <w:lang w:val="en-US" w:eastAsia="zh-CN"/>
        </w:rPr>
        <w:t>1</w:t>
      </w:r>
      <w:r>
        <w:rPr>
          <w:color w:val="auto"/>
          <w:szCs w:val="21"/>
          <w:highlight w:val="none"/>
        </w:rPr>
        <w:t>%-</w:t>
      </w:r>
      <w:r>
        <w:rPr>
          <w:rFonts w:hint="eastAsia"/>
          <w:color w:val="auto"/>
          <w:szCs w:val="21"/>
          <w:highlight w:val="none"/>
          <w:lang w:val="en-US" w:eastAsia="zh-CN"/>
        </w:rPr>
        <w:t>2</w:t>
      </w:r>
      <w:r>
        <w:rPr>
          <w:color w:val="auto"/>
          <w:szCs w:val="21"/>
          <w:highlight w:val="none"/>
        </w:rPr>
        <w:t>%的扣除，用扣除后的价格参加评审。接受分包的小微企业与分包企业之间存在直接控股、管理关系的，不享受价格扣除优惠政策</w:t>
      </w:r>
      <w:r>
        <w:rPr>
          <w:bCs/>
          <w:color w:val="auto"/>
          <w:szCs w:val="21"/>
          <w:highlight w:val="none"/>
        </w:rPr>
        <w:t>。</w:t>
      </w:r>
    </w:p>
    <w:p>
      <w:pPr>
        <w:spacing w:line="360" w:lineRule="auto"/>
        <w:ind w:firstLine="482" w:firstLineChars="200"/>
        <w:rPr>
          <w:rFonts w:eastAsia="黑体"/>
          <w:b/>
          <w:bCs/>
          <w:color w:val="auto"/>
          <w:sz w:val="24"/>
          <w:highlight w:val="none"/>
        </w:rPr>
      </w:pPr>
      <w:bookmarkStart w:id="81" w:name="_Toc254970532"/>
      <w:bookmarkStart w:id="82" w:name="_Toc254970673"/>
      <w:r>
        <w:rPr>
          <w:rFonts w:eastAsia="黑体"/>
          <w:b/>
          <w:bCs/>
          <w:color w:val="auto"/>
          <w:sz w:val="24"/>
          <w:highlight w:val="none"/>
        </w:rPr>
        <w:t>7.特别说明</w:t>
      </w:r>
      <w:bookmarkEnd w:id="81"/>
      <w:bookmarkEnd w:id="82"/>
    </w:p>
    <w:p>
      <w:pPr>
        <w:spacing w:line="360" w:lineRule="auto"/>
        <w:ind w:firstLine="420" w:firstLineChars="200"/>
        <w:rPr>
          <w:color w:val="auto"/>
          <w:szCs w:val="21"/>
          <w:highlight w:val="none"/>
        </w:rPr>
      </w:pPr>
      <w:bookmarkStart w:id="83" w:name="_8.1提供相同品牌产品且通过资格审查、符合性审查的不同投标人参加同一合"/>
      <w:bookmarkEnd w:id="83"/>
      <w:r>
        <w:rPr>
          <w:color w:val="auto"/>
          <w:szCs w:val="21"/>
          <w:highlight w:val="none"/>
        </w:rPr>
        <w:t>7.1</w:t>
      </w:r>
      <w:bookmarkStart w:id="84" w:name="_Hlk65832145"/>
      <w:r>
        <w:rPr>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84"/>
    <w:p>
      <w:pPr>
        <w:spacing w:line="360" w:lineRule="auto"/>
        <w:ind w:firstLine="420" w:firstLineChars="200"/>
        <w:rPr>
          <w:color w:val="auto"/>
          <w:szCs w:val="21"/>
          <w:highlight w:val="none"/>
        </w:rPr>
      </w:pPr>
      <w:r>
        <w:rPr>
          <w:color w:val="auto"/>
          <w:szCs w:val="21"/>
          <w:highlight w:val="none"/>
        </w:rPr>
        <w:t>7.2供应商应仔细阅读磋商文件的所有内容，按照磋商文件的要求提交响应文件，并对所提供的全部资料的真实性承担法律责任。</w:t>
      </w:r>
    </w:p>
    <w:p>
      <w:pPr>
        <w:spacing w:line="360" w:lineRule="auto"/>
        <w:ind w:firstLine="420" w:firstLineChars="200"/>
        <w:rPr>
          <w:color w:val="auto"/>
          <w:szCs w:val="21"/>
          <w:highlight w:val="none"/>
        </w:rPr>
      </w:pPr>
      <w:r>
        <w:rPr>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2" w:firstLineChars="200"/>
        <w:rPr>
          <w:b/>
          <w:bCs/>
          <w:color w:val="auto"/>
          <w:szCs w:val="21"/>
          <w:highlight w:val="none"/>
        </w:rPr>
      </w:pPr>
      <w:r>
        <w:rPr>
          <w:b/>
          <w:bCs/>
          <w:color w:val="auto"/>
          <w:szCs w:val="21"/>
          <w:highlight w:val="none"/>
        </w:rPr>
        <w:t>7.4在政府采购活动中，采购人员及相关人员与供应商有下列利害关系之一的，应当回避：</w:t>
      </w:r>
    </w:p>
    <w:p>
      <w:pPr>
        <w:spacing w:line="360" w:lineRule="auto"/>
        <w:ind w:firstLine="422" w:firstLineChars="200"/>
        <w:rPr>
          <w:b/>
          <w:bCs/>
          <w:color w:val="auto"/>
          <w:szCs w:val="21"/>
          <w:highlight w:val="none"/>
        </w:rPr>
      </w:pPr>
      <w:r>
        <w:rPr>
          <w:b/>
          <w:bCs/>
          <w:color w:val="auto"/>
          <w:szCs w:val="21"/>
          <w:highlight w:val="none"/>
        </w:rPr>
        <w:t>（1）参加采购活动前3年内与供应商存在劳动关系；</w:t>
      </w:r>
    </w:p>
    <w:p>
      <w:pPr>
        <w:spacing w:line="360" w:lineRule="auto"/>
        <w:ind w:firstLine="422" w:firstLineChars="200"/>
        <w:rPr>
          <w:b/>
          <w:bCs/>
          <w:color w:val="auto"/>
          <w:szCs w:val="21"/>
          <w:highlight w:val="none"/>
        </w:rPr>
      </w:pPr>
      <w:r>
        <w:rPr>
          <w:b/>
          <w:bCs/>
          <w:color w:val="auto"/>
          <w:szCs w:val="21"/>
          <w:highlight w:val="none"/>
        </w:rPr>
        <w:t>（2）参加采购活动前3年内担任供应商的董事、监事；</w:t>
      </w:r>
    </w:p>
    <w:p>
      <w:pPr>
        <w:spacing w:line="360" w:lineRule="auto"/>
        <w:ind w:firstLine="422" w:firstLineChars="200"/>
        <w:rPr>
          <w:b/>
          <w:bCs/>
          <w:color w:val="auto"/>
          <w:szCs w:val="21"/>
          <w:highlight w:val="none"/>
        </w:rPr>
      </w:pPr>
      <w:r>
        <w:rPr>
          <w:b/>
          <w:bCs/>
          <w:color w:val="auto"/>
          <w:szCs w:val="21"/>
          <w:highlight w:val="none"/>
        </w:rPr>
        <w:t>（3）参加采购活动前3年内是供应商的控股股东或者实际控制人；</w:t>
      </w:r>
    </w:p>
    <w:p>
      <w:pPr>
        <w:spacing w:line="360" w:lineRule="auto"/>
        <w:ind w:firstLine="422" w:firstLineChars="200"/>
        <w:rPr>
          <w:b/>
          <w:bCs/>
          <w:color w:val="auto"/>
          <w:szCs w:val="21"/>
          <w:highlight w:val="none"/>
        </w:rPr>
      </w:pPr>
      <w:r>
        <w:rPr>
          <w:b/>
          <w:bCs/>
          <w:color w:val="auto"/>
          <w:szCs w:val="21"/>
          <w:highlight w:val="none"/>
        </w:rPr>
        <w:t>（4）与供应商的法定代表人或者负责人有夫妻、直系血亲、三代以内旁系血亲或者近姻亲关系；</w:t>
      </w:r>
    </w:p>
    <w:p>
      <w:pPr>
        <w:spacing w:line="360" w:lineRule="auto"/>
        <w:ind w:firstLine="422" w:firstLineChars="200"/>
        <w:rPr>
          <w:b/>
          <w:bCs/>
          <w:color w:val="auto"/>
          <w:szCs w:val="21"/>
          <w:highlight w:val="none"/>
        </w:rPr>
      </w:pPr>
      <w:r>
        <w:rPr>
          <w:b/>
          <w:bCs/>
          <w:color w:val="auto"/>
          <w:szCs w:val="21"/>
          <w:highlight w:val="none"/>
        </w:rPr>
        <w:t>（5）与供应商有其他可能影响政府采购活动公平、公正进行的关系。</w:t>
      </w:r>
    </w:p>
    <w:p>
      <w:pPr>
        <w:spacing w:line="360" w:lineRule="auto"/>
        <w:ind w:firstLine="422" w:firstLineChars="200"/>
        <w:rPr>
          <w:b/>
          <w:bCs/>
          <w:color w:val="auto"/>
          <w:szCs w:val="21"/>
          <w:highlight w:val="none"/>
        </w:rPr>
      </w:pPr>
      <w:r>
        <w:rPr>
          <w:b/>
          <w:bCs/>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2" w:firstLineChars="200"/>
        <w:rPr>
          <w:b/>
          <w:bCs/>
          <w:color w:val="auto"/>
          <w:szCs w:val="21"/>
          <w:highlight w:val="none"/>
        </w:rPr>
      </w:pPr>
      <w:r>
        <w:rPr>
          <w:b/>
          <w:bCs/>
          <w:color w:val="auto"/>
          <w:szCs w:val="21"/>
          <w:highlight w:val="none"/>
        </w:rPr>
        <w:t>7.5有下列情形之一的视为供应商相互串通竞标，响应文件将被视为无效：</w:t>
      </w:r>
    </w:p>
    <w:p>
      <w:pPr>
        <w:spacing w:line="360" w:lineRule="auto"/>
        <w:ind w:firstLine="422" w:firstLineChars="200"/>
        <w:rPr>
          <w:b/>
          <w:bCs/>
          <w:color w:val="auto"/>
          <w:szCs w:val="21"/>
          <w:highlight w:val="none"/>
        </w:rPr>
      </w:pPr>
      <w:r>
        <w:rPr>
          <w:b/>
          <w:bCs/>
          <w:color w:val="auto"/>
          <w:szCs w:val="21"/>
          <w:highlight w:val="none"/>
        </w:rPr>
        <w:t>（1）不同供应商的响应文件由同一单位或者个人编制；或者不同供应商报名的IP地址一致的；</w:t>
      </w:r>
    </w:p>
    <w:p>
      <w:pPr>
        <w:spacing w:line="360" w:lineRule="auto"/>
        <w:ind w:firstLine="422" w:firstLineChars="200"/>
        <w:rPr>
          <w:b/>
          <w:bCs/>
          <w:color w:val="auto"/>
          <w:szCs w:val="21"/>
          <w:highlight w:val="none"/>
        </w:rPr>
      </w:pPr>
      <w:r>
        <w:rPr>
          <w:b/>
          <w:bCs/>
          <w:color w:val="auto"/>
          <w:szCs w:val="21"/>
          <w:highlight w:val="none"/>
        </w:rPr>
        <w:t>（2）不同供应商委托同一单位或者个人办理竞标事宜；</w:t>
      </w:r>
    </w:p>
    <w:p>
      <w:pPr>
        <w:spacing w:line="360" w:lineRule="auto"/>
        <w:ind w:firstLine="422" w:firstLineChars="200"/>
        <w:rPr>
          <w:b/>
          <w:bCs/>
          <w:color w:val="auto"/>
          <w:szCs w:val="21"/>
          <w:highlight w:val="none"/>
        </w:rPr>
      </w:pPr>
      <w:r>
        <w:rPr>
          <w:b/>
          <w:bCs/>
          <w:color w:val="auto"/>
          <w:szCs w:val="21"/>
          <w:highlight w:val="none"/>
        </w:rPr>
        <w:t>（3）不同的供应商的响应文件载明的项目管理员为同一个人；</w:t>
      </w:r>
    </w:p>
    <w:p>
      <w:pPr>
        <w:spacing w:line="360" w:lineRule="auto"/>
        <w:ind w:firstLine="422" w:firstLineChars="200"/>
        <w:rPr>
          <w:b/>
          <w:bCs/>
          <w:color w:val="auto"/>
          <w:szCs w:val="21"/>
          <w:highlight w:val="none"/>
        </w:rPr>
      </w:pPr>
      <w:r>
        <w:rPr>
          <w:b/>
          <w:bCs/>
          <w:color w:val="auto"/>
          <w:szCs w:val="21"/>
          <w:highlight w:val="none"/>
        </w:rPr>
        <w:t>（4）不同供应商的响应文件异常一致或者报价呈规律性差异；</w:t>
      </w:r>
    </w:p>
    <w:p>
      <w:pPr>
        <w:spacing w:line="360" w:lineRule="auto"/>
        <w:ind w:firstLine="422" w:firstLineChars="200"/>
        <w:rPr>
          <w:b/>
          <w:bCs/>
          <w:color w:val="auto"/>
          <w:szCs w:val="21"/>
          <w:highlight w:val="none"/>
        </w:rPr>
      </w:pPr>
      <w:r>
        <w:rPr>
          <w:b/>
          <w:bCs/>
          <w:color w:val="auto"/>
          <w:szCs w:val="21"/>
          <w:highlight w:val="none"/>
        </w:rPr>
        <w:t>（5）不同供应商的响应文件相互混装；</w:t>
      </w:r>
    </w:p>
    <w:p>
      <w:pPr>
        <w:tabs>
          <w:tab w:val="left" w:pos="6931"/>
        </w:tabs>
        <w:spacing w:line="360" w:lineRule="auto"/>
        <w:ind w:firstLine="422" w:firstLineChars="200"/>
        <w:rPr>
          <w:b/>
          <w:bCs/>
          <w:color w:val="auto"/>
          <w:szCs w:val="21"/>
          <w:highlight w:val="none"/>
        </w:rPr>
      </w:pPr>
      <w:r>
        <w:rPr>
          <w:b/>
          <w:bCs/>
          <w:color w:val="auto"/>
          <w:szCs w:val="21"/>
          <w:highlight w:val="none"/>
        </w:rPr>
        <w:t>（6）不同供应商的磋商保证金从同一单位或者个人账户转出。</w:t>
      </w:r>
      <w:r>
        <w:rPr>
          <w:b/>
          <w:bCs/>
          <w:color w:val="auto"/>
          <w:szCs w:val="21"/>
          <w:highlight w:val="none"/>
        </w:rPr>
        <w:tab/>
      </w:r>
    </w:p>
    <w:p>
      <w:pPr>
        <w:spacing w:line="360" w:lineRule="auto"/>
        <w:ind w:firstLine="422" w:firstLineChars="200"/>
        <w:rPr>
          <w:b/>
          <w:bCs/>
          <w:color w:val="auto"/>
          <w:szCs w:val="21"/>
          <w:highlight w:val="none"/>
        </w:rPr>
      </w:pPr>
      <w:r>
        <w:rPr>
          <w:b/>
          <w:bCs/>
          <w:color w:val="auto"/>
          <w:szCs w:val="21"/>
          <w:highlight w:val="none"/>
        </w:rPr>
        <w:t>7.6供应商有下列情形之一的，属于恶意串通行为，将报同级监督管理部门：</w:t>
      </w:r>
    </w:p>
    <w:p>
      <w:pPr>
        <w:spacing w:line="360" w:lineRule="auto"/>
        <w:ind w:firstLine="422" w:firstLineChars="200"/>
        <w:rPr>
          <w:b/>
          <w:bCs/>
          <w:color w:val="auto"/>
          <w:szCs w:val="21"/>
          <w:highlight w:val="none"/>
        </w:rPr>
      </w:pPr>
      <w:r>
        <w:rPr>
          <w:b/>
          <w:bCs/>
          <w:color w:val="auto"/>
          <w:szCs w:val="21"/>
          <w:highlight w:val="none"/>
        </w:rPr>
        <w:t>（1）供应商直接或者间接从采购人或者采购代理机构处获得其他供应商的相关信息并修改其响应文件；</w:t>
      </w:r>
    </w:p>
    <w:p>
      <w:pPr>
        <w:spacing w:line="360" w:lineRule="auto"/>
        <w:ind w:firstLine="422" w:firstLineChars="200"/>
        <w:rPr>
          <w:b/>
          <w:bCs/>
          <w:color w:val="auto"/>
          <w:szCs w:val="21"/>
          <w:highlight w:val="none"/>
        </w:rPr>
      </w:pPr>
      <w:r>
        <w:rPr>
          <w:b/>
          <w:bCs/>
          <w:color w:val="auto"/>
          <w:szCs w:val="21"/>
          <w:highlight w:val="none"/>
        </w:rPr>
        <w:t>（2）供应商按照采购人或者采购代理机构的授意撤换、修改响应文件；</w:t>
      </w:r>
    </w:p>
    <w:p>
      <w:pPr>
        <w:spacing w:line="360" w:lineRule="auto"/>
        <w:ind w:firstLine="422" w:firstLineChars="200"/>
        <w:rPr>
          <w:b/>
          <w:bCs/>
          <w:color w:val="auto"/>
          <w:szCs w:val="21"/>
          <w:highlight w:val="none"/>
        </w:rPr>
      </w:pPr>
      <w:r>
        <w:rPr>
          <w:b/>
          <w:bCs/>
          <w:color w:val="auto"/>
          <w:szCs w:val="21"/>
          <w:highlight w:val="none"/>
        </w:rPr>
        <w:t>（3）供应商之间协商报价、技术方案等响应文件的实质性内容；</w:t>
      </w:r>
    </w:p>
    <w:p>
      <w:pPr>
        <w:spacing w:line="360" w:lineRule="auto"/>
        <w:ind w:firstLine="422" w:firstLineChars="200"/>
        <w:rPr>
          <w:b/>
          <w:bCs/>
          <w:color w:val="auto"/>
          <w:szCs w:val="21"/>
          <w:highlight w:val="none"/>
        </w:rPr>
      </w:pPr>
      <w:r>
        <w:rPr>
          <w:b/>
          <w:bCs/>
          <w:color w:val="auto"/>
          <w:szCs w:val="21"/>
          <w:highlight w:val="none"/>
        </w:rPr>
        <w:t>（4）属于同一集团、协会、商会等组织成员的供应商按照该组织要求协同参加政府采购活动；</w:t>
      </w:r>
    </w:p>
    <w:p>
      <w:pPr>
        <w:spacing w:line="360" w:lineRule="auto"/>
        <w:ind w:firstLine="422" w:firstLineChars="200"/>
        <w:rPr>
          <w:b/>
          <w:bCs/>
          <w:color w:val="auto"/>
          <w:szCs w:val="21"/>
          <w:highlight w:val="none"/>
        </w:rPr>
      </w:pPr>
      <w:r>
        <w:rPr>
          <w:b/>
          <w:bCs/>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2" w:firstLineChars="200"/>
        <w:rPr>
          <w:b/>
          <w:bCs/>
          <w:color w:val="auto"/>
          <w:szCs w:val="21"/>
          <w:highlight w:val="none"/>
        </w:rPr>
      </w:pPr>
      <w:r>
        <w:rPr>
          <w:b/>
          <w:bCs/>
          <w:color w:val="auto"/>
          <w:szCs w:val="21"/>
          <w:highlight w:val="none"/>
        </w:rPr>
        <w:t>（6）供应商之间商定部分供应商放弃参加政府采购活动或者放弃成交；</w:t>
      </w:r>
    </w:p>
    <w:p>
      <w:pPr>
        <w:spacing w:line="360" w:lineRule="auto"/>
        <w:ind w:firstLine="422" w:firstLineChars="200"/>
        <w:rPr>
          <w:b/>
          <w:bCs/>
          <w:color w:val="auto"/>
          <w:szCs w:val="21"/>
          <w:highlight w:val="none"/>
        </w:rPr>
      </w:pPr>
      <w:r>
        <w:rPr>
          <w:b/>
          <w:bCs/>
          <w:color w:val="auto"/>
          <w:szCs w:val="21"/>
          <w:highlight w:val="none"/>
        </w:rPr>
        <w:t>（7）供应商与采购人或者采购代理机构之间、供应商相互之间，为谋求特定供应商成交或者排斥其他供应商的其他串通行为。</w:t>
      </w:r>
    </w:p>
    <w:p>
      <w:pPr>
        <w:pStyle w:val="4"/>
        <w:spacing w:before="0" w:after="0" w:line="360" w:lineRule="auto"/>
        <w:ind w:firstLine="562" w:firstLineChars="200"/>
        <w:rPr>
          <w:color w:val="auto"/>
          <w:sz w:val="28"/>
          <w:szCs w:val="28"/>
          <w:highlight w:val="none"/>
        </w:rPr>
      </w:pPr>
      <w:bookmarkStart w:id="85" w:name="_Toc27583"/>
      <w:bookmarkStart w:id="86" w:name="_Toc254970675"/>
      <w:bookmarkStart w:id="87" w:name="_Toc254970534"/>
      <w:bookmarkStart w:id="88" w:name="_Toc80886931"/>
      <w:bookmarkStart w:id="89" w:name="_Toc12713"/>
      <w:r>
        <w:rPr>
          <w:color w:val="auto"/>
          <w:sz w:val="28"/>
          <w:szCs w:val="28"/>
          <w:highlight w:val="none"/>
        </w:rPr>
        <w:t>二、磋商文件</w:t>
      </w:r>
      <w:bookmarkEnd w:id="85"/>
      <w:bookmarkEnd w:id="86"/>
      <w:bookmarkEnd w:id="87"/>
      <w:bookmarkEnd w:id="88"/>
      <w:bookmarkEnd w:id="89"/>
    </w:p>
    <w:p>
      <w:pPr>
        <w:spacing w:line="360" w:lineRule="auto"/>
        <w:ind w:firstLine="482" w:firstLineChars="200"/>
        <w:rPr>
          <w:rFonts w:eastAsia="黑体"/>
          <w:b/>
          <w:bCs/>
          <w:color w:val="auto"/>
          <w:sz w:val="24"/>
          <w:highlight w:val="none"/>
        </w:rPr>
      </w:pPr>
      <w:r>
        <w:rPr>
          <w:rFonts w:eastAsia="黑体"/>
          <w:b/>
          <w:bCs/>
          <w:color w:val="auto"/>
          <w:sz w:val="24"/>
          <w:highlight w:val="none"/>
        </w:rPr>
        <w:t>8.磋商文件的构成</w:t>
      </w:r>
    </w:p>
    <w:p>
      <w:pPr>
        <w:spacing w:line="360" w:lineRule="auto"/>
        <w:ind w:firstLine="420" w:firstLineChars="200"/>
        <w:jc w:val="left"/>
        <w:rPr>
          <w:color w:val="auto"/>
          <w:szCs w:val="21"/>
          <w:highlight w:val="none"/>
        </w:rPr>
      </w:pPr>
      <w:r>
        <w:rPr>
          <w:color w:val="auto"/>
          <w:szCs w:val="21"/>
          <w:highlight w:val="none"/>
        </w:rPr>
        <w:t>第一章 竞争性磋商公告；</w:t>
      </w:r>
    </w:p>
    <w:p>
      <w:pPr>
        <w:spacing w:line="360" w:lineRule="auto"/>
        <w:ind w:firstLine="420" w:firstLineChars="200"/>
        <w:jc w:val="left"/>
        <w:rPr>
          <w:color w:val="auto"/>
          <w:szCs w:val="21"/>
          <w:highlight w:val="none"/>
        </w:rPr>
      </w:pPr>
      <w:r>
        <w:rPr>
          <w:color w:val="auto"/>
          <w:szCs w:val="21"/>
          <w:highlight w:val="none"/>
        </w:rPr>
        <w:t>第二章 采购需求；</w:t>
      </w:r>
    </w:p>
    <w:p>
      <w:pPr>
        <w:spacing w:line="360" w:lineRule="auto"/>
        <w:ind w:firstLine="420" w:firstLineChars="200"/>
        <w:jc w:val="left"/>
        <w:rPr>
          <w:color w:val="auto"/>
          <w:szCs w:val="21"/>
          <w:highlight w:val="none"/>
        </w:rPr>
      </w:pPr>
      <w:r>
        <w:rPr>
          <w:color w:val="auto"/>
          <w:szCs w:val="21"/>
          <w:highlight w:val="none"/>
        </w:rPr>
        <w:t xml:space="preserve">第三章 供应商须知； </w:t>
      </w:r>
    </w:p>
    <w:p>
      <w:pPr>
        <w:spacing w:line="360" w:lineRule="auto"/>
        <w:ind w:firstLine="420" w:firstLineChars="200"/>
        <w:jc w:val="left"/>
        <w:rPr>
          <w:color w:val="auto"/>
          <w:szCs w:val="21"/>
          <w:highlight w:val="none"/>
        </w:rPr>
      </w:pPr>
      <w:r>
        <w:rPr>
          <w:color w:val="auto"/>
          <w:szCs w:val="21"/>
          <w:highlight w:val="none"/>
        </w:rPr>
        <w:t>第四章 评审程序、评审方法和评审标准；</w:t>
      </w:r>
    </w:p>
    <w:p>
      <w:pPr>
        <w:spacing w:line="360" w:lineRule="auto"/>
        <w:ind w:firstLine="420" w:firstLineChars="200"/>
        <w:jc w:val="left"/>
        <w:rPr>
          <w:color w:val="auto"/>
          <w:szCs w:val="21"/>
          <w:highlight w:val="none"/>
        </w:rPr>
      </w:pPr>
      <w:r>
        <w:rPr>
          <w:color w:val="auto"/>
          <w:szCs w:val="21"/>
          <w:highlight w:val="none"/>
        </w:rPr>
        <w:t>第五章 响应文件格式；</w:t>
      </w:r>
    </w:p>
    <w:p>
      <w:pPr>
        <w:spacing w:line="360" w:lineRule="auto"/>
        <w:ind w:firstLine="420" w:firstLineChars="200"/>
        <w:jc w:val="left"/>
        <w:rPr>
          <w:color w:val="auto"/>
          <w:szCs w:val="21"/>
          <w:highlight w:val="none"/>
        </w:rPr>
      </w:pPr>
      <w:r>
        <w:rPr>
          <w:color w:val="auto"/>
          <w:szCs w:val="21"/>
          <w:highlight w:val="none"/>
        </w:rPr>
        <w:t>第六章 合同文本；</w:t>
      </w:r>
    </w:p>
    <w:p>
      <w:pPr>
        <w:spacing w:line="360" w:lineRule="auto"/>
        <w:ind w:firstLine="420" w:firstLineChars="200"/>
        <w:jc w:val="left"/>
        <w:rPr>
          <w:color w:val="auto"/>
          <w:szCs w:val="21"/>
          <w:highlight w:val="none"/>
        </w:rPr>
      </w:pPr>
      <w:r>
        <w:rPr>
          <w:rFonts w:hint="eastAsia"/>
          <w:color w:val="auto"/>
          <w:szCs w:val="21"/>
          <w:highlight w:val="none"/>
        </w:rPr>
        <w:t>第七章 工程量清单、图纸</w:t>
      </w:r>
    </w:p>
    <w:p>
      <w:pPr>
        <w:spacing w:line="360" w:lineRule="auto"/>
        <w:ind w:firstLine="420" w:firstLineChars="200"/>
        <w:jc w:val="left"/>
        <w:rPr>
          <w:color w:val="auto"/>
          <w:szCs w:val="21"/>
          <w:highlight w:val="none"/>
        </w:rPr>
      </w:pPr>
      <w:r>
        <w:rPr>
          <w:color w:val="auto"/>
          <w:szCs w:val="21"/>
          <w:highlight w:val="none"/>
        </w:rPr>
        <w:t>第</w:t>
      </w:r>
      <w:r>
        <w:rPr>
          <w:rFonts w:hint="eastAsia"/>
          <w:color w:val="auto"/>
          <w:szCs w:val="21"/>
          <w:highlight w:val="none"/>
        </w:rPr>
        <w:t>八</w:t>
      </w:r>
      <w:r>
        <w:rPr>
          <w:color w:val="auto"/>
          <w:szCs w:val="21"/>
          <w:highlight w:val="none"/>
        </w:rPr>
        <w:t>章 质疑、投诉材料格式。</w:t>
      </w:r>
    </w:p>
    <w:p>
      <w:pPr>
        <w:spacing w:line="360" w:lineRule="auto"/>
        <w:ind w:firstLine="482" w:firstLineChars="200"/>
        <w:rPr>
          <w:rFonts w:eastAsia="黑体"/>
          <w:b/>
          <w:bCs/>
          <w:color w:val="auto"/>
          <w:sz w:val="24"/>
          <w:highlight w:val="none"/>
        </w:rPr>
      </w:pPr>
      <w:r>
        <w:rPr>
          <w:rFonts w:eastAsia="黑体"/>
          <w:b/>
          <w:bCs/>
          <w:color w:val="auto"/>
          <w:sz w:val="24"/>
          <w:highlight w:val="none"/>
        </w:rPr>
        <w:t>9.供应商的询问</w:t>
      </w:r>
    </w:p>
    <w:p>
      <w:pPr>
        <w:spacing w:line="360" w:lineRule="auto"/>
        <w:ind w:firstLine="420" w:firstLineChars="200"/>
        <w:rPr>
          <w:color w:val="auto"/>
          <w:szCs w:val="21"/>
          <w:highlight w:val="none"/>
        </w:rPr>
      </w:pPr>
      <w:r>
        <w:rPr>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pPr>
        <w:spacing w:line="360" w:lineRule="auto"/>
        <w:ind w:firstLine="482" w:firstLineChars="200"/>
        <w:rPr>
          <w:rFonts w:eastAsia="黑体"/>
          <w:b/>
          <w:bCs/>
          <w:color w:val="auto"/>
          <w:sz w:val="24"/>
          <w:highlight w:val="none"/>
        </w:rPr>
      </w:pPr>
      <w:r>
        <w:rPr>
          <w:rFonts w:eastAsia="黑体"/>
          <w:b/>
          <w:bCs/>
          <w:color w:val="auto"/>
          <w:sz w:val="24"/>
          <w:highlight w:val="none"/>
        </w:rPr>
        <w:t>10.磋商文件的澄清和修改</w:t>
      </w:r>
    </w:p>
    <w:p>
      <w:pPr>
        <w:spacing w:line="360" w:lineRule="auto"/>
        <w:ind w:firstLine="420" w:firstLineChars="200"/>
        <w:rPr>
          <w:color w:val="auto"/>
          <w:szCs w:val="21"/>
          <w:highlight w:val="none"/>
        </w:rPr>
      </w:pPr>
      <w:r>
        <w:rPr>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22" w:firstLineChars="200"/>
        <w:rPr>
          <w:b/>
          <w:color w:val="auto"/>
          <w:szCs w:val="21"/>
          <w:highlight w:val="none"/>
        </w:rPr>
      </w:pPr>
      <w:r>
        <w:rPr>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pPr>
        <w:spacing w:line="360" w:lineRule="auto"/>
        <w:ind w:firstLine="420" w:firstLineChars="200"/>
        <w:rPr>
          <w:color w:val="auto"/>
          <w:szCs w:val="21"/>
          <w:highlight w:val="none"/>
        </w:rPr>
      </w:pPr>
      <w:r>
        <w:rPr>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时间。澄清或者更正公告在竞争性磋商公告发布媒体上发布，一经发布，视作已以书面形式通知所有获取竞争性磋商文件的潜在供应商，不再另行通知，所有潜在供应商应密切关注竞争性磋商公告发布媒体，因未能及时获知，由此产生的后果均应自行承担。</w:t>
      </w:r>
    </w:p>
    <w:p>
      <w:pPr>
        <w:spacing w:line="360" w:lineRule="auto"/>
        <w:ind w:firstLine="420" w:firstLineChars="200"/>
        <w:rPr>
          <w:color w:val="auto"/>
          <w:szCs w:val="21"/>
          <w:highlight w:val="none"/>
        </w:rPr>
      </w:pPr>
      <w:r>
        <w:rPr>
          <w:color w:val="auto"/>
          <w:szCs w:val="21"/>
          <w:highlight w:val="none"/>
        </w:rPr>
        <w:t>10.4</w:t>
      </w:r>
      <w:r>
        <w:rPr>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20" w:firstLineChars="200"/>
        <w:rPr>
          <w:color w:val="auto"/>
          <w:highlight w:val="none"/>
        </w:rPr>
      </w:pPr>
      <w:r>
        <w:rPr>
          <w:color w:val="auto"/>
          <w:highlight w:val="none"/>
        </w:rPr>
        <w:t>10.5  采购人和采购代理机构可以视采购具体情况，变更提交首次响应文件截止时间和竞谈时间，将变更时间将在竞争性磋商公告中</w:t>
      </w:r>
      <w:r>
        <w:rPr>
          <w:rFonts w:hint="eastAsia"/>
          <w:color w:val="auto"/>
          <w:highlight w:val="none"/>
          <w:lang w:eastAsia="zh-CN"/>
        </w:rPr>
        <w:t>“</w:t>
      </w:r>
      <w:r>
        <w:rPr>
          <w:color w:val="auto"/>
          <w:highlight w:val="none"/>
        </w:rPr>
        <w:t>七、其他补充事宜2.网上查询地址</w:t>
      </w:r>
      <w:r>
        <w:rPr>
          <w:rFonts w:hint="eastAsia"/>
          <w:color w:val="auto"/>
          <w:highlight w:val="none"/>
          <w:lang w:eastAsia="zh-CN"/>
        </w:rPr>
        <w:t>”</w:t>
      </w:r>
      <w:r>
        <w:rPr>
          <w:color w:val="auto"/>
          <w:highlight w:val="none"/>
        </w:rPr>
        <w:t>规定的政府采购信息发布媒体上发布更正公告。</w:t>
      </w:r>
    </w:p>
    <w:p>
      <w:pPr>
        <w:spacing w:line="360" w:lineRule="auto"/>
        <w:ind w:firstLine="400" w:firstLineChars="200"/>
        <w:rPr>
          <w:color w:val="auto"/>
          <w:kern w:val="0"/>
          <w:sz w:val="20"/>
          <w:szCs w:val="21"/>
          <w:highlight w:val="none"/>
        </w:rPr>
      </w:pPr>
      <w:r>
        <w:rPr>
          <w:color w:val="auto"/>
          <w:kern w:val="0"/>
          <w:sz w:val="20"/>
          <w:szCs w:val="21"/>
          <w:highlight w:val="none"/>
        </w:rPr>
        <w:t>▲</w:t>
      </w:r>
      <w:r>
        <w:rPr>
          <w:b/>
          <w:color w:val="auto"/>
          <w:kern w:val="0"/>
          <w:sz w:val="20"/>
          <w:szCs w:val="21"/>
          <w:highlight w:val="none"/>
        </w:rPr>
        <w:t>响应文件未按磋商文件的澄清、修改的内容编制，又不符合实质性要求的，其响应文件按无效处理。</w:t>
      </w:r>
    </w:p>
    <w:p>
      <w:pPr>
        <w:pStyle w:val="4"/>
        <w:spacing w:before="0" w:after="0" w:line="360" w:lineRule="auto"/>
        <w:ind w:firstLine="281" w:firstLineChars="100"/>
        <w:rPr>
          <w:color w:val="auto"/>
          <w:sz w:val="28"/>
          <w:szCs w:val="28"/>
          <w:highlight w:val="none"/>
        </w:rPr>
      </w:pPr>
      <w:r>
        <w:rPr>
          <w:color w:val="auto"/>
          <w:sz w:val="28"/>
          <w:szCs w:val="28"/>
          <w:highlight w:val="none"/>
        </w:rPr>
        <w:t xml:space="preserve">  </w:t>
      </w:r>
      <w:bookmarkStart w:id="90" w:name="_Toc21480"/>
      <w:bookmarkStart w:id="91" w:name="_Toc21690"/>
      <w:bookmarkStart w:id="92" w:name="_Toc80886932"/>
      <w:r>
        <w:rPr>
          <w:color w:val="auto"/>
          <w:sz w:val="28"/>
          <w:szCs w:val="28"/>
          <w:highlight w:val="none"/>
        </w:rPr>
        <w:t>三、响应文件的编制</w:t>
      </w:r>
      <w:bookmarkEnd w:id="90"/>
      <w:bookmarkEnd w:id="91"/>
      <w:bookmarkEnd w:id="92"/>
    </w:p>
    <w:p>
      <w:pPr>
        <w:spacing w:line="360" w:lineRule="auto"/>
        <w:ind w:firstLine="482" w:firstLineChars="200"/>
        <w:rPr>
          <w:rFonts w:eastAsia="黑体"/>
          <w:b/>
          <w:bCs/>
          <w:color w:val="auto"/>
          <w:sz w:val="24"/>
          <w:highlight w:val="none"/>
        </w:rPr>
      </w:pPr>
      <w:r>
        <w:rPr>
          <w:rFonts w:eastAsia="黑体"/>
          <w:b/>
          <w:bCs/>
          <w:color w:val="auto"/>
          <w:sz w:val="24"/>
          <w:highlight w:val="none"/>
        </w:rPr>
        <w:t>11.响应文件的编制原则</w:t>
      </w:r>
    </w:p>
    <w:p>
      <w:pPr>
        <w:spacing w:line="360" w:lineRule="auto"/>
        <w:ind w:firstLine="420" w:firstLineChars="200"/>
        <w:rPr>
          <w:color w:val="auto"/>
          <w:szCs w:val="21"/>
          <w:highlight w:val="none"/>
        </w:rPr>
      </w:pPr>
      <w:r>
        <w:rPr>
          <w:color w:val="auto"/>
          <w:szCs w:val="21"/>
          <w:highlight w:val="none"/>
        </w:rPr>
        <w:t>供应商必须按照磋商文件的要求编制响应文件，并对其提交的响应文件的真实性、合法性承担法律责任。响应文件必须对磋商文件作出实质性响应。</w:t>
      </w:r>
    </w:p>
    <w:p>
      <w:pPr>
        <w:spacing w:line="360" w:lineRule="auto"/>
        <w:ind w:firstLine="482" w:firstLineChars="200"/>
        <w:rPr>
          <w:rFonts w:eastAsia="黑体"/>
          <w:b/>
          <w:bCs/>
          <w:color w:val="auto"/>
          <w:sz w:val="24"/>
          <w:highlight w:val="none"/>
        </w:rPr>
      </w:pPr>
      <w:r>
        <w:rPr>
          <w:rFonts w:eastAsia="黑体"/>
          <w:b/>
          <w:bCs/>
          <w:color w:val="auto"/>
          <w:sz w:val="24"/>
          <w:highlight w:val="none"/>
        </w:rPr>
        <w:t>12.响应文件的组成</w:t>
      </w:r>
    </w:p>
    <w:p>
      <w:pPr>
        <w:spacing w:line="360" w:lineRule="auto"/>
        <w:ind w:firstLine="420" w:firstLineChars="200"/>
        <w:rPr>
          <w:color w:val="auto"/>
          <w:szCs w:val="21"/>
          <w:highlight w:val="none"/>
        </w:rPr>
      </w:pPr>
      <w:r>
        <w:rPr>
          <w:color w:val="auto"/>
          <w:szCs w:val="21"/>
          <w:highlight w:val="none"/>
        </w:rPr>
        <w:t>12.1响应文件由资格证明文件、报价文件、商务和技术文件三部分组成。</w:t>
      </w:r>
    </w:p>
    <w:p>
      <w:pPr>
        <w:spacing w:line="360" w:lineRule="auto"/>
        <w:ind w:firstLine="420" w:firstLineChars="200"/>
        <w:rPr>
          <w:color w:val="auto"/>
          <w:szCs w:val="21"/>
          <w:highlight w:val="none"/>
        </w:rPr>
      </w:pPr>
      <w:r>
        <w:rPr>
          <w:color w:val="auto"/>
          <w:szCs w:val="21"/>
          <w:highlight w:val="none"/>
        </w:rPr>
        <w:t>12.1.1资格证明文件：详见供应商须知前附表</w:t>
      </w:r>
    </w:p>
    <w:p>
      <w:pPr>
        <w:spacing w:line="360" w:lineRule="auto"/>
        <w:ind w:firstLine="420" w:firstLineChars="200"/>
        <w:rPr>
          <w:color w:val="auto"/>
          <w:szCs w:val="21"/>
          <w:highlight w:val="none"/>
        </w:rPr>
      </w:pPr>
      <w:r>
        <w:rPr>
          <w:color w:val="auto"/>
          <w:szCs w:val="21"/>
          <w:highlight w:val="none"/>
        </w:rPr>
        <w:t>12.1.2商务技术文件：详见供应商须知前附表</w:t>
      </w:r>
    </w:p>
    <w:p>
      <w:pPr>
        <w:spacing w:line="360" w:lineRule="auto"/>
        <w:ind w:firstLine="420" w:firstLineChars="200"/>
        <w:rPr>
          <w:color w:val="auto"/>
          <w:szCs w:val="21"/>
          <w:highlight w:val="none"/>
        </w:rPr>
      </w:pPr>
      <w:r>
        <w:rPr>
          <w:color w:val="auto"/>
          <w:szCs w:val="21"/>
          <w:highlight w:val="none"/>
        </w:rPr>
        <w:t>12.1.3报价文件：详见供应商须知前附表</w:t>
      </w:r>
    </w:p>
    <w:p>
      <w:pPr>
        <w:spacing w:line="360" w:lineRule="auto"/>
        <w:ind w:firstLine="420" w:firstLineChars="200"/>
        <w:rPr>
          <w:color w:val="auto"/>
          <w:szCs w:val="21"/>
          <w:highlight w:val="none"/>
        </w:rPr>
      </w:pPr>
      <w:r>
        <w:rPr>
          <w:color w:val="auto"/>
          <w:szCs w:val="21"/>
          <w:highlight w:val="none"/>
        </w:rPr>
        <w:t>12.2响应文件电子版：详见供应商须知前附表</w:t>
      </w:r>
    </w:p>
    <w:p>
      <w:pPr>
        <w:spacing w:line="360" w:lineRule="auto"/>
        <w:ind w:firstLine="482" w:firstLineChars="200"/>
        <w:rPr>
          <w:rFonts w:eastAsia="黑体"/>
          <w:b/>
          <w:bCs/>
          <w:color w:val="auto"/>
          <w:sz w:val="24"/>
          <w:highlight w:val="none"/>
        </w:rPr>
      </w:pPr>
      <w:r>
        <w:rPr>
          <w:rFonts w:eastAsia="黑体"/>
          <w:b/>
          <w:bCs/>
          <w:color w:val="auto"/>
          <w:sz w:val="24"/>
          <w:highlight w:val="none"/>
        </w:rPr>
        <w:t>13.计量单位</w:t>
      </w:r>
    </w:p>
    <w:p>
      <w:pPr>
        <w:spacing w:line="360" w:lineRule="auto"/>
        <w:ind w:firstLine="420" w:firstLineChars="200"/>
        <w:rPr>
          <w:color w:val="auto"/>
          <w:szCs w:val="21"/>
          <w:highlight w:val="none"/>
        </w:rPr>
      </w:pPr>
      <w:r>
        <w:rPr>
          <w:color w:val="auto"/>
          <w:szCs w:val="21"/>
          <w:highlight w:val="none"/>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eastAsia="黑体"/>
          <w:b/>
          <w:bCs/>
          <w:color w:val="auto"/>
          <w:sz w:val="24"/>
          <w:highlight w:val="none"/>
        </w:rPr>
      </w:pPr>
      <w:r>
        <w:rPr>
          <w:rFonts w:eastAsia="黑体"/>
          <w:b/>
          <w:bCs/>
          <w:color w:val="auto"/>
          <w:sz w:val="24"/>
          <w:highlight w:val="none"/>
        </w:rPr>
        <w:t>14.竞标的风险</w:t>
      </w:r>
    </w:p>
    <w:p>
      <w:pPr>
        <w:spacing w:line="360" w:lineRule="auto"/>
        <w:ind w:firstLine="420" w:firstLineChars="200"/>
        <w:rPr>
          <w:color w:val="auto"/>
          <w:szCs w:val="21"/>
          <w:highlight w:val="none"/>
        </w:rPr>
      </w:pPr>
      <w:r>
        <w:rPr>
          <w:color w:val="auto"/>
          <w:szCs w:val="21"/>
          <w:highlight w:val="none"/>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eastAsia="黑体"/>
          <w:b/>
          <w:bCs/>
          <w:color w:val="auto"/>
          <w:sz w:val="24"/>
          <w:highlight w:val="none"/>
        </w:rPr>
      </w:pPr>
      <w:r>
        <w:rPr>
          <w:rFonts w:eastAsia="黑体"/>
          <w:b/>
          <w:bCs/>
          <w:color w:val="auto"/>
          <w:sz w:val="24"/>
          <w:highlight w:val="none"/>
        </w:rPr>
        <w:t>15.响应报价要求和构成</w:t>
      </w:r>
    </w:p>
    <w:p>
      <w:pPr>
        <w:tabs>
          <w:tab w:val="left" w:pos="2492"/>
        </w:tabs>
        <w:spacing w:line="360" w:lineRule="auto"/>
        <w:ind w:firstLine="420" w:firstLineChars="200"/>
        <w:rPr>
          <w:color w:val="auto"/>
          <w:szCs w:val="21"/>
          <w:highlight w:val="none"/>
        </w:rPr>
      </w:pPr>
      <w:r>
        <w:rPr>
          <w:color w:val="auto"/>
          <w:szCs w:val="21"/>
          <w:highlight w:val="none"/>
        </w:rPr>
        <w:t>15.1响应报价应按</w:t>
      </w:r>
      <w:r>
        <w:rPr>
          <w:rFonts w:hint="eastAsia"/>
          <w:color w:val="auto"/>
          <w:szCs w:val="21"/>
          <w:highlight w:val="none"/>
          <w:lang w:eastAsia="zh-CN"/>
        </w:rPr>
        <w:t>“</w:t>
      </w:r>
      <w:r>
        <w:rPr>
          <w:color w:val="auto"/>
          <w:szCs w:val="21"/>
          <w:highlight w:val="none"/>
        </w:rPr>
        <w:t>第五章 响应文件格式</w:t>
      </w:r>
      <w:r>
        <w:rPr>
          <w:rFonts w:hint="eastAsia"/>
          <w:color w:val="auto"/>
          <w:szCs w:val="21"/>
          <w:highlight w:val="none"/>
          <w:lang w:eastAsia="zh-CN"/>
        </w:rPr>
        <w:t>”</w:t>
      </w:r>
      <w:r>
        <w:rPr>
          <w:color w:val="auto"/>
          <w:szCs w:val="21"/>
          <w:highlight w:val="none"/>
        </w:rPr>
        <w:t>中</w:t>
      </w:r>
      <w:r>
        <w:rPr>
          <w:rFonts w:hint="eastAsia"/>
          <w:color w:val="auto"/>
          <w:szCs w:val="21"/>
          <w:highlight w:val="none"/>
          <w:lang w:eastAsia="zh-CN"/>
        </w:rPr>
        <w:t>“</w:t>
      </w:r>
      <w:r>
        <w:rPr>
          <w:color w:val="auto"/>
          <w:szCs w:val="21"/>
          <w:highlight w:val="none"/>
        </w:rPr>
        <w:t>响应报价表</w:t>
      </w:r>
      <w:r>
        <w:rPr>
          <w:rFonts w:hint="eastAsia"/>
          <w:color w:val="auto"/>
          <w:szCs w:val="21"/>
          <w:highlight w:val="none"/>
          <w:lang w:eastAsia="zh-CN"/>
        </w:rPr>
        <w:t>”</w:t>
      </w:r>
      <w:r>
        <w:rPr>
          <w:color w:val="auto"/>
          <w:szCs w:val="21"/>
          <w:highlight w:val="none"/>
        </w:rPr>
        <w:t>格式填写。</w:t>
      </w:r>
    </w:p>
    <w:p>
      <w:pPr>
        <w:tabs>
          <w:tab w:val="left" w:pos="2492"/>
        </w:tabs>
        <w:spacing w:line="360" w:lineRule="auto"/>
        <w:ind w:firstLine="420" w:firstLineChars="200"/>
        <w:rPr>
          <w:color w:val="auto"/>
          <w:szCs w:val="21"/>
          <w:highlight w:val="none"/>
        </w:rPr>
      </w:pPr>
      <w:r>
        <w:rPr>
          <w:color w:val="auto"/>
          <w:szCs w:val="21"/>
          <w:highlight w:val="none"/>
        </w:rPr>
        <w:t>15.2响应报价的价格构成见</w:t>
      </w:r>
      <w:r>
        <w:rPr>
          <w:rFonts w:hint="eastAsia"/>
          <w:color w:val="auto"/>
          <w:szCs w:val="21"/>
          <w:highlight w:val="none"/>
          <w:lang w:eastAsia="zh-CN"/>
        </w:rPr>
        <w:t>“</w:t>
      </w:r>
      <w:r>
        <w:rPr>
          <w:color w:val="auto"/>
          <w:szCs w:val="21"/>
          <w:highlight w:val="none"/>
        </w:rPr>
        <w:t>供应商须知前附表</w:t>
      </w:r>
      <w:r>
        <w:rPr>
          <w:rFonts w:hint="eastAsia"/>
          <w:color w:val="auto"/>
          <w:szCs w:val="21"/>
          <w:highlight w:val="none"/>
          <w:lang w:eastAsia="zh-CN"/>
        </w:rPr>
        <w:t>”</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15.3响应报价要求</w:t>
      </w:r>
    </w:p>
    <w:p>
      <w:pPr>
        <w:spacing w:line="360" w:lineRule="auto"/>
        <w:ind w:firstLine="420" w:firstLineChars="200"/>
        <w:rPr>
          <w:color w:val="auto"/>
          <w:szCs w:val="21"/>
          <w:highlight w:val="none"/>
        </w:rPr>
      </w:pPr>
      <w:r>
        <w:rPr>
          <w:rFonts w:hint="eastAsia"/>
          <w:color w:val="auto"/>
          <w:szCs w:val="21"/>
          <w:highlight w:val="none"/>
        </w:rPr>
        <w:t>15.3.1供应商的响应报价要求</w:t>
      </w:r>
      <w:r>
        <w:rPr>
          <w:color w:val="auto"/>
          <w:szCs w:val="21"/>
          <w:highlight w:val="none"/>
        </w:rPr>
        <w:t>见</w:t>
      </w:r>
      <w:r>
        <w:rPr>
          <w:rFonts w:hint="eastAsia"/>
          <w:color w:val="auto"/>
          <w:szCs w:val="21"/>
          <w:highlight w:val="none"/>
          <w:lang w:eastAsia="zh-CN"/>
        </w:rPr>
        <w:t>“</w:t>
      </w:r>
      <w:r>
        <w:rPr>
          <w:color w:val="auto"/>
          <w:szCs w:val="21"/>
          <w:highlight w:val="none"/>
        </w:rPr>
        <w:t>供应商须知前附表</w:t>
      </w:r>
      <w:r>
        <w:rPr>
          <w:rFonts w:hint="eastAsia"/>
          <w:color w:val="auto"/>
          <w:szCs w:val="21"/>
          <w:highlight w:val="none"/>
          <w:lang w:eastAsia="zh-CN"/>
        </w:rPr>
        <w:t>”</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15.3.</w:t>
      </w:r>
      <w:r>
        <w:rPr>
          <w:rFonts w:hint="eastAsia"/>
          <w:color w:val="auto"/>
          <w:szCs w:val="21"/>
          <w:highlight w:val="none"/>
        </w:rPr>
        <w:t>2</w:t>
      </w:r>
      <w:r>
        <w:rPr>
          <w:color w:val="auto"/>
          <w:szCs w:val="21"/>
          <w:highlight w:val="none"/>
        </w:rPr>
        <w:t>供应商的响应报价应符合以下要求，否则响应文件按无效响应处理：</w:t>
      </w:r>
    </w:p>
    <w:p>
      <w:pPr>
        <w:spacing w:line="360" w:lineRule="auto"/>
        <w:ind w:firstLine="420" w:firstLineChars="200"/>
        <w:rPr>
          <w:color w:val="auto"/>
          <w:szCs w:val="21"/>
          <w:highlight w:val="none"/>
        </w:rPr>
      </w:pPr>
      <w:r>
        <w:rPr>
          <w:color w:val="auto"/>
          <w:szCs w:val="21"/>
          <w:highlight w:val="none"/>
        </w:rPr>
        <w:t>（1）供应商必须就</w:t>
      </w:r>
      <w:r>
        <w:rPr>
          <w:rFonts w:hint="eastAsia"/>
          <w:color w:val="auto"/>
          <w:szCs w:val="21"/>
          <w:highlight w:val="none"/>
          <w:lang w:eastAsia="zh-CN"/>
        </w:rPr>
        <w:t>“</w:t>
      </w:r>
      <w:r>
        <w:rPr>
          <w:color w:val="auto"/>
          <w:szCs w:val="21"/>
          <w:highlight w:val="none"/>
        </w:rPr>
        <w:t>采购需求</w:t>
      </w:r>
      <w:r>
        <w:rPr>
          <w:rFonts w:hint="eastAsia"/>
          <w:color w:val="auto"/>
          <w:szCs w:val="21"/>
          <w:highlight w:val="none"/>
          <w:lang w:eastAsia="zh-CN"/>
        </w:rPr>
        <w:t>”</w:t>
      </w:r>
      <w:r>
        <w:rPr>
          <w:color w:val="auto"/>
          <w:szCs w:val="21"/>
          <w:highlight w:val="none"/>
        </w:rPr>
        <w:t>中所竞标的项目的全部内容分别作完整唯一总价报价，不得存在漏项报价；</w:t>
      </w:r>
    </w:p>
    <w:p>
      <w:pPr>
        <w:spacing w:line="360" w:lineRule="auto"/>
        <w:ind w:firstLine="420" w:firstLineChars="200"/>
        <w:rPr>
          <w:color w:val="auto"/>
          <w:szCs w:val="21"/>
          <w:highlight w:val="none"/>
        </w:rPr>
      </w:pPr>
      <w:r>
        <w:rPr>
          <w:color w:val="auto"/>
          <w:szCs w:val="21"/>
          <w:highlight w:val="none"/>
        </w:rPr>
        <w:t>（2）供应商必须就所竞标的项目的单项内容作唯一报价。</w:t>
      </w:r>
    </w:p>
    <w:p>
      <w:pPr>
        <w:spacing w:line="360" w:lineRule="auto"/>
        <w:ind w:firstLine="420" w:firstLineChars="200"/>
        <w:rPr>
          <w:color w:val="auto"/>
          <w:szCs w:val="21"/>
          <w:highlight w:val="none"/>
        </w:rPr>
      </w:pPr>
      <w:r>
        <w:rPr>
          <w:color w:val="auto"/>
          <w:szCs w:val="21"/>
          <w:highlight w:val="none"/>
        </w:rPr>
        <w:t>15.3.</w:t>
      </w:r>
      <w:r>
        <w:rPr>
          <w:rFonts w:hint="eastAsia"/>
          <w:color w:val="auto"/>
          <w:szCs w:val="21"/>
          <w:highlight w:val="none"/>
        </w:rPr>
        <w:t>3</w:t>
      </w:r>
      <w:r>
        <w:rPr>
          <w:color w:val="auto"/>
          <w:szCs w:val="21"/>
          <w:highlight w:val="none"/>
        </w:rPr>
        <w:t>响应报价（包含首次报价、最后报价）超过所竞标项目规定的采购预算金额或者最高限价的（如本项目公布了最高限价），其响应文件将按无效处理。</w:t>
      </w:r>
    </w:p>
    <w:p>
      <w:pPr>
        <w:spacing w:line="360" w:lineRule="auto"/>
        <w:ind w:firstLine="420" w:firstLineChars="200"/>
        <w:rPr>
          <w:color w:val="auto"/>
          <w:szCs w:val="21"/>
          <w:highlight w:val="none"/>
        </w:rPr>
      </w:pPr>
      <w:r>
        <w:rPr>
          <w:color w:val="auto"/>
          <w:szCs w:val="21"/>
          <w:highlight w:val="none"/>
        </w:rPr>
        <w:t>15.3.</w:t>
      </w:r>
      <w:bookmarkStart w:id="93" w:name="_Hlk42592874"/>
      <w:r>
        <w:rPr>
          <w:rFonts w:hint="eastAsia"/>
          <w:color w:val="auto"/>
          <w:szCs w:val="21"/>
          <w:highlight w:val="none"/>
        </w:rPr>
        <w:t>4</w:t>
      </w:r>
      <w:r>
        <w:rPr>
          <w:color w:val="auto"/>
          <w:szCs w:val="21"/>
          <w:highlight w:val="none"/>
        </w:rPr>
        <w:t>响应报价（包含首次报价、最后报价）超过分项采购预算金额或者最高限价的（如本项目公布了最高限价），其响应文件将按无效处理。</w:t>
      </w:r>
    </w:p>
    <w:bookmarkEnd w:id="93"/>
    <w:p>
      <w:pPr>
        <w:spacing w:line="360" w:lineRule="auto"/>
        <w:ind w:firstLine="482" w:firstLineChars="200"/>
        <w:rPr>
          <w:rFonts w:eastAsia="黑体"/>
          <w:b/>
          <w:bCs/>
          <w:color w:val="auto"/>
          <w:sz w:val="24"/>
          <w:highlight w:val="none"/>
        </w:rPr>
      </w:pPr>
      <w:r>
        <w:rPr>
          <w:rFonts w:eastAsia="黑体"/>
          <w:b/>
          <w:bCs/>
          <w:color w:val="auto"/>
          <w:sz w:val="24"/>
          <w:highlight w:val="none"/>
        </w:rPr>
        <w:t>16.竞标有效期</w:t>
      </w:r>
    </w:p>
    <w:p>
      <w:pPr>
        <w:spacing w:line="360" w:lineRule="auto"/>
        <w:ind w:firstLine="420" w:firstLineChars="200"/>
        <w:rPr>
          <w:color w:val="auto"/>
          <w:szCs w:val="21"/>
          <w:highlight w:val="none"/>
        </w:rPr>
      </w:pPr>
      <w:r>
        <w:rPr>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color w:val="auto"/>
          <w:szCs w:val="21"/>
          <w:highlight w:val="none"/>
        </w:rPr>
      </w:pPr>
      <w:r>
        <w:rPr>
          <w:color w:val="auto"/>
          <w:szCs w:val="21"/>
          <w:highlight w:val="none"/>
        </w:rPr>
        <w:t>16.2 竞标有效期应由供应商按</w:t>
      </w:r>
      <w:r>
        <w:rPr>
          <w:rFonts w:hint="eastAsia"/>
          <w:color w:val="auto"/>
          <w:szCs w:val="21"/>
          <w:highlight w:val="none"/>
          <w:lang w:eastAsia="zh-CN"/>
        </w:rPr>
        <w:t>“</w:t>
      </w:r>
      <w:r>
        <w:rPr>
          <w:color w:val="auto"/>
          <w:szCs w:val="21"/>
          <w:highlight w:val="none"/>
        </w:rPr>
        <w:t>供应商须知前附表</w:t>
      </w:r>
      <w:r>
        <w:rPr>
          <w:rFonts w:hint="eastAsia"/>
          <w:color w:val="auto"/>
          <w:szCs w:val="21"/>
          <w:highlight w:val="none"/>
          <w:lang w:eastAsia="zh-CN"/>
        </w:rPr>
        <w:t>”</w:t>
      </w:r>
      <w:r>
        <w:rPr>
          <w:color w:val="auto"/>
          <w:szCs w:val="21"/>
          <w:highlight w:val="none"/>
        </w:rPr>
        <w:t>规定的期限作出响应。</w:t>
      </w:r>
    </w:p>
    <w:p>
      <w:pPr>
        <w:spacing w:line="360" w:lineRule="auto"/>
        <w:ind w:firstLine="420" w:firstLineChars="200"/>
        <w:rPr>
          <w:color w:val="auto"/>
          <w:szCs w:val="21"/>
          <w:highlight w:val="none"/>
        </w:rPr>
      </w:pPr>
      <w:r>
        <w:rPr>
          <w:color w:val="auto"/>
          <w:szCs w:val="21"/>
          <w:highlight w:val="none"/>
        </w:rPr>
        <w:t>16.3供应商的响应文件在竞标有效期内均保持有效。</w:t>
      </w:r>
    </w:p>
    <w:p>
      <w:pPr>
        <w:spacing w:line="360" w:lineRule="auto"/>
        <w:rPr>
          <w:rFonts w:eastAsia="黑体"/>
          <w:b/>
          <w:bCs/>
          <w:i/>
          <w:iCs/>
          <w:color w:val="auto"/>
          <w:sz w:val="24"/>
          <w:highlight w:val="none"/>
        </w:rPr>
      </w:pPr>
      <w:r>
        <w:rPr>
          <w:rFonts w:eastAsia="黑体"/>
          <w:b/>
          <w:bCs/>
          <w:color w:val="auto"/>
          <w:sz w:val="24"/>
          <w:highlight w:val="none"/>
        </w:rPr>
        <w:t>17.磋商保证金</w:t>
      </w:r>
    </w:p>
    <w:p>
      <w:pPr>
        <w:spacing w:line="360" w:lineRule="auto"/>
        <w:ind w:left="420" w:leftChars="200"/>
        <w:rPr>
          <w:color w:val="auto"/>
          <w:szCs w:val="21"/>
          <w:highlight w:val="none"/>
        </w:rPr>
      </w:pPr>
      <w:r>
        <w:rPr>
          <w:color w:val="auto"/>
          <w:szCs w:val="21"/>
          <w:highlight w:val="none"/>
        </w:rPr>
        <w:t>17.1供应商须按</w:t>
      </w:r>
      <w:r>
        <w:rPr>
          <w:rFonts w:hint="eastAsia"/>
          <w:color w:val="auto"/>
          <w:szCs w:val="21"/>
          <w:highlight w:val="none"/>
          <w:lang w:eastAsia="zh-CN"/>
        </w:rPr>
        <w:t>“</w:t>
      </w:r>
      <w:r>
        <w:rPr>
          <w:color w:val="auto"/>
          <w:szCs w:val="21"/>
          <w:highlight w:val="none"/>
        </w:rPr>
        <w:t>供应商须知前附表</w:t>
      </w:r>
      <w:r>
        <w:rPr>
          <w:rFonts w:hint="eastAsia"/>
          <w:color w:val="auto"/>
          <w:szCs w:val="21"/>
          <w:highlight w:val="none"/>
          <w:lang w:eastAsia="zh-CN"/>
        </w:rPr>
        <w:t>”</w:t>
      </w:r>
      <w:r>
        <w:rPr>
          <w:color w:val="auto"/>
          <w:szCs w:val="21"/>
          <w:highlight w:val="none"/>
        </w:rPr>
        <w:t>的规定提交磋商保证金。</w:t>
      </w:r>
    </w:p>
    <w:p>
      <w:pPr>
        <w:spacing w:line="360" w:lineRule="auto"/>
        <w:ind w:left="420" w:leftChars="200"/>
        <w:rPr>
          <w:color w:val="auto"/>
          <w:szCs w:val="21"/>
          <w:highlight w:val="none"/>
        </w:rPr>
      </w:pPr>
      <w:r>
        <w:rPr>
          <w:color w:val="auto"/>
          <w:szCs w:val="21"/>
          <w:highlight w:val="none"/>
        </w:rPr>
        <w:t>17.2磋商保证金的退还</w:t>
      </w:r>
    </w:p>
    <w:p>
      <w:pPr>
        <w:spacing w:line="360" w:lineRule="auto"/>
        <w:ind w:firstLine="420" w:firstLineChars="200"/>
        <w:rPr>
          <w:color w:val="auto"/>
          <w:szCs w:val="21"/>
          <w:highlight w:val="none"/>
        </w:rPr>
      </w:pPr>
      <w:r>
        <w:rPr>
          <w:color w:val="auto"/>
          <w:szCs w:val="21"/>
          <w:highlight w:val="none"/>
        </w:rPr>
        <w:t>17.2.1未</w:t>
      </w:r>
      <w:r>
        <w:rPr>
          <w:color w:val="auto"/>
          <w:spacing w:val="-6"/>
          <w:szCs w:val="21"/>
          <w:highlight w:val="none"/>
        </w:rPr>
        <w:t>成交供应商的磋商保证金自成交通知书发出之日起</w:t>
      </w:r>
      <w:r>
        <w:rPr>
          <w:rFonts w:hint="eastAsia"/>
          <w:color w:val="auto"/>
          <w:spacing w:val="-6"/>
          <w:szCs w:val="21"/>
          <w:highlight w:val="none"/>
          <w:lang w:val="en-US" w:eastAsia="zh-CN"/>
        </w:rPr>
        <w:t>5</w:t>
      </w:r>
      <w:r>
        <w:rPr>
          <w:color w:val="auto"/>
          <w:spacing w:val="-6"/>
          <w:szCs w:val="21"/>
          <w:highlight w:val="none"/>
        </w:rPr>
        <w:t>个工作日内退还，退还方式如下：</w:t>
      </w:r>
    </w:p>
    <w:p>
      <w:pPr>
        <w:spacing w:line="360" w:lineRule="auto"/>
        <w:ind w:firstLine="420" w:firstLineChars="200"/>
        <w:rPr>
          <w:color w:val="auto"/>
          <w:szCs w:val="21"/>
          <w:highlight w:val="none"/>
        </w:rPr>
      </w:pPr>
      <w:r>
        <w:rPr>
          <w:color w:val="auto"/>
          <w:szCs w:val="21"/>
          <w:highlight w:val="none"/>
        </w:rPr>
        <w:t>（1）采用银行转账方式的，以转账方式退回到供应商银行账户。</w:t>
      </w:r>
    </w:p>
    <w:p>
      <w:pPr>
        <w:pStyle w:val="7"/>
        <w:spacing w:line="360" w:lineRule="auto"/>
        <w:ind w:firstLine="315" w:firstLineChars="150"/>
        <w:rPr>
          <w:color w:val="auto"/>
          <w:szCs w:val="21"/>
          <w:highlight w:val="none"/>
        </w:rPr>
      </w:pPr>
      <w:r>
        <w:rPr>
          <w:color w:val="auto"/>
          <w:szCs w:val="21"/>
          <w:highlight w:val="none"/>
        </w:rPr>
        <w:t>（2）采用支票、汇票、本票或者金融机构、担保机构出具的保函等方式的，由供应商代表持相关授权证明材料至采购代理机构办理支票、汇票、本票或者金融机构、担保机构出具的保函等原件退还手续。</w:t>
      </w:r>
    </w:p>
    <w:p>
      <w:pPr>
        <w:spacing w:line="360" w:lineRule="auto"/>
        <w:ind w:firstLine="420" w:firstLineChars="200"/>
        <w:rPr>
          <w:color w:val="auto"/>
          <w:szCs w:val="21"/>
          <w:highlight w:val="none"/>
        </w:rPr>
      </w:pPr>
      <w:r>
        <w:rPr>
          <w:color w:val="auto"/>
          <w:szCs w:val="21"/>
          <w:highlight w:val="none"/>
        </w:rPr>
        <w:t>17.2.2成交供应商的磋商保证金自签订合同之日起</w:t>
      </w:r>
      <w:r>
        <w:rPr>
          <w:rFonts w:hint="eastAsia"/>
          <w:color w:val="auto"/>
          <w:szCs w:val="21"/>
          <w:highlight w:val="none"/>
          <w:lang w:val="en-US" w:eastAsia="zh-CN"/>
        </w:rPr>
        <w:t>5</w:t>
      </w:r>
      <w:r>
        <w:rPr>
          <w:color w:val="auto"/>
          <w:szCs w:val="21"/>
          <w:highlight w:val="none"/>
        </w:rPr>
        <w:t xml:space="preserve">个工作日内退还，退还方式同未成交供应商的磋商保证金的退还方式。 </w:t>
      </w:r>
    </w:p>
    <w:p>
      <w:pPr>
        <w:spacing w:line="360" w:lineRule="auto"/>
        <w:ind w:left="420" w:leftChars="200"/>
        <w:rPr>
          <w:color w:val="auto"/>
          <w:szCs w:val="21"/>
          <w:highlight w:val="none"/>
        </w:rPr>
      </w:pPr>
      <w:r>
        <w:rPr>
          <w:color w:val="auto"/>
          <w:szCs w:val="21"/>
          <w:highlight w:val="none"/>
        </w:rPr>
        <w:t>17.3磋商保证金不计息。</w:t>
      </w:r>
    </w:p>
    <w:p>
      <w:pPr>
        <w:spacing w:line="360" w:lineRule="auto"/>
        <w:ind w:left="420" w:leftChars="200"/>
        <w:rPr>
          <w:color w:val="auto"/>
          <w:szCs w:val="21"/>
          <w:highlight w:val="none"/>
        </w:rPr>
      </w:pPr>
      <w:r>
        <w:rPr>
          <w:color w:val="auto"/>
          <w:szCs w:val="21"/>
          <w:highlight w:val="none"/>
        </w:rPr>
        <w:t xml:space="preserve">17.4供应商有下列情形之一的，磋商保证金将不予退还： </w:t>
      </w:r>
    </w:p>
    <w:p>
      <w:pPr>
        <w:spacing w:line="360" w:lineRule="auto"/>
        <w:ind w:left="420" w:leftChars="200"/>
        <w:rPr>
          <w:color w:val="auto"/>
          <w:szCs w:val="21"/>
          <w:highlight w:val="none"/>
        </w:rPr>
      </w:pPr>
      <w:r>
        <w:rPr>
          <w:color w:val="auto"/>
          <w:szCs w:val="21"/>
          <w:highlight w:val="none"/>
        </w:rPr>
        <w:t>（1）供应商在提交响应文件截止时间后撤回响应文件的；</w:t>
      </w:r>
    </w:p>
    <w:p>
      <w:pPr>
        <w:spacing w:line="360" w:lineRule="auto"/>
        <w:ind w:left="420" w:leftChars="200"/>
        <w:rPr>
          <w:color w:val="auto"/>
          <w:szCs w:val="21"/>
          <w:highlight w:val="none"/>
        </w:rPr>
      </w:pPr>
      <w:r>
        <w:rPr>
          <w:color w:val="auto"/>
          <w:szCs w:val="21"/>
          <w:highlight w:val="none"/>
        </w:rPr>
        <w:t>（2）供应商在响应文件中提供虚假材料的；</w:t>
      </w:r>
    </w:p>
    <w:p>
      <w:pPr>
        <w:spacing w:line="360" w:lineRule="auto"/>
        <w:ind w:firstLine="420" w:firstLineChars="200"/>
        <w:rPr>
          <w:color w:val="auto"/>
          <w:szCs w:val="21"/>
          <w:highlight w:val="none"/>
        </w:rPr>
      </w:pPr>
      <w:r>
        <w:rPr>
          <w:color w:val="auto"/>
          <w:szCs w:val="21"/>
          <w:highlight w:val="none"/>
        </w:rPr>
        <w:t>（3）除因不可抗力或者磋商文件认可的情形以外，成交供应商不与采购人签订合同的；</w:t>
      </w:r>
    </w:p>
    <w:p>
      <w:pPr>
        <w:spacing w:line="360" w:lineRule="auto"/>
        <w:ind w:left="420" w:leftChars="200"/>
        <w:rPr>
          <w:color w:val="auto"/>
          <w:szCs w:val="21"/>
          <w:highlight w:val="none"/>
        </w:rPr>
      </w:pPr>
      <w:r>
        <w:rPr>
          <w:color w:val="auto"/>
          <w:szCs w:val="21"/>
          <w:highlight w:val="none"/>
        </w:rPr>
        <w:t>（4）供应商与采购人、其他供应商或者采购代理机构恶意串通的；</w:t>
      </w:r>
    </w:p>
    <w:p>
      <w:pPr>
        <w:spacing w:line="360" w:lineRule="auto"/>
        <w:ind w:left="420" w:leftChars="200"/>
        <w:rPr>
          <w:color w:val="auto"/>
          <w:szCs w:val="21"/>
          <w:highlight w:val="none"/>
        </w:rPr>
      </w:pPr>
      <w:r>
        <w:rPr>
          <w:color w:val="auto"/>
          <w:szCs w:val="21"/>
          <w:highlight w:val="none"/>
        </w:rPr>
        <w:t>（5）磋商文件规定的其他情形。</w:t>
      </w:r>
    </w:p>
    <w:p>
      <w:pPr>
        <w:spacing w:line="360" w:lineRule="auto"/>
        <w:ind w:firstLine="482" w:firstLineChars="200"/>
        <w:rPr>
          <w:rFonts w:eastAsia="黑体"/>
          <w:b/>
          <w:bCs/>
          <w:color w:val="auto"/>
          <w:sz w:val="24"/>
          <w:highlight w:val="none"/>
        </w:rPr>
      </w:pPr>
      <w:r>
        <w:rPr>
          <w:rFonts w:eastAsia="黑体"/>
          <w:b/>
          <w:bCs/>
          <w:color w:val="auto"/>
          <w:sz w:val="24"/>
          <w:highlight w:val="none"/>
        </w:rPr>
        <w:t>18.响应文件编制的要求</w:t>
      </w:r>
    </w:p>
    <w:p>
      <w:pPr>
        <w:spacing w:line="360" w:lineRule="auto"/>
        <w:ind w:firstLine="420" w:firstLineChars="200"/>
        <w:rPr>
          <w:color w:val="auto"/>
          <w:szCs w:val="21"/>
          <w:highlight w:val="none"/>
        </w:rPr>
      </w:pPr>
      <w:r>
        <w:rPr>
          <w:color w:val="auto"/>
          <w:szCs w:val="21"/>
          <w:highlight w:val="none"/>
        </w:rPr>
        <w:t>18.1各供应商在编制响应文件时请按照磋商文件</w:t>
      </w:r>
      <w:r>
        <w:rPr>
          <w:rFonts w:hint="eastAsia"/>
          <w:color w:val="auto"/>
          <w:szCs w:val="21"/>
          <w:highlight w:val="none"/>
          <w:lang w:eastAsia="zh-CN"/>
        </w:rPr>
        <w:t>“</w:t>
      </w:r>
      <w:r>
        <w:rPr>
          <w:color w:val="auto"/>
          <w:szCs w:val="21"/>
          <w:highlight w:val="none"/>
        </w:rPr>
        <w:t>第五章 响应文件格式</w:t>
      </w:r>
      <w:r>
        <w:rPr>
          <w:rFonts w:hint="eastAsia"/>
          <w:color w:val="auto"/>
          <w:szCs w:val="21"/>
          <w:highlight w:val="none"/>
          <w:lang w:eastAsia="zh-CN"/>
        </w:rPr>
        <w:t>”</w:t>
      </w:r>
      <w:r>
        <w:rPr>
          <w:color w:val="auto"/>
          <w:szCs w:val="21"/>
          <w:highlight w:val="none"/>
        </w:rPr>
        <w:t>规定的格式进行，混乱的编排导致响应文件被误读或磋商小组查找不到有效文件是供应商的风险。不完整、编排混乱导致响应文件被误读、漏读或者查找不到相关内容的，</w:t>
      </w:r>
      <w:r>
        <w:rPr>
          <w:color w:val="auto"/>
          <w:highlight w:val="none"/>
        </w:rPr>
        <w:t>由此引发的</w:t>
      </w:r>
      <w:r>
        <w:rPr>
          <w:color w:val="auto"/>
          <w:szCs w:val="21"/>
          <w:highlight w:val="none"/>
        </w:rPr>
        <w:t>后果由供应商承担。</w:t>
      </w:r>
    </w:p>
    <w:p>
      <w:pPr>
        <w:spacing w:line="360" w:lineRule="auto"/>
        <w:ind w:firstLine="420" w:firstLineChars="200"/>
        <w:rPr>
          <w:color w:val="auto"/>
          <w:szCs w:val="21"/>
          <w:highlight w:val="none"/>
        </w:rPr>
      </w:pPr>
      <w:r>
        <w:rPr>
          <w:color w:val="auto"/>
          <w:szCs w:val="21"/>
          <w:highlight w:val="none"/>
        </w:rPr>
        <w:t>18.2响应文件应按资格证明文件、报价文件分别编制，商务技术文件合并编制，本磋商只接受电子版响应文件，要求见本章</w:t>
      </w:r>
      <w:r>
        <w:rPr>
          <w:rFonts w:hint="eastAsia"/>
          <w:color w:val="auto"/>
          <w:szCs w:val="21"/>
          <w:highlight w:val="none"/>
          <w:lang w:eastAsia="zh-CN"/>
        </w:rPr>
        <w:t>“</w:t>
      </w:r>
      <w:r>
        <w:rPr>
          <w:color w:val="auto"/>
          <w:szCs w:val="21"/>
          <w:highlight w:val="none"/>
        </w:rPr>
        <w:t>12.2响应文件电子版要求</w:t>
      </w:r>
      <w:r>
        <w:rPr>
          <w:rFonts w:hint="eastAsia"/>
          <w:color w:val="auto"/>
          <w:szCs w:val="21"/>
          <w:highlight w:val="none"/>
          <w:lang w:eastAsia="zh-CN"/>
        </w:rPr>
        <w:t>”</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18.</w:t>
      </w:r>
      <w:bookmarkStart w:id="94" w:name="_Hlk65832699"/>
      <w:r>
        <w:rPr>
          <w:color w:val="auto"/>
          <w:szCs w:val="21"/>
          <w:highlight w:val="none"/>
        </w:rPr>
        <w:t>3响应文件须由供应商</w:t>
      </w:r>
      <w:bookmarkEnd w:id="94"/>
      <w:r>
        <w:rPr>
          <w:rFonts w:hint="eastAsia"/>
          <w:color w:val="auto"/>
          <w:highlight w:val="none"/>
          <w:lang w:eastAsia="zh-CN"/>
        </w:rPr>
        <w:t>按“第五章 响应文件格式”要求进行签署、盖章，否则其响应文件按无效响应处理</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18.4响应文件中标注的供应商名称应与营业执照（事业单位法人证书、执业许可证、自然人身份证）及供应商公章一致，</w:t>
      </w:r>
      <w:r>
        <w:rPr>
          <w:b/>
          <w:bCs/>
          <w:color w:val="auto"/>
          <w:szCs w:val="21"/>
          <w:highlight w:val="none"/>
        </w:rPr>
        <w:t>否则其响应文件按无效响应处理。</w:t>
      </w:r>
    </w:p>
    <w:p>
      <w:pPr>
        <w:spacing w:line="360" w:lineRule="auto"/>
        <w:ind w:firstLine="420" w:firstLineChars="200"/>
        <w:rPr>
          <w:color w:val="auto"/>
          <w:szCs w:val="21"/>
          <w:highlight w:val="none"/>
        </w:rPr>
      </w:pPr>
      <w:r>
        <w:rPr>
          <w:color w:val="auto"/>
          <w:szCs w:val="21"/>
          <w:highlight w:val="none"/>
        </w:rPr>
        <w:t>18.5响应文件应避免涂改、行间插字或者删除。</w:t>
      </w:r>
    </w:p>
    <w:p>
      <w:pPr>
        <w:spacing w:line="360" w:lineRule="auto"/>
        <w:ind w:firstLine="482" w:firstLineChars="200"/>
        <w:rPr>
          <w:rFonts w:eastAsia="黑体"/>
          <w:b/>
          <w:bCs/>
          <w:color w:val="auto"/>
          <w:sz w:val="24"/>
          <w:highlight w:val="none"/>
        </w:rPr>
      </w:pPr>
      <w:r>
        <w:rPr>
          <w:rFonts w:eastAsia="黑体"/>
          <w:b/>
          <w:bCs/>
          <w:color w:val="auto"/>
          <w:sz w:val="24"/>
          <w:highlight w:val="none"/>
        </w:rPr>
        <w:t>19.响应文件的密封和标记</w:t>
      </w:r>
    </w:p>
    <w:p>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eastAsia="宋体" w:cs="宋体"/>
          <w:color w:val="auto"/>
          <w:kern w:val="0"/>
          <w:szCs w:val="21"/>
          <w:highlight w:val="none"/>
          <w:lang w:val="zh-CN"/>
        </w:rPr>
        <w:t>，并按照磋商文件和电子交易平台的要求编制并加密响应文件。供应商未按规定加密的响应文件，电子交易平台将拒收并提示。</w:t>
      </w:r>
    </w:p>
    <w:p>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w:t>
      </w:r>
      <w:r>
        <w:rPr>
          <w:rFonts w:hint="eastAsia" w:ascii="宋体" w:hAnsi="宋体" w:eastAsia="宋体" w:cs="宋体"/>
          <w:color w:val="auto"/>
          <w:kern w:val="0"/>
          <w:szCs w:val="21"/>
          <w:highlight w:val="none"/>
          <w:lang w:val="en-US" w:eastAsia="zh-CN"/>
        </w:rPr>
        <w:t>广西政府采购云平台</w:t>
      </w:r>
      <w:r>
        <w:rPr>
          <w:rFonts w:hint="eastAsia" w:ascii="宋体" w:hAnsi="宋体" w:eastAsia="宋体" w:cs="宋体"/>
          <w:color w:val="auto"/>
          <w:kern w:val="0"/>
          <w:szCs w:val="21"/>
          <w:highlight w:val="none"/>
          <w:lang w:val="zh-CN"/>
        </w:rPr>
        <w:t>电子交易客户端”需要提前申领CA数字证书。</w:t>
      </w:r>
    </w:p>
    <w:p>
      <w:pPr>
        <w:spacing w:line="360" w:lineRule="auto"/>
        <w:ind w:firstLine="420" w:firstLineChars="200"/>
        <w:rPr>
          <w:color w:val="auto"/>
          <w:kern w:val="0"/>
          <w:szCs w:val="21"/>
          <w:highlight w:val="none"/>
        </w:rPr>
      </w:pPr>
      <w:r>
        <w:rPr>
          <w:rFonts w:hint="eastAsia" w:ascii="宋体" w:hAnsi="宋体" w:eastAsia="宋体" w:cs="宋体"/>
          <w:color w:val="auto"/>
          <w:kern w:val="0"/>
          <w:szCs w:val="21"/>
          <w:highlight w:val="none"/>
        </w:rPr>
        <w:t>19.3为确保网上操作合法、有效和安全，供应商应当在响应文件提交截止时间前完成在“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rPr>
        <w:t>”的身份认证，确保在电子交易过程中能够对相关数据电文进行加密和使用电子签名</w:t>
      </w:r>
      <w:r>
        <w:rPr>
          <w:color w:val="auto"/>
          <w:kern w:val="0"/>
          <w:szCs w:val="21"/>
          <w:highlight w:val="none"/>
        </w:rPr>
        <w:t>。</w:t>
      </w:r>
    </w:p>
    <w:p>
      <w:pPr>
        <w:spacing w:line="360" w:lineRule="auto"/>
        <w:ind w:firstLine="482" w:firstLineChars="200"/>
        <w:rPr>
          <w:rFonts w:eastAsia="黑体"/>
          <w:b/>
          <w:bCs/>
          <w:color w:val="auto"/>
          <w:sz w:val="24"/>
          <w:highlight w:val="none"/>
        </w:rPr>
      </w:pPr>
      <w:r>
        <w:rPr>
          <w:rFonts w:eastAsia="黑体"/>
          <w:b/>
          <w:bCs/>
          <w:color w:val="auto"/>
          <w:sz w:val="24"/>
          <w:highlight w:val="none"/>
        </w:rPr>
        <w:t>20.响应文件的提交</w:t>
      </w:r>
    </w:p>
    <w:p>
      <w:pPr>
        <w:spacing w:line="360" w:lineRule="auto"/>
        <w:ind w:firstLine="420" w:firstLineChars="200"/>
        <w:rPr>
          <w:color w:val="auto"/>
          <w:szCs w:val="21"/>
          <w:highlight w:val="none"/>
        </w:rPr>
      </w:pPr>
      <w:r>
        <w:rPr>
          <w:color w:val="auto"/>
          <w:szCs w:val="21"/>
          <w:highlight w:val="none"/>
        </w:rPr>
        <w:t>20.1供应商必须在</w:t>
      </w:r>
      <w:r>
        <w:rPr>
          <w:rFonts w:hint="eastAsia"/>
          <w:color w:val="auto"/>
          <w:szCs w:val="21"/>
          <w:highlight w:val="none"/>
          <w:lang w:eastAsia="zh-CN"/>
        </w:rPr>
        <w:t>“</w:t>
      </w:r>
      <w:r>
        <w:rPr>
          <w:color w:val="auto"/>
          <w:szCs w:val="21"/>
          <w:highlight w:val="none"/>
        </w:rPr>
        <w:t>供应商须知前附表</w:t>
      </w:r>
      <w:r>
        <w:rPr>
          <w:rFonts w:hint="eastAsia"/>
          <w:color w:val="auto"/>
          <w:szCs w:val="21"/>
          <w:highlight w:val="none"/>
          <w:lang w:eastAsia="zh-CN"/>
        </w:rPr>
        <w:t>”</w:t>
      </w:r>
      <w:r>
        <w:rPr>
          <w:color w:val="auto"/>
          <w:szCs w:val="21"/>
          <w:highlight w:val="none"/>
        </w:rPr>
        <w:t>规定的时间和地点提交响应文件。</w:t>
      </w:r>
    </w:p>
    <w:p>
      <w:pPr>
        <w:spacing w:line="360" w:lineRule="auto"/>
        <w:ind w:firstLine="420" w:firstLineChars="200"/>
        <w:rPr>
          <w:color w:val="auto"/>
          <w:szCs w:val="21"/>
          <w:highlight w:val="none"/>
        </w:rPr>
      </w:pPr>
      <w:r>
        <w:rPr>
          <w:color w:val="auto"/>
          <w:szCs w:val="21"/>
          <w:highlight w:val="none"/>
        </w:rPr>
        <w:t>20.2 在响应文件提交截止时间以后，不能补充、修改响应文件。</w:t>
      </w:r>
    </w:p>
    <w:p>
      <w:pPr>
        <w:spacing w:line="360" w:lineRule="auto"/>
        <w:ind w:firstLine="420" w:firstLineChars="200"/>
        <w:rPr>
          <w:color w:val="auto"/>
          <w:szCs w:val="21"/>
          <w:highlight w:val="none"/>
        </w:rPr>
      </w:pPr>
      <w:r>
        <w:rPr>
          <w:color w:val="auto"/>
          <w:szCs w:val="21"/>
          <w:highlight w:val="none"/>
        </w:rPr>
        <w:t>20.3 在提交</w:t>
      </w:r>
      <w:r>
        <w:rPr>
          <w:rFonts w:hint="eastAsia"/>
          <w:color w:val="auto"/>
          <w:szCs w:val="21"/>
          <w:highlight w:val="none"/>
          <w:lang w:eastAsia="zh-CN"/>
        </w:rPr>
        <w:t>“</w:t>
      </w:r>
      <w:r>
        <w:rPr>
          <w:color w:val="auto"/>
          <w:szCs w:val="21"/>
          <w:highlight w:val="none"/>
        </w:rPr>
        <w:t>最后报价</w:t>
      </w:r>
      <w:r>
        <w:rPr>
          <w:rFonts w:hint="eastAsia"/>
          <w:color w:val="auto"/>
          <w:szCs w:val="21"/>
          <w:highlight w:val="none"/>
          <w:lang w:eastAsia="zh-CN"/>
        </w:rPr>
        <w:t>”</w:t>
      </w:r>
      <w:r>
        <w:rPr>
          <w:color w:val="auto"/>
          <w:szCs w:val="21"/>
          <w:highlight w:val="none"/>
        </w:rPr>
        <w:t>后，供应商不能退出磋商。</w:t>
      </w:r>
    </w:p>
    <w:p>
      <w:pPr>
        <w:spacing w:line="360" w:lineRule="auto"/>
        <w:ind w:firstLine="420" w:firstLineChars="200"/>
        <w:rPr>
          <w:color w:val="auto"/>
          <w:szCs w:val="21"/>
          <w:highlight w:val="none"/>
        </w:rPr>
      </w:pPr>
      <w:r>
        <w:rPr>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color w:val="auto"/>
          <w:szCs w:val="21"/>
          <w:highlight w:val="none"/>
        </w:rPr>
      </w:pPr>
      <w:r>
        <w:rPr>
          <w:color w:val="auto"/>
          <w:szCs w:val="21"/>
          <w:highlight w:val="none"/>
        </w:rPr>
        <w:t>20.5 采购机构不可视情况延长提交响应文件的截止时间。</w:t>
      </w:r>
    </w:p>
    <w:p>
      <w:pPr>
        <w:spacing w:line="360" w:lineRule="auto"/>
        <w:ind w:firstLine="420" w:firstLineChars="200"/>
        <w:rPr>
          <w:color w:val="auto"/>
          <w:sz w:val="24"/>
          <w:highlight w:val="none"/>
        </w:rPr>
      </w:pPr>
      <w:r>
        <w:rPr>
          <w:color w:val="auto"/>
          <w:szCs w:val="21"/>
          <w:highlight w:val="none"/>
        </w:rPr>
        <w:t>20.6备份响应文件。</w:t>
      </w:r>
      <w:r>
        <w:rPr>
          <w:bCs/>
          <w:color w:val="auto"/>
          <w:szCs w:val="21"/>
          <w:highlight w:val="none"/>
        </w:rPr>
        <w:t>详见</w:t>
      </w:r>
      <w:r>
        <w:rPr>
          <w:rFonts w:hint="eastAsia"/>
          <w:bCs/>
          <w:color w:val="auto"/>
          <w:szCs w:val="21"/>
          <w:highlight w:val="none"/>
          <w:lang w:eastAsia="zh-CN"/>
        </w:rPr>
        <w:t>“</w:t>
      </w:r>
      <w:r>
        <w:rPr>
          <w:bCs/>
          <w:color w:val="auto"/>
          <w:szCs w:val="21"/>
          <w:highlight w:val="none"/>
        </w:rPr>
        <w:t>供应商须知前附表</w:t>
      </w:r>
      <w:r>
        <w:rPr>
          <w:rFonts w:hint="eastAsia"/>
          <w:bCs/>
          <w:color w:val="auto"/>
          <w:szCs w:val="21"/>
          <w:highlight w:val="none"/>
          <w:lang w:eastAsia="zh-CN"/>
        </w:rPr>
        <w:t>”</w:t>
      </w:r>
      <w:r>
        <w:rPr>
          <w:bCs/>
          <w:color w:val="auto"/>
          <w:szCs w:val="21"/>
          <w:highlight w:val="none"/>
        </w:rPr>
        <w:t>。</w:t>
      </w:r>
    </w:p>
    <w:p>
      <w:pPr>
        <w:spacing w:line="360" w:lineRule="auto"/>
        <w:ind w:firstLine="482" w:firstLineChars="200"/>
        <w:rPr>
          <w:rFonts w:eastAsia="黑体"/>
          <w:b/>
          <w:bCs/>
          <w:color w:val="auto"/>
          <w:sz w:val="24"/>
          <w:highlight w:val="none"/>
        </w:rPr>
      </w:pPr>
      <w:r>
        <w:rPr>
          <w:rFonts w:eastAsia="黑体"/>
          <w:b/>
          <w:bCs/>
          <w:color w:val="auto"/>
          <w:sz w:val="24"/>
          <w:highlight w:val="none"/>
        </w:rPr>
        <w:t>21.首次响应文件的补充、修改与撤回</w:t>
      </w:r>
    </w:p>
    <w:p>
      <w:pPr>
        <w:spacing w:line="360" w:lineRule="auto"/>
        <w:ind w:firstLine="420" w:firstLineChars="200"/>
        <w:rPr>
          <w:color w:val="auto"/>
          <w:szCs w:val="21"/>
          <w:highlight w:val="none"/>
        </w:rPr>
      </w:pPr>
      <w:r>
        <w:rPr>
          <w:rFonts w:hint="eastAsia" w:ascii="宋体" w:hAnsi="宋体" w:eastAsia="宋体" w:cs="仿宋_GB2312"/>
          <w:color w:val="auto"/>
          <w:kern w:val="0"/>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r>
        <w:rPr>
          <w:color w:val="auto"/>
          <w:szCs w:val="21"/>
          <w:highlight w:val="none"/>
        </w:rPr>
        <w:t>。</w:t>
      </w:r>
    </w:p>
    <w:p>
      <w:pPr>
        <w:spacing w:line="360" w:lineRule="auto"/>
        <w:ind w:firstLine="482" w:firstLineChars="200"/>
        <w:rPr>
          <w:rFonts w:eastAsia="黑体"/>
          <w:b/>
          <w:bCs/>
          <w:color w:val="auto"/>
          <w:sz w:val="24"/>
          <w:highlight w:val="none"/>
        </w:rPr>
      </w:pPr>
      <w:bookmarkStart w:id="95" w:name="_Hlk45702405"/>
      <w:r>
        <w:rPr>
          <w:rFonts w:eastAsia="黑体"/>
          <w:b/>
          <w:bCs/>
          <w:color w:val="auto"/>
          <w:sz w:val="24"/>
          <w:highlight w:val="none"/>
        </w:rPr>
        <w:t>2</w:t>
      </w:r>
      <w:r>
        <w:rPr>
          <w:rFonts w:hint="eastAsia" w:eastAsia="黑体"/>
          <w:b/>
          <w:bCs/>
          <w:color w:val="auto"/>
          <w:sz w:val="24"/>
          <w:highlight w:val="none"/>
          <w:lang w:val="en-US" w:eastAsia="zh-CN"/>
        </w:rPr>
        <w:t>2</w:t>
      </w:r>
      <w:r>
        <w:rPr>
          <w:rFonts w:eastAsia="黑体"/>
          <w:b/>
          <w:bCs/>
          <w:color w:val="auto"/>
          <w:sz w:val="24"/>
          <w:highlight w:val="none"/>
        </w:rPr>
        <w:t>. 截止时间后的撤回</w:t>
      </w:r>
    </w:p>
    <w:bookmarkEnd w:id="95"/>
    <w:p>
      <w:pPr>
        <w:pStyle w:val="13"/>
        <w:spacing w:line="360" w:lineRule="auto"/>
        <w:ind w:firstLine="420" w:firstLineChars="200"/>
        <w:rPr>
          <w:i/>
          <w:iCs/>
          <w:color w:val="auto"/>
          <w:szCs w:val="21"/>
          <w:highlight w:val="none"/>
          <w:lang w:eastAsia="zh-CN"/>
        </w:rPr>
      </w:pPr>
      <w:r>
        <w:rPr>
          <w:rFonts w:hint="eastAsia"/>
          <w:color w:val="auto"/>
          <w:highlight w:val="none"/>
        </w:rPr>
        <w:t>供应商在首次响应文件提交截止时间后向采购人、采购代理机构书面申请撤回</w:t>
      </w:r>
      <w:r>
        <w:rPr>
          <w:rFonts w:hint="eastAsia"/>
          <w:color w:val="auto"/>
          <w:highlight w:val="none"/>
          <w:lang w:eastAsia="zh-CN"/>
        </w:rPr>
        <w:t>电子</w:t>
      </w:r>
      <w:r>
        <w:rPr>
          <w:rFonts w:hint="eastAsia"/>
          <w:color w:val="auto"/>
          <w:highlight w:val="none"/>
        </w:rPr>
        <w:t>响应文件的，将根据本须知正文17.4的规定不予退还其磋商保证金</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r>
        <w:rPr>
          <w:color w:val="auto"/>
          <w:highlight w:val="none"/>
        </w:rPr>
        <w:t>。</w:t>
      </w:r>
    </w:p>
    <w:p>
      <w:pPr>
        <w:pStyle w:val="4"/>
        <w:spacing w:before="0" w:after="0" w:line="360" w:lineRule="auto"/>
        <w:ind w:firstLine="281" w:firstLineChars="100"/>
        <w:rPr>
          <w:color w:val="auto"/>
          <w:sz w:val="28"/>
          <w:szCs w:val="28"/>
          <w:highlight w:val="none"/>
        </w:rPr>
      </w:pPr>
      <w:bookmarkStart w:id="96" w:name="_Toc20044"/>
      <w:bookmarkStart w:id="97" w:name="_Toc17876"/>
      <w:bookmarkStart w:id="98" w:name="_Toc80886933"/>
      <w:r>
        <w:rPr>
          <w:color w:val="auto"/>
          <w:sz w:val="28"/>
          <w:szCs w:val="28"/>
          <w:highlight w:val="none"/>
        </w:rPr>
        <w:t>四、评审及磋商</w:t>
      </w:r>
      <w:bookmarkEnd w:id="96"/>
      <w:bookmarkEnd w:id="97"/>
      <w:bookmarkEnd w:id="98"/>
    </w:p>
    <w:p>
      <w:pPr>
        <w:spacing w:line="360" w:lineRule="auto"/>
        <w:ind w:firstLine="482" w:firstLineChars="200"/>
        <w:rPr>
          <w:rFonts w:eastAsia="黑体"/>
          <w:b/>
          <w:bCs/>
          <w:color w:val="auto"/>
          <w:sz w:val="24"/>
          <w:highlight w:val="none"/>
        </w:rPr>
      </w:pPr>
      <w:r>
        <w:rPr>
          <w:rFonts w:eastAsia="黑体"/>
          <w:b/>
          <w:bCs/>
          <w:color w:val="auto"/>
          <w:sz w:val="24"/>
          <w:highlight w:val="none"/>
        </w:rPr>
        <w:t>2</w:t>
      </w:r>
      <w:r>
        <w:rPr>
          <w:rFonts w:hint="eastAsia" w:eastAsia="黑体"/>
          <w:b/>
          <w:bCs/>
          <w:color w:val="auto"/>
          <w:sz w:val="24"/>
          <w:highlight w:val="none"/>
          <w:lang w:val="en-US" w:eastAsia="zh-CN"/>
        </w:rPr>
        <w:t>3</w:t>
      </w:r>
      <w:r>
        <w:rPr>
          <w:rFonts w:eastAsia="黑体"/>
          <w:b/>
          <w:bCs/>
          <w:color w:val="auto"/>
          <w:sz w:val="24"/>
          <w:highlight w:val="none"/>
        </w:rPr>
        <w:t>.磋商小组成立</w:t>
      </w:r>
    </w:p>
    <w:p>
      <w:pPr>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lang w:val="en-US" w:eastAsia="zh-CN"/>
        </w:rPr>
        <w:t>3</w:t>
      </w:r>
      <w:r>
        <w:rPr>
          <w:color w:val="auto"/>
          <w:szCs w:val="21"/>
          <w:highlight w:val="none"/>
        </w:rPr>
        <w:t>.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lang w:val="en-US" w:eastAsia="zh-CN"/>
        </w:rPr>
        <w:t>3</w:t>
      </w:r>
      <w:r>
        <w:rPr>
          <w:color w:val="auto"/>
          <w:szCs w:val="21"/>
          <w:highlight w:val="none"/>
        </w:rPr>
        <w:t>.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pPr>
        <w:spacing w:line="360" w:lineRule="auto"/>
        <w:ind w:firstLine="482" w:firstLineChars="200"/>
        <w:rPr>
          <w:rFonts w:eastAsia="黑体"/>
          <w:b/>
          <w:bCs/>
          <w:color w:val="auto"/>
          <w:sz w:val="24"/>
          <w:highlight w:val="none"/>
        </w:rPr>
      </w:pPr>
      <w:r>
        <w:rPr>
          <w:rFonts w:eastAsia="黑体"/>
          <w:b/>
          <w:bCs/>
          <w:color w:val="auto"/>
          <w:sz w:val="24"/>
          <w:highlight w:val="none"/>
        </w:rPr>
        <w:t>2</w:t>
      </w:r>
      <w:r>
        <w:rPr>
          <w:rFonts w:hint="eastAsia" w:eastAsia="黑体"/>
          <w:b/>
          <w:bCs/>
          <w:color w:val="auto"/>
          <w:sz w:val="24"/>
          <w:highlight w:val="none"/>
          <w:lang w:val="en-US" w:eastAsia="zh-CN"/>
        </w:rPr>
        <w:t>4</w:t>
      </w:r>
      <w:r>
        <w:rPr>
          <w:rFonts w:eastAsia="黑体"/>
          <w:b/>
          <w:bCs/>
          <w:color w:val="auto"/>
          <w:sz w:val="24"/>
          <w:highlight w:val="none"/>
        </w:rPr>
        <w:t>.首次响应文件的开启</w:t>
      </w:r>
    </w:p>
    <w:p>
      <w:pPr>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lang w:val="en-US" w:eastAsia="zh-CN"/>
        </w:rPr>
        <w:t>4</w:t>
      </w:r>
      <w:r>
        <w:rPr>
          <w:color w:val="auto"/>
          <w:szCs w:val="21"/>
          <w:highlight w:val="none"/>
        </w:rPr>
        <w:t>.1首次响应文件由磋商小组或者采购代理机构在</w:t>
      </w:r>
      <w:r>
        <w:rPr>
          <w:rFonts w:hint="eastAsia"/>
          <w:color w:val="auto"/>
          <w:szCs w:val="21"/>
          <w:highlight w:val="none"/>
          <w:lang w:eastAsia="zh-CN"/>
        </w:rPr>
        <w:t>“</w:t>
      </w:r>
      <w:r>
        <w:rPr>
          <w:color w:val="auto"/>
          <w:szCs w:val="21"/>
          <w:highlight w:val="none"/>
        </w:rPr>
        <w:t>供应商须知前附表</w:t>
      </w:r>
      <w:r>
        <w:rPr>
          <w:rFonts w:hint="eastAsia"/>
          <w:color w:val="auto"/>
          <w:szCs w:val="21"/>
          <w:highlight w:val="none"/>
          <w:lang w:eastAsia="zh-CN"/>
        </w:rPr>
        <w:t>”</w:t>
      </w:r>
      <w:r>
        <w:rPr>
          <w:color w:val="auto"/>
          <w:szCs w:val="21"/>
          <w:highlight w:val="none"/>
        </w:rPr>
        <w:t>规定的时间开启。</w:t>
      </w:r>
    </w:p>
    <w:p>
      <w:pPr>
        <w:spacing w:line="360" w:lineRule="auto"/>
        <w:ind w:firstLine="420" w:firstLineChars="200"/>
        <w:rPr>
          <w:bCs/>
          <w:color w:val="auto"/>
          <w:kern w:val="0"/>
          <w:szCs w:val="21"/>
          <w:highlight w:val="none"/>
        </w:rPr>
      </w:pPr>
      <w:r>
        <w:rPr>
          <w:color w:val="auto"/>
          <w:kern w:val="0"/>
          <w:szCs w:val="21"/>
          <w:highlight w:val="none"/>
        </w:rPr>
        <w:t>2</w:t>
      </w:r>
      <w:r>
        <w:rPr>
          <w:rFonts w:hint="eastAsia"/>
          <w:color w:val="auto"/>
          <w:kern w:val="0"/>
          <w:szCs w:val="21"/>
          <w:highlight w:val="none"/>
          <w:lang w:val="en-US" w:eastAsia="zh-CN"/>
        </w:rPr>
        <w:t>4</w:t>
      </w:r>
      <w:r>
        <w:rPr>
          <w:color w:val="auto"/>
          <w:kern w:val="0"/>
          <w:szCs w:val="21"/>
          <w:highlight w:val="none"/>
        </w:rPr>
        <w:t xml:space="preserve">.2 </w:t>
      </w:r>
      <w:r>
        <w:rPr>
          <w:bCs/>
          <w:color w:val="auto"/>
          <w:kern w:val="0"/>
          <w:szCs w:val="21"/>
          <w:highlight w:val="none"/>
        </w:rPr>
        <w:t>响应文件解密</w:t>
      </w:r>
    </w:p>
    <w:p>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采购代理机构将在“供应商须知前附表”规定的时</w:t>
      </w:r>
      <w:r>
        <w:rPr>
          <w:rFonts w:hint="eastAsia" w:ascii="宋体" w:hAnsi="宋体" w:eastAsia="宋体" w:cs="宋体"/>
          <w:color w:val="auto"/>
          <w:kern w:val="0"/>
          <w:szCs w:val="21"/>
          <w:highlight w:val="none"/>
        </w:rPr>
        <w:t>间通过电子交易平台组织响应文件开启，采购机构依托电子交易平台发起开始解密指令，供应商的法定代表人或其委托代理人</w:t>
      </w:r>
      <w:r>
        <w:rPr>
          <w:rFonts w:hint="eastAsia" w:ascii="宋体" w:hAnsi="宋体" w:eastAsia="宋体" w:cs="宋体"/>
          <w:b/>
          <w:color w:val="auto"/>
          <w:kern w:val="0"/>
          <w:szCs w:val="21"/>
          <w:highlight w:val="none"/>
        </w:rPr>
        <w:t>须携带加密时所用的CA锁按平台提示和采购文件的规定登录到</w:t>
      </w:r>
      <w:r>
        <w:rPr>
          <w:rFonts w:hint="eastAsia" w:ascii="宋体" w:hAnsi="宋体" w:eastAsia="宋体" w:cs="宋体"/>
          <w:b/>
          <w:bCs w:val="0"/>
          <w:color w:val="auto"/>
          <w:kern w:val="0"/>
          <w:sz w:val="21"/>
          <w:szCs w:val="21"/>
          <w:highlight w:val="none"/>
          <w:lang w:val="en-US" w:eastAsia="zh-CN"/>
        </w:rPr>
        <w:t>广西政府采购云平台</w:t>
      </w:r>
      <w:r>
        <w:rPr>
          <w:rFonts w:hint="eastAsia" w:ascii="宋体" w:hAnsi="宋体" w:eastAsia="宋体" w:cs="宋体"/>
          <w:b/>
          <w:color w:val="auto"/>
          <w:kern w:val="0"/>
          <w:szCs w:val="21"/>
          <w:highlight w:val="none"/>
        </w:rPr>
        <w:t>电子开标大厅签到并在规定的时间内完成对电子响应文件在线解密</w:t>
      </w:r>
      <w:r>
        <w:rPr>
          <w:rFonts w:hint="eastAsia" w:ascii="宋体" w:hAnsi="宋体" w:eastAsia="宋体" w:cs="宋体"/>
          <w:color w:val="auto"/>
          <w:kern w:val="0"/>
          <w:szCs w:val="21"/>
          <w:highlight w:val="none"/>
        </w:rPr>
        <w:t>。</w:t>
      </w:r>
      <w:r>
        <w:rPr>
          <w:rFonts w:hint="eastAsia" w:ascii="宋体" w:hAnsi="宋体" w:eastAsia="宋体" w:cs="宋体"/>
          <w:color w:val="auto"/>
          <w:kern w:val="1"/>
          <w:szCs w:val="21"/>
          <w:highlight w:val="none"/>
          <w:lang w:eastAsia="zh-CN"/>
        </w:rPr>
        <w:t>响应</w:t>
      </w:r>
      <w:r>
        <w:rPr>
          <w:rFonts w:hint="eastAsia" w:ascii="宋体" w:hAnsi="宋体" w:eastAsia="宋体" w:cs="宋体"/>
          <w:color w:val="auto"/>
          <w:kern w:val="1"/>
          <w:szCs w:val="21"/>
          <w:highlight w:val="none"/>
        </w:rPr>
        <w:t>文件未按时解密的</w:t>
      </w:r>
      <w:r>
        <w:rPr>
          <w:rFonts w:hint="eastAsia" w:ascii="宋体" w:hAnsi="宋体" w:eastAsia="宋体" w:cs="宋体"/>
          <w:color w:val="auto"/>
          <w:kern w:val="0"/>
          <w:szCs w:val="21"/>
          <w:highlight w:val="none"/>
        </w:rPr>
        <w:t>，</w:t>
      </w:r>
      <w:r>
        <w:rPr>
          <w:rFonts w:hint="eastAsia" w:ascii="宋体" w:hAnsi="宋体" w:eastAsia="宋体" w:cs="宋体"/>
          <w:b/>
          <w:color w:val="auto"/>
          <w:kern w:val="0"/>
          <w:szCs w:val="21"/>
          <w:highlight w:val="none"/>
        </w:rPr>
        <w:t>视为响应文件无效。</w:t>
      </w:r>
      <w:r>
        <w:rPr>
          <w:rFonts w:hint="eastAsia" w:ascii="宋体" w:hAnsi="宋体" w:eastAsia="宋体" w:cs="宋体"/>
          <w:color w:val="auto"/>
          <w:kern w:val="0"/>
          <w:szCs w:val="21"/>
          <w:highlight w:val="none"/>
        </w:rPr>
        <w:t>（解密</w:t>
      </w:r>
      <w:r>
        <w:rPr>
          <w:rFonts w:hint="eastAsia" w:ascii="宋体" w:hAnsi="宋体" w:eastAsia="宋体" w:cs="宋体"/>
          <w:bCs/>
          <w:color w:val="auto"/>
          <w:kern w:val="0"/>
          <w:szCs w:val="21"/>
          <w:highlight w:val="none"/>
        </w:rPr>
        <w:t>异常情况处理：详见本章</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电子交易活动的中止。）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kern w:val="0"/>
          <w:szCs w:val="21"/>
          <w:highlight w:val="none"/>
        </w:rPr>
      </w:pPr>
      <w:r>
        <w:rPr>
          <w:rFonts w:hint="eastAsia" w:ascii="宋体" w:hAnsi="宋体" w:eastAsia="宋体" w:cs="宋体"/>
          <w:color w:val="auto"/>
          <w:kern w:val="0"/>
          <w:szCs w:val="21"/>
          <w:highlight w:val="none"/>
        </w:rPr>
        <w:t>如</w:t>
      </w:r>
      <w:r>
        <w:rPr>
          <w:rFonts w:hint="eastAsia" w:ascii="宋体" w:hAnsi="宋体" w:eastAsia="宋体" w:cs="宋体"/>
          <w:bCs/>
          <w:color w:val="auto"/>
          <w:kern w:val="0"/>
          <w:szCs w:val="21"/>
          <w:highlight w:val="none"/>
        </w:rPr>
        <w:t>供应商成功解密响应文件，但未在“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bCs/>
          <w:color w:val="auto"/>
          <w:kern w:val="0"/>
          <w:szCs w:val="21"/>
          <w:highlight w:val="none"/>
        </w:rPr>
        <w:t>”电子开标大厅参加</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的，视同认可</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过程和结果，</w:t>
      </w:r>
      <w:r>
        <w:rPr>
          <w:rFonts w:hint="eastAsia" w:ascii="宋体" w:hAnsi="宋体" w:eastAsia="宋体" w:cs="宋体"/>
          <w:color w:val="auto"/>
          <w:kern w:val="0"/>
          <w:szCs w:val="21"/>
          <w:highlight w:val="none"/>
        </w:rPr>
        <w:t>由此产生的后果由供应商自行负责。 参与</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的供应商不足3家的，不得</w:t>
      </w:r>
      <w:r>
        <w:rPr>
          <w:rFonts w:hint="eastAsia" w:ascii="宋体" w:hAnsi="宋体" w:eastAsia="宋体" w:cs="宋体"/>
          <w:color w:val="auto"/>
          <w:kern w:val="0"/>
          <w:szCs w:val="21"/>
          <w:highlight w:val="none"/>
          <w:lang w:eastAsia="zh-CN"/>
        </w:rPr>
        <w:t>磋商</w:t>
      </w:r>
      <w:r>
        <w:rPr>
          <w:color w:val="auto"/>
          <w:kern w:val="0"/>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eastAsia="黑体"/>
          <w:b/>
          <w:bCs/>
          <w:color w:val="auto"/>
          <w:sz w:val="24"/>
          <w:highlight w:val="none"/>
        </w:rPr>
      </w:pPr>
      <w:r>
        <w:rPr>
          <w:rFonts w:eastAsia="黑体"/>
          <w:b/>
          <w:bCs/>
          <w:color w:val="auto"/>
          <w:sz w:val="24"/>
          <w:highlight w:val="none"/>
        </w:rPr>
        <w:t>2</w:t>
      </w:r>
      <w:r>
        <w:rPr>
          <w:rFonts w:hint="eastAsia" w:eastAsia="黑体"/>
          <w:b/>
          <w:bCs/>
          <w:color w:val="auto"/>
          <w:sz w:val="24"/>
          <w:highlight w:val="none"/>
          <w:lang w:val="en-US" w:eastAsia="zh-CN"/>
        </w:rPr>
        <w:t>5</w:t>
      </w:r>
      <w:r>
        <w:rPr>
          <w:rFonts w:eastAsia="黑体"/>
          <w:b/>
          <w:bCs/>
          <w:color w:val="auto"/>
          <w:sz w:val="24"/>
          <w:highlight w:val="none"/>
        </w:rPr>
        <w:t>.评审程序、评审方法和评审标准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Cs w:val="21"/>
          <w:highlight w:val="none"/>
        </w:rPr>
      </w:pPr>
      <w:r>
        <w:rPr>
          <w:color w:val="auto"/>
          <w:szCs w:val="21"/>
          <w:highlight w:val="none"/>
        </w:rPr>
        <w:t>2</w:t>
      </w:r>
      <w:r>
        <w:rPr>
          <w:rFonts w:hint="eastAsia"/>
          <w:color w:val="auto"/>
          <w:szCs w:val="21"/>
          <w:highlight w:val="none"/>
          <w:lang w:val="en-US" w:eastAsia="zh-CN"/>
        </w:rPr>
        <w:t>5</w:t>
      </w:r>
      <w:r>
        <w:rPr>
          <w:color w:val="auto"/>
          <w:szCs w:val="21"/>
          <w:highlight w:val="none"/>
        </w:rPr>
        <w:t>.1</w:t>
      </w:r>
      <w:r>
        <w:rPr>
          <w:rFonts w:hint="eastAsia" w:ascii="宋体" w:hAnsi="宋体" w:eastAsia="宋体" w:cs="宋体"/>
          <w:color w:val="auto"/>
          <w:highlight w:val="none"/>
        </w:rPr>
        <w:t>本项目的</w:t>
      </w:r>
      <w:r>
        <w:rPr>
          <w:rFonts w:hint="eastAsia" w:ascii="宋体" w:hAnsi="宋体" w:eastAsia="宋体" w:cs="宋体"/>
          <w:color w:val="auto"/>
          <w:highlight w:val="none"/>
          <w:lang w:eastAsia="zh-CN"/>
        </w:rPr>
        <w:t>评审方法</w:t>
      </w:r>
      <w:r>
        <w:rPr>
          <w:rFonts w:hint="eastAsia" w:ascii="宋体" w:hAnsi="宋体" w:eastAsia="宋体" w:cs="宋体"/>
          <w:color w:val="auto"/>
          <w:highlight w:val="none"/>
        </w:rPr>
        <w:t>详见“</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须知前附表”</w:t>
      </w:r>
      <w:r>
        <w:rPr>
          <w:rFonts w:hint="eastAsia" w:ascii="宋体" w:hAnsi="宋体" w:eastAsia="宋体" w:cs="宋体"/>
          <w:color w:val="auto"/>
          <w:highlight w:val="none"/>
          <w:lang w:eastAsia="zh-CN"/>
        </w:rPr>
        <w:t>。</w:t>
      </w:r>
      <w:r>
        <w:rPr>
          <w:color w:val="auto"/>
          <w:szCs w:val="21"/>
          <w:highlight w:val="none"/>
        </w:rPr>
        <w:t>磋商小组按照</w:t>
      </w:r>
      <w:r>
        <w:rPr>
          <w:rFonts w:hint="eastAsia"/>
          <w:color w:val="auto"/>
          <w:szCs w:val="21"/>
          <w:highlight w:val="none"/>
          <w:lang w:eastAsia="zh-CN"/>
        </w:rPr>
        <w:t>“</w:t>
      </w:r>
      <w:r>
        <w:rPr>
          <w:color w:val="auto"/>
          <w:szCs w:val="21"/>
          <w:highlight w:val="none"/>
        </w:rPr>
        <w:t>第四章 评审程序、评审方法和评审标准</w:t>
      </w:r>
      <w:r>
        <w:rPr>
          <w:rFonts w:hint="eastAsia"/>
          <w:color w:val="auto"/>
          <w:szCs w:val="21"/>
          <w:highlight w:val="none"/>
          <w:lang w:eastAsia="zh-CN"/>
        </w:rPr>
        <w:t>”</w:t>
      </w:r>
      <w:r>
        <w:rPr>
          <w:color w:val="auto"/>
          <w:szCs w:val="21"/>
          <w:highlight w:val="none"/>
        </w:rPr>
        <w:t>规定的方法、评审因素、标准和程序对响应文件进行评审。</w:t>
      </w:r>
    </w:p>
    <w:p>
      <w:pPr>
        <w:pStyle w:val="13"/>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color w:val="auto"/>
          <w:highlight w:val="none"/>
        </w:rPr>
      </w:pPr>
      <w:r>
        <w:rPr>
          <w:color w:val="auto"/>
          <w:szCs w:val="21"/>
          <w:highlight w:val="none"/>
        </w:rPr>
        <w:t>2</w:t>
      </w:r>
      <w:r>
        <w:rPr>
          <w:rFonts w:hint="eastAsia"/>
          <w:color w:val="auto"/>
          <w:szCs w:val="21"/>
          <w:highlight w:val="none"/>
          <w:lang w:val="en-US" w:eastAsia="zh-CN"/>
        </w:rPr>
        <w:t>5</w:t>
      </w:r>
      <w:r>
        <w:rPr>
          <w:color w:val="auto"/>
          <w:szCs w:val="21"/>
          <w:highlight w:val="none"/>
        </w:rPr>
        <w:t>.2磋商文件内容违反国家有关强制性规定的，磋商小组应当停止评审并向采购人或者采购代理机构说明情况，并在评审报告中书面体现。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Cs w:val="21"/>
          <w:highlight w:val="none"/>
        </w:rPr>
      </w:pPr>
      <w:r>
        <w:rPr>
          <w:color w:val="auto"/>
          <w:szCs w:val="21"/>
          <w:highlight w:val="none"/>
        </w:rPr>
        <w:t>2</w:t>
      </w:r>
      <w:r>
        <w:rPr>
          <w:rFonts w:hint="eastAsia"/>
          <w:color w:val="auto"/>
          <w:szCs w:val="21"/>
          <w:highlight w:val="none"/>
          <w:lang w:val="en-US" w:eastAsia="zh-CN"/>
        </w:rPr>
        <w:t>5</w:t>
      </w:r>
      <w:r>
        <w:rPr>
          <w:color w:val="auto"/>
          <w:szCs w:val="21"/>
          <w:highlight w:val="none"/>
        </w:rPr>
        <w:t>.3 采购需求负偏离要求及磋商顺序详见</w:t>
      </w:r>
      <w:r>
        <w:rPr>
          <w:rFonts w:hint="eastAsia"/>
          <w:color w:val="auto"/>
          <w:szCs w:val="21"/>
          <w:highlight w:val="none"/>
          <w:lang w:eastAsia="zh-CN"/>
        </w:rPr>
        <w:t>“</w:t>
      </w:r>
      <w:r>
        <w:rPr>
          <w:color w:val="auto"/>
          <w:szCs w:val="21"/>
          <w:highlight w:val="none"/>
        </w:rPr>
        <w:t>供应商须知前附表</w:t>
      </w:r>
      <w:r>
        <w:rPr>
          <w:rFonts w:hint="eastAsia"/>
          <w:color w:val="auto"/>
          <w:szCs w:val="21"/>
          <w:highlight w:val="none"/>
          <w:lang w:eastAsia="zh-CN"/>
        </w:rPr>
        <w:t>”</w:t>
      </w:r>
      <w:r>
        <w:rPr>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color w:val="auto"/>
          <w:highlight w:val="none"/>
        </w:rPr>
        <w:t>2</w:t>
      </w:r>
      <w:r>
        <w:rPr>
          <w:rFonts w:hint="eastAsia"/>
          <w:color w:val="auto"/>
          <w:highlight w:val="none"/>
          <w:lang w:val="en-US" w:eastAsia="zh-CN"/>
        </w:rPr>
        <w:t>5</w:t>
      </w:r>
      <w:r>
        <w:rPr>
          <w:color w:val="auto"/>
          <w:highlight w:val="none"/>
        </w:rPr>
        <w:t>.4电子交易活动的中止。采购过程中出现以下情形，导致电子交易平台无法正常运行，或者无法保证电子交易的公平、公正和安全时，采购机构可中止电子交易活动：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color w:val="auto"/>
          <w:highlight w:val="none"/>
        </w:rPr>
        <w:t xml:space="preserve">（1）电子交易平台发生故障而无法登录访问的；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color w:val="auto"/>
          <w:highlight w:val="none"/>
        </w:rPr>
        <w:t>（2）电子交易平台应用或数据库出现错误，不能进行正常操作的；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color w:val="auto"/>
          <w:highlight w:val="none"/>
        </w:rPr>
        <w:t>（3）电子交易平台发现严重安全漏洞，有潜在泄密危险的；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color w:val="auto"/>
          <w:highlight w:val="none"/>
        </w:rPr>
        <w:t xml:space="preserve">（4）病毒发作导致不能进行正常操作的；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color w:val="auto"/>
          <w:highlight w:val="none"/>
        </w:rPr>
        <w:t>（5）其他无法保证电子交易的公平、公正和安全的情况。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color w:val="auto"/>
          <w:highlight w:val="none"/>
        </w:rPr>
        <w:t>2</w:t>
      </w:r>
      <w:r>
        <w:rPr>
          <w:rFonts w:hint="eastAsia"/>
          <w:color w:val="auto"/>
          <w:highlight w:val="none"/>
          <w:lang w:val="en-US" w:eastAsia="zh-CN"/>
        </w:rPr>
        <w:t>5</w:t>
      </w:r>
      <w:r>
        <w:rPr>
          <w:color w:val="auto"/>
          <w:highlight w:val="none"/>
        </w:rPr>
        <w:t>.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4"/>
        <w:spacing w:before="0" w:after="0" w:line="360" w:lineRule="auto"/>
        <w:ind w:firstLine="420" w:firstLineChars="150"/>
        <w:rPr>
          <w:b w:val="0"/>
          <w:bCs w:val="0"/>
          <w:color w:val="auto"/>
          <w:sz w:val="28"/>
          <w:szCs w:val="28"/>
          <w:highlight w:val="none"/>
        </w:rPr>
      </w:pPr>
      <w:bookmarkStart w:id="99" w:name="_Toc80886934"/>
      <w:bookmarkStart w:id="100" w:name="_Toc17745"/>
      <w:bookmarkStart w:id="101" w:name="_Toc12018"/>
      <w:r>
        <w:rPr>
          <w:b w:val="0"/>
          <w:bCs w:val="0"/>
          <w:color w:val="auto"/>
          <w:sz w:val="28"/>
          <w:szCs w:val="28"/>
          <w:highlight w:val="none"/>
        </w:rPr>
        <w:t>五、成交及合同</w:t>
      </w:r>
      <w:bookmarkEnd w:id="99"/>
      <w:bookmarkEnd w:id="100"/>
      <w:bookmarkEnd w:id="101"/>
    </w:p>
    <w:p>
      <w:pPr>
        <w:spacing w:line="360" w:lineRule="auto"/>
        <w:ind w:firstLine="482" w:firstLineChars="200"/>
        <w:rPr>
          <w:rFonts w:eastAsia="黑体"/>
          <w:b/>
          <w:bCs/>
          <w:color w:val="auto"/>
          <w:sz w:val="24"/>
          <w:highlight w:val="none"/>
        </w:rPr>
      </w:pPr>
      <w:r>
        <w:rPr>
          <w:rFonts w:eastAsia="黑体"/>
          <w:b/>
          <w:bCs/>
          <w:color w:val="auto"/>
          <w:sz w:val="24"/>
          <w:highlight w:val="none"/>
        </w:rPr>
        <w:t>2</w:t>
      </w:r>
      <w:r>
        <w:rPr>
          <w:rFonts w:hint="eastAsia" w:eastAsia="黑体"/>
          <w:b/>
          <w:bCs/>
          <w:color w:val="auto"/>
          <w:sz w:val="24"/>
          <w:highlight w:val="none"/>
          <w:lang w:val="en-US" w:eastAsia="zh-CN"/>
        </w:rPr>
        <w:t>6</w:t>
      </w:r>
      <w:r>
        <w:rPr>
          <w:rFonts w:eastAsia="黑体"/>
          <w:b/>
          <w:bCs/>
          <w:color w:val="auto"/>
          <w:sz w:val="24"/>
          <w:highlight w:val="none"/>
        </w:rPr>
        <w:t>.确定成交供应商及结果公告</w:t>
      </w:r>
    </w:p>
    <w:p>
      <w:pPr>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lang w:val="en-US" w:eastAsia="zh-CN"/>
        </w:rPr>
        <w:t>6</w:t>
      </w:r>
      <w:r>
        <w:rPr>
          <w:color w:val="auto"/>
          <w:szCs w:val="21"/>
          <w:highlight w:val="none"/>
        </w:rPr>
        <w:t>.1确定成交供应商。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lang w:val="en-US" w:eastAsia="zh-CN"/>
        </w:rPr>
        <w:t>6</w:t>
      </w:r>
      <w:r>
        <w:rPr>
          <w:color w:val="auto"/>
          <w:szCs w:val="21"/>
          <w:highlight w:val="none"/>
        </w:rPr>
        <w:t>.2成交通知及成交结果公告。采购代理机构应当在</w:t>
      </w:r>
      <w:r>
        <w:rPr>
          <w:color w:val="auto"/>
          <w:kern w:val="0"/>
          <w:szCs w:val="21"/>
          <w:highlight w:val="none"/>
        </w:rPr>
        <w:t>成交</w:t>
      </w:r>
      <w:r>
        <w:rPr>
          <w:color w:val="auto"/>
          <w:szCs w:val="21"/>
          <w:highlight w:val="none"/>
        </w:rPr>
        <w:t>供应商确定后2个工作日内，在省级以上财政部门指定的媒体上公告成交结果，同时向成交供应商发出成交通知书。</w:t>
      </w:r>
    </w:p>
    <w:p>
      <w:pPr>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lang w:val="en-US" w:eastAsia="zh-CN"/>
        </w:rPr>
        <w:t>6</w:t>
      </w:r>
      <w:r>
        <w:rPr>
          <w:color w:val="auto"/>
          <w:szCs w:val="21"/>
          <w:highlight w:val="none"/>
        </w:rPr>
        <w:t>.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依法确定排名第二的成交候选人为成交供应商。排名第二的成交候选人因上述规定的同样原因被取消成交资格的，采购人可以依法确定排名第三的成交候选人为成交供应商，以此类推。以上信息查询记录及相关证据与磋商文件一并保存。成交供应商享受《政府采购促进中小企业发展管理办法》（财库〔2020〕46号）规定的中小企业扶持政策的，采购人、采购代理机构应当随成交结果公开成交供应商的《中小企业声明函》。</w:t>
      </w:r>
    </w:p>
    <w:p>
      <w:pPr>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lang w:val="en-US" w:eastAsia="zh-CN"/>
        </w:rPr>
        <w:t>6</w:t>
      </w:r>
      <w:r>
        <w:rPr>
          <w:color w:val="auto"/>
          <w:szCs w:val="21"/>
          <w:highlight w:val="none"/>
        </w:rPr>
        <w:t>.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color w:val="auto"/>
          <w:szCs w:val="21"/>
          <w:highlight w:val="none"/>
        </w:rPr>
      </w:pPr>
      <w:r>
        <w:rPr>
          <w:bCs/>
          <w:color w:val="auto"/>
          <w:szCs w:val="21"/>
          <w:highlight w:val="none"/>
        </w:rPr>
        <w:t>2</w:t>
      </w:r>
      <w:r>
        <w:rPr>
          <w:rFonts w:hint="eastAsia"/>
          <w:bCs/>
          <w:color w:val="auto"/>
          <w:szCs w:val="21"/>
          <w:highlight w:val="none"/>
          <w:lang w:val="en-US" w:eastAsia="zh-CN"/>
        </w:rPr>
        <w:t>6</w:t>
      </w:r>
      <w:r>
        <w:rPr>
          <w:bCs/>
          <w:color w:val="auto"/>
          <w:szCs w:val="21"/>
          <w:highlight w:val="none"/>
        </w:rPr>
        <w:t>.5排名第一的成交候选人放弃成交，采购人可以按照评审报告推荐的成交候选人名单排序，依法确定下一候选人为成交</w:t>
      </w:r>
      <w:r>
        <w:rPr>
          <w:color w:val="auto"/>
          <w:szCs w:val="21"/>
          <w:highlight w:val="none"/>
        </w:rPr>
        <w:t>供应商</w:t>
      </w:r>
      <w:r>
        <w:rPr>
          <w:bCs/>
          <w:color w:val="auto"/>
          <w:szCs w:val="21"/>
          <w:highlight w:val="none"/>
        </w:rPr>
        <w:t>，也可以重新开展政府采购活动</w:t>
      </w:r>
      <w:r>
        <w:rPr>
          <w:color w:val="auto"/>
          <w:szCs w:val="21"/>
          <w:highlight w:val="none"/>
        </w:rPr>
        <w:t>。</w:t>
      </w:r>
    </w:p>
    <w:p>
      <w:pPr>
        <w:spacing w:line="360" w:lineRule="auto"/>
        <w:ind w:firstLine="482" w:firstLineChars="200"/>
        <w:rPr>
          <w:rFonts w:eastAsia="黑体"/>
          <w:b/>
          <w:bCs/>
          <w:color w:val="auto"/>
          <w:sz w:val="24"/>
          <w:highlight w:val="none"/>
        </w:rPr>
      </w:pPr>
      <w:r>
        <w:rPr>
          <w:rFonts w:eastAsia="黑体"/>
          <w:b/>
          <w:bCs/>
          <w:color w:val="auto"/>
          <w:sz w:val="24"/>
          <w:highlight w:val="none"/>
        </w:rPr>
        <w:t>2</w:t>
      </w:r>
      <w:r>
        <w:rPr>
          <w:rFonts w:hint="eastAsia" w:eastAsia="黑体"/>
          <w:b/>
          <w:bCs/>
          <w:color w:val="auto"/>
          <w:sz w:val="24"/>
          <w:highlight w:val="none"/>
          <w:lang w:val="en-US" w:eastAsia="zh-CN"/>
        </w:rPr>
        <w:t>7</w:t>
      </w:r>
      <w:r>
        <w:rPr>
          <w:rFonts w:eastAsia="黑体"/>
          <w:b/>
          <w:bCs/>
          <w:color w:val="auto"/>
          <w:sz w:val="24"/>
          <w:highlight w:val="none"/>
        </w:rPr>
        <w:t>.履约保证金</w:t>
      </w:r>
    </w:p>
    <w:p>
      <w:pPr>
        <w:spacing w:line="360" w:lineRule="auto"/>
        <w:ind w:firstLine="424" w:firstLineChars="202"/>
        <w:rPr>
          <w:color w:val="auto"/>
          <w:szCs w:val="21"/>
          <w:highlight w:val="none"/>
        </w:rPr>
      </w:pPr>
      <w:r>
        <w:rPr>
          <w:color w:val="auto"/>
          <w:szCs w:val="21"/>
          <w:highlight w:val="none"/>
        </w:rPr>
        <w:t>2</w:t>
      </w:r>
      <w:r>
        <w:rPr>
          <w:rFonts w:hint="eastAsia"/>
          <w:color w:val="auto"/>
          <w:szCs w:val="21"/>
          <w:highlight w:val="none"/>
          <w:lang w:val="en-US" w:eastAsia="zh-CN"/>
        </w:rPr>
        <w:t>7</w:t>
      </w:r>
      <w:r>
        <w:rPr>
          <w:color w:val="auto"/>
          <w:szCs w:val="21"/>
          <w:highlight w:val="none"/>
        </w:rPr>
        <w:t>.1 履约保证金的金额、提交方式、退付的时间和条件详见</w:t>
      </w:r>
      <w:r>
        <w:rPr>
          <w:rFonts w:hint="eastAsia"/>
          <w:color w:val="auto"/>
          <w:szCs w:val="21"/>
          <w:highlight w:val="none"/>
          <w:lang w:eastAsia="zh-CN"/>
        </w:rPr>
        <w:t>“</w:t>
      </w:r>
      <w:r>
        <w:rPr>
          <w:color w:val="auto"/>
          <w:szCs w:val="21"/>
          <w:highlight w:val="none"/>
        </w:rPr>
        <w:t>供应商须知前附表</w:t>
      </w:r>
      <w:r>
        <w:rPr>
          <w:rFonts w:hint="eastAsia"/>
          <w:color w:val="auto"/>
          <w:szCs w:val="21"/>
          <w:highlight w:val="none"/>
          <w:lang w:eastAsia="zh-CN"/>
        </w:rPr>
        <w:t>”</w:t>
      </w:r>
      <w:r>
        <w:rPr>
          <w:color w:val="auto"/>
          <w:szCs w:val="21"/>
          <w:highlight w:val="none"/>
        </w:rPr>
        <w:t>。成交供应商未按规定提交履约保证金的，视为拒绝</w:t>
      </w:r>
      <w:r>
        <w:rPr>
          <w:color w:val="auto"/>
          <w:highlight w:val="none"/>
        </w:rPr>
        <w:t>与采购人</w:t>
      </w:r>
      <w:r>
        <w:rPr>
          <w:color w:val="auto"/>
          <w:szCs w:val="21"/>
          <w:highlight w:val="none"/>
        </w:rPr>
        <w:t>签订合同，采购人可以按照评审报告推荐的成交候选人名单排序，依法确定下一候选人为成交供应商，也可以重新开展政府采购活动。</w:t>
      </w:r>
    </w:p>
    <w:p>
      <w:pPr>
        <w:spacing w:line="360" w:lineRule="auto"/>
        <w:ind w:firstLine="424" w:firstLineChars="202"/>
        <w:rPr>
          <w:color w:val="auto"/>
          <w:szCs w:val="21"/>
          <w:highlight w:val="none"/>
        </w:rPr>
      </w:pPr>
      <w:r>
        <w:rPr>
          <w:color w:val="auto"/>
          <w:szCs w:val="21"/>
          <w:highlight w:val="none"/>
        </w:rPr>
        <w:t>2</w:t>
      </w:r>
      <w:r>
        <w:rPr>
          <w:rFonts w:hint="eastAsia"/>
          <w:color w:val="auto"/>
          <w:szCs w:val="21"/>
          <w:highlight w:val="none"/>
          <w:lang w:val="en-US" w:eastAsia="zh-CN"/>
        </w:rPr>
        <w:t>7</w:t>
      </w:r>
      <w:r>
        <w:rPr>
          <w:color w:val="auto"/>
          <w:szCs w:val="21"/>
          <w:highlight w:val="none"/>
        </w:rPr>
        <w:t>.2签订合同后，如成交供应商不按双方签订的合同规定履约，则没收其全部履约保证金，履约保证金不足以赔偿损失的，按实际损失赔偿。</w:t>
      </w:r>
    </w:p>
    <w:p>
      <w:pPr>
        <w:spacing w:line="360" w:lineRule="auto"/>
        <w:ind w:firstLine="424" w:firstLineChars="202"/>
        <w:rPr>
          <w:color w:val="auto"/>
          <w:szCs w:val="21"/>
          <w:highlight w:val="none"/>
        </w:rPr>
      </w:pPr>
      <w:r>
        <w:rPr>
          <w:color w:val="auto"/>
          <w:szCs w:val="21"/>
          <w:highlight w:val="none"/>
        </w:rPr>
        <w:t>2</w:t>
      </w:r>
      <w:r>
        <w:rPr>
          <w:rFonts w:hint="eastAsia"/>
          <w:color w:val="auto"/>
          <w:szCs w:val="21"/>
          <w:highlight w:val="none"/>
          <w:lang w:val="en-US" w:eastAsia="zh-CN"/>
        </w:rPr>
        <w:t>7</w:t>
      </w:r>
      <w:r>
        <w:rPr>
          <w:color w:val="auto"/>
          <w:szCs w:val="21"/>
          <w:highlight w:val="none"/>
        </w:rPr>
        <w:t>.3在履约保证金退还日期前，若成交供应商的开户名称、开户银行、账号有变动的，请以书面形式通知履约保证金收取单位，否则由此产生的后果由成交供应商自行承担。</w:t>
      </w:r>
    </w:p>
    <w:p>
      <w:pPr>
        <w:spacing w:line="360" w:lineRule="auto"/>
        <w:ind w:firstLine="482" w:firstLineChars="200"/>
        <w:rPr>
          <w:rFonts w:eastAsia="黑体"/>
          <w:b/>
          <w:bCs/>
          <w:color w:val="auto"/>
          <w:sz w:val="24"/>
          <w:highlight w:val="none"/>
        </w:rPr>
      </w:pPr>
      <w:r>
        <w:rPr>
          <w:rFonts w:eastAsia="黑体"/>
          <w:b/>
          <w:bCs/>
          <w:color w:val="auto"/>
          <w:sz w:val="24"/>
          <w:highlight w:val="none"/>
        </w:rPr>
        <w:t>2</w:t>
      </w:r>
      <w:r>
        <w:rPr>
          <w:rFonts w:hint="eastAsia" w:eastAsia="黑体"/>
          <w:b/>
          <w:bCs/>
          <w:color w:val="auto"/>
          <w:sz w:val="24"/>
          <w:highlight w:val="none"/>
          <w:lang w:val="en-US" w:eastAsia="zh-CN"/>
        </w:rPr>
        <w:t>8</w:t>
      </w:r>
      <w:r>
        <w:rPr>
          <w:rFonts w:eastAsia="黑体"/>
          <w:b/>
          <w:bCs/>
          <w:color w:val="auto"/>
          <w:sz w:val="24"/>
          <w:highlight w:val="none"/>
        </w:rPr>
        <w:t>.签订合同</w:t>
      </w:r>
    </w:p>
    <w:p>
      <w:pPr>
        <w:pStyle w:val="72"/>
        <w:snapToGrid w:val="0"/>
        <w:spacing w:before="0"/>
        <w:ind w:firstLine="420"/>
        <w:rPr>
          <w:color w:val="auto"/>
          <w:sz w:val="21"/>
          <w:szCs w:val="21"/>
          <w:highlight w:val="none"/>
          <w:lang w:val="zh-CN"/>
        </w:rPr>
      </w:pPr>
      <w:r>
        <w:rPr>
          <w:color w:val="auto"/>
          <w:sz w:val="21"/>
          <w:szCs w:val="21"/>
          <w:highlight w:val="none"/>
        </w:rPr>
        <w:t>2</w:t>
      </w:r>
      <w:r>
        <w:rPr>
          <w:rFonts w:hint="eastAsia"/>
          <w:color w:val="auto"/>
          <w:sz w:val="21"/>
          <w:szCs w:val="21"/>
          <w:highlight w:val="none"/>
          <w:lang w:val="en-US" w:eastAsia="zh-CN"/>
        </w:rPr>
        <w:t>8</w:t>
      </w:r>
      <w:r>
        <w:rPr>
          <w:color w:val="auto"/>
          <w:sz w:val="21"/>
          <w:szCs w:val="21"/>
          <w:highlight w:val="none"/>
        </w:rPr>
        <w:t>.1采购人与成交供应商应当在成交通知书规定的时间内，按照磋商文件确定的合同文本以及采购标的、服务技术、采购金额、采购数量、技术和服务要求等事项签订政府采购合同。</w:t>
      </w:r>
      <w:r>
        <w:rPr>
          <w:color w:val="auto"/>
          <w:sz w:val="21"/>
          <w:szCs w:val="21"/>
          <w:highlight w:val="none"/>
          <w:lang w:val="zh-CN"/>
        </w:rPr>
        <w:t>如成交供应商为联合体的，由联合体成员各方法定代表人或其授权代表与采购人代表签订合同。</w:t>
      </w:r>
    </w:p>
    <w:p>
      <w:pPr>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lang w:val="en-US" w:eastAsia="zh-CN"/>
        </w:rPr>
        <w:t>8</w:t>
      </w:r>
      <w:r>
        <w:rPr>
          <w:color w:val="auto"/>
          <w:szCs w:val="21"/>
          <w:highlight w:val="none"/>
        </w:rPr>
        <w:t>.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pPr>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lang w:val="en-US" w:eastAsia="zh-CN"/>
        </w:rPr>
        <w:t>8</w:t>
      </w:r>
      <w:r>
        <w:rPr>
          <w:color w:val="auto"/>
          <w:szCs w:val="21"/>
          <w:highlight w:val="none"/>
        </w:rPr>
        <w:t>.3成交供应商拒绝签订政府采购合同的，采购人可以按照评审报告推荐的成交候选人名单排序，依法确定下一候选人为成交供应商，也可以重新开展采购活动。拒绝签订政府采购合同的成交供应商不得参加对该项目重新开展的采购活动。</w:t>
      </w:r>
    </w:p>
    <w:p>
      <w:pPr>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lang w:val="en-US" w:eastAsia="zh-CN"/>
        </w:rPr>
        <w:t>8</w:t>
      </w:r>
      <w:r>
        <w:rPr>
          <w:color w:val="auto"/>
          <w:szCs w:val="21"/>
          <w:highlight w:val="none"/>
        </w:rPr>
        <w:t>.4如签订合同并生效后，供应商无故拒绝或延期，除按照合同条款处理外，列入不良行为记录，并给予通报。</w:t>
      </w:r>
    </w:p>
    <w:p>
      <w:pPr>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lang w:val="en-US" w:eastAsia="zh-CN"/>
        </w:rPr>
        <w:t>8</w:t>
      </w:r>
      <w:r>
        <w:rPr>
          <w:color w:val="auto"/>
          <w:szCs w:val="21"/>
          <w:highlight w:val="none"/>
        </w:rPr>
        <w:t>.5</w:t>
      </w:r>
      <w:r>
        <w:rPr>
          <w:rFonts w:hint="eastAsia"/>
          <w:color w:val="auto"/>
          <w:szCs w:val="21"/>
          <w:highlight w:val="none"/>
        </w:rPr>
        <w:t>采购合同由采购人与成交供应商根据磋商文件、响应文件等内容签订，成交供应商应当在签订合同时向采购人出示相关证明材料，具体内容详见 “供应商须知前附表”，经采购人核验合格后方可签订合同</w:t>
      </w:r>
      <w:r>
        <w:rPr>
          <w:rFonts w:hint="eastAsia"/>
          <w:color w:val="auto"/>
          <w:szCs w:val="21"/>
          <w:highlight w:val="none"/>
          <w:lang w:eastAsia="zh-CN"/>
        </w:rPr>
        <w:t>。</w:t>
      </w:r>
    </w:p>
    <w:p>
      <w:pPr>
        <w:spacing w:line="360" w:lineRule="auto"/>
        <w:ind w:firstLine="482" w:firstLineChars="200"/>
        <w:rPr>
          <w:rFonts w:eastAsia="黑体"/>
          <w:b/>
          <w:bCs/>
          <w:color w:val="auto"/>
          <w:sz w:val="24"/>
          <w:highlight w:val="none"/>
        </w:rPr>
      </w:pPr>
      <w:r>
        <w:rPr>
          <w:rFonts w:hint="eastAsia" w:eastAsia="黑体"/>
          <w:b/>
          <w:bCs/>
          <w:color w:val="auto"/>
          <w:sz w:val="24"/>
          <w:highlight w:val="none"/>
          <w:lang w:val="en-US" w:eastAsia="zh-CN"/>
        </w:rPr>
        <w:t>29</w:t>
      </w:r>
      <w:r>
        <w:rPr>
          <w:rFonts w:eastAsia="黑体"/>
          <w:b/>
          <w:bCs/>
          <w:color w:val="auto"/>
          <w:sz w:val="24"/>
          <w:highlight w:val="none"/>
        </w:rPr>
        <w:t>.政府采购合同公告</w:t>
      </w:r>
    </w:p>
    <w:p>
      <w:pPr>
        <w:spacing w:line="360" w:lineRule="auto"/>
        <w:ind w:firstLine="420" w:firstLineChars="200"/>
        <w:rPr>
          <w:color w:val="auto"/>
          <w:highlight w:val="none"/>
        </w:rPr>
      </w:pPr>
      <w:r>
        <w:rPr>
          <w:color w:val="auto"/>
          <w:szCs w:val="21"/>
          <w:highlight w:val="none"/>
        </w:rPr>
        <w:t>采购人应当自政府采购合同签订之日起2个工作日内，将政府采购合同在省级以上人民政府财政部门指定的媒体上公告，但政府采购合同中涉及国家秘密、商业秘密的内容除外</w:t>
      </w:r>
      <w:r>
        <w:rPr>
          <w:color w:val="auto"/>
          <w:highlight w:val="none"/>
        </w:rPr>
        <w:t>。</w:t>
      </w:r>
    </w:p>
    <w:p>
      <w:pPr>
        <w:spacing w:line="360" w:lineRule="auto"/>
        <w:ind w:firstLine="482" w:firstLineChars="200"/>
        <w:rPr>
          <w:rFonts w:eastAsia="黑体"/>
          <w:b/>
          <w:bCs/>
          <w:color w:val="auto"/>
          <w:sz w:val="24"/>
          <w:highlight w:val="none"/>
        </w:rPr>
      </w:pPr>
      <w:r>
        <w:rPr>
          <w:rFonts w:eastAsia="黑体"/>
          <w:b/>
          <w:bCs/>
          <w:color w:val="auto"/>
          <w:sz w:val="24"/>
          <w:highlight w:val="none"/>
        </w:rPr>
        <w:t>3</w:t>
      </w:r>
      <w:r>
        <w:rPr>
          <w:rFonts w:hint="eastAsia" w:eastAsia="黑体"/>
          <w:b/>
          <w:bCs/>
          <w:color w:val="auto"/>
          <w:sz w:val="24"/>
          <w:highlight w:val="none"/>
          <w:lang w:val="en-US" w:eastAsia="zh-CN"/>
        </w:rPr>
        <w:t>0</w:t>
      </w:r>
      <w:r>
        <w:rPr>
          <w:rFonts w:eastAsia="黑体"/>
          <w:b/>
          <w:bCs/>
          <w:color w:val="auto"/>
          <w:sz w:val="24"/>
          <w:highlight w:val="none"/>
        </w:rPr>
        <w:t>. 询问、质疑和投诉</w:t>
      </w:r>
    </w:p>
    <w:p>
      <w:pPr>
        <w:spacing w:line="360" w:lineRule="auto"/>
        <w:ind w:firstLine="420" w:firstLineChars="200"/>
        <w:rPr>
          <w:color w:val="auto"/>
          <w:highlight w:val="none"/>
        </w:rPr>
      </w:pPr>
      <w:r>
        <w:rPr>
          <w:color w:val="auto"/>
          <w:highlight w:val="none"/>
        </w:rPr>
        <w:t>3</w:t>
      </w:r>
      <w:r>
        <w:rPr>
          <w:rFonts w:hint="eastAsia"/>
          <w:color w:val="auto"/>
          <w:highlight w:val="none"/>
          <w:lang w:val="en-US" w:eastAsia="zh-CN"/>
        </w:rPr>
        <w:t>0</w:t>
      </w:r>
      <w:r>
        <w:rPr>
          <w:color w:val="auto"/>
          <w:highlight w:val="none"/>
        </w:rPr>
        <w:t>.1供应商对政府采购活动事项有疑问的，可以向采购人或者采购代理机构提出询问，采购人或者采购代理机构应当在3个工作日内对供应商依法提出的询问作出答复。</w:t>
      </w:r>
    </w:p>
    <w:p>
      <w:pPr>
        <w:spacing w:line="360" w:lineRule="auto"/>
        <w:ind w:firstLine="420" w:firstLineChars="200"/>
        <w:rPr>
          <w:b/>
          <w:color w:val="auto"/>
          <w:szCs w:val="21"/>
          <w:highlight w:val="none"/>
        </w:rPr>
      </w:pPr>
      <w:r>
        <w:rPr>
          <w:color w:val="auto"/>
          <w:highlight w:val="none"/>
        </w:rPr>
        <w:t>3</w:t>
      </w:r>
      <w:r>
        <w:rPr>
          <w:rFonts w:hint="eastAsia"/>
          <w:color w:val="auto"/>
          <w:highlight w:val="none"/>
          <w:lang w:val="en-US" w:eastAsia="zh-CN"/>
        </w:rPr>
        <w:t>0</w:t>
      </w:r>
      <w:r>
        <w:rPr>
          <w:color w:val="auto"/>
          <w:highlight w:val="none"/>
        </w:rPr>
        <w:t>.2供应商认为磋商文件、采购过程或者成交结果使自己的合法权益受到损害的，应当在知道或者应知其权益受到损害之日起7个工作日内，以书面形式向采购人或者采购代理机构提出质疑，</w:t>
      </w:r>
      <w:r>
        <w:rPr>
          <w:color w:val="auto"/>
          <w:highlight w:val="none"/>
          <w:shd w:val="clear" w:color="auto" w:fill="FFFFFF"/>
        </w:rPr>
        <w:t>接收质疑函的方式、联系部门、联系电话和通讯地址等信息详见</w:t>
      </w:r>
      <w:r>
        <w:rPr>
          <w:rFonts w:hint="eastAsia"/>
          <w:color w:val="auto"/>
          <w:szCs w:val="21"/>
          <w:highlight w:val="none"/>
          <w:lang w:eastAsia="zh-CN"/>
        </w:rPr>
        <w:t>“</w:t>
      </w:r>
      <w:r>
        <w:rPr>
          <w:color w:val="auto"/>
          <w:szCs w:val="21"/>
          <w:highlight w:val="none"/>
        </w:rPr>
        <w:t>供应商须知前附表</w:t>
      </w:r>
      <w:r>
        <w:rPr>
          <w:rFonts w:hint="eastAsia"/>
          <w:color w:val="auto"/>
          <w:szCs w:val="21"/>
          <w:highlight w:val="none"/>
          <w:lang w:eastAsia="zh-CN"/>
        </w:rPr>
        <w:t>”</w:t>
      </w:r>
      <w:r>
        <w:rPr>
          <w:color w:val="auto"/>
          <w:highlight w:val="none"/>
        </w:rPr>
        <w:t>。</w:t>
      </w:r>
      <w:r>
        <w:rPr>
          <w:b/>
          <w:color w:val="auto"/>
          <w:szCs w:val="21"/>
          <w:highlight w:val="none"/>
        </w:rPr>
        <w:t xml:space="preserve">具体质疑起算时间及处理方式如下： </w:t>
      </w:r>
    </w:p>
    <w:p>
      <w:pPr>
        <w:spacing w:line="360" w:lineRule="auto"/>
        <w:ind w:firstLine="420" w:firstLineChars="200"/>
        <w:rPr>
          <w:bCs/>
          <w:color w:val="auto"/>
          <w:highlight w:val="none"/>
        </w:rPr>
      </w:pPr>
      <w:r>
        <w:rPr>
          <w:bCs/>
          <w:color w:val="auto"/>
          <w:highlight w:val="none"/>
        </w:rPr>
        <w:t>（1）潜在供应商依法获取采购文件后，认为采购文件使自己的权益受到损害的，应当在竞争性磋商文件公告期限届满之日起7个工作日内提出质疑。</w:t>
      </w:r>
      <w:r>
        <w:rPr>
          <w:color w:val="auto"/>
          <w:highlight w:val="none"/>
        </w:rPr>
        <w:t>委托代理协议无特殊约定的，</w:t>
      </w:r>
      <w:r>
        <w:rPr>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pPr>
        <w:spacing w:line="360" w:lineRule="auto"/>
        <w:ind w:firstLine="420" w:firstLineChars="200"/>
        <w:rPr>
          <w:bCs/>
          <w:color w:val="auto"/>
          <w:highlight w:val="none"/>
        </w:rPr>
      </w:pPr>
      <w:r>
        <w:rPr>
          <w:bCs/>
          <w:color w:val="auto"/>
          <w:highlight w:val="none"/>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pPr>
        <w:spacing w:line="360" w:lineRule="auto"/>
        <w:ind w:firstLine="420" w:firstLineChars="200"/>
        <w:rPr>
          <w:bCs/>
          <w:color w:val="auto"/>
          <w:highlight w:val="none"/>
        </w:rPr>
      </w:pPr>
      <w:r>
        <w:rPr>
          <w:bCs/>
          <w:color w:val="auto"/>
          <w:highlight w:val="none"/>
        </w:rPr>
        <w:t>（3）供应商认为成交结果使自己的权益受到损害的，应当在成交结果公告期限届满之日起7个工作日内提出质疑，由采购人受理并负责答复。</w:t>
      </w:r>
    </w:p>
    <w:p>
      <w:pPr>
        <w:spacing w:line="360" w:lineRule="auto"/>
        <w:ind w:firstLine="420" w:firstLineChars="200"/>
        <w:rPr>
          <w:color w:val="auto"/>
          <w:highlight w:val="none"/>
        </w:rPr>
      </w:pPr>
      <w:r>
        <w:rPr>
          <w:color w:val="auto"/>
          <w:highlight w:val="none"/>
        </w:rPr>
        <w:t>3</w:t>
      </w:r>
      <w:r>
        <w:rPr>
          <w:rFonts w:hint="eastAsia"/>
          <w:color w:val="auto"/>
          <w:highlight w:val="none"/>
          <w:lang w:val="en-US" w:eastAsia="zh-CN"/>
        </w:rPr>
        <w:t>0</w:t>
      </w:r>
      <w:r>
        <w:rPr>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2" w:firstLineChars="200"/>
        <w:rPr>
          <w:color w:val="auto"/>
          <w:highlight w:val="none"/>
        </w:rPr>
      </w:pPr>
      <w:r>
        <w:rPr>
          <w:b/>
          <w:bCs/>
          <w:color w:val="auto"/>
          <w:highlight w:val="none"/>
        </w:rPr>
        <w:t>3</w:t>
      </w:r>
      <w:r>
        <w:rPr>
          <w:rFonts w:hint="eastAsia"/>
          <w:b/>
          <w:bCs/>
          <w:color w:val="auto"/>
          <w:highlight w:val="none"/>
          <w:lang w:val="en-US" w:eastAsia="zh-CN"/>
        </w:rPr>
        <w:t>0</w:t>
      </w:r>
      <w:r>
        <w:rPr>
          <w:b/>
          <w:bCs/>
          <w:color w:val="auto"/>
          <w:highlight w:val="none"/>
        </w:rPr>
        <w:t>.4 供应商提出质疑应当提交质疑函和必要的证明材料，针对同一采购程序环节的质疑必须在法定质疑期内一次性提出。质疑函应当包括下列内容（质疑函格式后附）：</w:t>
      </w:r>
    </w:p>
    <w:p>
      <w:pPr>
        <w:spacing w:line="360" w:lineRule="auto"/>
        <w:ind w:firstLine="420" w:firstLineChars="200"/>
        <w:rPr>
          <w:color w:val="auto"/>
          <w:highlight w:val="none"/>
        </w:rPr>
      </w:pPr>
      <w:r>
        <w:rPr>
          <w:color w:val="auto"/>
          <w:highlight w:val="none"/>
        </w:rPr>
        <w:t>（1）供应商的姓名或者名称、地址、邮编、联系人及联系电话；</w:t>
      </w:r>
    </w:p>
    <w:p>
      <w:pPr>
        <w:spacing w:line="360" w:lineRule="auto"/>
        <w:ind w:firstLine="420" w:firstLineChars="200"/>
        <w:rPr>
          <w:color w:val="auto"/>
          <w:highlight w:val="none"/>
        </w:rPr>
      </w:pPr>
      <w:r>
        <w:rPr>
          <w:color w:val="auto"/>
          <w:highlight w:val="none"/>
        </w:rPr>
        <w:t>（2）质疑项目的名称、编号；</w:t>
      </w:r>
    </w:p>
    <w:p>
      <w:pPr>
        <w:spacing w:line="360" w:lineRule="auto"/>
        <w:ind w:firstLine="420" w:firstLineChars="200"/>
        <w:rPr>
          <w:color w:val="auto"/>
          <w:highlight w:val="none"/>
        </w:rPr>
      </w:pPr>
      <w:r>
        <w:rPr>
          <w:color w:val="auto"/>
          <w:highlight w:val="none"/>
        </w:rPr>
        <w:t>（3）具体、明确的质疑事项和与质疑事项相关的请求；</w:t>
      </w:r>
    </w:p>
    <w:p>
      <w:pPr>
        <w:spacing w:line="360" w:lineRule="auto"/>
        <w:ind w:firstLine="420" w:firstLineChars="200"/>
        <w:rPr>
          <w:color w:val="auto"/>
          <w:highlight w:val="none"/>
        </w:rPr>
      </w:pPr>
      <w:r>
        <w:rPr>
          <w:color w:val="auto"/>
          <w:highlight w:val="none"/>
        </w:rPr>
        <w:t>（4）事实依据；</w:t>
      </w:r>
    </w:p>
    <w:p>
      <w:pPr>
        <w:spacing w:line="360" w:lineRule="auto"/>
        <w:ind w:firstLine="420" w:firstLineChars="200"/>
        <w:rPr>
          <w:color w:val="auto"/>
          <w:highlight w:val="none"/>
        </w:rPr>
      </w:pPr>
      <w:r>
        <w:rPr>
          <w:color w:val="auto"/>
          <w:highlight w:val="none"/>
        </w:rPr>
        <w:t>（5）必要的法律依据；</w:t>
      </w:r>
    </w:p>
    <w:p>
      <w:pPr>
        <w:spacing w:line="360" w:lineRule="auto"/>
        <w:ind w:firstLine="420" w:firstLineChars="200"/>
        <w:rPr>
          <w:color w:val="auto"/>
          <w:highlight w:val="none"/>
        </w:rPr>
      </w:pPr>
      <w:r>
        <w:rPr>
          <w:color w:val="auto"/>
          <w:highlight w:val="none"/>
        </w:rPr>
        <w:t>（6）提出质疑的日期。</w:t>
      </w:r>
    </w:p>
    <w:p>
      <w:pPr>
        <w:spacing w:line="360" w:lineRule="auto"/>
        <w:ind w:firstLine="420" w:firstLineChars="200"/>
        <w:rPr>
          <w:color w:val="auto"/>
          <w:highlight w:val="none"/>
        </w:rPr>
      </w:pPr>
      <w:r>
        <w:rPr>
          <w:color w:val="auto"/>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color w:val="auto"/>
          <w:highlight w:val="none"/>
        </w:rPr>
      </w:pPr>
      <w:r>
        <w:rPr>
          <w:color w:val="auto"/>
          <w:highlight w:val="none"/>
        </w:rPr>
        <w:t>3</w:t>
      </w:r>
      <w:r>
        <w:rPr>
          <w:rFonts w:hint="eastAsia"/>
          <w:color w:val="auto"/>
          <w:highlight w:val="none"/>
          <w:lang w:val="en-US" w:eastAsia="zh-CN"/>
        </w:rPr>
        <w:t>0</w:t>
      </w:r>
      <w:r>
        <w:rPr>
          <w:color w:val="auto"/>
          <w:highlight w:val="none"/>
        </w:rPr>
        <w:t>.5采购人、采购代理机构认为供应商质疑不成立，或者成立但未对成交结果构成影响的，继续开展采购活动；认为供应商质疑成立且影响或者可能影响成交结果的，按照下列情况处理：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color w:val="auto"/>
          <w:highlight w:val="none"/>
        </w:rPr>
      </w:pPr>
      <w:r>
        <w:rPr>
          <w:color w:val="auto"/>
          <w:highlight w:val="none"/>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color w:val="auto"/>
          <w:highlight w:val="none"/>
        </w:rPr>
      </w:pPr>
      <w:r>
        <w:rPr>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color w:val="auto"/>
          <w:highlight w:val="none"/>
        </w:rPr>
      </w:pPr>
      <w:r>
        <w:rPr>
          <w:color w:val="auto"/>
          <w:highlight w:val="none"/>
        </w:rPr>
        <w:t>质疑答复导致成交结果改变的，采购人或者采购代理机构应当将有关情况书面报告本级财政部门。</w:t>
      </w:r>
    </w:p>
    <w:p>
      <w:pPr>
        <w:spacing w:line="360" w:lineRule="auto"/>
        <w:ind w:firstLine="422" w:firstLineChars="200"/>
        <w:rPr>
          <w:color w:val="auto"/>
          <w:highlight w:val="none"/>
        </w:rPr>
      </w:pPr>
      <w:r>
        <w:rPr>
          <w:b/>
          <w:bCs/>
          <w:color w:val="auto"/>
          <w:highlight w:val="none"/>
        </w:rPr>
        <w:t>3</w:t>
      </w:r>
      <w:r>
        <w:rPr>
          <w:rFonts w:hint="eastAsia"/>
          <w:b/>
          <w:bCs/>
          <w:color w:val="auto"/>
          <w:highlight w:val="none"/>
          <w:lang w:val="en-US" w:eastAsia="zh-CN"/>
        </w:rPr>
        <w:t>0</w:t>
      </w:r>
      <w:r>
        <w:rPr>
          <w:b/>
          <w:bCs/>
          <w:color w:val="auto"/>
          <w:highlight w:val="none"/>
        </w:rPr>
        <w:t>.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受理投诉方式见</w:t>
      </w:r>
      <w:r>
        <w:rPr>
          <w:rFonts w:hint="eastAsia"/>
          <w:b/>
          <w:bCs/>
          <w:color w:val="auto"/>
          <w:highlight w:val="none"/>
          <w:lang w:eastAsia="zh-CN"/>
        </w:rPr>
        <w:t>“</w:t>
      </w:r>
      <w:r>
        <w:rPr>
          <w:b/>
          <w:bCs/>
          <w:color w:val="auto"/>
          <w:highlight w:val="none"/>
        </w:rPr>
        <w:t>供应商须知前附表</w:t>
      </w:r>
      <w:r>
        <w:rPr>
          <w:rFonts w:hint="eastAsia"/>
          <w:b/>
          <w:bCs/>
          <w:color w:val="auto"/>
          <w:highlight w:val="none"/>
          <w:lang w:eastAsia="zh-CN"/>
        </w:rPr>
        <w:t>”</w:t>
      </w:r>
      <w:r>
        <w:rPr>
          <w:color w:val="auto"/>
          <w:highlight w:val="none"/>
        </w:rPr>
        <w:t>。</w:t>
      </w:r>
      <w:bookmarkStart w:id="102" w:name="_Toc80205930"/>
    </w:p>
    <w:p>
      <w:pPr>
        <w:pStyle w:val="4"/>
        <w:spacing w:before="0" w:after="0" w:line="360" w:lineRule="auto"/>
        <w:ind w:firstLine="274" w:firstLineChars="98"/>
        <w:jc w:val="left"/>
        <w:rPr>
          <w:b w:val="0"/>
          <w:bCs w:val="0"/>
          <w:color w:val="auto"/>
          <w:sz w:val="28"/>
          <w:szCs w:val="28"/>
          <w:highlight w:val="none"/>
        </w:rPr>
      </w:pPr>
      <w:bookmarkStart w:id="103" w:name="_Toc9275"/>
      <w:bookmarkStart w:id="104" w:name="_Toc26989"/>
      <w:bookmarkStart w:id="105" w:name="_Toc80886935"/>
      <w:r>
        <w:rPr>
          <w:b w:val="0"/>
          <w:bCs w:val="0"/>
          <w:color w:val="auto"/>
          <w:sz w:val="28"/>
          <w:szCs w:val="28"/>
          <w:highlight w:val="none"/>
        </w:rPr>
        <w:t>六、验收</w:t>
      </w:r>
      <w:bookmarkEnd w:id="102"/>
      <w:bookmarkEnd w:id="103"/>
      <w:bookmarkEnd w:id="104"/>
      <w:bookmarkEnd w:id="105"/>
    </w:p>
    <w:p>
      <w:pPr>
        <w:tabs>
          <w:tab w:val="left" w:pos="0"/>
        </w:tabs>
        <w:spacing w:line="360" w:lineRule="auto"/>
        <w:ind w:firstLine="482" w:firstLineChars="200"/>
        <w:rPr>
          <w:rFonts w:eastAsia="黑体"/>
          <w:b/>
          <w:bCs/>
          <w:color w:val="auto"/>
          <w:sz w:val="24"/>
          <w:highlight w:val="none"/>
        </w:rPr>
      </w:pPr>
      <w:r>
        <w:rPr>
          <w:rFonts w:eastAsia="黑体"/>
          <w:b/>
          <w:bCs/>
          <w:color w:val="auto"/>
          <w:sz w:val="24"/>
          <w:highlight w:val="none"/>
        </w:rPr>
        <w:t>3</w:t>
      </w:r>
      <w:r>
        <w:rPr>
          <w:rFonts w:hint="eastAsia" w:eastAsia="黑体"/>
          <w:b/>
          <w:bCs/>
          <w:color w:val="auto"/>
          <w:sz w:val="24"/>
          <w:highlight w:val="none"/>
          <w:lang w:val="en-US" w:eastAsia="zh-CN"/>
        </w:rPr>
        <w:t>1</w:t>
      </w:r>
      <w:r>
        <w:rPr>
          <w:rFonts w:eastAsia="黑体"/>
          <w:b/>
          <w:bCs/>
          <w:color w:val="auto"/>
          <w:sz w:val="24"/>
          <w:highlight w:val="none"/>
        </w:rPr>
        <w:t>.验收</w:t>
      </w:r>
    </w:p>
    <w:p>
      <w:pPr>
        <w:tabs>
          <w:tab w:val="left" w:pos="0"/>
        </w:tabs>
        <w:spacing w:line="360" w:lineRule="auto"/>
        <w:ind w:firstLine="420" w:firstLineChars="200"/>
        <w:rPr>
          <w:color w:val="auto"/>
          <w:kern w:val="0"/>
          <w:szCs w:val="21"/>
          <w:highlight w:val="none"/>
        </w:rPr>
      </w:pPr>
      <w:r>
        <w:rPr>
          <w:color w:val="auto"/>
          <w:kern w:val="0"/>
          <w:szCs w:val="21"/>
          <w:highlight w:val="none"/>
        </w:rPr>
        <w:t>3</w:t>
      </w:r>
      <w:r>
        <w:rPr>
          <w:rFonts w:hint="eastAsia"/>
          <w:color w:val="auto"/>
          <w:kern w:val="0"/>
          <w:szCs w:val="21"/>
          <w:highlight w:val="none"/>
          <w:lang w:val="en-US" w:eastAsia="zh-CN"/>
        </w:rPr>
        <w:t>1</w:t>
      </w:r>
      <w:r>
        <w:rPr>
          <w:color w:val="auto"/>
          <w:kern w:val="0"/>
          <w:szCs w:val="21"/>
          <w:highlight w:val="none"/>
        </w:rPr>
        <w:t>.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color w:val="auto"/>
          <w:kern w:val="0"/>
          <w:szCs w:val="21"/>
          <w:highlight w:val="none"/>
        </w:rPr>
      </w:pPr>
      <w:r>
        <w:rPr>
          <w:color w:val="auto"/>
          <w:kern w:val="0"/>
          <w:szCs w:val="21"/>
          <w:highlight w:val="none"/>
        </w:rPr>
        <w:t>3</w:t>
      </w:r>
      <w:r>
        <w:rPr>
          <w:rFonts w:hint="eastAsia"/>
          <w:color w:val="auto"/>
          <w:kern w:val="0"/>
          <w:szCs w:val="21"/>
          <w:highlight w:val="none"/>
          <w:lang w:val="en-US" w:eastAsia="zh-CN"/>
        </w:rPr>
        <w:t>1</w:t>
      </w:r>
      <w:r>
        <w:rPr>
          <w:color w:val="auto"/>
          <w:kern w:val="0"/>
          <w:szCs w:val="21"/>
          <w:highlight w:val="none"/>
        </w:rPr>
        <w:t>.2采购人可以邀请参加本项目的其他供应商或者第三方机构参与验收。参与验收的供应商或者第三方机构的意见作为验收书的参考资料一并存档。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20" w:firstLineChars="200"/>
        <w:rPr>
          <w:color w:val="auto"/>
          <w:kern w:val="0"/>
          <w:szCs w:val="21"/>
          <w:highlight w:val="none"/>
        </w:rPr>
      </w:pPr>
      <w:r>
        <w:rPr>
          <w:color w:val="auto"/>
          <w:kern w:val="0"/>
          <w:szCs w:val="21"/>
          <w:highlight w:val="none"/>
        </w:rPr>
        <w:t>3</w:t>
      </w:r>
      <w:r>
        <w:rPr>
          <w:rFonts w:hint="eastAsia"/>
          <w:color w:val="auto"/>
          <w:kern w:val="0"/>
          <w:szCs w:val="21"/>
          <w:highlight w:val="none"/>
          <w:lang w:val="en-US" w:eastAsia="zh-CN"/>
        </w:rPr>
        <w:t>1</w:t>
      </w:r>
      <w:r>
        <w:rPr>
          <w:color w:val="auto"/>
          <w:kern w:val="0"/>
          <w:szCs w:val="21"/>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20" w:firstLineChars="200"/>
        <w:rPr>
          <w:color w:val="auto"/>
          <w:szCs w:val="21"/>
          <w:highlight w:val="none"/>
        </w:rPr>
      </w:pPr>
      <w:r>
        <w:rPr>
          <w:color w:val="auto"/>
          <w:kern w:val="0"/>
          <w:szCs w:val="21"/>
          <w:highlight w:val="none"/>
        </w:rPr>
        <w:t>3</w:t>
      </w:r>
      <w:r>
        <w:rPr>
          <w:rFonts w:hint="eastAsia"/>
          <w:color w:val="auto"/>
          <w:kern w:val="0"/>
          <w:szCs w:val="21"/>
          <w:highlight w:val="none"/>
          <w:lang w:val="en-US" w:eastAsia="zh-CN"/>
        </w:rPr>
        <w:t>1</w:t>
      </w:r>
      <w:r>
        <w:rPr>
          <w:color w:val="auto"/>
          <w:kern w:val="0"/>
          <w:szCs w:val="21"/>
          <w:highlight w:val="none"/>
        </w:rPr>
        <w:t>.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4"/>
        <w:spacing w:before="0" w:after="0" w:line="360" w:lineRule="auto"/>
        <w:ind w:firstLine="281" w:firstLineChars="100"/>
        <w:rPr>
          <w:color w:val="auto"/>
          <w:sz w:val="28"/>
          <w:szCs w:val="28"/>
          <w:highlight w:val="none"/>
        </w:rPr>
      </w:pPr>
      <w:bookmarkStart w:id="106" w:name="_Toc1170"/>
      <w:bookmarkStart w:id="107" w:name="_Toc80886936"/>
      <w:bookmarkStart w:id="108" w:name="_Toc10913"/>
      <w:r>
        <w:rPr>
          <w:color w:val="auto"/>
          <w:sz w:val="28"/>
          <w:szCs w:val="28"/>
          <w:highlight w:val="none"/>
        </w:rPr>
        <w:t>七、其他事项</w:t>
      </w:r>
      <w:bookmarkEnd w:id="106"/>
      <w:bookmarkEnd w:id="107"/>
      <w:bookmarkEnd w:id="108"/>
    </w:p>
    <w:p>
      <w:pPr>
        <w:spacing w:line="360" w:lineRule="auto"/>
        <w:ind w:firstLine="482" w:firstLineChars="200"/>
        <w:rPr>
          <w:rFonts w:eastAsia="黑体"/>
          <w:b/>
          <w:bCs/>
          <w:color w:val="auto"/>
          <w:sz w:val="24"/>
          <w:highlight w:val="none"/>
        </w:rPr>
      </w:pPr>
      <w:r>
        <w:rPr>
          <w:rFonts w:eastAsia="黑体"/>
          <w:b/>
          <w:bCs/>
          <w:color w:val="auto"/>
          <w:sz w:val="24"/>
          <w:highlight w:val="none"/>
        </w:rPr>
        <w:t>3</w:t>
      </w:r>
      <w:r>
        <w:rPr>
          <w:rFonts w:hint="eastAsia" w:eastAsia="黑体"/>
          <w:b/>
          <w:bCs/>
          <w:color w:val="auto"/>
          <w:sz w:val="24"/>
          <w:highlight w:val="none"/>
          <w:lang w:val="en-US" w:eastAsia="zh-CN"/>
        </w:rPr>
        <w:t>2</w:t>
      </w:r>
      <w:r>
        <w:rPr>
          <w:rFonts w:eastAsia="黑体"/>
          <w:b/>
          <w:bCs/>
          <w:color w:val="auto"/>
          <w:sz w:val="24"/>
          <w:highlight w:val="none"/>
        </w:rPr>
        <w:t>.采购代理服务费</w:t>
      </w:r>
    </w:p>
    <w:p>
      <w:pPr>
        <w:spacing w:line="360" w:lineRule="auto"/>
        <w:ind w:firstLine="420" w:firstLineChars="200"/>
        <w:rPr>
          <w:color w:val="auto"/>
          <w:szCs w:val="21"/>
          <w:highlight w:val="none"/>
        </w:rPr>
      </w:pPr>
      <w:r>
        <w:rPr>
          <w:color w:val="auto"/>
          <w:szCs w:val="21"/>
          <w:highlight w:val="none"/>
        </w:rPr>
        <w:t>3</w:t>
      </w:r>
      <w:r>
        <w:rPr>
          <w:rFonts w:hint="eastAsia"/>
          <w:color w:val="auto"/>
          <w:szCs w:val="21"/>
          <w:highlight w:val="none"/>
          <w:lang w:val="en-US" w:eastAsia="zh-CN"/>
        </w:rPr>
        <w:t>2</w:t>
      </w:r>
      <w:r>
        <w:rPr>
          <w:color w:val="auto"/>
          <w:szCs w:val="21"/>
          <w:highlight w:val="none"/>
        </w:rPr>
        <w:t>.1 采购代理服务费收费标准及缴费账户详见</w:t>
      </w:r>
      <w:r>
        <w:rPr>
          <w:rFonts w:hint="eastAsia"/>
          <w:color w:val="auto"/>
          <w:szCs w:val="21"/>
          <w:highlight w:val="none"/>
          <w:lang w:eastAsia="zh-CN"/>
        </w:rPr>
        <w:t>“</w:t>
      </w:r>
      <w:r>
        <w:rPr>
          <w:color w:val="auto"/>
          <w:szCs w:val="21"/>
          <w:highlight w:val="none"/>
        </w:rPr>
        <w:t>供应商须知前附表</w:t>
      </w:r>
      <w:r>
        <w:rPr>
          <w:rFonts w:hint="eastAsia"/>
          <w:color w:val="auto"/>
          <w:szCs w:val="21"/>
          <w:highlight w:val="none"/>
          <w:lang w:eastAsia="zh-CN"/>
        </w:rPr>
        <w:t>”</w:t>
      </w:r>
      <w:r>
        <w:rPr>
          <w:color w:val="auto"/>
          <w:szCs w:val="21"/>
          <w:highlight w:val="none"/>
        </w:rPr>
        <w:t>，供应商为联合体的，可以由联合体中的一方或者多方共同缴纳采购代理服务费。</w:t>
      </w:r>
    </w:p>
    <w:p>
      <w:pPr>
        <w:pStyle w:val="13"/>
        <w:ind w:firstLine="420" w:firstLineChars="200"/>
        <w:rPr>
          <w:color w:val="auto"/>
          <w:highlight w:val="none"/>
          <w:lang w:val="en-US" w:eastAsia="zh-CN"/>
        </w:rPr>
      </w:pPr>
      <w:r>
        <w:rPr>
          <w:color w:val="auto"/>
          <w:szCs w:val="21"/>
          <w:highlight w:val="none"/>
          <w:lang w:val="en-US" w:eastAsia="zh-CN"/>
        </w:rPr>
        <w:t>3</w:t>
      </w:r>
      <w:r>
        <w:rPr>
          <w:rFonts w:hint="eastAsia"/>
          <w:color w:val="auto"/>
          <w:szCs w:val="21"/>
          <w:highlight w:val="none"/>
          <w:lang w:val="en-US" w:eastAsia="zh-CN"/>
        </w:rPr>
        <w:t>2</w:t>
      </w:r>
      <w:r>
        <w:rPr>
          <w:color w:val="auto"/>
          <w:szCs w:val="21"/>
          <w:highlight w:val="none"/>
          <w:lang w:val="en-US" w:eastAsia="zh-CN"/>
        </w:rPr>
        <w:t>.2</w:t>
      </w:r>
      <w:r>
        <w:rPr>
          <w:color w:val="auto"/>
          <w:szCs w:val="21"/>
          <w:highlight w:val="none"/>
          <w:lang w:eastAsia="zh-CN"/>
        </w:rPr>
        <w:t>采购</w:t>
      </w:r>
      <w:r>
        <w:rPr>
          <w:color w:val="auto"/>
          <w:szCs w:val="21"/>
          <w:highlight w:val="none"/>
        </w:rPr>
        <w:t>代理服务费收费计算标准</w:t>
      </w:r>
      <w:r>
        <w:rPr>
          <w:color w:val="auto"/>
          <w:szCs w:val="21"/>
          <w:highlight w:val="none"/>
          <w:lang w:eastAsia="zh-CN"/>
        </w:rPr>
        <w:t>：</w:t>
      </w:r>
    </w:p>
    <w:tbl>
      <w:tblPr>
        <w:tblStyle w:val="28"/>
        <w:tblW w:w="82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pPr>
              <w:spacing w:line="360" w:lineRule="auto"/>
              <w:rPr>
                <w:color w:val="auto"/>
                <w:szCs w:val="21"/>
                <w:highlight w:val="none"/>
              </w:rPr>
            </w:pPr>
            <w:r>
              <w:rPr>
                <w:color w:val="auto"/>
                <w:szCs w:val="21"/>
                <w:highlight w:val="none"/>
              </w:rPr>
              <w:t xml:space="preserve">               费率</w:t>
            </w:r>
          </w:p>
          <w:p>
            <w:pPr>
              <w:spacing w:line="360" w:lineRule="auto"/>
              <w:rPr>
                <w:color w:val="auto"/>
                <w:szCs w:val="21"/>
                <w:highlight w:val="none"/>
              </w:rPr>
            </w:pPr>
            <w:r>
              <w:rPr>
                <w:color w:val="auto"/>
                <w:szCs w:val="21"/>
                <w:highlight w:val="none"/>
              </w:rPr>
              <w:t>金额</w:t>
            </w:r>
          </w:p>
        </w:tc>
        <w:tc>
          <w:tcPr>
            <w:tcW w:w="1659" w:type="dxa"/>
            <w:noWrap w:val="0"/>
            <w:vAlign w:val="center"/>
          </w:tcPr>
          <w:p>
            <w:pPr>
              <w:spacing w:line="360" w:lineRule="auto"/>
              <w:ind w:firstLine="105" w:firstLineChars="50"/>
              <w:jc w:val="center"/>
              <w:rPr>
                <w:color w:val="auto"/>
                <w:szCs w:val="21"/>
                <w:highlight w:val="none"/>
              </w:rPr>
            </w:pPr>
            <w:r>
              <w:rPr>
                <w:color w:val="auto"/>
                <w:szCs w:val="21"/>
                <w:highlight w:val="none"/>
              </w:rPr>
              <w:t>货物类</w:t>
            </w:r>
          </w:p>
        </w:tc>
        <w:tc>
          <w:tcPr>
            <w:tcW w:w="1532" w:type="dxa"/>
            <w:noWrap w:val="0"/>
            <w:vAlign w:val="center"/>
          </w:tcPr>
          <w:p>
            <w:pPr>
              <w:spacing w:line="360" w:lineRule="auto"/>
              <w:jc w:val="center"/>
              <w:rPr>
                <w:color w:val="auto"/>
                <w:szCs w:val="21"/>
                <w:highlight w:val="none"/>
              </w:rPr>
            </w:pPr>
            <w:r>
              <w:rPr>
                <w:color w:val="auto"/>
                <w:szCs w:val="21"/>
                <w:highlight w:val="none"/>
              </w:rPr>
              <w:t>服务类</w:t>
            </w:r>
          </w:p>
        </w:tc>
        <w:tc>
          <w:tcPr>
            <w:tcW w:w="1546" w:type="dxa"/>
            <w:noWrap w:val="0"/>
            <w:vAlign w:val="center"/>
          </w:tcPr>
          <w:p>
            <w:pPr>
              <w:spacing w:line="360" w:lineRule="auto"/>
              <w:jc w:val="center"/>
              <w:rPr>
                <w:color w:val="auto"/>
                <w:szCs w:val="21"/>
                <w:highlight w:val="none"/>
              </w:rPr>
            </w:pPr>
            <w:r>
              <w:rPr>
                <w:color w:val="auto"/>
                <w:szCs w:val="21"/>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color w:val="auto"/>
                <w:szCs w:val="21"/>
                <w:highlight w:val="none"/>
              </w:rPr>
            </w:pPr>
            <w:r>
              <w:rPr>
                <w:color w:val="auto"/>
                <w:szCs w:val="21"/>
                <w:highlight w:val="none"/>
              </w:rPr>
              <w:t>100万元以下</w:t>
            </w:r>
          </w:p>
        </w:tc>
        <w:tc>
          <w:tcPr>
            <w:tcW w:w="1659" w:type="dxa"/>
            <w:noWrap w:val="0"/>
            <w:vAlign w:val="top"/>
          </w:tcPr>
          <w:p>
            <w:pPr>
              <w:spacing w:line="360" w:lineRule="auto"/>
              <w:rPr>
                <w:color w:val="auto"/>
                <w:szCs w:val="21"/>
                <w:highlight w:val="none"/>
              </w:rPr>
            </w:pPr>
            <w:r>
              <w:rPr>
                <w:color w:val="auto"/>
                <w:kern w:val="0"/>
                <w:szCs w:val="21"/>
                <w:highlight w:val="none"/>
              </w:rPr>
              <w:t xml:space="preserve">  1.5%                </w:t>
            </w:r>
          </w:p>
        </w:tc>
        <w:tc>
          <w:tcPr>
            <w:tcW w:w="1532" w:type="dxa"/>
            <w:noWrap w:val="0"/>
            <w:vAlign w:val="top"/>
          </w:tcPr>
          <w:p>
            <w:pPr>
              <w:spacing w:line="360" w:lineRule="auto"/>
              <w:ind w:firstLine="210" w:firstLineChars="100"/>
              <w:rPr>
                <w:color w:val="auto"/>
                <w:szCs w:val="21"/>
                <w:highlight w:val="none"/>
              </w:rPr>
            </w:pPr>
            <w:r>
              <w:rPr>
                <w:color w:val="auto"/>
                <w:kern w:val="0"/>
                <w:szCs w:val="21"/>
                <w:highlight w:val="none"/>
              </w:rPr>
              <w:t>1.5%</w:t>
            </w:r>
          </w:p>
        </w:tc>
        <w:tc>
          <w:tcPr>
            <w:tcW w:w="1546" w:type="dxa"/>
            <w:noWrap w:val="0"/>
            <w:vAlign w:val="top"/>
          </w:tcPr>
          <w:p>
            <w:pPr>
              <w:spacing w:line="360" w:lineRule="auto"/>
              <w:ind w:firstLine="210" w:firstLineChars="100"/>
              <w:rPr>
                <w:color w:val="auto"/>
                <w:szCs w:val="21"/>
                <w:highlight w:val="none"/>
              </w:rPr>
            </w:pPr>
            <w:r>
              <w:rPr>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color w:val="auto"/>
                <w:szCs w:val="21"/>
                <w:highlight w:val="none"/>
              </w:rPr>
            </w:pPr>
            <w:r>
              <w:rPr>
                <w:color w:val="auto"/>
                <w:szCs w:val="21"/>
                <w:highlight w:val="none"/>
              </w:rPr>
              <w:t>100～500万元</w:t>
            </w:r>
          </w:p>
        </w:tc>
        <w:tc>
          <w:tcPr>
            <w:tcW w:w="1659" w:type="dxa"/>
            <w:noWrap w:val="0"/>
            <w:vAlign w:val="top"/>
          </w:tcPr>
          <w:p>
            <w:pPr>
              <w:spacing w:line="360" w:lineRule="auto"/>
              <w:ind w:firstLine="210" w:firstLineChars="100"/>
              <w:rPr>
                <w:color w:val="auto"/>
                <w:szCs w:val="21"/>
                <w:highlight w:val="none"/>
              </w:rPr>
            </w:pPr>
            <w:r>
              <w:rPr>
                <w:color w:val="auto"/>
                <w:kern w:val="0"/>
                <w:szCs w:val="21"/>
                <w:highlight w:val="none"/>
              </w:rPr>
              <w:t xml:space="preserve">1.1%                 </w:t>
            </w:r>
          </w:p>
        </w:tc>
        <w:tc>
          <w:tcPr>
            <w:tcW w:w="1532" w:type="dxa"/>
            <w:noWrap w:val="0"/>
            <w:vAlign w:val="top"/>
          </w:tcPr>
          <w:p>
            <w:pPr>
              <w:spacing w:line="360" w:lineRule="auto"/>
              <w:ind w:firstLine="210" w:firstLineChars="100"/>
              <w:rPr>
                <w:color w:val="auto"/>
                <w:szCs w:val="21"/>
                <w:highlight w:val="none"/>
              </w:rPr>
            </w:pPr>
            <w:r>
              <w:rPr>
                <w:color w:val="auto"/>
                <w:kern w:val="0"/>
                <w:szCs w:val="21"/>
                <w:highlight w:val="none"/>
              </w:rPr>
              <w:t>0.8%</w:t>
            </w:r>
          </w:p>
        </w:tc>
        <w:tc>
          <w:tcPr>
            <w:tcW w:w="1546" w:type="dxa"/>
            <w:noWrap w:val="0"/>
            <w:vAlign w:val="top"/>
          </w:tcPr>
          <w:p>
            <w:pPr>
              <w:spacing w:line="360" w:lineRule="auto"/>
              <w:ind w:firstLine="210" w:firstLineChars="100"/>
              <w:rPr>
                <w:color w:val="auto"/>
                <w:szCs w:val="21"/>
                <w:highlight w:val="none"/>
              </w:rPr>
            </w:pPr>
            <w:r>
              <w:rPr>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color w:val="auto"/>
                <w:szCs w:val="21"/>
                <w:highlight w:val="none"/>
              </w:rPr>
            </w:pPr>
            <w:r>
              <w:rPr>
                <w:color w:val="auto"/>
                <w:szCs w:val="21"/>
                <w:highlight w:val="none"/>
              </w:rPr>
              <w:t>500～1000万元</w:t>
            </w:r>
          </w:p>
        </w:tc>
        <w:tc>
          <w:tcPr>
            <w:tcW w:w="1659" w:type="dxa"/>
            <w:noWrap w:val="0"/>
            <w:vAlign w:val="top"/>
          </w:tcPr>
          <w:p>
            <w:pPr>
              <w:spacing w:line="360" w:lineRule="auto"/>
              <w:rPr>
                <w:color w:val="auto"/>
                <w:szCs w:val="21"/>
                <w:highlight w:val="none"/>
              </w:rPr>
            </w:pPr>
            <w:r>
              <w:rPr>
                <w:color w:val="auto"/>
                <w:kern w:val="0"/>
                <w:szCs w:val="21"/>
                <w:highlight w:val="none"/>
              </w:rPr>
              <w:t xml:space="preserve">  0.8%                </w:t>
            </w:r>
          </w:p>
        </w:tc>
        <w:tc>
          <w:tcPr>
            <w:tcW w:w="1532" w:type="dxa"/>
            <w:noWrap w:val="0"/>
            <w:vAlign w:val="top"/>
          </w:tcPr>
          <w:p>
            <w:pPr>
              <w:spacing w:line="360" w:lineRule="auto"/>
              <w:ind w:firstLine="210" w:firstLineChars="100"/>
              <w:rPr>
                <w:color w:val="auto"/>
                <w:szCs w:val="21"/>
                <w:highlight w:val="none"/>
              </w:rPr>
            </w:pPr>
            <w:r>
              <w:rPr>
                <w:color w:val="auto"/>
                <w:kern w:val="0"/>
                <w:szCs w:val="21"/>
                <w:highlight w:val="none"/>
              </w:rPr>
              <w:t>0.45%</w:t>
            </w:r>
          </w:p>
        </w:tc>
        <w:tc>
          <w:tcPr>
            <w:tcW w:w="1546" w:type="dxa"/>
            <w:noWrap w:val="0"/>
            <w:vAlign w:val="top"/>
          </w:tcPr>
          <w:p>
            <w:pPr>
              <w:spacing w:line="360" w:lineRule="auto"/>
              <w:ind w:firstLine="210" w:firstLineChars="100"/>
              <w:rPr>
                <w:color w:val="auto"/>
                <w:szCs w:val="21"/>
                <w:highlight w:val="none"/>
              </w:rPr>
            </w:pPr>
            <w:r>
              <w:rPr>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color w:val="auto"/>
                <w:szCs w:val="21"/>
                <w:highlight w:val="none"/>
              </w:rPr>
            </w:pPr>
            <w:r>
              <w:rPr>
                <w:color w:val="auto"/>
                <w:szCs w:val="21"/>
                <w:highlight w:val="none"/>
              </w:rPr>
              <w:t>1000～5000万元</w:t>
            </w:r>
          </w:p>
        </w:tc>
        <w:tc>
          <w:tcPr>
            <w:tcW w:w="1659" w:type="dxa"/>
            <w:noWrap w:val="0"/>
            <w:vAlign w:val="top"/>
          </w:tcPr>
          <w:p>
            <w:pPr>
              <w:spacing w:line="360" w:lineRule="auto"/>
              <w:ind w:firstLine="210" w:firstLineChars="100"/>
              <w:rPr>
                <w:color w:val="auto"/>
                <w:szCs w:val="21"/>
                <w:highlight w:val="none"/>
              </w:rPr>
            </w:pPr>
            <w:r>
              <w:rPr>
                <w:color w:val="auto"/>
                <w:kern w:val="0"/>
                <w:szCs w:val="21"/>
                <w:highlight w:val="none"/>
              </w:rPr>
              <w:t xml:space="preserve">0.5%                </w:t>
            </w:r>
          </w:p>
        </w:tc>
        <w:tc>
          <w:tcPr>
            <w:tcW w:w="1532" w:type="dxa"/>
            <w:noWrap w:val="0"/>
            <w:vAlign w:val="top"/>
          </w:tcPr>
          <w:p>
            <w:pPr>
              <w:spacing w:line="360" w:lineRule="auto"/>
              <w:ind w:firstLine="210" w:firstLineChars="100"/>
              <w:rPr>
                <w:color w:val="auto"/>
                <w:szCs w:val="21"/>
                <w:highlight w:val="none"/>
              </w:rPr>
            </w:pPr>
            <w:r>
              <w:rPr>
                <w:color w:val="auto"/>
                <w:kern w:val="0"/>
                <w:szCs w:val="21"/>
                <w:highlight w:val="none"/>
              </w:rPr>
              <w:t>0.25%</w:t>
            </w:r>
          </w:p>
        </w:tc>
        <w:tc>
          <w:tcPr>
            <w:tcW w:w="1546" w:type="dxa"/>
            <w:noWrap w:val="0"/>
            <w:vAlign w:val="top"/>
          </w:tcPr>
          <w:p>
            <w:pPr>
              <w:spacing w:line="360" w:lineRule="auto"/>
              <w:ind w:firstLine="210" w:firstLineChars="100"/>
              <w:rPr>
                <w:color w:val="auto"/>
                <w:szCs w:val="21"/>
                <w:highlight w:val="none"/>
              </w:rPr>
            </w:pPr>
            <w:r>
              <w:rPr>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color w:val="auto"/>
                <w:szCs w:val="21"/>
                <w:highlight w:val="none"/>
              </w:rPr>
            </w:pPr>
            <w:r>
              <w:rPr>
                <w:color w:val="auto"/>
                <w:szCs w:val="21"/>
                <w:highlight w:val="none"/>
              </w:rPr>
              <w:t>5000万元～1亿元</w:t>
            </w:r>
          </w:p>
        </w:tc>
        <w:tc>
          <w:tcPr>
            <w:tcW w:w="1659" w:type="dxa"/>
            <w:noWrap w:val="0"/>
            <w:vAlign w:val="top"/>
          </w:tcPr>
          <w:p>
            <w:pPr>
              <w:spacing w:line="360" w:lineRule="auto"/>
              <w:ind w:firstLine="210" w:firstLineChars="100"/>
              <w:rPr>
                <w:color w:val="auto"/>
                <w:szCs w:val="21"/>
                <w:highlight w:val="none"/>
              </w:rPr>
            </w:pPr>
            <w:r>
              <w:rPr>
                <w:color w:val="auto"/>
                <w:kern w:val="0"/>
                <w:szCs w:val="21"/>
                <w:highlight w:val="none"/>
              </w:rPr>
              <w:t xml:space="preserve">0.25%                 </w:t>
            </w:r>
          </w:p>
        </w:tc>
        <w:tc>
          <w:tcPr>
            <w:tcW w:w="1532" w:type="dxa"/>
            <w:noWrap w:val="0"/>
            <w:vAlign w:val="top"/>
          </w:tcPr>
          <w:p>
            <w:pPr>
              <w:spacing w:line="360" w:lineRule="auto"/>
              <w:ind w:firstLine="210" w:firstLineChars="100"/>
              <w:rPr>
                <w:color w:val="auto"/>
                <w:szCs w:val="21"/>
                <w:highlight w:val="none"/>
              </w:rPr>
            </w:pPr>
            <w:r>
              <w:rPr>
                <w:color w:val="auto"/>
                <w:kern w:val="0"/>
                <w:szCs w:val="21"/>
                <w:highlight w:val="none"/>
              </w:rPr>
              <w:t>0.1%</w:t>
            </w:r>
          </w:p>
        </w:tc>
        <w:tc>
          <w:tcPr>
            <w:tcW w:w="1546" w:type="dxa"/>
            <w:noWrap w:val="0"/>
            <w:vAlign w:val="top"/>
          </w:tcPr>
          <w:p>
            <w:pPr>
              <w:spacing w:line="360" w:lineRule="auto"/>
              <w:ind w:firstLine="210" w:firstLineChars="100"/>
              <w:rPr>
                <w:color w:val="auto"/>
                <w:szCs w:val="21"/>
                <w:highlight w:val="none"/>
              </w:rPr>
            </w:pPr>
            <w:r>
              <w:rPr>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color w:val="auto"/>
                <w:szCs w:val="21"/>
                <w:highlight w:val="none"/>
              </w:rPr>
            </w:pPr>
            <w:r>
              <w:rPr>
                <w:color w:val="auto"/>
                <w:szCs w:val="21"/>
                <w:highlight w:val="none"/>
              </w:rPr>
              <w:t>1～5亿元</w:t>
            </w:r>
          </w:p>
        </w:tc>
        <w:tc>
          <w:tcPr>
            <w:tcW w:w="1659" w:type="dxa"/>
            <w:noWrap w:val="0"/>
            <w:vAlign w:val="top"/>
          </w:tcPr>
          <w:p>
            <w:pPr>
              <w:spacing w:line="360" w:lineRule="auto"/>
              <w:ind w:firstLine="210" w:firstLineChars="100"/>
              <w:rPr>
                <w:color w:val="auto"/>
                <w:szCs w:val="21"/>
                <w:highlight w:val="none"/>
              </w:rPr>
            </w:pPr>
            <w:r>
              <w:rPr>
                <w:color w:val="auto"/>
                <w:szCs w:val="21"/>
                <w:highlight w:val="none"/>
              </w:rPr>
              <w:t>0.05%</w:t>
            </w:r>
          </w:p>
        </w:tc>
        <w:tc>
          <w:tcPr>
            <w:tcW w:w="1532" w:type="dxa"/>
            <w:noWrap w:val="0"/>
            <w:vAlign w:val="top"/>
          </w:tcPr>
          <w:p>
            <w:pPr>
              <w:spacing w:line="360" w:lineRule="auto"/>
              <w:rPr>
                <w:color w:val="auto"/>
                <w:szCs w:val="21"/>
                <w:highlight w:val="none"/>
              </w:rPr>
            </w:pPr>
            <w:r>
              <w:rPr>
                <w:color w:val="auto"/>
                <w:szCs w:val="21"/>
                <w:highlight w:val="none"/>
              </w:rPr>
              <w:t xml:space="preserve">  0.05%</w:t>
            </w:r>
          </w:p>
        </w:tc>
        <w:tc>
          <w:tcPr>
            <w:tcW w:w="1546" w:type="dxa"/>
            <w:noWrap w:val="0"/>
            <w:vAlign w:val="top"/>
          </w:tcPr>
          <w:p>
            <w:pPr>
              <w:spacing w:line="360" w:lineRule="auto"/>
              <w:rPr>
                <w:color w:val="auto"/>
                <w:szCs w:val="21"/>
                <w:highlight w:val="none"/>
              </w:rPr>
            </w:pPr>
            <w:r>
              <w:rPr>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color w:val="auto"/>
                <w:szCs w:val="21"/>
                <w:highlight w:val="none"/>
              </w:rPr>
            </w:pPr>
            <w:r>
              <w:rPr>
                <w:color w:val="auto"/>
                <w:szCs w:val="21"/>
                <w:highlight w:val="none"/>
              </w:rPr>
              <w:t>5～10亿元</w:t>
            </w:r>
          </w:p>
        </w:tc>
        <w:tc>
          <w:tcPr>
            <w:tcW w:w="1659" w:type="dxa"/>
            <w:noWrap w:val="0"/>
            <w:vAlign w:val="top"/>
          </w:tcPr>
          <w:p>
            <w:pPr>
              <w:spacing w:line="360" w:lineRule="auto"/>
              <w:ind w:firstLine="105" w:firstLineChars="50"/>
              <w:rPr>
                <w:color w:val="auto"/>
                <w:szCs w:val="21"/>
                <w:highlight w:val="none"/>
              </w:rPr>
            </w:pPr>
            <w:r>
              <w:rPr>
                <w:color w:val="auto"/>
                <w:szCs w:val="21"/>
                <w:highlight w:val="none"/>
              </w:rPr>
              <w:t>0.035%</w:t>
            </w:r>
          </w:p>
        </w:tc>
        <w:tc>
          <w:tcPr>
            <w:tcW w:w="1532" w:type="dxa"/>
            <w:noWrap w:val="0"/>
            <w:vAlign w:val="top"/>
          </w:tcPr>
          <w:p>
            <w:pPr>
              <w:spacing w:line="360" w:lineRule="auto"/>
              <w:rPr>
                <w:color w:val="auto"/>
                <w:szCs w:val="21"/>
                <w:highlight w:val="none"/>
              </w:rPr>
            </w:pPr>
            <w:r>
              <w:rPr>
                <w:color w:val="auto"/>
                <w:szCs w:val="21"/>
                <w:highlight w:val="none"/>
              </w:rPr>
              <w:t xml:space="preserve">  0.035%</w:t>
            </w:r>
          </w:p>
        </w:tc>
        <w:tc>
          <w:tcPr>
            <w:tcW w:w="1546" w:type="dxa"/>
            <w:noWrap w:val="0"/>
            <w:vAlign w:val="top"/>
          </w:tcPr>
          <w:p>
            <w:pPr>
              <w:spacing w:line="360" w:lineRule="auto"/>
              <w:ind w:firstLine="105" w:firstLineChars="50"/>
              <w:rPr>
                <w:color w:val="auto"/>
                <w:szCs w:val="21"/>
                <w:highlight w:val="none"/>
              </w:rPr>
            </w:pPr>
            <w:r>
              <w:rPr>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color w:val="auto"/>
                <w:szCs w:val="21"/>
                <w:highlight w:val="none"/>
              </w:rPr>
            </w:pPr>
            <w:r>
              <w:rPr>
                <w:color w:val="auto"/>
                <w:szCs w:val="21"/>
                <w:highlight w:val="none"/>
              </w:rPr>
              <w:t>10～50亿元</w:t>
            </w:r>
          </w:p>
        </w:tc>
        <w:tc>
          <w:tcPr>
            <w:tcW w:w="1659" w:type="dxa"/>
            <w:noWrap w:val="0"/>
            <w:vAlign w:val="top"/>
          </w:tcPr>
          <w:p>
            <w:pPr>
              <w:spacing w:line="360" w:lineRule="auto"/>
              <w:ind w:firstLine="105" w:firstLineChars="50"/>
              <w:rPr>
                <w:color w:val="auto"/>
                <w:szCs w:val="21"/>
                <w:highlight w:val="none"/>
              </w:rPr>
            </w:pPr>
            <w:r>
              <w:rPr>
                <w:color w:val="auto"/>
                <w:szCs w:val="21"/>
                <w:highlight w:val="none"/>
              </w:rPr>
              <w:t>0.008%</w:t>
            </w:r>
          </w:p>
        </w:tc>
        <w:tc>
          <w:tcPr>
            <w:tcW w:w="1532" w:type="dxa"/>
            <w:noWrap w:val="0"/>
            <w:vAlign w:val="top"/>
          </w:tcPr>
          <w:p>
            <w:pPr>
              <w:spacing w:line="360" w:lineRule="auto"/>
              <w:ind w:firstLine="210" w:firstLineChars="100"/>
              <w:rPr>
                <w:color w:val="auto"/>
                <w:szCs w:val="21"/>
                <w:highlight w:val="none"/>
              </w:rPr>
            </w:pPr>
            <w:r>
              <w:rPr>
                <w:color w:val="auto"/>
                <w:szCs w:val="21"/>
                <w:highlight w:val="none"/>
              </w:rPr>
              <w:t>0.008%</w:t>
            </w:r>
          </w:p>
        </w:tc>
        <w:tc>
          <w:tcPr>
            <w:tcW w:w="1546" w:type="dxa"/>
            <w:noWrap w:val="0"/>
            <w:vAlign w:val="top"/>
          </w:tcPr>
          <w:p>
            <w:pPr>
              <w:spacing w:line="360" w:lineRule="auto"/>
              <w:ind w:firstLine="105" w:firstLineChars="50"/>
              <w:rPr>
                <w:color w:val="auto"/>
                <w:szCs w:val="21"/>
                <w:highlight w:val="none"/>
              </w:rPr>
            </w:pPr>
            <w:r>
              <w:rPr>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color w:val="auto"/>
                <w:szCs w:val="21"/>
                <w:highlight w:val="none"/>
              </w:rPr>
            </w:pPr>
            <w:r>
              <w:rPr>
                <w:color w:val="auto"/>
                <w:szCs w:val="21"/>
                <w:highlight w:val="none"/>
              </w:rPr>
              <w:t>50～100亿元</w:t>
            </w:r>
          </w:p>
        </w:tc>
        <w:tc>
          <w:tcPr>
            <w:tcW w:w="1659" w:type="dxa"/>
            <w:noWrap w:val="0"/>
            <w:vAlign w:val="top"/>
          </w:tcPr>
          <w:p>
            <w:pPr>
              <w:spacing w:line="360" w:lineRule="auto"/>
              <w:rPr>
                <w:color w:val="auto"/>
                <w:szCs w:val="21"/>
                <w:highlight w:val="none"/>
              </w:rPr>
            </w:pPr>
            <w:r>
              <w:rPr>
                <w:color w:val="auto"/>
                <w:szCs w:val="21"/>
                <w:highlight w:val="none"/>
              </w:rPr>
              <w:t xml:space="preserve"> 0.006%</w:t>
            </w:r>
          </w:p>
        </w:tc>
        <w:tc>
          <w:tcPr>
            <w:tcW w:w="1532" w:type="dxa"/>
            <w:noWrap w:val="0"/>
            <w:vAlign w:val="top"/>
          </w:tcPr>
          <w:p>
            <w:pPr>
              <w:spacing w:line="360" w:lineRule="auto"/>
              <w:ind w:firstLine="210" w:firstLineChars="100"/>
              <w:rPr>
                <w:color w:val="auto"/>
                <w:szCs w:val="21"/>
                <w:highlight w:val="none"/>
              </w:rPr>
            </w:pPr>
            <w:r>
              <w:rPr>
                <w:color w:val="auto"/>
                <w:szCs w:val="21"/>
                <w:highlight w:val="none"/>
              </w:rPr>
              <w:t>0.006%</w:t>
            </w:r>
          </w:p>
        </w:tc>
        <w:tc>
          <w:tcPr>
            <w:tcW w:w="1546" w:type="dxa"/>
            <w:noWrap w:val="0"/>
            <w:vAlign w:val="top"/>
          </w:tcPr>
          <w:p>
            <w:pPr>
              <w:spacing w:line="360" w:lineRule="auto"/>
              <w:ind w:firstLine="105" w:firstLineChars="50"/>
              <w:rPr>
                <w:color w:val="auto"/>
                <w:szCs w:val="21"/>
                <w:highlight w:val="none"/>
              </w:rPr>
            </w:pPr>
            <w:r>
              <w:rPr>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color w:val="auto"/>
                <w:szCs w:val="21"/>
                <w:highlight w:val="none"/>
              </w:rPr>
            </w:pPr>
            <w:r>
              <w:rPr>
                <w:color w:val="auto"/>
                <w:szCs w:val="21"/>
                <w:highlight w:val="none"/>
              </w:rPr>
              <w:t>100亿以上</w:t>
            </w:r>
          </w:p>
        </w:tc>
        <w:tc>
          <w:tcPr>
            <w:tcW w:w="1659" w:type="dxa"/>
            <w:noWrap w:val="0"/>
            <w:vAlign w:val="top"/>
          </w:tcPr>
          <w:p>
            <w:pPr>
              <w:spacing w:line="360" w:lineRule="auto"/>
              <w:rPr>
                <w:color w:val="auto"/>
                <w:szCs w:val="21"/>
                <w:highlight w:val="none"/>
              </w:rPr>
            </w:pPr>
            <w:r>
              <w:rPr>
                <w:color w:val="auto"/>
                <w:szCs w:val="21"/>
                <w:highlight w:val="none"/>
              </w:rPr>
              <w:t xml:space="preserve"> 0.004%</w:t>
            </w:r>
          </w:p>
        </w:tc>
        <w:tc>
          <w:tcPr>
            <w:tcW w:w="1532" w:type="dxa"/>
            <w:noWrap w:val="0"/>
            <w:vAlign w:val="top"/>
          </w:tcPr>
          <w:p>
            <w:pPr>
              <w:spacing w:line="360" w:lineRule="auto"/>
              <w:ind w:firstLine="210" w:firstLineChars="100"/>
              <w:rPr>
                <w:color w:val="auto"/>
                <w:szCs w:val="21"/>
                <w:highlight w:val="none"/>
              </w:rPr>
            </w:pPr>
            <w:r>
              <w:rPr>
                <w:color w:val="auto"/>
                <w:szCs w:val="21"/>
                <w:highlight w:val="none"/>
              </w:rPr>
              <w:t>0.004%</w:t>
            </w:r>
          </w:p>
        </w:tc>
        <w:tc>
          <w:tcPr>
            <w:tcW w:w="1546" w:type="dxa"/>
            <w:noWrap w:val="0"/>
            <w:vAlign w:val="top"/>
          </w:tcPr>
          <w:p>
            <w:pPr>
              <w:spacing w:line="360" w:lineRule="auto"/>
              <w:ind w:firstLine="105" w:firstLineChars="50"/>
              <w:rPr>
                <w:color w:val="auto"/>
                <w:szCs w:val="21"/>
                <w:highlight w:val="none"/>
              </w:rPr>
            </w:pPr>
            <w:r>
              <w:rPr>
                <w:color w:val="auto"/>
                <w:szCs w:val="21"/>
                <w:highlight w:val="none"/>
              </w:rPr>
              <w:t>0.004%</w:t>
            </w:r>
          </w:p>
        </w:tc>
      </w:tr>
    </w:tbl>
    <w:p>
      <w:pPr>
        <w:spacing w:line="360" w:lineRule="auto"/>
        <w:ind w:firstLine="420" w:firstLineChars="200"/>
        <w:rPr>
          <w:color w:val="auto"/>
          <w:highlight w:val="none"/>
        </w:rPr>
      </w:pPr>
      <w:r>
        <w:rPr>
          <w:color w:val="auto"/>
          <w:highlight w:val="none"/>
        </w:rPr>
        <w:t>注：</w:t>
      </w:r>
    </w:p>
    <w:p>
      <w:pPr>
        <w:spacing w:line="360" w:lineRule="auto"/>
        <w:ind w:firstLine="420" w:firstLineChars="200"/>
        <w:rPr>
          <w:color w:val="auto"/>
          <w:highlight w:val="none"/>
        </w:rPr>
      </w:pPr>
      <w:r>
        <w:rPr>
          <w:color w:val="auto"/>
          <w:highlight w:val="none"/>
        </w:rPr>
        <w:t>（1）按本表费率计算的收费为采购代理的收费基准价格；</w:t>
      </w:r>
    </w:p>
    <w:p>
      <w:pPr>
        <w:spacing w:line="360" w:lineRule="auto"/>
        <w:ind w:firstLine="420" w:firstLineChars="200"/>
        <w:rPr>
          <w:color w:val="auto"/>
          <w:highlight w:val="none"/>
        </w:rPr>
      </w:pPr>
      <w:r>
        <w:rPr>
          <w:color w:val="auto"/>
          <w:highlight w:val="none"/>
        </w:rPr>
        <w:t>（2）采购代理收费按差额定率累进法计算。</w:t>
      </w:r>
    </w:p>
    <w:p>
      <w:pPr>
        <w:spacing w:line="360" w:lineRule="auto"/>
        <w:ind w:firstLine="420" w:firstLineChars="200"/>
        <w:rPr>
          <w:color w:val="auto"/>
          <w:highlight w:val="none"/>
        </w:rPr>
      </w:pPr>
      <w:r>
        <w:rPr>
          <w:color w:val="auto"/>
          <w:highlight w:val="none"/>
        </w:rPr>
        <w:t>例如：某</w:t>
      </w:r>
      <w:r>
        <w:rPr>
          <w:rFonts w:hint="eastAsia"/>
          <w:color w:val="auto"/>
          <w:highlight w:val="none"/>
          <w:lang w:eastAsia="zh-CN"/>
        </w:rPr>
        <w:t>工程</w:t>
      </w:r>
      <w:r>
        <w:rPr>
          <w:color w:val="auto"/>
          <w:highlight w:val="none"/>
        </w:rPr>
        <w:t>采购代理业务成交金额或者暂定价为150万元，计算采购代理收费额如下：</w:t>
      </w:r>
    </w:p>
    <w:p>
      <w:pPr>
        <w:spacing w:line="360" w:lineRule="auto"/>
        <w:ind w:firstLine="420" w:firstLineChars="200"/>
        <w:rPr>
          <w:color w:val="auto"/>
          <w:highlight w:val="none"/>
        </w:rPr>
      </w:pPr>
      <w:r>
        <w:rPr>
          <w:color w:val="auto"/>
          <w:highlight w:val="none"/>
        </w:rPr>
        <w:t>100 万元 ×l.</w:t>
      </w:r>
      <w:r>
        <w:rPr>
          <w:rFonts w:hint="eastAsia"/>
          <w:color w:val="auto"/>
          <w:highlight w:val="none"/>
          <w:lang w:val="en-US" w:eastAsia="zh-CN"/>
        </w:rPr>
        <w:t>0</w:t>
      </w:r>
      <w:r>
        <w:rPr>
          <w:color w:val="auto"/>
          <w:highlight w:val="none"/>
        </w:rPr>
        <w:t xml:space="preserve"> ％＝ 1.</w:t>
      </w:r>
      <w:r>
        <w:rPr>
          <w:rFonts w:hint="eastAsia"/>
          <w:color w:val="auto"/>
          <w:highlight w:val="none"/>
          <w:lang w:val="en-US" w:eastAsia="zh-CN"/>
        </w:rPr>
        <w:t>0</w:t>
      </w:r>
      <w:r>
        <w:rPr>
          <w:color w:val="auto"/>
          <w:highlight w:val="none"/>
        </w:rPr>
        <w:t>万元</w:t>
      </w:r>
    </w:p>
    <w:p>
      <w:pPr>
        <w:spacing w:line="360" w:lineRule="auto"/>
        <w:ind w:firstLine="420" w:firstLineChars="200"/>
        <w:rPr>
          <w:color w:val="auto"/>
          <w:highlight w:val="none"/>
        </w:rPr>
      </w:pPr>
      <w:r>
        <w:rPr>
          <w:color w:val="auto"/>
          <w:highlight w:val="none"/>
        </w:rPr>
        <w:t>（ 150 － 100 ）万元 ×0.</w:t>
      </w:r>
      <w:r>
        <w:rPr>
          <w:rFonts w:hint="eastAsia"/>
          <w:color w:val="auto"/>
          <w:highlight w:val="none"/>
          <w:lang w:val="en-US" w:eastAsia="zh-CN"/>
        </w:rPr>
        <w:t>7</w:t>
      </w:r>
      <w:r>
        <w:rPr>
          <w:color w:val="auto"/>
          <w:highlight w:val="none"/>
        </w:rPr>
        <w:t>％＝ 0.</w:t>
      </w:r>
      <w:r>
        <w:rPr>
          <w:rFonts w:hint="eastAsia"/>
          <w:color w:val="auto"/>
          <w:highlight w:val="none"/>
          <w:lang w:val="en-US" w:eastAsia="zh-CN"/>
        </w:rPr>
        <w:t>35</w:t>
      </w:r>
      <w:r>
        <w:rPr>
          <w:color w:val="auto"/>
          <w:highlight w:val="none"/>
        </w:rPr>
        <w:t>万元</w:t>
      </w:r>
    </w:p>
    <w:p>
      <w:pPr>
        <w:ind w:firstLine="420" w:firstLineChars="200"/>
        <w:rPr>
          <w:color w:val="auto"/>
          <w:highlight w:val="none"/>
        </w:rPr>
      </w:pPr>
      <w:r>
        <w:rPr>
          <w:color w:val="auto"/>
          <w:highlight w:val="none"/>
        </w:rPr>
        <w:t>合计收费＝ 1.</w:t>
      </w:r>
      <w:r>
        <w:rPr>
          <w:rFonts w:hint="eastAsia"/>
          <w:color w:val="auto"/>
          <w:highlight w:val="none"/>
          <w:lang w:val="en-US" w:eastAsia="zh-CN"/>
        </w:rPr>
        <w:t>0</w:t>
      </w:r>
      <w:r>
        <w:rPr>
          <w:color w:val="auto"/>
          <w:highlight w:val="none"/>
        </w:rPr>
        <w:t xml:space="preserve"> ＋ 0.</w:t>
      </w:r>
      <w:r>
        <w:rPr>
          <w:rFonts w:hint="eastAsia"/>
          <w:color w:val="auto"/>
          <w:highlight w:val="none"/>
          <w:lang w:val="en-US" w:eastAsia="zh-CN"/>
        </w:rPr>
        <w:t>35</w:t>
      </w:r>
      <w:r>
        <w:rPr>
          <w:color w:val="auto"/>
          <w:highlight w:val="none"/>
        </w:rPr>
        <w:t>＝ 1.</w:t>
      </w:r>
      <w:r>
        <w:rPr>
          <w:rFonts w:hint="eastAsia"/>
          <w:color w:val="auto"/>
          <w:highlight w:val="none"/>
          <w:lang w:val="en-US" w:eastAsia="zh-CN"/>
        </w:rPr>
        <w:t>35</w:t>
      </w:r>
      <w:r>
        <w:rPr>
          <w:color w:val="auto"/>
          <w:highlight w:val="none"/>
        </w:rPr>
        <w:t xml:space="preserve"> 万元</w:t>
      </w:r>
    </w:p>
    <w:p>
      <w:pPr>
        <w:spacing w:line="360" w:lineRule="auto"/>
        <w:ind w:firstLine="482" w:firstLineChars="200"/>
        <w:rPr>
          <w:rFonts w:eastAsia="黑体"/>
          <w:b/>
          <w:bCs/>
          <w:color w:val="auto"/>
          <w:sz w:val="24"/>
          <w:highlight w:val="none"/>
        </w:rPr>
      </w:pPr>
      <w:r>
        <w:rPr>
          <w:rFonts w:eastAsia="黑体"/>
          <w:b/>
          <w:bCs/>
          <w:color w:val="auto"/>
          <w:sz w:val="24"/>
          <w:highlight w:val="none"/>
        </w:rPr>
        <w:t>3</w:t>
      </w:r>
      <w:r>
        <w:rPr>
          <w:rFonts w:hint="eastAsia" w:eastAsia="黑体"/>
          <w:b/>
          <w:bCs/>
          <w:color w:val="auto"/>
          <w:sz w:val="24"/>
          <w:highlight w:val="none"/>
          <w:lang w:val="en-US" w:eastAsia="zh-CN"/>
        </w:rPr>
        <w:t>3</w:t>
      </w:r>
      <w:r>
        <w:rPr>
          <w:rFonts w:eastAsia="黑体"/>
          <w:b/>
          <w:bCs/>
          <w:color w:val="auto"/>
          <w:sz w:val="24"/>
          <w:highlight w:val="none"/>
        </w:rPr>
        <w:t>.需要补充的其他内容</w:t>
      </w:r>
    </w:p>
    <w:p>
      <w:pPr>
        <w:spacing w:line="360" w:lineRule="auto"/>
        <w:ind w:firstLine="420" w:firstLineChars="200"/>
        <w:textAlignment w:val="center"/>
        <w:rPr>
          <w:color w:val="auto"/>
          <w:szCs w:val="21"/>
          <w:highlight w:val="none"/>
        </w:rPr>
      </w:pPr>
      <w:r>
        <w:rPr>
          <w:color w:val="auto"/>
          <w:szCs w:val="21"/>
          <w:highlight w:val="none"/>
        </w:rPr>
        <w:t>3</w:t>
      </w:r>
      <w:r>
        <w:rPr>
          <w:rFonts w:hint="eastAsia"/>
          <w:color w:val="auto"/>
          <w:szCs w:val="21"/>
          <w:highlight w:val="none"/>
          <w:lang w:val="en-US" w:eastAsia="zh-CN"/>
        </w:rPr>
        <w:t>3</w:t>
      </w:r>
      <w:r>
        <w:rPr>
          <w:color w:val="auto"/>
          <w:szCs w:val="21"/>
          <w:highlight w:val="none"/>
        </w:rPr>
        <w:t>.1本磋商文件解释规则详见</w:t>
      </w:r>
      <w:r>
        <w:rPr>
          <w:rFonts w:hint="eastAsia"/>
          <w:color w:val="auto"/>
          <w:szCs w:val="21"/>
          <w:highlight w:val="none"/>
          <w:lang w:eastAsia="zh-CN"/>
        </w:rPr>
        <w:t>“</w:t>
      </w:r>
      <w:r>
        <w:rPr>
          <w:color w:val="auto"/>
          <w:szCs w:val="21"/>
          <w:highlight w:val="none"/>
        </w:rPr>
        <w:t>供应商须知前附表</w:t>
      </w:r>
      <w:r>
        <w:rPr>
          <w:rFonts w:hint="eastAsia"/>
          <w:color w:val="auto"/>
          <w:szCs w:val="21"/>
          <w:highlight w:val="none"/>
          <w:lang w:eastAsia="zh-CN"/>
        </w:rPr>
        <w:t>”</w:t>
      </w:r>
      <w:r>
        <w:rPr>
          <w:color w:val="auto"/>
          <w:szCs w:val="21"/>
          <w:highlight w:val="none"/>
        </w:rPr>
        <w:t>。</w:t>
      </w:r>
    </w:p>
    <w:p>
      <w:pPr>
        <w:spacing w:line="360" w:lineRule="auto"/>
        <w:ind w:firstLine="420" w:firstLineChars="200"/>
        <w:textAlignment w:val="center"/>
        <w:rPr>
          <w:color w:val="auto"/>
          <w:szCs w:val="21"/>
          <w:highlight w:val="none"/>
        </w:rPr>
      </w:pPr>
      <w:r>
        <w:rPr>
          <w:color w:val="auto"/>
          <w:szCs w:val="21"/>
          <w:highlight w:val="none"/>
        </w:rPr>
        <w:t>3</w:t>
      </w:r>
      <w:r>
        <w:rPr>
          <w:rFonts w:hint="eastAsia"/>
          <w:color w:val="auto"/>
          <w:szCs w:val="21"/>
          <w:highlight w:val="none"/>
          <w:lang w:val="en-US" w:eastAsia="zh-CN"/>
        </w:rPr>
        <w:t>3</w:t>
      </w:r>
      <w:r>
        <w:rPr>
          <w:color w:val="auto"/>
          <w:szCs w:val="21"/>
          <w:highlight w:val="none"/>
        </w:rPr>
        <w:t>.2 其他事项详见</w:t>
      </w:r>
      <w:r>
        <w:rPr>
          <w:rFonts w:hint="eastAsia"/>
          <w:color w:val="auto"/>
          <w:szCs w:val="21"/>
          <w:highlight w:val="none"/>
          <w:lang w:eastAsia="zh-CN"/>
        </w:rPr>
        <w:t>“</w:t>
      </w:r>
      <w:r>
        <w:rPr>
          <w:color w:val="auto"/>
          <w:szCs w:val="21"/>
          <w:highlight w:val="none"/>
        </w:rPr>
        <w:t>供应商须知前附表</w:t>
      </w:r>
      <w:r>
        <w:rPr>
          <w:rFonts w:hint="eastAsia"/>
          <w:color w:val="auto"/>
          <w:szCs w:val="21"/>
          <w:highlight w:val="none"/>
          <w:lang w:eastAsia="zh-CN"/>
        </w:rPr>
        <w:t>”</w:t>
      </w:r>
      <w:r>
        <w:rPr>
          <w:color w:val="auto"/>
          <w:szCs w:val="21"/>
          <w:highlight w:val="none"/>
        </w:rPr>
        <w:t>。</w:t>
      </w:r>
    </w:p>
    <w:p>
      <w:pPr>
        <w:spacing w:line="360" w:lineRule="auto"/>
        <w:ind w:firstLine="420" w:firstLineChars="200"/>
        <w:textAlignment w:val="center"/>
        <w:rPr>
          <w:color w:val="auto"/>
          <w:szCs w:val="21"/>
          <w:highlight w:val="none"/>
        </w:rPr>
      </w:pPr>
      <w:r>
        <w:rPr>
          <w:color w:val="auto"/>
          <w:szCs w:val="21"/>
          <w:highlight w:val="none"/>
        </w:rPr>
        <w:t>3</w:t>
      </w:r>
      <w:r>
        <w:rPr>
          <w:rFonts w:hint="eastAsia"/>
          <w:color w:val="auto"/>
          <w:szCs w:val="21"/>
          <w:highlight w:val="none"/>
          <w:lang w:val="en-US" w:eastAsia="zh-CN"/>
        </w:rPr>
        <w:t>3</w:t>
      </w:r>
      <w:r>
        <w:rPr>
          <w:color w:val="auto"/>
          <w:szCs w:val="21"/>
          <w:highlight w:val="none"/>
        </w:rPr>
        <w:t>.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Pr>
          <w:rFonts w:hint="eastAsia" w:ascii="宋体" w:hAnsi="宋体" w:cs="宋体"/>
          <w:color w:val="auto"/>
          <w:szCs w:val="21"/>
          <w:highlight w:val="none"/>
        </w:rPr>
        <w:t>在工程采购项目中，工程由中小企业承建，即工程施工单位为中小企业，不对其中涉及的货物的制造商和服务的承接商作出要求</w:t>
      </w:r>
      <w:r>
        <w:rPr>
          <w:color w:val="auto"/>
          <w:szCs w:val="21"/>
          <w:highlight w:val="none"/>
        </w:rPr>
        <w:t>。</w:t>
      </w:r>
    </w:p>
    <w:p>
      <w:pPr>
        <w:spacing w:line="360" w:lineRule="auto"/>
        <w:ind w:firstLine="420" w:firstLineChars="200"/>
        <w:textAlignment w:val="center"/>
        <w:rPr>
          <w:color w:val="auto"/>
          <w:szCs w:val="21"/>
          <w:highlight w:val="none"/>
        </w:rPr>
      </w:pPr>
      <w:r>
        <w:rPr>
          <w:color w:val="auto"/>
          <w:szCs w:val="21"/>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textAlignment w:val="center"/>
        <w:rPr>
          <w:color w:val="auto"/>
          <w:szCs w:val="21"/>
          <w:highlight w:val="none"/>
        </w:rPr>
      </w:pPr>
      <w:r>
        <w:rPr>
          <w:color w:val="auto"/>
          <w:szCs w:val="21"/>
          <w:highlight w:val="none"/>
        </w:rPr>
        <w:t>依据本文件规定享受扶持政策获得政府采购合同的，小微企业不得将合同分包给大中型企业，中型企业不得将合同分包给大型企业。</w:t>
      </w:r>
    </w:p>
    <w:p>
      <w:pPr>
        <w:pStyle w:val="7"/>
        <w:rPr>
          <w:color w:val="auto"/>
          <w:szCs w:val="21"/>
          <w:highlight w:val="none"/>
        </w:rPr>
      </w:pPr>
    </w:p>
    <w:p>
      <w:pPr>
        <w:pStyle w:val="7"/>
        <w:rPr>
          <w:color w:val="auto"/>
          <w:szCs w:val="21"/>
          <w:highlight w:val="none"/>
        </w:rPr>
      </w:pPr>
    </w:p>
    <w:p>
      <w:pPr>
        <w:pStyle w:val="7"/>
        <w:rPr>
          <w:color w:val="auto"/>
          <w:szCs w:val="21"/>
          <w:highlight w:val="none"/>
        </w:rPr>
      </w:pPr>
    </w:p>
    <w:p>
      <w:pPr>
        <w:pStyle w:val="7"/>
        <w:rPr>
          <w:color w:val="auto"/>
          <w:szCs w:val="21"/>
          <w:highlight w:val="none"/>
        </w:rPr>
      </w:pPr>
    </w:p>
    <w:p>
      <w:pPr>
        <w:pStyle w:val="7"/>
        <w:rPr>
          <w:color w:val="auto"/>
          <w:szCs w:val="21"/>
          <w:highlight w:val="none"/>
        </w:rPr>
      </w:pPr>
    </w:p>
    <w:p>
      <w:pPr>
        <w:pStyle w:val="7"/>
        <w:rPr>
          <w:color w:val="auto"/>
          <w:szCs w:val="21"/>
          <w:highlight w:val="none"/>
        </w:rPr>
      </w:pPr>
    </w:p>
    <w:p>
      <w:pPr>
        <w:pStyle w:val="7"/>
        <w:rPr>
          <w:color w:val="auto"/>
          <w:szCs w:val="21"/>
          <w:highlight w:val="none"/>
        </w:rPr>
      </w:pPr>
    </w:p>
    <w:p>
      <w:pPr>
        <w:pStyle w:val="7"/>
        <w:rPr>
          <w:color w:val="auto"/>
          <w:szCs w:val="21"/>
          <w:highlight w:val="none"/>
        </w:rPr>
      </w:pPr>
    </w:p>
    <w:p>
      <w:pPr>
        <w:pStyle w:val="7"/>
        <w:rPr>
          <w:color w:val="auto"/>
          <w:szCs w:val="21"/>
          <w:highlight w:val="none"/>
        </w:rPr>
      </w:pPr>
    </w:p>
    <w:p>
      <w:pPr>
        <w:pStyle w:val="7"/>
        <w:rPr>
          <w:color w:val="auto"/>
          <w:szCs w:val="21"/>
          <w:highlight w:val="none"/>
        </w:rPr>
      </w:pPr>
    </w:p>
    <w:p>
      <w:pPr>
        <w:pStyle w:val="7"/>
        <w:rPr>
          <w:color w:val="auto"/>
          <w:szCs w:val="21"/>
          <w:highlight w:val="none"/>
        </w:rPr>
      </w:pPr>
    </w:p>
    <w:p>
      <w:pPr>
        <w:pStyle w:val="7"/>
        <w:rPr>
          <w:color w:val="auto"/>
          <w:szCs w:val="21"/>
          <w:highlight w:val="none"/>
        </w:rPr>
      </w:pPr>
    </w:p>
    <w:p>
      <w:pPr>
        <w:pStyle w:val="7"/>
        <w:rPr>
          <w:color w:val="auto"/>
          <w:szCs w:val="21"/>
          <w:highlight w:val="none"/>
        </w:rPr>
      </w:pPr>
    </w:p>
    <w:p>
      <w:pPr>
        <w:pStyle w:val="7"/>
        <w:ind w:left="0" w:leftChars="0" w:firstLine="0" w:firstLineChars="0"/>
        <w:rPr>
          <w:color w:val="auto"/>
          <w:szCs w:val="21"/>
          <w:highlight w:val="none"/>
        </w:rPr>
      </w:pPr>
    </w:p>
    <w:p>
      <w:pPr>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lang w:val="en-US" w:eastAsia="zh-CN"/>
        </w:rPr>
        <w:t>4</w:t>
      </w:r>
      <w:r>
        <w:rPr>
          <w:color w:val="auto"/>
          <w:sz w:val="24"/>
          <w:highlight w:val="none"/>
        </w:rPr>
        <w:t>. 广西线上</w:t>
      </w:r>
      <w:r>
        <w:rPr>
          <w:rFonts w:hint="eastAsia"/>
          <w:color w:val="auto"/>
          <w:sz w:val="24"/>
          <w:highlight w:val="none"/>
          <w:lang w:eastAsia="zh-CN"/>
        </w:rPr>
        <w:t>“</w:t>
      </w:r>
      <w:r>
        <w:rPr>
          <w:color w:val="auto"/>
          <w:sz w:val="24"/>
          <w:highlight w:val="none"/>
        </w:rPr>
        <w:t>政采贷</w:t>
      </w:r>
      <w:r>
        <w:rPr>
          <w:rFonts w:hint="eastAsia"/>
          <w:color w:val="auto"/>
          <w:sz w:val="24"/>
          <w:highlight w:val="none"/>
          <w:lang w:eastAsia="zh-CN"/>
        </w:rPr>
        <w:t>”</w:t>
      </w:r>
      <w:r>
        <w:rPr>
          <w:color w:val="auto"/>
          <w:sz w:val="24"/>
          <w:highlight w:val="none"/>
        </w:rPr>
        <w:t>政策告知函</w:t>
      </w:r>
    </w:p>
    <w:p>
      <w:pPr>
        <w:spacing w:line="580" w:lineRule="exact"/>
        <w:jc w:val="center"/>
        <w:rPr>
          <w:color w:val="auto"/>
          <w:sz w:val="32"/>
          <w:szCs w:val="32"/>
          <w:highlight w:val="none"/>
        </w:rPr>
      </w:pPr>
    </w:p>
    <w:p>
      <w:pPr>
        <w:spacing w:line="580" w:lineRule="exact"/>
        <w:jc w:val="center"/>
        <w:rPr>
          <w:color w:val="auto"/>
          <w:sz w:val="32"/>
          <w:szCs w:val="32"/>
          <w:highlight w:val="none"/>
        </w:rPr>
      </w:pPr>
      <w:r>
        <w:rPr>
          <w:color w:val="auto"/>
          <w:sz w:val="32"/>
          <w:szCs w:val="32"/>
          <w:highlight w:val="none"/>
        </w:rPr>
        <w:t>广西线上</w:t>
      </w:r>
      <w:r>
        <w:rPr>
          <w:rFonts w:hint="eastAsia"/>
          <w:color w:val="auto"/>
          <w:sz w:val="32"/>
          <w:szCs w:val="32"/>
          <w:highlight w:val="none"/>
          <w:lang w:eastAsia="zh-CN"/>
        </w:rPr>
        <w:t>“</w:t>
      </w:r>
      <w:r>
        <w:rPr>
          <w:color w:val="auto"/>
          <w:sz w:val="32"/>
          <w:szCs w:val="32"/>
          <w:highlight w:val="none"/>
        </w:rPr>
        <w:t>政采贷</w:t>
      </w:r>
      <w:r>
        <w:rPr>
          <w:rFonts w:hint="eastAsia"/>
          <w:color w:val="auto"/>
          <w:sz w:val="32"/>
          <w:szCs w:val="32"/>
          <w:highlight w:val="none"/>
          <w:lang w:eastAsia="zh-CN"/>
        </w:rPr>
        <w:t>”</w:t>
      </w:r>
      <w:r>
        <w:rPr>
          <w:color w:val="auto"/>
          <w:sz w:val="32"/>
          <w:szCs w:val="32"/>
          <w:highlight w:val="none"/>
        </w:rPr>
        <w:t>政策告知函</w:t>
      </w:r>
    </w:p>
    <w:p>
      <w:pPr>
        <w:spacing w:line="580" w:lineRule="exact"/>
        <w:ind w:firstLine="420" w:firstLineChars="200"/>
        <w:rPr>
          <w:color w:val="auto"/>
          <w:szCs w:val="32"/>
          <w:highlight w:val="none"/>
        </w:rPr>
      </w:pPr>
    </w:p>
    <w:p>
      <w:pPr>
        <w:spacing w:line="580" w:lineRule="exact"/>
        <w:rPr>
          <w:color w:val="auto"/>
          <w:szCs w:val="21"/>
          <w:highlight w:val="none"/>
        </w:rPr>
      </w:pPr>
      <w:r>
        <w:rPr>
          <w:color w:val="auto"/>
          <w:szCs w:val="21"/>
          <w:highlight w:val="none"/>
        </w:rPr>
        <w:t>各供应商：</w:t>
      </w:r>
    </w:p>
    <w:p>
      <w:pPr>
        <w:spacing w:line="580" w:lineRule="exact"/>
        <w:ind w:firstLine="420" w:firstLineChars="200"/>
        <w:rPr>
          <w:color w:val="auto"/>
          <w:szCs w:val="21"/>
          <w:highlight w:val="none"/>
        </w:rPr>
      </w:pPr>
      <w:r>
        <w:rPr>
          <w:color w:val="auto"/>
          <w:szCs w:val="21"/>
          <w:highlight w:val="none"/>
        </w:rPr>
        <w:t>欢迎贵公司参与广西政府采购活动！</w:t>
      </w:r>
    </w:p>
    <w:p>
      <w:pPr>
        <w:spacing w:line="580" w:lineRule="exact"/>
        <w:ind w:firstLine="420" w:firstLineChars="200"/>
        <w:rPr>
          <w:color w:val="auto"/>
          <w:szCs w:val="21"/>
          <w:highlight w:val="none"/>
        </w:rPr>
      </w:pPr>
      <w:r>
        <w:rPr>
          <w:color w:val="auto"/>
          <w:szCs w:val="21"/>
          <w:highlight w:val="none"/>
        </w:rPr>
        <w:t>线上</w:t>
      </w:r>
      <w:r>
        <w:rPr>
          <w:rFonts w:hint="eastAsia"/>
          <w:color w:val="auto"/>
          <w:szCs w:val="21"/>
          <w:highlight w:val="none"/>
          <w:lang w:eastAsia="zh-CN"/>
        </w:rPr>
        <w:t>“</w:t>
      </w:r>
      <w:r>
        <w:rPr>
          <w:color w:val="auto"/>
          <w:szCs w:val="21"/>
          <w:highlight w:val="none"/>
        </w:rPr>
        <w:t>政采贷</w:t>
      </w:r>
      <w:r>
        <w:rPr>
          <w:rFonts w:hint="eastAsia"/>
          <w:color w:val="auto"/>
          <w:szCs w:val="21"/>
          <w:highlight w:val="none"/>
          <w:lang w:eastAsia="zh-CN"/>
        </w:rPr>
        <w:t>”</w:t>
      </w:r>
      <w:r>
        <w:rPr>
          <w:color w:val="auto"/>
          <w:szCs w:val="21"/>
          <w:highlight w:val="none"/>
        </w:rPr>
        <w:t>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w:t>
      </w:r>
      <w:r>
        <w:rPr>
          <w:rFonts w:hint="eastAsia"/>
          <w:color w:val="auto"/>
          <w:szCs w:val="21"/>
          <w:highlight w:val="none"/>
          <w:lang w:eastAsia="zh-CN"/>
        </w:rPr>
        <w:t>“</w:t>
      </w:r>
      <w:r>
        <w:rPr>
          <w:color w:val="auto"/>
          <w:szCs w:val="21"/>
          <w:highlight w:val="none"/>
        </w:rPr>
        <w:t>政采贷</w:t>
      </w:r>
      <w:r>
        <w:rPr>
          <w:rFonts w:hint="eastAsia"/>
          <w:color w:val="auto"/>
          <w:szCs w:val="21"/>
          <w:highlight w:val="none"/>
          <w:lang w:eastAsia="zh-CN"/>
        </w:rPr>
        <w:t>”</w:t>
      </w:r>
      <w:r>
        <w:rPr>
          <w:color w:val="auto"/>
          <w:szCs w:val="21"/>
          <w:highlight w:val="none"/>
        </w:rPr>
        <w:t>融资模式的通知》（南宁银发〔2021〕258号），按照双方自愿的原则提供便捷、优惠的贷款服务。</w:t>
      </w:r>
    </w:p>
    <w:p>
      <w:pPr>
        <w:spacing w:line="580" w:lineRule="exact"/>
        <w:ind w:firstLine="420" w:firstLineChars="200"/>
        <w:rPr>
          <w:rFonts w:hint="eastAsia" w:ascii="宋体" w:hAnsi="宋体" w:cs="宋体"/>
          <w:color w:val="auto"/>
          <w:szCs w:val="21"/>
          <w:highlight w:val="none"/>
        </w:rPr>
      </w:pPr>
      <w:r>
        <w:rPr>
          <w:color w:val="auto"/>
          <w:szCs w:val="21"/>
          <w:highlight w:val="none"/>
        </w:rPr>
        <w:t>相关金融产品和银行业金融机构联系方式，可在中征应收账款融资服务平台查询（网址：</w:t>
      </w:r>
      <w:r>
        <w:rPr>
          <w:color w:val="auto"/>
          <w:szCs w:val="21"/>
          <w:highlight w:val="none"/>
        </w:rPr>
        <w:fldChar w:fldCharType="begin"/>
      </w:r>
      <w:r>
        <w:rPr>
          <w:color w:val="auto"/>
          <w:szCs w:val="21"/>
          <w:highlight w:val="none"/>
        </w:rPr>
        <w:instrText xml:space="preserve"> HYPERLINK "https://www.crcrfsp.com/" </w:instrText>
      </w:r>
      <w:r>
        <w:rPr>
          <w:color w:val="auto"/>
          <w:szCs w:val="21"/>
          <w:highlight w:val="none"/>
        </w:rPr>
        <w:fldChar w:fldCharType="separate"/>
      </w:r>
      <w:r>
        <w:rPr>
          <w:rStyle w:val="34"/>
          <w:color w:val="auto"/>
          <w:szCs w:val="21"/>
          <w:highlight w:val="none"/>
        </w:rPr>
        <w:t>https://www.crcrfsp.com/</w:t>
      </w:r>
      <w:r>
        <w:rPr>
          <w:color w:val="auto"/>
          <w:szCs w:val="21"/>
          <w:highlight w:val="none"/>
        </w:rPr>
        <w:fldChar w:fldCharType="end"/>
      </w:r>
      <w:r>
        <w:rPr>
          <w:color w:val="auto"/>
          <w:szCs w:val="21"/>
          <w:highlight w:val="none"/>
        </w:rPr>
        <w:t>，客服电话：400-009-0001）。</w:t>
      </w:r>
    </w:p>
    <w:p>
      <w:pPr>
        <w:pStyle w:val="21"/>
        <w:rPr>
          <w:rFonts w:hint="eastAsia" w:ascii="宋体" w:hAnsi="宋体" w:cs="宋体"/>
          <w:color w:val="auto"/>
          <w:szCs w:val="21"/>
          <w:highlight w:val="none"/>
          <w:lang w:eastAsia="zh-CN"/>
        </w:rPr>
      </w:pPr>
    </w:p>
    <w:p>
      <w:pPr>
        <w:pStyle w:val="21"/>
        <w:rPr>
          <w:rFonts w:hint="eastAsia" w:ascii="宋体" w:hAnsi="宋体" w:cs="宋体"/>
          <w:color w:val="auto"/>
          <w:szCs w:val="21"/>
          <w:highlight w:val="none"/>
          <w:lang w:eastAsia="zh-CN"/>
        </w:rPr>
      </w:pPr>
    </w:p>
    <w:p>
      <w:pPr>
        <w:pStyle w:val="21"/>
        <w:rPr>
          <w:rFonts w:hint="eastAsia" w:ascii="宋体" w:hAnsi="宋体" w:cs="宋体"/>
          <w:color w:val="auto"/>
          <w:szCs w:val="21"/>
          <w:highlight w:val="none"/>
          <w:lang w:eastAsia="zh-CN"/>
        </w:rPr>
      </w:pPr>
    </w:p>
    <w:p>
      <w:pPr>
        <w:pStyle w:val="21"/>
        <w:rPr>
          <w:rFonts w:hint="eastAsia" w:ascii="宋体" w:hAnsi="宋体" w:cs="宋体"/>
          <w:color w:val="auto"/>
          <w:szCs w:val="21"/>
          <w:highlight w:val="none"/>
          <w:lang w:eastAsia="zh-CN"/>
        </w:rPr>
      </w:pPr>
    </w:p>
    <w:p>
      <w:pPr>
        <w:pStyle w:val="21"/>
        <w:rPr>
          <w:rFonts w:hint="eastAsia" w:ascii="宋体" w:hAnsi="宋体" w:cs="宋体"/>
          <w:color w:val="auto"/>
          <w:szCs w:val="21"/>
          <w:highlight w:val="none"/>
          <w:lang w:eastAsia="zh-CN"/>
        </w:rPr>
      </w:pPr>
    </w:p>
    <w:p>
      <w:pPr>
        <w:pStyle w:val="21"/>
        <w:rPr>
          <w:rFonts w:hint="eastAsia" w:ascii="宋体" w:hAnsi="宋体" w:cs="宋体"/>
          <w:color w:val="auto"/>
          <w:szCs w:val="21"/>
          <w:highlight w:val="none"/>
          <w:lang w:eastAsia="zh-CN"/>
        </w:rPr>
      </w:pPr>
    </w:p>
    <w:p>
      <w:pPr>
        <w:pStyle w:val="21"/>
        <w:rPr>
          <w:rFonts w:hint="eastAsia" w:ascii="宋体" w:hAnsi="宋体" w:cs="宋体"/>
          <w:color w:val="auto"/>
          <w:szCs w:val="21"/>
          <w:highlight w:val="none"/>
          <w:lang w:eastAsia="zh-CN"/>
        </w:rPr>
      </w:pPr>
    </w:p>
    <w:p>
      <w:pPr>
        <w:pStyle w:val="21"/>
        <w:rPr>
          <w:rFonts w:hint="eastAsia" w:ascii="宋体" w:hAnsi="宋体" w:cs="宋体"/>
          <w:color w:val="auto"/>
          <w:szCs w:val="21"/>
          <w:highlight w:val="none"/>
          <w:lang w:eastAsia="zh-CN"/>
        </w:rPr>
      </w:pPr>
    </w:p>
    <w:p>
      <w:pPr>
        <w:pStyle w:val="21"/>
        <w:rPr>
          <w:rFonts w:hint="eastAsia" w:ascii="宋体" w:hAnsi="宋体" w:cs="宋体"/>
          <w:color w:val="auto"/>
          <w:szCs w:val="21"/>
          <w:highlight w:val="none"/>
          <w:lang w:eastAsia="zh-CN"/>
        </w:rPr>
      </w:pPr>
    </w:p>
    <w:p>
      <w:pPr>
        <w:pStyle w:val="21"/>
        <w:rPr>
          <w:rFonts w:hint="eastAsia" w:ascii="宋体" w:hAnsi="宋体" w:cs="宋体"/>
          <w:color w:val="auto"/>
          <w:szCs w:val="21"/>
          <w:highlight w:val="none"/>
          <w:lang w:eastAsia="zh-CN"/>
        </w:rPr>
      </w:pPr>
    </w:p>
    <w:p>
      <w:pPr>
        <w:pStyle w:val="21"/>
        <w:rPr>
          <w:rFonts w:hint="eastAsia" w:ascii="宋体" w:hAnsi="宋体" w:cs="宋体"/>
          <w:color w:val="auto"/>
          <w:szCs w:val="21"/>
          <w:highlight w:val="none"/>
          <w:lang w:eastAsia="zh-CN"/>
        </w:rPr>
      </w:pPr>
    </w:p>
    <w:p>
      <w:pPr>
        <w:pStyle w:val="21"/>
        <w:rPr>
          <w:rFonts w:hint="eastAsia" w:ascii="宋体" w:hAnsi="宋体" w:cs="宋体"/>
          <w:color w:val="auto"/>
          <w:szCs w:val="21"/>
          <w:highlight w:val="none"/>
          <w:lang w:eastAsia="zh-CN"/>
        </w:rPr>
      </w:pPr>
    </w:p>
    <w:p>
      <w:pPr>
        <w:pStyle w:val="21"/>
        <w:rPr>
          <w:rFonts w:hint="eastAsia" w:ascii="宋体" w:hAnsi="宋体" w:cs="宋体"/>
          <w:color w:val="auto"/>
          <w:szCs w:val="21"/>
          <w:highlight w:val="none"/>
          <w:lang w:eastAsia="zh-CN"/>
        </w:rPr>
      </w:pPr>
    </w:p>
    <w:p>
      <w:pPr>
        <w:pStyle w:val="21"/>
        <w:rPr>
          <w:rFonts w:hint="eastAsia" w:ascii="宋体" w:hAnsi="宋体" w:cs="宋体"/>
          <w:color w:val="auto"/>
          <w:szCs w:val="21"/>
          <w:highlight w:val="none"/>
          <w:lang w:eastAsia="zh-CN"/>
        </w:rPr>
      </w:pPr>
    </w:p>
    <w:p>
      <w:pPr>
        <w:pStyle w:val="21"/>
        <w:rPr>
          <w:rFonts w:hint="eastAsia" w:ascii="宋体" w:hAnsi="宋体" w:cs="宋体"/>
          <w:color w:val="auto"/>
          <w:szCs w:val="21"/>
          <w:highlight w:val="none"/>
          <w:lang w:eastAsia="zh-CN"/>
        </w:rPr>
      </w:pPr>
    </w:p>
    <w:p>
      <w:pPr>
        <w:pStyle w:val="21"/>
        <w:rPr>
          <w:rFonts w:hint="eastAsia" w:ascii="宋体" w:hAnsi="宋体" w:cs="宋体"/>
          <w:color w:val="auto"/>
          <w:szCs w:val="21"/>
          <w:highlight w:val="none"/>
          <w:lang w:eastAsia="zh-CN"/>
        </w:rPr>
      </w:pPr>
    </w:p>
    <w:p>
      <w:pPr>
        <w:pStyle w:val="21"/>
        <w:rPr>
          <w:rFonts w:hint="eastAsia" w:ascii="宋体" w:hAnsi="宋体" w:cs="宋体"/>
          <w:color w:val="auto"/>
          <w:szCs w:val="21"/>
          <w:highlight w:val="none"/>
          <w:lang w:eastAsia="zh-CN"/>
        </w:rPr>
      </w:pPr>
    </w:p>
    <w:p>
      <w:pPr>
        <w:pStyle w:val="21"/>
        <w:rPr>
          <w:rFonts w:hint="eastAsia" w:ascii="宋体" w:hAnsi="宋体" w:cs="宋体"/>
          <w:color w:val="auto"/>
          <w:szCs w:val="21"/>
          <w:highlight w:val="none"/>
          <w:lang w:eastAsia="zh-CN"/>
        </w:rPr>
      </w:pPr>
    </w:p>
    <w:p>
      <w:pPr>
        <w:pStyle w:val="21"/>
        <w:rPr>
          <w:rFonts w:hint="eastAsia" w:ascii="宋体" w:hAnsi="宋体" w:cs="宋体"/>
          <w:color w:val="auto"/>
          <w:szCs w:val="21"/>
          <w:highlight w:val="none"/>
          <w:lang w:eastAsia="zh-CN"/>
        </w:rPr>
      </w:pPr>
    </w:p>
    <w:p>
      <w:pPr>
        <w:pStyle w:val="21"/>
        <w:rPr>
          <w:rFonts w:hint="eastAsia" w:ascii="宋体" w:hAnsi="宋体" w:cs="宋体"/>
          <w:color w:val="auto"/>
          <w:szCs w:val="21"/>
          <w:highlight w:val="none"/>
          <w:lang w:eastAsia="zh-CN"/>
        </w:rPr>
      </w:pPr>
    </w:p>
    <w:p>
      <w:pPr>
        <w:pStyle w:val="21"/>
        <w:rPr>
          <w:rFonts w:hint="eastAsia" w:ascii="宋体" w:hAnsi="宋体" w:cs="宋体"/>
          <w:color w:val="auto"/>
          <w:szCs w:val="21"/>
          <w:highlight w:val="none"/>
          <w:lang w:eastAsia="zh-CN"/>
        </w:rPr>
      </w:pPr>
    </w:p>
    <w:p>
      <w:pPr>
        <w:pStyle w:val="2"/>
        <w:spacing w:line="360" w:lineRule="auto"/>
        <w:jc w:val="center"/>
        <w:rPr>
          <w:rFonts w:hint="eastAsia" w:ascii="Calibri" w:hAnsi="Calibri"/>
          <w:color w:val="auto"/>
          <w:highlight w:val="none"/>
        </w:rPr>
      </w:pPr>
      <w:bookmarkStart w:id="109" w:name="_Toc4028"/>
      <w:bookmarkStart w:id="110" w:name="_Toc3879"/>
      <w:bookmarkStart w:id="111" w:name="_Toc28979"/>
      <w:bookmarkStart w:id="112" w:name="_Toc12185"/>
      <w:bookmarkStart w:id="113" w:name="_Toc17511"/>
      <w:bookmarkStart w:id="114" w:name="_Toc80886937"/>
      <w:bookmarkStart w:id="115" w:name="_Toc8412"/>
      <w:bookmarkStart w:id="116" w:name="_Toc29100"/>
      <w:bookmarkStart w:id="117" w:name="_Toc8593"/>
    </w:p>
    <w:p>
      <w:pPr>
        <w:pStyle w:val="2"/>
        <w:spacing w:line="360" w:lineRule="auto"/>
        <w:jc w:val="center"/>
        <w:rPr>
          <w:rFonts w:hint="eastAsia" w:ascii="Calibri" w:hAnsi="Calibri"/>
          <w:color w:val="auto"/>
          <w:highlight w:val="none"/>
        </w:rPr>
      </w:pPr>
      <w:r>
        <w:rPr>
          <w:rFonts w:hint="eastAsia" w:ascii="Calibri" w:hAnsi="Calibri"/>
          <w:color w:val="auto"/>
          <w:highlight w:val="none"/>
        </w:rPr>
        <w:t>第四章  评审程序、评审方法和评审标准</w:t>
      </w:r>
      <w:bookmarkEnd w:id="109"/>
      <w:bookmarkEnd w:id="110"/>
      <w:bookmarkEnd w:id="111"/>
      <w:bookmarkEnd w:id="112"/>
      <w:bookmarkEnd w:id="113"/>
      <w:bookmarkEnd w:id="114"/>
      <w:bookmarkEnd w:id="115"/>
      <w:bookmarkEnd w:id="116"/>
      <w:bookmarkEnd w:id="117"/>
    </w:p>
    <w:p>
      <w:pPr>
        <w:pStyle w:val="3"/>
        <w:spacing w:line="360" w:lineRule="auto"/>
        <w:jc w:val="center"/>
        <w:rPr>
          <w:rFonts w:hint="eastAsia" w:ascii="宋体" w:hAnsi="宋体"/>
          <w:b w:val="0"/>
          <w:color w:val="auto"/>
          <w:highlight w:val="none"/>
        </w:rPr>
      </w:pPr>
      <w:bookmarkStart w:id="118" w:name="_Toc17424"/>
      <w:bookmarkStart w:id="119" w:name="_Toc11607"/>
      <w:bookmarkStart w:id="120" w:name="_Toc80886938"/>
      <w:r>
        <w:rPr>
          <w:rFonts w:hint="eastAsia" w:ascii="宋体" w:hAnsi="宋体"/>
          <w:b w:val="0"/>
          <w:color w:val="auto"/>
          <w:highlight w:val="none"/>
        </w:rPr>
        <w:t>第一节 评审程序和评审方法</w:t>
      </w:r>
      <w:bookmarkEnd w:id="118"/>
      <w:bookmarkEnd w:id="119"/>
      <w:bookmarkEnd w:id="120"/>
    </w:p>
    <w:p>
      <w:pPr>
        <w:spacing w:line="360" w:lineRule="auto"/>
        <w:ind w:firstLine="482" w:firstLineChars="200"/>
        <w:rPr>
          <w:rFonts w:eastAsia="黑体"/>
          <w:b/>
          <w:bCs/>
          <w:color w:val="auto"/>
          <w:sz w:val="24"/>
          <w:highlight w:val="none"/>
        </w:rPr>
      </w:pPr>
      <w:r>
        <w:rPr>
          <w:rFonts w:eastAsia="黑体"/>
          <w:b/>
          <w:bCs/>
          <w:color w:val="auto"/>
          <w:sz w:val="24"/>
          <w:highlight w:val="none"/>
        </w:rPr>
        <w:t>1.确认磋商文件</w:t>
      </w:r>
    </w:p>
    <w:p>
      <w:pPr>
        <w:spacing w:line="360" w:lineRule="auto"/>
        <w:ind w:firstLine="420" w:firstLineChars="200"/>
        <w:rPr>
          <w:color w:val="auto"/>
          <w:szCs w:val="21"/>
          <w:highlight w:val="none"/>
        </w:rPr>
      </w:pPr>
      <w:r>
        <w:rPr>
          <w:color w:val="auto"/>
          <w:szCs w:val="21"/>
          <w:highlight w:val="none"/>
        </w:rPr>
        <w:t>由磋商小组确认磋商文件。</w:t>
      </w:r>
    </w:p>
    <w:p>
      <w:pPr>
        <w:spacing w:line="360" w:lineRule="auto"/>
        <w:ind w:firstLine="482" w:firstLineChars="200"/>
        <w:rPr>
          <w:rFonts w:eastAsia="黑体"/>
          <w:b/>
          <w:bCs/>
          <w:color w:val="auto"/>
          <w:sz w:val="24"/>
          <w:highlight w:val="none"/>
        </w:rPr>
      </w:pPr>
      <w:r>
        <w:rPr>
          <w:rFonts w:eastAsia="黑体"/>
          <w:b/>
          <w:bCs/>
          <w:color w:val="auto"/>
          <w:sz w:val="24"/>
          <w:highlight w:val="none"/>
        </w:rPr>
        <w:t>2.资格审查</w:t>
      </w:r>
    </w:p>
    <w:p>
      <w:pPr>
        <w:snapToGrid w:val="0"/>
        <w:spacing w:line="360" w:lineRule="auto"/>
        <w:ind w:firstLine="420" w:firstLineChars="200"/>
        <w:rPr>
          <w:color w:val="auto"/>
          <w:szCs w:val="21"/>
          <w:highlight w:val="none"/>
        </w:rPr>
      </w:pPr>
      <w:r>
        <w:rPr>
          <w:color w:val="auto"/>
          <w:szCs w:val="21"/>
          <w:highlight w:val="none"/>
        </w:rPr>
        <w:t>2.1响应文件开启后，磋商小组依法对供应商的资格证明文件进行审查。</w:t>
      </w:r>
    </w:p>
    <w:p>
      <w:pPr>
        <w:snapToGrid w:val="0"/>
        <w:spacing w:line="360" w:lineRule="auto"/>
        <w:ind w:firstLine="420" w:firstLineChars="200"/>
        <w:rPr>
          <w:color w:val="auto"/>
          <w:szCs w:val="21"/>
          <w:highlight w:val="none"/>
        </w:rPr>
      </w:pPr>
      <w:r>
        <w:rPr>
          <w:color w:val="auto"/>
          <w:szCs w:val="21"/>
          <w:highlight w:val="none"/>
        </w:rPr>
        <w:t>注：采购人代表或者采购代理机构在资格审查结束前，对供应商进行信用查询。</w:t>
      </w:r>
    </w:p>
    <w:p>
      <w:pPr>
        <w:snapToGrid w:val="0"/>
        <w:spacing w:line="360" w:lineRule="auto"/>
        <w:ind w:firstLine="420" w:firstLineChars="200"/>
        <w:jc w:val="left"/>
        <w:rPr>
          <w:color w:val="auto"/>
          <w:szCs w:val="21"/>
          <w:highlight w:val="none"/>
        </w:rPr>
      </w:pPr>
      <w:r>
        <w:rPr>
          <w:color w:val="auto"/>
          <w:szCs w:val="21"/>
          <w:highlight w:val="none"/>
        </w:rPr>
        <w:t>（1）查询渠道：</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“信用中国”网站(</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35"/>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35"/>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r>
        <w:rPr>
          <w:color w:val="auto"/>
          <w:szCs w:val="21"/>
          <w:highlight w:val="none"/>
        </w:rPr>
        <w:t>。</w:t>
      </w:r>
    </w:p>
    <w:p>
      <w:pPr>
        <w:snapToGrid w:val="0"/>
        <w:spacing w:line="360" w:lineRule="auto"/>
        <w:ind w:firstLine="420" w:firstLineChars="200"/>
        <w:rPr>
          <w:color w:val="auto"/>
          <w:szCs w:val="21"/>
          <w:highlight w:val="none"/>
        </w:rPr>
      </w:pPr>
      <w:r>
        <w:rPr>
          <w:color w:val="auto"/>
          <w:szCs w:val="21"/>
          <w:highlight w:val="none"/>
        </w:rPr>
        <w:t>（2）信用查询截止时点：资格审查结束前。</w:t>
      </w:r>
    </w:p>
    <w:p>
      <w:pPr>
        <w:snapToGrid w:val="0"/>
        <w:spacing w:line="360" w:lineRule="auto"/>
        <w:ind w:firstLine="420" w:firstLineChars="200"/>
        <w:rPr>
          <w:color w:val="auto"/>
          <w:szCs w:val="21"/>
          <w:highlight w:val="none"/>
        </w:rPr>
      </w:pPr>
      <w:r>
        <w:rPr>
          <w:color w:val="auto"/>
          <w:szCs w:val="21"/>
          <w:highlight w:val="none"/>
        </w:rPr>
        <w:t>查询记录和证据留存方式：在查询网站中直接打印查询记录，截图另存为电子文档作为评审资料保存。</w:t>
      </w:r>
    </w:p>
    <w:p>
      <w:pPr>
        <w:spacing w:line="360" w:lineRule="auto"/>
        <w:ind w:firstLine="420" w:firstLineChars="200"/>
        <w:rPr>
          <w:color w:val="auto"/>
          <w:szCs w:val="21"/>
          <w:highlight w:val="none"/>
        </w:rPr>
      </w:pPr>
      <w:r>
        <w:rPr>
          <w:color w:val="auto"/>
          <w:szCs w:val="21"/>
          <w:highlight w:val="none"/>
        </w:rPr>
        <w:t>（3）信用信息使用规则：对在</w:t>
      </w:r>
      <w:r>
        <w:rPr>
          <w:rFonts w:hint="eastAsia"/>
          <w:color w:val="auto"/>
          <w:szCs w:val="21"/>
          <w:highlight w:val="none"/>
          <w:lang w:eastAsia="zh-CN"/>
        </w:rPr>
        <w:t>“</w:t>
      </w:r>
      <w:r>
        <w:rPr>
          <w:color w:val="auto"/>
          <w:szCs w:val="21"/>
          <w:highlight w:val="none"/>
        </w:rPr>
        <w:t>信用中国</w:t>
      </w:r>
      <w:r>
        <w:rPr>
          <w:rFonts w:hint="eastAsia"/>
          <w:color w:val="auto"/>
          <w:szCs w:val="21"/>
          <w:highlight w:val="none"/>
          <w:lang w:eastAsia="zh-CN"/>
        </w:rPr>
        <w:t>”</w:t>
      </w:r>
      <w:r>
        <w:rPr>
          <w:color w:val="auto"/>
          <w:szCs w:val="21"/>
          <w:highlight w:val="none"/>
        </w:rPr>
        <w:t>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color w:val="auto"/>
          <w:szCs w:val="21"/>
          <w:highlight w:val="none"/>
        </w:rPr>
      </w:pPr>
      <w:r>
        <w:rPr>
          <w:color w:val="auto"/>
          <w:szCs w:val="21"/>
          <w:highlight w:val="none"/>
        </w:rPr>
        <w:t>2.2资格审查标准为本磋商文件中载明对供应商资格要求的条件。资格审查采用合格制，凡符合磋商文件规定的供应商资格要求的响应文件均通过资格审查。</w:t>
      </w:r>
    </w:p>
    <w:p>
      <w:pPr>
        <w:spacing w:line="360" w:lineRule="auto"/>
        <w:ind w:firstLine="422" w:firstLineChars="200"/>
        <w:rPr>
          <w:b/>
          <w:bCs/>
          <w:color w:val="auto"/>
          <w:szCs w:val="21"/>
          <w:highlight w:val="none"/>
        </w:rPr>
      </w:pPr>
      <w:r>
        <w:rPr>
          <w:b/>
          <w:bCs/>
          <w:color w:val="auto"/>
          <w:szCs w:val="21"/>
          <w:highlight w:val="none"/>
        </w:rPr>
        <w:t>2.3供应商有下列情形之一的，资格审查不通过，其响应文件按无效响应处理：</w:t>
      </w:r>
    </w:p>
    <w:p>
      <w:pPr>
        <w:snapToGrid w:val="0"/>
        <w:spacing w:line="360" w:lineRule="auto"/>
        <w:ind w:firstLine="420" w:firstLineChars="200"/>
        <w:rPr>
          <w:color w:val="auto"/>
          <w:szCs w:val="21"/>
          <w:highlight w:val="none"/>
        </w:rPr>
      </w:pPr>
      <w:r>
        <w:rPr>
          <w:color w:val="auto"/>
          <w:szCs w:val="21"/>
          <w:highlight w:val="none"/>
        </w:rPr>
        <w:t>（1）不具备磋商文件中规定的资格要求的；</w:t>
      </w:r>
    </w:p>
    <w:p>
      <w:pPr>
        <w:spacing w:line="360" w:lineRule="auto"/>
        <w:ind w:firstLine="420" w:firstLineChars="200"/>
        <w:rPr>
          <w:color w:val="auto"/>
          <w:szCs w:val="21"/>
          <w:highlight w:val="none"/>
        </w:rPr>
      </w:pPr>
      <w:r>
        <w:rPr>
          <w:color w:val="auto"/>
          <w:szCs w:val="21"/>
          <w:highlight w:val="none"/>
        </w:rPr>
        <w:t>（2）响应文件未提供任一项</w:t>
      </w:r>
      <w:r>
        <w:rPr>
          <w:rFonts w:hint="eastAsia"/>
          <w:color w:val="auto"/>
          <w:szCs w:val="21"/>
          <w:highlight w:val="none"/>
          <w:lang w:eastAsia="zh-CN"/>
        </w:rPr>
        <w:t>“</w:t>
      </w:r>
      <w:r>
        <w:rPr>
          <w:color w:val="auto"/>
          <w:szCs w:val="21"/>
          <w:highlight w:val="none"/>
        </w:rPr>
        <w:t>供应商须知前附表</w:t>
      </w:r>
      <w:r>
        <w:rPr>
          <w:rFonts w:hint="eastAsia"/>
          <w:color w:val="auto"/>
          <w:szCs w:val="21"/>
          <w:highlight w:val="none"/>
          <w:lang w:eastAsia="zh-CN"/>
        </w:rPr>
        <w:t>”</w:t>
      </w:r>
      <w:r>
        <w:rPr>
          <w:color w:val="auto"/>
          <w:szCs w:val="21"/>
          <w:highlight w:val="none"/>
        </w:rPr>
        <w:t>资格证明文件规定的</w:t>
      </w:r>
      <w:r>
        <w:rPr>
          <w:rFonts w:hint="eastAsia"/>
          <w:color w:val="auto"/>
          <w:szCs w:val="21"/>
          <w:highlight w:val="none"/>
          <w:lang w:eastAsia="zh-CN"/>
        </w:rPr>
        <w:t>“</w:t>
      </w:r>
      <w:r>
        <w:rPr>
          <w:color w:val="auto"/>
          <w:szCs w:val="21"/>
          <w:highlight w:val="none"/>
        </w:rPr>
        <w:t>必须提供</w:t>
      </w:r>
      <w:r>
        <w:rPr>
          <w:rFonts w:hint="eastAsia"/>
          <w:color w:val="auto"/>
          <w:szCs w:val="21"/>
          <w:highlight w:val="none"/>
          <w:lang w:eastAsia="zh-CN"/>
        </w:rPr>
        <w:t>”</w:t>
      </w:r>
      <w:r>
        <w:rPr>
          <w:color w:val="auto"/>
          <w:szCs w:val="21"/>
          <w:highlight w:val="none"/>
        </w:rPr>
        <w:t>的文件资料的；</w:t>
      </w:r>
    </w:p>
    <w:p>
      <w:pPr>
        <w:spacing w:line="360" w:lineRule="auto"/>
        <w:ind w:firstLine="420" w:firstLineChars="200"/>
        <w:rPr>
          <w:color w:val="auto"/>
          <w:szCs w:val="21"/>
          <w:highlight w:val="none"/>
        </w:rPr>
      </w:pPr>
      <w:r>
        <w:rPr>
          <w:color w:val="auto"/>
          <w:szCs w:val="21"/>
          <w:highlight w:val="none"/>
        </w:rPr>
        <w:t>（3）响应文件提供的资格证明文件出现任一项不符合</w:t>
      </w:r>
      <w:r>
        <w:rPr>
          <w:rFonts w:hint="eastAsia"/>
          <w:color w:val="auto"/>
          <w:szCs w:val="21"/>
          <w:highlight w:val="none"/>
          <w:lang w:eastAsia="zh-CN"/>
        </w:rPr>
        <w:t>“</w:t>
      </w:r>
      <w:r>
        <w:rPr>
          <w:color w:val="auto"/>
          <w:szCs w:val="21"/>
          <w:highlight w:val="none"/>
        </w:rPr>
        <w:t>供应商须知前附表</w:t>
      </w:r>
      <w:r>
        <w:rPr>
          <w:rFonts w:hint="eastAsia"/>
          <w:color w:val="auto"/>
          <w:szCs w:val="21"/>
          <w:highlight w:val="none"/>
          <w:lang w:eastAsia="zh-CN"/>
        </w:rPr>
        <w:t>”</w:t>
      </w:r>
      <w:r>
        <w:rPr>
          <w:color w:val="auto"/>
          <w:szCs w:val="21"/>
          <w:highlight w:val="none"/>
        </w:rPr>
        <w:t>资格证明文件规定的</w:t>
      </w:r>
      <w:r>
        <w:rPr>
          <w:rFonts w:hint="eastAsia"/>
          <w:color w:val="auto"/>
          <w:szCs w:val="21"/>
          <w:highlight w:val="none"/>
          <w:lang w:eastAsia="zh-CN"/>
        </w:rPr>
        <w:t>“</w:t>
      </w:r>
      <w:r>
        <w:rPr>
          <w:color w:val="auto"/>
          <w:szCs w:val="21"/>
          <w:highlight w:val="none"/>
        </w:rPr>
        <w:t>必须提供</w:t>
      </w:r>
      <w:r>
        <w:rPr>
          <w:rFonts w:hint="eastAsia"/>
          <w:color w:val="auto"/>
          <w:szCs w:val="21"/>
          <w:highlight w:val="none"/>
          <w:lang w:eastAsia="zh-CN"/>
        </w:rPr>
        <w:t>”</w:t>
      </w:r>
      <w:r>
        <w:rPr>
          <w:color w:val="auto"/>
          <w:szCs w:val="21"/>
          <w:highlight w:val="none"/>
        </w:rPr>
        <w:t>的文件资料要求或者无效的。</w:t>
      </w:r>
    </w:p>
    <w:p>
      <w:pPr>
        <w:spacing w:line="360" w:lineRule="auto"/>
        <w:ind w:firstLine="420" w:firstLineChars="200"/>
        <w:rPr>
          <w:color w:val="auto"/>
          <w:szCs w:val="21"/>
          <w:highlight w:val="none"/>
        </w:rPr>
      </w:pPr>
      <w:bookmarkStart w:id="121" w:name="_Hlk68601553"/>
      <w:r>
        <w:rPr>
          <w:color w:val="auto"/>
          <w:szCs w:val="21"/>
          <w:highlight w:val="none"/>
        </w:rPr>
        <w:t>（4）同一合同项下的不同供应商，单位负责人为同一人或者存在直接控股、管理关系的；为本项目提供过整体设计、规范编制或者项目管理、监理、检测等服务的。</w:t>
      </w:r>
      <w:bookmarkEnd w:id="121"/>
    </w:p>
    <w:p>
      <w:pPr>
        <w:spacing w:line="360" w:lineRule="auto"/>
        <w:ind w:firstLine="420" w:firstLineChars="200"/>
        <w:rPr>
          <w:color w:val="auto"/>
          <w:szCs w:val="21"/>
          <w:highlight w:val="none"/>
        </w:rPr>
      </w:pPr>
      <w:r>
        <w:rPr>
          <w:color w:val="auto"/>
          <w:szCs w:val="21"/>
          <w:highlight w:val="none"/>
        </w:rPr>
        <w:t>2.4通过资格审查的合格供应商不足3家的，不得进入符合性审查环节，采购人或者采购代理机构应当重新开展采购活动。</w:t>
      </w:r>
    </w:p>
    <w:p>
      <w:pPr>
        <w:spacing w:line="360" w:lineRule="auto"/>
        <w:ind w:firstLine="482" w:firstLineChars="200"/>
        <w:rPr>
          <w:rFonts w:eastAsia="黑体"/>
          <w:b/>
          <w:bCs/>
          <w:color w:val="auto"/>
          <w:sz w:val="24"/>
          <w:highlight w:val="none"/>
        </w:rPr>
      </w:pPr>
      <w:r>
        <w:rPr>
          <w:rFonts w:eastAsia="黑体"/>
          <w:b/>
          <w:bCs/>
          <w:color w:val="auto"/>
          <w:sz w:val="24"/>
          <w:highlight w:val="none"/>
        </w:rPr>
        <w:t>3.符合性审查</w:t>
      </w:r>
    </w:p>
    <w:p>
      <w:pPr>
        <w:spacing w:line="360" w:lineRule="auto"/>
        <w:ind w:firstLine="420" w:firstLineChars="200"/>
        <w:rPr>
          <w:color w:val="auto"/>
          <w:szCs w:val="21"/>
          <w:highlight w:val="none"/>
        </w:rPr>
      </w:pPr>
      <w:r>
        <w:rPr>
          <w:color w:val="auto"/>
          <w:szCs w:val="21"/>
          <w:highlight w:val="none"/>
        </w:rPr>
        <w:t>3.1由磋商小组对通过资格审查的合格供应商的响应文件的响应报价、商务、技术等实质性要求进行符合性审查，以确定其是否满足磋商文件的实质性要求。</w:t>
      </w:r>
    </w:p>
    <w:p>
      <w:pPr>
        <w:spacing w:line="360" w:lineRule="auto"/>
        <w:ind w:firstLine="420" w:firstLineChars="200"/>
        <w:rPr>
          <w:color w:val="auto"/>
          <w:szCs w:val="21"/>
          <w:highlight w:val="none"/>
        </w:rPr>
      </w:pPr>
      <w:r>
        <w:rPr>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color w:val="auto"/>
          <w:spacing w:val="-6"/>
          <w:szCs w:val="21"/>
          <w:highlight w:val="none"/>
        </w:rPr>
      </w:pPr>
      <w:r>
        <w:rPr>
          <w:color w:val="auto"/>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供应商公章</w:t>
      </w:r>
      <w:r>
        <w:rPr>
          <w:color w:val="auto"/>
          <w:spacing w:val="-6"/>
          <w:szCs w:val="21"/>
          <w:highlight w:val="none"/>
        </w:rPr>
        <w:t>。供应商为自然人的，必须由本人签字并附身份证明。</w:t>
      </w:r>
    </w:p>
    <w:p>
      <w:pPr>
        <w:spacing w:line="360" w:lineRule="auto"/>
        <w:ind w:firstLine="396" w:firstLineChars="200"/>
        <w:rPr>
          <w:color w:val="auto"/>
          <w:szCs w:val="21"/>
          <w:highlight w:val="none"/>
        </w:rPr>
      </w:pPr>
      <w:r>
        <w:rPr>
          <w:color w:val="auto"/>
          <w:spacing w:val="-6"/>
          <w:szCs w:val="21"/>
          <w:highlight w:val="none"/>
        </w:rPr>
        <w:t>3.4</w:t>
      </w:r>
      <w:r>
        <w:rPr>
          <w:color w:val="auto"/>
          <w:szCs w:val="21"/>
          <w:highlight w:val="none"/>
        </w:rPr>
        <w:t xml:space="preserve">首次响应文件报价出现前后不一致的，按照下列规定修正： </w:t>
      </w:r>
    </w:p>
    <w:p>
      <w:pPr>
        <w:spacing w:line="360" w:lineRule="auto"/>
        <w:ind w:firstLine="420" w:firstLineChars="200"/>
        <w:rPr>
          <w:color w:val="auto"/>
          <w:szCs w:val="21"/>
          <w:highlight w:val="none"/>
        </w:rPr>
      </w:pPr>
      <w:r>
        <w:rPr>
          <w:color w:val="auto"/>
          <w:szCs w:val="21"/>
          <w:highlight w:val="none"/>
        </w:rPr>
        <w:t>（1）响应文件中响应报价表内容与响应文件中相应内容不一致的，以响应报价表为准；</w:t>
      </w:r>
    </w:p>
    <w:p>
      <w:pPr>
        <w:spacing w:line="360" w:lineRule="auto"/>
        <w:ind w:firstLine="420" w:firstLineChars="200"/>
        <w:rPr>
          <w:color w:val="auto"/>
          <w:szCs w:val="21"/>
          <w:highlight w:val="none"/>
        </w:rPr>
      </w:pPr>
      <w:r>
        <w:rPr>
          <w:color w:val="auto"/>
          <w:szCs w:val="21"/>
          <w:highlight w:val="none"/>
        </w:rPr>
        <w:t>（2）大写金额和小写金额不一致的，以大写金额为准；</w:t>
      </w:r>
    </w:p>
    <w:p>
      <w:pPr>
        <w:spacing w:line="360" w:lineRule="auto"/>
        <w:ind w:firstLine="420" w:firstLineChars="200"/>
        <w:rPr>
          <w:color w:val="auto"/>
          <w:szCs w:val="21"/>
          <w:highlight w:val="none"/>
        </w:rPr>
      </w:pPr>
      <w:r>
        <w:rPr>
          <w:color w:val="auto"/>
          <w:szCs w:val="21"/>
          <w:highlight w:val="none"/>
        </w:rPr>
        <w:t>（3）单价金额小数点或者百分比有明显错位的，以响应报价表的总价为准，并修改单价；</w:t>
      </w:r>
    </w:p>
    <w:p>
      <w:pPr>
        <w:spacing w:line="360" w:lineRule="auto"/>
        <w:ind w:firstLine="420" w:firstLineChars="200"/>
        <w:rPr>
          <w:color w:val="auto"/>
          <w:szCs w:val="21"/>
          <w:highlight w:val="none"/>
        </w:rPr>
      </w:pPr>
      <w:r>
        <w:rPr>
          <w:color w:val="auto"/>
          <w:szCs w:val="21"/>
          <w:highlight w:val="none"/>
        </w:rPr>
        <w:t>（4）总价金额与按单价汇总金额不一致的，以单价金额计算结果为准。</w:t>
      </w:r>
    </w:p>
    <w:p>
      <w:pPr>
        <w:spacing w:line="360" w:lineRule="auto"/>
        <w:ind w:firstLine="420" w:firstLineChars="200"/>
        <w:rPr>
          <w:color w:val="auto"/>
          <w:szCs w:val="21"/>
          <w:highlight w:val="none"/>
        </w:rPr>
      </w:pPr>
      <w:r>
        <w:rPr>
          <w:color w:val="auto"/>
          <w:szCs w:val="21"/>
          <w:highlight w:val="none"/>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color w:val="auto"/>
          <w:szCs w:val="21"/>
          <w:highlight w:val="none"/>
        </w:rPr>
      </w:pPr>
      <w:r>
        <w:rPr>
          <w:color w:val="auto"/>
          <w:szCs w:val="21"/>
          <w:highlight w:val="none"/>
        </w:rPr>
        <w:t>3.5商务技术、报价评审</w:t>
      </w:r>
    </w:p>
    <w:p>
      <w:pPr>
        <w:spacing w:line="360" w:lineRule="auto"/>
        <w:ind w:firstLine="422" w:firstLineChars="200"/>
        <w:rPr>
          <w:b/>
          <w:bCs/>
          <w:color w:val="auto"/>
          <w:szCs w:val="21"/>
          <w:highlight w:val="none"/>
        </w:rPr>
      </w:pPr>
      <w:r>
        <w:rPr>
          <w:b/>
          <w:bCs/>
          <w:color w:val="auto"/>
          <w:szCs w:val="21"/>
          <w:highlight w:val="none"/>
        </w:rPr>
        <w:t>在评审时，如发现下列情形之一的，将被视为响应文件无效处理：</w:t>
      </w:r>
    </w:p>
    <w:p>
      <w:pPr>
        <w:spacing w:line="360" w:lineRule="auto"/>
        <w:ind w:firstLine="420" w:firstLineChars="200"/>
        <w:rPr>
          <w:color w:val="auto"/>
          <w:szCs w:val="21"/>
          <w:highlight w:val="none"/>
        </w:rPr>
      </w:pPr>
      <w:r>
        <w:rPr>
          <w:color w:val="auto"/>
          <w:szCs w:val="21"/>
          <w:highlight w:val="none"/>
        </w:rPr>
        <w:t>（1）商务技术评审</w:t>
      </w:r>
    </w:p>
    <w:p>
      <w:pPr>
        <w:spacing w:line="360" w:lineRule="auto"/>
        <w:ind w:firstLine="420" w:firstLineChars="200"/>
        <w:rPr>
          <w:color w:val="auto"/>
          <w:szCs w:val="21"/>
          <w:highlight w:val="none"/>
        </w:rPr>
      </w:pPr>
      <w:r>
        <w:rPr>
          <w:color w:val="auto"/>
          <w:szCs w:val="21"/>
          <w:highlight w:val="none"/>
        </w:rPr>
        <w:t>1）响应文件未按磋商文件要求签署、盖章；</w:t>
      </w:r>
    </w:p>
    <w:p>
      <w:pPr>
        <w:spacing w:line="360" w:lineRule="auto"/>
        <w:ind w:firstLine="420" w:firstLineChars="200"/>
        <w:rPr>
          <w:color w:val="auto"/>
          <w:szCs w:val="21"/>
          <w:highlight w:val="none"/>
        </w:rPr>
      </w:pPr>
      <w:r>
        <w:rPr>
          <w:color w:val="auto"/>
          <w:szCs w:val="21"/>
          <w:highlight w:val="none"/>
        </w:rPr>
        <w:t xml:space="preserve">2）委托代理人未能出具有效身份证明或者出具的身份证明与授权委托书中的信息不符； </w:t>
      </w:r>
    </w:p>
    <w:p>
      <w:pPr>
        <w:spacing w:line="360" w:lineRule="auto"/>
        <w:ind w:firstLine="420" w:firstLineChars="200"/>
        <w:rPr>
          <w:color w:val="auto"/>
          <w:szCs w:val="21"/>
          <w:highlight w:val="none"/>
        </w:rPr>
      </w:pPr>
      <w:r>
        <w:rPr>
          <w:color w:val="auto"/>
          <w:szCs w:val="21"/>
          <w:highlight w:val="none"/>
        </w:rPr>
        <w:t>3）响应文件未提供任一项</w:t>
      </w:r>
      <w:r>
        <w:rPr>
          <w:rFonts w:hint="eastAsia"/>
          <w:color w:val="auto"/>
          <w:szCs w:val="21"/>
          <w:highlight w:val="none"/>
          <w:lang w:eastAsia="zh-CN"/>
        </w:rPr>
        <w:t>“</w:t>
      </w:r>
      <w:r>
        <w:rPr>
          <w:color w:val="auto"/>
          <w:szCs w:val="21"/>
          <w:highlight w:val="none"/>
        </w:rPr>
        <w:t>供应商须知前附表</w:t>
      </w:r>
      <w:r>
        <w:rPr>
          <w:rFonts w:hint="eastAsia"/>
          <w:color w:val="auto"/>
          <w:szCs w:val="21"/>
          <w:highlight w:val="none"/>
          <w:lang w:eastAsia="zh-CN"/>
        </w:rPr>
        <w:t>”</w:t>
      </w:r>
      <w:r>
        <w:rPr>
          <w:color w:val="auto"/>
          <w:szCs w:val="21"/>
          <w:highlight w:val="none"/>
        </w:rPr>
        <w:t xml:space="preserve"> 商务技术文件中 </w:t>
      </w:r>
      <w:r>
        <w:rPr>
          <w:rFonts w:hint="eastAsia"/>
          <w:color w:val="auto"/>
          <w:szCs w:val="21"/>
          <w:highlight w:val="none"/>
          <w:lang w:eastAsia="zh-CN"/>
        </w:rPr>
        <w:t>“</w:t>
      </w:r>
      <w:r>
        <w:rPr>
          <w:color w:val="auto"/>
          <w:szCs w:val="21"/>
          <w:highlight w:val="none"/>
        </w:rPr>
        <w:t>必须提供</w:t>
      </w:r>
      <w:r>
        <w:rPr>
          <w:rFonts w:hint="eastAsia"/>
          <w:color w:val="auto"/>
          <w:szCs w:val="21"/>
          <w:highlight w:val="none"/>
          <w:lang w:eastAsia="zh-CN"/>
        </w:rPr>
        <w:t>”</w:t>
      </w:r>
      <w:r>
        <w:rPr>
          <w:color w:val="auto"/>
          <w:szCs w:val="21"/>
          <w:highlight w:val="none"/>
        </w:rPr>
        <w:t>或者</w:t>
      </w:r>
      <w:r>
        <w:rPr>
          <w:rFonts w:hint="eastAsia"/>
          <w:color w:val="auto"/>
          <w:szCs w:val="21"/>
          <w:highlight w:val="none"/>
          <w:lang w:eastAsia="zh-CN"/>
        </w:rPr>
        <w:t>“</w:t>
      </w:r>
      <w:r>
        <w:rPr>
          <w:color w:val="auto"/>
          <w:szCs w:val="21"/>
          <w:highlight w:val="none"/>
        </w:rPr>
        <w:t>委托时必须提供</w:t>
      </w:r>
      <w:r>
        <w:rPr>
          <w:rFonts w:hint="eastAsia"/>
          <w:color w:val="auto"/>
          <w:szCs w:val="21"/>
          <w:highlight w:val="none"/>
          <w:lang w:eastAsia="zh-CN"/>
        </w:rPr>
        <w:t>”</w:t>
      </w:r>
      <w:r>
        <w:rPr>
          <w:color w:val="auto"/>
          <w:szCs w:val="21"/>
          <w:highlight w:val="none"/>
        </w:rPr>
        <w:t>的文件资料；响应文件提供的商务技术文件出现任一项不符合</w:t>
      </w:r>
      <w:r>
        <w:rPr>
          <w:rFonts w:hint="eastAsia"/>
          <w:color w:val="auto"/>
          <w:szCs w:val="21"/>
          <w:highlight w:val="none"/>
          <w:lang w:eastAsia="zh-CN"/>
        </w:rPr>
        <w:t>“</w:t>
      </w:r>
      <w:r>
        <w:rPr>
          <w:color w:val="auto"/>
          <w:szCs w:val="21"/>
          <w:highlight w:val="none"/>
        </w:rPr>
        <w:t>供应商须知前附表</w:t>
      </w:r>
      <w:r>
        <w:rPr>
          <w:rFonts w:hint="eastAsia"/>
          <w:color w:val="auto"/>
          <w:szCs w:val="21"/>
          <w:highlight w:val="none"/>
          <w:lang w:eastAsia="zh-CN"/>
        </w:rPr>
        <w:t>”</w:t>
      </w:r>
      <w:r>
        <w:rPr>
          <w:color w:val="auto"/>
          <w:szCs w:val="21"/>
          <w:highlight w:val="none"/>
        </w:rPr>
        <w:t xml:space="preserve">商务技术文件中 </w:t>
      </w:r>
      <w:r>
        <w:rPr>
          <w:rFonts w:hint="eastAsia"/>
          <w:color w:val="auto"/>
          <w:szCs w:val="21"/>
          <w:highlight w:val="none"/>
          <w:lang w:eastAsia="zh-CN"/>
        </w:rPr>
        <w:t>“</w:t>
      </w:r>
      <w:r>
        <w:rPr>
          <w:color w:val="auto"/>
          <w:szCs w:val="21"/>
          <w:highlight w:val="none"/>
        </w:rPr>
        <w:t>必须提供</w:t>
      </w:r>
      <w:r>
        <w:rPr>
          <w:rFonts w:hint="eastAsia"/>
          <w:color w:val="auto"/>
          <w:szCs w:val="21"/>
          <w:highlight w:val="none"/>
          <w:lang w:eastAsia="zh-CN"/>
        </w:rPr>
        <w:t>”</w:t>
      </w:r>
      <w:r>
        <w:rPr>
          <w:color w:val="auto"/>
          <w:szCs w:val="21"/>
          <w:highlight w:val="none"/>
        </w:rPr>
        <w:t>或者</w:t>
      </w:r>
      <w:r>
        <w:rPr>
          <w:rFonts w:hint="eastAsia"/>
          <w:color w:val="auto"/>
          <w:szCs w:val="21"/>
          <w:highlight w:val="none"/>
          <w:lang w:eastAsia="zh-CN"/>
        </w:rPr>
        <w:t>“</w:t>
      </w:r>
      <w:r>
        <w:rPr>
          <w:color w:val="auto"/>
          <w:szCs w:val="21"/>
          <w:highlight w:val="none"/>
        </w:rPr>
        <w:t>委托时必须提供</w:t>
      </w:r>
      <w:r>
        <w:rPr>
          <w:rFonts w:hint="eastAsia"/>
          <w:color w:val="auto"/>
          <w:szCs w:val="21"/>
          <w:highlight w:val="none"/>
          <w:lang w:eastAsia="zh-CN"/>
        </w:rPr>
        <w:t>”</w:t>
      </w:r>
      <w:r>
        <w:rPr>
          <w:color w:val="auto"/>
          <w:szCs w:val="21"/>
          <w:highlight w:val="none"/>
        </w:rPr>
        <w:t>文件资料要求的规定或者提供的商务技术文件无效。</w:t>
      </w:r>
    </w:p>
    <w:p>
      <w:pPr>
        <w:spacing w:line="360" w:lineRule="auto"/>
        <w:ind w:firstLine="420" w:firstLineChars="200"/>
        <w:rPr>
          <w:color w:val="auto"/>
          <w:szCs w:val="21"/>
          <w:highlight w:val="none"/>
        </w:rPr>
      </w:pPr>
      <w:r>
        <w:rPr>
          <w:color w:val="auto"/>
          <w:szCs w:val="21"/>
          <w:highlight w:val="none"/>
        </w:rPr>
        <w:t>4）商务条款中标</w:t>
      </w:r>
      <w:r>
        <w:rPr>
          <w:rFonts w:hint="eastAsia"/>
          <w:color w:val="auto"/>
          <w:szCs w:val="21"/>
          <w:highlight w:val="none"/>
          <w:lang w:eastAsia="zh-CN"/>
        </w:rPr>
        <w:t>“</w:t>
      </w:r>
      <w:r>
        <w:rPr>
          <w:color w:val="auto"/>
          <w:szCs w:val="21"/>
          <w:highlight w:val="none"/>
        </w:rPr>
        <w:t>▲</w:t>
      </w:r>
      <w:r>
        <w:rPr>
          <w:rFonts w:hint="eastAsia"/>
          <w:color w:val="auto"/>
          <w:szCs w:val="21"/>
          <w:highlight w:val="none"/>
          <w:lang w:eastAsia="zh-CN"/>
        </w:rPr>
        <w:t>”</w:t>
      </w:r>
      <w:r>
        <w:rPr>
          <w:color w:val="auto"/>
          <w:szCs w:val="21"/>
          <w:highlight w:val="none"/>
        </w:rPr>
        <w:t>的条款发生负偏离的或者允许负偏离的条款数超过</w:t>
      </w:r>
      <w:r>
        <w:rPr>
          <w:rFonts w:hint="eastAsia"/>
          <w:color w:val="auto"/>
          <w:szCs w:val="21"/>
          <w:highlight w:val="none"/>
          <w:lang w:eastAsia="zh-CN"/>
        </w:rPr>
        <w:t>“</w:t>
      </w:r>
      <w:r>
        <w:rPr>
          <w:color w:val="auto"/>
          <w:szCs w:val="21"/>
          <w:highlight w:val="none"/>
        </w:rPr>
        <w:t>供应商须知前附表</w:t>
      </w:r>
      <w:r>
        <w:rPr>
          <w:rFonts w:hint="eastAsia"/>
          <w:color w:val="auto"/>
          <w:szCs w:val="21"/>
          <w:highlight w:val="none"/>
          <w:lang w:eastAsia="zh-CN"/>
        </w:rPr>
        <w:t>”</w:t>
      </w:r>
      <w:r>
        <w:rPr>
          <w:color w:val="auto"/>
          <w:szCs w:val="21"/>
          <w:highlight w:val="none"/>
        </w:rPr>
        <w:t>规定项数的或者标明实质性的要求发生负偏离；</w:t>
      </w:r>
    </w:p>
    <w:p>
      <w:pPr>
        <w:spacing w:line="360" w:lineRule="auto"/>
        <w:ind w:firstLine="420" w:firstLineChars="200"/>
        <w:rPr>
          <w:color w:val="auto"/>
          <w:szCs w:val="21"/>
          <w:highlight w:val="none"/>
        </w:rPr>
      </w:pPr>
      <w:r>
        <w:rPr>
          <w:color w:val="auto"/>
          <w:szCs w:val="21"/>
          <w:highlight w:val="none"/>
        </w:rPr>
        <w:t>5）未对竞标有效期作出响应或者响应文件承诺的竞标有效期不满足磋商文件要求；</w:t>
      </w:r>
    </w:p>
    <w:p>
      <w:pPr>
        <w:spacing w:line="360" w:lineRule="auto"/>
        <w:ind w:firstLine="420" w:firstLineChars="200"/>
        <w:rPr>
          <w:color w:val="auto"/>
          <w:szCs w:val="21"/>
          <w:highlight w:val="none"/>
        </w:rPr>
      </w:pPr>
      <w:r>
        <w:rPr>
          <w:color w:val="auto"/>
          <w:szCs w:val="21"/>
          <w:highlight w:val="none"/>
        </w:rPr>
        <w:t>6）响应文件的实质性内容未使用中文表述、使用计量单位不符合磋商文件要求；</w:t>
      </w:r>
    </w:p>
    <w:p>
      <w:pPr>
        <w:spacing w:line="360" w:lineRule="auto"/>
        <w:ind w:firstLine="420" w:firstLineChars="200"/>
        <w:rPr>
          <w:color w:val="auto"/>
          <w:szCs w:val="21"/>
          <w:highlight w:val="none"/>
        </w:rPr>
      </w:pPr>
      <w:r>
        <w:rPr>
          <w:color w:val="auto"/>
          <w:szCs w:val="21"/>
          <w:highlight w:val="none"/>
        </w:rPr>
        <w:t>7）响应文件中的文件资料因填写不齐全或者内容虚假或者出现其他情形而导致被磋商小组认定无效；</w:t>
      </w:r>
    </w:p>
    <w:p>
      <w:pPr>
        <w:spacing w:line="360" w:lineRule="auto"/>
        <w:ind w:firstLine="420" w:firstLineChars="200"/>
        <w:rPr>
          <w:color w:val="auto"/>
          <w:szCs w:val="21"/>
          <w:highlight w:val="none"/>
        </w:rPr>
      </w:pPr>
      <w:r>
        <w:rPr>
          <w:color w:val="auto"/>
          <w:szCs w:val="21"/>
          <w:highlight w:val="none"/>
        </w:rPr>
        <w:t>8）响应文件含有采购人不能接受的附加条件；</w:t>
      </w:r>
    </w:p>
    <w:p>
      <w:pPr>
        <w:spacing w:line="360" w:lineRule="auto"/>
        <w:ind w:firstLine="420" w:firstLineChars="200"/>
        <w:rPr>
          <w:color w:val="auto"/>
          <w:szCs w:val="21"/>
          <w:highlight w:val="none"/>
        </w:rPr>
      </w:pPr>
      <w:r>
        <w:rPr>
          <w:color w:val="auto"/>
          <w:szCs w:val="21"/>
          <w:highlight w:val="none"/>
        </w:rPr>
        <w:t>9）属于</w:t>
      </w:r>
      <w:r>
        <w:rPr>
          <w:rFonts w:hint="eastAsia"/>
          <w:color w:val="auto"/>
          <w:szCs w:val="21"/>
          <w:highlight w:val="none"/>
          <w:lang w:eastAsia="zh-CN"/>
        </w:rPr>
        <w:t>“</w:t>
      </w:r>
      <w:r>
        <w:rPr>
          <w:color w:val="auto"/>
          <w:szCs w:val="21"/>
          <w:highlight w:val="none"/>
        </w:rPr>
        <w:t>供应商须知正文</w:t>
      </w:r>
      <w:r>
        <w:rPr>
          <w:rFonts w:hint="eastAsia"/>
          <w:color w:val="auto"/>
          <w:szCs w:val="21"/>
          <w:highlight w:val="none"/>
          <w:lang w:eastAsia="zh-CN"/>
        </w:rPr>
        <w:t>”</w:t>
      </w:r>
      <w:r>
        <w:rPr>
          <w:color w:val="auto"/>
          <w:szCs w:val="21"/>
          <w:highlight w:val="none"/>
        </w:rPr>
        <w:t>第7.5条情形；</w:t>
      </w:r>
    </w:p>
    <w:p>
      <w:pPr>
        <w:spacing w:line="360" w:lineRule="auto"/>
        <w:ind w:firstLine="420" w:firstLineChars="200"/>
        <w:rPr>
          <w:color w:val="auto"/>
          <w:szCs w:val="21"/>
          <w:highlight w:val="none"/>
        </w:rPr>
      </w:pPr>
      <w:r>
        <w:rPr>
          <w:color w:val="auto"/>
          <w:szCs w:val="21"/>
          <w:highlight w:val="none"/>
        </w:rPr>
        <w:t>10）技术需求允许负偏离的条款数超过</w:t>
      </w:r>
      <w:r>
        <w:rPr>
          <w:rFonts w:hint="eastAsia"/>
          <w:color w:val="auto"/>
          <w:szCs w:val="21"/>
          <w:highlight w:val="none"/>
          <w:lang w:eastAsia="zh-CN"/>
        </w:rPr>
        <w:t>“</w:t>
      </w:r>
      <w:r>
        <w:rPr>
          <w:color w:val="auto"/>
          <w:szCs w:val="21"/>
          <w:highlight w:val="none"/>
        </w:rPr>
        <w:t>供应商须知前附表</w:t>
      </w:r>
      <w:r>
        <w:rPr>
          <w:rFonts w:hint="eastAsia"/>
          <w:color w:val="auto"/>
          <w:szCs w:val="21"/>
          <w:highlight w:val="none"/>
          <w:lang w:eastAsia="zh-CN"/>
        </w:rPr>
        <w:t>”</w:t>
      </w:r>
      <w:r>
        <w:rPr>
          <w:color w:val="auto"/>
          <w:szCs w:val="21"/>
          <w:highlight w:val="none"/>
        </w:rPr>
        <w:t>规定项数；</w:t>
      </w:r>
    </w:p>
    <w:p>
      <w:pPr>
        <w:spacing w:line="360" w:lineRule="auto"/>
        <w:ind w:firstLine="420" w:firstLineChars="200"/>
        <w:rPr>
          <w:color w:val="auto"/>
          <w:szCs w:val="21"/>
          <w:highlight w:val="none"/>
        </w:rPr>
      </w:pPr>
      <w:r>
        <w:rPr>
          <w:color w:val="auto"/>
          <w:szCs w:val="21"/>
          <w:highlight w:val="none"/>
        </w:rPr>
        <w:t>11）虚假竞标，或者出现其他情形而导致被磋商小组认定无效；</w:t>
      </w:r>
    </w:p>
    <w:p>
      <w:pPr>
        <w:spacing w:line="360" w:lineRule="auto"/>
        <w:ind w:firstLine="420" w:firstLineChars="200"/>
        <w:rPr>
          <w:color w:val="auto"/>
          <w:szCs w:val="21"/>
          <w:highlight w:val="none"/>
        </w:rPr>
      </w:pPr>
      <w:r>
        <w:rPr>
          <w:color w:val="auto"/>
          <w:szCs w:val="21"/>
          <w:highlight w:val="none"/>
        </w:rPr>
        <w:t>12）竞标技术方案不明确，磋商文件未允许但响应文件中存在一个或者一个以上备选（替代）竞标方案；</w:t>
      </w:r>
    </w:p>
    <w:p>
      <w:pPr>
        <w:spacing w:line="360" w:lineRule="auto"/>
        <w:ind w:firstLine="420" w:firstLineChars="200"/>
        <w:rPr>
          <w:color w:val="auto"/>
          <w:szCs w:val="21"/>
          <w:highlight w:val="none"/>
        </w:rPr>
      </w:pPr>
      <w:r>
        <w:rPr>
          <w:color w:val="auto"/>
          <w:szCs w:val="21"/>
          <w:highlight w:val="none"/>
        </w:rPr>
        <w:t>13）响应文件标注的项目名称或者项目编号与竞争性磋商文件标注的项目名称或者项目编号不一致的；</w:t>
      </w:r>
    </w:p>
    <w:p>
      <w:pPr>
        <w:spacing w:line="360" w:lineRule="auto"/>
        <w:ind w:firstLine="420" w:firstLineChars="200"/>
        <w:rPr>
          <w:color w:val="auto"/>
          <w:szCs w:val="21"/>
          <w:highlight w:val="none"/>
        </w:rPr>
      </w:pPr>
      <w:r>
        <w:rPr>
          <w:color w:val="auto"/>
          <w:szCs w:val="21"/>
          <w:highlight w:val="none"/>
        </w:rPr>
        <w:t>14）未响应磋商文件实质性要求；</w:t>
      </w:r>
    </w:p>
    <w:p>
      <w:pPr>
        <w:pStyle w:val="13"/>
        <w:spacing w:line="360" w:lineRule="auto"/>
        <w:ind w:firstLine="420" w:firstLineChars="200"/>
        <w:rPr>
          <w:color w:val="auto"/>
          <w:highlight w:val="none"/>
        </w:rPr>
      </w:pPr>
      <w:r>
        <w:rPr>
          <w:color w:val="auto"/>
          <w:szCs w:val="21"/>
          <w:highlight w:val="none"/>
        </w:rPr>
        <w:t>15）提交的磋商保证金无效的或者未按照磋商文件的规定提交磋商保证金；</w:t>
      </w:r>
    </w:p>
    <w:p>
      <w:pPr>
        <w:spacing w:line="360" w:lineRule="auto"/>
        <w:ind w:firstLine="420" w:firstLineChars="200"/>
        <w:rPr>
          <w:color w:val="auto"/>
          <w:szCs w:val="21"/>
          <w:highlight w:val="none"/>
        </w:rPr>
      </w:pPr>
      <w:r>
        <w:rPr>
          <w:color w:val="auto"/>
          <w:szCs w:val="21"/>
          <w:highlight w:val="none"/>
        </w:rPr>
        <w:t>16）法律、法规和磋商文件规定的其他无效情形。</w:t>
      </w:r>
    </w:p>
    <w:p>
      <w:pPr>
        <w:spacing w:line="360" w:lineRule="auto"/>
        <w:ind w:firstLine="420" w:firstLineChars="200"/>
        <w:rPr>
          <w:color w:val="auto"/>
          <w:szCs w:val="21"/>
          <w:highlight w:val="none"/>
        </w:rPr>
      </w:pPr>
      <w:r>
        <w:rPr>
          <w:color w:val="auto"/>
          <w:szCs w:val="21"/>
          <w:highlight w:val="none"/>
        </w:rPr>
        <w:t>（2）报价评审</w:t>
      </w:r>
    </w:p>
    <w:p>
      <w:pPr>
        <w:spacing w:line="360" w:lineRule="auto"/>
        <w:ind w:firstLine="420" w:firstLineChars="200"/>
        <w:rPr>
          <w:color w:val="auto"/>
          <w:szCs w:val="21"/>
          <w:highlight w:val="none"/>
        </w:rPr>
      </w:pPr>
      <w:r>
        <w:rPr>
          <w:color w:val="auto"/>
          <w:szCs w:val="21"/>
          <w:highlight w:val="none"/>
        </w:rPr>
        <w:t>1) 响应文件未提供</w:t>
      </w:r>
      <w:r>
        <w:rPr>
          <w:rFonts w:hint="eastAsia"/>
          <w:color w:val="auto"/>
          <w:szCs w:val="21"/>
          <w:highlight w:val="none"/>
          <w:lang w:eastAsia="zh-CN"/>
        </w:rPr>
        <w:t>“</w:t>
      </w:r>
      <w:r>
        <w:rPr>
          <w:color w:val="auto"/>
          <w:szCs w:val="21"/>
          <w:highlight w:val="none"/>
        </w:rPr>
        <w:t>供应商须知前附表</w:t>
      </w:r>
      <w:r>
        <w:rPr>
          <w:rFonts w:hint="eastAsia"/>
          <w:color w:val="auto"/>
          <w:szCs w:val="21"/>
          <w:highlight w:val="none"/>
          <w:lang w:eastAsia="zh-CN"/>
        </w:rPr>
        <w:t>”</w:t>
      </w:r>
      <w:r>
        <w:rPr>
          <w:color w:val="auto"/>
          <w:szCs w:val="21"/>
          <w:highlight w:val="none"/>
        </w:rPr>
        <w:t xml:space="preserve"> 报价文件中规定的</w:t>
      </w:r>
      <w:r>
        <w:rPr>
          <w:rFonts w:hint="eastAsia"/>
          <w:color w:val="auto"/>
          <w:szCs w:val="21"/>
          <w:highlight w:val="none"/>
          <w:lang w:eastAsia="zh-CN"/>
        </w:rPr>
        <w:t>“</w:t>
      </w:r>
      <w:r>
        <w:rPr>
          <w:color w:val="auto"/>
          <w:szCs w:val="21"/>
          <w:highlight w:val="none"/>
        </w:rPr>
        <w:t>响应报价表</w:t>
      </w:r>
      <w:r>
        <w:rPr>
          <w:rFonts w:hint="eastAsia"/>
          <w:color w:val="auto"/>
          <w:szCs w:val="21"/>
          <w:highlight w:val="none"/>
          <w:lang w:eastAsia="zh-CN"/>
        </w:rPr>
        <w:t>”或</w:t>
      </w:r>
      <w:r>
        <w:rPr>
          <w:color w:val="auto"/>
          <w:szCs w:val="21"/>
          <w:highlight w:val="none"/>
        </w:rPr>
        <w:t>未响应供应商须知前附表</w:t>
      </w:r>
      <w:r>
        <w:rPr>
          <w:rFonts w:hint="eastAsia"/>
          <w:color w:val="auto"/>
          <w:szCs w:val="21"/>
          <w:highlight w:val="none"/>
          <w:lang w:eastAsia="zh-CN"/>
        </w:rPr>
        <w:t>中“</w:t>
      </w:r>
      <w:r>
        <w:rPr>
          <w:rFonts w:hint="eastAsia"/>
          <w:color w:val="auto"/>
          <w:szCs w:val="21"/>
          <w:highlight w:val="none"/>
        </w:rPr>
        <w:t>供应商的</w:t>
      </w:r>
      <w:r>
        <w:rPr>
          <w:color w:val="auto"/>
          <w:szCs w:val="21"/>
          <w:highlight w:val="none"/>
        </w:rPr>
        <w:t>响应报价要求</w:t>
      </w:r>
      <w:r>
        <w:rPr>
          <w:rFonts w:hint="eastAsia"/>
          <w:color w:val="auto"/>
          <w:szCs w:val="21"/>
          <w:highlight w:val="none"/>
          <w:lang w:eastAsia="zh-CN"/>
        </w:rPr>
        <w:t>”的</w:t>
      </w:r>
      <w:r>
        <w:rPr>
          <w:color w:val="auto"/>
          <w:szCs w:val="21"/>
          <w:highlight w:val="none"/>
        </w:rPr>
        <w:t>实质性要求；</w:t>
      </w:r>
    </w:p>
    <w:p>
      <w:pPr>
        <w:spacing w:line="360" w:lineRule="auto"/>
        <w:ind w:firstLine="420" w:firstLineChars="200"/>
        <w:rPr>
          <w:color w:val="auto"/>
          <w:szCs w:val="21"/>
          <w:highlight w:val="none"/>
        </w:rPr>
      </w:pPr>
      <w:r>
        <w:rPr>
          <w:color w:val="auto"/>
          <w:szCs w:val="21"/>
          <w:highlight w:val="none"/>
        </w:rPr>
        <w:t>2）未采用人民币报价或者未按照磋商文件标明的币种报价；</w:t>
      </w:r>
    </w:p>
    <w:p>
      <w:pPr>
        <w:spacing w:line="360" w:lineRule="auto"/>
        <w:ind w:firstLine="420" w:firstLineChars="200"/>
        <w:rPr>
          <w:color w:val="auto"/>
          <w:szCs w:val="21"/>
          <w:highlight w:val="none"/>
        </w:rPr>
      </w:pPr>
      <w:r>
        <w:rPr>
          <w:color w:val="auto"/>
          <w:szCs w:val="21"/>
          <w:highlight w:val="none"/>
        </w:rPr>
        <w:t>3）供应商未就所竞标项目进行报价或者存在漏项报价；供应商未就所竞标项目的单项内容作唯一报价；供应商未就所竞标项目的全部内容作唯一总价报价；供应商响应文件中存在有选择、有条件报价的（磋商文件允许有备选方案或者其他约定的除外）；</w:t>
      </w:r>
    </w:p>
    <w:p>
      <w:pPr>
        <w:spacing w:line="360" w:lineRule="auto"/>
        <w:ind w:firstLine="420" w:firstLineChars="200"/>
        <w:rPr>
          <w:color w:val="auto"/>
          <w:szCs w:val="21"/>
          <w:highlight w:val="none"/>
        </w:rPr>
      </w:pPr>
      <w:r>
        <w:rPr>
          <w:color w:val="auto"/>
          <w:szCs w:val="21"/>
          <w:highlight w:val="none"/>
        </w:rPr>
        <w:t>4）响应报价（包含首次报价、最后报价）超过所竞标项目规定的采购预算金额或者最高限价的（如本项目公布了最高限价）；响应报价（包含首次报价、最后报价）超过磋商文件分项采购预算金额或者最高限价的（如本项目公布了最高限价）；</w:t>
      </w:r>
    </w:p>
    <w:p>
      <w:pPr>
        <w:spacing w:line="360" w:lineRule="auto"/>
        <w:ind w:firstLine="420" w:firstLineChars="200"/>
        <w:rPr>
          <w:color w:val="auto"/>
          <w:szCs w:val="21"/>
          <w:highlight w:val="none"/>
        </w:rPr>
      </w:pPr>
      <w:r>
        <w:rPr>
          <w:color w:val="auto"/>
          <w:szCs w:val="21"/>
          <w:highlight w:val="none"/>
        </w:rPr>
        <w:t>5）修正后的报价，供应商不确认的；或者经供应商确认修正后的响应报价（包含首次报价、最后报价）超过所竞标项目规定的采购预算金额或者最高限价（如本项目公布了最高限价）；或者经供应商确认修正后响应报价（包含首次报价、最后报价）超过磋商文件分项采购预算金额或者最高限价的（如本项目公布了最高限价）。</w:t>
      </w:r>
    </w:p>
    <w:p>
      <w:pPr>
        <w:spacing w:line="360" w:lineRule="auto"/>
        <w:ind w:firstLine="420" w:firstLineChars="200"/>
        <w:rPr>
          <w:color w:val="auto"/>
          <w:szCs w:val="21"/>
          <w:highlight w:val="none"/>
        </w:rPr>
      </w:pPr>
      <w:r>
        <w:rPr>
          <w:color w:val="auto"/>
          <w:szCs w:val="21"/>
          <w:highlight w:val="none"/>
        </w:rPr>
        <w:t>6）响应文件响应的标的数量及单位与竞争性磋商文件要求实质性不一致的。</w:t>
      </w:r>
    </w:p>
    <w:p>
      <w:pPr>
        <w:spacing w:line="360" w:lineRule="auto"/>
        <w:ind w:firstLine="422" w:firstLineChars="200"/>
        <w:rPr>
          <w:rFonts w:hint="eastAsia" w:eastAsia="宋体"/>
          <w:b/>
          <w:bCs/>
          <w:color w:val="auto"/>
          <w:szCs w:val="21"/>
          <w:highlight w:val="none"/>
          <w:lang w:eastAsia="zh-CN"/>
        </w:rPr>
      </w:pPr>
      <w:r>
        <w:rPr>
          <w:rFonts w:hint="eastAsia"/>
          <w:b/>
          <w:bCs/>
          <w:color w:val="auto"/>
          <w:szCs w:val="21"/>
          <w:highlight w:val="none"/>
          <w:lang w:val="en-US" w:eastAsia="zh-CN"/>
        </w:rPr>
        <w:t>7）不响应</w:t>
      </w:r>
      <w:r>
        <w:rPr>
          <w:rFonts w:hint="eastAsia"/>
          <w:b/>
          <w:bCs/>
          <w:color w:val="auto"/>
          <w:szCs w:val="21"/>
          <w:highlight w:val="none"/>
          <w:lang w:eastAsia="zh-CN"/>
        </w:rPr>
        <w:t>工程量清单</w:t>
      </w:r>
      <w:r>
        <w:rPr>
          <w:b/>
          <w:bCs/>
          <w:color w:val="auto"/>
          <w:szCs w:val="21"/>
          <w:highlight w:val="none"/>
        </w:rPr>
        <w:t>标</w:t>
      </w:r>
      <w:r>
        <w:rPr>
          <w:rFonts w:hint="eastAsia"/>
          <w:b/>
          <w:bCs/>
          <w:color w:val="auto"/>
          <w:szCs w:val="21"/>
          <w:highlight w:val="none"/>
          <w:lang w:eastAsia="zh-CN"/>
        </w:rPr>
        <w:t>“</w:t>
      </w:r>
      <w:r>
        <w:rPr>
          <w:b/>
          <w:bCs/>
          <w:color w:val="auto"/>
          <w:szCs w:val="21"/>
          <w:highlight w:val="none"/>
        </w:rPr>
        <w:t>▲</w:t>
      </w:r>
      <w:r>
        <w:rPr>
          <w:rFonts w:hint="eastAsia"/>
          <w:b/>
          <w:bCs/>
          <w:color w:val="auto"/>
          <w:szCs w:val="21"/>
          <w:highlight w:val="none"/>
          <w:lang w:eastAsia="zh-CN"/>
        </w:rPr>
        <w:t>”</w:t>
      </w:r>
      <w:r>
        <w:rPr>
          <w:b/>
          <w:bCs/>
          <w:color w:val="auto"/>
          <w:szCs w:val="21"/>
          <w:highlight w:val="none"/>
        </w:rPr>
        <w:t>的条款或者标明实质性的要求</w:t>
      </w:r>
      <w:r>
        <w:rPr>
          <w:rFonts w:hint="eastAsia"/>
          <w:b/>
          <w:bCs/>
          <w:color w:val="auto"/>
          <w:szCs w:val="21"/>
          <w:highlight w:val="none"/>
          <w:lang w:eastAsia="zh-CN"/>
        </w:rPr>
        <w:t>或工程量清单</w:t>
      </w:r>
      <w:r>
        <w:rPr>
          <w:b/>
          <w:bCs/>
          <w:color w:val="auto"/>
          <w:szCs w:val="21"/>
          <w:highlight w:val="none"/>
        </w:rPr>
        <w:t>标</w:t>
      </w:r>
      <w:r>
        <w:rPr>
          <w:rFonts w:hint="eastAsia"/>
          <w:b/>
          <w:bCs/>
          <w:color w:val="auto"/>
          <w:szCs w:val="21"/>
          <w:highlight w:val="none"/>
          <w:lang w:eastAsia="zh-CN"/>
        </w:rPr>
        <w:t>“</w:t>
      </w:r>
      <w:r>
        <w:rPr>
          <w:b/>
          <w:bCs/>
          <w:color w:val="auto"/>
          <w:szCs w:val="21"/>
          <w:highlight w:val="none"/>
        </w:rPr>
        <w:t>▲</w:t>
      </w:r>
      <w:r>
        <w:rPr>
          <w:rFonts w:hint="eastAsia"/>
          <w:b/>
          <w:bCs/>
          <w:color w:val="auto"/>
          <w:szCs w:val="21"/>
          <w:highlight w:val="none"/>
          <w:lang w:eastAsia="zh-CN"/>
        </w:rPr>
        <w:t>”</w:t>
      </w:r>
      <w:r>
        <w:rPr>
          <w:b/>
          <w:bCs/>
          <w:color w:val="auto"/>
          <w:szCs w:val="21"/>
          <w:highlight w:val="none"/>
        </w:rPr>
        <w:t>的条款发生负偏离</w:t>
      </w:r>
      <w:r>
        <w:rPr>
          <w:rFonts w:hint="eastAsia"/>
          <w:b/>
          <w:bCs/>
          <w:color w:val="auto"/>
          <w:szCs w:val="21"/>
          <w:highlight w:val="none"/>
          <w:lang w:eastAsia="zh-CN"/>
        </w:rPr>
        <w:t>。</w:t>
      </w:r>
    </w:p>
    <w:p>
      <w:pPr>
        <w:spacing w:line="360" w:lineRule="auto"/>
        <w:ind w:firstLine="420" w:firstLineChars="200"/>
        <w:rPr>
          <w:color w:val="auto"/>
          <w:szCs w:val="21"/>
          <w:highlight w:val="none"/>
        </w:rPr>
      </w:pPr>
      <w:r>
        <w:rPr>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color w:val="auto"/>
          <w:szCs w:val="21"/>
          <w:highlight w:val="none"/>
        </w:rPr>
      </w:pPr>
      <w:r>
        <w:rPr>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pPr>
        <w:spacing w:line="360" w:lineRule="auto"/>
        <w:ind w:firstLine="482" w:firstLineChars="200"/>
        <w:rPr>
          <w:b/>
          <w:bCs/>
          <w:color w:val="auto"/>
          <w:sz w:val="24"/>
          <w:highlight w:val="none"/>
        </w:rPr>
      </w:pPr>
      <w:r>
        <w:rPr>
          <w:b/>
          <w:bCs/>
          <w:color w:val="auto"/>
          <w:sz w:val="24"/>
          <w:highlight w:val="none"/>
        </w:rPr>
        <w:t>4.磋商程序</w:t>
      </w:r>
    </w:p>
    <w:p>
      <w:pPr>
        <w:spacing w:line="360" w:lineRule="auto"/>
        <w:ind w:firstLine="420" w:firstLineChars="200"/>
        <w:rPr>
          <w:color w:val="auto"/>
          <w:kern w:val="0"/>
          <w:szCs w:val="21"/>
          <w:highlight w:val="none"/>
        </w:rPr>
      </w:pPr>
      <w:r>
        <w:rPr>
          <w:color w:val="auto"/>
          <w:kern w:val="0"/>
          <w:szCs w:val="21"/>
          <w:highlight w:val="none"/>
        </w:rPr>
        <w:t>4.1磋商小组按照</w:t>
      </w:r>
      <w:r>
        <w:rPr>
          <w:rFonts w:hint="eastAsia"/>
          <w:color w:val="auto"/>
          <w:kern w:val="0"/>
          <w:szCs w:val="21"/>
          <w:highlight w:val="none"/>
          <w:lang w:eastAsia="zh-CN"/>
        </w:rPr>
        <w:t>“</w:t>
      </w:r>
      <w:r>
        <w:rPr>
          <w:color w:val="auto"/>
          <w:kern w:val="0"/>
          <w:szCs w:val="21"/>
          <w:highlight w:val="none"/>
        </w:rPr>
        <w:t>供应商须知前附表</w:t>
      </w:r>
      <w:r>
        <w:rPr>
          <w:rFonts w:hint="eastAsia"/>
          <w:color w:val="auto"/>
          <w:kern w:val="0"/>
          <w:szCs w:val="21"/>
          <w:highlight w:val="none"/>
          <w:lang w:eastAsia="zh-CN"/>
        </w:rPr>
        <w:t>”</w:t>
      </w:r>
      <w:r>
        <w:rPr>
          <w:color w:val="auto"/>
          <w:szCs w:val="21"/>
          <w:highlight w:val="none"/>
        </w:rPr>
        <w:t xml:space="preserve"> </w:t>
      </w:r>
      <w:r>
        <w:rPr>
          <w:color w:val="auto"/>
          <w:kern w:val="0"/>
          <w:szCs w:val="21"/>
          <w:highlight w:val="none"/>
        </w:rPr>
        <w:t>确定的</w:t>
      </w:r>
      <w:r>
        <w:rPr>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color w:val="auto"/>
          <w:szCs w:val="21"/>
          <w:highlight w:val="none"/>
        </w:rPr>
      </w:pPr>
      <w:r>
        <w:rPr>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color w:val="auto"/>
          <w:szCs w:val="21"/>
          <w:highlight w:val="none"/>
        </w:rPr>
      </w:pPr>
      <w:r>
        <w:rPr>
          <w:color w:val="auto"/>
          <w:szCs w:val="21"/>
          <w:highlight w:val="none"/>
        </w:rPr>
        <w:t>4.3对磋商文件作出的实质性变动是磋商文件的有效组成部分，由磋商小组及时以电子澄清函形式同时通知所有参加磋商的供应商。</w:t>
      </w:r>
    </w:p>
    <w:p>
      <w:pPr>
        <w:spacing w:line="360" w:lineRule="auto"/>
        <w:ind w:firstLine="420" w:firstLineChars="200"/>
        <w:rPr>
          <w:color w:val="auto"/>
          <w:szCs w:val="21"/>
          <w:highlight w:val="none"/>
        </w:rPr>
      </w:pPr>
      <w:r>
        <w:rPr>
          <w:color w:val="auto"/>
          <w:szCs w:val="21"/>
          <w:highlight w:val="none"/>
        </w:rPr>
        <w:t>4.4供应商必须按照磋商文件的变动情况和磋商小组的要求以回函的形式重新提交响应文件，并加盖供应商公章。供应商为自然人的，必须由本人签字并附身份证明。参加磋商的供应商未在规定时间内重新提交响应文件的，视同退出磋商。</w:t>
      </w:r>
    </w:p>
    <w:p>
      <w:pPr>
        <w:spacing w:line="360" w:lineRule="auto"/>
        <w:ind w:firstLine="420" w:firstLineChars="200"/>
        <w:rPr>
          <w:color w:val="auto"/>
          <w:szCs w:val="21"/>
          <w:highlight w:val="none"/>
        </w:rPr>
      </w:pPr>
      <w:r>
        <w:rPr>
          <w:color w:val="auto"/>
          <w:szCs w:val="21"/>
          <w:highlight w:val="none"/>
        </w:rPr>
        <w:t>4.5磋商中，</w:t>
      </w:r>
      <w:r>
        <w:rPr>
          <w:color w:val="auto"/>
          <w:spacing w:val="-6"/>
          <w:szCs w:val="21"/>
          <w:highlight w:val="none"/>
        </w:rPr>
        <w:t>磋商的任何一方不得透露与磋商有关的其他供应商的技术资料、价格和其他信息。</w:t>
      </w:r>
    </w:p>
    <w:p>
      <w:pPr>
        <w:widowControl/>
        <w:tabs>
          <w:tab w:val="left" w:pos="540"/>
        </w:tabs>
        <w:spacing w:line="360" w:lineRule="auto"/>
        <w:ind w:firstLine="420" w:firstLineChars="200"/>
        <w:jc w:val="left"/>
        <w:rPr>
          <w:b/>
          <w:color w:val="auto"/>
          <w:highlight w:val="none"/>
        </w:rPr>
      </w:pPr>
      <w:r>
        <w:rPr>
          <w:color w:val="auto"/>
          <w:szCs w:val="21"/>
          <w:highlight w:val="none"/>
        </w:rPr>
        <w:t>4.6磋商小组应对磋商过程和重要磋商内容进行记录，作为评审报告一部分，磋商小组在记录上签字确认。</w:t>
      </w:r>
      <w:r>
        <w:rPr>
          <w:b/>
          <w:color w:val="auto"/>
          <w:highlight w:val="none"/>
        </w:rPr>
        <w:t>主要内容包括：</w:t>
      </w:r>
    </w:p>
    <w:p>
      <w:pPr>
        <w:pStyle w:val="72"/>
        <w:spacing w:before="0"/>
        <w:ind w:firstLine="396"/>
        <w:rPr>
          <w:color w:val="auto"/>
          <w:spacing w:val="-6"/>
          <w:kern w:val="2"/>
          <w:sz w:val="21"/>
          <w:szCs w:val="21"/>
          <w:highlight w:val="none"/>
        </w:rPr>
      </w:pPr>
      <w:r>
        <w:rPr>
          <w:color w:val="auto"/>
          <w:spacing w:val="-6"/>
          <w:kern w:val="2"/>
          <w:sz w:val="21"/>
          <w:szCs w:val="21"/>
          <w:highlight w:val="none"/>
        </w:rPr>
        <w:t>（1）按照相关规定进行公示的，公示情况说明；</w:t>
      </w:r>
    </w:p>
    <w:p>
      <w:pPr>
        <w:pStyle w:val="72"/>
        <w:spacing w:before="0"/>
        <w:ind w:firstLine="396"/>
        <w:rPr>
          <w:color w:val="auto"/>
          <w:spacing w:val="-6"/>
          <w:kern w:val="2"/>
          <w:sz w:val="21"/>
          <w:szCs w:val="21"/>
          <w:highlight w:val="none"/>
        </w:rPr>
      </w:pPr>
      <w:r>
        <w:rPr>
          <w:color w:val="auto"/>
          <w:spacing w:val="-6"/>
          <w:kern w:val="2"/>
          <w:sz w:val="21"/>
          <w:szCs w:val="21"/>
          <w:highlight w:val="none"/>
        </w:rPr>
        <w:t>（2）磋商日期和地点，磋商人员名单；</w:t>
      </w:r>
    </w:p>
    <w:p>
      <w:pPr>
        <w:pStyle w:val="72"/>
        <w:spacing w:before="0"/>
        <w:ind w:firstLine="396"/>
        <w:rPr>
          <w:color w:val="auto"/>
          <w:spacing w:val="-6"/>
          <w:kern w:val="2"/>
          <w:sz w:val="21"/>
          <w:szCs w:val="21"/>
          <w:highlight w:val="none"/>
        </w:rPr>
      </w:pPr>
      <w:r>
        <w:rPr>
          <w:color w:val="auto"/>
          <w:spacing w:val="-6"/>
          <w:kern w:val="2"/>
          <w:sz w:val="21"/>
          <w:szCs w:val="21"/>
          <w:highlight w:val="none"/>
        </w:rPr>
        <w:t>（3）合同主要条款及价格商定情况。</w:t>
      </w:r>
    </w:p>
    <w:p>
      <w:pPr>
        <w:widowControl/>
        <w:tabs>
          <w:tab w:val="left" w:pos="540"/>
        </w:tabs>
        <w:spacing w:line="360" w:lineRule="auto"/>
        <w:ind w:firstLine="420" w:firstLineChars="200"/>
        <w:jc w:val="left"/>
        <w:rPr>
          <w:color w:val="auto"/>
          <w:szCs w:val="21"/>
          <w:highlight w:val="none"/>
        </w:rPr>
      </w:pPr>
      <w:r>
        <w:rPr>
          <w:color w:val="auto"/>
          <w:szCs w:val="21"/>
          <w:highlight w:val="none"/>
        </w:rPr>
        <w:t>4.7磋商过程中重新提交的响应文件，供应商可以在开启前补充、修改。</w:t>
      </w:r>
    </w:p>
    <w:p>
      <w:pPr>
        <w:tabs>
          <w:tab w:val="left" w:pos="2835"/>
        </w:tabs>
        <w:spacing w:line="360" w:lineRule="auto"/>
        <w:ind w:firstLine="420" w:firstLineChars="200"/>
        <w:rPr>
          <w:color w:val="auto"/>
          <w:szCs w:val="21"/>
          <w:highlight w:val="none"/>
        </w:rPr>
      </w:pPr>
      <w:r>
        <w:rPr>
          <w:color w:val="auto"/>
          <w:szCs w:val="21"/>
          <w:highlight w:val="none"/>
        </w:rPr>
        <w:t>4.8对磋商过程提交的响应文件进行有效性、完整性和响应程度审查，通过审查的合格供应商不足3家的，采购人或者采购代理机构应当重新开展采购活动。</w:t>
      </w:r>
    </w:p>
    <w:p>
      <w:pPr>
        <w:spacing w:line="360" w:lineRule="auto"/>
        <w:ind w:firstLine="200"/>
        <w:rPr>
          <w:color w:val="auto"/>
          <w:szCs w:val="21"/>
          <w:highlight w:val="none"/>
        </w:rPr>
      </w:pPr>
      <w:r>
        <w:rPr>
          <w:b/>
          <w:bCs/>
          <w:color w:val="auto"/>
          <w:sz w:val="24"/>
          <w:highlight w:val="none"/>
        </w:rPr>
        <w:t>5. 最后报价</w:t>
      </w:r>
    </w:p>
    <w:p>
      <w:pPr>
        <w:spacing w:line="360" w:lineRule="auto"/>
        <w:ind w:firstLine="420" w:firstLineChars="200"/>
        <w:rPr>
          <w:color w:val="auto"/>
          <w:szCs w:val="21"/>
          <w:highlight w:val="none"/>
        </w:rPr>
      </w:pPr>
      <w:r>
        <w:rPr>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pPr>
        <w:spacing w:line="360" w:lineRule="auto"/>
        <w:ind w:firstLine="420" w:firstLineChars="200"/>
        <w:rPr>
          <w:color w:val="auto"/>
          <w:szCs w:val="21"/>
          <w:highlight w:val="none"/>
        </w:rPr>
      </w:pPr>
      <w:r>
        <w:rPr>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pPr>
        <w:spacing w:line="360" w:lineRule="auto"/>
        <w:ind w:firstLine="420" w:firstLineChars="200"/>
        <w:rPr>
          <w:color w:val="auto"/>
          <w:szCs w:val="21"/>
          <w:highlight w:val="none"/>
        </w:rPr>
      </w:pPr>
      <w:r>
        <w:rPr>
          <w:color w:val="auto"/>
          <w:szCs w:val="21"/>
          <w:highlight w:val="none"/>
        </w:rPr>
        <w:t>5.3 最后报价是供应商响应文件的有效组成部分。</w:t>
      </w:r>
    </w:p>
    <w:p>
      <w:pPr>
        <w:spacing w:line="360" w:lineRule="auto"/>
        <w:ind w:firstLine="420" w:firstLineChars="200"/>
        <w:rPr>
          <w:color w:val="auto"/>
          <w:szCs w:val="21"/>
          <w:highlight w:val="none"/>
        </w:rPr>
      </w:pPr>
      <w:r>
        <w:rPr>
          <w:color w:val="auto"/>
          <w:szCs w:val="21"/>
          <w:highlight w:val="none"/>
        </w:rPr>
        <w:t>5.4已经提交响应文件的供应商，在提交最后报价之前，可以根据磋商情况退出磋商，退出磋商的供应商的响应文件按无效响应处理。</w:t>
      </w:r>
    </w:p>
    <w:p>
      <w:pPr>
        <w:spacing w:line="360" w:lineRule="auto"/>
        <w:ind w:firstLine="420" w:firstLineChars="200"/>
        <w:rPr>
          <w:color w:val="auto"/>
          <w:szCs w:val="21"/>
          <w:highlight w:val="none"/>
        </w:rPr>
      </w:pPr>
      <w:r>
        <w:rPr>
          <w:color w:val="auto"/>
          <w:szCs w:val="21"/>
          <w:highlight w:val="none"/>
        </w:rPr>
        <w:t>5.5供应商未在规定时间内提交最后报价的，视同退出磋商，其响应文件按无效处理。</w:t>
      </w:r>
    </w:p>
    <w:p>
      <w:pPr>
        <w:spacing w:line="360" w:lineRule="auto"/>
        <w:ind w:firstLine="420" w:firstLineChars="200"/>
        <w:rPr>
          <w:color w:val="auto"/>
          <w:szCs w:val="21"/>
          <w:highlight w:val="none"/>
        </w:rPr>
      </w:pPr>
      <w:r>
        <w:rPr>
          <w:color w:val="auto"/>
          <w:szCs w:val="21"/>
          <w:highlight w:val="none"/>
        </w:rPr>
        <w:t>5.6磋商小组收齐本项目最后报价后统一开启，磋商小组对最后报价进行有效性、完整性和响应程度的审查。</w:t>
      </w:r>
    </w:p>
    <w:p>
      <w:pPr>
        <w:spacing w:line="360" w:lineRule="auto"/>
        <w:ind w:firstLine="420" w:firstLineChars="200"/>
        <w:rPr>
          <w:color w:val="auto"/>
          <w:szCs w:val="21"/>
          <w:highlight w:val="none"/>
        </w:rPr>
      </w:pPr>
      <w:r>
        <w:rPr>
          <w:color w:val="auto"/>
          <w:szCs w:val="21"/>
          <w:highlight w:val="none"/>
        </w:rPr>
        <w:t xml:space="preserve">5.7最终响应文件的报价出现前后不一致的，按照本章第3.4条的规定修正。 </w:t>
      </w:r>
    </w:p>
    <w:p>
      <w:pPr>
        <w:spacing w:line="360" w:lineRule="auto"/>
        <w:ind w:firstLine="420" w:firstLineChars="200"/>
        <w:rPr>
          <w:color w:val="auto"/>
          <w:szCs w:val="21"/>
          <w:highlight w:val="none"/>
        </w:rPr>
      </w:pPr>
      <w:r>
        <w:rPr>
          <w:color w:val="auto"/>
          <w:szCs w:val="21"/>
          <w:highlight w:val="none"/>
        </w:rPr>
        <w:t>5.8修正后的最后报价出现下列情形的，按无效响应处理：</w:t>
      </w:r>
    </w:p>
    <w:p>
      <w:pPr>
        <w:spacing w:line="360" w:lineRule="auto"/>
        <w:ind w:firstLine="420" w:firstLineChars="200"/>
        <w:rPr>
          <w:color w:val="auto"/>
          <w:szCs w:val="21"/>
          <w:highlight w:val="none"/>
        </w:rPr>
      </w:pPr>
      <w:r>
        <w:rPr>
          <w:color w:val="auto"/>
          <w:szCs w:val="21"/>
          <w:highlight w:val="none"/>
        </w:rPr>
        <w:t>（1）供应商不确认的（全流程电子化评标采取在线确认）；</w:t>
      </w:r>
    </w:p>
    <w:p>
      <w:pPr>
        <w:spacing w:line="360" w:lineRule="auto"/>
        <w:ind w:firstLine="420" w:firstLineChars="200"/>
        <w:rPr>
          <w:color w:val="auto"/>
          <w:szCs w:val="21"/>
          <w:highlight w:val="none"/>
        </w:rPr>
      </w:pPr>
      <w:r>
        <w:rPr>
          <w:color w:val="auto"/>
          <w:szCs w:val="21"/>
          <w:highlight w:val="none"/>
        </w:rPr>
        <w:t>（2）经供应商确认修正后的响应报价（包含首次报价、最后报价）超过所竞标项目规定的采购预算金额或者最高限价的（如本项目公布了最高限价）；</w:t>
      </w:r>
    </w:p>
    <w:p>
      <w:pPr>
        <w:spacing w:line="360" w:lineRule="auto"/>
        <w:ind w:firstLine="420" w:firstLineChars="200"/>
        <w:rPr>
          <w:color w:val="auto"/>
          <w:szCs w:val="21"/>
          <w:highlight w:val="none"/>
        </w:rPr>
      </w:pPr>
      <w:r>
        <w:rPr>
          <w:color w:val="auto"/>
          <w:szCs w:val="21"/>
          <w:highlight w:val="none"/>
        </w:rPr>
        <w:t>（3）经供应商确认修正后的响应报价（包含首次报价、最后报价）超过分项采购预算金额或者最高限价的（如本项目公布了最高限价）。</w:t>
      </w:r>
    </w:p>
    <w:p>
      <w:pPr>
        <w:spacing w:line="360" w:lineRule="auto"/>
        <w:ind w:firstLine="420" w:firstLineChars="200"/>
        <w:rPr>
          <w:color w:val="auto"/>
          <w:szCs w:val="21"/>
          <w:highlight w:val="none"/>
        </w:rPr>
      </w:pPr>
      <w:r>
        <w:rPr>
          <w:color w:val="auto"/>
          <w:szCs w:val="21"/>
          <w:highlight w:val="none"/>
        </w:rPr>
        <w:t>5.9经供应商确认修正后的最后报价作为评审及签订合同的依据。</w:t>
      </w:r>
    </w:p>
    <w:p>
      <w:pPr>
        <w:spacing w:line="360" w:lineRule="auto"/>
        <w:ind w:firstLine="420" w:firstLineChars="200"/>
        <w:rPr>
          <w:color w:val="auto"/>
          <w:szCs w:val="21"/>
          <w:highlight w:val="none"/>
        </w:rPr>
      </w:pPr>
      <w:r>
        <w:rPr>
          <w:color w:val="auto"/>
          <w:szCs w:val="21"/>
          <w:highlight w:val="none"/>
        </w:rPr>
        <w:t>5.10供应商出现最后报价按无效响应处理或者响应文件按无效处理时</w:t>
      </w:r>
      <w:r>
        <w:rPr>
          <w:color w:val="auto"/>
          <w:sz w:val="22"/>
          <w:szCs w:val="22"/>
          <w:highlight w:val="none"/>
        </w:rPr>
        <w:t>，磋商小组应当告知有关供应商</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5.11最后报价结束后，磋商小组不得再与供应商进行任何形式的商谈。</w:t>
      </w:r>
    </w:p>
    <w:p>
      <w:pPr>
        <w:pStyle w:val="21"/>
        <w:spacing w:line="360" w:lineRule="auto"/>
        <w:ind w:firstLine="422" w:firstLineChars="200"/>
        <w:rPr>
          <w:color w:val="auto"/>
          <w:highlight w:val="none"/>
        </w:rPr>
      </w:pPr>
      <w:r>
        <w:rPr>
          <w:rFonts w:hint="eastAsia"/>
          <w:b/>
          <w:bCs/>
          <w:color w:val="auto"/>
          <w:sz w:val="21"/>
          <w:szCs w:val="21"/>
          <w:highlight w:val="none"/>
          <w:lang w:eastAsia="zh-CN"/>
        </w:rPr>
        <w:t>重要提示：最后报价有时间限制，供应商须按竞争性磋商文件“第五章 响应文件格式”内容提前准备最后报价表</w:t>
      </w:r>
      <w:bookmarkStart w:id="122" w:name="OLE_LINK40"/>
      <w:bookmarkStart w:id="123" w:name="OLE_LINK65"/>
      <w:r>
        <w:rPr>
          <w:rFonts w:hint="eastAsia"/>
          <w:b/>
          <w:bCs/>
          <w:color w:val="auto"/>
          <w:sz w:val="21"/>
          <w:szCs w:val="21"/>
          <w:highlight w:val="none"/>
          <w:lang w:eastAsia="zh-CN"/>
        </w:rPr>
        <w:t>（如最后报价与首次报价不一致的，需提供</w:t>
      </w:r>
      <w:r>
        <w:rPr>
          <w:rFonts w:hint="eastAsia"/>
          <w:b/>
          <w:bCs/>
          <w:color w:val="auto"/>
          <w:sz w:val="21"/>
          <w:szCs w:val="21"/>
          <w:highlight w:val="none"/>
        </w:rPr>
        <w:t>已标价工程量清单</w:t>
      </w:r>
      <w:r>
        <w:rPr>
          <w:rFonts w:hint="eastAsia"/>
          <w:b/>
          <w:bCs/>
          <w:color w:val="auto"/>
          <w:sz w:val="21"/>
          <w:szCs w:val="21"/>
          <w:highlight w:val="none"/>
          <w:lang w:eastAsia="zh-CN"/>
        </w:rPr>
        <w:t>）</w:t>
      </w:r>
      <w:bookmarkEnd w:id="122"/>
      <w:bookmarkEnd w:id="123"/>
      <w:r>
        <w:rPr>
          <w:rFonts w:hint="eastAsia"/>
          <w:b/>
          <w:bCs/>
          <w:color w:val="auto"/>
          <w:sz w:val="21"/>
          <w:szCs w:val="21"/>
          <w:highlight w:val="none"/>
          <w:lang w:eastAsia="zh-CN"/>
        </w:rPr>
        <w:t>并按时提交最后报价，以免耽误最后报价</w:t>
      </w:r>
      <w:r>
        <w:rPr>
          <w:rFonts w:hint="eastAsia" w:ascii="宋体" w:hAnsi="宋体" w:cs="宋体"/>
          <w:b/>
          <w:bCs/>
          <w:color w:val="auto"/>
          <w:sz w:val="21"/>
          <w:szCs w:val="21"/>
          <w:highlight w:val="none"/>
          <w:lang w:val="zh-CN" w:eastAsia="zh-CN"/>
        </w:rPr>
        <w:t>。</w:t>
      </w:r>
    </w:p>
    <w:p>
      <w:pPr>
        <w:spacing w:line="360" w:lineRule="auto"/>
        <w:ind w:firstLine="200"/>
        <w:rPr>
          <w:rFonts w:eastAsia="黑体"/>
          <w:b/>
          <w:bCs/>
          <w:color w:val="auto"/>
          <w:sz w:val="24"/>
          <w:highlight w:val="none"/>
        </w:rPr>
      </w:pPr>
      <w:r>
        <w:rPr>
          <w:rFonts w:eastAsia="黑体"/>
          <w:b/>
          <w:bCs/>
          <w:color w:val="auto"/>
          <w:sz w:val="24"/>
          <w:highlight w:val="none"/>
        </w:rPr>
        <w:t>6.比较与评价</w:t>
      </w:r>
    </w:p>
    <w:p>
      <w:pPr>
        <w:spacing w:line="360" w:lineRule="auto"/>
        <w:ind w:firstLine="420" w:firstLineChars="200"/>
        <w:rPr>
          <w:color w:val="auto"/>
          <w:szCs w:val="21"/>
          <w:highlight w:val="none"/>
        </w:rPr>
      </w:pPr>
      <w:r>
        <w:rPr>
          <w:color w:val="auto"/>
          <w:szCs w:val="21"/>
          <w:highlight w:val="none"/>
        </w:rPr>
        <w:t>6.1评审方法：综合评分法。</w:t>
      </w:r>
    </w:p>
    <w:p>
      <w:pPr>
        <w:spacing w:line="360" w:lineRule="auto"/>
        <w:ind w:firstLine="420" w:firstLineChars="200"/>
        <w:rPr>
          <w:color w:val="auto"/>
          <w:szCs w:val="21"/>
          <w:highlight w:val="none"/>
        </w:rPr>
      </w:pPr>
      <w:r>
        <w:rPr>
          <w:color w:val="auto"/>
          <w:szCs w:val="21"/>
          <w:highlight w:val="none"/>
        </w:rPr>
        <w:t>6.2经磋商确定最终采购需求和提交最后报价的供应商后，由磋商小组采用综合评分法对提交最后报价的供应商的响应文件和最后报价进行综合评分。</w:t>
      </w:r>
    </w:p>
    <w:p>
      <w:pPr>
        <w:spacing w:line="360" w:lineRule="auto"/>
        <w:ind w:firstLine="420" w:firstLineChars="200"/>
        <w:rPr>
          <w:color w:val="auto"/>
          <w:szCs w:val="21"/>
          <w:highlight w:val="none"/>
        </w:rPr>
      </w:pPr>
      <w:r>
        <w:rPr>
          <w:color w:val="auto"/>
          <w:szCs w:val="21"/>
          <w:highlight w:val="none"/>
        </w:rPr>
        <w:t>6.3评审时，磋商小组各成员应当独立对每个有效响应的文件进行评价、打分，然后汇总每个供应商每项评分因素的得分。</w:t>
      </w:r>
    </w:p>
    <w:p>
      <w:pPr>
        <w:pStyle w:val="13"/>
        <w:spacing w:line="360" w:lineRule="auto"/>
        <w:ind w:firstLine="420" w:firstLineChars="200"/>
        <w:rPr>
          <w:color w:val="auto"/>
          <w:highlight w:val="none"/>
        </w:rPr>
      </w:pPr>
      <w:r>
        <w:rPr>
          <w:color w:val="auto"/>
          <w:highlight w:val="none"/>
        </w:rPr>
        <w:t>（</w:t>
      </w:r>
      <w:r>
        <w:rPr>
          <w:color w:val="auto"/>
          <w:highlight w:val="none"/>
          <w:lang w:val="en-US" w:eastAsia="zh-CN"/>
        </w:rPr>
        <w:t>1</w:t>
      </w:r>
      <w:r>
        <w:rPr>
          <w:color w:val="auto"/>
          <w:highlight w:val="none"/>
        </w:rPr>
        <w:t>）磋商小组成员要根据政府采购法律法规和采购文件所载明的评审方法、标准进行评审。对供应商的价格分等客观评分项的评分应当一致，对其他需要借助专业知识评判的主观评分项，应当严格按照评分细则公正评分。</w:t>
      </w:r>
    </w:p>
    <w:p>
      <w:pPr>
        <w:spacing w:line="360" w:lineRule="auto"/>
        <w:ind w:firstLine="420" w:firstLineChars="200"/>
        <w:rPr>
          <w:color w:val="auto"/>
          <w:szCs w:val="21"/>
          <w:highlight w:val="none"/>
        </w:rPr>
      </w:pPr>
      <w:r>
        <w:rPr>
          <w:color w:val="auto"/>
          <w:szCs w:val="21"/>
          <w:highlight w:val="none"/>
        </w:rPr>
        <w:t>（2）磋商小组按照磋商文件中规定的评审标准计算各供应商的报价得分。项目评审过程中，不得去掉最后报价中的最高报价和最低报价。</w:t>
      </w:r>
    </w:p>
    <w:p>
      <w:pPr>
        <w:spacing w:line="360" w:lineRule="auto"/>
        <w:ind w:firstLine="420" w:firstLineChars="200"/>
        <w:rPr>
          <w:color w:val="auto"/>
          <w:highlight w:val="none"/>
        </w:rPr>
      </w:pPr>
      <w:r>
        <w:rPr>
          <w:color w:val="auto"/>
          <w:szCs w:val="21"/>
          <w:highlight w:val="none"/>
        </w:rPr>
        <w:t>（3）各供应商的得分为磋商小组所有成员的有效评分的算术平均数。</w:t>
      </w:r>
    </w:p>
    <w:p>
      <w:pPr>
        <w:spacing w:line="360" w:lineRule="auto"/>
        <w:ind w:firstLine="420" w:firstLineChars="200"/>
        <w:rPr>
          <w:color w:val="auto"/>
          <w:szCs w:val="21"/>
          <w:highlight w:val="none"/>
        </w:rPr>
      </w:pPr>
      <w:r>
        <w:rPr>
          <w:color w:val="auto"/>
          <w:szCs w:val="21"/>
          <w:highlight w:val="none"/>
        </w:rPr>
        <w:t>6.4评审</w:t>
      </w:r>
      <w:r>
        <w:rPr>
          <w:color w:val="auto"/>
          <w:highlight w:val="none"/>
        </w:rPr>
        <w:t>报价</w:t>
      </w:r>
      <w:r>
        <w:rPr>
          <w:color w:val="auto"/>
          <w:szCs w:val="21"/>
          <w:highlight w:val="none"/>
        </w:rPr>
        <w:t>为供应商的最后报价进行政策性扣除后的价格，评审</w:t>
      </w:r>
      <w:r>
        <w:rPr>
          <w:color w:val="auto"/>
          <w:highlight w:val="none"/>
        </w:rPr>
        <w:t>报价</w:t>
      </w:r>
      <w:r>
        <w:rPr>
          <w:color w:val="auto"/>
          <w:szCs w:val="21"/>
          <w:highlight w:val="none"/>
        </w:rPr>
        <w:t>只是作为评审时使用。最终成交供应商的成交金额等于最后报价（如有修正，以确认修正后的最后报价为准）。</w:t>
      </w:r>
    </w:p>
    <w:p>
      <w:pPr>
        <w:spacing w:line="360" w:lineRule="auto"/>
        <w:ind w:firstLine="420" w:firstLineChars="200"/>
        <w:rPr>
          <w:color w:val="auto"/>
          <w:kern w:val="0"/>
          <w:szCs w:val="21"/>
          <w:highlight w:val="none"/>
        </w:rPr>
      </w:pPr>
      <w:r>
        <w:rPr>
          <w:color w:val="auto"/>
          <w:szCs w:val="21"/>
          <w:highlight w:val="none"/>
        </w:rPr>
        <w:t>6.5由磋商小组根据综合评分情况，按照评审得分由高到低顺序推荐3名以上成交候选供应商，并编写评</w:t>
      </w:r>
      <w:r>
        <w:rPr>
          <w:color w:val="auto"/>
          <w:kern w:val="0"/>
          <w:szCs w:val="21"/>
          <w:highlight w:val="none"/>
        </w:rPr>
        <w:t>审报告。评审得分相同的，</w:t>
      </w:r>
      <w:r>
        <w:rPr>
          <w:bCs/>
          <w:color w:val="auto"/>
          <w:szCs w:val="21"/>
          <w:highlight w:val="none"/>
        </w:rPr>
        <w:t>按照最后报价（不计算价格折扣）由低到高的顺序推荐。评审得分且最后报价（不计算价格折扣）相同的，按照技术指标优劣顺序推荐</w:t>
      </w:r>
      <w:r>
        <w:rPr>
          <w:rFonts w:hint="eastAsia"/>
          <w:color w:val="auto"/>
          <w:kern w:val="0"/>
          <w:szCs w:val="21"/>
          <w:highlight w:val="none"/>
        </w:rPr>
        <w:t>(按技术分得分由高到低排序，技术分得分相同的按照商务分得分由高到低排序)。评审得分、最后报价(不计算价格折扣)、技术分得分、商务分得分均相同的，由磋商小组随机抽取推荐。</w:t>
      </w:r>
    </w:p>
    <w:p>
      <w:pPr>
        <w:spacing w:line="360" w:lineRule="auto"/>
        <w:ind w:firstLine="420" w:firstLineChars="200"/>
        <w:rPr>
          <w:rFonts w:eastAsia="黑体"/>
          <w:b/>
          <w:bCs/>
          <w:color w:val="auto"/>
          <w:sz w:val="24"/>
          <w:highlight w:val="none"/>
        </w:rPr>
      </w:pPr>
      <w:r>
        <w:rPr>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200"/>
        <w:rPr>
          <w:rFonts w:eastAsia="黑体"/>
          <w:b/>
          <w:bCs/>
          <w:color w:val="auto"/>
          <w:sz w:val="24"/>
          <w:highlight w:val="none"/>
        </w:rPr>
      </w:pPr>
      <w:r>
        <w:rPr>
          <w:rFonts w:eastAsia="黑体"/>
          <w:b/>
          <w:bCs/>
          <w:color w:val="auto"/>
          <w:sz w:val="24"/>
          <w:highlight w:val="none"/>
        </w:rPr>
        <w:t>7.评审标准</w:t>
      </w:r>
    </w:p>
    <w:p>
      <w:pPr>
        <w:spacing w:line="360" w:lineRule="auto"/>
        <w:ind w:firstLine="420" w:firstLineChars="200"/>
        <w:rPr>
          <w:bCs/>
          <w:color w:val="auto"/>
          <w:szCs w:val="21"/>
          <w:highlight w:val="none"/>
        </w:rPr>
      </w:pPr>
      <w:r>
        <w:rPr>
          <w:bCs/>
          <w:color w:val="auto"/>
          <w:highlight w:val="none"/>
        </w:rPr>
        <w:t>7.</w:t>
      </w:r>
      <w:r>
        <w:rPr>
          <w:bCs/>
          <w:color w:val="auto"/>
          <w:szCs w:val="21"/>
          <w:highlight w:val="none"/>
        </w:rPr>
        <w:t>1评审依据：磋商小组将以响应文件为评审依据，对供应商的报价、技术、商务等方面内容按百分制打分</w:t>
      </w:r>
      <w:r>
        <w:rPr>
          <w:rFonts w:hint="eastAsia"/>
          <w:bCs/>
          <w:color w:val="auto"/>
          <w:szCs w:val="21"/>
          <w:highlight w:val="none"/>
        </w:rPr>
        <w:t>，供应商总得分=报价分+技术分+商务分</w:t>
      </w:r>
      <w:r>
        <w:rPr>
          <w:bCs/>
          <w:color w:val="auto"/>
          <w:szCs w:val="21"/>
          <w:highlight w:val="none"/>
        </w:rPr>
        <w:t>。（计分方法按四舍五入取至百分位）</w:t>
      </w:r>
    </w:p>
    <w:p>
      <w:pPr>
        <w:spacing w:line="360" w:lineRule="auto"/>
        <w:ind w:firstLine="420" w:firstLineChars="200"/>
        <w:rPr>
          <w:rFonts w:hint="eastAsia"/>
          <w:bCs/>
          <w:color w:val="auto"/>
          <w:szCs w:val="21"/>
          <w:highlight w:val="none"/>
        </w:rPr>
      </w:pPr>
      <w:r>
        <w:rPr>
          <w:rFonts w:hint="eastAsia"/>
          <w:bCs/>
          <w:color w:val="auto"/>
          <w:szCs w:val="21"/>
          <w:highlight w:val="none"/>
        </w:rPr>
        <w:br w:type="page"/>
      </w:r>
    </w:p>
    <w:tbl>
      <w:tblPr>
        <w:tblStyle w:val="28"/>
        <w:tblW w:w="9599"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108"/>
        <w:gridCol w:w="7038"/>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noWrap w:val="0"/>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108" w:type="dxa"/>
            <w:noWrap w:val="0"/>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评分类型</w:t>
            </w:r>
          </w:p>
        </w:tc>
        <w:tc>
          <w:tcPr>
            <w:tcW w:w="7038" w:type="dxa"/>
            <w:noWrap w:val="0"/>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评分标准</w:t>
            </w:r>
          </w:p>
        </w:tc>
        <w:tc>
          <w:tcPr>
            <w:tcW w:w="794" w:type="dxa"/>
            <w:noWrap w:val="0"/>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59" w:type="dxa"/>
            <w:noWrap w:val="0"/>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1108" w:type="dxa"/>
            <w:noWrap w:val="0"/>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报价</w:t>
            </w:r>
            <w:r>
              <w:rPr>
                <w:rFonts w:hint="eastAsia" w:ascii="宋体" w:hAnsi="宋体" w:eastAsia="宋体" w:cs="宋体"/>
                <w:bCs/>
                <w:color w:val="auto"/>
                <w:kern w:val="0"/>
                <w:szCs w:val="21"/>
                <w:highlight w:val="none"/>
              </w:rPr>
              <w:t>分</w:t>
            </w:r>
          </w:p>
        </w:tc>
        <w:tc>
          <w:tcPr>
            <w:tcW w:w="7038" w:type="dxa"/>
            <w:noWrap w:val="0"/>
            <w:vAlign w:val="center"/>
          </w:tcPr>
          <w:p>
            <w:pPr>
              <w:keepNext w:val="0"/>
              <w:keepLines w:val="0"/>
              <w:pageBreakBefore w:val="0"/>
              <w:numPr>
                <w:ilvl w:val="0"/>
                <w:numId w:val="5"/>
              </w:numPr>
              <w:wordWrap/>
              <w:topLinePunct w:val="0"/>
              <w:autoSpaceDE w:val="0"/>
              <w:autoSpaceDN w:val="0"/>
              <w:bidi w:val="0"/>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highlight w:val="none"/>
              </w:rPr>
              <w:t>评审报价为供应商的最后报价进行政策性扣除后的价格，评审报价只是作为评审时使用。最终成交供应商的成交金额等于最后报价（如有修正，以确认修正后的最后报价为准）</w:t>
            </w:r>
            <w:r>
              <w:rPr>
                <w:rFonts w:hint="eastAsia" w:ascii="宋体" w:hAnsi="宋体" w:eastAsia="宋体" w:cs="宋体"/>
                <w:bCs/>
                <w:color w:val="auto"/>
                <w:sz w:val="21"/>
                <w:szCs w:val="21"/>
                <w:highlight w:val="none"/>
              </w:rPr>
              <w:t>。</w:t>
            </w:r>
          </w:p>
          <w:p>
            <w:pPr>
              <w:keepNext w:val="0"/>
              <w:keepLines w:val="0"/>
              <w:pageBreakBefore w:val="0"/>
              <w:numPr>
                <w:ilvl w:val="0"/>
                <w:numId w:val="5"/>
              </w:numPr>
              <w:wordWrap/>
              <w:topLinePunct w:val="0"/>
              <w:autoSpaceDE w:val="0"/>
              <w:autoSpaceDN w:val="0"/>
              <w:bidi w:val="0"/>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Cs w:val="21"/>
                <w:highlight w:val="none"/>
              </w:rPr>
              <w:t>按照《政府采购促进中小企业发展管理办法》（财库〔2020〕46号）的规定，</w:t>
            </w:r>
            <w:r>
              <w:rPr>
                <w:rFonts w:hint="eastAsia" w:ascii="宋体" w:hAnsi="宋体" w:eastAsia="宋体" w:cs="宋体"/>
                <w:color w:val="auto"/>
                <w:highlight w:val="none"/>
              </w:rPr>
              <w:t>供应商在其响应文件中提供《中小企业声明函》</w:t>
            </w:r>
            <w:r>
              <w:rPr>
                <w:rFonts w:hint="eastAsia" w:ascii="宋体" w:hAnsi="宋体" w:eastAsia="宋体" w:cs="宋体"/>
                <w:bCs/>
                <w:color w:val="auto"/>
                <w:szCs w:val="21"/>
                <w:highlight w:val="none"/>
              </w:rPr>
              <w:t>，</w:t>
            </w:r>
            <w:r>
              <w:rPr>
                <w:rFonts w:hint="eastAsia" w:ascii="宋体" w:hAnsi="宋体" w:eastAsia="宋体" w:cs="宋体"/>
                <w:color w:val="auto"/>
                <w:highlight w:val="none"/>
              </w:rPr>
              <w:t>且工程全部由符合政策要求的小型、微型企业承接的</w:t>
            </w:r>
            <w:r>
              <w:rPr>
                <w:rFonts w:hint="eastAsia" w:ascii="宋体" w:hAnsi="宋体" w:eastAsia="宋体" w:cs="宋体"/>
                <w:bCs/>
                <w:color w:val="auto"/>
                <w:szCs w:val="21"/>
                <w:highlight w:val="none"/>
              </w:rPr>
              <w:t>，对其最后报价给予5%的扣除</w:t>
            </w:r>
            <w:r>
              <w:rPr>
                <w:rFonts w:hint="eastAsia" w:ascii="宋体" w:hAnsi="宋体" w:eastAsia="宋体" w:cs="宋体"/>
                <w:bCs/>
                <w:color w:val="auto"/>
                <w:sz w:val="21"/>
                <w:szCs w:val="21"/>
                <w:highlight w:val="none"/>
              </w:rPr>
              <w:t>。</w:t>
            </w:r>
          </w:p>
          <w:p>
            <w:pPr>
              <w:keepNext w:val="0"/>
              <w:keepLines w:val="0"/>
              <w:pageBreakBefore w:val="0"/>
              <w:numPr>
                <w:ilvl w:val="0"/>
                <w:numId w:val="5"/>
              </w:numPr>
              <w:wordWrap/>
              <w:topLinePunct w:val="0"/>
              <w:autoSpaceDE w:val="0"/>
              <w:autoSpaceDN w:val="0"/>
              <w:bidi w:val="0"/>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r>
              <w:rPr>
                <w:rFonts w:hint="eastAsia" w:ascii="宋体" w:hAnsi="宋体" w:eastAsia="宋体" w:cs="宋体"/>
                <w:bCs/>
                <w:color w:val="auto"/>
                <w:sz w:val="21"/>
                <w:szCs w:val="21"/>
                <w:highlight w:val="none"/>
              </w:rPr>
              <w:t>。</w:t>
            </w:r>
          </w:p>
          <w:p>
            <w:pPr>
              <w:keepNext w:val="0"/>
              <w:keepLines w:val="0"/>
              <w:pageBreakBefore w:val="0"/>
              <w:numPr>
                <w:ilvl w:val="0"/>
                <w:numId w:val="5"/>
              </w:numPr>
              <w:wordWrap/>
              <w:topLinePunct w:val="0"/>
              <w:autoSpaceDE w:val="0"/>
              <w:autoSpaceDN w:val="0"/>
              <w:bidi w:val="0"/>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按照</w:t>
            </w:r>
            <w:r>
              <w:rPr>
                <w:rFonts w:hint="eastAsia" w:ascii="宋体" w:hAnsi="宋体" w:eastAsia="宋体" w:cs="宋体"/>
                <w:bCs/>
                <w:color w:val="auto"/>
                <w:sz w:val="21"/>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eastAsia="宋体" w:cs="宋体"/>
                <w:color w:val="auto"/>
                <w:sz w:val="21"/>
                <w:szCs w:val="21"/>
                <w:highlight w:val="none"/>
              </w:rPr>
              <w:t>残疾人福利性单位参加政府采购活动时，应当提供该通知规定的《残疾人福利性单位声明函》，并对声明的真实性负责。</w:t>
            </w:r>
            <w:r>
              <w:rPr>
                <w:rFonts w:hint="eastAsia" w:ascii="宋体" w:hAnsi="宋体" w:eastAsia="宋体" w:cs="宋体"/>
                <w:bCs/>
                <w:color w:val="auto"/>
                <w:sz w:val="21"/>
                <w:szCs w:val="21"/>
                <w:highlight w:val="none"/>
              </w:rPr>
              <w:t>残疾人福利性单位属于小型、微型企业的，不重复享受政策。</w:t>
            </w:r>
          </w:p>
          <w:p>
            <w:pPr>
              <w:keepNext w:val="0"/>
              <w:keepLines w:val="0"/>
              <w:pageBreakBefore w:val="0"/>
              <w:numPr>
                <w:ilvl w:val="0"/>
                <w:numId w:val="5"/>
              </w:numPr>
              <w:wordWrap/>
              <w:topLinePunct w:val="0"/>
              <w:autoSpaceDE w:val="0"/>
              <w:autoSpaceDN w:val="0"/>
              <w:bidi w:val="0"/>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政策性扣除计算方法。</w:t>
            </w:r>
          </w:p>
          <w:p>
            <w:pPr>
              <w:keepNext w:val="0"/>
              <w:keepLines w:val="0"/>
              <w:pageBreakBefore w:val="0"/>
              <w:wordWrap/>
              <w:topLinePunct w:val="0"/>
              <w:autoSpaceDE w:val="0"/>
              <w:autoSpaceDN w:val="0"/>
              <w:bidi w:val="0"/>
              <w:adjustRightInd w:val="0"/>
              <w:snapToGrid w:val="0"/>
              <w:spacing w:line="360" w:lineRule="auto"/>
              <w:ind w:firstLine="443" w:firstLineChars="211"/>
              <w:rPr>
                <w:rFonts w:hint="eastAsia" w:ascii="宋体" w:hAnsi="宋体" w:eastAsia="宋体" w:cs="宋体"/>
                <w:bCs/>
                <w:color w:val="auto"/>
                <w:sz w:val="21"/>
                <w:szCs w:val="21"/>
                <w:highlight w:val="none"/>
              </w:rPr>
            </w:pPr>
            <w:r>
              <w:rPr>
                <w:rFonts w:hint="eastAsia" w:ascii="宋体" w:hAnsi="宋体" w:eastAsia="宋体" w:cs="宋体"/>
                <w:color w:val="auto"/>
                <w:highlight w:val="none"/>
              </w:rPr>
              <w:t>供应商被评定为监狱企业或者残疾人福利性单位或者</w:t>
            </w:r>
            <w:r>
              <w:rPr>
                <w:rFonts w:hint="eastAsia" w:ascii="宋体" w:hAnsi="宋体" w:eastAsia="宋体" w:cs="宋体"/>
                <w:color w:val="auto"/>
                <w:highlight w:val="none"/>
                <w:lang w:eastAsia="zh-CN"/>
              </w:rPr>
              <w:t>其</w:t>
            </w:r>
            <w:r>
              <w:rPr>
                <w:rFonts w:hint="eastAsia" w:ascii="宋体" w:hAnsi="宋体" w:eastAsia="宋体" w:cs="宋体"/>
                <w:color w:val="auto"/>
                <w:highlight w:val="none"/>
                <w:lang w:val="en-US" w:eastAsia="zh-CN"/>
              </w:rPr>
              <w:t>工程全部由符合政策要求的小型、微型企业承接的</w:t>
            </w:r>
            <w:r>
              <w:rPr>
                <w:rFonts w:hint="eastAsia" w:ascii="宋体" w:hAnsi="宋体" w:eastAsia="宋体" w:cs="宋体"/>
                <w:bCs/>
                <w:color w:val="auto"/>
                <w:sz w:val="21"/>
                <w:szCs w:val="21"/>
                <w:highlight w:val="none"/>
              </w:rPr>
              <w:t>，扣除后的价格为评</w:t>
            </w:r>
            <w:r>
              <w:rPr>
                <w:rFonts w:hint="eastAsia" w:ascii="宋体" w:hAnsi="宋体" w:eastAsia="宋体" w:cs="宋体"/>
                <w:bCs/>
                <w:color w:val="auto"/>
                <w:sz w:val="21"/>
                <w:szCs w:val="21"/>
                <w:highlight w:val="none"/>
                <w:lang w:eastAsia="zh-CN"/>
              </w:rPr>
              <w:t>审</w:t>
            </w:r>
            <w:r>
              <w:rPr>
                <w:rFonts w:hint="eastAsia" w:ascii="宋体" w:hAnsi="宋体" w:eastAsia="宋体" w:cs="宋体"/>
                <w:bCs/>
                <w:color w:val="auto"/>
                <w:sz w:val="21"/>
                <w:szCs w:val="21"/>
                <w:highlight w:val="none"/>
              </w:rPr>
              <w:t>报价，</w:t>
            </w:r>
            <w:r>
              <w:rPr>
                <w:rFonts w:hint="eastAsia" w:ascii="宋体" w:hAnsi="宋体" w:eastAsia="宋体" w:cs="宋体"/>
                <w:color w:val="auto"/>
                <w:highlight w:val="none"/>
              </w:rPr>
              <w:t>即评审报价=最后报价×（1-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bCs/>
                <w:color w:val="auto"/>
                <w:sz w:val="21"/>
                <w:szCs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2%的扣除，用扣除后的价格参加评审，扣除后的价格为评</w:t>
            </w:r>
            <w:r>
              <w:rPr>
                <w:rFonts w:hint="eastAsia" w:ascii="宋体" w:hAnsi="宋体" w:eastAsia="宋体" w:cs="宋体"/>
                <w:bCs/>
                <w:color w:val="auto"/>
                <w:sz w:val="21"/>
                <w:szCs w:val="21"/>
                <w:highlight w:val="none"/>
                <w:lang w:eastAsia="zh-CN"/>
              </w:rPr>
              <w:t>审</w:t>
            </w:r>
            <w:r>
              <w:rPr>
                <w:rFonts w:hint="eastAsia" w:ascii="宋体" w:hAnsi="宋体" w:eastAsia="宋体" w:cs="宋体"/>
                <w:bCs/>
                <w:color w:val="auto"/>
                <w:sz w:val="21"/>
                <w:szCs w:val="21"/>
                <w:highlight w:val="none"/>
              </w:rPr>
              <w:t>报价，即</w:t>
            </w:r>
            <w:r>
              <w:rPr>
                <w:rFonts w:hint="eastAsia" w:ascii="宋体" w:hAnsi="宋体" w:eastAsia="宋体" w:cs="宋体"/>
                <w:color w:val="auto"/>
                <w:highlight w:val="none"/>
              </w:rPr>
              <w:t>评审报价=最后报价×</w:t>
            </w:r>
            <w:r>
              <w:rPr>
                <w:rFonts w:hint="eastAsia" w:ascii="宋体" w:hAnsi="宋体" w:eastAsia="宋体" w:cs="宋体"/>
                <w:bCs/>
                <w:color w:val="auto"/>
                <w:sz w:val="21"/>
                <w:szCs w:val="21"/>
                <w:highlight w:val="none"/>
              </w:rPr>
              <w:t>（1-2%）。除上述情况外，评</w:t>
            </w:r>
            <w:r>
              <w:rPr>
                <w:rFonts w:hint="eastAsia" w:ascii="宋体" w:hAnsi="宋体" w:eastAsia="宋体" w:cs="宋体"/>
                <w:bCs/>
                <w:color w:val="auto"/>
                <w:sz w:val="21"/>
                <w:szCs w:val="21"/>
                <w:highlight w:val="none"/>
                <w:lang w:eastAsia="zh-CN"/>
              </w:rPr>
              <w:t>审</w:t>
            </w:r>
            <w:r>
              <w:rPr>
                <w:rFonts w:hint="eastAsia" w:ascii="宋体" w:hAnsi="宋体" w:eastAsia="宋体" w:cs="宋体"/>
                <w:bCs/>
                <w:color w:val="auto"/>
                <w:sz w:val="21"/>
                <w:szCs w:val="21"/>
                <w:highlight w:val="none"/>
              </w:rPr>
              <w:t>报价=</w:t>
            </w:r>
            <w:r>
              <w:rPr>
                <w:rFonts w:hint="eastAsia" w:ascii="宋体" w:hAnsi="宋体" w:eastAsia="宋体" w:cs="宋体"/>
                <w:color w:val="auto"/>
                <w:highlight w:val="none"/>
              </w:rPr>
              <w:t>最后报价</w:t>
            </w:r>
            <w:r>
              <w:rPr>
                <w:rFonts w:hint="eastAsia" w:ascii="宋体" w:hAnsi="宋体" w:eastAsia="宋体" w:cs="宋体"/>
                <w:bCs/>
                <w:color w:val="auto"/>
                <w:sz w:val="21"/>
                <w:szCs w:val="21"/>
                <w:highlight w:val="none"/>
              </w:rPr>
              <w:t>。</w:t>
            </w:r>
          </w:p>
          <w:p>
            <w:pPr>
              <w:keepNext w:val="0"/>
              <w:keepLines w:val="0"/>
              <w:pageBreakBefore w:val="0"/>
              <w:numPr>
                <w:ilvl w:val="0"/>
                <w:numId w:val="5"/>
              </w:numPr>
              <w:wordWrap/>
              <w:topLinePunct w:val="0"/>
              <w:autoSpaceDE w:val="0"/>
              <w:autoSpaceDN w:val="0"/>
              <w:bidi w:val="0"/>
              <w:adjustRightInd w:val="0"/>
              <w:snapToGrid w:val="0"/>
              <w:spacing w:line="360" w:lineRule="auto"/>
              <w:ind w:left="0" w:leftChars="0"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highlight w:val="none"/>
              </w:rPr>
              <w:t>以进入比较与评价环节的最低的评审报价为基准价，基准价得分</w:t>
            </w:r>
            <w:r>
              <w:rPr>
                <w:rFonts w:hint="eastAsia" w:ascii="宋体" w:hAnsi="宋体" w:eastAsia="宋体" w:cs="宋体"/>
                <w:bCs/>
                <w:color w:val="auto"/>
                <w:sz w:val="21"/>
                <w:szCs w:val="21"/>
                <w:highlight w:val="none"/>
              </w:rPr>
              <w:t>为满分</w:t>
            </w:r>
            <w:r>
              <w:rPr>
                <w:rFonts w:hint="eastAsia" w:ascii="宋体" w:hAnsi="宋体" w:eastAsia="宋体" w:cs="宋体"/>
                <w:bCs/>
                <w:color w:val="auto"/>
                <w:sz w:val="21"/>
                <w:szCs w:val="21"/>
                <w:highlight w:val="none"/>
                <w:lang w:val="en-US" w:eastAsia="zh-CN"/>
              </w:rPr>
              <w:t>50分</w:t>
            </w:r>
            <w:r>
              <w:rPr>
                <w:rFonts w:hint="eastAsia" w:ascii="宋体" w:hAnsi="宋体" w:eastAsia="宋体" w:cs="宋体"/>
                <w:bCs/>
                <w:color w:val="auto"/>
                <w:sz w:val="21"/>
                <w:szCs w:val="21"/>
                <w:highlight w:val="none"/>
              </w:rPr>
              <w:t>。</w:t>
            </w:r>
          </w:p>
          <w:p>
            <w:pPr>
              <w:keepNext w:val="0"/>
              <w:keepLines w:val="0"/>
              <w:pageBreakBefore w:val="0"/>
              <w:numPr>
                <w:ilvl w:val="0"/>
                <w:numId w:val="5"/>
              </w:numPr>
              <w:wordWrap/>
              <w:topLinePunct w:val="0"/>
              <w:autoSpaceDE w:val="0"/>
              <w:autoSpaceDN w:val="0"/>
              <w:bidi w:val="0"/>
              <w:adjustRightInd w:val="0"/>
              <w:snapToGrid w:val="0"/>
              <w:spacing w:line="360" w:lineRule="auto"/>
              <w:ind w:left="0" w:lef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价格分计算公式：        </w:t>
            </w:r>
          </w:p>
          <w:p>
            <w:pPr>
              <w:keepNext w:val="0"/>
              <w:keepLines w:val="0"/>
              <w:pageBreakBefore w:val="0"/>
              <w:wordWrap/>
              <w:topLinePunct w:val="0"/>
              <w:autoSpaceDE w:val="0"/>
              <w:autoSpaceDN w:val="0"/>
              <w:bidi w:val="0"/>
              <w:adjustRightInd w:val="0"/>
              <w:spacing w:line="360" w:lineRule="auto"/>
              <w:ind w:firstLine="1050" w:firstLineChars="500"/>
              <w:rPr>
                <w:rFonts w:hint="eastAsia" w:ascii="宋体" w:hAnsi="宋体" w:eastAsia="宋体" w:cs="宋体"/>
                <w:color w:val="auto"/>
                <w:highlight w:val="none"/>
              </w:rPr>
            </w:pPr>
            <w:r>
              <w:rPr>
                <w:rFonts w:hint="eastAsia" w:ascii="宋体" w:hAnsi="宋体" w:eastAsia="宋体" w:cs="宋体"/>
                <w:bCs/>
                <w:color w:val="auto"/>
                <w:sz w:val="21"/>
                <w:szCs w:val="21"/>
                <w:highlight w:val="none"/>
              </w:rPr>
              <w:t>价格分=</w:t>
            </w:r>
            <w:r>
              <w:rPr>
                <w:rFonts w:hint="eastAsia" w:ascii="宋体" w:hAnsi="宋体" w:eastAsia="宋体" w:cs="宋体"/>
                <w:color w:val="auto"/>
                <w:highlight w:val="none"/>
              </w:rPr>
              <w:t>（基准价/评审报价）</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lang w:val="en-US" w:eastAsia="zh-CN"/>
              </w:rPr>
              <w:t>50</w:t>
            </w:r>
            <w:r>
              <w:rPr>
                <w:rFonts w:hint="eastAsia" w:ascii="宋体" w:hAnsi="宋体" w:eastAsia="宋体" w:cs="宋体"/>
                <w:bCs/>
                <w:color w:val="auto"/>
                <w:sz w:val="21"/>
                <w:szCs w:val="21"/>
                <w:highlight w:val="none"/>
              </w:rPr>
              <w:t>分</w:t>
            </w:r>
          </w:p>
        </w:tc>
        <w:tc>
          <w:tcPr>
            <w:tcW w:w="794" w:type="dxa"/>
            <w:noWrap w:val="0"/>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val="en-US" w:eastAsia="zh-CN"/>
              </w:rPr>
              <w:t>50</w:t>
            </w:r>
            <w:r>
              <w:rPr>
                <w:rFonts w:hint="eastAsia" w:ascii="宋体" w:hAnsi="宋体" w:eastAsia="宋体" w:cs="宋体"/>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noWrap w:val="0"/>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1108" w:type="dxa"/>
            <w:noWrap w:val="0"/>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技术分</w:t>
            </w:r>
          </w:p>
        </w:tc>
        <w:tc>
          <w:tcPr>
            <w:tcW w:w="7038" w:type="dxa"/>
            <w:noWrap w:val="0"/>
            <w:vAlign w:val="top"/>
          </w:tcPr>
          <w:p>
            <w:pPr>
              <w:spacing w:line="360" w:lineRule="auto"/>
              <w:ind w:firstLine="0" w:firstLineChars="0"/>
              <w:rPr>
                <w:rFonts w:hint="eastAsia" w:ascii="宋体" w:hAnsi="宋体" w:cs="宋体"/>
                <w:b/>
                <w:bCs/>
                <w:color w:val="auto"/>
                <w:kern w:val="2"/>
                <w:szCs w:val="21"/>
                <w:highlight w:val="none"/>
                <w:lang w:val="en-US" w:eastAsia="zh-CN"/>
              </w:rPr>
            </w:pPr>
            <w:r>
              <w:rPr>
                <w:rFonts w:hint="eastAsia" w:ascii="宋体" w:hAnsi="宋体" w:cs="宋体"/>
                <w:b/>
                <w:bCs/>
                <w:color w:val="auto"/>
                <w:kern w:val="2"/>
                <w:szCs w:val="21"/>
                <w:highlight w:val="none"/>
                <w:lang w:val="en-US" w:eastAsia="zh-CN"/>
              </w:rPr>
              <w:t>施工方案分</w:t>
            </w:r>
          </w:p>
          <w:p>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施工方案内容应包含工程关键部位的施工方案、设备安装技术方案、施工质量、本项目的工作重点、施工难点及技术环节的综合分析、施工进度计划及网络计划、关键节点和线路的保证措施、各</w:t>
            </w:r>
            <w:bookmarkStart w:id="124" w:name="OLE_LINK10"/>
            <w:r>
              <w:rPr>
                <w:rFonts w:hint="eastAsia" w:ascii="宋体" w:hAnsi="宋体" w:cs="宋体"/>
                <w:color w:val="auto"/>
                <w:kern w:val="0"/>
                <w:szCs w:val="21"/>
                <w:highlight w:val="none"/>
                <w:lang w:val="en-US" w:eastAsia="zh-CN"/>
              </w:rPr>
              <w:t>专业工种技术人员的配置及劳动力的投入</w:t>
            </w:r>
            <w:bookmarkEnd w:id="124"/>
            <w:r>
              <w:rPr>
                <w:rFonts w:hint="eastAsia" w:ascii="宋体" w:hAnsi="宋体" w:cs="宋体"/>
                <w:color w:val="auto"/>
                <w:kern w:val="0"/>
                <w:szCs w:val="21"/>
                <w:highlight w:val="none"/>
                <w:lang w:val="en-US" w:eastAsia="zh-CN"/>
              </w:rPr>
              <w:t>等内容。</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一档（</w:t>
            </w:r>
            <w:r>
              <w:rPr>
                <w:rFonts w:hint="eastAsia" w:ascii="宋体" w:hAnsi="宋体" w:cs="宋体"/>
                <w:color w:val="auto"/>
                <w:highlight w:val="none"/>
                <w:lang w:val="en-US" w:eastAsia="zh-CN"/>
              </w:rPr>
              <w:t>1</w:t>
            </w:r>
            <w:r>
              <w:rPr>
                <w:rFonts w:hint="eastAsia" w:ascii="宋体" w:hAnsi="宋体" w:eastAsia="宋体" w:cs="宋体"/>
                <w:color w:val="auto"/>
                <w:highlight w:val="none"/>
              </w:rPr>
              <w:t>分）：施工方案内容简单、</w:t>
            </w:r>
            <w:r>
              <w:rPr>
                <w:rFonts w:hint="eastAsia" w:ascii="宋体" w:hAnsi="宋体" w:cs="宋体"/>
                <w:color w:val="auto"/>
                <w:highlight w:val="none"/>
                <w:lang w:val="en-US" w:eastAsia="zh-CN"/>
              </w:rPr>
              <w:t>内容</w:t>
            </w:r>
            <w:r>
              <w:rPr>
                <w:rFonts w:hint="eastAsia" w:ascii="宋体" w:hAnsi="宋体" w:eastAsia="宋体" w:cs="宋体"/>
                <w:color w:val="auto"/>
                <w:highlight w:val="none"/>
              </w:rPr>
              <w:t>不齐全</w:t>
            </w:r>
            <w:r>
              <w:rPr>
                <w:rFonts w:hint="eastAsia" w:ascii="宋体" w:hAnsi="宋体" w:cs="宋体"/>
                <w:color w:val="auto"/>
                <w:highlight w:val="none"/>
                <w:lang w:val="en-US" w:eastAsia="zh-CN"/>
              </w:rPr>
              <w:t>或不可行</w:t>
            </w:r>
            <w:r>
              <w:rPr>
                <w:rFonts w:hint="eastAsia" w:ascii="宋体" w:hAnsi="宋体" w:eastAsia="宋体" w:cs="宋体"/>
                <w:color w:val="auto"/>
                <w:highlight w:val="none"/>
                <w:lang w:val="en-US" w:eastAsia="zh-CN"/>
              </w:rPr>
              <w:t>。</w:t>
            </w:r>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二档（</w:t>
            </w:r>
            <w:r>
              <w:rPr>
                <w:rFonts w:hint="eastAsia" w:ascii="宋体" w:hAnsi="宋体" w:cs="宋体"/>
                <w:color w:val="auto"/>
                <w:highlight w:val="none"/>
                <w:lang w:val="en-US" w:eastAsia="zh-CN"/>
              </w:rPr>
              <w:t>4</w:t>
            </w:r>
            <w:r>
              <w:rPr>
                <w:rFonts w:hint="eastAsia" w:ascii="宋体" w:hAnsi="宋体" w:eastAsia="宋体" w:cs="宋体"/>
                <w:color w:val="auto"/>
                <w:highlight w:val="none"/>
              </w:rPr>
              <w:t>分）：</w:t>
            </w:r>
            <w:r>
              <w:rPr>
                <w:rFonts w:hint="eastAsia" w:ascii="宋体" w:hAnsi="宋体" w:cs="宋体"/>
                <w:color w:val="auto"/>
                <w:highlight w:val="none"/>
                <w:lang w:val="en-US" w:eastAsia="zh-CN"/>
              </w:rPr>
              <w:t>施工方案内容齐全且基本</w:t>
            </w:r>
            <w:r>
              <w:rPr>
                <w:rFonts w:hint="eastAsia" w:ascii="宋体" w:hAnsi="宋体" w:eastAsia="宋体" w:cs="宋体"/>
                <w:color w:val="auto"/>
                <w:highlight w:val="none"/>
              </w:rPr>
              <w:t>符合项目</w:t>
            </w:r>
            <w:r>
              <w:rPr>
                <w:rFonts w:hint="eastAsia" w:ascii="宋体" w:hAnsi="宋体" w:cs="宋体"/>
                <w:color w:val="auto"/>
                <w:highlight w:val="none"/>
                <w:lang w:val="en-US" w:eastAsia="zh-CN"/>
              </w:rPr>
              <w:t>要求</w:t>
            </w:r>
            <w:r>
              <w:rPr>
                <w:rFonts w:hint="eastAsia" w:ascii="宋体" w:hAnsi="宋体" w:eastAsia="宋体" w:cs="宋体"/>
                <w:color w:val="auto"/>
                <w:highlight w:val="none"/>
              </w:rPr>
              <w:t>，</w:t>
            </w:r>
            <w:r>
              <w:rPr>
                <w:rFonts w:hint="eastAsia" w:ascii="宋体" w:hAnsi="宋体" w:cs="宋体"/>
                <w:color w:val="auto"/>
                <w:highlight w:val="none"/>
                <w:lang w:val="en-US" w:eastAsia="zh-CN"/>
              </w:rPr>
              <w:t>方案可行</w:t>
            </w:r>
            <w:r>
              <w:rPr>
                <w:rFonts w:hint="eastAsia" w:ascii="宋体" w:hAnsi="宋体" w:eastAsia="宋体" w:cs="宋体"/>
                <w:color w:val="auto"/>
                <w:highlight w:val="none"/>
                <w:lang w:eastAsia="zh-CN"/>
              </w:rPr>
              <w:t>。</w:t>
            </w:r>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三</w:t>
            </w:r>
            <w:r>
              <w:rPr>
                <w:rFonts w:hint="eastAsia" w:ascii="宋体" w:hAnsi="宋体" w:eastAsia="宋体" w:cs="宋体"/>
                <w:color w:val="auto"/>
                <w:highlight w:val="none"/>
              </w:rPr>
              <w:t>档（</w:t>
            </w:r>
            <w:r>
              <w:rPr>
                <w:rFonts w:hint="eastAsia" w:ascii="宋体" w:hAnsi="宋体" w:cs="宋体"/>
                <w:color w:val="auto"/>
                <w:highlight w:val="none"/>
                <w:lang w:val="en-US" w:eastAsia="zh-CN"/>
              </w:rPr>
              <w:t>7</w:t>
            </w:r>
            <w:r>
              <w:rPr>
                <w:rFonts w:hint="eastAsia" w:ascii="宋体" w:hAnsi="宋体" w:eastAsia="宋体" w:cs="宋体"/>
                <w:color w:val="auto"/>
                <w:highlight w:val="none"/>
              </w:rPr>
              <w:t>分）：</w:t>
            </w:r>
            <w:r>
              <w:rPr>
                <w:rFonts w:hint="eastAsia" w:ascii="宋体" w:hAnsi="宋体" w:cs="宋体"/>
                <w:color w:val="auto"/>
                <w:highlight w:val="none"/>
                <w:lang w:val="en-US" w:eastAsia="zh-CN"/>
              </w:rPr>
              <w:t>在上一档次基础上，方案内容合理并具有一定针对性，</w:t>
            </w:r>
            <w:r>
              <w:rPr>
                <w:rFonts w:hint="eastAsia" w:ascii="宋体" w:hAnsi="宋体" w:eastAsia="宋体" w:cs="宋体"/>
                <w:color w:val="auto"/>
                <w:highlight w:val="none"/>
              </w:rPr>
              <w:t>能指导具体施工</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确保</w:t>
            </w:r>
            <w:r>
              <w:rPr>
                <w:rFonts w:hint="eastAsia" w:ascii="宋体" w:hAnsi="宋体" w:cs="宋体"/>
                <w:color w:val="auto"/>
                <w:szCs w:val="21"/>
                <w:highlight w:val="none"/>
                <w:lang w:val="en-US" w:eastAsia="zh-CN"/>
              </w:rPr>
              <w:t>工程</w:t>
            </w:r>
            <w:r>
              <w:rPr>
                <w:rFonts w:hint="eastAsia" w:ascii="宋体" w:hAnsi="宋体" w:eastAsia="宋体" w:cs="宋体"/>
                <w:color w:val="auto"/>
                <w:szCs w:val="21"/>
                <w:highlight w:val="none"/>
              </w:rPr>
              <w:t>质量和工期</w:t>
            </w:r>
            <w:r>
              <w:rPr>
                <w:rFonts w:hint="eastAsia" w:ascii="宋体" w:hAnsi="宋体" w:cs="宋体"/>
                <w:color w:val="auto"/>
                <w:szCs w:val="21"/>
                <w:highlight w:val="none"/>
                <w:lang w:val="en-US" w:eastAsia="zh-CN"/>
              </w:rPr>
              <w:t>且满足项目要求</w:t>
            </w:r>
            <w:r>
              <w:rPr>
                <w:rFonts w:hint="eastAsia" w:ascii="宋体" w:hAnsi="宋体" w:eastAsia="宋体" w:cs="宋体"/>
                <w:color w:val="auto"/>
                <w:highlight w:val="none"/>
                <w:lang w:eastAsia="zh-CN"/>
              </w:rPr>
              <w:t>。</w:t>
            </w:r>
          </w:p>
          <w:p>
            <w:pPr>
              <w:spacing w:line="360" w:lineRule="auto"/>
              <w:ind w:firstLine="420" w:firstLineChars="200"/>
              <w:rPr>
                <w:rFonts w:hint="eastAsia" w:ascii="宋体" w:hAnsi="宋体" w:eastAsia="宋体" w:cs="宋体"/>
                <w:color w:val="auto"/>
                <w:highlight w:val="none"/>
              </w:rPr>
            </w:pPr>
            <w:r>
              <w:rPr>
                <w:rFonts w:hint="eastAsia" w:ascii="宋体" w:hAnsi="宋体" w:cs="宋体"/>
                <w:color w:val="auto"/>
                <w:highlight w:val="none"/>
                <w:lang w:val="en-US" w:eastAsia="zh-CN"/>
              </w:rPr>
              <w:t>四</w:t>
            </w:r>
            <w:r>
              <w:rPr>
                <w:rFonts w:hint="eastAsia" w:ascii="宋体" w:hAnsi="宋体" w:eastAsia="宋体" w:cs="宋体"/>
                <w:color w:val="auto"/>
                <w:highlight w:val="none"/>
              </w:rPr>
              <w:t>档（</w:t>
            </w:r>
            <w:r>
              <w:rPr>
                <w:rFonts w:hint="eastAsia" w:ascii="宋体" w:hAnsi="宋体" w:cs="宋体"/>
                <w:color w:val="auto"/>
                <w:highlight w:val="none"/>
                <w:lang w:val="en-US" w:eastAsia="zh-CN"/>
              </w:rPr>
              <w:t>10</w:t>
            </w:r>
            <w:r>
              <w:rPr>
                <w:rFonts w:hint="eastAsia" w:ascii="宋体" w:hAnsi="宋体" w:eastAsia="宋体" w:cs="宋体"/>
                <w:color w:val="auto"/>
                <w:highlight w:val="none"/>
              </w:rPr>
              <w:t>分）：</w:t>
            </w:r>
            <w:bookmarkStart w:id="125" w:name="OLE_LINK17"/>
            <w:r>
              <w:rPr>
                <w:rFonts w:hint="eastAsia" w:ascii="宋体" w:hAnsi="宋体" w:cs="宋体"/>
                <w:color w:val="auto"/>
                <w:highlight w:val="none"/>
                <w:lang w:val="en-US" w:eastAsia="zh-CN"/>
              </w:rPr>
              <w:t>在上一档次基础上，</w:t>
            </w:r>
            <w:bookmarkEnd w:id="125"/>
            <w:bookmarkStart w:id="126" w:name="OLE_LINK19"/>
            <w:r>
              <w:rPr>
                <w:rFonts w:hint="eastAsia" w:ascii="宋体" w:hAnsi="宋体" w:cs="宋体"/>
                <w:color w:val="auto"/>
                <w:sz w:val="21"/>
                <w:szCs w:val="21"/>
                <w:highlight w:val="none"/>
                <w:lang w:val="en-US" w:eastAsia="zh-CN"/>
              </w:rPr>
              <w:t>横向对比优于其他施工方案</w:t>
            </w:r>
            <w:bookmarkEnd w:id="126"/>
            <w:r>
              <w:rPr>
                <w:rFonts w:hint="eastAsia" w:ascii="宋体" w:hAnsi="宋体" w:cs="宋体"/>
                <w:color w:val="auto"/>
                <w:sz w:val="21"/>
                <w:szCs w:val="21"/>
                <w:highlight w:val="none"/>
                <w:lang w:val="en-US" w:eastAsia="zh-CN"/>
              </w:rPr>
              <w:t>。方案</w:t>
            </w:r>
            <w:r>
              <w:rPr>
                <w:rFonts w:hint="eastAsia" w:ascii="宋体" w:hAnsi="宋体" w:eastAsia="宋体" w:cs="宋体"/>
                <w:color w:val="auto"/>
                <w:highlight w:val="none"/>
              </w:rPr>
              <w:t>内容详细合理、思路清晰</w:t>
            </w:r>
            <w:r>
              <w:rPr>
                <w:rFonts w:hint="eastAsia" w:ascii="宋体" w:hAnsi="宋体" w:cs="宋体"/>
                <w:color w:val="auto"/>
                <w:sz w:val="21"/>
                <w:szCs w:val="21"/>
                <w:highlight w:val="none"/>
                <w:lang w:val="en-US" w:eastAsia="zh-CN"/>
              </w:rPr>
              <w:t>且针对性强，</w:t>
            </w:r>
            <w:r>
              <w:rPr>
                <w:rFonts w:hint="eastAsia" w:ascii="宋体" w:hAnsi="宋体" w:eastAsia="宋体" w:cs="宋体"/>
                <w:color w:val="auto"/>
                <w:szCs w:val="21"/>
                <w:highlight w:val="none"/>
                <w:lang w:eastAsia="zh-CN"/>
              </w:rPr>
              <w:t>完全符合校园施工的特点</w:t>
            </w:r>
            <w:r>
              <w:rPr>
                <w:rFonts w:hint="eastAsia" w:ascii="宋体" w:hAnsi="宋体" w:cs="宋体"/>
                <w:color w:val="auto"/>
                <w:szCs w:val="21"/>
                <w:highlight w:val="none"/>
                <w:lang w:eastAsia="zh-CN"/>
              </w:rPr>
              <w:t>，</w:t>
            </w:r>
            <w:r>
              <w:rPr>
                <w:rFonts w:hint="eastAsia" w:ascii="宋体" w:hAnsi="宋体" w:eastAsia="宋体" w:cs="宋体"/>
                <w:color w:val="auto"/>
                <w:highlight w:val="none"/>
              </w:rPr>
              <w:t>能</w:t>
            </w:r>
            <w:r>
              <w:rPr>
                <w:rFonts w:hint="eastAsia" w:ascii="宋体" w:hAnsi="宋体" w:cs="宋体"/>
                <w:color w:val="auto"/>
                <w:highlight w:val="none"/>
                <w:lang w:val="en-US" w:eastAsia="zh-CN"/>
              </w:rPr>
              <w:t>高效</w:t>
            </w:r>
            <w:r>
              <w:rPr>
                <w:rFonts w:hint="eastAsia" w:ascii="宋体" w:hAnsi="宋体" w:eastAsia="宋体" w:cs="宋体"/>
                <w:color w:val="auto"/>
                <w:highlight w:val="none"/>
              </w:rPr>
              <w:t>指导具体施工</w:t>
            </w:r>
            <w:r>
              <w:rPr>
                <w:rFonts w:hint="eastAsia" w:ascii="宋体" w:hAnsi="宋体" w:cs="宋体"/>
                <w:color w:val="auto"/>
                <w:highlight w:val="none"/>
                <w:lang w:val="en-US" w:eastAsia="zh-CN"/>
              </w:rPr>
              <w:t>。</w:t>
            </w:r>
            <w:r>
              <w:rPr>
                <w:rFonts w:hint="eastAsia" w:ascii="宋体" w:hAnsi="宋体" w:cs="宋体"/>
                <w:color w:val="auto"/>
                <w:kern w:val="0"/>
                <w:szCs w:val="21"/>
                <w:highlight w:val="none"/>
                <w:lang w:val="en-US" w:eastAsia="zh-CN"/>
              </w:rPr>
              <w:t>专业工种技术人员的配置及劳动力的投入安排合理，</w:t>
            </w:r>
            <w:r>
              <w:rPr>
                <w:rFonts w:hint="eastAsia" w:ascii="宋体" w:hAnsi="宋体" w:eastAsia="宋体" w:cs="宋体"/>
                <w:color w:val="auto"/>
                <w:szCs w:val="21"/>
                <w:highlight w:val="none"/>
              </w:rPr>
              <w:t>人员数量及素质能力</w:t>
            </w:r>
            <w:r>
              <w:rPr>
                <w:rFonts w:hint="eastAsia" w:ascii="宋体" w:hAnsi="宋体" w:cs="宋体"/>
                <w:color w:val="auto"/>
                <w:szCs w:val="21"/>
                <w:highlight w:val="none"/>
                <w:lang w:eastAsia="zh-CN"/>
              </w:rPr>
              <w:t>有</w:t>
            </w:r>
            <w:r>
              <w:rPr>
                <w:rFonts w:hint="eastAsia" w:ascii="宋体" w:hAnsi="宋体" w:eastAsia="宋体" w:cs="宋体"/>
                <w:color w:val="auto"/>
                <w:szCs w:val="21"/>
                <w:highlight w:val="none"/>
              </w:rPr>
              <w:t>保证</w:t>
            </w:r>
            <w:r>
              <w:rPr>
                <w:rFonts w:hint="eastAsia" w:ascii="宋体" w:hAnsi="宋体" w:cs="宋体"/>
                <w:color w:val="auto"/>
                <w:szCs w:val="21"/>
                <w:highlight w:val="none"/>
                <w:lang w:eastAsia="zh-CN"/>
              </w:rPr>
              <w:t>，确保</w:t>
            </w:r>
            <w:r>
              <w:rPr>
                <w:rFonts w:hint="eastAsia" w:ascii="宋体" w:hAnsi="宋体" w:cs="宋体"/>
                <w:color w:val="auto"/>
                <w:szCs w:val="21"/>
                <w:highlight w:val="none"/>
                <w:lang w:val="en-US" w:eastAsia="zh-CN"/>
              </w:rPr>
              <w:t>工程</w:t>
            </w:r>
            <w:r>
              <w:rPr>
                <w:rFonts w:hint="eastAsia" w:ascii="宋体" w:hAnsi="宋体" w:eastAsia="宋体" w:cs="宋体"/>
                <w:color w:val="auto"/>
                <w:szCs w:val="21"/>
                <w:highlight w:val="none"/>
              </w:rPr>
              <w:t>质量和工期</w:t>
            </w:r>
            <w:r>
              <w:rPr>
                <w:rFonts w:hint="eastAsia" w:ascii="宋体" w:hAnsi="宋体" w:eastAsia="宋体" w:cs="宋体"/>
                <w:color w:val="auto"/>
                <w:highlight w:val="none"/>
              </w:rPr>
              <w:t>达到承诺的质量标准</w:t>
            </w:r>
            <w:r>
              <w:rPr>
                <w:rFonts w:hint="eastAsia" w:ascii="宋体" w:hAnsi="宋体" w:cs="宋体"/>
                <w:color w:val="auto"/>
                <w:highlight w:val="none"/>
                <w:lang w:eastAsia="zh-CN"/>
              </w:rPr>
              <w:t>、施工时间</w:t>
            </w:r>
            <w:r>
              <w:rPr>
                <w:rFonts w:hint="eastAsia" w:ascii="宋体" w:hAnsi="宋体" w:eastAsia="宋体" w:cs="宋体"/>
                <w:color w:val="auto"/>
                <w:highlight w:val="none"/>
              </w:rPr>
              <w:t>及验收规范</w:t>
            </w:r>
            <w:r>
              <w:rPr>
                <w:rFonts w:hint="eastAsia" w:ascii="宋体" w:hAnsi="宋体" w:cs="宋体"/>
                <w:color w:val="auto"/>
                <w:highlight w:val="none"/>
                <w:lang w:eastAsia="zh-CN"/>
              </w:rPr>
              <w:t>的</w:t>
            </w:r>
            <w:r>
              <w:rPr>
                <w:rFonts w:hint="eastAsia" w:ascii="宋体" w:hAnsi="宋体" w:eastAsia="宋体" w:cs="宋体"/>
                <w:color w:val="auto"/>
                <w:highlight w:val="none"/>
              </w:rPr>
              <w:t>要求</w:t>
            </w:r>
            <w:r>
              <w:rPr>
                <w:rFonts w:hint="eastAsia" w:ascii="宋体" w:hAnsi="宋体" w:cs="宋体"/>
                <w:color w:val="auto"/>
                <w:szCs w:val="21"/>
                <w:highlight w:val="none"/>
                <w:lang w:val="en-US" w:eastAsia="zh-CN"/>
              </w:rPr>
              <w:t>又不增加成本，完全满足项目要求。</w:t>
            </w:r>
          </w:p>
        </w:tc>
        <w:tc>
          <w:tcPr>
            <w:tcW w:w="794" w:type="dxa"/>
            <w:noWrap w:val="0"/>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10</w:t>
            </w:r>
            <w:r>
              <w:rPr>
                <w:rFonts w:hint="eastAsia" w:ascii="宋体" w:hAnsi="宋体" w:eastAsia="宋体" w:cs="宋体"/>
                <w:bCs/>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noWrap w:val="0"/>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p>
        </w:tc>
        <w:tc>
          <w:tcPr>
            <w:tcW w:w="1108" w:type="dxa"/>
            <w:noWrap w:val="0"/>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技术分</w:t>
            </w:r>
          </w:p>
        </w:tc>
        <w:tc>
          <w:tcPr>
            <w:tcW w:w="7038" w:type="dxa"/>
            <w:noWrap w:val="0"/>
            <w:vAlign w:val="top"/>
          </w:tcPr>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sz w:val="21"/>
                <w:szCs w:val="21"/>
                <w:highlight w:val="none"/>
              </w:rPr>
              <w:t>主要</w:t>
            </w:r>
            <w:r>
              <w:rPr>
                <w:rFonts w:hint="eastAsia" w:ascii="宋体" w:hAnsi="宋体" w:eastAsia="宋体" w:cs="宋体"/>
                <w:b/>
                <w:bCs/>
                <w:color w:val="auto"/>
                <w:sz w:val="21"/>
                <w:szCs w:val="21"/>
                <w:highlight w:val="none"/>
                <w:lang w:eastAsia="zh-CN"/>
              </w:rPr>
              <w:t>施工机械</w:t>
            </w:r>
            <w:r>
              <w:rPr>
                <w:rFonts w:hint="eastAsia" w:ascii="宋体" w:hAnsi="宋体" w:cs="宋体"/>
                <w:b/>
                <w:bCs/>
                <w:color w:val="auto"/>
                <w:sz w:val="21"/>
                <w:szCs w:val="21"/>
                <w:highlight w:val="none"/>
                <w:lang w:val="en-US" w:eastAsia="zh-CN"/>
              </w:rPr>
              <w:t>配置及</w:t>
            </w:r>
            <w:r>
              <w:rPr>
                <w:rFonts w:hint="eastAsia" w:ascii="宋体" w:hAnsi="宋体" w:eastAsia="宋体" w:cs="宋体"/>
                <w:b/>
                <w:bCs/>
                <w:color w:val="auto"/>
                <w:sz w:val="21"/>
                <w:szCs w:val="21"/>
                <w:highlight w:val="none"/>
                <w:lang w:eastAsia="zh-CN"/>
              </w:rPr>
              <w:t>设备</w:t>
            </w:r>
            <w:r>
              <w:rPr>
                <w:rFonts w:hint="eastAsia" w:ascii="宋体" w:hAnsi="宋体" w:cs="宋体"/>
                <w:b/>
                <w:bCs/>
                <w:color w:val="auto"/>
                <w:sz w:val="21"/>
                <w:szCs w:val="21"/>
                <w:highlight w:val="none"/>
                <w:lang w:eastAsia="zh-CN"/>
              </w:rPr>
              <w:t>材料</w:t>
            </w:r>
            <w:r>
              <w:rPr>
                <w:rFonts w:hint="eastAsia" w:ascii="宋体" w:hAnsi="宋体" w:cs="宋体"/>
                <w:b/>
                <w:bCs/>
                <w:color w:val="auto"/>
                <w:sz w:val="21"/>
                <w:szCs w:val="21"/>
                <w:highlight w:val="none"/>
                <w:lang w:val="en-US" w:eastAsia="zh-CN"/>
              </w:rPr>
              <w:t>质量控制</w:t>
            </w:r>
            <w:r>
              <w:rPr>
                <w:rFonts w:hint="eastAsia" w:ascii="宋体" w:hAnsi="宋体" w:cs="宋体"/>
                <w:b/>
                <w:bCs/>
                <w:color w:val="auto"/>
                <w:sz w:val="21"/>
                <w:szCs w:val="21"/>
                <w:highlight w:val="none"/>
                <w:lang w:eastAsia="zh-CN"/>
              </w:rPr>
              <w:t>分</w:t>
            </w:r>
          </w:p>
          <w:p>
            <w:pPr>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highlight w:val="none"/>
              </w:rPr>
              <w:t>一档（</w:t>
            </w:r>
            <w:r>
              <w:rPr>
                <w:rFonts w:hint="eastAsia" w:ascii="宋体" w:hAnsi="宋体" w:cs="宋体"/>
                <w:color w:val="auto"/>
                <w:highlight w:val="none"/>
                <w:lang w:val="en-US" w:eastAsia="zh-CN"/>
              </w:rPr>
              <w:t>1</w:t>
            </w:r>
            <w:r>
              <w:rPr>
                <w:rFonts w:hint="eastAsia" w:ascii="宋体" w:hAnsi="宋体" w:eastAsia="宋体" w:cs="宋体"/>
                <w:color w:val="auto"/>
                <w:highlight w:val="none"/>
              </w:rPr>
              <w:t>分）：</w:t>
            </w:r>
            <w:r>
              <w:rPr>
                <w:rFonts w:hint="eastAsia" w:ascii="宋体" w:hAnsi="宋体" w:eastAsia="宋体" w:cs="宋体"/>
                <w:color w:val="auto"/>
                <w:kern w:val="0"/>
                <w:szCs w:val="21"/>
                <w:highlight w:val="none"/>
              </w:rPr>
              <w:t>主要施工机械</w:t>
            </w:r>
            <w:r>
              <w:rPr>
                <w:rFonts w:hint="eastAsia" w:ascii="宋体" w:hAnsi="宋体" w:cs="宋体"/>
                <w:color w:val="auto"/>
                <w:kern w:val="0"/>
                <w:szCs w:val="21"/>
                <w:highlight w:val="none"/>
                <w:lang w:val="en-US" w:eastAsia="zh-CN"/>
              </w:rPr>
              <w:t>配置过于简单，设备材料</w:t>
            </w:r>
            <w:r>
              <w:rPr>
                <w:rFonts w:hint="eastAsia" w:ascii="宋体" w:hAnsi="宋体" w:eastAsia="宋体" w:cs="宋体"/>
                <w:color w:val="auto"/>
                <w:szCs w:val="21"/>
                <w:highlight w:val="none"/>
              </w:rPr>
              <w:t>选材</w:t>
            </w:r>
            <w:r>
              <w:rPr>
                <w:rFonts w:hint="eastAsia" w:ascii="宋体" w:hAnsi="宋体" w:cs="宋体"/>
                <w:color w:val="auto"/>
                <w:szCs w:val="21"/>
                <w:highlight w:val="none"/>
                <w:lang w:val="en-US" w:eastAsia="zh-CN"/>
              </w:rPr>
              <w:t>不</w:t>
            </w:r>
            <w:r>
              <w:rPr>
                <w:rFonts w:hint="eastAsia" w:ascii="宋体" w:hAnsi="宋体" w:eastAsia="宋体" w:cs="宋体"/>
                <w:color w:val="auto"/>
                <w:szCs w:val="21"/>
                <w:highlight w:val="none"/>
                <w:lang w:eastAsia="zh-CN"/>
              </w:rPr>
              <w:t>合理</w:t>
            </w:r>
            <w:r>
              <w:rPr>
                <w:rFonts w:hint="eastAsia" w:ascii="宋体" w:hAnsi="宋体" w:cs="宋体"/>
                <w:color w:val="auto"/>
                <w:szCs w:val="21"/>
                <w:highlight w:val="none"/>
                <w:lang w:val="en-US" w:eastAsia="zh-CN"/>
              </w:rPr>
              <w:t>且无质量保证措施或质量保证措施</w:t>
            </w:r>
            <w:bookmarkStart w:id="127" w:name="OLE_LINK11"/>
            <w:r>
              <w:rPr>
                <w:rFonts w:hint="eastAsia" w:ascii="宋体" w:hAnsi="宋体" w:cs="宋体"/>
                <w:color w:val="auto"/>
                <w:szCs w:val="21"/>
                <w:highlight w:val="none"/>
                <w:lang w:val="en-US" w:eastAsia="zh-CN"/>
              </w:rPr>
              <w:t>不可行，无法满足项目要求。</w:t>
            </w:r>
            <w:bookmarkEnd w:id="127"/>
          </w:p>
          <w:p>
            <w:pPr>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cs="宋体"/>
                <w:color w:val="auto"/>
                <w:highlight w:val="none"/>
                <w:lang w:val="en-US" w:eastAsia="zh-CN"/>
              </w:rPr>
              <w:t>二</w:t>
            </w:r>
            <w:r>
              <w:rPr>
                <w:rFonts w:hint="eastAsia" w:ascii="宋体" w:hAnsi="宋体" w:eastAsia="宋体" w:cs="宋体"/>
                <w:color w:val="auto"/>
                <w:highlight w:val="none"/>
              </w:rPr>
              <w:t>档（</w:t>
            </w:r>
            <w:r>
              <w:rPr>
                <w:rFonts w:hint="eastAsia" w:ascii="宋体" w:hAnsi="宋体" w:cs="宋体"/>
                <w:color w:val="auto"/>
                <w:highlight w:val="none"/>
                <w:lang w:val="en-US" w:eastAsia="zh-CN"/>
              </w:rPr>
              <w:t>3</w:t>
            </w:r>
            <w:r>
              <w:rPr>
                <w:rFonts w:hint="eastAsia" w:ascii="宋体" w:hAnsi="宋体" w:eastAsia="宋体" w:cs="宋体"/>
                <w:color w:val="auto"/>
                <w:highlight w:val="none"/>
              </w:rPr>
              <w:t>分）：</w:t>
            </w:r>
            <w:r>
              <w:rPr>
                <w:rFonts w:hint="eastAsia" w:ascii="宋体" w:hAnsi="宋体" w:eastAsia="宋体" w:cs="宋体"/>
                <w:color w:val="auto"/>
                <w:kern w:val="0"/>
                <w:szCs w:val="21"/>
                <w:highlight w:val="none"/>
              </w:rPr>
              <w:t>主要施工机械</w:t>
            </w:r>
            <w:r>
              <w:rPr>
                <w:rFonts w:hint="eastAsia" w:ascii="宋体" w:hAnsi="宋体" w:cs="宋体"/>
                <w:color w:val="auto"/>
                <w:kern w:val="0"/>
                <w:szCs w:val="21"/>
                <w:highlight w:val="none"/>
                <w:lang w:val="en-US" w:eastAsia="zh-CN"/>
              </w:rPr>
              <w:t>配置、设备材料的</w:t>
            </w:r>
            <w:r>
              <w:rPr>
                <w:rFonts w:hint="eastAsia" w:ascii="宋体" w:hAnsi="宋体" w:eastAsia="宋体" w:cs="宋体"/>
                <w:color w:val="auto"/>
                <w:szCs w:val="21"/>
                <w:highlight w:val="none"/>
              </w:rPr>
              <w:t>选材</w:t>
            </w:r>
            <w:r>
              <w:rPr>
                <w:rFonts w:hint="eastAsia" w:ascii="宋体" w:hAnsi="宋体" w:cs="宋体"/>
                <w:color w:val="auto"/>
                <w:szCs w:val="21"/>
                <w:highlight w:val="none"/>
                <w:lang w:val="en-US" w:eastAsia="zh-CN"/>
              </w:rPr>
              <w:t>合理</w:t>
            </w:r>
            <w:r>
              <w:rPr>
                <w:rFonts w:hint="eastAsia" w:ascii="宋体" w:hAnsi="宋体" w:cs="宋体"/>
                <w:color w:val="auto"/>
                <w:kern w:val="0"/>
                <w:szCs w:val="21"/>
                <w:highlight w:val="none"/>
                <w:lang w:val="en-US" w:eastAsia="zh-CN"/>
              </w:rPr>
              <w:t>且</w:t>
            </w:r>
            <w:r>
              <w:rPr>
                <w:rFonts w:hint="eastAsia" w:ascii="宋体" w:hAnsi="宋体" w:cs="宋体"/>
                <w:color w:val="auto"/>
                <w:szCs w:val="21"/>
                <w:highlight w:val="none"/>
                <w:lang w:val="en-US" w:eastAsia="zh-CN"/>
              </w:rPr>
              <w:t>质量保证措施可行，能满足项目要求。</w:t>
            </w:r>
          </w:p>
          <w:p>
            <w:pPr>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cs="宋体"/>
                <w:color w:val="auto"/>
                <w:highlight w:val="none"/>
                <w:lang w:val="en-US" w:eastAsia="zh-CN"/>
              </w:rPr>
              <w:t>三</w:t>
            </w:r>
            <w:r>
              <w:rPr>
                <w:rFonts w:hint="eastAsia" w:ascii="宋体" w:hAnsi="宋体" w:eastAsia="宋体" w:cs="宋体"/>
                <w:color w:val="auto"/>
                <w:highlight w:val="none"/>
              </w:rPr>
              <w:t>档（</w:t>
            </w:r>
            <w:r>
              <w:rPr>
                <w:rFonts w:hint="eastAsia" w:ascii="宋体" w:hAnsi="宋体" w:cs="宋体"/>
                <w:color w:val="auto"/>
                <w:highlight w:val="none"/>
                <w:lang w:val="en-US" w:eastAsia="zh-CN"/>
              </w:rPr>
              <w:t>5</w:t>
            </w:r>
            <w:r>
              <w:rPr>
                <w:rFonts w:hint="eastAsia" w:ascii="宋体" w:hAnsi="宋体" w:eastAsia="宋体" w:cs="宋体"/>
                <w:color w:val="auto"/>
                <w:highlight w:val="none"/>
              </w:rPr>
              <w:t>分）：</w:t>
            </w:r>
            <w:r>
              <w:rPr>
                <w:rFonts w:hint="eastAsia" w:ascii="宋体" w:hAnsi="宋体" w:eastAsia="宋体" w:cs="宋体"/>
                <w:color w:val="auto"/>
                <w:kern w:val="0"/>
                <w:szCs w:val="21"/>
                <w:highlight w:val="none"/>
              </w:rPr>
              <w:t>主要施工机械</w:t>
            </w:r>
            <w:r>
              <w:rPr>
                <w:rFonts w:hint="eastAsia" w:ascii="宋体" w:hAnsi="宋体" w:cs="宋体"/>
                <w:color w:val="auto"/>
                <w:kern w:val="0"/>
                <w:szCs w:val="21"/>
                <w:highlight w:val="none"/>
                <w:lang w:val="en-US" w:eastAsia="zh-CN"/>
              </w:rPr>
              <w:t>配置、设备材料</w:t>
            </w:r>
            <w:r>
              <w:rPr>
                <w:rFonts w:hint="eastAsia" w:ascii="宋体" w:hAnsi="宋体" w:eastAsia="宋体" w:cs="宋体"/>
                <w:color w:val="auto"/>
                <w:szCs w:val="21"/>
                <w:highlight w:val="none"/>
              </w:rPr>
              <w:t>选材</w:t>
            </w:r>
            <w:r>
              <w:rPr>
                <w:rFonts w:hint="eastAsia" w:ascii="宋体" w:hAnsi="宋体" w:cs="宋体"/>
                <w:color w:val="auto"/>
                <w:szCs w:val="21"/>
                <w:highlight w:val="none"/>
                <w:lang w:val="en-US" w:eastAsia="zh-CN"/>
              </w:rPr>
              <w:t>妥当</w:t>
            </w:r>
            <w:r>
              <w:rPr>
                <w:rFonts w:hint="eastAsia" w:ascii="宋体" w:hAnsi="宋体" w:cs="宋体"/>
                <w:color w:val="auto"/>
                <w:kern w:val="0"/>
                <w:szCs w:val="21"/>
                <w:highlight w:val="none"/>
                <w:lang w:val="en-US" w:eastAsia="zh-CN"/>
              </w:rPr>
              <w:t>且</w:t>
            </w:r>
            <w:r>
              <w:rPr>
                <w:rFonts w:hint="eastAsia" w:ascii="宋体" w:hAnsi="宋体" w:cs="宋体"/>
                <w:color w:val="auto"/>
                <w:szCs w:val="21"/>
                <w:highlight w:val="none"/>
                <w:lang w:val="en-US" w:eastAsia="zh-CN"/>
              </w:rPr>
              <w:t>质量保证措施合理有针对性，能完全满足项目要求。</w:t>
            </w:r>
          </w:p>
          <w:p>
            <w:pPr>
              <w:spacing w:line="360" w:lineRule="auto"/>
              <w:ind w:firstLine="420" w:firstLineChars="200"/>
              <w:rPr>
                <w:rFonts w:hint="eastAsia" w:ascii="宋体" w:hAnsi="宋体" w:eastAsia="宋体" w:cs="宋体"/>
                <w:color w:val="auto"/>
                <w:highlight w:val="none"/>
              </w:rPr>
            </w:pPr>
            <w:r>
              <w:rPr>
                <w:rFonts w:hint="eastAsia" w:ascii="宋体" w:hAnsi="宋体" w:cs="宋体"/>
                <w:color w:val="auto"/>
                <w:highlight w:val="none"/>
                <w:lang w:val="en-US" w:eastAsia="zh-CN"/>
              </w:rPr>
              <w:t>四</w:t>
            </w:r>
            <w:r>
              <w:rPr>
                <w:rFonts w:hint="eastAsia" w:ascii="宋体" w:hAnsi="宋体" w:eastAsia="宋体" w:cs="宋体"/>
                <w:color w:val="auto"/>
                <w:highlight w:val="none"/>
              </w:rPr>
              <w:t>档（</w:t>
            </w:r>
            <w:r>
              <w:rPr>
                <w:rFonts w:hint="eastAsia" w:ascii="宋体" w:hAnsi="宋体" w:cs="宋体"/>
                <w:color w:val="auto"/>
                <w:highlight w:val="none"/>
                <w:lang w:val="en-US" w:eastAsia="zh-CN"/>
              </w:rPr>
              <w:t>8</w:t>
            </w:r>
            <w:r>
              <w:rPr>
                <w:rFonts w:hint="eastAsia" w:ascii="宋体" w:hAnsi="宋体" w:eastAsia="宋体" w:cs="宋体"/>
                <w:color w:val="auto"/>
                <w:highlight w:val="none"/>
              </w:rPr>
              <w:t>分）：</w:t>
            </w:r>
            <w:bookmarkStart w:id="128" w:name="OLE_LINK9"/>
            <w:r>
              <w:rPr>
                <w:rFonts w:hint="eastAsia" w:ascii="宋体" w:hAnsi="宋体" w:cs="宋体"/>
                <w:color w:val="auto"/>
                <w:highlight w:val="none"/>
                <w:lang w:val="en-US" w:eastAsia="zh-CN"/>
              </w:rPr>
              <w:t>在上一档次基础上，</w:t>
            </w:r>
            <w:bookmarkEnd w:id="128"/>
            <w:r>
              <w:rPr>
                <w:rFonts w:hint="eastAsia" w:ascii="宋体" w:hAnsi="宋体" w:eastAsia="宋体" w:cs="宋体"/>
                <w:color w:val="auto"/>
                <w:kern w:val="0"/>
                <w:szCs w:val="21"/>
                <w:highlight w:val="none"/>
              </w:rPr>
              <w:t>主要施工机械</w:t>
            </w:r>
            <w:r>
              <w:rPr>
                <w:rFonts w:hint="eastAsia" w:ascii="宋体" w:hAnsi="宋体" w:cs="宋体"/>
                <w:color w:val="auto"/>
                <w:kern w:val="0"/>
                <w:szCs w:val="21"/>
                <w:highlight w:val="none"/>
                <w:lang w:val="en-US" w:eastAsia="zh-CN"/>
              </w:rPr>
              <w:t>配置</w:t>
            </w:r>
            <w:r>
              <w:rPr>
                <w:rFonts w:hint="eastAsia" w:ascii="宋体" w:hAnsi="宋体" w:eastAsia="宋体" w:cs="宋体"/>
                <w:color w:val="auto"/>
                <w:highlight w:val="none"/>
              </w:rPr>
              <w:t>详细合理</w:t>
            </w:r>
            <w:r>
              <w:rPr>
                <w:rFonts w:hint="eastAsia" w:ascii="宋体" w:hAnsi="宋体" w:cs="宋体"/>
                <w:color w:val="auto"/>
                <w:kern w:val="0"/>
                <w:szCs w:val="21"/>
                <w:highlight w:val="none"/>
                <w:lang w:val="en-US" w:eastAsia="zh-CN"/>
              </w:rPr>
              <w:t>，设备材料</w:t>
            </w:r>
            <w:r>
              <w:rPr>
                <w:rFonts w:hint="eastAsia" w:ascii="宋体" w:hAnsi="宋体" w:eastAsia="宋体" w:cs="宋体"/>
                <w:color w:val="auto"/>
                <w:szCs w:val="21"/>
                <w:highlight w:val="none"/>
              </w:rPr>
              <w:t>选材</w:t>
            </w:r>
            <w:r>
              <w:rPr>
                <w:rFonts w:hint="eastAsia" w:ascii="宋体" w:hAnsi="宋体" w:cs="宋体"/>
                <w:color w:val="auto"/>
                <w:szCs w:val="21"/>
                <w:highlight w:val="none"/>
                <w:lang w:val="en-US" w:eastAsia="zh-CN"/>
              </w:rPr>
              <w:t>优于项目采购</w:t>
            </w:r>
            <w:r>
              <w:rPr>
                <w:rFonts w:hint="eastAsia" w:ascii="宋体" w:hAnsi="宋体" w:eastAsia="宋体" w:cs="宋体"/>
                <w:color w:val="auto"/>
                <w:kern w:val="0"/>
                <w:szCs w:val="21"/>
                <w:highlight w:val="none"/>
              </w:rPr>
              <w:t>需</w:t>
            </w:r>
            <w:r>
              <w:rPr>
                <w:rFonts w:hint="eastAsia" w:ascii="宋体" w:hAnsi="宋体" w:cs="宋体"/>
                <w:color w:val="auto"/>
                <w:kern w:val="0"/>
                <w:szCs w:val="21"/>
                <w:highlight w:val="none"/>
                <w:lang w:val="en-US" w:eastAsia="zh-CN"/>
              </w:rPr>
              <w:t>求（</w:t>
            </w:r>
            <w:bookmarkStart w:id="129" w:name="OLE_LINK14"/>
            <w:r>
              <w:rPr>
                <w:rFonts w:hint="eastAsia" w:ascii="宋体" w:hAnsi="宋体" w:cs="宋体"/>
                <w:color w:val="auto"/>
                <w:kern w:val="0"/>
                <w:szCs w:val="21"/>
                <w:highlight w:val="none"/>
                <w:lang w:val="en-US" w:eastAsia="zh-CN"/>
              </w:rPr>
              <w:t>工程量清单中</w:t>
            </w:r>
            <w:r>
              <w:rPr>
                <w:rFonts w:hint="eastAsia"/>
                <w:lang w:eastAsia="zh-CN"/>
              </w:rPr>
              <w:t>设备及材料的参数和参考品牌</w:t>
            </w:r>
            <w:bookmarkEnd w:id="129"/>
            <w:r>
              <w:rPr>
                <w:rFonts w:hint="eastAsia" w:ascii="宋体" w:hAnsi="宋体" w:cs="宋体"/>
                <w:color w:val="auto"/>
                <w:kern w:val="0"/>
                <w:szCs w:val="21"/>
                <w:highlight w:val="none"/>
                <w:lang w:val="en-US" w:eastAsia="zh-CN"/>
              </w:rPr>
              <w:t>）的</w:t>
            </w:r>
            <w:r>
              <w:rPr>
                <w:rFonts w:hint="eastAsia" w:ascii="宋体" w:hAnsi="宋体" w:cs="宋体"/>
                <w:color w:val="auto"/>
                <w:szCs w:val="21"/>
                <w:highlight w:val="none"/>
                <w:lang w:val="en-US" w:eastAsia="zh-CN"/>
              </w:rPr>
              <w:t>。</w:t>
            </w:r>
          </w:p>
        </w:tc>
        <w:tc>
          <w:tcPr>
            <w:tcW w:w="794" w:type="dxa"/>
            <w:noWrap w:val="0"/>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8</w:t>
            </w:r>
            <w:r>
              <w:rPr>
                <w:rFonts w:hint="eastAsia" w:ascii="宋体" w:hAnsi="宋体" w:eastAsia="宋体" w:cs="宋体"/>
                <w:bCs/>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noWrap w:val="0"/>
            <w:vAlign w:val="center"/>
          </w:tcPr>
          <w:p>
            <w:pPr>
              <w:spacing w:line="360" w:lineRule="auto"/>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4</w:t>
            </w:r>
          </w:p>
        </w:tc>
        <w:tc>
          <w:tcPr>
            <w:tcW w:w="1108" w:type="dxa"/>
            <w:noWrap w:val="0"/>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技术分</w:t>
            </w:r>
          </w:p>
        </w:tc>
        <w:tc>
          <w:tcPr>
            <w:tcW w:w="7038" w:type="dxa"/>
            <w:noWrap w:val="0"/>
            <w:vAlign w:val="top"/>
          </w:tcPr>
          <w:p>
            <w:pPr>
              <w:spacing w:line="360" w:lineRule="auto"/>
              <w:rPr>
                <w:rFonts w:hint="eastAsia" w:ascii="宋体" w:hAnsi="宋体" w:eastAsia="宋体" w:cs="宋体"/>
                <w:b/>
                <w:bCs/>
                <w:color w:val="auto"/>
                <w:highlight w:val="none"/>
                <w:lang w:eastAsia="zh-CN"/>
              </w:rPr>
            </w:pPr>
            <w:bookmarkStart w:id="130" w:name="OLE_LINK5"/>
            <w:r>
              <w:rPr>
                <w:rFonts w:hint="eastAsia" w:ascii="宋体" w:hAnsi="宋体" w:eastAsia="宋体" w:cs="宋体"/>
                <w:b/>
                <w:bCs/>
                <w:color w:val="auto"/>
                <w:highlight w:val="none"/>
              </w:rPr>
              <w:t>施工组织</w:t>
            </w:r>
            <w:r>
              <w:rPr>
                <w:rFonts w:hint="eastAsia" w:ascii="宋体" w:hAnsi="宋体" w:cs="宋体"/>
                <w:b/>
                <w:bCs/>
                <w:color w:val="auto"/>
                <w:highlight w:val="none"/>
                <w:lang w:eastAsia="zh-CN"/>
              </w:rPr>
              <w:t>及施工现场管理和</w:t>
            </w:r>
            <w:r>
              <w:rPr>
                <w:rFonts w:hint="eastAsia" w:ascii="宋体" w:hAnsi="宋体" w:eastAsia="宋体" w:cs="宋体"/>
                <w:b/>
                <w:bCs/>
                <w:color w:val="auto"/>
                <w:highlight w:val="none"/>
              </w:rPr>
              <w:t>质量控制措施方案</w:t>
            </w:r>
            <w:bookmarkEnd w:id="130"/>
            <w:r>
              <w:rPr>
                <w:rFonts w:hint="eastAsia" w:ascii="宋体" w:hAnsi="宋体" w:eastAsia="宋体" w:cs="宋体"/>
                <w:b/>
                <w:bCs/>
                <w:color w:val="auto"/>
                <w:highlight w:val="none"/>
              </w:rPr>
              <w:t>分</w:t>
            </w:r>
            <w:r>
              <w:rPr>
                <w:rFonts w:hint="eastAsia" w:ascii="宋体" w:hAnsi="宋体" w:eastAsia="宋体" w:cs="宋体"/>
                <w:b/>
                <w:bCs/>
                <w:color w:val="auto"/>
                <w:highlight w:val="none"/>
                <w:lang w:eastAsia="zh-CN"/>
              </w:rPr>
              <w:t>：</w:t>
            </w:r>
          </w:p>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eastAsia="宋体" w:cs="宋体"/>
                <w:color w:val="auto"/>
                <w:highlight w:val="none"/>
              </w:rPr>
              <w:t>一档（</w:t>
            </w:r>
            <w:r>
              <w:rPr>
                <w:rFonts w:hint="eastAsia" w:ascii="宋体" w:hAnsi="宋体" w:cs="宋体"/>
                <w:color w:val="auto"/>
                <w:highlight w:val="none"/>
                <w:lang w:val="en-US" w:eastAsia="zh-CN"/>
              </w:rPr>
              <w:t>1</w:t>
            </w:r>
            <w:r>
              <w:rPr>
                <w:rFonts w:hint="eastAsia" w:ascii="宋体" w:hAnsi="宋体" w:eastAsia="宋体" w:cs="宋体"/>
                <w:color w:val="auto"/>
                <w:highlight w:val="none"/>
              </w:rPr>
              <w:t>分）：</w:t>
            </w:r>
            <w:r>
              <w:rPr>
                <w:rFonts w:hint="eastAsia" w:ascii="宋体" w:hAnsi="宋体" w:cs="宋体"/>
                <w:color w:val="auto"/>
                <w:highlight w:val="none"/>
                <w:lang w:eastAsia="zh-CN"/>
              </w:rPr>
              <w:t>不</w:t>
            </w:r>
            <w:bookmarkStart w:id="131" w:name="OLE_LINK12"/>
            <w:r>
              <w:rPr>
                <w:rFonts w:hint="eastAsia" w:ascii="宋体" w:hAnsi="宋体" w:cs="宋体"/>
                <w:color w:val="auto"/>
                <w:highlight w:val="none"/>
                <w:lang w:eastAsia="zh-CN"/>
              </w:rPr>
              <w:t>提供施工组织及施工现场管理和质量控制措施方案</w:t>
            </w:r>
            <w:bookmarkEnd w:id="131"/>
            <w:r>
              <w:rPr>
                <w:rFonts w:hint="eastAsia" w:ascii="宋体" w:hAnsi="宋体" w:cs="宋体"/>
                <w:color w:val="auto"/>
                <w:highlight w:val="none"/>
                <w:lang w:eastAsia="zh-CN"/>
              </w:rPr>
              <w:t>或方案措施</w:t>
            </w:r>
            <w:r>
              <w:rPr>
                <w:rFonts w:hint="eastAsia" w:ascii="宋体" w:hAnsi="宋体" w:cs="宋体"/>
                <w:color w:val="auto"/>
                <w:szCs w:val="21"/>
                <w:highlight w:val="none"/>
                <w:lang w:val="en-US" w:eastAsia="zh-CN"/>
              </w:rPr>
              <w:t>不可行，无法满足项目要求。</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二档（</w:t>
            </w:r>
            <w:r>
              <w:rPr>
                <w:rFonts w:hint="eastAsia" w:ascii="宋体" w:hAnsi="宋体" w:cs="宋体"/>
                <w:color w:val="auto"/>
                <w:highlight w:val="none"/>
                <w:lang w:val="en-US" w:eastAsia="zh-CN"/>
              </w:rPr>
              <w:t>2</w:t>
            </w:r>
            <w:r>
              <w:rPr>
                <w:rFonts w:hint="eastAsia" w:ascii="宋体" w:hAnsi="宋体" w:eastAsia="宋体" w:cs="宋体"/>
                <w:color w:val="auto"/>
                <w:highlight w:val="none"/>
              </w:rPr>
              <w:t>分）：</w:t>
            </w:r>
            <w:r>
              <w:rPr>
                <w:rFonts w:hint="eastAsia" w:ascii="宋体" w:hAnsi="宋体" w:cs="宋体"/>
                <w:color w:val="auto"/>
                <w:highlight w:val="none"/>
                <w:lang w:eastAsia="zh-CN"/>
              </w:rPr>
              <w:t>提供的施工组织及施工现场管理和质量控制措施方案详细、合理，有施工组织管理机构图、施工现场布置方案图等</w:t>
            </w:r>
            <w:r>
              <w:rPr>
                <w:rFonts w:hint="eastAsia" w:ascii="宋体" w:hAnsi="宋体" w:eastAsia="宋体" w:cs="宋体"/>
                <w:color w:val="auto"/>
                <w:highlight w:val="none"/>
              </w:rPr>
              <w:t>，能有效</w:t>
            </w:r>
            <w:r>
              <w:rPr>
                <w:rFonts w:hint="eastAsia" w:ascii="宋体" w:hAnsi="宋体" w:cs="宋体"/>
                <w:color w:val="auto"/>
                <w:highlight w:val="none"/>
                <w:lang w:eastAsia="zh-CN"/>
              </w:rPr>
              <w:t>控制和</w:t>
            </w:r>
            <w:r>
              <w:rPr>
                <w:rFonts w:hint="eastAsia" w:ascii="宋体" w:hAnsi="宋体" w:eastAsia="宋体" w:cs="宋体"/>
                <w:color w:val="auto"/>
                <w:highlight w:val="none"/>
              </w:rPr>
              <w:t>保证</w:t>
            </w:r>
            <w:r>
              <w:rPr>
                <w:rFonts w:hint="eastAsia" w:ascii="宋体" w:hAnsi="宋体" w:cs="宋体"/>
                <w:color w:val="auto"/>
                <w:highlight w:val="none"/>
                <w:lang w:eastAsia="zh-CN"/>
              </w:rPr>
              <w:t>施工的</w:t>
            </w:r>
            <w:r>
              <w:rPr>
                <w:rFonts w:hint="eastAsia" w:ascii="宋体" w:hAnsi="宋体" w:eastAsia="宋体" w:cs="宋体"/>
                <w:color w:val="auto"/>
                <w:highlight w:val="none"/>
              </w:rPr>
              <w:t>质量</w:t>
            </w:r>
            <w:r>
              <w:rPr>
                <w:rFonts w:hint="eastAsia" w:ascii="宋体" w:hAnsi="宋体" w:cs="宋体"/>
                <w:color w:val="auto"/>
                <w:highlight w:val="none"/>
                <w:lang w:eastAsia="zh-CN"/>
              </w:rPr>
              <w:t>，满足项目要求。</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三档（</w:t>
            </w:r>
            <w:r>
              <w:rPr>
                <w:rFonts w:hint="eastAsia" w:ascii="宋体" w:hAnsi="宋体" w:cs="宋体"/>
                <w:color w:val="auto"/>
                <w:highlight w:val="none"/>
                <w:lang w:val="en-US" w:eastAsia="zh-CN"/>
              </w:rPr>
              <w:t>3</w:t>
            </w:r>
            <w:r>
              <w:rPr>
                <w:rFonts w:hint="eastAsia" w:ascii="宋体" w:hAnsi="宋体" w:eastAsia="宋体" w:cs="宋体"/>
                <w:color w:val="auto"/>
                <w:highlight w:val="none"/>
              </w:rPr>
              <w:t>分）：</w:t>
            </w:r>
            <w:r>
              <w:rPr>
                <w:rFonts w:hint="eastAsia" w:ascii="宋体" w:hAnsi="宋体" w:cs="宋体"/>
                <w:color w:val="auto"/>
                <w:highlight w:val="none"/>
                <w:lang w:val="en-US" w:eastAsia="zh-CN"/>
              </w:rPr>
              <w:t>在上一档次基础上，</w:t>
            </w:r>
            <w:r>
              <w:rPr>
                <w:rFonts w:hint="eastAsia" w:ascii="宋体" w:hAnsi="宋体" w:cs="宋体"/>
                <w:color w:val="auto"/>
                <w:sz w:val="21"/>
                <w:szCs w:val="21"/>
                <w:highlight w:val="none"/>
                <w:lang w:val="en-US" w:eastAsia="zh-CN"/>
              </w:rPr>
              <w:t>横向对比优于其他</w:t>
            </w:r>
            <w:r>
              <w:rPr>
                <w:rFonts w:hint="eastAsia" w:ascii="宋体" w:hAnsi="宋体" w:cs="宋体"/>
                <w:color w:val="auto"/>
                <w:highlight w:val="none"/>
                <w:lang w:eastAsia="zh-CN"/>
              </w:rPr>
              <w:t>措施方案。方案内容有针对性，</w:t>
            </w:r>
            <w:r>
              <w:rPr>
                <w:rFonts w:hint="eastAsia" w:ascii="宋体" w:hAnsi="宋体" w:cs="宋体"/>
                <w:color w:val="auto"/>
                <w:highlight w:val="none"/>
                <w:lang w:val="en-US" w:eastAsia="zh-CN"/>
              </w:rPr>
              <w:t>能</w:t>
            </w:r>
            <w:r>
              <w:rPr>
                <w:rFonts w:hint="eastAsia" w:ascii="宋体" w:hAnsi="宋体" w:cs="宋体"/>
                <w:color w:val="auto"/>
                <w:highlight w:val="none"/>
                <w:lang w:eastAsia="zh-CN"/>
              </w:rPr>
              <w:t>有效</w:t>
            </w:r>
            <w:r>
              <w:rPr>
                <w:rFonts w:hint="eastAsia" w:ascii="宋体" w:hAnsi="宋体" w:eastAsia="宋体" w:cs="宋体"/>
                <w:color w:val="auto"/>
                <w:highlight w:val="none"/>
              </w:rPr>
              <w:t>保证</w:t>
            </w:r>
            <w:r>
              <w:rPr>
                <w:rFonts w:hint="eastAsia" w:ascii="宋体" w:hAnsi="宋体" w:cs="宋体"/>
                <w:color w:val="auto"/>
                <w:highlight w:val="none"/>
                <w:lang w:eastAsia="zh-CN"/>
              </w:rPr>
              <w:t>施工的</w:t>
            </w:r>
            <w:r>
              <w:rPr>
                <w:rFonts w:hint="eastAsia" w:ascii="宋体" w:hAnsi="宋体" w:eastAsia="宋体" w:cs="宋体"/>
                <w:color w:val="auto"/>
                <w:highlight w:val="none"/>
              </w:rPr>
              <w:t>质量达到承诺的质量标准及验收规范要求</w:t>
            </w:r>
            <w:r>
              <w:rPr>
                <w:rFonts w:hint="eastAsia" w:ascii="宋体" w:hAnsi="宋体" w:cs="宋体"/>
                <w:color w:val="auto"/>
                <w:highlight w:val="none"/>
                <w:lang w:eastAsia="zh-CN"/>
              </w:rPr>
              <w:t>，完全满足项目要求的。</w:t>
            </w:r>
          </w:p>
        </w:tc>
        <w:tc>
          <w:tcPr>
            <w:tcW w:w="794" w:type="dxa"/>
            <w:noWrap w:val="0"/>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noWrap w:val="0"/>
            <w:vAlign w:val="center"/>
          </w:tcPr>
          <w:p>
            <w:pPr>
              <w:spacing w:line="360" w:lineRule="auto"/>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5</w:t>
            </w:r>
          </w:p>
        </w:tc>
        <w:tc>
          <w:tcPr>
            <w:tcW w:w="1108" w:type="dxa"/>
            <w:noWrap w:val="0"/>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技术分</w:t>
            </w:r>
          </w:p>
        </w:tc>
        <w:tc>
          <w:tcPr>
            <w:tcW w:w="7038" w:type="dxa"/>
            <w:noWrap w:val="0"/>
            <w:vAlign w:val="top"/>
          </w:tcPr>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安全</w:t>
            </w:r>
            <w:r>
              <w:rPr>
                <w:rFonts w:hint="eastAsia" w:ascii="宋体" w:hAnsi="宋体" w:cs="宋体"/>
                <w:b/>
                <w:bCs/>
                <w:color w:val="auto"/>
                <w:highlight w:val="none"/>
                <w:lang w:eastAsia="zh-CN"/>
              </w:rPr>
              <w:t>文明施工保证</w:t>
            </w:r>
            <w:r>
              <w:rPr>
                <w:rFonts w:hint="eastAsia" w:ascii="宋体" w:hAnsi="宋体" w:eastAsia="宋体" w:cs="宋体"/>
                <w:b/>
                <w:bCs/>
                <w:color w:val="auto"/>
                <w:highlight w:val="none"/>
              </w:rPr>
              <w:t>措施</w:t>
            </w:r>
            <w:r>
              <w:rPr>
                <w:rFonts w:hint="eastAsia" w:ascii="宋体" w:hAnsi="宋体" w:cs="宋体"/>
                <w:b/>
                <w:bCs/>
                <w:color w:val="auto"/>
                <w:highlight w:val="none"/>
                <w:lang w:eastAsia="zh-CN"/>
              </w:rPr>
              <w:t>方案</w:t>
            </w:r>
            <w:r>
              <w:rPr>
                <w:rFonts w:hint="eastAsia" w:ascii="宋体" w:hAnsi="宋体" w:eastAsia="宋体" w:cs="宋体"/>
                <w:b/>
                <w:bCs/>
                <w:color w:val="auto"/>
                <w:highlight w:val="none"/>
              </w:rPr>
              <w:t>分</w:t>
            </w:r>
            <w:r>
              <w:rPr>
                <w:rFonts w:hint="eastAsia" w:ascii="宋体" w:hAnsi="宋体" w:eastAsia="宋体" w:cs="宋体"/>
                <w:b/>
                <w:bCs/>
                <w:color w:val="auto"/>
                <w:highlight w:val="none"/>
                <w:lang w:eastAsia="zh-CN"/>
              </w:rPr>
              <w:t>：</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一档（</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w:t>
            </w:r>
            <w:r>
              <w:rPr>
                <w:rFonts w:hint="eastAsia" w:ascii="宋体" w:hAnsi="宋体" w:eastAsia="宋体" w:cs="宋体"/>
                <w:color w:val="auto"/>
                <w:szCs w:val="21"/>
                <w:highlight w:val="none"/>
                <w:lang w:val="en-US" w:eastAsia="zh-CN"/>
              </w:rPr>
              <w:t>根据建设单位人员结构、管理模式等特点制定的安全</w:t>
            </w:r>
            <w:r>
              <w:rPr>
                <w:rFonts w:hint="eastAsia" w:ascii="宋体" w:hAnsi="宋体" w:cs="宋体"/>
                <w:color w:val="auto"/>
                <w:szCs w:val="21"/>
                <w:highlight w:val="none"/>
                <w:lang w:val="en-US" w:eastAsia="zh-CN"/>
              </w:rPr>
              <w:t>文明施工</w:t>
            </w:r>
            <w:r>
              <w:rPr>
                <w:rFonts w:hint="eastAsia" w:ascii="宋体" w:hAnsi="宋体" w:eastAsia="宋体" w:cs="宋体"/>
                <w:color w:val="auto"/>
                <w:szCs w:val="21"/>
                <w:highlight w:val="none"/>
                <w:lang w:val="en-US" w:eastAsia="zh-CN"/>
              </w:rPr>
              <w:t>方案基本合理</w:t>
            </w:r>
            <w:r>
              <w:rPr>
                <w:rFonts w:hint="eastAsia" w:ascii="宋体" w:hAnsi="宋体" w:cs="宋体"/>
                <w:color w:val="auto"/>
                <w:szCs w:val="21"/>
                <w:highlight w:val="none"/>
                <w:lang w:val="en-US" w:eastAsia="zh-CN"/>
              </w:rPr>
              <w:t>。方案内容包括有</w:t>
            </w:r>
            <w:r>
              <w:rPr>
                <w:rFonts w:hint="eastAsia" w:ascii="宋体" w:hAnsi="宋体" w:eastAsia="宋体" w:cs="宋体"/>
                <w:color w:val="auto"/>
                <w:szCs w:val="21"/>
                <w:highlight w:val="none"/>
              </w:rPr>
              <w:t>有专门的安全管理人员和制度，人员配备基本合理，各道工序</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安全技术措施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安全防范及控制措施基本</w:t>
            </w:r>
            <w:r>
              <w:rPr>
                <w:rFonts w:hint="eastAsia" w:ascii="宋体" w:hAnsi="宋体" w:eastAsia="宋体" w:cs="宋体"/>
                <w:color w:val="auto"/>
                <w:szCs w:val="21"/>
                <w:highlight w:val="none"/>
                <w:lang w:eastAsia="zh-CN"/>
              </w:rPr>
              <w:t>合理</w:t>
            </w:r>
            <w:r>
              <w:rPr>
                <w:rFonts w:hint="eastAsia" w:ascii="宋体" w:hAnsi="宋体" w:eastAsia="宋体" w:cs="宋体"/>
                <w:color w:val="auto"/>
                <w:szCs w:val="21"/>
                <w:highlight w:val="none"/>
              </w:rPr>
              <w:t>。现场防火、应急救援、社会治安安全措施</w:t>
            </w:r>
            <w:r>
              <w:rPr>
                <w:rFonts w:hint="eastAsia" w:ascii="宋体" w:hAnsi="宋体" w:eastAsia="宋体" w:cs="宋体"/>
                <w:color w:val="auto"/>
                <w:szCs w:val="21"/>
                <w:highlight w:val="none"/>
                <w:lang w:eastAsia="zh-CN"/>
              </w:rPr>
              <w:t>基本可行</w:t>
            </w:r>
            <w:r>
              <w:rPr>
                <w:rFonts w:hint="eastAsia" w:ascii="宋体" w:hAnsi="宋体" w:eastAsia="宋体" w:cs="宋体"/>
                <w:color w:val="auto"/>
                <w:szCs w:val="21"/>
                <w:highlight w:val="none"/>
              </w:rPr>
              <w:t>，能控制和防范安全事故</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发生。针对本工程项目特点，项目施工期间对环境造成的影响及防治措施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校园文明施工措施</w:t>
            </w:r>
            <w:r>
              <w:rPr>
                <w:rFonts w:hint="eastAsia" w:ascii="宋体" w:hAnsi="宋体" w:eastAsia="宋体" w:cs="宋体"/>
                <w:color w:val="auto"/>
                <w:szCs w:val="21"/>
                <w:highlight w:val="none"/>
                <w:lang w:eastAsia="zh-CN"/>
              </w:rPr>
              <w:t>基本合理</w:t>
            </w:r>
            <w:r>
              <w:rPr>
                <w:rFonts w:hint="eastAsia" w:ascii="宋体" w:hAnsi="宋体" w:eastAsia="宋体" w:cs="宋体"/>
                <w:color w:val="auto"/>
                <w:szCs w:val="21"/>
                <w:highlight w:val="none"/>
              </w:rPr>
              <w:t>，现场文明施工、噪声控制措施及措施内容</w:t>
            </w:r>
            <w:r>
              <w:rPr>
                <w:rFonts w:hint="eastAsia" w:ascii="宋体" w:hAnsi="宋体" w:cs="宋体"/>
                <w:color w:val="auto"/>
                <w:szCs w:val="21"/>
                <w:highlight w:val="none"/>
                <w:lang w:eastAsia="zh-CN"/>
              </w:rPr>
              <w:t>能</w:t>
            </w:r>
            <w:r>
              <w:rPr>
                <w:rFonts w:hint="eastAsia" w:ascii="宋体" w:hAnsi="宋体" w:eastAsia="宋体" w:cs="宋体"/>
                <w:color w:val="auto"/>
                <w:szCs w:val="21"/>
                <w:highlight w:val="none"/>
              </w:rPr>
              <w:t>基本</w:t>
            </w:r>
            <w:r>
              <w:rPr>
                <w:rFonts w:hint="eastAsia" w:ascii="宋体" w:hAnsi="宋体" w:cs="宋体"/>
                <w:color w:val="auto"/>
                <w:szCs w:val="21"/>
                <w:highlight w:val="none"/>
                <w:lang w:eastAsia="zh-CN"/>
              </w:rPr>
              <w:t>满足项目要求</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color w:val="auto"/>
                <w:highlight w:val="none"/>
              </w:rPr>
              <w:t>二档（</w:t>
            </w:r>
            <w:r>
              <w:rPr>
                <w:rFonts w:hint="eastAsia" w:ascii="宋体" w:hAnsi="宋体" w:cs="宋体"/>
                <w:color w:val="auto"/>
                <w:highlight w:val="none"/>
                <w:lang w:val="en-US" w:eastAsia="zh-CN"/>
              </w:rPr>
              <w:t>2</w:t>
            </w:r>
            <w:r>
              <w:rPr>
                <w:rFonts w:hint="eastAsia" w:ascii="宋体" w:hAnsi="宋体" w:eastAsia="宋体" w:cs="宋体"/>
                <w:color w:val="auto"/>
                <w:highlight w:val="none"/>
              </w:rPr>
              <w:t>分）：</w:t>
            </w:r>
            <w:r>
              <w:rPr>
                <w:rFonts w:hint="eastAsia" w:ascii="宋体" w:hAnsi="宋体" w:eastAsia="宋体" w:cs="宋体"/>
                <w:color w:val="auto"/>
                <w:szCs w:val="21"/>
                <w:highlight w:val="none"/>
                <w:lang w:val="en-US" w:eastAsia="zh-CN"/>
              </w:rPr>
              <w:t>根据建设单位人员结构、管理模式等特点，制定符合学校管理方式的安全</w:t>
            </w:r>
            <w:r>
              <w:rPr>
                <w:rFonts w:hint="eastAsia" w:ascii="宋体" w:hAnsi="宋体" w:cs="宋体"/>
                <w:color w:val="auto"/>
                <w:szCs w:val="21"/>
                <w:highlight w:val="none"/>
                <w:lang w:val="en-US" w:eastAsia="zh-CN"/>
              </w:rPr>
              <w:t>文明施工</w:t>
            </w:r>
            <w:r>
              <w:rPr>
                <w:rFonts w:hint="eastAsia" w:ascii="宋体" w:hAnsi="宋体" w:eastAsia="宋体" w:cs="宋体"/>
                <w:color w:val="auto"/>
                <w:szCs w:val="21"/>
                <w:highlight w:val="none"/>
                <w:lang w:val="en-US" w:eastAsia="zh-CN"/>
              </w:rPr>
              <w:t>方案。</w:t>
            </w:r>
            <w:r>
              <w:rPr>
                <w:rFonts w:hint="eastAsia" w:ascii="宋体" w:hAnsi="宋体" w:cs="宋体"/>
                <w:color w:val="auto"/>
                <w:szCs w:val="21"/>
                <w:highlight w:val="none"/>
                <w:lang w:val="en-US" w:eastAsia="zh-CN"/>
              </w:rPr>
              <w:t>方案内容包括</w:t>
            </w:r>
            <w:r>
              <w:rPr>
                <w:rFonts w:hint="eastAsia" w:ascii="宋体" w:hAnsi="宋体" w:eastAsia="宋体" w:cs="宋体"/>
                <w:color w:val="auto"/>
                <w:szCs w:val="21"/>
                <w:highlight w:val="none"/>
              </w:rPr>
              <w:t>有专门的安全管理人员和制度，各道工序安全技术措施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安全防范及控制措施</w:t>
            </w:r>
            <w:r>
              <w:rPr>
                <w:rFonts w:hint="eastAsia" w:ascii="宋体" w:hAnsi="宋体" w:eastAsia="宋体" w:cs="宋体"/>
                <w:color w:val="auto"/>
                <w:szCs w:val="21"/>
                <w:highlight w:val="none"/>
                <w:lang w:eastAsia="zh-CN"/>
              </w:rPr>
              <w:t>具</w:t>
            </w:r>
            <w:r>
              <w:rPr>
                <w:rFonts w:hint="eastAsia" w:ascii="宋体" w:hAnsi="宋体" w:eastAsia="宋体" w:cs="宋体"/>
                <w:color w:val="auto"/>
                <w:szCs w:val="21"/>
                <w:highlight w:val="none"/>
              </w:rPr>
              <w:t>有</w:t>
            </w:r>
            <w:r>
              <w:rPr>
                <w:rFonts w:hint="eastAsia" w:ascii="宋体" w:hAnsi="宋体" w:eastAsia="宋体" w:cs="宋体"/>
                <w:color w:val="auto"/>
                <w:szCs w:val="21"/>
                <w:highlight w:val="none"/>
                <w:lang w:eastAsia="zh-CN"/>
              </w:rPr>
              <w:t>可行性。</w:t>
            </w:r>
            <w:r>
              <w:rPr>
                <w:rFonts w:hint="eastAsia" w:ascii="宋体" w:hAnsi="宋体" w:eastAsia="宋体" w:cs="宋体"/>
                <w:color w:val="auto"/>
                <w:szCs w:val="21"/>
                <w:highlight w:val="none"/>
              </w:rPr>
              <w:t>现场防火、应急救援、社会治安安全措施</w:t>
            </w:r>
            <w:r>
              <w:rPr>
                <w:rFonts w:hint="eastAsia" w:ascii="宋体" w:hAnsi="宋体" w:eastAsia="宋体" w:cs="宋体"/>
                <w:color w:val="auto"/>
                <w:szCs w:val="21"/>
                <w:highlight w:val="none"/>
                <w:lang w:eastAsia="zh-CN"/>
              </w:rPr>
              <w:t>合理</w:t>
            </w:r>
            <w:r>
              <w:rPr>
                <w:rFonts w:hint="eastAsia" w:ascii="宋体" w:hAnsi="宋体" w:eastAsia="宋体" w:cs="宋体"/>
                <w:color w:val="auto"/>
                <w:szCs w:val="21"/>
                <w:highlight w:val="none"/>
              </w:rPr>
              <w:t>，能控制和防范安全事故</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发生。针对本工程项目特点，项目施工期间对环境造成的影响及防治措施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校园文明施工措施</w:t>
            </w:r>
            <w:r>
              <w:rPr>
                <w:rFonts w:hint="eastAsia" w:ascii="宋体" w:hAnsi="宋体" w:eastAsia="宋体" w:cs="宋体"/>
                <w:color w:val="auto"/>
                <w:szCs w:val="21"/>
                <w:highlight w:val="none"/>
                <w:lang w:eastAsia="zh-CN"/>
              </w:rPr>
              <w:t>合理</w:t>
            </w:r>
            <w:r>
              <w:rPr>
                <w:rFonts w:hint="eastAsia" w:ascii="宋体" w:hAnsi="宋体" w:eastAsia="宋体" w:cs="宋体"/>
                <w:color w:val="auto"/>
                <w:szCs w:val="21"/>
                <w:highlight w:val="none"/>
              </w:rPr>
              <w:t>，现场文明施工、噪声控制措施及措施内容</w:t>
            </w:r>
            <w:r>
              <w:rPr>
                <w:rFonts w:hint="eastAsia" w:ascii="宋体" w:hAnsi="宋体" w:cs="宋体"/>
                <w:color w:val="auto"/>
                <w:szCs w:val="21"/>
                <w:highlight w:val="none"/>
                <w:lang w:eastAsia="zh-CN"/>
              </w:rPr>
              <w:t>能</w:t>
            </w:r>
            <w:r>
              <w:rPr>
                <w:rFonts w:hint="eastAsia" w:ascii="宋体" w:hAnsi="宋体" w:eastAsia="宋体" w:cs="宋体"/>
                <w:color w:val="auto"/>
                <w:szCs w:val="21"/>
                <w:highlight w:val="none"/>
              </w:rPr>
              <w:t>满足</w:t>
            </w:r>
            <w:r>
              <w:rPr>
                <w:rFonts w:hint="eastAsia" w:ascii="宋体" w:hAnsi="宋体" w:cs="宋体"/>
                <w:color w:val="auto"/>
                <w:szCs w:val="21"/>
                <w:highlight w:val="none"/>
                <w:lang w:eastAsia="zh-CN"/>
              </w:rPr>
              <w:t>项目要求</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同时</w:t>
            </w:r>
            <w:r>
              <w:rPr>
                <w:rFonts w:hint="eastAsia" w:ascii="宋体" w:hAnsi="宋体" w:eastAsia="宋体" w:cs="宋体"/>
                <w:color w:val="auto"/>
                <w:szCs w:val="21"/>
                <w:highlight w:val="none"/>
                <w:lang w:val="en-US" w:eastAsia="zh-CN"/>
              </w:rPr>
              <w:t>安全事故应急方案合理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有实现现场文明施工目标的承诺</w:t>
            </w:r>
            <w:r>
              <w:rPr>
                <w:rFonts w:hint="eastAsia" w:ascii="宋体" w:hAnsi="宋体" w:eastAsia="宋体" w:cs="宋体"/>
                <w:bCs/>
                <w:color w:val="auto"/>
                <w:highlight w:val="none"/>
              </w:rPr>
              <w:t>。</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三档（</w:t>
            </w:r>
            <w:r>
              <w:rPr>
                <w:rFonts w:hint="eastAsia" w:ascii="宋体" w:hAnsi="宋体" w:cs="宋体"/>
                <w:bCs/>
                <w:color w:val="auto"/>
                <w:highlight w:val="none"/>
                <w:lang w:val="en-US" w:eastAsia="zh-CN"/>
              </w:rPr>
              <w:t>3</w:t>
            </w:r>
            <w:r>
              <w:rPr>
                <w:rFonts w:hint="eastAsia" w:ascii="宋体" w:hAnsi="宋体" w:eastAsia="宋体" w:cs="宋体"/>
                <w:bCs/>
                <w:color w:val="auto"/>
                <w:highlight w:val="none"/>
              </w:rPr>
              <w:t>分）：</w:t>
            </w:r>
            <w:r>
              <w:rPr>
                <w:rFonts w:hint="eastAsia" w:ascii="宋体" w:hAnsi="宋体" w:eastAsia="宋体" w:cs="宋体"/>
                <w:color w:val="auto"/>
                <w:szCs w:val="21"/>
                <w:highlight w:val="none"/>
                <w:lang w:val="en-US" w:eastAsia="zh-CN"/>
              </w:rPr>
              <w:t>根据建设单位人员结构、管理模式等特点，有针对性的制定符合学校管理方式的安全</w:t>
            </w:r>
            <w:r>
              <w:rPr>
                <w:rFonts w:hint="eastAsia" w:ascii="宋体" w:hAnsi="宋体" w:cs="宋体"/>
                <w:color w:val="auto"/>
                <w:szCs w:val="21"/>
                <w:highlight w:val="none"/>
                <w:lang w:val="en-US" w:eastAsia="zh-CN"/>
              </w:rPr>
              <w:t>文明施工</w:t>
            </w:r>
            <w:r>
              <w:rPr>
                <w:rFonts w:hint="eastAsia" w:ascii="宋体" w:hAnsi="宋体" w:eastAsia="宋体" w:cs="宋体"/>
                <w:color w:val="auto"/>
                <w:szCs w:val="21"/>
                <w:highlight w:val="none"/>
                <w:lang w:val="en-US" w:eastAsia="zh-CN"/>
              </w:rPr>
              <w:t>方案。</w:t>
            </w:r>
            <w:r>
              <w:rPr>
                <w:rFonts w:hint="eastAsia" w:ascii="宋体" w:hAnsi="宋体" w:cs="宋体"/>
                <w:color w:val="auto"/>
                <w:szCs w:val="21"/>
                <w:highlight w:val="none"/>
                <w:lang w:val="en-US" w:eastAsia="zh-CN"/>
              </w:rPr>
              <w:t>方案内容包括</w:t>
            </w:r>
            <w:r>
              <w:rPr>
                <w:rFonts w:hint="eastAsia" w:ascii="宋体" w:hAnsi="宋体" w:eastAsia="宋体" w:cs="宋体"/>
                <w:color w:val="auto"/>
                <w:szCs w:val="21"/>
                <w:highlight w:val="none"/>
              </w:rPr>
              <w:t>有专门的安全管理人员和制度，各道工序安全技术措施具有</w:t>
            </w:r>
            <w:r>
              <w:rPr>
                <w:rFonts w:hint="eastAsia" w:ascii="宋体" w:hAnsi="宋体" w:eastAsia="宋体" w:cs="宋体"/>
                <w:color w:val="auto"/>
                <w:szCs w:val="21"/>
                <w:highlight w:val="none"/>
                <w:lang w:eastAsia="zh-CN"/>
              </w:rPr>
              <w:t>保障</w:t>
            </w:r>
            <w:r>
              <w:rPr>
                <w:rFonts w:hint="eastAsia" w:ascii="宋体" w:hAnsi="宋体" w:eastAsia="宋体" w:cs="宋体"/>
                <w:color w:val="auto"/>
                <w:szCs w:val="21"/>
                <w:highlight w:val="none"/>
              </w:rPr>
              <w:t>性，确保工程</w:t>
            </w:r>
            <w:r>
              <w:rPr>
                <w:rFonts w:hint="eastAsia" w:ascii="宋体" w:hAnsi="宋体" w:eastAsia="宋体" w:cs="宋体"/>
                <w:color w:val="auto"/>
                <w:szCs w:val="21"/>
                <w:highlight w:val="none"/>
                <w:lang w:eastAsia="zh-CN"/>
              </w:rPr>
              <w:t>安全</w:t>
            </w:r>
            <w:r>
              <w:rPr>
                <w:rFonts w:hint="eastAsia" w:ascii="宋体" w:hAnsi="宋体" w:eastAsia="宋体" w:cs="宋体"/>
                <w:color w:val="auto"/>
                <w:szCs w:val="21"/>
                <w:highlight w:val="none"/>
              </w:rPr>
              <w:t>的技术组织措施切合实际。有</w:t>
            </w:r>
            <w:r>
              <w:rPr>
                <w:rFonts w:hint="eastAsia" w:ascii="宋体" w:hAnsi="宋体" w:eastAsia="宋体" w:cs="宋体"/>
                <w:color w:val="auto"/>
                <w:szCs w:val="21"/>
                <w:highlight w:val="none"/>
                <w:lang w:eastAsia="zh-CN"/>
              </w:rPr>
              <w:t>针对性</w:t>
            </w:r>
            <w:r>
              <w:rPr>
                <w:rFonts w:hint="eastAsia" w:ascii="宋体" w:hAnsi="宋体" w:eastAsia="宋体" w:cs="宋体"/>
                <w:color w:val="auto"/>
                <w:szCs w:val="21"/>
                <w:highlight w:val="none"/>
              </w:rPr>
              <w:t>的现场防火、应急救援、社会治安安全措施。有安全生产责任、安全生产教育培训制度、施工现场临时用电方案及安全用电措施、安全管理目标</w:t>
            </w:r>
            <w:r>
              <w:rPr>
                <w:rFonts w:hint="eastAsia" w:ascii="宋体" w:hAnsi="宋体" w:eastAsia="宋体" w:cs="宋体"/>
                <w:color w:val="auto"/>
                <w:szCs w:val="21"/>
                <w:highlight w:val="none"/>
                <w:lang w:eastAsia="zh-CN"/>
              </w:rPr>
              <w:t>明确</w:t>
            </w:r>
            <w:r>
              <w:rPr>
                <w:rFonts w:hint="eastAsia" w:ascii="宋体" w:hAnsi="宋体" w:eastAsia="宋体" w:cs="宋体"/>
                <w:color w:val="auto"/>
                <w:szCs w:val="21"/>
                <w:highlight w:val="none"/>
              </w:rPr>
              <w:t>。且针对本工程项目特点，提供项目施工期间对环境造成的影响及防治措施，提供针对校园文明施工措施，有现场文明施工、噪声控制措施且措施内容完全满足</w:t>
            </w:r>
            <w:r>
              <w:rPr>
                <w:rFonts w:hint="eastAsia" w:ascii="宋体" w:hAnsi="宋体" w:cs="宋体"/>
                <w:color w:val="auto"/>
                <w:szCs w:val="21"/>
                <w:highlight w:val="none"/>
                <w:lang w:eastAsia="zh-CN"/>
              </w:rPr>
              <w:t>项目</w:t>
            </w:r>
            <w:r>
              <w:rPr>
                <w:rFonts w:hint="eastAsia" w:ascii="宋体" w:hAnsi="宋体" w:eastAsia="宋体" w:cs="宋体"/>
                <w:color w:val="auto"/>
                <w:szCs w:val="21"/>
                <w:highlight w:val="none"/>
              </w:rPr>
              <w:t>要求。</w:t>
            </w:r>
            <w:r>
              <w:rPr>
                <w:rFonts w:hint="eastAsia" w:ascii="宋体" w:hAnsi="宋体" w:cs="宋体"/>
                <w:color w:val="auto"/>
                <w:szCs w:val="21"/>
                <w:highlight w:val="none"/>
                <w:lang w:eastAsia="zh-CN"/>
              </w:rPr>
              <w:t>同时</w:t>
            </w:r>
            <w:r>
              <w:rPr>
                <w:rFonts w:hint="eastAsia" w:ascii="宋体" w:hAnsi="宋体" w:eastAsia="宋体" w:cs="宋体"/>
                <w:color w:val="auto"/>
                <w:szCs w:val="21"/>
                <w:highlight w:val="none"/>
                <w:lang w:val="en-US" w:eastAsia="zh-CN"/>
              </w:rPr>
              <w:t>有符合校园施工的安全事故应急方案及流程、应急部门、送医地点等方案</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有具体实现现场文明施工目标的承诺</w:t>
            </w:r>
            <w:r>
              <w:rPr>
                <w:rFonts w:hint="eastAsia" w:ascii="宋体" w:hAnsi="宋体" w:eastAsia="宋体" w:cs="宋体"/>
                <w:bCs/>
                <w:color w:val="auto"/>
                <w:highlight w:val="none"/>
              </w:rPr>
              <w:t>。</w:t>
            </w:r>
          </w:p>
        </w:tc>
        <w:tc>
          <w:tcPr>
            <w:tcW w:w="794" w:type="dxa"/>
            <w:noWrap w:val="0"/>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59" w:type="dxa"/>
            <w:noWrap w:val="0"/>
            <w:vAlign w:val="center"/>
          </w:tcPr>
          <w:p>
            <w:pPr>
              <w:spacing w:line="360" w:lineRule="auto"/>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6</w:t>
            </w:r>
          </w:p>
        </w:tc>
        <w:tc>
          <w:tcPr>
            <w:tcW w:w="1108" w:type="dxa"/>
            <w:noWrap w:val="0"/>
            <w:vAlign w:val="center"/>
          </w:tcPr>
          <w:p>
            <w:pPr>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技术分</w:t>
            </w:r>
          </w:p>
        </w:tc>
        <w:tc>
          <w:tcPr>
            <w:tcW w:w="7038" w:type="dxa"/>
            <w:noWrap w:val="0"/>
            <w:vAlign w:val="center"/>
          </w:tcPr>
          <w:p>
            <w:pPr>
              <w:spacing w:line="360" w:lineRule="auto"/>
              <w:rPr>
                <w:rFonts w:hint="eastAsia" w:ascii="宋体" w:hAnsi="宋体" w:cs="宋体"/>
                <w:b/>
                <w:bCs/>
                <w:color w:val="auto"/>
                <w:highlight w:val="none"/>
                <w:lang w:eastAsia="zh-CN"/>
              </w:rPr>
            </w:pPr>
            <w:r>
              <w:rPr>
                <w:rFonts w:hint="eastAsia" w:ascii="宋体" w:hAnsi="宋体" w:cs="宋体"/>
                <w:b/>
                <w:bCs/>
                <w:color w:val="auto"/>
                <w:highlight w:val="none"/>
                <w:lang w:eastAsia="zh-CN"/>
              </w:rPr>
              <w:t>项目管理人员团队能力分：</w:t>
            </w:r>
          </w:p>
          <w:p>
            <w:pPr>
              <w:numPr>
                <w:ilvl w:val="0"/>
                <w:numId w:val="6"/>
              </w:numPr>
              <w:spacing w:line="360" w:lineRule="auto"/>
              <w:ind w:firstLine="420" w:firstLineChars="200"/>
              <w:rPr>
                <w:rFonts w:hint="eastAsia" w:ascii="宋体" w:hAnsi="宋体" w:cs="宋体"/>
                <w:szCs w:val="21"/>
                <w:lang w:val="en-US" w:eastAsia="zh-CN"/>
              </w:rPr>
            </w:pPr>
            <w:r>
              <w:rPr>
                <w:rFonts w:hint="eastAsia" w:ascii="宋体" w:hAnsi="宋体" w:eastAsia="宋体" w:cs="宋体"/>
                <w:szCs w:val="21"/>
                <w:lang w:val="en-US" w:eastAsia="zh-CN"/>
              </w:rPr>
              <w:t>项目经理</w:t>
            </w:r>
            <w:r>
              <w:rPr>
                <w:rFonts w:hint="eastAsia" w:ascii="宋体" w:hAnsi="宋体" w:cs="宋体"/>
                <w:szCs w:val="21"/>
                <w:lang w:val="en-US" w:eastAsia="zh-CN"/>
              </w:rPr>
              <w:t>或技术负责人</w:t>
            </w:r>
            <w:r>
              <w:rPr>
                <w:rFonts w:hint="eastAsia" w:ascii="宋体" w:hAnsi="宋体" w:eastAsia="宋体" w:cs="宋体"/>
                <w:szCs w:val="21"/>
                <w:lang w:val="en-US" w:eastAsia="zh-CN"/>
              </w:rPr>
              <w:t>具有机电</w:t>
            </w:r>
            <w:r>
              <w:rPr>
                <w:rFonts w:hint="eastAsia" w:ascii="宋体" w:hAnsi="宋体" w:cs="宋体"/>
                <w:szCs w:val="21"/>
                <w:lang w:val="en-US" w:eastAsia="zh-CN"/>
              </w:rPr>
              <w:t>工程</w:t>
            </w:r>
            <w:r>
              <w:rPr>
                <w:rFonts w:hint="eastAsia" w:ascii="宋体" w:hAnsi="宋体" w:eastAsia="宋体" w:cs="宋体"/>
                <w:szCs w:val="21"/>
                <w:lang w:val="en-US" w:eastAsia="zh-CN"/>
              </w:rPr>
              <w:t>电气专业中级职称的</w:t>
            </w:r>
            <w:r>
              <w:rPr>
                <w:rFonts w:hint="eastAsia" w:ascii="宋体" w:hAnsi="宋体" w:cs="宋体"/>
                <w:szCs w:val="21"/>
                <w:lang w:val="en-US" w:eastAsia="zh-CN"/>
              </w:rPr>
              <w:t>，</w:t>
            </w:r>
            <w:r>
              <w:rPr>
                <w:rFonts w:hint="eastAsia" w:ascii="宋体" w:hAnsi="宋体" w:eastAsia="宋体" w:cs="宋体"/>
                <w:szCs w:val="21"/>
                <w:lang w:val="en-US" w:eastAsia="zh-CN"/>
              </w:rPr>
              <w:t>得0.</w:t>
            </w:r>
            <w:r>
              <w:rPr>
                <w:rFonts w:hint="eastAsia" w:ascii="宋体" w:hAnsi="宋体" w:cs="宋体"/>
                <w:szCs w:val="21"/>
                <w:lang w:val="en-US" w:eastAsia="zh-CN"/>
              </w:rPr>
              <w:t>75</w:t>
            </w:r>
            <w:r>
              <w:rPr>
                <w:rFonts w:hint="eastAsia" w:ascii="宋体" w:hAnsi="宋体" w:eastAsia="宋体" w:cs="宋体"/>
                <w:szCs w:val="21"/>
                <w:lang w:val="en-US" w:eastAsia="zh-CN"/>
              </w:rPr>
              <w:t>分，具有机电</w:t>
            </w:r>
            <w:r>
              <w:rPr>
                <w:rFonts w:hint="eastAsia" w:ascii="宋体" w:hAnsi="宋体" w:cs="宋体"/>
                <w:szCs w:val="21"/>
                <w:lang w:val="en-US" w:eastAsia="zh-CN"/>
              </w:rPr>
              <w:t>工程</w:t>
            </w:r>
            <w:r>
              <w:rPr>
                <w:rFonts w:hint="eastAsia" w:ascii="宋体" w:hAnsi="宋体" w:eastAsia="宋体" w:cs="宋体"/>
                <w:szCs w:val="21"/>
                <w:lang w:val="en-US" w:eastAsia="zh-CN"/>
              </w:rPr>
              <w:t>电气专业高级及以上职称的得1</w:t>
            </w:r>
            <w:r>
              <w:rPr>
                <w:rFonts w:hint="eastAsia" w:ascii="宋体" w:hAnsi="宋体" w:cs="宋体"/>
                <w:szCs w:val="21"/>
                <w:lang w:val="en-US" w:eastAsia="zh-CN"/>
              </w:rPr>
              <w:t>.5</w:t>
            </w:r>
            <w:r>
              <w:rPr>
                <w:rFonts w:hint="eastAsia" w:ascii="宋体" w:hAnsi="宋体" w:eastAsia="宋体" w:cs="宋体"/>
                <w:szCs w:val="21"/>
                <w:lang w:val="en-US" w:eastAsia="zh-CN"/>
              </w:rPr>
              <w:t>分</w:t>
            </w:r>
            <w:r>
              <w:rPr>
                <w:rFonts w:hint="eastAsia" w:ascii="宋体" w:hAnsi="宋体" w:cs="宋体"/>
                <w:szCs w:val="21"/>
                <w:lang w:val="en-US" w:eastAsia="zh-CN"/>
              </w:rPr>
              <w:t>，此项满分3分。</w:t>
            </w:r>
          </w:p>
          <w:p>
            <w:pPr>
              <w:numPr>
                <w:ilvl w:val="0"/>
                <w:numId w:val="6"/>
              </w:numPr>
              <w:spacing w:line="360" w:lineRule="auto"/>
              <w:ind w:firstLine="420" w:firstLineChars="200"/>
              <w:rPr>
                <w:rFonts w:hint="eastAsia"/>
                <w:lang w:val="en-US" w:eastAsia="zh-CN"/>
              </w:rPr>
            </w:pPr>
            <w:r>
              <w:rPr>
                <w:rFonts w:hint="eastAsia" w:ascii="宋体" w:hAnsi="宋体" w:eastAsia="宋体" w:cs="宋体"/>
                <w:b w:val="0"/>
                <w:bCs w:val="0"/>
                <w:szCs w:val="21"/>
              </w:rPr>
              <w:t>施工员、质量员、材料员</w:t>
            </w:r>
            <w:r>
              <w:rPr>
                <w:rFonts w:hint="eastAsia" w:ascii="宋体" w:hAnsi="宋体" w:eastAsia="宋体" w:cs="宋体"/>
                <w:b w:val="0"/>
                <w:bCs w:val="0"/>
                <w:szCs w:val="21"/>
                <w:lang w:eastAsia="zh-CN"/>
              </w:rPr>
              <w:t>、安全员</w:t>
            </w:r>
            <w:r>
              <w:rPr>
                <w:rFonts w:hint="eastAsia" w:ascii="宋体" w:hAnsi="宋体" w:eastAsia="宋体" w:cs="宋体"/>
                <w:b w:val="0"/>
                <w:bCs w:val="0"/>
                <w:szCs w:val="21"/>
                <w:lang w:val="en-US" w:eastAsia="zh-CN"/>
              </w:rPr>
              <w:t>四个岗位人员，具备</w:t>
            </w:r>
            <w:r>
              <w:rPr>
                <w:rFonts w:hint="eastAsia" w:ascii="宋体" w:hAnsi="宋体" w:eastAsia="宋体" w:cs="宋体"/>
                <w:b w:val="0"/>
                <w:bCs w:val="0"/>
                <w:szCs w:val="21"/>
              </w:rPr>
              <w:t>建筑</w:t>
            </w:r>
            <w:r>
              <w:rPr>
                <w:rFonts w:hint="eastAsia" w:ascii="宋体" w:hAnsi="宋体" w:eastAsia="宋体" w:cs="宋体"/>
                <w:b w:val="0"/>
                <w:bCs w:val="0"/>
                <w:szCs w:val="21"/>
                <w:lang w:eastAsia="zh-CN"/>
              </w:rPr>
              <w:t>（或建设）工程</w:t>
            </w:r>
            <w:r>
              <w:rPr>
                <w:rFonts w:hint="eastAsia" w:ascii="宋体" w:hAnsi="宋体" w:eastAsia="宋体" w:cs="宋体"/>
                <w:b w:val="0"/>
                <w:bCs w:val="0"/>
                <w:szCs w:val="21"/>
              </w:rPr>
              <w:t>类专业</w:t>
            </w:r>
            <w:r>
              <w:rPr>
                <w:rFonts w:hint="eastAsia" w:ascii="宋体" w:hAnsi="宋体" w:eastAsia="宋体" w:cs="宋体"/>
                <w:b w:val="0"/>
                <w:bCs w:val="0"/>
                <w:szCs w:val="21"/>
                <w:lang w:eastAsia="zh-CN"/>
              </w:rPr>
              <w:t>初级</w:t>
            </w:r>
            <w:r>
              <w:rPr>
                <w:rFonts w:hint="eastAsia" w:ascii="宋体" w:hAnsi="宋体" w:cs="宋体"/>
                <w:b w:val="0"/>
                <w:bCs w:val="0"/>
                <w:szCs w:val="21"/>
                <w:lang w:eastAsia="zh-CN"/>
              </w:rPr>
              <w:t>及</w:t>
            </w:r>
            <w:r>
              <w:rPr>
                <w:rFonts w:hint="eastAsia" w:ascii="宋体" w:hAnsi="宋体" w:eastAsia="宋体" w:cs="宋体"/>
                <w:b w:val="0"/>
                <w:bCs w:val="0"/>
                <w:szCs w:val="21"/>
              </w:rPr>
              <w:t>以上职称的，</w:t>
            </w:r>
            <w:r>
              <w:rPr>
                <w:rFonts w:hint="eastAsia" w:ascii="宋体" w:hAnsi="宋体" w:cs="宋体"/>
                <w:b w:val="0"/>
                <w:bCs w:val="0"/>
                <w:szCs w:val="21"/>
                <w:lang w:val="en-US" w:eastAsia="zh-CN"/>
              </w:rPr>
              <w:t>每具备一人</w:t>
            </w:r>
            <w:r>
              <w:rPr>
                <w:rFonts w:hint="eastAsia" w:ascii="宋体" w:hAnsi="宋体" w:eastAsia="宋体" w:cs="宋体"/>
                <w:b w:val="0"/>
                <w:bCs w:val="0"/>
                <w:szCs w:val="21"/>
                <w:lang w:eastAsia="zh-CN"/>
              </w:rPr>
              <w:t>得</w:t>
            </w:r>
            <w:r>
              <w:rPr>
                <w:rFonts w:hint="eastAsia" w:ascii="宋体" w:hAnsi="宋体" w:eastAsia="宋体" w:cs="宋体"/>
                <w:b w:val="0"/>
                <w:bCs w:val="0"/>
                <w:szCs w:val="21"/>
                <w:lang w:val="en-US" w:eastAsia="zh-CN"/>
              </w:rPr>
              <w:t>1</w:t>
            </w:r>
            <w:r>
              <w:rPr>
                <w:rFonts w:hint="eastAsia" w:ascii="宋体" w:hAnsi="宋体" w:eastAsia="宋体" w:cs="宋体"/>
                <w:b w:val="0"/>
                <w:bCs w:val="0"/>
                <w:szCs w:val="21"/>
              </w:rPr>
              <w:t>分</w:t>
            </w:r>
            <w:r>
              <w:rPr>
                <w:rFonts w:hint="eastAsia" w:ascii="宋体" w:hAnsi="宋体" w:eastAsia="宋体" w:cs="宋体"/>
                <w:b w:val="0"/>
                <w:bCs w:val="0"/>
                <w:szCs w:val="21"/>
                <w:lang w:eastAsia="zh-CN"/>
              </w:rPr>
              <w:t>，</w:t>
            </w:r>
            <w:r>
              <w:rPr>
                <w:rFonts w:hint="eastAsia" w:ascii="宋体" w:hAnsi="宋体" w:cs="宋体"/>
                <w:b w:val="0"/>
                <w:bCs w:val="0"/>
                <w:szCs w:val="21"/>
                <w:lang w:val="en-US" w:eastAsia="zh-CN"/>
              </w:rPr>
              <w:t>此项满分3分。</w:t>
            </w:r>
            <w:r>
              <w:rPr>
                <w:rFonts w:hint="eastAsia" w:ascii="宋体" w:hAnsi="宋体" w:eastAsia="宋体" w:cs="宋体"/>
                <w:b/>
                <w:bCs w:val="0"/>
                <w:color w:val="auto"/>
                <w:spacing w:val="0"/>
                <w:kern w:val="0"/>
                <w:sz w:val="21"/>
                <w:szCs w:val="21"/>
                <w:highlight w:val="none"/>
                <w:lang w:val="en-US" w:eastAsia="zh-CN" w:bidi="ar-SA"/>
              </w:rPr>
              <w:t>【注：响应文件中需提供上述得分人员的身份证、职称证及供应商为其依法缴纳社会保险（2025年3月至响应文件提交截止时间止任意1个月的证明材料）等材料扫描件，否则评审时不予认可。】</w:t>
            </w:r>
          </w:p>
        </w:tc>
        <w:tc>
          <w:tcPr>
            <w:tcW w:w="794" w:type="dxa"/>
            <w:noWrap w:val="0"/>
            <w:vAlign w:val="center"/>
          </w:tcPr>
          <w:p>
            <w:pPr>
              <w:spacing w:line="360" w:lineRule="auto"/>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6</w:t>
            </w:r>
            <w:r>
              <w:rPr>
                <w:rFonts w:hint="eastAsia" w:ascii="宋体" w:hAnsi="宋体" w:eastAsia="宋体" w:cs="宋体"/>
                <w:bCs/>
                <w:color w:val="auto"/>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noWrap w:val="0"/>
            <w:vAlign w:val="center"/>
          </w:tcPr>
          <w:p>
            <w:pPr>
              <w:spacing w:line="360" w:lineRule="auto"/>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7</w:t>
            </w:r>
          </w:p>
        </w:tc>
        <w:tc>
          <w:tcPr>
            <w:tcW w:w="1108" w:type="dxa"/>
            <w:noWrap w:val="0"/>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商务分</w:t>
            </w:r>
          </w:p>
        </w:tc>
        <w:tc>
          <w:tcPr>
            <w:tcW w:w="7038" w:type="dxa"/>
            <w:noWrap w:val="0"/>
            <w:vAlign w:val="top"/>
          </w:tcPr>
          <w:p>
            <w:pPr>
              <w:keepNext w:val="0"/>
              <w:keepLines w:val="0"/>
              <w:pageBreakBefore w:val="0"/>
              <w:wordWrap/>
              <w:topLinePunct w:val="0"/>
              <w:autoSpaceDE w:val="0"/>
              <w:autoSpaceDN w:val="0"/>
              <w:bidi w:val="0"/>
              <w:adjustRightInd/>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资信业绩</w:t>
            </w:r>
            <w:r>
              <w:rPr>
                <w:rFonts w:hint="eastAsia" w:ascii="宋体" w:hAnsi="宋体" w:cs="宋体"/>
                <w:b/>
                <w:bCs/>
                <w:color w:val="auto"/>
                <w:sz w:val="21"/>
                <w:szCs w:val="21"/>
                <w:highlight w:val="none"/>
                <w:lang w:val="en-US" w:eastAsia="zh-CN"/>
              </w:rPr>
              <w:t>分：</w:t>
            </w:r>
          </w:p>
          <w:p>
            <w:pPr>
              <w:shd w:val="clear" w:color="auto" w:fill="FFFFFF"/>
              <w:spacing w:line="360" w:lineRule="auto"/>
              <w:ind w:firstLine="420" w:firstLineChars="200"/>
              <w:rPr>
                <w:rFonts w:hint="eastAsia" w:ascii="宋体" w:hAnsi="宋体" w:eastAsia="宋体" w:cs="宋体"/>
                <w:b/>
                <w:bCs w:val="0"/>
                <w:color w:val="auto"/>
                <w:spacing w:val="0"/>
                <w:kern w:val="0"/>
                <w:sz w:val="21"/>
                <w:szCs w:val="21"/>
                <w:highlight w:val="none"/>
                <w:lang w:val="en-US" w:eastAsia="zh-CN" w:bidi="ar-SA"/>
              </w:rPr>
            </w:pPr>
            <w:r>
              <w:rPr>
                <w:rFonts w:hint="eastAsia" w:ascii="宋体" w:hAnsi="宋体" w:eastAsia="宋体" w:cs="宋体"/>
                <w:color w:val="auto"/>
                <w:sz w:val="21"/>
                <w:szCs w:val="21"/>
                <w:highlight w:val="none"/>
              </w:rPr>
              <w:t>供应商自20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年1月</w:t>
            </w:r>
            <w:r>
              <w:rPr>
                <w:rFonts w:hint="eastAsia" w:ascii="宋体" w:hAnsi="宋体" w:eastAsia="宋体" w:cs="宋体"/>
                <w:color w:val="auto"/>
                <w:sz w:val="21"/>
                <w:szCs w:val="21"/>
                <w:highlight w:val="none"/>
                <w:lang w:val="en-US" w:eastAsia="zh-CN"/>
              </w:rPr>
              <w:t>1日</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lang w:val="en-US" w:eastAsia="zh-CN"/>
              </w:rPr>
              <w:t>首次响应文件提交截止时间止</w:t>
            </w:r>
            <w:r>
              <w:rPr>
                <w:rFonts w:hint="eastAsia" w:ascii="宋体" w:hAnsi="宋体" w:eastAsia="宋体" w:cs="宋体"/>
                <w:color w:val="auto"/>
                <w:sz w:val="21"/>
                <w:szCs w:val="21"/>
                <w:highlight w:val="none"/>
              </w:rPr>
              <w:t>，承担过</w:t>
            </w:r>
            <w:r>
              <w:rPr>
                <w:rFonts w:hint="eastAsia" w:ascii="宋体" w:hAnsi="宋体" w:eastAsia="宋体" w:cs="宋体"/>
                <w:color w:val="auto"/>
                <w:sz w:val="21"/>
                <w:szCs w:val="21"/>
                <w:highlight w:val="none"/>
                <w:lang w:val="en-US" w:eastAsia="zh-CN"/>
              </w:rPr>
              <w:t>类似</w:t>
            </w:r>
            <w:r>
              <w:rPr>
                <w:rFonts w:hint="eastAsia" w:ascii="宋体" w:hAnsi="宋体" w:eastAsia="宋体" w:cs="宋体"/>
                <w:color w:val="auto"/>
                <w:sz w:val="21"/>
                <w:szCs w:val="21"/>
                <w:highlight w:val="none"/>
                <w:lang w:eastAsia="zh-CN"/>
              </w:rPr>
              <w:t>施工</w:t>
            </w:r>
            <w:r>
              <w:rPr>
                <w:rFonts w:hint="eastAsia" w:ascii="宋体" w:hAnsi="宋体" w:eastAsia="宋体" w:cs="宋体"/>
                <w:color w:val="auto"/>
                <w:sz w:val="21"/>
                <w:szCs w:val="21"/>
                <w:highlight w:val="none"/>
              </w:rPr>
              <w:t>项目的每个得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r>
              <w:rPr>
                <w:rFonts w:hint="eastAsia" w:ascii="宋体" w:hAnsi="宋体" w:eastAsia="宋体" w:cs="宋体"/>
                <w:b/>
                <w:bCs w:val="0"/>
                <w:color w:val="auto"/>
                <w:spacing w:val="0"/>
                <w:kern w:val="0"/>
                <w:sz w:val="21"/>
                <w:szCs w:val="21"/>
                <w:highlight w:val="none"/>
                <w:lang w:val="en-US" w:eastAsia="zh-CN" w:bidi="ar-SA"/>
              </w:rPr>
              <w:t>【注：响应文件中需提供合同复印件或者中标（成交）通知书扫描件，合同或者中标（成交）通知书应能体现项目内容、项目实施时间。否则评审时不予认可。】</w:t>
            </w:r>
          </w:p>
          <w:p>
            <w:pPr>
              <w:pStyle w:val="38"/>
              <w:spacing w:line="360" w:lineRule="auto"/>
              <w:ind w:firstLine="422" w:firstLineChars="200"/>
              <w:rPr>
                <w:rFonts w:hint="eastAsia" w:ascii="宋体" w:hAnsi="宋体" w:eastAsia="宋体" w:cs="宋体"/>
                <w:b w:val="0"/>
                <w:bCs/>
                <w:color w:val="auto"/>
                <w:spacing w:val="0"/>
                <w:kern w:val="0"/>
                <w:sz w:val="21"/>
                <w:szCs w:val="21"/>
                <w:highlight w:val="none"/>
                <w:lang w:val="en-US" w:eastAsia="zh-CN" w:bidi="ar-SA"/>
              </w:rPr>
            </w:pPr>
            <w:r>
              <w:rPr>
                <w:rFonts w:hint="eastAsia" w:ascii="宋体" w:hAnsi="宋体" w:eastAsia="宋体" w:cs="宋体"/>
                <w:b/>
                <w:bCs w:val="0"/>
                <w:color w:val="auto"/>
                <w:spacing w:val="0"/>
                <w:kern w:val="0"/>
                <w:sz w:val="21"/>
                <w:szCs w:val="21"/>
                <w:highlight w:val="none"/>
                <w:lang w:val="en-US" w:eastAsia="zh-CN" w:bidi="ar-SA"/>
              </w:rPr>
              <w:t>类似施工项目：电力工程施工项目。</w:t>
            </w:r>
          </w:p>
        </w:tc>
        <w:tc>
          <w:tcPr>
            <w:tcW w:w="794" w:type="dxa"/>
            <w:noWrap w:val="0"/>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noWrap w:val="0"/>
            <w:vAlign w:val="center"/>
          </w:tcPr>
          <w:p>
            <w:pPr>
              <w:spacing w:line="360" w:lineRule="auto"/>
              <w:jc w:val="center"/>
              <w:rPr>
                <w:rFonts w:hint="eastAsia" w:ascii="宋体" w:hAnsi="宋体" w:eastAsia="宋体" w:cs="宋体"/>
                <w:bCs/>
                <w:color w:val="auto"/>
                <w:szCs w:val="21"/>
                <w:highlight w:val="none"/>
                <w:lang w:val="en-US" w:eastAsia="zh-CN"/>
              </w:rPr>
            </w:pPr>
            <w:bookmarkStart w:id="132" w:name="_Toc80205935"/>
            <w:r>
              <w:rPr>
                <w:rFonts w:hint="eastAsia" w:ascii="宋体" w:hAnsi="宋体" w:cs="宋体"/>
                <w:bCs/>
                <w:color w:val="auto"/>
                <w:szCs w:val="21"/>
                <w:highlight w:val="none"/>
                <w:lang w:val="en-US" w:eastAsia="zh-CN"/>
              </w:rPr>
              <w:t>8</w:t>
            </w:r>
          </w:p>
        </w:tc>
        <w:tc>
          <w:tcPr>
            <w:tcW w:w="1108" w:type="dxa"/>
            <w:noWrap w:val="0"/>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商务分</w:t>
            </w:r>
          </w:p>
        </w:tc>
        <w:tc>
          <w:tcPr>
            <w:tcW w:w="7038" w:type="dxa"/>
            <w:noWrap w:val="0"/>
            <w:vAlign w:val="top"/>
          </w:tcPr>
          <w:p>
            <w:pPr>
              <w:spacing w:line="360" w:lineRule="auto"/>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履约能力分</w:t>
            </w:r>
            <w:r>
              <w:rPr>
                <w:rFonts w:hint="eastAsia" w:ascii="宋体" w:hAnsi="宋体" w:cs="宋体"/>
                <w:b/>
                <w:bCs/>
                <w:color w:val="auto"/>
                <w:highlight w:val="none"/>
                <w:lang w:val="en-US" w:eastAsia="zh-CN"/>
              </w:rPr>
              <w:t>：</w:t>
            </w:r>
          </w:p>
          <w:p>
            <w:pPr>
              <w:pStyle w:val="38"/>
              <w:spacing w:line="360" w:lineRule="auto"/>
              <w:ind w:firstLine="420" w:firstLineChars="200"/>
              <w:rPr>
                <w:rFonts w:hint="eastAsia" w:ascii="宋体" w:hAnsi="宋体" w:eastAsia="宋体" w:cs="宋体"/>
                <w:b w:val="0"/>
                <w:bCs/>
                <w:color w:val="auto"/>
                <w:spacing w:val="0"/>
                <w:kern w:val="0"/>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供应商具</w:t>
            </w:r>
            <w:r>
              <w:rPr>
                <w:rFonts w:hint="eastAsia" w:ascii="宋体" w:hAnsi="宋体" w:eastAsia="宋体" w:cs="宋体"/>
                <w:b w:val="0"/>
                <w:bCs/>
                <w:color w:val="auto"/>
                <w:spacing w:val="0"/>
                <w:kern w:val="0"/>
                <w:sz w:val="21"/>
                <w:szCs w:val="21"/>
                <w:highlight w:val="none"/>
                <w:lang w:val="en-US" w:eastAsia="zh-CN" w:bidi="ar-SA"/>
              </w:rPr>
              <w:t>有质量管理体系认证证书、环境管理体系认证证书、职业健康安全管理体系认证证书且在有效期内，每提供一项证书得</w:t>
            </w:r>
            <w:r>
              <w:rPr>
                <w:rFonts w:hint="eastAsia" w:ascii="宋体" w:hAnsi="宋体" w:cs="宋体"/>
                <w:b w:val="0"/>
                <w:bCs/>
                <w:color w:val="auto"/>
                <w:spacing w:val="0"/>
                <w:kern w:val="0"/>
                <w:sz w:val="21"/>
                <w:szCs w:val="21"/>
                <w:highlight w:val="none"/>
                <w:lang w:val="en-US" w:eastAsia="zh-CN" w:bidi="ar-SA"/>
              </w:rPr>
              <w:t>1</w:t>
            </w:r>
            <w:r>
              <w:rPr>
                <w:rFonts w:hint="eastAsia" w:ascii="宋体" w:hAnsi="宋体" w:eastAsia="宋体" w:cs="宋体"/>
                <w:b w:val="0"/>
                <w:bCs/>
                <w:color w:val="auto"/>
                <w:spacing w:val="0"/>
                <w:kern w:val="0"/>
                <w:sz w:val="21"/>
                <w:szCs w:val="21"/>
                <w:highlight w:val="none"/>
                <w:lang w:val="en-US" w:eastAsia="zh-CN" w:bidi="ar-SA"/>
              </w:rPr>
              <w:t>分，</w:t>
            </w:r>
            <w:r>
              <w:rPr>
                <w:rFonts w:hint="eastAsia" w:ascii="宋体" w:hAnsi="宋体" w:cs="宋体"/>
                <w:b w:val="0"/>
                <w:bCs/>
                <w:color w:val="auto"/>
                <w:spacing w:val="0"/>
                <w:kern w:val="0"/>
                <w:sz w:val="21"/>
                <w:szCs w:val="21"/>
                <w:highlight w:val="none"/>
                <w:lang w:val="en-US" w:eastAsia="zh-CN" w:bidi="ar-SA"/>
              </w:rPr>
              <w:t>全部提供得</w:t>
            </w:r>
            <w:r>
              <w:rPr>
                <w:rFonts w:hint="eastAsia" w:ascii="宋体" w:hAnsi="宋体" w:eastAsia="宋体" w:cs="宋体"/>
                <w:b w:val="0"/>
                <w:bCs/>
                <w:color w:val="auto"/>
                <w:spacing w:val="0"/>
                <w:kern w:val="0"/>
                <w:sz w:val="21"/>
                <w:szCs w:val="21"/>
                <w:highlight w:val="none"/>
                <w:lang w:val="en-US" w:eastAsia="zh-CN" w:bidi="ar-SA"/>
              </w:rPr>
              <w:t>4分。</w:t>
            </w:r>
            <w:r>
              <w:rPr>
                <w:rFonts w:hint="eastAsia" w:ascii="宋体" w:hAnsi="宋体" w:eastAsia="宋体" w:cs="宋体"/>
                <w:b/>
                <w:bCs w:val="0"/>
                <w:color w:val="auto"/>
                <w:spacing w:val="0"/>
                <w:kern w:val="0"/>
                <w:sz w:val="21"/>
                <w:szCs w:val="21"/>
                <w:highlight w:val="none"/>
                <w:lang w:val="en-US" w:eastAsia="zh-CN" w:bidi="ar-SA"/>
              </w:rPr>
              <w:t>【注：响应文件中需提供证书电子扫描件或全国认证认可信息公共服务平台的网页查询截图并加盖单位公章，否则评审时不予认可。】</w:t>
            </w:r>
          </w:p>
        </w:tc>
        <w:tc>
          <w:tcPr>
            <w:tcW w:w="794" w:type="dxa"/>
            <w:noWrap w:val="0"/>
            <w:vAlign w:val="center"/>
          </w:tcPr>
          <w:p>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noWrap w:val="0"/>
            <w:vAlign w:val="center"/>
          </w:tcPr>
          <w:p>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9</w:t>
            </w:r>
          </w:p>
        </w:tc>
        <w:tc>
          <w:tcPr>
            <w:tcW w:w="1108" w:type="dxa"/>
            <w:noWrap w:val="0"/>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商务分</w:t>
            </w:r>
          </w:p>
        </w:tc>
        <w:tc>
          <w:tcPr>
            <w:tcW w:w="7038" w:type="dxa"/>
            <w:noWrap w:val="0"/>
            <w:vAlign w:val="top"/>
          </w:tcPr>
          <w:p>
            <w:pPr>
              <w:pStyle w:val="15"/>
              <w:numPr>
                <w:ilvl w:val="0"/>
                <w:numId w:val="0"/>
              </w:numPr>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color w:val="auto"/>
                <w:kern w:val="0"/>
                <w:sz w:val="21"/>
                <w:szCs w:val="21"/>
                <w:highlight w:val="none"/>
              </w:rPr>
              <w:t>相关承诺和保证措施</w:t>
            </w:r>
            <w:r>
              <w:rPr>
                <w:rFonts w:hint="eastAsia" w:ascii="宋体" w:hAnsi="宋体" w:eastAsia="宋体" w:cs="宋体"/>
                <w:b/>
                <w:bCs w:val="0"/>
                <w:color w:val="auto"/>
                <w:kern w:val="0"/>
                <w:sz w:val="21"/>
                <w:szCs w:val="21"/>
                <w:highlight w:val="none"/>
                <w:lang w:eastAsia="zh-CN"/>
              </w:rPr>
              <w:t>分：</w:t>
            </w:r>
          </w:p>
          <w:p>
            <w:pPr>
              <w:pStyle w:val="15"/>
              <w:numPr>
                <w:ilvl w:val="0"/>
                <w:numId w:val="0"/>
              </w:numPr>
              <w:rPr>
                <w:rFonts w:hint="eastAsia" w:ascii="宋体" w:hAnsi="宋体" w:eastAsia="宋体" w:cs="宋体"/>
                <w:b w:val="0"/>
                <w:bCs/>
                <w:color w:val="auto"/>
                <w:spacing w:val="0"/>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rPr>
              <w:t>（1）</w:t>
            </w:r>
            <w:r>
              <w:rPr>
                <w:rFonts w:hint="eastAsia" w:ascii="宋体" w:hAnsi="宋体" w:eastAsia="宋体" w:cs="宋体"/>
                <w:b w:val="0"/>
                <w:bCs/>
                <w:color w:val="auto"/>
                <w:spacing w:val="0"/>
                <w:kern w:val="0"/>
                <w:sz w:val="21"/>
                <w:szCs w:val="21"/>
                <w:highlight w:val="none"/>
                <w:lang w:val="en-US" w:eastAsia="zh-CN" w:bidi="ar-SA"/>
              </w:rPr>
              <w:t>供应商承诺在采购文件要求的质量保修期基础上延长质量保修期时间的，每延长一年质量保修期</w:t>
            </w:r>
            <w:r>
              <w:rPr>
                <w:rFonts w:hint="eastAsia" w:ascii="宋体" w:hAnsi="宋体" w:cs="宋体"/>
                <w:b w:val="0"/>
                <w:bCs/>
                <w:color w:val="auto"/>
                <w:spacing w:val="0"/>
                <w:kern w:val="0"/>
                <w:sz w:val="21"/>
                <w:szCs w:val="21"/>
                <w:highlight w:val="none"/>
                <w:lang w:val="en-US" w:eastAsia="zh-CN" w:bidi="ar-SA"/>
              </w:rPr>
              <w:t>加</w:t>
            </w:r>
            <w:r>
              <w:rPr>
                <w:rFonts w:hint="eastAsia" w:ascii="宋体" w:hAnsi="宋体" w:eastAsia="宋体" w:cs="宋体"/>
                <w:b w:val="0"/>
                <w:bCs/>
                <w:color w:val="auto"/>
                <w:spacing w:val="0"/>
                <w:kern w:val="0"/>
                <w:sz w:val="21"/>
                <w:szCs w:val="21"/>
                <w:highlight w:val="none"/>
                <w:lang w:val="en-US" w:eastAsia="zh-CN" w:bidi="ar-SA"/>
              </w:rPr>
              <w:t>1分，最高</w:t>
            </w:r>
            <w:r>
              <w:rPr>
                <w:rFonts w:hint="eastAsia" w:ascii="宋体" w:hAnsi="宋体" w:cs="宋体"/>
                <w:b w:val="0"/>
                <w:bCs/>
                <w:color w:val="auto"/>
                <w:spacing w:val="0"/>
                <w:kern w:val="0"/>
                <w:sz w:val="21"/>
                <w:szCs w:val="21"/>
                <w:highlight w:val="none"/>
                <w:lang w:val="en-US" w:eastAsia="zh-CN" w:bidi="ar-SA"/>
              </w:rPr>
              <w:t>加</w:t>
            </w:r>
            <w:r>
              <w:rPr>
                <w:rFonts w:hint="eastAsia" w:ascii="宋体" w:hAnsi="宋体" w:eastAsia="宋体" w:cs="宋体"/>
                <w:b w:val="0"/>
                <w:bCs/>
                <w:color w:val="auto"/>
                <w:spacing w:val="0"/>
                <w:kern w:val="0"/>
                <w:sz w:val="21"/>
                <w:szCs w:val="21"/>
                <w:highlight w:val="none"/>
                <w:lang w:val="en-US" w:eastAsia="zh-CN" w:bidi="ar-SA"/>
              </w:rPr>
              <w:t>3分。</w:t>
            </w:r>
          </w:p>
          <w:p>
            <w:pPr>
              <w:pStyle w:val="15"/>
              <w:numPr>
                <w:ilvl w:val="0"/>
                <w:numId w:val="0"/>
              </w:numP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（2）供应商在响应文件中承诺质量保修期内</w:t>
            </w:r>
            <w:r>
              <w:rPr>
                <w:rFonts w:hint="eastAsia" w:ascii="宋体" w:hAnsi="宋体" w:eastAsia="宋体" w:cs="宋体"/>
                <w:bCs/>
                <w:color w:val="auto"/>
                <w:kern w:val="0"/>
                <w:sz w:val="21"/>
                <w:szCs w:val="21"/>
                <w:highlight w:val="none"/>
              </w:rPr>
              <w:t>维修响应时间优于采购文件</w:t>
            </w:r>
            <w:r>
              <w:rPr>
                <w:rFonts w:hint="eastAsia" w:ascii="宋体" w:hAnsi="宋体" w:eastAsia="宋体" w:cs="宋体"/>
                <w:bCs/>
                <w:color w:val="auto"/>
                <w:kern w:val="0"/>
                <w:sz w:val="21"/>
                <w:szCs w:val="21"/>
                <w:highlight w:val="none"/>
                <w:lang w:eastAsia="zh-CN"/>
              </w:rPr>
              <w:t>中</w:t>
            </w:r>
            <w:r>
              <w:rPr>
                <w:rFonts w:hint="eastAsia" w:ascii="宋体" w:hAnsi="宋体" w:eastAsia="宋体" w:cs="宋体"/>
                <w:color w:val="auto"/>
                <w:sz w:val="21"/>
                <w:szCs w:val="21"/>
                <w:highlight w:val="none"/>
                <w:lang w:val="en-US" w:eastAsia="zh-CN"/>
              </w:rPr>
              <w:t>售后服务</w:t>
            </w:r>
            <w:r>
              <w:rPr>
                <w:rFonts w:hint="eastAsia" w:ascii="宋体" w:hAnsi="宋体" w:eastAsia="宋体" w:cs="宋体"/>
                <w:bCs/>
                <w:color w:val="auto"/>
                <w:kern w:val="0"/>
                <w:sz w:val="21"/>
                <w:szCs w:val="21"/>
                <w:highlight w:val="none"/>
              </w:rPr>
              <w:t>要求</w:t>
            </w:r>
            <w:r>
              <w:rPr>
                <w:rFonts w:hint="eastAsia" w:ascii="宋体" w:hAnsi="宋体" w:eastAsia="宋体" w:cs="宋体"/>
                <w:bCs/>
                <w:color w:val="auto"/>
                <w:kern w:val="0"/>
                <w:sz w:val="21"/>
                <w:szCs w:val="21"/>
                <w:highlight w:val="none"/>
                <w:lang w:eastAsia="zh-CN"/>
              </w:rPr>
              <w:t>的</w:t>
            </w:r>
            <w:r>
              <w:rPr>
                <w:rFonts w:hint="eastAsia" w:ascii="宋体" w:hAnsi="宋体" w:eastAsia="宋体" w:cs="宋体"/>
                <w:bCs/>
                <w:color w:val="auto"/>
                <w:kern w:val="0"/>
                <w:sz w:val="21"/>
                <w:szCs w:val="21"/>
                <w:highlight w:val="none"/>
                <w:lang w:val="en-US" w:eastAsia="zh-CN"/>
              </w:rPr>
              <w:t>加2.5分.</w:t>
            </w:r>
          </w:p>
          <w:p>
            <w:pPr>
              <w:pStyle w:val="15"/>
              <w:numPr>
                <w:ilvl w:val="0"/>
                <w:numId w:val="0"/>
              </w:numPr>
              <w:rPr>
                <w:rFonts w:hint="eastAsia" w:ascii="宋体" w:hAnsi="宋体" w:eastAsia="宋体" w:cs="宋体"/>
                <w:b w:val="0"/>
                <w:bCs/>
                <w:color w:val="auto"/>
                <w:spacing w:val="0"/>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rPr>
              <w:t>（3）供应商在响应文件中承诺质量保修期结束后3年内对售后设备进行定期检查并出具结论性意见的，加2.5分。</w:t>
            </w:r>
          </w:p>
        </w:tc>
        <w:tc>
          <w:tcPr>
            <w:tcW w:w="794" w:type="dxa"/>
            <w:noWrap w:val="0"/>
            <w:vAlign w:val="center"/>
          </w:tcPr>
          <w:p>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8分</w:t>
            </w:r>
          </w:p>
        </w:tc>
      </w:tr>
    </w:tbl>
    <w:p>
      <w:pPr>
        <w:spacing w:line="360" w:lineRule="auto"/>
        <w:ind w:firstLine="420" w:firstLineChars="200"/>
        <w:rPr>
          <w:color w:val="auto"/>
          <w:highlight w:val="none"/>
        </w:rPr>
      </w:pPr>
      <w:r>
        <w:rPr>
          <w:color w:val="auto"/>
          <w:highlight w:val="none"/>
        </w:rPr>
        <w:t>7.2终止竞争性磋商采购活动</w:t>
      </w:r>
    </w:p>
    <w:p>
      <w:pPr>
        <w:spacing w:line="360" w:lineRule="auto"/>
        <w:ind w:firstLine="420" w:firstLineChars="200"/>
        <w:rPr>
          <w:rFonts w:hint="eastAsia" w:ascii="宋体" w:hAnsi="宋体"/>
          <w:b/>
          <w:color w:val="auto"/>
          <w:highlight w:val="none"/>
        </w:rPr>
      </w:pPr>
      <w:r>
        <w:rPr>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pPr>
        <w:pStyle w:val="3"/>
        <w:spacing w:before="0" w:after="0" w:line="360" w:lineRule="auto"/>
        <w:jc w:val="both"/>
        <w:rPr>
          <w:rFonts w:hint="eastAsia" w:ascii="宋体" w:hAnsi="宋体"/>
          <w:b w:val="0"/>
          <w:color w:val="auto"/>
          <w:highlight w:val="none"/>
        </w:rPr>
      </w:pPr>
      <w:bookmarkStart w:id="133" w:name="_Toc80886939"/>
      <w:bookmarkStart w:id="134" w:name="_Toc22545"/>
      <w:bookmarkStart w:id="135" w:name="_Toc11595"/>
    </w:p>
    <w:p>
      <w:pPr>
        <w:rPr>
          <w:rFonts w:hint="eastAsia" w:ascii="宋体" w:hAnsi="宋体"/>
          <w:b w:val="0"/>
          <w:color w:val="auto"/>
          <w:highlight w:val="none"/>
        </w:rPr>
      </w:pPr>
    </w:p>
    <w:p>
      <w:pPr>
        <w:rPr>
          <w:rFonts w:hint="eastAsia" w:ascii="宋体" w:hAnsi="宋体"/>
          <w:b w:val="0"/>
          <w:color w:val="auto"/>
          <w:highlight w:val="none"/>
        </w:rPr>
      </w:pPr>
    </w:p>
    <w:p>
      <w:pPr>
        <w:pStyle w:val="3"/>
        <w:spacing w:before="0" w:after="0" w:line="360" w:lineRule="auto"/>
        <w:jc w:val="center"/>
        <w:rPr>
          <w:rFonts w:hint="eastAsia" w:ascii="宋体" w:hAnsi="宋体"/>
          <w:b w:val="0"/>
          <w:color w:val="auto"/>
          <w:highlight w:val="none"/>
        </w:rPr>
      </w:pPr>
    </w:p>
    <w:p>
      <w:pPr>
        <w:rPr>
          <w:rFonts w:hint="eastAsia" w:ascii="宋体" w:hAnsi="宋体"/>
          <w:b w:val="0"/>
          <w:color w:val="auto"/>
          <w:highlight w:val="none"/>
        </w:rPr>
      </w:pPr>
    </w:p>
    <w:p>
      <w:pPr>
        <w:rPr>
          <w:rFonts w:hint="eastAsia" w:ascii="宋体" w:hAnsi="宋体"/>
          <w:b w:val="0"/>
          <w:color w:val="auto"/>
          <w:highlight w:val="none"/>
        </w:rPr>
      </w:pPr>
    </w:p>
    <w:p>
      <w:pPr>
        <w:rPr>
          <w:rFonts w:hint="eastAsia" w:ascii="宋体" w:hAnsi="宋体"/>
          <w:b w:val="0"/>
          <w:color w:val="auto"/>
          <w:highlight w:val="none"/>
        </w:rPr>
      </w:pPr>
    </w:p>
    <w:p>
      <w:pPr>
        <w:rPr>
          <w:rFonts w:hint="eastAsia" w:ascii="宋体" w:hAnsi="宋体"/>
          <w:b w:val="0"/>
          <w:color w:val="auto"/>
          <w:highlight w:val="none"/>
        </w:rPr>
      </w:pPr>
    </w:p>
    <w:p>
      <w:pPr>
        <w:rPr>
          <w:rFonts w:hint="eastAsia" w:ascii="宋体" w:hAnsi="宋体"/>
          <w:b w:val="0"/>
          <w:color w:val="auto"/>
          <w:highlight w:val="none"/>
        </w:rPr>
      </w:pPr>
    </w:p>
    <w:p>
      <w:pPr>
        <w:rPr>
          <w:rFonts w:hint="eastAsia" w:ascii="宋体" w:hAnsi="宋体"/>
          <w:b w:val="0"/>
          <w:color w:val="auto"/>
          <w:highlight w:val="none"/>
        </w:rPr>
      </w:pPr>
    </w:p>
    <w:p>
      <w:pPr>
        <w:rPr>
          <w:rFonts w:hint="eastAsia" w:ascii="宋体" w:hAnsi="宋体"/>
          <w:b w:val="0"/>
          <w:color w:val="auto"/>
          <w:highlight w:val="none"/>
        </w:rPr>
      </w:pPr>
    </w:p>
    <w:p>
      <w:pPr>
        <w:rPr>
          <w:rFonts w:hint="eastAsia" w:ascii="宋体" w:hAnsi="宋体"/>
          <w:b w:val="0"/>
          <w:color w:val="auto"/>
          <w:highlight w:val="none"/>
        </w:rPr>
      </w:pPr>
    </w:p>
    <w:p>
      <w:pPr>
        <w:rPr>
          <w:rFonts w:hint="eastAsia" w:ascii="宋体" w:hAnsi="宋体"/>
          <w:b w:val="0"/>
          <w:color w:val="auto"/>
          <w:highlight w:val="none"/>
        </w:rPr>
      </w:pPr>
    </w:p>
    <w:p>
      <w:pPr>
        <w:rPr>
          <w:rFonts w:hint="eastAsia" w:ascii="宋体" w:hAnsi="宋体"/>
          <w:b w:val="0"/>
          <w:color w:val="auto"/>
          <w:highlight w:val="none"/>
        </w:rPr>
      </w:pPr>
    </w:p>
    <w:p>
      <w:pPr>
        <w:rPr>
          <w:rFonts w:hint="eastAsia" w:ascii="宋体" w:hAnsi="宋体"/>
          <w:b w:val="0"/>
          <w:color w:val="auto"/>
          <w:highlight w:val="none"/>
        </w:rPr>
      </w:pPr>
    </w:p>
    <w:p>
      <w:pPr>
        <w:pStyle w:val="3"/>
        <w:spacing w:before="0" w:after="0" w:line="360" w:lineRule="auto"/>
        <w:jc w:val="center"/>
        <w:rPr>
          <w:rFonts w:hint="eastAsia" w:ascii="宋体" w:hAnsi="宋体"/>
          <w:b w:val="0"/>
          <w:color w:val="auto"/>
          <w:highlight w:val="none"/>
        </w:rPr>
      </w:pPr>
    </w:p>
    <w:p>
      <w:pPr>
        <w:pStyle w:val="3"/>
        <w:spacing w:before="0" w:after="0" w:line="360" w:lineRule="auto"/>
        <w:jc w:val="both"/>
        <w:rPr>
          <w:rFonts w:hint="eastAsia" w:ascii="宋体" w:hAnsi="宋体"/>
          <w:b w:val="0"/>
          <w:color w:val="auto"/>
          <w:highlight w:val="none"/>
        </w:rPr>
      </w:pPr>
    </w:p>
    <w:p>
      <w:pPr>
        <w:rPr>
          <w:rFonts w:hint="eastAsia" w:ascii="宋体" w:hAnsi="宋体"/>
          <w:b w:val="0"/>
          <w:color w:val="auto"/>
          <w:highlight w:val="none"/>
        </w:rPr>
      </w:pPr>
    </w:p>
    <w:p>
      <w:pPr>
        <w:rPr>
          <w:rFonts w:hint="eastAsia" w:ascii="宋体" w:hAnsi="宋体"/>
          <w:b w:val="0"/>
          <w:color w:val="auto"/>
          <w:highlight w:val="none"/>
        </w:rPr>
      </w:pPr>
    </w:p>
    <w:p>
      <w:pPr>
        <w:pStyle w:val="3"/>
        <w:spacing w:before="0" w:after="0" w:line="360" w:lineRule="auto"/>
        <w:jc w:val="center"/>
        <w:rPr>
          <w:rFonts w:hint="eastAsia" w:ascii="宋体" w:hAnsi="宋体"/>
          <w:b w:val="0"/>
          <w:color w:val="auto"/>
          <w:highlight w:val="none"/>
        </w:rPr>
      </w:pPr>
      <w:r>
        <w:rPr>
          <w:rFonts w:hint="eastAsia" w:ascii="宋体" w:hAnsi="宋体"/>
          <w:b w:val="0"/>
          <w:color w:val="auto"/>
          <w:highlight w:val="none"/>
        </w:rPr>
        <w:t>第二节 评</w:t>
      </w:r>
      <w:r>
        <w:rPr>
          <w:rFonts w:hint="eastAsia" w:ascii="宋体" w:hAnsi="宋体"/>
          <w:b w:val="0"/>
          <w:color w:val="auto"/>
          <w:highlight w:val="none"/>
          <w:lang w:eastAsia="zh-CN"/>
        </w:rPr>
        <w:t>审</w:t>
      </w:r>
      <w:r>
        <w:rPr>
          <w:rFonts w:hint="eastAsia" w:ascii="宋体" w:hAnsi="宋体"/>
          <w:b w:val="0"/>
          <w:color w:val="auto"/>
          <w:highlight w:val="none"/>
        </w:rPr>
        <w:t>报告</w:t>
      </w:r>
      <w:bookmarkEnd w:id="132"/>
      <w:bookmarkEnd w:id="133"/>
      <w:bookmarkEnd w:id="134"/>
      <w:bookmarkEnd w:id="135"/>
    </w:p>
    <w:p>
      <w:pPr>
        <w:spacing w:line="360" w:lineRule="auto"/>
        <w:ind w:firstLine="480" w:firstLineChars="200"/>
        <w:rPr>
          <w:rFonts w:eastAsia="黑体"/>
          <w:color w:val="auto"/>
          <w:sz w:val="24"/>
          <w:szCs w:val="32"/>
          <w:highlight w:val="none"/>
        </w:rPr>
      </w:pPr>
      <w:r>
        <w:rPr>
          <w:rFonts w:eastAsia="黑体"/>
          <w:color w:val="auto"/>
          <w:sz w:val="24"/>
          <w:szCs w:val="32"/>
          <w:highlight w:val="none"/>
        </w:rPr>
        <w:t>1.成交标准</w:t>
      </w:r>
    </w:p>
    <w:p>
      <w:pPr>
        <w:spacing w:line="360" w:lineRule="auto"/>
        <w:ind w:firstLine="420" w:firstLineChars="200"/>
        <w:rPr>
          <w:color w:val="auto"/>
          <w:sz w:val="24"/>
          <w:highlight w:val="none"/>
        </w:rPr>
      </w:pPr>
      <w:r>
        <w:rPr>
          <w:bCs/>
          <w:color w:val="auto"/>
          <w:szCs w:val="21"/>
          <w:highlight w:val="none"/>
        </w:rPr>
        <w:t>由磋商小组根据综合评分情况，按照评审得分由高到低顺序推荐3名以上成交候选供应商</w:t>
      </w:r>
      <w:r>
        <w:rPr>
          <w:color w:val="auto"/>
          <w:highlight w:val="none"/>
        </w:rPr>
        <w:t>,并在线编写电子评审报告</w:t>
      </w:r>
      <w:r>
        <w:rPr>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w:t>
      </w:r>
      <w:r>
        <w:rPr>
          <w:rFonts w:hint="eastAsia"/>
          <w:bCs/>
          <w:color w:val="auto"/>
          <w:szCs w:val="21"/>
          <w:highlight w:val="none"/>
          <w:lang w:eastAsia="zh-CN"/>
        </w:rPr>
        <w:t>，</w:t>
      </w:r>
      <w:r>
        <w:rPr>
          <w:bCs/>
          <w:color w:val="auto"/>
          <w:szCs w:val="21"/>
          <w:highlight w:val="none"/>
        </w:rPr>
        <w:t>按照技术指标优劣顺序推荐</w:t>
      </w:r>
      <w:r>
        <w:rPr>
          <w:rFonts w:hint="eastAsia"/>
          <w:color w:val="auto"/>
          <w:kern w:val="0"/>
          <w:szCs w:val="21"/>
          <w:highlight w:val="none"/>
        </w:rPr>
        <w:t>(按技术分得分由高到低排序，技术分得分相同的按照商务分得分由高到低排序)。评审得分、最后报价(不计算价格折扣)、技术分得分、商务分得分均相同的，由磋商小组随机抽取推荐</w:t>
      </w:r>
      <w:r>
        <w:rPr>
          <w:bCs/>
          <w:color w:val="auto"/>
          <w:szCs w:val="21"/>
          <w:highlight w:val="none"/>
        </w:rPr>
        <w:t>。</w:t>
      </w:r>
    </w:p>
    <w:p>
      <w:pPr>
        <w:spacing w:line="360" w:lineRule="auto"/>
        <w:ind w:firstLine="480" w:firstLineChars="200"/>
        <w:rPr>
          <w:rFonts w:eastAsia="黑体"/>
          <w:color w:val="auto"/>
          <w:sz w:val="24"/>
          <w:szCs w:val="32"/>
          <w:highlight w:val="none"/>
        </w:rPr>
      </w:pPr>
      <w:r>
        <w:rPr>
          <w:rFonts w:eastAsia="黑体"/>
          <w:color w:val="auto"/>
          <w:sz w:val="24"/>
          <w:szCs w:val="32"/>
          <w:highlight w:val="none"/>
        </w:rPr>
        <w:t>2.评标争议事项处理</w:t>
      </w:r>
    </w:p>
    <w:p>
      <w:pPr>
        <w:pStyle w:val="72"/>
        <w:spacing w:before="0"/>
        <w:ind w:firstLine="420"/>
        <w:rPr>
          <w:color w:val="auto"/>
          <w:kern w:val="2"/>
          <w:sz w:val="21"/>
          <w:szCs w:val="24"/>
          <w:highlight w:val="none"/>
        </w:rPr>
      </w:pPr>
      <w:r>
        <w:rPr>
          <w:color w:val="auto"/>
          <w:kern w:val="2"/>
          <w:sz w:val="21"/>
          <w:szCs w:val="24"/>
          <w:highlight w:val="none"/>
        </w:rPr>
        <w:t>磋商小组成员对需要共同认定的事项存在争议的，应当按照少数服从多数的原则作出结论。持不同意见的磋商小组成员应当在评</w:t>
      </w:r>
      <w:r>
        <w:rPr>
          <w:color w:val="auto"/>
          <w:kern w:val="2"/>
          <w:sz w:val="21"/>
          <w:szCs w:val="24"/>
          <w:highlight w:val="none"/>
          <w:lang w:eastAsia="zh-CN"/>
        </w:rPr>
        <w:t>审</w:t>
      </w:r>
      <w:r>
        <w:rPr>
          <w:color w:val="auto"/>
          <w:kern w:val="2"/>
          <w:sz w:val="21"/>
          <w:szCs w:val="24"/>
          <w:highlight w:val="none"/>
        </w:rPr>
        <w:t>报告上签署不同意见及理由，否则视为同意评</w:t>
      </w:r>
      <w:r>
        <w:rPr>
          <w:color w:val="auto"/>
          <w:kern w:val="2"/>
          <w:sz w:val="21"/>
          <w:szCs w:val="24"/>
          <w:highlight w:val="none"/>
          <w:lang w:eastAsia="zh-CN"/>
        </w:rPr>
        <w:t>审</w:t>
      </w:r>
      <w:r>
        <w:rPr>
          <w:color w:val="auto"/>
          <w:kern w:val="2"/>
          <w:sz w:val="21"/>
          <w:szCs w:val="24"/>
          <w:highlight w:val="none"/>
        </w:rPr>
        <w:t>报告。</w:t>
      </w:r>
    </w:p>
    <w:p>
      <w:pPr>
        <w:pStyle w:val="3"/>
        <w:spacing w:before="0" w:after="0" w:line="360" w:lineRule="auto"/>
        <w:ind w:firstLine="640" w:firstLineChars="200"/>
        <w:jc w:val="center"/>
        <w:rPr>
          <w:rFonts w:ascii="Times New Roman" w:hAnsi="Times New Roman"/>
          <w:b w:val="0"/>
          <w:color w:val="auto"/>
          <w:highlight w:val="none"/>
        </w:rPr>
      </w:pPr>
      <w:bookmarkStart w:id="136" w:name="_Toc80886940"/>
      <w:bookmarkStart w:id="137" w:name="_Toc80205936"/>
      <w:bookmarkStart w:id="138" w:name="_Toc2025"/>
      <w:bookmarkStart w:id="139" w:name="_Toc20045"/>
    </w:p>
    <w:p>
      <w:pPr>
        <w:pStyle w:val="3"/>
        <w:spacing w:before="0" w:after="0" w:line="360" w:lineRule="auto"/>
        <w:ind w:firstLine="640" w:firstLineChars="200"/>
        <w:jc w:val="center"/>
        <w:rPr>
          <w:rFonts w:ascii="Times New Roman" w:hAnsi="Times New Roman"/>
          <w:b w:val="0"/>
          <w:color w:val="auto"/>
          <w:highlight w:val="none"/>
        </w:rPr>
      </w:pPr>
      <w:r>
        <w:rPr>
          <w:rFonts w:ascii="Times New Roman" w:hAnsi="Times New Roman"/>
          <w:b w:val="0"/>
          <w:color w:val="auto"/>
          <w:highlight w:val="none"/>
        </w:rPr>
        <w:t>第三节 评审过程的保密与录像</w:t>
      </w:r>
      <w:bookmarkEnd w:id="136"/>
      <w:bookmarkEnd w:id="137"/>
      <w:bookmarkEnd w:id="138"/>
      <w:bookmarkEnd w:id="139"/>
    </w:p>
    <w:p>
      <w:pPr>
        <w:spacing w:line="360" w:lineRule="auto"/>
        <w:ind w:firstLine="480" w:firstLineChars="200"/>
        <w:rPr>
          <w:rFonts w:eastAsia="黑体"/>
          <w:color w:val="auto"/>
          <w:sz w:val="24"/>
          <w:szCs w:val="32"/>
          <w:highlight w:val="none"/>
        </w:rPr>
      </w:pPr>
      <w:r>
        <w:rPr>
          <w:rFonts w:eastAsia="黑体"/>
          <w:color w:val="auto"/>
          <w:sz w:val="24"/>
          <w:szCs w:val="32"/>
          <w:highlight w:val="none"/>
        </w:rPr>
        <w:t>1.保密。</w:t>
      </w:r>
    </w:p>
    <w:p>
      <w:pPr>
        <w:widowControl/>
        <w:spacing w:line="360" w:lineRule="auto"/>
        <w:ind w:firstLine="420" w:firstLineChars="200"/>
        <w:rPr>
          <w:color w:val="auto"/>
          <w:highlight w:val="none"/>
        </w:rPr>
      </w:pPr>
      <w:r>
        <w:rPr>
          <w:color w:val="auto"/>
          <w:highlight w:val="none"/>
        </w:rPr>
        <w:t>评审活动在严格保密的情况下进行。评审过程中凡是与响应文件评审和比较、成交供应商推荐等评审有关的情况，以及涉及国家秘密和商业秘密等信息，磋商小组成员、采购人和采购代理机构工作人员、相关监督人员等与评审有关的人员应当予以保密。</w:t>
      </w:r>
    </w:p>
    <w:p>
      <w:pPr>
        <w:widowControl/>
        <w:spacing w:line="360" w:lineRule="auto"/>
        <w:ind w:firstLine="480" w:firstLineChars="200"/>
        <w:rPr>
          <w:rFonts w:eastAsia="黑体"/>
          <w:color w:val="auto"/>
          <w:sz w:val="24"/>
          <w:szCs w:val="32"/>
          <w:highlight w:val="none"/>
        </w:rPr>
      </w:pPr>
      <w:r>
        <w:rPr>
          <w:rFonts w:eastAsia="黑体"/>
          <w:color w:val="auto"/>
          <w:sz w:val="24"/>
          <w:szCs w:val="32"/>
          <w:highlight w:val="none"/>
        </w:rPr>
        <w:t>2.录音录像。</w:t>
      </w:r>
    </w:p>
    <w:p>
      <w:pPr>
        <w:spacing w:line="360" w:lineRule="auto"/>
        <w:ind w:firstLine="420" w:firstLineChars="200"/>
        <w:rPr>
          <w:color w:val="auto"/>
          <w:highlight w:val="none"/>
        </w:rPr>
      </w:pPr>
      <w:r>
        <w:rPr>
          <w:color w:val="auto"/>
          <w:highlight w:val="none"/>
        </w:rPr>
        <w:t>采购代理机构对评审工作现场及操作屏幕进行全过程录音录像，录音录像资料作为采购项目文件随其他文件一并存档。</w:t>
      </w:r>
    </w:p>
    <w:p>
      <w:pPr>
        <w:widowControl/>
        <w:spacing w:line="360" w:lineRule="auto"/>
        <w:ind w:firstLine="420" w:firstLineChars="200"/>
        <w:rPr>
          <w:rFonts w:ascii="Times New Roman" w:hAnsi="Times New Roman" w:eastAsia="宋体" w:cs="Times New Roman"/>
          <w:color w:val="auto"/>
          <w:highlight w:val="none"/>
        </w:rPr>
      </w:pPr>
    </w:p>
    <w:p>
      <w:pPr>
        <w:widowControl/>
        <w:spacing w:line="360" w:lineRule="auto"/>
        <w:ind w:firstLine="420" w:firstLineChars="200"/>
        <w:rPr>
          <w:rFonts w:ascii="Times New Roman" w:hAnsi="Times New Roman" w:eastAsia="宋体" w:cs="Times New Roman"/>
          <w:color w:val="auto"/>
          <w:highlight w:val="none"/>
        </w:rPr>
      </w:pPr>
    </w:p>
    <w:p>
      <w:pPr>
        <w:widowControl/>
        <w:spacing w:line="360" w:lineRule="auto"/>
        <w:ind w:firstLine="420" w:firstLineChars="200"/>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
      <w:pPr>
        <w:pStyle w:val="2"/>
        <w:jc w:val="center"/>
        <w:rPr>
          <w:rFonts w:hint="eastAsia" w:ascii="Calibri" w:hAnsi="Calibri"/>
          <w:color w:val="auto"/>
          <w:highlight w:val="none"/>
        </w:rPr>
      </w:pPr>
      <w:bookmarkStart w:id="140" w:name="_Toc80886941"/>
      <w:bookmarkStart w:id="141" w:name="_Toc4061"/>
      <w:bookmarkStart w:id="142" w:name="_Toc7776"/>
      <w:bookmarkStart w:id="143" w:name="_Toc5005"/>
      <w:bookmarkStart w:id="144" w:name="_Toc27282"/>
      <w:bookmarkStart w:id="145" w:name="_Toc12792"/>
      <w:bookmarkStart w:id="146" w:name="_Toc6476"/>
      <w:bookmarkStart w:id="147" w:name="_Toc26272"/>
      <w:bookmarkStart w:id="148" w:name="_Toc12890"/>
    </w:p>
    <w:p>
      <w:pPr>
        <w:pStyle w:val="2"/>
        <w:jc w:val="center"/>
        <w:rPr>
          <w:rFonts w:hint="eastAsia" w:ascii="Calibri" w:hAnsi="Calibri"/>
          <w:color w:val="auto"/>
          <w:highlight w:val="none"/>
        </w:rPr>
      </w:pPr>
    </w:p>
    <w:p>
      <w:pPr>
        <w:pStyle w:val="2"/>
        <w:jc w:val="center"/>
        <w:rPr>
          <w:color w:val="auto"/>
          <w:highlight w:val="none"/>
        </w:rPr>
        <w:sectPr>
          <w:footerReference r:id="rId13" w:type="first"/>
          <w:footerReference r:id="rId12" w:type="default"/>
          <w:pgSz w:w="11911" w:h="16838"/>
          <w:pgMar w:top="1134" w:right="1134" w:bottom="1134" w:left="1134" w:header="720" w:footer="720" w:gutter="0"/>
          <w:cols w:space="720" w:num="1"/>
        </w:sectPr>
      </w:pPr>
      <w:r>
        <w:rPr>
          <w:rFonts w:hint="eastAsia" w:ascii="Calibri" w:hAnsi="Calibri"/>
          <w:color w:val="auto"/>
          <w:highlight w:val="none"/>
        </w:rPr>
        <w:t>第五章 响应文件格式</w:t>
      </w:r>
      <w:bookmarkEnd w:id="140"/>
      <w:bookmarkEnd w:id="141"/>
      <w:bookmarkEnd w:id="142"/>
      <w:bookmarkEnd w:id="143"/>
      <w:bookmarkEnd w:id="144"/>
      <w:bookmarkEnd w:id="145"/>
      <w:bookmarkEnd w:id="146"/>
      <w:bookmarkEnd w:id="147"/>
      <w:bookmarkEnd w:id="148"/>
    </w:p>
    <w:p>
      <w:pPr>
        <w:pStyle w:val="3"/>
        <w:jc w:val="center"/>
        <w:rPr>
          <w:rFonts w:ascii="Times New Roman" w:hAnsi="Times New Roman"/>
          <w:bCs w:val="0"/>
          <w:color w:val="auto"/>
          <w:highlight w:val="none"/>
        </w:rPr>
      </w:pPr>
      <w:bookmarkStart w:id="149" w:name="_Toc12994"/>
      <w:bookmarkStart w:id="150" w:name="_Toc80205939"/>
      <w:bookmarkStart w:id="151" w:name="_Toc80886943"/>
      <w:bookmarkStart w:id="152" w:name="_Toc22245"/>
      <w:r>
        <w:rPr>
          <w:rFonts w:ascii="Times New Roman" w:hAnsi="Times New Roman"/>
          <w:bCs w:val="0"/>
          <w:color w:val="auto"/>
          <w:highlight w:val="none"/>
        </w:rPr>
        <w:t>第</w:t>
      </w:r>
      <w:r>
        <w:rPr>
          <w:rFonts w:ascii="Times New Roman" w:hAnsi="Times New Roman"/>
          <w:bCs w:val="0"/>
          <w:color w:val="auto"/>
          <w:highlight w:val="none"/>
          <w:lang w:eastAsia="zh-CN"/>
        </w:rPr>
        <w:t>一</w:t>
      </w:r>
      <w:r>
        <w:rPr>
          <w:rFonts w:ascii="Times New Roman" w:hAnsi="Times New Roman"/>
          <w:bCs w:val="0"/>
          <w:color w:val="auto"/>
          <w:highlight w:val="none"/>
        </w:rPr>
        <w:t>节 资格证明文件格式</w:t>
      </w:r>
      <w:bookmarkEnd w:id="149"/>
      <w:bookmarkEnd w:id="150"/>
      <w:bookmarkEnd w:id="151"/>
      <w:bookmarkEnd w:id="152"/>
    </w:p>
    <w:p>
      <w:pPr>
        <w:snapToGrid w:val="0"/>
        <w:spacing w:before="120" w:beforeLines="50" w:after="50"/>
        <w:jc w:val="left"/>
        <w:rPr>
          <w:color w:val="auto"/>
          <w:sz w:val="24"/>
          <w:highlight w:val="none"/>
        </w:rPr>
      </w:pPr>
      <w:r>
        <w:rPr>
          <w:b/>
          <w:bCs/>
          <w:color w:val="auto"/>
          <w:sz w:val="28"/>
          <w:szCs w:val="28"/>
          <w:highlight w:val="none"/>
        </w:rPr>
        <w:t>1.资格证明文件封面的格式：</w:t>
      </w:r>
      <w:r>
        <w:rPr>
          <w:color w:val="auto"/>
          <w:sz w:val="24"/>
          <w:highlight w:val="none"/>
        </w:rPr>
        <w:t xml:space="preserve">                                      </w:t>
      </w:r>
    </w:p>
    <w:p>
      <w:pPr>
        <w:snapToGrid w:val="0"/>
        <w:spacing w:before="120" w:beforeLines="50" w:after="50"/>
        <w:ind w:firstLine="6930" w:firstLineChars="3300"/>
        <w:rPr>
          <w:bCs/>
          <w:color w:val="auto"/>
          <w:sz w:val="32"/>
          <w:szCs w:val="20"/>
          <w:highlight w:val="none"/>
        </w:rPr>
      </w:pPr>
      <w:r>
        <w:rPr>
          <w:bCs/>
          <w:color w:val="auto"/>
          <w:highlight w:val="none"/>
        </w:rPr>
        <w:t>全流程电子文件</w:t>
      </w:r>
    </w:p>
    <w:p>
      <w:pPr>
        <w:snapToGrid w:val="0"/>
        <w:spacing w:before="120" w:beforeLines="50" w:after="50"/>
        <w:rPr>
          <w:color w:val="auto"/>
          <w:sz w:val="24"/>
          <w:szCs w:val="20"/>
          <w:highlight w:val="none"/>
        </w:rPr>
      </w:pPr>
    </w:p>
    <w:p>
      <w:pPr>
        <w:snapToGrid w:val="0"/>
        <w:spacing w:before="120" w:beforeLines="50" w:after="50"/>
        <w:rPr>
          <w:color w:val="auto"/>
          <w:sz w:val="24"/>
          <w:szCs w:val="20"/>
          <w:highlight w:val="none"/>
        </w:rPr>
      </w:pPr>
    </w:p>
    <w:p>
      <w:pPr>
        <w:snapToGrid w:val="0"/>
        <w:spacing w:before="120" w:beforeLines="50" w:after="5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资  格  证  明  文  件</w:t>
      </w: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snapToGrid w:val="0"/>
        <w:spacing w:before="120" w:beforeLines="50" w:after="50"/>
        <w:ind w:firstLine="640" w:firstLineChars="200"/>
        <w:rPr>
          <w:bCs/>
          <w:color w:val="auto"/>
          <w:sz w:val="32"/>
          <w:szCs w:val="32"/>
          <w:highlight w:val="none"/>
        </w:rPr>
      </w:pPr>
      <w:r>
        <w:rPr>
          <w:bCs/>
          <w:color w:val="auto"/>
          <w:sz w:val="32"/>
          <w:szCs w:val="32"/>
          <w:highlight w:val="none"/>
        </w:rPr>
        <w:t>项目名称：</w:t>
      </w:r>
    </w:p>
    <w:p>
      <w:pPr>
        <w:snapToGrid w:val="0"/>
        <w:spacing w:before="120" w:beforeLines="50" w:after="50"/>
        <w:ind w:firstLine="720" w:firstLineChars="225"/>
        <w:rPr>
          <w:bCs/>
          <w:color w:val="auto"/>
          <w:sz w:val="32"/>
          <w:szCs w:val="32"/>
          <w:highlight w:val="none"/>
        </w:rPr>
      </w:pPr>
    </w:p>
    <w:p>
      <w:pPr>
        <w:snapToGrid w:val="0"/>
        <w:spacing w:before="120" w:beforeLines="50" w:after="50"/>
        <w:ind w:firstLine="720" w:firstLineChars="225"/>
        <w:rPr>
          <w:bCs/>
          <w:color w:val="auto"/>
          <w:sz w:val="32"/>
          <w:szCs w:val="32"/>
          <w:highlight w:val="none"/>
        </w:rPr>
      </w:pPr>
      <w:r>
        <w:rPr>
          <w:bCs/>
          <w:color w:val="auto"/>
          <w:sz w:val="32"/>
          <w:szCs w:val="32"/>
          <w:highlight w:val="none"/>
        </w:rPr>
        <w:t>项目编号：</w:t>
      </w:r>
    </w:p>
    <w:p>
      <w:pPr>
        <w:snapToGrid w:val="0"/>
        <w:spacing w:before="120" w:beforeLines="50" w:after="50"/>
        <w:ind w:firstLine="720" w:firstLineChars="225"/>
        <w:rPr>
          <w:bCs/>
          <w:color w:val="auto"/>
          <w:sz w:val="32"/>
          <w:szCs w:val="32"/>
          <w:highlight w:val="none"/>
        </w:rPr>
      </w:pPr>
      <w:r>
        <w:rPr>
          <w:bCs/>
          <w:color w:val="auto"/>
          <w:sz w:val="32"/>
          <w:szCs w:val="32"/>
          <w:highlight w:val="none"/>
        </w:rPr>
        <w:t xml:space="preserve"> </w:t>
      </w:r>
    </w:p>
    <w:p>
      <w:pPr>
        <w:snapToGrid w:val="0"/>
        <w:spacing w:before="120" w:beforeLines="50" w:after="50"/>
        <w:ind w:firstLine="720" w:firstLineChars="225"/>
        <w:rPr>
          <w:bCs/>
          <w:color w:val="auto"/>
          <w:sz w:val="32"/>
          <w:szCs w:val="32"/>
          <w:highlight w:val="none"/>
        </w:rPr>
      </w:pPr>
      <w:r>
        <w:rPr>
          <w:bCs/>
          <w:color w:val="auto"/>
          <w:sz w:val="32"/>
          <w:szCs w:val="32"/>
          <w:highlight w:val="none"/>
        </w:rPr>
        <w:t>所竞分标（如有则填写，无分标时填写</w:t>
      </w:r>
      <w:r>
        <w:rPr>
          <w:rFonts w:hint="eastAsia"/>
          <w:bCs/>
          <w:color w:val="auto"/>
          <w:sz w:val="32"/>
          <w:szCs w:val="32"/>
          <w:highlight w:val="none"/>
          <w:lang w:eastAsia="zh-CN"/>
        </w:rPr>
        <w:t>“</w:t>
      </w:r>
      <w:r>
        <w:rPr>
          <w:bCs/>
          <w:color w:val="auto"/>
          <w:sz w:val="32"/>
          <w:szCs w:val="32"/>
          <w:highlight w:val="none"/>
        </w:rPr>
        <w:t>无</w:t>
      </w:r>
      <w:r>
        <w:rPr>
          <w:rFonts w:hint="eastAsia"/>
          <w:bCs/>
          <w:color w:val="auto"/>
          <w:sz w:val="32"/>
          <w:szCs w:val="32"/>
          <w:highlight w:val="none"/>
          <w:lang w:eastAsia="zh-CN"/>
        </w:rPr>
        <w:t>”</w:t>
      </w:r>
      <w:r>
        <w:rPr>
          <w:bCs/>
          <w:color w:val="auto"/>
          <w:sz w:val="32"/>
          <w:szCs w:val="32"/>
          <w:highlight w:val="none"/>
        </w:rPr>
        <w:t>或者留空）：</w:t>
      </w:r>
    </w:p>
    <w:p>
      <w:pPr>
        <w:snapToGrid w:val="0"/>
        <w:spacing w:before="120" w:beforeLines="50" w:after="50"/>
        <w:ind w:firstLine="720" w:firstLineChars="225"/>
        <w:rPr>
          <w:bCs/>
          <w:color w:val="auto"/>
          <w:sz w:val="32"/>
          <w:szCs w:val="32"/>
          <w:highlight w:val="none"/>
        </w:rPr>
      </w:pPr>
    </w:p>
    <w:p>
      <w:pPr>
        <w:pStyle w:val="7"/>
        <w:snapToGrid w:val="0"/>
        <w:spacing w:before="50" w:after="50"/>
        <w:ind w:firstLine="720" w:firstLineChars="225"/>
        <w:rPr>
          <w:bCs/>
          <w:color w:val="auto"/>
          <w:sz w:val="32"/>
          <w:szCs w:val="32"/>
          <w:highlight w:val="none"/>
        </w:rPr>
      </w:pPr>
      <w:r>
        <w:rPr>
          <w:bCs/>
          <w:color w:val="auto"/>
          <w:sz w:val="32"/>
          <w:szCs w:val="32"/>
          <w:highlight w:val="none"/>
        </w:rPr>
        <w:t>供应商名称：</w:t>
      </w:r>
    </w:p>
    <w:p>
      <w:pPr>
        <w:pStyle w:val="7"/>
        <w:snapToGrid w:val="0"/>
        <w:spacing w:before="50" w:after="50"/>
        <w:ind w:firstLine="720" w:firstLineChars="225"/>
        <w:rPr>
          <w:bCs/>
          <w:color w:val="auto"/>
          <w:sz w:val="32"/>
          <w:szCs w:val="32"/>
          <w:highlight w:val="none"/>
        </w:rPr>
      </w:pPr>
    </w:p>
    <w:p>
      <w:pPr>
        <w:pStyle w:val="7"/>
        <w:snapToGrid w:val="0"/>
        <w:spacing w:before="50" w:after="50"/>
        <w:ind w:firstLine="720" w:firstLineChars="225"/>
        <w:rPr>
          <w:bCs/>
          <w:color w:val="auto"/>
          <w:sz w:val="32"/>
          <w:szCs w:val="32"/>
          <w:highlight w:val="none"/>
        </w:rPr>
      </w:pPr>
    </w:p>
    <w:p>
      <w:pPr>
        <w:pStyle w:val="7"/>
        <w:snapToGrid w:val="0"/>
        <w:spacing w:before="50" w:after="50"/>
        <w:ind w:firstLine="720" w:firstLineChars="225"/>
        <w:rPr>
          <w:bCs/>
          <w:color w:val="auto"/>
          <w:sz w:val="32"/>
          <w:szCs w:val="32"/>
          <w:highlight w:val="none"/>
        </w:rPr>
      </w:pPr>
    </w:p>
    <w:p>
      <w:pPr>
        <w:pStyle w:val="7"/>
        <w:snapToGrid w:val="0"/>
        <w:spacing w:before="50" w:after="50"/>
        <w:ind w:firstLine="1280" w:firstLineChars="400"/>
        <w:rPr>
          <w:bCs/>
          <w:color w:val="auto"/>
          <w:sz w:val="32"/>
          <w:szCs w:val="32"/>
          <w:highlight w:val="none"/>
        </w:rPr>
      </w:pPr>
    </w:p>
    <w:p>
      <w:pPr>
        <w:snapToGrid w:val="0"/>
        <w:spacing w:before="120" w:beforeLines="50" w:after="50"/>
        <w:jc w:val="center"/>
        <w:rPr>
          <w:color w:val="auto"/>
          <w:sz w:val="32"/>
          <w:szCs w:val="32"/>
          <w:highlight w:val="none"/>
        </w:rPr>
      </w:pPr>
      <w:r>
        <w:rPr>
          <w:color w:val="auto"/>
          <w:sz w:val="32"/>
          <w:szCs w:val="32"/>
          <w:highlight w:val="none"/>
        </w:rPr>
        <w:t>年    月    日</w:t>
      </w:r>
    </w:p>
    <w:p>
      <w:pPr>
        <w:snapToGrid w:val="0"/>
        <w:spacing w:before="120" w:beforeLines="50" w:after="50" w:line="360" w:lineRule="auto"/>
        <w:jc w:val="left"/>
        <w:rPr>
          <w:b/>
          <w:bCs/>
          <w:color w:val="auto"/>
          <w:sz w:val="28"/>
          <w:szCs w:val="28"/>
          <w:highlight w:val="none"/>
        </w:rPr>
      </w:pPr>
      <w:r>
        <w:rPr>
          <w:color w:val="auto"/>
          <w:sz w:val="24"/>
          <w:highlight w:val="none"/>
        </w:rPr>
        <w:br w:type="page"/>
      </w:r>
      <w:r>
        <w:rPr>
          <w:b/>
          <w:bCs/>
          <w:color w:val="auto"/>
          <w:sz w:val="28"/>
          <w:szCs w:val="28"/>
          <w:highlight w:val="none"/>
        </w:rPr>
        <w:t>2.资格证明文件目录</w:t>
      </w:r>
    </w:p>
    <w:p>
      <w:pPr>
        <w:spacing w:line="360" w:lineRule="auto"/>
        <w:rPr>
          <w:rFonts w:hint="eastAsia" w:ascii="宋体" w:hAnsi="宋体" w:cs="宋体"/>
          <w:b/>
          <w:bCs/>
          <w:color w:val="auto"/>
          <w:sz w:val="24"/>
          <w:highlight w:val="none"/>
        </w:rPr>
      </w:pPr>
      <w:r>
        <w:rPr>
          <w:color w:val="auto"/>
          <w:sz w:val="28"/>
          <w:szCs w:val="28"/>
          <w:highlight w:val="none"/>
        </w:rPr>
        <w:t xml:space="preserve">  </w:t>
      </w:r>
      <w:r>
        <w:rPr>
          <w:rFonts w:hint="eastAsia" w:ascii="宋体" w:hAnsi="宋体" w:cs="宋体"/>
          <w:color w:val="auto"/>
          <w:sz w:val="24"/>
          <w:highlight w:val="none"/>
        </w:rPr>
        <w:t xml:space="preserve">  根据竞争性磋商文件规定及供应商提供的材料自行编写目录（部分格式后附）。</w:t>
      </w:r>
    </w:p>
    <w:p>
      <w:pPr>
        <w:spacing w:line="320" w:lineRule="exact"/>
        <w:jc w:val="left"/>
        <w:rPr>
          <w:b/>
          <w:bCs/>
          <w:color w:val="auto"/>
          <w:sz w:val="28"/>
          <w:szCs w:val="28"/>
          <w:highlight w:val="none"/>
        </w:rPr>
      </w:pPr>
      <w:r>
        <w:rPr>
          <w:color w:val="auto"/>
          <w:szCs w:val="21"/>
          <w:highlight w:val="none"/>
        </w:rPr>
        <w:br w:type="page"/>
      </w:r>
      <w:r>
        <w:rPr>
          <w:b/>
          <w:bCs/>
          <w:color w:val="auto"/>
          <w:kern w:val="0"/>
          <w:sz w:val="28"/>
          <w:szCs w:val="28"/>
          <w:highlight w:val="none"/>
        </w:rPr>
        <w:t>3.</w:t>
      </w:r>
      <w:r>
        <w:rPr>
          <w:rFonts w:hint="eastAsia"/>
          <w:b/>
          <w:bCs/>
          <w:color w:val="auto"/>
          <w:kern w:val="0"/>
          <w:sz w:val="28"/>
          <w:szCs w:val="28"/>
          <w:highlight w:val="none"/>
          <w:lang w:eastAsia="zh-CN"/>
        </w:rPr>
        <w:t>声明函</w:t>
      </w:r>
      <w:r>
        <w:rPr>
          <w:b/>
          <w:bCs/>
          <w:color w:val="auto"/>
          <w:kern w:val="0"/>
          <w:sz w:val="28"/>
          <w:szCs w:val="28"/>
          <w:highlight w:val="none"/>
        </w:rPr>
        <w:t>的格式：</w:t>
      </w:r>
    </w:p>
    <w:p>
      <w:pPr>
        <w:spacing w:line="320" w:lineRule="exact"/>
        <w:jc w:val="center"/>
        <w:rPr>
          <w:b/>
          <w:color w:val="auto"/>
          <w:sz w:val="32"/>
          <w:szCs w:val="32"/>
          <w:highlight w:val="none"/>
        </w:rPr>
      </w:pPr>
    </w:p>
    <w:p>
      <w:pPr>
        <w:spacing w:line="320" w:lineRule="exact"/>
        <w:jc w:val="center"/>
        <w:rPr>
          <w:rFonts w:hint="eastAsia"/>
          <w:b/>
          <w:color w:val="auto"/>
          <w:sz w:val="32"/>
          <w:szCs w:val="32"/>
          <w:highlight w:val="none"/>
        </w:rPr>
      </w:pPr>
      <w:r>
        <w:rPr>
          <w:rFonts w:hint="eastAsia"/>
          <w:b/>
          <w:color w:val="auto"/>
          <w:sz w:val="32"/>
          <w:szCs w:val="32"/>
          <w:highlight w:val="none"/>
        </w:rPr>
        <w:t>声明函</w:t>
      </w:r>
    </w:p>
    <w:p>
      <w:pPr>
        <w:spacing w:line="320" w:lineRule="exact"/>
        <w:jc w:val="center"/>
        <w:rPr>
          <w:rFonts w:hint="eastAsia"/>
          <w:color w:val="auto"/>
          <w:sz w:val="24"/>
          <w:szCs w:val="20"/>
          <w:highlight w:val="none"/>
        </w:rPr>
      </w:pPr>
    </w:p>
    <w:p>
      <w:pPr>
        <w:spacing w:line="40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（采购代理机构名称）</w:t>
      </w:r>
      <w:r>
        <w:rPr>
          <w:rFonts w:hint="eastAsia" w:ascii="宋体" w:hAnsi="宋体" w:eastAsia="宋体" w:cs="宋体"/>
          <w:color w:val="auto"/>
          <w:sz w:val="21"/>
          <w:szCs w:val="21"/>
          <w:highlight w:val="none"/>
        </w:rPr>
        <w:t>：</w:t>
      </w:r>
    </w:p>
    <w:p>
      <w:pPr>
        <w:spacing w:line="40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i/>
          <w:iCs/>
          <w:color w:val="auto"/>
          <w:sz w:val="21"/>
          <w:szCs w:val="21"/>
          <w:highlight w:val="none"/>
          <w:u w:val="single"/>
        </w:rPr>
        <w:t>（供应商名称）</w:t>
      </w:r>
      <w:r>
        <w:rPr>
          <w:rFonts w:hint="eastAsia" w:ascii="宋体" w:hAnsi="宋体" w:eastAsia="宋体" w:cs="宋体"/>
          <w:color w:val="auto"/>
          <w:sz w:val="21"/>
          <w:szCs w:val="21"/>
          <w:highlight w:val="none"/>
        </w:rPr>
        <w:t>系中华人民共和国合法供应商，经营地址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40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我方愿意参加贵方组织的</w:t>
      </w:r>
      <w:r>
        <w:rPr>
          <w:rFonts w:hint="eastAsia" w:ascii="宋体" w:hAnsi="宋体" w:eastAsia="宋体" w:cs="宋体"/>
          <w:i/>
          <w:iCs/>
          <w:color w:val="auto"/>
          <w:sz w:val="21"/>
          <w:szCs w:val="21"/>
          <w:highlight w:val="none"/>
          <w:u w:val="single"/>
        </w:rPr>
        <w:t>（项目名称）</w:t>
      </w:r>
      <w:r>
        <w:rPr>
          <w:rFonts w:hint="eastAsia" w:ascii="宋体" w:hAnsi="宋体" w:eastAsia="宋体" w:cs="宋体"/>
          <w:color w:val="auto"/>
          <w:sz w:val="21"/>
          <w:szCs w:val="21"/>
          <w:highlight w:val="none"/>
        </w:rPr>
        <w:t>项目的竞标，为便于贵方公正、择优地确定成交供应商及其竞标产品和服务，我方就本次竞标有关事项郑重声明如下：</w:t>
      </w:r>
    </w:p>
    <w:p>
      <w:pPr>
        <w:spacing w:line="40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1.我方向贵方提交的所有响应文件、资料都是准确的和真实的。</w:t>
      </w:r>
    </w:p>
    <w:p>
      <w:pPr>
        <w:spacing w:line="40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40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3.在此，我方宣布同意如下：</w:t>
      </w:r>
    </w:p>
    <w:p>
      <w:pPr>
        <w:spacing w:line="40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（1）将按磋商文件的约定履行合同责任和义务；</w:t>
      </w:r>
    </w:p>
    <w:p>
      <w:pPr>
        <w:spacing w:line="40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（2）已详细审查</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全部</w:t>
      </w:r>
      <w:r>
        <w:rPr>
          <w:rFonts w:hint="eastAsia" w:ascii="宋体" w:hAnsi="宋体" w:eastAsia="宋体" w:cs="宋体"/>
          <w:color w:val="auto"/>
          <w:sz w:val="21"/>
          <w:szCs w:val="21"/>
          <w:highlight w:val="none"/>
          <w:lang w:val="en-US" w:eastAsia="zh-CN"/>
        </w:rPr>
        <w:t>内容</w:t>
      </w:r>
      <w:r>
        <w:rPr>
          <w:rFonts w:hint="eastAsia" w:ascii="宋体" w:hAnsi="宋体" w:eastAsia="宋体" w:cs="宋体"/>
          <w:color w:val="auto"/>
          <w:sz w:val="21"/>
          <w:szCs w:val="21"/>
          <w:highlight w:val="none"/>
        </w:rPr>
        <w:t>，包括澄清或者更正公告（如有）；</w:t>
      </w:r>
    </w:p>
    <w:p>
      <w:pPr>
        <w:spacing w:line="40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（3）同意提供按照贵方可能要求的与磋商有关的一切数据或者资料。</w:t>
      </w:r>
    </w:p>
    <w:p>
      <w:pPr>
        <w:spacing w:line="40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w:t>
      </w:r>
    </w:p>
    <w:p>
      <w:pPr>
        <w:spacing w:line="40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40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□我方本次响应文件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p>
    <w:p>
      <w:pPr>
        <w:spacing w:line="40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□我方本次响应文件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16"/>
        <w:tabs>
          <w:tab w:val="left" w:pos="939"/>
        </w:tabs>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以上事项如有虚假或者隐瞒，我方愿意承担一切后果，并不再寻求任何旨在减轻或者免除法律责任的辩解。</w:t>
      </w:r>
    </w:p>
    <w:p>
      <w:pPr>
        <w:pStyle w:val="16"/>
        <w:tabs>
          <w:tab w:val="left" w:pos="939"/>
        </w:tabs>
        <w:spacing w:line="400" w:lineRule="exact"/>
        <w:ind w:left="141" w:leftChars="67"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pStyle w:val="16"/>
        <w:tabs>
          <w:tab w:val="left" w:pos="939"/>
        </w:tabs>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注：如为联合体竞标，盖章处须加盖联合体各方公章，否则其响应文件按无效响应处理。</w:t>
      </w:r>
    </w:p>
    <w:p>
      <w:pPr>
        <w:pStyle w:val="16"/>
        <w:tabs>
          <w:tab w:val="left" w:pos="939"/>
        </w:tabs>
        <w:spacing w:line="400" w:lineRule="exact"/>
        <w:ind w:left="0" w:leftChars="0" w:firstLine="420" w:firstLineChars="200"/>
        <w:rPr>
          <w:rFonts w:hint="eastAsia" w:ascii="宋体" w:hAnsi="宋体" w:eastAsia="宋体" w:cs="宋体"/>
          <w:color w:val="auto"/>
          <w:sz w:val="21"/>
          <w:szCs w:val="21"/>
          <w:highlight w:val="none"/>
        </w:rPr>
      </w:pPr>
    </w:p>
    <w:p>
      <w:pPr>
        <w:autoSpaceDE w:val="0"/>
        <w:autoSpaceDN w:val="0"/>
        <w:spacing w:line="240" w:lineRule="auto"/>
        <w:ind w:left="4305" w:leftChars="1850" w:hanging="420" w:hangingChars="200"/>
        <w:rPr>
          <w:rFonts w:hint="eastAsia" w:ascii="宋体" w:hAnsi="宋体" w:eastAsia="宋体" w:cs="宋体"/>
          <w:color w:val="auto"/>
          <w:kern w:val="0"/>
          <w:sz w:val="21"/>
          <w:szCs w:val="21"/>
          <w:highlight w:val="none"/>
        </w:rPr>
      </w:pPr>
    </w:p>
    <w:p>
      <w:pPr>
        <w:autoSpaceDE w:val="0"/>
        <w:autoSpaceDN w:val="0"/>
        <w:spacing w:line="240" w:lineRule="auto"/>
        <w:ind w:left="4305" w:leftChars="1850" w:hanging="420" w:hangingChars="200"/>
        <w:rPr>
          <w:rFonts w:hint="eastAsia" w:ascii="宋体" w:hAnsi="宋体" w:eastAsia="宋体" w:cs="宋体"/>
          <w:color w:val="auto"/>
          <w:kern w:val="0"/>
          <w:sz w:val="21"/>
          <w:szCs w:val="21"/>
          <w:highlight w:val="none"/>
        </w:rPr>
      </w:pPr>
    </w:p>
    <w:p>
      <w:pPr>
        <w:autoSpaceDE w:val="0"/>
        <w:autoSpaceDN w:val="0"/>
        <w:spacing w:line="360" w:lineRule="auto"/>
        <w:ind w:left="4305" w:leftChars="1850" w:hanging="420" w:hanging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供应商名称（</w:t>
      </w:r>
      <w:r>
        <w:rPr>
          <w:rFonts w:hint="eastAsia" w:ascii="宋体" w:hAnsi="宋体" w:eastAsia="宋体" w:cs="宋体"/>
          <w:color w:val="auto"/>
          <w:kern w:val="0"/>
          <w:sz w:val="21"/>
          <w:szCs w:val="21"/>
          <w:highlight w:val="none"/>
          <w:lang w:eastAsia="zh-CN"/>
        </w:rPr>
        <w:t>盖公章</w:t>
      </w:r>
      <w:r>
        <w:rPr>
          <w:rFonts w:hint="eastAsia" w:ascii="宋体" w:hAnsi="宋体" w:eastAsia="宋体" w:cs="宋体"/>
          <w:color w:val="auto"/>
          <w:kern w:val="0"/>
          <w:sz w:val="21"/>
          <w:szCs w:val="21"/>
          <w:highlight w:val="none"/>
        </w:rPr>
        <w:t>）：</w:t>
      </w:r>
    </w:p>
    <w:p>
      <w:pPr>
        <w:autoSpaceDE w:val="0"/>
        <w:autoSpaceDN w:val="0"/>
        <w:spacing w:line="360" w:lineRule="auto"/>
        <w:ind w:firstLine="5355" w:firstLineChars="2550"/>
        <w:rPr>
          <w:rFonts w:hint="eastAsia" w:ascii="宋体" w:hAnsi="宋体" w:eastAsia="宋体" w:cs="宋体"/>
          <w:color w:val="auto"/>
          <w:kern w:val="0"/>
          <w:sz w:val="21"/>
          <w:szCs w:val="21"/>
          <w:highlight w:val="none"/>
          <w:lang w:val="zh-CN"/>
        </w:rPr>
        <w:sectPr>
          <w:pgSz w:w="11911" w:h="16838"/>
          <w:pgMar w:top="1134" w:right="1134" w:bottom="1134" w:left="1134" w:header="720" w:footer="720" w:gutter="0"/>
          <w:pgNumType w:fmt="decimal"/>
          <w:cols w:space="720" w:num="1"/>
        </w:sectPr>
      </w:pPr>
      <w:r>
        <w:rPr>
          <w:rFonts w:hint="eastAsia" w:ascii="宋体" w:hAnsi="宋体" w:eastAsia="宋体" w:cs="宋体"/>
          <w:color w:val="auto"/>
          <w:kern w:val="0"/>
          <w:sz w:val="21"/>
          <w:szCs w:val="21"/>
          <w:highlight w:val="none"/>
          <w:lang w:val="zh-CN"/>
        </w:rPr>
        <w:t>日期：  年  月   日</w:t>
      </w:r>
    </w:p>
    <w:p>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p>
    <w:p>
      <w:pPr>
        <w:pStyle w:val="3"/>
        <w:jc w:val="center"/>
        <w:rPr>
          <w:rFonts w:hint="eastAsia" w:ascii="宋体" w:hAnsi="宋体"/>
          <w:b w:val="0"/>
          <w:color w:val="auto"/>
          <w:highlight w:val="none"/>
        </w:rPr>
      </w:pPr>
      <w:bookmarkStart w:id="153" w:name="_Toc15951"/>
      <w:bookmarkStart w:id="154" w:name="_Toc80886944"/>
      <w:bookmarkStart w:id="155" w:name="_Toc80205940"/>
      <w:bookmarkStart w:id="156" w:name="_Toc20562"/>
      <w:r>
        <w:rPr>
          <w:rFonts w:hint="eastAsia" w:ascii="宋体" w:hAnsi="宋体"/>
          <w:b w:val="0"/>
          <w:bCs w:val="0"/>
          <w:color w:val="auto"/>
          <w:highlight w:val="none"/>
        </w:rPr>
        <w:t>第</w:t>
      </w:r>
      <w:r>
        <w:rPr>
          <w:rFonts w:hint="eastAsia" w:ascii="宋体" w:hAnsi="宋体"/>
          <w:b w:val="0"/>
          <w:bCs w:val="0"/>
          <w:color w:val="auto"/>
          <w:highlight w:val="none"/>
          <w:lang w:eastAsia="zh-CN"/>
        </w:rPr>
        <w:t>二</w:t>
      </w:r>
      <w:r>
        <w:rPr>
          <w:rFonts w:hint="eastAsia" w:ascii="宋体" w:hAnsi="宋体"/>
          <w:b w:val="0"/>
          <w:bCs w:val="0"/>
          <w:color w:val="auto"/>
          <w:highlight w:val="none"/>
        </w:rPr>
        <w:t xml:space="preserve">节 </w:t>
      </w:r>
      <w:r>
        <w:rPr>
          <w:rFonts w:hint="eastAsia" w:ascii="宋体" w:hAnsi="宋体"/>
          <w:b w:val="0"/>
          <w:color w:val="auto"/>
          <w:highlight w:val="none"/>
        </w:rPr>
        <w:t>商务技术文件格式</w:t>
      </w:r>
      <w:bookmarkEnd w:id="153"/>
      <w:bookmarkEnd w:id="154"/>
      <w:bookmarkEnd w:id="155"/>
      <w:bookmarkEnd w:id="156"/>
    </w:p>
    <w:p>
      <w:pPr>
        <w:snapToGrid w:val="0"/>
        <w:spacing w:before="120" w:beforeLines="50" w:after="50" w:line="360" w:lineRule="auto"/>
        <w:jc w:val="left"/>
        <w:rPr>
          <w:b/>
          <w:color w:val="auto"/>
          <w:sz w:val="32"/>
          <w:szCs w:val="32"/>
          <w:highlight w:val="none"/>
        </w:rPr>
      </w:pPr>
      <w:r>
        <w:rPr>
          <w:b/>
          <w:color w:val="auto"/>
          <w:sz w:val="28"/>
          <w:szCs w:val="28"/>
          <w:highlight w:val="none"/>
        </w:rPr>
        <w:t>1.商务技术文件封面的格式：</w:t>
      </w:r>
    </w:p>
    <w:p>
      <w:pPr>
        <w:snapToGrid w:val="0"/>
        <w:spacing w:before="120" w:beforeLines="50" w:after="50"/>
        <w:rPr>
          <w:color w:val="auto"/>
          <w:sz w:val="24"/>
          <w:highlight w:val="none"/>
        </w:rPr>
      </w:pPr>
      <w:r>
        <w:rPr>
          <w:color w:val="auto"/>
          <w:sz w:val="24"/>
          <w:highlight w:val="none"/>
        </w:rPr>
        <w:t xml:space="preserve">                                             </w:t>
      </w:r>
    </w:p>
    <w:p>
      <w:pPr>
        <w:snapToGrid w:val="0"/>
        <w:spacing w:before="120" w:beforeLines="50" w:after="50"/>
        <w:ind w:firstLine="6720" w:firstLineChars="3200"/>
        <w:rPr>
          <w:bCs/>
          <w:color w:val="auto"/>
          <w:sz w:val="32"/>
          <w:szCs w:val="20"/>
          <w:highlight w:val="none"/>
        </w:rPr>
      </w:pPr>
      <w:r>
        <w:rPr>
          <w:bCs/>
          <w:color w:val="auto"/>
          <w:highlight w:val="none"/>
        </w:rPr>
        <w:t>全流程电子文件</w:t>
      </w:r>
    </w:p>
    <w:p>
      <w:pPr>
        <w:snapToGrid w:val="0"/>
        <w:spacing w:before="120" w:beforeLines="50" w:after="50"/>
        <w:rPr>
          <w:color w:val="auto"/>
          <w:sz w:val="24"/>
          <w:szCs w:val="20"/>
          <w:highlight w:val="none"/>
        </w:rPr>
      </w:pPr>
    </w:p>
    <w:p>
      <w:pPr>
        <w:snapToGrid w:val="0"/>
        <w:spacing w:before="120" w:beforeLines="50" w:after="50"/>
        <w:rPr>
          <w:color w:val="auto"/>
          <w:sz w:val="24"/>
          <w:szCs w:val="20"/>
          <w:highlight w:val="none"/>
        </w:rPr>
      </w:pPr>
    </w:p>
    <w:p>
      <w:pPr>
        <w:snapToGrid w:val="0"/>
        <w:spacing w:before="120" w:beforeLines="50" w:after="50"/>
        <w:rPr>
          <w:color w:val="auto"/>
          <w:sz w:val="24"/>
          <w:szCs w:val="20"/>
          <w:highlight w:val="none"/>
        </w:rPr>
      </w:pPr>
    </w:p>
    <w:p>
      <w:pPr>
        <w:snapToGrid w:val="0"/>
        <w:spacing w:before="120" w:beforeLines="50" w:after="5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商  务  技  术  文  件</w:t>
      </w: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snapToGrid w:val="0"/>
        <w:spacing w:before="120" w:beforeLines="50" w:after="50"/>
        <w:ind w:firstLine="640" w:firstLineChars="200"/>
        <w:rPr>
          <w:bCs/>
          <w:color w:val="auto"/>
          <w:sz w:val="32"/>
          <w:szCs w:val="32"/>
          <w:highlight w:val="none"/>
        </w:rPr>
      </w:pPr>
      <w:r>
        <w:rPr>
          <w:bCs/>
          <w:color w:val="auto"/>
          <w:sz w:val="32"/>
          <w:szCs w:val="32"/>
          <w:highlight w:val="none"/>
        </w:rPr>
        <w:t>项目名称：</w:t>
      </w:r>
    </w:p>
    <w:p>
      <w:pPr>
        <w:snapToGrid w:val="0"/>
        <w:spacing w:before="120" w:beforeLines="50" w:after="50"/>
        <w:ind w:firstLine="720" w:firstLineChars="225"/>
        <w:rPr>
          <w:bCs/>
          <w:color w:val="auto"/>
          <w:sz w:val="32"/>
          <w:szCs w:val="32"/>
          <w:highlight w:val="none"/>
        </w:rPr>
      </w:pPr>
    </w:p>
    <w:p>
      <w:pPr>
        <w:snapToGrid w:val="0"/>
        <w:spacing w:before="120" w:beforeLines="50" w:after="50"/>
        <w:ind w:firstLine="640" w:firstLineChars="200"/>
        <w:rPr>
          <w:bCs/>
          <w:color w:val="auto"/>
          <w:sz w:val="32"/>
          <w:szCs w:val="32"/>
          <w:highlight w:val="none"/>
        </w:rPr>
      </w:pPr>
      <w:r>
        <w:rPr>
          <w:bCs/>
          <w:color w:val="auto"/>
          <w:sz w:val="32"/>
          <w:szCs w:val="32"/>
          <w:highlight w:val="none"/>
        </w:rPr>
        <w:t>项目编号：</w:t>
      </w:r>
    </w:p>
    <w:p>
      <w:pPr>
        <w:snapToGrid w:val="0"/>
        <w:spacing w:before="120" w:beforeLines="50" w:after="50"/>
        <w:ind w:firstLine="720" w:firstLineChars="225"/>
        <w:rPr>
          <w:bCs/>
          <w:color w:val="auto"/>
          <w:sz w:val="32"/>
          <w:szCs w:val="32"/>
          <w:highlight w:val="none"/>
        </w:rPr>
      </w:pPr>
      <w:r>
        <w:rPr>
          <w:bCs/>
          <w:color w:val="auto"/>
          <w:sz w:val="32"/>
          <w:szCs w:val="32"/>
          <w:highlight w:val="none"/>
        </w:rPr>
        <w:t xml:space="preserve"> </w:t>
      </w:r>
    </w:p>
    <w:p>
      <w:pPr>
        <w:snapToGrid w:val="0"/>
        <w:spacing w:before="120" w:beforeLines="50" w:after="50"/>
        <w:ind w:firstLine="640" w:firstLineChars="200"/>
        <w:rPr>
          <w:bCs/>
          <w:color w:val="auto"/>
          <w:sz w:val="32"/>
          <w:szCs w:val="32"/>
          <w:highlight w:val="none"/>
        </w:rPr>
      </w:pPr>
      <w:r>
        <w:rPr>
          <w:bCs/>
          <w:color w:val="auto"/>
          <w:sz w:val="32"/>
          <w:szCs w:val="32"/>
          <w:highlight w:val="none"/>
        </w:rPr>
        <w:t>所竞分标（如有则填写，无分标时填写</w:t>
      </w:r>
      <w:r>
        <w:rPr>
          <w:rFonts w:hint="eastAsia"/>
          <w:bCs/>
          <w:color w:val="auto"/>
          <w:sz w:val="32"/>
          <w:szCs w:val="32"/>
          <w:highlight w:val="none"/>
          <w:lang w:eastAsia="zh-CN"/>
        </w:rPr>
        <w:t>“</w:t>
      </w:r>
      <w:r>
        <w:rPr>
          <w:bCs/>
          <w:color w:val="auto"/>
          <w:sz w:val="32"/>
          <w:szCs w:val="32"/>
          <w:highlight w:val="none"/>
        </w:rPr>
        <w:t>无</w:t>
      </w:r>
      <w:r>
        <w:rPr>
          <w:rFonts w:hint="eastAsia"/>
          <w:bCs/>
          <w:color w:val="auto"/>
          <w:sz w:val="32"/>
          <w:szCs w:val="32"/>
          <w:highlight w:val="none"/>
          <w:lang w:eastAsia="zh-CN"/>
        </w:rPr>
        <w:t>”</w:t>
      </w:r>
      <w:r>
        <w:rPr>
          <w:bCs/>
          <w:color w:val="auto"/>
          <w:sz w:val="32"/>
          <w:szCs w:val="32"/>
          <w:highlight w:val="none"/>
        </w:rPr>
        <w:t>或者留空）：</w:t>
      </w:r>
    </w:p>
    <w:p>
      <w:pPr>
        <w:snapToGrid w:val="0"/>
        <w:spacing w:before="120" w:beforeLines="50" w:after="50"/>
        <w:ind w:firstLine="720" w:firstLineChars="225"/>
        <w:rPr>
          <w:bCs/>
          <w:color w:val="auto"/>
          <w:sz w:val="32"/>
          <w:szCs w:val="32"/>
          <w:highlight w:val="none"/>
        </w:rPr>
      </w:pPr>
    </w:p>
    <w:p>
      <w:pPr>
        <w:pStyle w:val="7"/>
        <w:snapToGrid w:val="0"/>
        <w:spacing w:before="50" w:after="50"/>
        <w:ind w:firstLine="640" w:firstLineChars="200"/>
        <w:rPr>
          <w:bCs/>
          <w:color w:val="auto"/>
          <w:sz w:val="32"/>
          <w:szCs w:val="32"/>
          <w:highlight w:val="none"/>
        </w:rPr>
      </w:pPr>
      <w:r>
        <w:rPr>
          <w:bCs/>
          <w:color w:val="auto"/>
          <w:sz w:val="32"/>
          <w:szCs w:val="32"/>
          <w:highlight w:val="none"/>
        </w:rPr>
        <w:t>供应商名称：</w:t>
      </w:r>
    </w:p>
    <w:p>
      <w:pPr>
        <w:pStyle w:val="7"/>
        <w:snapToGrid w:val="0"/>
        <w:spacing w:before="50" w:after="50"/>
        <w:ind w:firstLine="720" w:firstLineChars="225"/>
        <w:rPr>
          <w:bCs/>
          <w:color w:val="auto"/>
          <w:sz w:val="32"/>
          <w:szCs w:val="32"/>
          <w:highlight w:val="none"/>
        </w:rPr>
      </w:pPr>
    </w:p>
    <w:p>
      <w:pPr>
        <w:pStyle w:val="7"/>
        <w:snapToGrid w:val="0"/>
        <w:spacing w:before="50" w:after="50"/>
        <w:ind w:firstLine="720" w:firstLineChars="225"/>
        <w:rPr>
          <w:bCs/>
          <w:color w:val="auto"/>
          <w:sz w:val="32"/>
          <w:szCs w:val="32"/>
          <w:highlight w:val="none"/>
        </w:rPr>
      </w:pPr>
    </w:p>
    <w:p>
      <w:pPr>
        <w:pStyle w:val="7"/>
        <w:snapToGrid w:val="0"/>
        <w:spacing w:before="50" w:after="50"/>
        <w:ind w:firstLine="1280" w:firstLineChars="400"/>
        <w:rPr>
          <w:bCs/>
          <w:color w:val="auto"/>
          <w:sz w:val="32"/>
          <w:szCs w:val="32"/>
          <w:highlight w:val="none"/>
        </w:rPr>
      </w:pPr>
    </w:p>
    <w:p>
      <w:pPr>
        <w:snapToGrid w:val="0"/>
        <w:spacing w:before="120" w:beforeLines="50" w:after="50"/>
        <w:jc w:val="center"/>
        <w:rPr>
          <w:color w:val="auto"/>
          <w:sz w:val="32"/>
          <w:szCs w:val="32"/>
          <w:highlight w:val="none"/>
        </w:rPr>
      </w:pPr>
      <w:r>
        <w:rPr>
          <w:color w:val="auto"/>
          <w:sz w:val="32"/>
          <w:szCs w:val="32"/>
          <w:highlight w:val="none"/>
        </w:rPr>
        <w:t>年    月    日</w:t>
      </w:r>
    </w:p>
    <w:p>
      <w:pPr>
        <w:snapToGrid w:val="0"/>
        <w:spacing w:before="120" w:beforeLines="50" w:after="50" w:line="360" w:lineRule="auto"/>
        <w:ind w:left="142" w:firstLine="643" w:firstLineChars="200"/>
        <w:jc w:val="left"/>
        <w:rPr>
          <w:b/>
          <w:bCs/>
          <w:color w:val="auto"/>
          <w:sz w:val="32"/>
          <w:szCs w:val="32"/>
          <w:highlight w:val="none"/>
        </w:rPr>
        <w:sectPr>
          <w:pgSz w:w="11911" w:h="16838"/>
          <w:pgMar w:top="1134" w:right="1134" w:bottom="1134" w:left="1134" w:header="720" w:footer="720" w:gutter="0"/>
          <w:cols w:space="720" w:num="1"/>
        </w:sectPr>
      </w:pPr>
    </w:p>
    <w:p>
      <w:pPr>
        <w:spacing w:line="360" w:lineRule="auto"/>
        <w:ind w:right="420"/>
        <w:rPr>
          <w:color w:val="auto"/>
          <w:sz w:val="24"/>
          <w:szCs w:val="20"/>
          <w:highlight w:val="none"/>
        </w:rPr>
      </w:pPr>
      <w:r>
        <w:rPr>
          <w:b/>
          <w:bCs/>
          <w:color w:val="auto"/>
          <w:sz w:val="28"/>
          <w:szCs w:val="28"/>
          <w:highlight w:val="none"/>
        </w:rPr>
        <w:t>2.商务技术文件目录</w:t>
      </w:r>
    </w:p>
    <w:p>
      <w:pPr>
        <w:spacing w:line="400" w:lineRule="exact"/>
        <w:rPr>
          <w:rFonts w:eastAsia="仿宋_GB2312"/>
          <w:color w:val="auto"/>
          <w:sz w:val="32"/>
          <w:szCs w:val="32"/>
          <w:highlight w:val="none"/>
        </w:rPr>
      </w:pPr>
      <w:r>
        <w:rPr>
          <w:color w:val="auto"/>
          <w:kern w:val="0"/>
          <w:sz w:val="24"/>
          <w:highlight w:val="none"/>
        </w:rPr>
        <w:t xml:space="preserve">  根据竞争性磋商文件规定及供应商提供的材料自行编写目录（部分格式后附）。</w:t>
      </w:r>
    </w:p>
    <w:p>
      <w:pPr>
        <w:spacing w:line="520" w:lineRule="exact"/>
        <w:jc w:val="left"/>
        <w:rPr>
          <w:color w:val="auto"/>
          <w:sz w:val="28"/>
          <w:szCs w:val="28"/>
          <w:highlight w:val="none"/>
        </w:rPr>
      </w:pPr>
      <w:r>
        <w:rPr>
          <w:rFonts w:eastAsia="方正小标宋简体"/>
          <w:color w:val="auto"/>
          <w:sz w:val="44"/>
          <w:szCs w:val="44"/>
          <w:highlight w:val="none"/>
        </w:rPr>
        <w:br w:type="page"/>
      </w:r>
      <w:r>
        <w:rPr>
          <w:b/>
          <w:color w:val="auto"/>
          <w:sz w:val="28"/>
          <w:szCs w:val="28"/>
          <w:highlight w:val="none"/>
        </w:rPr>
        <w:t>3.无串通竞标行为的承诺函的格式：</w:t>
      </w:r>
    </w:p>
    <w:p>
      <w:pPr>
        <w:spacing w:line="520" w:lineRule="exact"/>
        <w:jc w:val="center"/>
        <w:rPr>
          <w:rFonts w:eastAsia="方正小标宋简体"/>
          <w:color w:val="auto"/>
          <w:sz w:val="44"/>
          <w:szCs w:val="44"/>
          <w:highlight w:val="none"/>
        </w:rPr>
      </w:pPr>
    </w:p>
    <w:p>
      <w:pPr>
        <w:spacing w:line="500" w:lineRule="exact"/>
        <w:jc w:val="center"/>
        <w:rPr>
          <w:rFonts w:ascii="宋体" w:hAnsi="宋体" w:cs="宋体"/>
          <w:b/>
          <w:bCs/>
          <w:color w:val="auto"/>
          <w:sz w:val="32"/>
          <w:szCs w:val="32"/>
          <w:highlight w:val="none"/>
        </w:rPr>
      </w:pPr>
      <w:r>
        <w:rPr>
          <w:rFonts w:ascii="宋体" w:hAnsi="宋体" w:cs="宋体"/>
          <w:b/>
          <w:bCs/>
          <w:color w:val="auto"/>
          <w:sz w:val="32"/>
          <w:szCs w:val="32"/>
          <w:highlight w:val="none"/>
        </w:rPr>
        <w:t>无串通竞标行为的承诺函</w:t>
      </w:r>
    </w:p>
    <w:p>
      <w:pPr>
        <w:spacing w:line="520" w:lineRule="exact"/>
        <w:ind w:firstLine="640" w:firstLineChars="200"/>
        <w:rPr>
          <w:rFonts w:eastAsia="仿宋_GB2312"/>
          <w:color w:val="auto"/>
          <w:sz w:val="32"/>
          <w:szCs w:val="32"/>
          <w:highlight w:val="none"/>
        </w:rPr>
      </w:pPr>
    </w:p>
    <w:p>
      <w:pPr>
        <w:spacing w:line="360" w:lineRule="auto"/>
        <w:ind w:firstLine="422" w:firstLineChars="200"/>
        <w:contextualSpacing/>
        <w:rPr>
          <w:b/>
          <w:bCs/>
          <w:color w:val="auto"/>
          <w:szCs w:val="21"/>
          <w:highlight w:val="none"/>
        </w:rPr>
      </w:pPr>
      <w:r>
        <w:rPr>
          <w:b/>
          <w:bCs/>
          <w:color w:val="auto"/>
          <w:szCs w:val="21"/>
          <w:highlight w:val="none"/>
        </w:rPr>
        <w:t>一、我方承诺无下列相互串通竞标的情形：</w:t>
      </w:r>
    </w:p>
    <w:p>
      <w:pPr>
        <w:spacing w:line="360" w:lineRule="auto"/>
        <w:ind w:firstLine="420" w:firstLineChars="200"/>
        <w:contextualSpacing/>
        <w:rPr>
          <w:color w:val="auto"/>
          <w:szCs w:val="21"/>
          <w:highlight w:val="none"/>
        </w:rPr>
      </w:pPr>
      <w:r>
        <w:rPr>
          <w:color w:val="auto"/>
          <w:szCs w:val="21"/>
          <w:highlight w:val="none"/>
        </w:rPr>
        <w:t>1.不同供应商的响应文件由同一单位或者个人编制</w:t>
      </w:r>
      <w:r>
        <w:rPr>
          <w:rFonts w:hint="eastAsia"/>
          <w:lang w:val="en-US" w:eastAsia="zh-CN"/>
        </w:rPr>
        <w:t>或者不同供应商报名的IP地址一致的</w:t>
      </w:r>
      <w:r>
        <w:rPr>
          <w:color w:val="auto"/>
          <w:szCs w:val="21"/>
          <w:highlight w:val="none"/>
        </w:rPr>
        <w:t>；</w:t>
      </w:r>
    </w:p>
    <w:p>
      <w:pPr>
        <w:spacing w:line="360" w:lineRule="auto"/>
        <w:ind w:firstLine="420" w:firstLineChars="200"/>
        <w:contextualSpacing/>
        <w:rPr>
          <w:color w:val="auto"/>
          <w:szCs w:val="21"/>
          <w:highlight w:val="none"/>
        </w:rPr>
      </w:pPr>
      <w:r>
        <w:rPr>
          <w:color w:val="auto"/>
          <w:szCs w:val="21"/>
          <w:highlight w:val="none"/>
        </w:rPr>
        <w:t>2.不同供应商委托同一单位或者个人办理竞标事宜；</w:t>
      </w:r>
    </w:p>
    <w:p>
      <w:pPr>
        <w:spacing w:line="360" w:lineRule="auto"/>
        <w:ind w:firstLine="420" w:firstLineChars="200"/>
        <w:contextualSpacing/>
        <w:rPr>
          <w:color w:val="auto"/>
          <w:szCs w:val="21"/>
          <w:highlight w:val="none"/>
        </w:rPr>
      </w:pPr>
      <w:r>
        <w:rPr>
          <w:color w:val="auto"/>
          <w:szCs w:val="21"/>
          <w:highlight w:val="none"/>
        </w:rPr>
        <w:t>3.不同供应商的响应文件载明的项目管理员为同一个人；</w:t>
      </w:r>
    </w:p>
    <w:p>
      <w:pPr>
        <w:spacing w:line="360" w:lineRule="auto"/>
        <w:ind w:firstLine="420" w:firstLineChars="200"/>
        <w:contextualSpacing/>
        <w:rPr>
          <w:color w:val="auto"/>
          <w:szCs w:val="21"/>
          <w:highlight w:val="none"/>
        </w:rPr>
      </w:pPr>
      <w:r>
        <w:rPr>
          <w:color w:val="auto"/>
          <w:szCs w:val="21"/>
          <w:highlight w:val="none"/>
        </w:rPr>
        <w:t>4.不</w:t>
      </w:r>
      <w:r>
        <w:rPr>
          <w:color w:val="auto"/>
          <w:spacing w:val="-6"/>
          <w:szCs w:val="21"/>
          <w:highlight w:val="none"/>
        </w:rPr>
        <w:t>同供应商的响应文件异常一致或者响应报价呈规律性差异；</w:t>
      </w:r>
    </w:p>
    <w:p>
      <w:pPr>
        <w:spacing w:line="360" w:lineRule="auto"/>
        <w:ind w:firstLine="420" w:firstLineChars="200"/>
        <w:contextualSpacing/>
        <w:rPr>
          <w:color w:val="auto"/>
          <w:szCs w:val="21"/>
          <w:highlight w:val="none"/>
        </w:rPr>
      </w:pPr>
      <w:r>
        <w:rPr>
          <w:color w:val="auto"/>
          <w:szCs w:val="21"/>
          <w:highlight w:val="none"/>
        </w:rPr>
        <w:t>5.不同供应商的响应文件相互混装；</w:t>
      </w:r>
    </w:p>
    <w:p>
      <w:pPr>
        <w:pStyle w:val="13"/>
        <w:ind w:firstLine="420" w:firstLineChars="200"/>
        <w:rPr>
          <w:color w:val="auto"/>
          <w:szCs w:val="21"/>
          <w:highlight w:val="none"/>
          <w:lang w:val="en-US" w:eastAsia="zh-CN"/>
        </w:rPr>
      </w:pPr>
      <w:r>
        <w:rPr>
          <w:color w:val="auto"/>
          <w:szCs w:val="21"/>
          <w:highlight w:val="none"/>
        </w:rPr>
        <w:t>6.不同供应商的磋商保证金从同一单位或者个人账户转出。</w:t>
      </w:r>
    </w:p>
    <w:p>
      <w:pPr>
        <w:spacing w:line="360" w:lineRule="auto"/>
        <w:ind w:firstLine="422" w:firstLineChars="200"/>
        <w:contextualSpacing/>
        <w:rPr>
          <w:b/>
          <w:bCs/>
          <w:color w:val="auto"/>
          <w:szCs w:val="21"/>
          <w:highlight w:val="none"/>
        </w:rPr>
      </w:pPr>
      <w:r>
        <w:rPr>
          <w:b/>
          <w:bCs/>
          <w:color w:val="auto"/>
          <w:szCs w:val="21"/>
          <w:highlight w:val="none"/>
        </w:rPr>
        <w:t>二、我方承诺无下列恶意串通的情形：</w:t>
      </w:r>
    </w:p>
    <w:p>
      <w:pPr>
        <w:spacing w:line="360" w:lineRule="auto"/>
        <w:ind w:firstLine="420" w:firstLineChars="200"/>
        <w:contextualSpacing/>
        <w:rPr>
          <w:color w:val="auto"/>
          <w:szCs w:val="21"/>
          <w:highlight w:val="none"/>
        </w:rPr>
      </w:pPr>
      <w:r>
        <w:rPr>
          <w:color w:val="auto"/>
          <w:szCs w:val="21"/>
          <w:highlight w:val="none"/>
        </w:rPr>
        <w:t>1.供应商直接或者间接从采购人或者采购代理机构处获得其他供应商的相关信息并修改其响应文件；</w:t>
      </w:r>
    </w:p>
    <w:p>
      <w:pPr>
        <w:spacing w:line="360" w:lineRule="auto"/>
        <w:ind w:firstLine="420" w:firstLineChars="200"/>
        <w:contextualSpacing/>
        <w:rPr>
          <w:color w:val="auto"/>
          <w:szCs w:val="21"/>
          <w:highlight w:val="none"/>
        </w:rPr>
      </w:pPr>
      <w:r>
        <w:rPr>
          <w:color w:val="auto"/>
          <w:szCs w:val="21"/>
          <w:highlight w:val="none"/>
        </w:rPr>
        <w:t>2.供应商按照采购人或者采购代理机构的授意撤换、修改响应文件；</w:t>
      </w:r>
    </w:p>
    <w:p>
      <w:pPr>
        <w:spacing w:line="360" w:lineRule="auto"/>
        <w:ind w:firstLine="420" w:firstLineChars="200"/>
        <w:contextualSpacing/>
        <w:rPr>
          <w:color w:val="auto"/>
          <w:szCs w:val="21"/>
          <w:highlight w:val="none"/>
        </w:rPr>
      </w:pPr>
      <w:r>
        <w:rPr>
          <w:color w:val="auto"/>
          <w:szCs w:val="21"/>
          <w:highlight w:val="none"/>
        </w:rPr>
        <w:t>3.供</w:t>
      </w:r>
      <w:r>
        <w:rPr>
          <w:color w:val="auto"/>
          <w:spacing w:val="-6"/>
          <w:szCs w:val="21"/>
          <w:highlight w:val="none"/>
        </w:rPr>
        <w:t>应商之间协商报价、技术方案等响应文件的实质性内容；</w:t>
      </w:r>
    </w:p>
    <w:p>
      <w:pPr>
        <w:spacing w:line="360" w:lineRule="auto"/>
        <w:ind w:firstLine="420" w:firstLineChars="200"/>
        <w:contextualSpacing/>
        <w:rPr>
          <w:color w:val="auto"/>
          <w:szCs w:val="21"/>
          <w:highlight w:val="none"/>
        </w:rPr>
      </w:pPr>
      <w:r>
        <w:rPr>
          <w:color w:val="auto"/>
          <w:szCs w:val="21"/>
          <w:highlight w:val="none"/>
        </w:rPr>
        <w:t>4.属于同一集团、协会、商会等组织成员的供应商按照该组织要求协同参加政府采购活动；</w:t>
      </w:r>
    </w:p>
    <w:p>
      <w:pPr>
        <w:spacing w:line="360" w:lineRule="auto"/>
        <w:ind w:firstLine="420" w:firstLineChars="200"/>
        <w:contextualSpacing/>
        <w:rPr>
          <w:color w:val="auto"/>
          <w:szCs w:val="21"/>
          <w:highlight w:val="none"/>
        </w:rPr>
      </w:pPr>
      <w:r>
        <w:rPr>
          <w:color w:val="auto"/>
          <w:szCs w:val="21"/>
          <w:highlight w:val="none"/>
        </w:rPr>
        <w:t>5.供应商之间事先约定一致抬高或者压低响应报价，或者在竞争性磋商项目中事先约定轮流以高价位或者低价位成交，或者事先约定由某一特定供应商成交，然后再参加竞标；</w:t>
      </w:r>
    </w:p>
    <w:p>
      <w:pPr>
        <w:spacing w:line="360" w:lineRule="auto"/>
        <w:ind w:firstLine="420" w:firstLineChars="200"/>
        <w:contextualSpacing/>
        <w:rPr>
          <w:color w:val="auto"/>
          <w:szCs w:val="21"/>
          <w:highlight w:val="none"/>
        </w:rPr>
      </w:pPr>
      <w:r>
        <w:rPr>
          <w:color w:val="auto"/>
          <w:szCs w:val="21"/>
          <w:highlight w:val="none"/>
        </w:rPr>
        <w:t>6.供应商之间商定部分供应商放弃参加政府采购活动或者放弃成交；</w:t>
      </w:r>
    </w:p>
    <w:p>
      <w:pPr>
        <w:spacing w:line="360" w:lineRule="auto"/>
        <w:ind w:firstLine="420" w:firstLineChars="200"/>
        <w:contextualSpacing/>
        <w:rPr>
          <w:color w:val="auto"/>
          <w:szCs w:val="21"/>
          <w:highlight w:val="none"/>
        </w:rPr>
      </w:pPr>
      <w:r>
        <w:rPr>
          <w:color w:val="auto"/>
          <w:szCs w:val="21"/>
          <w:highlight w:val="none"/>
        </w:rPr>
        <w:t>7.供应商与采购人或者采购代理机构之间、供应商相互之间，为</w:t>
      </w:r>
      <w:r>
        <w:rPr>
          <w:color w:val="auto"/>
          <w:spacing w:val="-6"/>
          <w:szCs w:val="21"/>
          <w:highlight w:val="none"/>
        </w:rPr>
        <w:t>谋求特定供应商成交或者排斥其他供应商的其他串通行为。</w:t>
      </w:r>
    </w:p>
    <w:p>
      <w:pPr>
        <w:spacing w:line="360" w:lineRule="auto"/>
        <w:ind w:firstLine="420" w:firstLineChars="200"/>
        <w:contextualSpacing/>
        <w:rPr>
          <w:color w:val="auto"/>
          <w:szCs w:val="21"/>
          <w:highlight w:val="none"/>
        </w:rPr>
      </w:pPr>
    </w:p>
    <w:p>
      <w:pPr>
        <w:spacing w:line="360" w:lineRule="auto"/>
        <w:ind w:firstLine="422" w:firstLineChars="200"/>
        <w:contextualSpacing/>
        <w:rPr>
          <w:b/>
          <w:bCs/>
          <w:color w:val="auto"/>
          <w:szCs w:val="21"/>
          <w:highlight w:val="none"/>
        </w:rPr>
      </w:pPr>
      <w:r>
        <w:rPr>
          <w:b/>
          <w:bCs/>
          <w:color w:val="auto"/>
          <w:szCs w:val="21"/>
          <w:highlight w:val="none"/>
        </w:rPr>
        <w:t>以上情形一经核查属实，接受政府采购监管部门对我方认定存在围标串标行为，我方愿意承担一切后果，并不再寻求任何旨在减轻或者免除法律责任的辩解。</w:t>
      </w:r>
    </w:p>
    <w:p>
      <w:pPr>
        <w:pStyle w:val="21"/>
        <w:rPr>
          <w:b/>
          <w:bCs/>
          <w:color w:val="auto"/>
          <w:sz w:val="21"/>
          <w:szCs w:val="21"/>
          <w:highlight w:val="none"/>
        </w:rPr>
      </w:pPr>
    </w:p>
    <w:p>
      <w:pPr>
        <w:pStyle w:val="21"/>
        <w:rPr>
          <w:b/>
          <w:bCs/>
          <w:color w:val="auto"/>
          <w:sz w:val="21"/>
          <w:szCs w:val="21"/>
          <w:highlight w:val="none"/>
        </w:rPr>
      </w:pPr>
    </w:p>
    <w:p>
      <w:pPr>
        <w:pStyle w:val="21"/>
        <w:rPr>
          <w:b/>
          <w:bCs/>
          <w:color w:val="auto"/>
          <w:sz w:val="21"/>
          <w:szCs w:val="21"/>
          <w:highlight w:val="none"/>
        </w:rPr>
      </w:pPr>
    </w:p>
    <w:p>
      <w:pPr>
        <w:pStyle w:val="21"/>
        <w:rPr>
          <w:b/>
          <w:bCs/>
          <w:color w:val="auto"/>
          <w:sz w:val="21"/>
          <w:szCs w:val="21"/>
          <w:highlight w:val="none"/>
        </w:rPr>
      </w:pPr>
    </w:p>
    <w:p>
      <w:pPr>
        <w:pStyle w:val="21"/>
        <w:rPr>
          <w:b/>
          <w:bCs/>
          <w:color w:val="auto"/>
          <w:sz w:val="21"/>
          <w:szCs w:val="21"/>
          <w:highlight w:val="none"/>
        </w:rPr>
      </w:pPr>
    </w:p>
    <w:p>
      <w:pPr>
        <w:spacing w:line="400" w:lineRule="exact"/>
        <w:ind w:firstLine="4410" w:firstLineChars="2100"/>
        <w:rPr>
          <w:color w:val="auto"/>
          <w:szCs w:val="21"/>
          <w:highlight w:val="none"/>
          <w:u w:val="single"/>
        </w:rPr>
      </w:pPr>
      <w:r>
        <w:rPr>
          <w:color w:val="auto"/>
          <w:szCs w:val="21"/>
          <w:highlight w:val="none"/>
        </w:rPr>
        <w:t>供应商</w:t>
      </w:r>
      <w:r>
        <w:rPr>
          <w:color w:val="auto"/>
          <w:kern w:val="0"/>
          <w:szCs w:val="21"/>
          <w:highlight w:val="none"/>
        </w:rPr>
        <w:t>名称</w:t>
      </w:r>
      <w:r>
        <w:rPr>
          <w:color w:val="auto"/>
          <w:szCs w:val="21"/>
          <w:highlight w:val="none"/>
        </w:rPr>
        <w:t>（盖公章）：</w:t>
      </w:r>
      <w:r>
        <w:rPr>
          <w:color w:val="auto"/>
          <w:szCs w:val="21"/>
          <w:highlight w:val="none"/>
          <w:u w:val="single"/>
        </w:rPr>
        <w:t xml:space="preserve">                   </w:t>
      </w:r>
    </w:p>
    <w:p>
      <w:pPr>
        <w:snapToGrid w:val="0"/>
        <w:spacing w:line="360" w:lineRule="auto"/>
        <w:ind w:firstLine="420" w:firstLineChars="200"/>
        <w:rPr>
          <w:rFonts w:hint="eastAsia" w:ascii="仿宋" w:hAnsi="仿宋" w:eastAsia="仿宋" w:cs="仿宋_GB2312"/>
          <w:b/>
          <w:color w:val="auto"/>
          <w:sz w:val="30"/>
          <w:szCs w:val="30"/>
          <w:highlight w:val="none"/>
        </w:rPr>
      </w:pPr>
      <w:r>
        <w:rPr>
          <w:rFonts w:hint="eastAsia"/>
          <w:color w:val="auto"/>
          <w:szCs w:val="21"/>
          <w:highlight w:val="none"/>
        </w:rPr>
        <w:t xml:space="preserve">                                      </w:t>
      </w: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spacing w:line="480" w:lineRule="auto"/>
        <w:jc w:val="left"/>
        <w:rPr>
          <w:b/>
          <w:bCs/>
          <w:color w:val="auto"/>
          <w:sz w:val="28"/>
          <w:szCs w:val="28"/>
          <w:highlight w:val="none"/>
        </w:rPr>
      </w:pPr>
      <w:r>
        <w:rPr>
          <w:b/>
          <w:bCs/>
          <w:color w:val="auto"/>
          <w:szCs w:val="21"/>
          <w:highlight w:val="none"/>
        </w:rPr>
        <w:br w:type="page"/>
      </w:r>
      <w:r>
        <w:rPr>
          <w:b/>
          <w:bCs/>
          <w:color w:val="auto"/>
          <w:sz w:val="28"/>
          <w:szCs w:val="28"/>
          <w:highlight w:val="none"/>
        </w:rPr>
        <w:t>4.法定代表人身份证明的格式：</w:t>
      </w:r>
    </w:p>
    <w:p>
      <w:pPr>
        <w:spacing w:line="500" w:lineRule="exact"/>
        <w:jc w:val="center"/>
        <w:rPr>
          <w:rFonts w:ascii="宋体" w:hAnsi="宋体" w:cs="宋体"/>
          <w:b/>
          <w:bCs/>
          <w:color w:val="auto"/>
          <w:sz w:val="32"/>
          <w:szCs w:val="32"/>
          <w:highlight w:val="none"/>
        </w:rPr>
      </w:pPr>
      <w:r>
        <w:rPr>
          <w:rFonts w:ascii="宋体" w:hAnsi="宋体" w:cs="宋体"/>
          <w:b/>
          <w:bCs/>
          <w:color w:val="auto"/>
          <w:sz w:val="32"/>
          <w:szCs w:val="32"/>
          <w:highlight w:val="none"/>
        </w:rPr>
        <w:t>法定代表人身份证明</w:t>
      </w:r>
    </w:p>
    <w:p>
      <w:pPr>
        <w:spacing w:line="360" w:lineRule="auto"/>
        <w:ind w:left="540"/>
        <w:contextualSpacing/>
        <w:rPr>
          <w:rFonts w:eastAsia="仿宋_GB2312"/>
          <w:color w:val="auto"/>
          <w:sz w:val="32"/>
          <w:szCs w:val="32"/>
          <w:highlight w:val="none"/>
        </w:rPr>
      </w:pPr>
    </w:p>
    <w:p>
      <w:pPr>
        <w:spacing w:line="560" w:lineRule="exact"/>
        <w:ind w:firstLine="525" w:firstLineChars="250"/>
        <w:rPr>
          <w:color w:val="auto"/>
          <w:szCs w:val="21"/>
          <w:highlight w:val="none"/>
        </w:rPr>
      </w:pPr>
      <w:r>
        <w:rPr>
          <w:rFonts w:hint="eastAsia"/>
          <w:color w:val="auto"/>
          <w:szCs w:val="21"/>
          <w:highlight w:val="none"/>
        </w:rPr>
        <w:t>供 应 商</w:t>
      </w:r>
      <w:r>
        <w:rPr>
          <w:color w:val="auto"/>
          <w:szCs w:val="21"/>
          <w:highlight w:val="none"/>
        </w:rPr>
        <w:t>：</w:t>
      </w:r>
      <w:r>
        <w:rPr>
          <w:color w:val="auto"/>
          <w:szCs w:val="21"/>
          <w:highlight w:val="none"/>
          <w:u w:val="single"/>
        </w:rPr>
        <w:t xml:space="preserve">                                                        </w:t>
      </w:r>
    </w:p>
    <w:p>
      <w:pPr>
        <w:spacing w:line="560" w:lineRule="exact"/>
        <w:ind w:firstLine="525" w:firstLineChars="250"/>
        <w:rPr>
          <w:color w:val="auto"/>
          <w:szCs w:val="21"/>
          <w:highlight w:val="none"/>
        </w:rPr>
      </w:pPr>
      <w:r>
        <w:rPr>
          <w:color w:val="auto"/>
          <w:szCs w:val="21"/>
          <w:highlight w:val="none"/>
        </w:rPr>
        <w:t>单位性质：</w:t>
      </w:r>
      <w:r>
        <w:rPr>
          <w:color w:val="auto"/>
          <w:szCs w:val="21"/>
          <w:highlight w:val="none"/>
          <w:u w:val="single"/>
        </w:rPr>
        <w:t xml:space="preserve">                                                        </w:t>
      </w:r>
    </w:p>
    <w:p>
      <w:pPr>
        <w:spacing w:line="560" w:lineRule="exact"/>
        <w:ind w:firstLine="525" w:firstLineChars="250"/>
        <w:rPr>
          <w:color w:val="auto"/>
          <w:szCs w:val="21"/>
          <w:highlight w:val="none"/>
        </w:rPr>
      </w:pPr>
      <w:r>
        <w:rPr>
          <w:color w:val="auto"/>
          <w:szCs w:val="21"/>
          <w:highlight w:val="none"/>
        </w:rPr>
        <w:t>地    址：</w:t>
      </w:r>
      <w:r>
        <w:rPr>
          <w:color w:val="auto"/>
          <w:szCs w:val="21"/>
          <w:highlight w:val="none"/>
          <w:u w:val="single"/>
        </w:rPr>
        <w:t xml:space="preserve">                                                        </w:t>
      </w:r>
    </w:p>
    <w:p>
      <w:pPr>
        <w:spacing w:line="560" w:lineRule="exact"/>
        <w:ind w:firstLine="525" w:firstLineChars="250"/>
        <w:rPr>
          <w:color w:val="auto"/>
          <w:szCs w:val="21"/>
          <w:highlight w:val="none"/>
        </w:rPr>
      </w:pPr>
      <w:r>
        <w:rPr>
          <w:color w:val="auto"/>
          <w:szCs w:val="21"/>
          <w:highlight w:val="none"/>
        </w:rPr>
        <w:t>成立时间：</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spacing w:line="560" w:lineRule="exact"/>
        <w:ind w:firstLine="525" w:firstLineChars="250"/>
        <w:rPr>
          <w:color w:val="auto"/>
          <w:szCs w:val="21"/>
          <w:highlight w:val="none"/>
        </w:rPr>
      </w:pPr>
      <w:r>
        <w:rPr>
          <w:color w:val="auto"/>
          <w:szCs w:val="21"/>
          <w:highlight w:val="none"/>
        </w:rPr>
        <w:t>经营期限：</w:t>
      </w:r>
      <w:r>
        <w:rPr>
          <w:color w:val="auto"/>
          <w:szCs w:val="21"/>
          <w:highlight w:val="none"/>
          <w:u w:val="single"/>
        </w:rPr>
        <w:t xml:space="preserve">                                                        </w:t>
      </w:r>
    </w:p>
    <w:p>
      <w:pPr>
        <w:spacing w:line="560" w:lineRule="exact"/>
        <w:ind w:firstLine="525" w:firstLineChars="250"/>
        <w:rPr>
          <w:color w:val="auto"/>
          <w:szCs w:val="21"/>
          <w:highlight w:val="none"/>
        </w:rPr>
      </w:pPr>
      <w:r>
        <w:rPr>
          <w:color w:val="auto"/>
          <w:szCs w:val="21"/>
          <w:highlight w:val="none"/>
        </w:rPr>
        <w:t>姓    名：</w:t>
      </w:r>
      <w:r>
        <w:rPr>
          <w:color w:val="auto"/>
          <w:szCs w:val="21"/>
          <w:highlight w:val="none"/>
          <w:u w:val="single"/>
        </w:rPr>
        <w:t xml:space="preserve">                          </w:t>
      </w:r>
      <w:r>
        <w:rPr>
          <w:color w:val="auto"/>
          <w:szCs w:val="21"/>
          <w:highlight w:val="none"/>
        </w:rPr>
        <w:t>性     别：</w:t>
      </w:r>
      <w:r>
        <w:rPr>
          <w:color w:val="auto"/>
          <w:szCs w:val="21"/>
          <w:highlight w:val="none"/>
          <w:u w:val="single"/>
        </w:rPr>
        <w:t xml:space="preserve">                   </w:t>
      </w:r>
    </w:p>
    <w:p>
      <w:pPr>
        <w:spacing w:line="560" w:lineRule="exact"/>
        <w:ind w:firstLine="525" w:firstLineChars="250"/>
        <w:rPr>
          <w:color w:val="auto"/>
          <w:szCs w:val="21"/>
          <w:highlight w:val="none"/>
        </w:rPr>
      </w:pPr>
      <w:r>
        <w:rPr>
          <w:color w:val="auto"/>
          <w:szCs w:val="21"/>
          <w:highlight w:val="none"/>
        </w:rPr>
        <w:t>年    龄：</w:t>
      </w:r>
      <w:r>
        <w:rPr>
          <w:color w:val="auto"/>
          <w:szCs w:val="21"/>
          <w:highlight w:val="none"/>
          <w:u w:val="single"/>
        </w:rPr>
        <w:t xml:space="preserve">                          </w:t>
      </w:r>
      <w:r>
        <w:rPr>
          <w:color w:val="auto"/>
          <w:szCs w:val="21"/>
          <w:highlight w:val="none"/>
        </w:rPr>
        <w:t>职     务：</w:t>
      </w:r>
      <w:r>
        <w:rPr>
          <w:color w:val="auto"/>
          <w:szCs w:val="21"/>
          <w:highlight w:val="none"/>
          <w:u w:val="single"/>
        </w:rPr>
        <w:t xml:space="preserve">                   </w:t>
      </w:r>
    </w:p>
    <w:p>
      <w:pPr>
        <w:spacing w:line="560" w:lineRule="exact"/>
        <w:ind w:firstLine="525" w:firstLineChars="250"/>
        <w:rPr>
          <w:color w:val="auto"/>
          <w:szCs w:val="21"/>
          <w:highlight w:val="none"/>
        </w:rPr>
      </w:pPr>
      <w:r>
        <w:rPr>
          <w:color w:val="auto"/>
          <w:szCs w:val="21"/>
          <w:highlight w:val="none"/>
        </w:rPr>
        <w:t>系</w:t>
      </w:r>
      <w:r>
        <w:rPr>
          <w:color w:val="auto"/>
          <w:szCs w:val="21"/>
          <w:highlight w:val="none"/>
          <w:u w:val="single"/>
        </w:rPr>
        <w:t xml:space="preserve">                                                 </w:t>
      </w:r>
      <w:r>
        <w:rPr>
          <w:color w:val="auto"/>
          <w:szCs w:val="21"/>
          <w:highlight w:val="none"/>
        </w:rPr>
        <w:t>（</w:t>
      </w:r>
      <w:r>
        <w:rPr>
          <w:rFonts w:hint="eastAsia"/>
          <w:color w:val="auto"/>
          <w:szCs w:val="21"/>
          <w:highlight w:val="none"/>
        </w:rPr>
        <w:t>供应商</w:t>
      </w:r>
      <w:r>
        <w:rPr>
          <w:color w:val="auto"/>
          <w:szCs w:val="21"/>
          <w:highlight w:val="none"/>
        </w:rPr>
        <w:t>名称）的法定代表人。</w:t>
      </w:r>
    </w:p>
    <w:p>
      <w:pPr>
        <w:spacing w:line="560" w:lineRule="exact"/>
        <w:ind w:firstLine="525" w:firstLineChars="250"/>
        <w:rPr>
          <w:color w:val="auto"/>
          <w:szCs w:val="21"/>
          <w:highlight w:val="none"/>
        </w:rPr>
      </w:pPr>
      <w:r>
        <w:rPr>
          <w:color w:val="auto"/>
          <w:szCs w:val="21"/>
          <w:highlight w:val="none"/>
        </w:rPr>
        <w:t>特此证明。</w:t>
      </w:r>
    </w:p>
    <w:p>
      <w:pPr>
        <w:spacing w:line="360" w:lineRule="auto"/>
        <w:ind w:left="540"/>
        <w:contextualSpacing/>
        <w:rPr>
          <w:color w:val="auto"/>
          <w:szCs w:val="21"/>
          <w:highlight w:val="none"/>
        </w:rPr>
      </w:pPr>
    </w:p>
    <w:p>
      <w:pPr>
        <w:spacing w:line="360" w:lineRule="auto"/>
        <w:ind w:left="540"/>
        <w:contextualSpacing/>
        <w:rPr>
          <w:color w:val="auto"/>
          <w:szCs w:val="21"/>
          <w:highlight w:val="none"/>
        </w:rPr>
      </w:pPr>
    </w:p>
    <w:p>
      <w:pPr>
        <w:spacing w:line="360" w:lineRule="auto"/>
        <w:ind w:left="540"/>
        <w:contextualSpacing/>
        <w:rPr>
          <w:color w:val="auto"/>
          <w:szCs w:val="21"/>
          <w:highlight w:val="none"/>
        </w:rPr>
      </w:pPr>
    </w:p>
    <w:p>
      <w:pPr>
        <w:spacing w:line="360" w:lineRule="auto"/>
        <w:ind w:left="540"/>
        <w:contextualSpacing/>
        <w:rPr>
          <w:color w:val="auto"/>
          <w:szCs w:val="21"/>
          <w:highlight w:val="none"/>
        </w:rPr>
      </w:pPr>
      <w:r>
        <w:rPr>
          <w:color w:val="auto"/>
          <w:szCs w:val="21"/>
          <w:highlight w:val="none"/>
        </w:rPr>
        <w:t>附件：法定代表人有效身份证正反面复印件</w:t>
      </w:r>
    </w:p>
    <w:p>
      <w:pPr>
        <w:spacing w:line="360" w:lineRule="auto"/>
        <w:ind w:left="540"/>
        <w:contextualSpacing/>
        <w:rPr>
          <w:color w:val="auto"/>
          <w:szCs w:val="21"/>
          <w:highlight w:val="none"/>
        </w:rPr>
      </w:pPr>
    </w:p>
    <w:p>
      <w:pPr>
        <w:spacing w:line="400" w:lineRule="exact"/>
        <w:ind w:firstLine="4410" w:firstLineChars="2100"/>
        <w:rPr>
          <w:color w:val="auto"/>
          <w:szCs w:val="21"/>
          <w:highlight w:val="none"/>
          <w:u w:val="single"/>
        </w:rPr>
      </w:pPr>
      <w:r>
        <w:rPr>
          <w:color w:val="auto"/>
          <w:szCs w:val="21"/>
          <w:highlight w:val="none"/>
        </w:rPr>
        <w:t>供应商</w:t>
      </w:r>
      <w:r>
        <w:rPr>
          <w:color w:val="auto"/>
          <w:kern w:val="0"/>
          <w:szCs w:val="21"/>
          <w:highlight w:val="none"/>
        </w:rPr>
        <w:t>名称</w:t>
      </w:r>
      <w:r>
        <w:rPr>
          <w:color w:val="auto"/>
          <w:szCs w:val="21"/>
          <w:highlight w:val="none"/>
        </w:rPr>
        <w:t>（盖公章）：</w:t>
      </w:r>
      <w:r>
        <w:rPr>
          <w:color w:val="auto"/>
          <w:szCs w:val="21"/>
          <w:highlight w:val="none"/>
          <w:u w:val="single"/>
        </w:rPr>
        <w:t xml:space="preserve">                   </w:t>
      </w:r>
    </w:p>
    <w:p>
      <w:pPr>
        <w:snapToGrid w:val="0"/>
        <w:spacing w:line="360" w:lineRule="auto"/>
        <w:ind w:firstLine="420" w:firstLineChars="200"/>
        <w:rPr>
          <w:rFonts w:hint="eastAsia" w:ascii="仿宋" w:hAnsi="仿宋" w:eastAsia="仿宋" w:cs="仿宋_GB2312"/>
          <w:b/>
          <w:color w:val="auto"/>
          <w:sz w:val="30"/>
          <w:szCs w:val="30"/>
          <w:highlight w:val="none"/>
        </w:rPr>
      </w:pPr>
      <w:r>
        <w:rPr>
          <w:rFonts w:hint="eastAsia"/>
          <w:color w:val="auto"/>
          <w:szCs w:val="21"/>
          <w:highlight w:val="none"/>
        </w:rPr>
        <w:t xml:space="preserve">                                      </w:t>
      </w: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spacing w:line="360" w:lineRule="auto"/>
        <w:contextualSpacing/>
        <w:jc w:val="left"/>
        <w:rPr>
          <w:color w:val="auto"/>
          <w:sz w:val="24"/>
          <w:highlight w:val="none"/>
        </w:rPr>
      </w:pPr>
    </w:p>
    <w:p>
      <w:pPr>
        <w:spacing w:line="360" w:lineRule="auto"/>
        <w:contextualSpacing/>
        <w:jc w:val="left"/>
        <w:rPr>
          <w:rFonts w:hint="eastAsia" w:ascii="宋体" w:hAnsi="宋体" w:cs="宋体"/>
          <w:color w:val="auto"/>
          <w:sz w:val="24"/>
          <w:highlight w:val="none"/>
        </w:rPr>
      </w:pPr>
    </w:p>
    <w:p>
      <w:pPr>
        <w:spacing w:line="360" w:lineRule="auto"/>
        <w:ind w:firstLine="420" w:firstLineChars="200"/>
        <w:contextualSpacing/>
        <w:jc w:val="left"/>
        <w:rPr>
          <w:color w:val="auto"/>
          <w:szCs w:val="21"/>
          <w:highlight w:val="none"/>
        </w:rPr>
      </w:pPr>
      <w:r>
        <w:rPr>
          <w:color w:val="auto"/>
          <w:szCs w:val="21"/>
          <w:highlight w:val="none"/>
        </w:rPr>
        <w:t>注：</w:t>
      </w:r>
    </w:p>
    <w:p>
      <w:pPr>
        <w:spacing w:line="360" w:lineRule="auto"/>
        <w:ind w:firstLine="420" w:firstLineChars="200"/>
        <w:contextualSpacing/>
        <w:jc w:val="left"/>
        <w:rPr>
          <w:color w:val="auto"/>
          <w:szCs w:val="21"/>
          <w:highlight w:val="none"/>
        </w:rPr>
      </w:pPr>
      <w:r>
        <w:rPr>
          <w:color w:val="auto"/>
          <w:szCs w:val="21"/>
          <w:highlight w:val="none"/>
        </w:rPr>
        <w:t>1.自然人竞标的无需提供，联合体竞标的只需牵头人出具。</w:t>
      </w:r>
    </w:p>
    <w:p>
      <w:pPr>
        <w:spacing w:line="360" w:lineRule="auto"/>
        <w:ind w:firstLine="420" w:firstLineChars="200"/>
        <w:contextualSpacing/>
        <w:jc w:val="left"/>
        <w:rPr>
          <w:color w:val="auto"/>
          <w:szCs w:val="21"/>
          <w:highlight w:val="none"/>
        </w:rPr>
        <w:sectPr>
          <w:pgSz w:w="11911" w:h="16838"/>
          <w:pgMar w:top="1134" w:right="1134" w:bottom="1134" w:left="1134" w:header="720" w:footer="720" w:gutter="0"/>
          <w:cols w:space="720" w:num="1"/>
        </w:sectPr>
      </w:pPr>
      <w:r>
        <w:rPr>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contextualSpacing/>
        <w:jc w:val="left"/>
        <w:rPr>
          <w:rFonts w:hint="eastAsia"/>
          <w:b/>
          <w:color w:val="auto"/>
          <w:szCs w:val="21"/>
          <w:highlight w:val="none"/>
        </w:rPr>
      </w:pPr>
      <w:r>
        <w:rPr>
          <w:rFonts w:hint="eastAsia" w:ascii="Calibri"/>
          <w:b/>
          <w:color w:val="auto"/>
          <w:sz w:val="24"/>
          <w:highlight w:val="none"/>
        </w:rPr>
        <w:t>附件：</w:t>
      </w:r>
    </w:p>
    <w:tbl>
      <w:tblPr>
        <w:tblStyle w:val="28"/>
        <w:tblpPr w:leftFromText="180" w:rightFromText="180" w:vertAnchor="text" w:horzAnchor="page" w:tblpX="1957" w:tblpY="335"/>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val="0"/>
            <w:vAlign w:val="top"/>
          </w:tcPr>
          <w:p>
            <w:pPr>
              <w:spacing w:line="360" w:lineRule="auto"/>
              <w:rPr>
                <w:rFonts w:hAnsi="Calibri"/>
                <w:b/>
                <w:color w:val="auto"/>
                <w:sz w:val="24"/>
                <w:highlight w:val="none"/>
              </w:rPr>
            </w:pPr>
            <w:r>
              <w:rPr>
                <w:rFonts w:hint="eastAsia" w:hAnsi="Calibri"/>
                <w:b/>
                <w:color w:val="auto"/>
                <w:sz w:val="24"/>
                <w:highlight w:val="none"/>
              </w:rPr>
              <w:t>法定代表人身份证复印件</w:t>
            </w:r>
            <w:r>
              <w:rPr>
                <w:rFonts w:hint="eastAsia" w:hAnsi="Calibri" w:eastAsia="宋体"/>
                <w:b/>
                <w:color w:val="auto"/>
                <w:sz w:val="24"/>
                <w:highlight w:val="none"/>
              </w:rPr>
              <w:t>粘</w:t>
            </w:r>
            <w:r>
              <w:rPr>
                <w:rFonts w:hint="eastAsia" w:hAnsi="Calibri" w:eastAsia="宋体"/>
                <w:b/>
                <w:color w:val="auto"/>
                <w:sz w:val="24"/>
                <w:highlight w:val="none"/>
                <w:lang w:val="en-US" w:eastAsia="zh-CN"/>
              </w:rPr>
              <w:t>贴</w:t>
            </w:r>
            <w:r>
              <w:rPr>
                <w:rFonts w:hint="eastAsia" w:hAnsi="Calibri" w:eastAsia="宋体"/>
                <w:b/>
                <w:color w:val="auto"/>
                <w:sz w:val="24"/>
                <w:highlight w:val="none"/>
              </w:rPr>
              <w:t>处</w:t>
            </w:r>
            <w:r>
              <w:rPr>
                <w:rFonts w:hint="eastAsia" w:hAnsi="Calibri"/>
                <w:b/>
                <w:color w:val="auto"/>
                <w:sz w:val="24"/>
                <w:highlight w:val="none"/>
              </w:rPr>
              <w:t>（正、反面）</w:t>
            </w:r>
          </w:p>
        </w:tc>
      </w:tr>
    </w:tbl>
    <w:p>
      <w:pPr>
        <w:spacing w:line="520" w:lineRule="exact"/>
        <w:jc w:val="left"/>
        <w:rPr>
          <w:rFonts w:hint="eastAsia" w:ascii="宋体" w:hAnsi="宋体" w:cs="宋体"/>
          <w:color w:val="auto"/>
          <w:szCs w:val="21"/>
          <w:highlight w:val="none"/>
        </w:rPr>
      </w:pPr>
    </w:p>
    <w:p>
      <w:pPr>
        <w:spacing w:line="520" w:lineRule="exact"/>
        <w:ind w:firstLine="880"/>
        <w:jc w:val="left"/>
        <w:rPr>
          <w:rFonts w:hint="eastAsia" w:ascii="宋体" w:hAnsi="宋体" w:cs="宋体"/>
          <w:color w:val="auto"/>
          <w:szCs w:val="21"/>
          <w:highlight w:val="none"/>
        </w:rPr>
      </w:pPr>
    </w:p>
    <w:p>
      <w:pPr>
        <w:spacing w:line="520" w:lineRule="exact"/>
        <w:ind w:firstLine="880"/>
        <w:jc w:val="left"/>
        <w:rPr>
          <w:rFonts w:hint="eastAsia" w:ascii="宋体" w:hAnsi="宋体" w:cs="宋体"/>
          <w:color w:val="auto"/>
          <w:szCs w:val="21"/>
          <w:highlight w:val="none"/>
        </w:rPr>
      </w:pPr>
    </w:p>
    <w:p>
      <w:pPr>
        <w:spacing w:line="520" w:lineRule="exact"/>
        <w:ind w:firstLine="880"/>
        <w:jc w:val="left"/>
        <w:rPr>
          <w:rFonts w:hint="eastAsia" w:ascii="宋体" w:hAnsi="宋体" w:cs="宋体"/>
          <w:color w:val="auto"/>
          <w:szCs w:val="21"/>
          <w:highlight w:val="none"/>
        </w:rPr>
      </w:pPr>
    </w:p>
    <w:p>
      <w:pPr>
        <w:spacing w:line="520" w:lineRule="exact"/>
        <w:ind w:firstLine="880"/>
        <w:jc w:val="left"/>
        <w:rPr>
          <w:rFonts w:hint="eastAsia" w:ascii="宋体" w:hAnsi="宋体" w:cs="宋体"/>
          <w:color w:val="auto"/>
          <w:szCs w:val="21"/>
          <w:highlight w:val="none"/>
        </w:rPr>
      </w:pPr>
    </w:p>
    <w:p>
      <w:pPr>
        <w:spacing w:line="520" w:lineRule="exact"/>
        <w:ind w:firstLine="880"/>
        <w:jc w:val="left"/>
        <w:rPr>
          <w:rFonts w:hint="eastAsia" w:ascii="宋体" w:hAnsi="宋体" w:cs="宋体"/>
          <w:color w:val="auto"/>
          <w:szCs w:val="21"/>
          <w:highlight w:val="none"/>
        </w:rPr>
      </w:pPr>
    </w:p>
    <w:p>
      <w:pPr>
        <w:spacing w:line="520" w:lineRule="exact"/>
        <w:ind w:firstLine="880"/>
        <w:jc w:val="left"/>
        <w:rPr>
          <w:rFonts w:hint="eastAsia" w:ascii="宋体" w:hAnsi="宋体" w:cs="宋体"/>
          <w:color w:val="auto"/>
          <w:szCs w:val="21"/>
          <w:highlight w:val="none"/>
        </w:rPr>
      </w:pPr>
    </w:p>
    <w:p>
      <w:pPr>
        <w:spacing w:line="520" w:lineRule="exact"/>
        <w:ind w:firstLine="880"/>
        <w:jc w:val="left"/>
        <w:rPr>
          <w:rFonts w:hint="eastAsia" w:ascii="宋体" w:hAnsi="宋体" w:cs="宋体"/>
          <w:color w:val="auto"/>
          <w:szCs w:val="21"/>
          <w:highlight w:val="none"/>
        </w:rPr>
      </w:pPr>
    </w:p>
    <w:p>
      <w:pPr>
        <w:spacing w:line="520" w:lineRule="exact"/>
        <w:ind w:firstLine="880"/>
        <w:jc w:val="left"/>
        <w:rPr>
          <w:rFonts w:hint="eastAsia" w:ascii="宋体" w:hAnsi="宋体" w:cs="宋体"/>
          <w:color w:val="auto"/>
          <w:szCs w:val="21"/>
          <w:highlight w:val="none"/>
        </w:rPr>
      </w:pPr>
    </w:p>
    <w:p>
      <w:pPr>
        <w:spacing w:line="520" w:lineRule="exact"/>
        <w:ind w:firstLine="880"/>
        <w:jc w:val="left"/>
        <w:rPr>
          <w:rFonts w:hint="eastAsia" w:ascii="宋体" w:hAnsi="宋体" w:cs="宋体"/>
          <w:color w:val="auto"/>
          <w:szCs w:val="21"/>
          <w:highlight w:val="none"/>
        </w:rPr>
      </w:pPr>
    </w:p>
    <w:p>
      <w:pPr>
        <w:spacing w:line="520" w:lineRule="exact"/>
        <w:ind w:firstLine="880"/>
        <w:jc w:val="left"/>
        <w:rPr>
          <w:rFonts w:hint="eastAsia" w:ascii="宋体" w:hAnsi="宋体" w:cs="宋体"/>
          <w:color w:val="auto"/>
          <w:szCs w:val="21"/>
          <w:highlight w:val="none"/>
        </w:rPr>
      </w:pPr>
    </w:p>
    <w:p>
      <w:pPr>
        <w:spacing w:line="520" w:lineRule="exact"/>
        <w:ind w:firstLine="880"/>
        <w:jc w:val="left"/>
        <w:rPr>
          <w:rFonts w:hint="eastAsia" w:ascii="宋体" w:hAnsi="宋体" w:cs="宋体"/>
          <w:color w:val="auto"/>
          <w:szCs w:val="21"/>
          <w:highlight w:val="none"/>
        </w:rPr>
      </w:pPr>
    </w:p>
    <w:p>
      <w:pPr>
        <w:spacing w:line="520" w:lineRule="exact"/>
        <w:ind w:firstLine="880"/>
        <w:jc w:val="left"/>
        <w:rPr>
          <w:rFonts w:hint="eastAsia" w:ascii="宋体" w:hAnsi="宋体" w:cs="宋体"/>
          <w:color w:val="auto"/>
          <w:szCs w:val="21"/>
          <w:highlight w:val="none"/>
        </w:rPr>
      </w:pPr>
    </w:p>
    <w:p>
      <w:pPr>
        <w:spacing w:line="520" w:lineRule="exact"/>
        <w:ind w:firstLine="880"/>
        <w:jc w:val="left"/>
        <w:rPr>
          <w:rFonts w:hint="eastAsia" w:ascii="宋体" w:hAnsi="宋体" w:cs="宋体"/>
          <w:color w:val="auto"/>
          <w:szCs w:val="21"/>
          <w:highlight w:val="none"/>
        </w:rPr>
      </w:pPr>
    </w:p>
    <w:p>
      <w:pPr>
        <w:spacing w:line="520" w:lineRule="exact"/>
        <w:ind w:firstLine="880"/>
        <w:jc w:val="left"/>
        <w:rPr>
          <w:rFonts w:hint="eastAsia" w:ascii="宋体" w:hAnsi="宋体" w:cs="宋体"/>
          <w:color w:val="auto"/>
          <w:szCs w:val="21"/>
          <w:highlight w:val="none"/>
        </w:rPr>
      </w:pPr>
    </w:p>
    <w:p>
      <w:pPr>
        <w:spacing w:line="520" w:lineRule="exact"/>
        <w:ind w:firstLine="880"/>
        <w:jc w:val="left"/>
        <w:rPr>
          <w:rFonts w:hint="eastAsia" w:ascii="宋体" w:hAnsi="宋体" w:cs="宋体"/>
          <w:color w:val="auto"/>
          <w:szCs w:val="21"/>
          <w:highlight w:val="none"/>
        </w:rPr>
      </w:pPr>
    </w:p>
    <w:p>
      <w:pPr>
        <w:spacing w:line="520" w:lineRule="exact"/>
        <w:ind w:firstLine="880"/>
        <w:jc w:val="left"/>
        <w:rPr>
          <w:rFonts w:hint="eastAsia" w:ascii="宋体" w:hAnsi="宋体" w:cs="宋体"/>
          <w:color w:val="auto"/>
          <w:szCs w:val="21"/>
          <w:highlight w:val="none"/>
        </w:rPr>
      </w:pPr>
    </w:p>
    <w:p>
      <w:pPr>
        <w:spacing w:line="520" w:lineRule="exact"/>
        <w:ind w:firstLine="880"/>
        <w:jc w:val="left"/>
        <w:rPr>
          <w:rFonts w:hint="eastAsia" w:ascii="宋体" w:hAnsi="宋体" w:cs="宋体"/>
          <w:color w:val="auto"/>
          <w:szCs w:val="21"/>
          <w:highlight w:val="none"/>
        </w:rPr>
      </w:pPr>
    </w:p>
    <w:p>
      <w:pPr>
        <w:spacing w:line="520" w:lineRule="exact"/>
        <w:jc w:val="left"/>
        <w:rPr>
          <w:rFonts w:eastAsia="仿宋"/>
          <w:bCs/>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b/>
          <w:bCs/>
          <w:color w:val="auto"/>
          <w:sz w:val="28"/>
          <w:szCs w:val="28"/>
          <w:highlight w:val="none"/>
        </w:rPr>
        <w:t>5.法定代表人授权委托书的格式：</w:t>
      </w:r>
    </w:p>
    <w:p>
      <w:pPr>
        <w:spacing w:line="500" w:lineRule="exact"/>
        <w:jc w:val="center"/>
        <w:rPr>
          <w:rFonts w:eastAsia="方正小标宋简体"/>
          <w:color w:val="auto"/>
          <w:sz w:val="44"/>
          <w:szCs w:val="44"/>
          <w:highlight w:val="none"/>
        </w:rPr>
      </w:pPr>
    </w:p>
    <w:p>
      <w:pPr>
        <w:spacing w:line="500" w:lineRule="exact"/>
        <w:jc w:val="center"/>
        <w:rPr>
          <w:rFonts w:ascii="宋体" w:hAnsi="宋体" w:cs="宋体"/>
          <w:b/>
          <w:bCs/>
          <w:color w:val="auto"/>
          <w:sz w:val="32"/>
          <w:szCs w:val="32"/>
          <w:highlight w:val="none"/>
        </w:rPr>
      </w:pPr>
      <w:r>
        <w:rPr>
          <w:rFonts w:ascii="宋体" w:hAnsi="宋体" w:cs="宋体"/>
          <w:b/>
          <w:bCs/>
          <w:color w:val="auto"/>
          <w:sz w:val="32"/>
          <w:szCs w:val="32"/>
          <w:highlight w:val="none"/>
        </w:rPr>
        <w:t>授权委托书</w:t>
      </w:r>
    </w:p>
    <w:p>
      <w:pPr>
        <w:spacing w:line="520" w:lineRule="exact"/>
        <w:rPr>
          <w:rFonts w:eastAsia="仿宋_GB2312"/>
          <w:color w:val="auto"/>
          <w:sz w:val="32"/>
          <w:szCs w:val="32"/>
          <w:highlight w:val="none"/>
        </w:rPr>
      </w:pPr>
    </w:p>
    <w:p>
      <w:pPr>
        <w:spacing w:line="360" w:lineRule="auto"/>
        <w:rPr>
          <w:color w:val="auto"/>
          <w:szCs w:val="21"/>
          <w:highlight w:val="none"/>
        </w:rPr>
      </w:pPr>
      <w:r>
        <w:rPr>
          <w:color w:val="auto"/>
          <w:szCs w:val="21"/>
          <w:highlight w:val="none"/>
        </w:rPr>
        <w:t>致：</w:t>
      </w:r>
      <w:r>
        <w:rPr>
          <w:color w:val="auto"/>
          <w:szCs w:val="21"/>
          <w:highlight w:val="none"/>
          <w:u w:val="single"/>
        </w:rPr>
        <w:t>（采购人名称）</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我</w:t>
      </w:r>
      <w:r>
        <w:rPr>
          <w:color w:val="auto"/>
          <w:szCs w:val="21"/>
          <w:highlight w:val="none"/>
          <w:u w:val="single"/>
        </w:rPr>
        <w:t xml:space="preserve">  </w:t>
      </w:r>
      <w:r>
        <w:rPr>
          <w:i/>
          <w:iCs/>
          <w:color w:val="auto"/>
          <w:szCs w:val="21"/>
          <w:highlight w:val="none"/>
          <w:u w:val="single"/>
        </w:rPr>
        <w:t>（姓名）</w:t>
      </w:r>
      <w:r>
        <w:rPr>
          <w:color w:val="auto"/>
          <w:szCs w:val="21"/>
          <w:highlight w:val="none"/>
          <w:u w:val="single"/>
        </w:rPr>
        <w:t xml:space="preserve">  </w:t>
      </w:r>
      <w:r>
        <w:rPr>
          <w:color w:val="auto"/>
          <w:szCs w:val="21"/>
          <w:highlight w:val="none"/>
        </w:rPr>
        <w:t>系</w:t>
      </w:r>
      <w:r>
        <w:rPr>
          <w:color w:val="auto"/>
          <w:szCs w:val="21"/>
          <w:highlight w:val="none"/>
          <w:u w:val="single"/>
        </w:rPr>
        <w:t xml:space="preserve">  </w:t>
      </w:r>
      <w:r>
        <w:rPr>
          <w:i/>
          <w:iCs/>
          <w:color w:val="auto"/>
          <w:szCs w:val="21"/>
          <w:highlight w:val="none"/>
          <w:u w:val="single"/>
        </w:rPr>
        <w:t>（供应商名称）</w:t>
      </w:r>
      <w:r>
        <w:rPr>
          <w:color w:val="auto"/>
          <w:szCs w:val="21"/>
          <w:highlight w:val="none"/>
          <w:u w:val="single"/>
        </w:rPr>
        <w:t xml:space="preserve">  </w:t>
      </w:r>
      <w:r>
        <w:rPr>
          <w:color w:val="auto"/>
          <w:szCs w:val="21"/>
          <w:highlight w:val="none"/>
        </w:rPr>
        <w:t>的（</w:t>
      </w:r>
      <w:r>
        <w:rPr>
          <w:rFonts w:hint="eastAsia" w:ascii="宋体" w:hAnsi="宋体" w:cs="宋体"/>
          <w:color w:val="auto"/>
          <w:szCs w:val="21"/>
          <w:highlight w:val="none"/>
          <w:u w:val="single"/>
        </w:rPr>
        <w:t>□</w:t>
      </w:r>
      <w:r>
        <w:rPr>
          <w:color w:val="auto"/>
          <w:szCs w:val="21"/>
          <w:highlight w:val="none"/>
          <w:u w:val="single"/>
        </w:rPr>
        <w:t>法定代表人/</w:t>
      </w:r>
      <w:r>
        <w:rPr>
          <w:rFonts w:hint="eastAsia" w:ascii="宋体" w:hAnsi="宋体" w:cs="宋体"/>
          <w:color w:val="auto"/>
          <w:szCs w:val="21"/>
          <w:highlight w:val="none"/>
          <w:u w:val="single"/>
        </w:rPr>
        <w:t>□</w:t>
      </w:r>
      <w:r>
        <w:rPr>
          <w:color w:val="auto"/>
          <w:szCs w:val="21"/>
          <w:highlight w:val="none"/>
          <w:u w:val="single"/>
        </w:rPr>
        <w:t>负责人/</w:t>
      </w:r>
      <w:r>
        <w:rPr>
          <w:rFonts w:hint="eastAsia"/>
          <w:color w:val="auto"/>
          <w:szCs w:val="21"/>
          <w:highlight w:val="none"/>
          <w:u w:val="single"/>
          <w:lang w:eastAsia="zh-CN"/>
        </w:rPr>
        <w:t>□</w:t>
      </w:r>
      <w:r>
        <w:rPr>
          <w:color w:val="auto"/>
          <w:szCs w:val="21"/>
          <w:highlight w:val="none"/>
          <w:u w:val="single"/>
        </w:rPr>
        <w:t>自然人本人</w:t>
      </w:r>
      <w:r>
        <w:rPr>
          <w:color w:val="auto"/>
          <w:szCs w:val="21"/>
          <w:highlight w:val="none"/>
        </w:rPr>
        <w:t>），现授权</w:t>
      </w:r>
      <w:r>
        <w:rPr>
          <w:color w:val="auto"/>
          <w:szCs w:val="21"/>
          <w:highlight w:val="none"/>
          <w:u w:val="single"/>
        </w:rPr>
        <w:t xml:space="preserve"> </w:t>
      </w:r>
      <w:r>
        <w:rPr>
          <w:i/>
          <w:iCs/>
          <w:color w:val="auto"/>
          <w:szCs w:val="21"/>
          <w:highlight w:val="none"/>
          <w:u w:val="single"/>
        </w:rPr>
        <w:t>（姓名）</w:t>
      </w:r>
      <w:r>
        <w:rPr>
          <w:color w:val="auto"/>
          <w:szCs w:val="21"/>
          <w:highlight w:val="none"/>
          <w:u w:val="single"/>
        </w:rPr>
        <w:t xml:space="preserve"> </w:t>
      </w:r>
      <w:r>
        <w:rPr>
          <w:color w:val="auto"/>
          <w:szCs w:val="21"/>
          <w:highlight w:val="none"/>
        </w:rPr>
        <w:t>以我方的名义参加</w:t>
      </w:r>
      <w:r>
        <w:rPr>
          <w:color w:val="auto"/>
          <w:szCs w:val="21"/>
          <w:highlight w:val="none"/>
          <w:u w:val="single"/>
        </w:rPr>
        <w:t xml:space="preserve">      </w:t>
      </w:r>
      <w:r>
        <w:rPr>
          <w:i/>
          <w:iCs/>
          <w:color w:val="auto"/>
          <w:szCs w:val="21"/>
          <w:highlight w:val="none"/>
          <w:u w:val="single"/>
        </w:rPr>
        <w:t>（项目名称）</w:t>
      </w:r>
      <w:r>
        <w:rPr>
          <w:color w:val="auto"/>
          <w:szCs w:val="21"/>
          <w:highlight w:val="none"/>
          <w:u w:val="single"/>
        </w:rPr>
        <w:t xml:space="preserve">        </w:t>
      </w:r>
      <w:r>
        <w:rPr>
          <w:color w:val="auto"/>
          <w:szCs w:val="21"/>
          <w:highlight w:val="none"/>
        </w:rPr>
        <w:t>项目的竞标活动，并代表我方全权办理针对上述项目的所有采购程序和环节的具体事务和签署相关文件。</w:t>
      </w:r>
    </w:p>
    <w:p>
      <w:pPr>
        <w:spacing w:line="360" w:lineRule="auto"/>
        <w:rPr>
          <w:color w:val="auto"/>
          <w:szCs w:val="21"/>
          <w:highlight w:val="none"/>
        </w:rPr>
      </w:pPr>
      <w:r>
        <w:rPr>
          <w:color w:val="auto"/>
          <w:szCs w:val="21"/>
          <w:highlight w:val="none"/>
        </w:rPr>
        <w:t xml:space="preserve">    我方对委托代理人的签字事项负全部责任。</w:t>
      </w:r>
    </w:p>
    <w:p>
      <w:pPr>
        <w:spacing w:line="360" w:lineRule="auto"/>
        <w:ind w:firstLine="420" w:firstLineChars="200"/>
        <w:rPr>
          <w:color w:val="auto"/>
          <w:szCs w:val="21"/>
          <w:highlight w:val="none"/>
        </w:rPr>
      </w:pPr>
      <w:r>
        <w:rPr>
          <w:color w:val="auto"/>
          <w:szCs w:val="21"/>
          <w:highlight w:val="none"/>
        </w:rPr>
        <w:t>本授权书自签署之日起生效，在撤销授权的书面通知以前，本授权书一直有效。委托代理人在授权书有效期内签署的所有文件不因授权的撤销而失效。</w:t>
      </w:r>
    </w:p>
    <w:p>
      <w:pPr>
        <w:spacing w:line="360" w:lineRule="auto"/>
        <w:ind w:firstLine="420" w:firstLineChars="200"/>
        <w:rPr>
          <w:color w:val="auto"/>
          <w:szCs w:val="21"/>
          <w:highlight w:val="none"/>
        </w:rPr>
      </w:pPr>
      <w:r>
        <w:rPr>
          <w:color w:val="auto"/>
          <w:szCs w:val="21"/>
          <w:highlight w:val="none"/>
        </w:rPr>
        <w:t>委托代理人无转委托权，特此委托。</w:t>
      </w:r>
    </w:p>
    <w:p>
      <w:pPr>
        <w:spacing w:line="360" w:lineRule="auto"/>
        <w:ind w:firstLine="420" w:firstLineChars="200"/>
        <w:rPr>
          <w:color w:val="auto"/>
          <w:szCs w:val="21"/>
          <w:highlight w:val="none"/>
        </w:rPr>
      </w:pPr>
      <w:r>
        <w:rPr>
          <w:color w:val="auto"/>
          <w:szCs w:val="21"/>
          <w:highlight w:val="none"/>
        </w:rPr>
        <w:t>附：委托代理人有效身份证正反面复印件</w:t>
      </w:r>
    </w:p>
    <w:p>
      <w:pPr>
        <w:spacing w:line="360" w:lineRule="auto"/>
        <w:rPr>
          <w:color w:val="auto"/>
          <w:szCs w:val="21"/>
          <w:highlight w:val="none"/>
        </w:rPr>
      </w:pPr>
    </w:p>
    <w:p>
      <w:pPr>
        <w:spacing w:line="360" w:lineRule="auto"/>
        <w:rPr>
          <w:color w:val="auto"/>
          <w:szCs w:val="21"/>
          <w:highlight w:val="none"/>
        </w:rPr>
      </w:pPr>
      <w:r>
        <w:rPr>
          <w:color w:val="auto"/>
          <w:szCs w:val="21"/>
          <w:highlight w:val="none"/>
        </w:rPr>
        <w:t xml:space="preserve">委托代理人（签字）：         法定代表人（签字）：                    </w:t>
      </w:r>
    </w:p>
    <w:p>
      <w:pPr>
        <w:spacing w:line="360" w:lineRule="auto"/>
        <w:rPr>
          <w:color w:val="auto"/>
          <w:szCs w:val="21"/>
          <w:highlight w:val="none"/>
        </w:rPr>
      </w:pPr>
      <w:r>
        <w:rPr>
          <w:color w:val="auto"/>
          <w:szCs w:val="21"/>
          <w:highlight w:val="none"/>
        </w:rPr>
        <w:t xml:space="preserve">委托代理人身份证号码：                              </w:t>
      </w:r>
    </w:p>
    <w:p>
      <w:pPr>
        <w:spacing w:line="360" w:lineRule="auto"/>
        <w:rPr>
          <w:color w:val="auto"/>
          <w:szCs w:val="21"/>
          <w:highlight w:val="none"/>
        </w:rPr>
      </w:pPr>
      <w:r>
        <w:rPr>
          <w:color w:val="auto"/>
          <w:szCs w:val="21"/>
          <w:highlight w:val="none"/>
        </w:rPr>
        <w:t xml:space="preserve">                                </w:t>
      </w:r>
    </w:p>
    <w:p>
      <w:pPr>
        <w:spacing w:line="360" w:lineRule="auto"/>
        <w:rPr>
          <w:color w:val="auto"/>
          <w:szCs w:val="21"/>
          <w:highlight w:val="none"/>
        </w:rPr>
      </w:pPr>
      <w:r>
        <w:rPr>
          <w:color w:val="auto"/>
          <w:szCs w:val="21"/>
          <w:highlight w:val="none"/>
        </w:rPr>
        <w:t xml:space="preserve">                         </w:t>
      </w:r>
      <w:r>
        <w:rPr>
          <w:color w:val="auto"/>
          <w:kern w:val="0"/>
          <w:szCs w:val="21"/>
          <w:highlight w:val="none"/>
        </w:rPr>
        <w:t>供应商名称（盖公章）：</w:t>
      </w:r>
    </w:p>
    <w:p>
      <w:pPr>
        <w:spacing w:line="360" w:lineRule="auto"/>
        <w:contextualSpacing/>
        <w:jc w:val="center"/>
        <w:rPr>
          <w:b/>
          <w:color w:val="auto"/>
          <w:szCs w:val="21"/>
          <w:highlight w:val="none"/>
        </w:rPr>
      </w:pPr>
      <w:r>
        <w:rPr>
          <w:color w:val="auto"/>
          <w:kern w:val="0"/>
          <w:szCs w:val="21"/>
          <w:highlight w:val="none"/>
          <w:lang w:val="zh-CN"/>
        </w:rPr>
        <w:t xml:space="preserve">                                                   日期：  年  月   日</w:t>
      </w:r>
    </w:p>
    <w:p>
      <w:pPr>
        <w:spacing w:line="360" w:lineRule="auto"/>
        <w:rPr>
          <w:color w:val="auto"/>
          <w:szCs w:val="21"/>
          <w:highlight w:val="none"/>
        </w:rPr>
      </w:pPr>
    </w:p>
    <w:p>
      <w:pPr>
        <w:spacing w:line="360" w:lineRule="auto"/>
        <w:ind w:firstLine="420" w:firstLineChars="200"/>
        <w:rPr>
          <w:color w:val="auto"/>
          <w:szCs w:val="21"/>
          <w:highlight w:val="none"/>
        </w:rPr>
      </w:pPr>
      <w:r>
        <w:rPr>
          <w:color w:val="auto"/>
          <w:szCs w:val="21"/>
          <w:highlight w:val="none"/>
        </w:rPr>
        <w:t>注：</w:t>
      </w:r>
    </w:p>
    <w:p>
      <w:pPr>
        <w:spacing w:line="360" w:lineRule="auto"/>
        <w:ind w:firstLine="420" w:firstLineChars="200"/>
        <w:rPr>
          <w:color w:val="auto"/>
          <w:szCs w:val="21"/>
          <w:highlight w:val="none"/>
        </w:rPr>
      </w:pPr>
      <w:r>
        <w:rPr>
          <w:color w:val="auto"/>
          <w:szCs w:val="21"/>
          <w:highlight w:val="none"/>
        </w:rPr>
        <w:t>1. 法定代表人和委托代理人必须在授权委托书上签字，</w:t>
      </w:r>
      <w:r>
        <w:rPr>
          <w:b/>
          <w:color w:val="auto"/>
          <w:szCs w:val="21"/>
          <w:highlight w:val="none"/>
        </w:rPr>
        <w:t>否则其响应文件按无效响应处理。</w:t>
      </w:r>
    </w:p>
    <w:p>
      <w:pPr>
        <w:spacing w:line="360" w:lineRule="auto"/>
        <w:ind w:firstLine="420" w:firstLineChars="200"/>
        <w:jc w:val="left"/>
        <w:rPr>
          <w:color w:val="auto"/>
          <w:szCs w:val="21"/>
          <w:highlight w:val="none"/>
        </w:rPr>
      </w:pPr>
      <w:r>
        <w:rPr>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20" w:firstLineChars="200"/>
        <w:jc w:val="left"/>
        <w:rPr>
          <w:color w:val="auto"/>
          <w:szCs w:val="21"/>
          <w:highlight w:val="none"/>
        </w:rPr>
      </w:pPr>
      <w:r>
        <w:rPr>
          <w:color w:val="auto"/>
          <w:szCs w:val="21"/>
          <w:highlight w:val="none"/>
        </w:rPr>
        <w:t>3. 法人、其他组织竞标时</w:t>
      </w:r>
      <w:r>
        <w:rPr>
          <w:rFonts w:hint="eastAsia"/>
          <w:color w:val="auto"/>
          <w:szCs w:val="21"/>
          <w:highlight w:val="none"/>
          <w:lang w:eastAsia="zh-CN"/>
        </w:rPr>
        <w:t>“</w:t>
      </w:r>
      <w:r>
        <w:rPr>
          <w:color w:val="auto"/>
          <w:szCs w:val="21"/>
          <w:highlight w:val="none"/>
        </w:rPr>
        <w:t>我方</w:t>
      </w:r>
      <w:r>
        <w:rPr>
          <w:rFonts w:hint="eastAsia"/>
          <w:color w:val="auto"/>
          <w:szCs w:val="21"/>
          <w:highlight w:val="none"/>
          <w:lang w:eastAsia="zh-CN"/>
        </w:rPr>
        <w:t>”</w:t>
      </w:r>
      <w:r>
        <w:rPr>
          <w:color w:val="auto"/>
          <w:szCs w:val="21"/>
          <w:highlight w:val="none"/>
        </w:rPr>
        <w:t>是指</w:t>
      </w:r>
      <w:r>
        <w:rPr>
          <w:rFonts w:hint="eastAsia"/>
          <w:color w:val="auto"/>
          <w:szCs w:val="21"/>
          <w:highlight w:val="none"/>
          <w:lang w:eastAsia="zh-CN"/>
        </w:rPr>
        <w:t>“</w:t>
      </w:r>
      <w:r>
        <w:rPr>
          <w:color w:val="auto"/>
          <w:szCs w:val="21"/>
          <w:highlight w:val="none"/>
        </w:rPr>
        <w:t>我单位</w:t>
      </w:r>
      <w:r>
        <w:rPr>
          <w:rFonts w:hint="eastAsia"/>
          <w:color w:val="auto"/>
          <w:szCs w:val="21"/>
          <w:highlight w:val="none"/>
          <w:lang w:eastAsia="zh-CN"/>
        </w:rPr>
        <w:t>”</w:t>
      </w:r>
      <w:r>
        <w:rPr>
          <w:color w:val="auto"/>
          <w:szCs w:val="21"/>
          <w:highlight w:val="none"/>
        </w:rPr>
        <w:t>，自然人竞标时</w:t>
      </w:r>
      <w:r>
        <w:rPr>
          <w:rFonts w:hint="eastAsia"/>
          <w:color w:val="auto"/>
          <w:szCs w:val="21"/>
          <w:highlight w:val="none"/>
          <w:lang w:eastAsia="zh-CN"/>
        </w:rPr>
        <w:t>“</w:t>
      </w:r>
      <w:r>
        <w:rPr>
          <w:color w:val="auto"/>
          <w:szCs w:val="21"/>
          <w:highlight w:val="none"/>
        </w:rPr>
        <w:t>我方</w:t>
      </w:r>
      <w:r>
        <w:rPr>
          <w:rFonts w:hint="eastAsia"/>
          <w:color w:val="auto"/>
          <w:szCs w:val="21"/>
          <w:highlight w:val="none"/>
          <w:lang w:eastAsia="zh-CN"/>
        </w:rPr>
        <w:t>”</w:t>
      </w:r>
      <w:r>
        <w:rPr>
          <w:color w:val="auto"/>
          <w:szCs w:val="21"/>
          <w:highlight w:val="none"/>
        </w:rPr>
        <w:t>是指</w:t>
      </w:r>
      <w:r>
        <w:rPr>
          <w:rFonts w:hint="eastAsia"/>
          <w:color w:val="auto"/>
          <w:szCs w:val="21"/>
          <w:highlight w:val="none"/>
          <w:lang w:eastAsia="zh-CN"/>
        </w:rPr>
        <w:t>“</w:t>
      </w:r>
      <w:r>
        <w:rPr>
          <w:color w:val="auto"/>
          <w:szCs w:val="21"/>
          <w:highlight w:val="none"/>
        </w:rPr>
        <w:t>本人</w:t>
      </w:r>
      <w:r>
        <w:rPr>
          <w:rFonts w:hint="eastAsia"/>
          <w:color w:val="auto"/>
          <w:szCs w:val="21"/>
          <w:highlight w:val="none"/>
          <w:lang w:eastAsia="zh-CN"/>
        </w:rPr>
        <w:t>”</w:t>
      </w:r>
      <w:r>
        <w:rPr>
          <w:color w:val="auto"/>
          <w:szCs w:val="21"/>
          <w:highlight w:val="none"/>
        </w:rPr>
        <w:t>。</w:t>
      </w:r>
    </w:p>
    <w:p>
      <w:pPr>
        <w:spacing w:line="520" w:lineRule="exact"/>
        <w:jc w:val="left"/>
        <w:rPr>
          <w:rFonts w:eastAsia="仿宋"/>
          <w:b/>
          <w:color w:val="auto"/>
          <w:sz w:val="30"/>
          <w:szCs w:val="30"/>
          <w:highlight w:val="none"/>
        </w:rPr>
      </w:pPr>
      <w:r>
        <w:rPr>
          <w:rFonts w:ascii="仿宋_GB2312" w:hAnsi="仿宋_GB2312" w:eastAsia="仿宋_GB2312" w:cs="仿宋_GB2312"/>
          <w:color w:val="auto"/>
          <w:szCs w:val="21"/>
          <w:highlight w:val="none"/>
        </w:rPr>
        <w:br w:type="page"/>
      </w:r>
      <w:r>
        <w:rPr>
          <w:b/>
          <w:color w:val="auto"/>
          <w:sz w:val="28"/>
          <w:szCs w:val="28"/>
          <w:highlight w:val="none"/>
        </w:rPr>
        <w:t>6.商务条款偏离表的格式：</w:t>
      </w:r>
    </w:p>
    <w:p>
      <w:pPr>
        <w:pStyle w:val="21"/>
        <w:rPr>
          <w:color w:val="auto"/>
          <w:highlight w:val="none"/>
          <w:lang w:eastAsia="zh-CN"/>
        </w:rPr>
      </w:pPr>
    </w:p>
    <w:p>
      <w:pPr>
        <w:spacing w:line="500" w:lineRule="exact"/>
        <w:jc w:val="center"/>
        <w:rPr>
          <w:rFonts w:ascii="宋体" w:hAnsi="宋体" w:cs="宋体"/>
          <w:b/>
          <w:bCs/>
          <w:color w:val="auto"/>
          <w:sz w:val="32"/>
          <w:szCs w:val="32"/>
          <w:highlight w:val="none"/>
        </w:rPr>
      </w:pPr>
      <w:r>
        <w:rPr>
          <w:rFonts w:ascii="宋体" w:hAnsi="宋体" w:cs="宋体"/>
          <w:b/>
          <w:bCs/>
          <w:color w:val="auto"/>
          <w:sz w:val="32"/>
          <w:szCs w:val="32"/>
          <w:highlight w:val="none"/>
        </w:rPr>
        <w:t>商务条款偏离表</w:t>
      </w:r>
    </w:p>
    <w:p>
      <w:pPr>
        <w:spacing w:line="520" w:lineRule="exact"/>
        <w:rPr>
          <w:color w:val="auto"/>
          <w:sz w:val="32"/>
          <w:szCs w:val="32"/>
          <w:highlight w:val="none"/>
        </w:rPr>
      </w:pPr>
    </w:p>
    <w:p>
      <w:pPr>
        <w:spacing w:line="360" w:lineRule="auto"/>
        <w:contextualSpacing/>
        <w:rPr>
          <w:color w:val="auto"/>
          <w:szCs w:val="21"/>
          <w:highlight w:val="none"/>
          <w:u w:val="single"/>
        </w:rPr>
      </w:pPr>
      <w:r>
        <w:rPr>
          <w:color w:val="auto"/>
          <w:szCs w:val="21"/>
          <w:highlight w:val="none"/>
        </w:rPr>
        <w:t>项目名称：</w:t>
      </w:r>
      <w:r>
        <w:rPr>
          <w:color w:val="auto"/>
          <w:szCs w:val="21"/>
          <w:highlight w:val="none"/>
          <w:u w:val="single"/>
        </w:rPr>
        <w:t xml:space="preserve">                 </w:t>
      </w:r>
    </w:p>
    <w:p>
      <w:pPr>
        <w:spacing w:line="360" w:lineRule="auto"/>
        <w:contextualSpacing/>
        <w:rPr>
          <w:color w:val="auto"/>
          <w:szCs w:val="21"/>
          <w:highlight w:val="none"/>
        </w:rPr>
      </w:pPr>
      <w:r>
        <w:rPr>
          <w:color w:val="auto"/>
          <w:szCs w:val="21"/>
          <w:highlight w:val="none"/>
        </w:rPr>
        <w:t>项目编号：</w:t>
      </w:r>
      <w:r>
        <w:rPr>
          <w:color w:val="auto"/>
          <w:szCs w:val="21"/>
          <w:highlight w:val="none"/>
          <w:u w:val="single"/>
        </w:rPr>
        <w:t xml:space="preserve">                 </w:t>
      </w:r>
    </w:p>
    <w:p>
      <w:pPr>
        <w:spacing w:line="360" w:lineRule="auto"/>
        <w:contextualSpacing/>
        <w:rPr>
          <w:color w:val="auto"/>
          <w:szCs w:val="21"/>
          <w:highlight w:val="none"/>
          <w:u w:val="single"/>
        </w:rPr>
      </w:pPr>
      <w:r>
        <w:rPr>
          <w:color w:val="auto"/>
          <w:szCs w:val="21"/>
          <w:highlight w:val="none"/>
        </w:rPr>
        <w:t>所竞分标（如有则填写，无分标时填写</w:t>
      </w:r>
      <w:r>
        <w:rPr>
          <w:rFonts w:hint="eastAsia"/>
          <w:color w:val="auto"/>
          <w:szCs w:val="21"/>
          <w:highlight w:val="none"/>
          <w:lang w:eastAsia="zh-CN"/>
        </w:rPr>
        <w:t>“</w:t>
      </w:r>
      <w:r>
        <w:rPr>
          <w:color w:val="auto"/>
          <w:szCs w:val="21"/>
          <w:highlight w:val="none"/>
        </w:rPr>
        <w:t>无</w:t>
      </w:r>
      <w:r>
        <w:rPr>
          <w:rFonts w:hint="eastAsia"/>
          <w:color w:val="auto"/>
          <w:szCs w:val="21"/>
          <w:highlight w:val="none"/>
          <w:lang w:eastAsia="zh-CN"/>
        </w:rPr>
        <w:t>”</w:t>
      </w:r>
      <w:r>
        <w:rPr>
          <w:color w:val="auto"/>
          <w:szCs w:val="21"/>
          <w:highlight w:val="none"/>
        </w:rPr>
        <w:t>或者留空）：</w:t>
      </w:r>
      <w:r>
        <w:rPr>
          <w:color w:val="auto"/>
          <w:szCs w:val="21"/>
          <w:highlight w:val="none"/>
          <w:u w:val="single"/>
        </w:rPr>
        <w:t xml:space="preserve">                </w:t>
      </w:r>
    </w:p>
    <w:tbl>
      <w:tblPr>
        <w:tblStyle w:val="28"/>
        <w:tblpPr w:leftFromText="180" w:rightFromText="180" w:vertAnchor="text" w:horzAnchor="margin" w:tblpY="215"/>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color w:val="auto"/>
                <w:szCs w:val="21"/>
                <w:highlight w:val="none"/>
              </w:rPr>
            </w:pPr>
            <w:r>
              <w:rPr>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eastAsia="宋体"/>
                <w:color w:val="auto"/>
                <w:szCs w:val="21"/>
                <w:highlight w:val="none"/>
                <w:lang w:eastAsia="zh-CN"/>
              </w:rPr>
            </w:pPr>
            <w:r>
              <w:rPr>
                <w:color w:val="auto"/>
                <w:szCs w:val="21"/>
                <w:highlight w:val="none"/>
              </w:rPr>
              <w:t>竞争性磋商文件的商务</w:t>
            </w:r>
            <w:r>
              <w:rPr>
                <w:rFonts w:hint="eastAsia"/>
                <w:color w:val="auto"/>
                <w:szCs w:val="21"/>
                <w:highlight w:val="none"/>
                <w:lang w:eastAsia="zh-CN"/>
              </w:rPr>
              <w:t>条款</w:t>
            </w:r>
          </w:p>
        </w:tc>
        <w:tc>
          <w:tcPr>
            <w:tcW w:w="358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color w:val="auto"/>
                <w:szCs w:val="21"/>
                <w:highlight w:val="none"/>
              </w:rPr>
            </w:pPr>
            <w:r>
              <w:rPr>
                <w:color w:val="auto"/>
                <w:szCs w:val="21"/>
                <w:highlight w:val="none"/>
              </w:rPr>
              <w:t>响应文件响应的商务条款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color w:val="auto"/>
                <w:szCs w:val="21"/>
                <w:highlight w:val="none"/>
              </w:rPr>
            </w:pPr>
            <w:r>
              <w:rPr>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color w:val="auto"/>
                <w:szCs w:val="21"/>
                <w:highlight w:val="none"/>
              </w:rPr>
            </w:pPr>
            <w:r>
              <w:rPr>
                <w:rFonts w:hint="eastAsia"/>
                <w:color w:val="auto"/>
                <w:szCs w:val="21"/>
                <w:highlight w:val="none"/>
              </w:rPr>
              <w:t>1</w:t>
            </w:r>
          </w:p>
        </w:tc>
        <w:tc>
          <w:tcPr>
            <w:tcW w:w="392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color w:val="auto"/>
                <w:szCs w:val="21"/>
                <w:highlight w:val="none"/>
              </w:rPr>
            </w:pPr>
            <w:r>
              <w:rPr>
                <w:rFonts w:hint="eastAsia"/>
                <w:color w:val="auto"/>
                <w:szCs w:val="21"/>
                <w:highlight w:val="none"/>
              </w:rPr>
              <w:t>2</w:t>
            </w:r>
          </w:p>
        </w:tc>
        <w:tc>
          <w:tcPr>
            <w:tcW w:w="392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color w:val="auto"/>
                <w:szCs w:val="21"/>
                <w:highlight w:val="none"/>
              </w:rPr>
            </w:pPr>
            <w:r>
              <w:rPr>
                <w:rFonts w:hint="eastAsia"/>
                <w:color w:val="auto"/>
                <w:szCs w:val="21"/>
                <w:highlight w:val="none"/>
              </w:rPr>
              <w:t>3</w:t>
            </w:r>
          </w:p>
        </w:tc>
        <w:tc>
          <w:tcPr>
            <w:tcW w:w="392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color w:val="auto"/>
                <w:szCs w:val="21"/>
                <w:highlight w:val="none"/>
              </w:rPr>
            </w:pPr>
            <w:r>
              <w:rPr>
                <w:rFonts w:hint="eastAsia"/>
                <w:color w:val="auto"/>
                <w:szCs w:val="21"/>
                <w:highlight w:val="none"/>
              </w:rPr>
              <w:t>4</w:t>
            </w:r>
          </w:p>
        </w:tc>
        <w:tc>
          <w:tcPr>
            <w:tcW w:w="392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color w:val="auto"/>
                <w:szCs w:val="21"/>
                <w:highlight w:val="none"/>
              </w:rPr>
            </w:pPr>
            <w:r>
              <w:rPr>
                <w:rFonts w:hint="eastAsia"/>
                <w:color w:val="auto"/>
                <w:szCs w:val="21"/>
                <w:highlight w:val="none"/>
              </w:rPr>
              <w:t>5</w:t>
            </w:r>
          </w:p>
        </w:tc>
        <w:tc>
          <w:tcPr>
            <w:tcW w:w="392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color w:val="auto"/>
                <w:szCs w:val="21"/>
                <w:highlight w:val="none"/>
              </w:rPr>
            </w:pPr>
          </w:p>
        </w:tc>
        <w:tc>
          <w:tcPr>
            <w:tcW w:w="392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color w:val="auto"/>
                <w:szCs w:val="21"/>
                <w:highlight w:val="none"/>
              </w:rPr>
            </w:pPr>
            <w:r>
              <w:rPr>
                <w:rFonts w:hint="eastAsia"/>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auto"/>
                <w:szCs w:val="21"/>
                <w:highlight w:val="none"/>
              </w:rPr>
            </w:pPr>
          </w:p>
        </w:tc>
      </w:tr>
    </w:tbl>
    <w:p>
      <w:pPr>
        <w:pStyle w:val="14"/>
        <w:spacing w:line="400" w:lineRule="exact"/>
        <w:ind w:firstLine="0" w:firstLineChars="0"/>
        <w:contextualSpacing/>
        <w:rPr>
          <w:rFonts w:ascii="Times New Roman" w:eastAsia="宋体"/>
          <w:color w:val="auto"/>
          <w:sz w:val="21"/>
          <w:szCs w:val="21"/>
          <w:highlight w:val="none"/>
        </w:rPr>
      </w:pPr>
      <w:r>
        <w:rPr>
          <w:rFonts w:ascii="Times New Roman" w:eastAsia="宋体"/>
          <w:color w:val="auto"/>
          <w:sz w:val="21"/>
          <w:szCs w:val="21"/>
          <w:highlight w:val="none"/>
        </w:rPr>
        <w:t>注：</w:t>
      </w:r>
    </w:p>
    <w:p>
      <w:pPr>
        <w:pStyle w:val="14"/>
        <w:spacing w:line="400" w:lineRule="exact"/>
        <w:ind w:firstLine="420" w:firstLineChars="200"/>
        <w:contextualSpacing/>
        <w:rPr>
          <w:rFonts w:ascii="宋体" w:hAnsi="宋体" w:eastAsia="宋体"/>
          <w:color w:val="auto"/>
          <w:sz w:val="21"/>
          <w:szCs w:val="21"/>
          <w:highlight w:val="none"/>
        </w:rPr>
      </w:pPr>
      <w:r>
        <w:rPr>
          <w:rFonts w:ascii="宋体" w:hAnsi="宋体" w:eastAsia="宋体"/>
          <w:color w:val="auto"/>
          <w:sz w:val="21"/>
          <w:szCs w:val="21"/>
          <w:highlight w:val="none"/>
        </w:rPr>
        <w:t>1.应对照磋商文件“第二章 采购需求”中的商务条款逐条作出明确响应，并作出偏离说明。</w:t>
      </w:r>
    </w:p>
    <w:p>
      <w:pPr>
        <w:pStyle w:val="14"/>
        <w:spacing w:line="400" w:lineRule="exact"/>
        <w:ind w:firstLine="420" w:firstLineChars="200"/>
        <w:contextualSpacing/>
        <w:rPr>
          <w:rFonts w:hint="eastAsia" w:ascii="宋体" w:hAnsi="宋体" w:eastAsia="宋体"/>
          <w:color w:val="auto"/>
          <w:sz w:val="21"/>
          <w:szCs w:val="21"/>
          <w:highlight w:val="none"/>
          <w:lang w:val="en-US" w:eastAsia="zh-CN"/>
        </w:rPr>
      </w:pPr>
      <w:r>
        <w:rPr>
          <w:rFonts w:ascii="宋体" w:hAnsi="宋体" w:eastAsia="宋体"/>
          <w:color w:val="auto"/>
          <w:sz w:val="21"/>
          <w:szCs w:val="21"/>
          <w:highlight w:val="none"/>
        </w:rPr>
        <w:t>2.供应商应根据自身的承诺，对照磋商文件要求，在“偏离说明”中注明“正偏离”</w:t>
      </w:r>
      <w:r>
        <w:rPr>
          <w:rFonts w:ascii="宋体" w:hAnsi="宋体" w:eastAsia="宋体"/>
          <w:color w:val="auto"/>
          <w:sz w:val="21"/>
          <w:szCs w:val="21"/>
          <w:highlight w:val="none"/>
          <w:lang w:eastAsia="zh-CN"/>
        </w:rPr>
        <w:t>或者</w:t>
      </w:r>
      <w:r>
        <w:rPr>
          <w:rFonts w:ascii="宋体" w:hAnsi="宋体" w:eastAsia="宋体"/>
          <w:color w:val="auto"/>
          <w:sz w:val="21"/>
          <w:szCs w:val="21"/>
          <w:highlight w:val="none"/>
        </w:rPr>
        <w:t>“负偏离”或者“无偏离”。既不属于“正偏离”也不属于“负偏离”即为“无偏离”。 当响应文件的商务内容低于竞争性磋商文件要求时，</w:t>
      </w:r>
      <w:r>
        <w:rPr>
          <w:rFonts w:ascii="宋体" w:hAnsi="宋体" w:eastAsia="宋体"/>
          <w:color w:val="auto"/>
          <w:sz w:val="21"/>
          <w:szCs w:val="21"/>
          <w:highlight w:val="none"/>
          <w:lang w:eastAsia="zh-CN"/>
        </w:rPr>
        <w:t>供应商</w:t>
      </w:r>
      <w:r>
        <w:rPr>
          <w:rFonts w:ascii="宋体" w:hAnsi="宋体" w:eastAsia="宋体"/>
          <w:color w:val="auto"/>
          <w:sz w:val="21"/>
          <w:szCs w:val="21"/>
          <w:highlight w:val="none"/>
        </w:rPr>
        <w:t>应当如实写明“负偏离”</w:t>
      </w:r>
      <w:r>
        <w:rPr>
          <w:rFonts w:hint="eastAsia" w:ascii="宋体" w:hAnsi="宋体" w:eastAsia="宋体"/>
          <w:color w:val="auto"/>
          <w:sz w:val="21"/>
          <w:szCs w:val="21"/>
          <w:highlight w:val="none"/>
          <w:lang w:eastAsia="zh-CN"/>
        </w:rPr>
        <w:t>。</w:t>
      </w:r>
    </w:p>
    <w:p>
      <w:pPr>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3.表格内容均需按要求填写，不得留空，</w:t>
      </w:r>
      <w:r>
        <w:rPr>
          <w:rFonts w:ascii="宋体" w:hAnsi="宋体"/>
          <w:b/>
          <w:bCs/>
          <w:color w:val="auto"/>
          <w:kern w:val="0"/>
          <w:szCs w:val="21"/>
          <w:highlight w:val="none"/>
        </w:rPr>
        <w:t>否则按竞标无效处理。</w:t>
      </w:r>
    </w:p>
    <w:p>
      <w:pPr>
        <w:spacing w:line="400" w:lineRule="exact"/>
        <w:ind w:firstLine="420" w:firstLineChars="200"/>
        <w:contextualSpacing/>
        <w:rPr>
          <w:color w:val="auto"/>
          <w:kern w:val="0"/>
          <w:szCs w:val="21"/>
          <w:highlight w:val="none"/>
        </w:rPr>
      </w:pPr>
    </w:p>
    <w:p>
      <w:pPr>
        <w:spacing w:line="400" w:lineRule="exact"/>
        <w:ind w:firstLine="4410" w:firstLineChars="2100"/>
        <w:rPr>
          <w:color w:val="auto"/>
          <w:szCs w:val="21"/>
          <w:highlight w:val="none"/>
          <w:u w:val="single"/>
        </w:rPr>
      </w:pPr>
      <w:r>
        <w:rPr>
          <w:color w:val="auto"/>
          <w:szCs w:val="21"/>
          <w:highlight w:val="none"/>
        </w:rPr>
        <w:t>供应商</w:t>
      </w:r>
      <w:r>
        <w:rPr>
          <w:color w:val="auto"/>
          <w:kern w:val="0"/>
          <w:szCs w:val="21"/>
          <w:highlight w:val="none"/>
        </w:rPr>
        <w:t>名称</w:t>
      </w:r>
      <w:r>
        <w:rPr>
          <w:color w:val="auto"/>
          <w:szCs w:val="21"/>
          <w:highlight w:val="none"/>
        </w:rPr>
        <w:t>（盖公章）：</w:t>
      </w:r>
      <w:r>
        <w:rPr>
          <w:color w:val="auto"/>
          <w:szCs w:val="21"/>
          <w:highlight w:val="none"/>
          <w:u w:val="single"/>
        </w:rPr>
        <w:t xml:space="preserve">                   </w:t>
      </w:r>
    </w:p>
    <w:p>
      <w:pPr>
        <w:snapToGrid w:val="0"/>
        <w:spacing w:line="360" w:lineRule="auto"/>
        <w:ind w:firstLine="420" w:firstLineChars="200"/>
        <w:rPr>
          <w:rFonts w:hint="eastAsia" w:ascii="仿宋" w:hAnsi="仿宋" w:eastAsia="仿宋" w:cs="仿宋_GB2312"/>
          <w:b/>
          <w:color w:val="auto"/>
          <w:sz w:val="30"/>
          <w:szCs w:val="30"/>
          <w:highlight w:val="none"/>
        </w:rPr>
      </w:pPr>
      <w:r>
        <w:rPr>
          <w:rFonts w:hint="eastAsia"/>
          <w:color w:val="auto"/>
          <w:szCs w:val="21"/>
          <w:highlight w:val="none"/>
        </w:rPr>
        <w:t xml:space="preserve">                                      </w:t>
      </w: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snapToGrid w:val="0"/>
        <w:spacing w:line="360" w:lineRule="auto"/>
        <w:ind w:firstLine="602" w:firstLineChars="200"/>
        <w:rPr>
          <w:rFonts w:hint="eastAsia" w:ascii="仿宋" w:hAnsi="仿宋" w:eastAsia="仿宋" w:cs="仿宋_GB2312"/>
          <w:b/>
          <w:color w:val="auto"/>
          <w:sz w:val="30"/>
          <w:szCs w:val="30"/>
          <w:highlight w:val="none"/>
        </w:rPr>
      </w:pPr>
    </w:p>
    <w:p>
      <w:pPr>
        <w:snapToGrid w:val="0"/>
        <w:spacing w:line="360" w:lineRule="auto"/>
        <w:ind w:firstLine="602" w:firstLineChars="200"/>
        <w:rPr>
          <w:rFonts w:ascii="仿宋" w:hAnsi="仿宋" w:eastAsia="仿宋" w:cs="仿宋_GB2312"/>
          <w:b/>
          <w:color w:val="auto"/>
          <w:sz w:val="30"/>
          <w:szCs w:val="30"/>
          <w:highlight w:val="none"/>
        </w:rPr>
      </w:pPr>
    </w:p>
    <w:p>
      <w:pPr>
        <w:pStyle w:val="7"/>
        <w:rPr>
          <w:rFonts w:ascii="仿宋" w:hAnsi="仿宋" w:eastAsia="仿宋" w:cs="仿宋_GB2312"/>
          <w:b/>
          <w:color w:val="auto"/>
          <w:sz w:val="30"/>
          <w:szCs w:val="30"/>
          <w:highlight w:val="none"/>
        </w:rPr>
      </w:pPr>
    </w:p>
    <w:p>
      <w:pPr>
        <w:pStyle w:val="7"/>
        <w:rPr>
          <w:rFonts w:ascii="仿宋" w:hAnsi="仿宋" w:eastAsia="仿宋" w:cs="仿宋_GB2312"/>
          <w:b/>
          <w:color w:val="auto"/>
          <w:sz w:val="30"/>
          <w:szCs w:val="30"/>
          <w:highlight w:val="none"/>
        </w:rPr>
      </w:pPr>
    </w:p>
    <w:p>
      <w:pPr>
        <w:snapToGrid w:val="0"/>
        <w:spacing w:before="120" w:beforeLines="50" w:after="50"/>
        <w:rPr>
          <w:rFonts w:hint="eastAsia"/>
          <w:b/>
          <w:color w:val="auto"/>
          <w:sz w:val="28"/>
          <w:szCs w:val="28"/>
          <w:highlight w:val="none"/>
        </w:rPr>
        <w:sectPr>
          <w:pgSz w:w="11911" w:h="16838"/>
          <w:pgMar w:top="1134" w:right="1134" w:bottom="1134" w:left="1134" w:header="720" w:footer="720" w:gutter="0"/>
          <w:cols w:space="720" w:num="1"/>
        </w:sectPr>
      </w:pPr>
    </w:p>
    <w:p>
      <w:pPr>
        <w:snapToGrid w:val="0"/>
        <w:spacing w:before="120" w:beforeLines="50" w:after="50"/>
        <w:rPr>
          <w:b/>
          <w:color w:val="auto"/>
          <w:sz w:val="28"/>
          <w:szCs w:val="28"/>
          <w:highlight w:val="none"/>
        </w:rPr>
      </w:pPr>
      <w:r>
        <w:rPr>
          <w:b/>
          <w:color w:val="auto"/>
          <w:sz w:val="28"/>
          <w:szCs w:val="28"/>
          <w:highlight w:val="none"/>
        </w:rPr>
        <w:t>7.</w:t>
      </w:r>
      <w:r>
        <w:rPr>
          <w:color w:val="auto"/>
          <w:highlight w:val="none"/>
        </w:rPr>
        <w:t xml:space="preserve"> </w:t>
      </w:r>
      <w:r>
        <w:rPr>
          <w:b/>
          <w:color w:val="auto"/>
          <w:sz w:val="28"/>
          <w:szCs w:val="28"/>
          <w:highlight w:val="none"/>
        </w:rPr>
        <w:t>建设工程项目管理承诺书的格式：</w:t>
      </w:r>
    </w:p>
    <w:p>
      <w:pPr>
        <w:rPr>
          <w:rFonts w:cs="宋体"/>
          <w:b/>
          <w:bCs/>
          <w:color w:val="auto"/>
          <w:sz w:val="28"/>
          <w:szCs w:val="28"/>
          <w:highlight w:val="none"/>
        </w:rPr>
      </w:pPr>
    </w:p>
    <w:p>
      <w:pPr>
        <w:spacing w:line="5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建设工程项目管理承诺书</w:t>
      </w:r>
    </w:p>
    <w:p>
      <w:pPr>
        <w:spacing w:line="400" w:lineRule="exact"/>
        <w:rPr>
          <w:rFonts w:ascii="宋体" w:hAnsi="宋体"/>
          <w:color w:val="auto"/>
          <w:sz w:val="24"/>
          <w:highlight w:val="none"/>
        </w:rPr>
      </w:pPr>
    </w:p>
    <w:p>
      <w:pPr>
        <w:spacing w:line="400" w:lineRule="exact"/>
        <w:rPr>
          <w:color w:val="auto"/>
          <w:szCs w:val="21"/>
          <w:highlight w:val="none"/>
        </w:rPr>
      </w:pPr>
      <w:r>
        <w:rPr>
          <w:color w:val="auto"/>
          <w:szCs w:val="21"/>
          <w:highlight w:val="none"/>
        </w:rPr>
        <w:t>致</w:t>
      </w:r>
      <w:r>
        <w:rPr>
          <w:color w:val="auto"/>
          <w:szCs w:val="21"/>
          <w:highlight w:val="none"/>
          <w:u w:val="single"/>
        </w:rPr>
        <w:t xml:space="preserve">                        </w:t>
      </w:r>
      <w:r>
        <w:rPr>
          <w:color w:val="auto"/>
          <w:szCs w:val="21"/>
          <w:highlight w:val="none"/>
        </w:rPr>
        <w:t>（采购人名称）：</w:t>
      </w:r>
    </w:p>
    <w:p>
      <w:pPr>
        <w:spacing w:line="400" w:lineRule="exact"/>
        <w:ind w:firstLine="420" w:firstLineChars="200"/>
        <w:rPr>
          <w:color w:val="auto"/>
          <w:szCs w:val="21"/>
          <w:highlight w:val="none"/>
        </w:rPr>
      </w:pPr>
      <w:r>
        <w:rPr>
          <w:color w:val="auto"/>
          <w:szCs w:val="21"/>
          <w:highlight w:val="none"/>
        </w:rPr>
        <w:t>作为参与</w:t>
      </w:r>
      <w:r>
        <w:rPr>
          <w:color w:val="auto"/>
          <w:szCs w:val="21"/>
          <w:highlight w:val="none"/>
          <w:u w:val="single"/>
        </w:rPr>
        <w:t xml:space="preserve">                  </w:t>
      </w:r>
      <w:r>
        <w:rPr>
          <w:color w:val="auto"/>
          <w:szCs w:val="21"/>
          <w:highlight w:val="none"/>
        </w:rPr>
        <w:t>（项目名称）项目的供应商，根据国家、自治区相关文件规定，我方在此向采购人承诺：</w:t>
      </w:r>
    </w:p>
    <w:p>
      <w:pPr>
        <w:spacing w:line="400" w:lineRule="exact"/>
        <w:ind w:firstLine="420" w:firstLineChars="200"/>
        <w:rPr>
          <w:color w:val="auto"/>
          <w:szCs w:val="21"/>
          <w:highlight w:val="none"/>
        </w:rPr>
      </w:pPr>
      <w:r>
        <w:rPr>
          <w:color w:val="auto"/>
          <w:szCs w:val="21"/>
          <w:highlight w:val="none"/>
        </w:rPr>
        <w:t>1、一旦成交，我方保证按照政府相关部门的规定，在成交后7个工作日内，按照《保障农民工工资支付条例》规定及广西壮族自治区有关规定开设农民工工资专用账户，并按</w:t>
      </w:r>
      <w:r>
        <w:rPr>
          <w:color w:val="auto"/>
          <w:szCs w:val="21"/>
          <w:highlight w:val="none"/>
          <w:u w:val="single"/>
        </w:rPr>
        <w:t>要求</w:t>
      </w:r>
      <w:r>
        <w:rPr>
          <w:color w:val="auto"/>
          <w:szCs w:val="21"/>
          <w:highlight w:val="none"/>
        </w:rPr>
        <w:t>比例将农民工工资保证金存入帐户，专项用于支付本工程提供劳动的农民工被拖欠的工资。按照与农民工依法约定的工资支付周期和具体支付日期支付工资，保证每月至少向农民工足额支付一次工资。</w:t>
      </w:r>
    </w:p>
    <w:p>
      <w:pPr>
        <w:spacing w:line="400" w:lineRule="exact"/>
        <w:ind w:firstLine="420" w:firstLineChars="200"/>
        <w:rPr>
          <w:color w:val="auto"/>
          <w:szCs w:val="21"/>
          <w:highlight w:val="none"/>
        </w:rPr>
      </w:pPr>
      <w:r>
        <w:rPr>
          <w:color w:val="auto"/>
          <w:szCs w:val="21"/>
          <w:highlight w:val="none"/>
        </w:rPr>
        <w:t>2、一旦成交，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pPr>
        <w:spacing w:line="400" w:lineRule="exact"/>
        <w:ind w:firstLine="420" w:firstLineChars="200"/>
        <w:rPr>
          <w:color w:val="auto"/>
          <w:szCs w:val="21"/>
          <w:highlight w:val="none"/>
        </w:rPr>
      </w:pPr>
      <w:r>
        <w:rPr>
          <w:color w:val="auto"/>
          <w:szCs w:val="21"/>
          <w:highlight w:val="none"/>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400" w:lineRule="exact"/>
        <w:ind w:firstLine="420" w:firstLineChars="200"/>
        <w:rPr>
          <w:color w:val="auto"/>
          <w:szCs w:val="21"/>
          <w:highlight w:val="none"/>
        </w:rPr>
      </w:pPr>
      <w:r>
        <w:rPr>
          <w:color w:val="auto"/>
          <w:szCs w:val="21"/>
          <w:highlight w:val="none"/>
        </w:rPr>
        <w:t>4、一旦成交，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pPr>
        <w:spacing w:line="400" w:lineRule="exact"/>
        <w:ind w:firstLine="420" w:firstLineChars="200"/>
        <w:rPr>
          <w:color w:val="auto"/>
          <w:szCs w:val="21"/>
          <w:highlight w:val="none"/>
        </w:rPr>
      </w:pPr>
      <w:r>
        <w:rPr>
          <w:color w:val="auto"/>
          <w:szCs w:val="21"/>
          <w:highlight w:val="none"/>
        </w:rPr>
        <w:t>5、一旦成交，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pPr>
        <w:spacing w:line="400" w:lineRule="exact"/>
        <w:ind w:firstLine="420" w:firstLineChars="200"/>
        <w:rPr>
          <w:color w:val="auto"/>
          <w:szCs w:val="21"/>
          <w:highlight w:val="none"/>
        </w:rPr>
      </w:pPr>
    </w:p>
    <w:p>
      <w:pPr>
        <w:spacing w:line="400" w:lineRule="exact"/>
        <w:ind w:firstLine="4410" w:firstLineChars="2100"/>
        <w:rPr>
          <w:color w:val="auto"/>
          <w:szCs w:val="21"/>
          <w:highlight w:val="none"/>
          <w:u w:val="single"/>
        </w:rPr>
      </w:pPr>
      <w:r>
        <w:rPr>
          <w:color w:val="auto"/>
          <w:szCs w:val="21"/>
          <w:highlight w:val="none"/>
        </w:rPr>
        <w:t>供应商</w:t>
      </w:r>
      <w:r>
        <w:rPr>
          <w:color w:val="auto"/>
          <w:kern w:val="0"/>
          <w:szCs w:val="21"/>
          <w:highlight w:val="none"/>
        </w:rPr>
        <w:t>名称</w:t>
      </w:r>
      <w:r>
        <w:rPr>
          <w:color w:val="auto"/>
          <w:szCs w:val="21"/>
          <w:highlight w:val="none"/>
        </w:rPr>
        <w:t>（盖公章）：</w:t>
      </w:r>
      <w:r>
        <w:rPr>
          <w:color w:val="auto"/>
          <w:szCs w:val="21"/>
          <w:highlight w:val="none"/>
          <w:u w:val="single"/>
        </w:rPr>
        <w:t xml:space="preserve">                   </w:t>
      </w:r>
    </w:p>
    <w:p>
      <w:pPr>
        <w:spacing w:line="400" w:lineRule="exact"/>
        <w:ind w:firstLine="420" w:firstLineChars="200"/>
        <w:jc w:val="center"/>
        <w:rPr>
          <w:color w:val="auto"/>
          <w:szCs w:val="21"/>
          <w:highlight w:val="none"/>
        </w:rPr>
      </w:pPr>
      <w:r>
        <w:rPr>
          <w:rFonts w:hint="eastAsia"/>
          <w:color w:val="auto"/>
          <w:szCs w:val="21"/>
          <w:highlight w:val="none"/>
        </w:rPr>
        <w:t xml:space="preserve">                         </w:t>
      </w: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r>
        <w:rPr>
          <w:color w:val="auto"/>
          <w:szCs w:val="21"/>
          <w:highlight w:val="none"/>
        </w:rPr>
        <w:br w:type="page"/>
      </w:r>
      <w:r>
        <w:rPr>
          <w:b/>
          <w:bCs/>
          <w:color w:val="auto"/>
          <w:szCs w:val="21"/>
          <w:highlight w:val="none"/>
        </w:rPr>
        <w:t>广西壮族自治区建筑工程安全文明施工措施项目清单内容</w:t>
      </w:r>
    </w:p>
    <w:p>
      <w:pPr>
        <w:jc w:val="center"/>
        <w:rPr>
          <w:color w:val="auto"/>
          <w:szCs w:val="21"/>
          <w:highlight w:val="none"/>
        </w:rPr>
      </w:pPr>
      <w:r>
        <w:rPr>
          <w:color w:val="auto"/>
          <w:szCs w:val="21"/>
          <w:highlight w:val="none"/>
        </w:rPr>
        <w:t>（桂建质〔2015〕16号文附件一）</w:t>
      </w:r>
    </w:p>
    <w:p>
      <w:pPr>
        <w:jc w:val="center"/>
        <w:rPr>
          <w:b/>
          <w:bCs/>
          <w:color w:val="auto"/>
          <w:szCs w:val="21"/>
          <w:highlight w:val="none"/>
        </w:rPr>
      </w:pPr>
      <w:r>
        <w:rPr>
          <w:b/>
          <w:bCs/>
          <w:color w:val="auto"/>
          <w:szCs w:val="21"/>
          <w:highlight w:val="none"/>
        </w:rPr>
        <w:t>广西壮族自治区</w:t>
      </w:r>
    </w:p>
    <w:p>
      <w:pPr>
        <w:jc w:val="center"/>
        <w:rPr>
          <w:b/>
          <w:bCs/>
          <w:color w:val="auto"/>
          <w:w w:val="90"/>
          <w:szCs w:val="21"/>
          <w:highlight w:val="none"/>
        </w:rPr>
      </w:pPr>
      <w:r>
        <w:rPr>
          <w:b/>
          <w:bCs/>
          <w:color w:val="auto"/>
          <w:w w:val="90"/>
          <w:szCs w:val="21"/>
          <w:highlight w:val="none"/>
        </w:rPr>
        <w:t>建设工程安全文明施工措施项目清单内容</w:t>
      </w:r>
    </w:p>
    <w:p>
      <w:pPr>
        <w:rPr>
          <w:b/>
          <w:bCs/>
          <w:color w:val="auto"/>
          <w:w w:val="90"/>
          <w:szCs w:val="21"/>
          <w:highlight w:val="none"/>
        </w:rPr>
      </w:pPr>
    </w:p>
    <w:tbl>
      <w:tblPr>
        <w:tblStyle w:val="28"/>
        <w:tblW w:w="9453"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tcBorders>
              <w:top w:val="single" w:color="auto" w:sz="12" w:space="0"/>
            </w:tcBorders>
            <w:noWrap w:val="0"/>
            <w:vAlign w:val="center"/>
          </w:tcPr>
          <w:p>
            <w:pPr>
              <w:rPr>
                <w:b/>
                <w:bCs/>
                <w:color w:val="auto"/>
                <w:szCs w:val="21"/>
                <w:highlight w:val="none"/>
              </w:rPr>
            </w:pPr>
            <w:r>
              <w:rPr>
                <w:b/>
                <w:bCs/>
                <w:color w:val="auto"/>
                <w:szCs w:val="21"/>
                <w:highlight w:val="none"/>
              </w:rPr>
              <w:t>类别</w:t>
            </w:r>
          </w:p>
        </w:tc>
        <w:tc>
          <w:tcPr>
            <w:tcW w:w="2070" w:type="dxa"/>
            <w:gridSpan w:val="2"/>
            <w:tcBorders>
              <w:top w:val="single" w:color="auto" w:sz="12" w:space="0"/>
            </w:tcBorders>
            <w:noWrap w:val="0"/>
            <w:vAlign w:val="center"/>
          </w:tcPr>
          <w:p>
            <w:pPr>
              <w:rPr>
                <w:b/>
                <w:bCs/>
                <w:color w:val="auto"/>
                <w:szCs w:val="21"/>
                <w:highlight w:val="none"/>
              </w:rPr>
            </w:pPr>
            <w:r>
              <w:rPr>
                <w:b/>
                <w:bCs/>
                <w:color w:val="auto"/>
                <w:szCs w:val="21"/>
                <w:highlight w:val="none"/>
              </w:rPr>
              <w:t>项目名称</w:t>
            </w:r>
          </w:p>
        </w:tc>
        <w:tc>
          <w:tcPr>
            <w:tcW w:w="6645" w:type="dxa"/>
            <w:tcBorders>
              <w:top w:val="single" w:color="auto" w:sz="12" w:space="0"/>
            </w:tcBorders>
            <w:noWrap w:val="0"/>
            <w:vAlign w:val="center"/>
          </w:tcPr>
          <w:p>
            <w:pPr>
              <w:rPr>
                <w:b/>
                <w:bCs/>
                <w:color w:val="auto"/>
                <w:szCs w:val="21"/>
                <w:highlight w:val="none"/>
              </w:rPr>
            </w:pPr>
            <w:r>
              <w:rPr>
                <w:b/>
                <w:bCs/>
                <w:color w:val="auto"/>
                <w:szCs w:val="21"/>
                <w:highlight w:val="none"/>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pPr>
              <w:jc w:val="both"/>
              <w:rPr>
                <w:color w:val="auto"/>
                <w:szCs w:val="21"/>
                <w:highlight w:val="none"/>
              </w:rPr>
            </w:pPr>
            <w:r>
              <w:rPr>
                <w:color w:val="auto"/>
                <w:szCs w:val="21"/>
                <w:highlight w:val="none"/>
              </w:rPr>
              <w:t>文明</w:t>
            </w:r>
          </w:p>
          <w:p>
            <w:pPr>
              <w:jc w:val="both"/>
              <w:rPr>
                <w:color w:val="auto"/>
                <w:szCs w:val="21"/>
                <w:highlight w:val="none"/>
              </w:rPr>
            </w:pPr>
            <w:r>
              <w:rPr>
                <w:color w:val="auto"/>
                <w:szCs w:val="21"/>
                <w:highlight w:val="none"/>
              </w:rPr>
              <w:t>施工</w:t>
            </w:r>
          </w:p>
          <w:p>
            <w:pPr>
              <w:jc w:val="both"/>
              <w:rPr>
                <w:color w:val="auto"/>
                <w:szCs w:val="21"/>
                <w:highlight w:val="none"/>
              </w:rPr>
            </w:pPr>
            <w:r>
              <w:rPr>
                <w:color w:val="auto"/>
                <w:szCs w:val="21"/>
                <w:highlight w:val="none"/>
              </w:rPr>
              <w:t>与</w:t>
            </w:r>
          </w:p>
          <w:p>
            <w:pPr>
              <w:jc w:val="both"/>
              <w:rPr>
                <w:color w:val="auto"/>
                <w:szCs w:val="21"/>
                <w:highlight w:val="none"/>
              </w:rPr>
            </w:pPr>
            <w:r>
              <w:rPr>
                <w:color w:val="auto"/>
                <w:szCs w:val="21"/>
                <w:highlight w:val="none"/>
              </w:rPr>
              <w:t>环境</w:t>
            </w:r>
          </w:p>
          <w:p>
            <w:pPr>
              <w:jc w:val="both"/>
              <w:rPr>
                <w:color w:val="auto"/>
                <w:szCs w:val="21"/>
                <w:highlight w:val="none"/>
              </w:rPr>
            </w:pPr>
            <w:r>
              <w:rPr>
                <w:color w:val="auto"/>
                <w:szCs w:val="21"/>
                <w:highlight w:val="none"/>
              </w:rPr>
              <w:t>保护</w:t>
            </w:r>
          </w:p>
        </w:tc>
        <w:tc>
          <w:tcPr>
            <w:tcW w:w="2070" w:type="dxa"/>
            <w:gridSpan w:val="2"/>
            <w:noWrap w:val="0"/>
            <w:vAlign w:val="center"/>
          </w:tcPr>
          <w:p>
            <w:pPr>
              <w:rPr>
                <w:color w:val="auto"/>
                <w:szCs w:val="21"/>
                <w:highlight w:val="none"/>
              </w:rPr>
            </w:pPr>
            <w:r>
              <w:rPr>
                <w:color w:val="auto"/>
                <w:szCs w:val="21"/>
                <w:highlight w:val="none"/>
              </w:rPr>
              <w:t>安全警示</w:t>
            </w:r>
          </w:p>
          <w:p>
            <w:pPr>
              <w:rPr>
                <w:color w:val="auto"/>
                <w:szCs w:val="21"/>
                <w:highlight w:val="none"/>
              </w:rPr>
            </w:pPr>
            <w:r>
              <w:rPr>
                <w:color w:val="auto"/>
                <w:szCs w:val="21"/>
                <w:highlight w:val="none"/>
              </w:rPr>
              <w:t>标志牌</w:t>
            </w:r>
          </w:p>
        </w:tc>
        <w:tc>
          <w:tcPr>
            <w:tcW w:w="6645" w:type="dxa"/>
            <w:noWrap w:val="0"/>
            <w:vAlign w:val="center"/>
          </w:tcPr>
          <w:p>
            <w:pPr>
              <w:rPr>
                <w:color w:val="auto"/>
                <w:szCs w:val="21"/>
                <w:highlight w:val="none"/>
              </w:rPr>
            </w:pPr>
            <w:r>
              <w:rPr>
                <w:color w:val="auto"/>
                <w:szCs w:val="21"/>
                <w:highlight w:val="none"/>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rPr>
                <w:color w:val="auto"/>
                <w:szCs w:val="21"/>
                <w:highlight w:val="none"/>
              </w:rPr>
            </w:pPr>
          </w:p>
        </w:tc>
        <w:tc>
          <w:tcPr>
            <w:tcW w:w="2070" w:type="dxa"/>
            <w:gridSpan w:val="2"/>
            <w:noWrap w:val="0"/>
            <w:vAlign w:val="center"/>
          </w:tcPr>
          <w:p>
            <w:pPr>
              <w:rPr>
                <w:color w:val="auto"/>
                <w:szCs w:val="21"/>
                <w:highlight w:val="none"/>
              </w:rPr>
            </w:pPr>
            <w:r>
              <w:rPr>
                <w:color w:val="auto"/>
                <w:szCs w:val="21"/>
                <w:highlight w:val="none"/>
              </w:rPr>
              <w:t>现场围挡</w:t>
            </w:r>
          </w:p>
        </w:tc>
        <w:tc>
          <w:tcPr>
            <w:tcW w:w="6645" w:type="dxa"/>
            <w:noWrap w:val="0"/>
            <w:vAlign w:val="center"/>
          </w:tcPr>
          <w:p>
            <w:pPr>
              <w:rPr>
                <w:color w:val="auto"/>
                <w:szCs w:val="21"/>
                <w:highlight w:val="none"/>
              </w:rPr>
            </w:pPr>
            <w:r>
              <w:rPr>
                <w:color w:val="auto"/>
                <w:szCs w:val="21"/>
                <w:highlight w:val="none"/>
              </w:rPr>
              <w:t>1. 现场采用封闭围挡，高度不小于1.8m。</w:t>
            </w:r>
          </w:p>
          <w:p>
            <w:pPr>
              <w:rPr>
                <w:color w:val="auto"/>
                <w:szCs w:val="21"/>
                <w:highlight w:val="none"/>
              </w:rPr>
            </w:pPr>
            <w:r>
              <w:rPr>
                <w:color w:val="auto"/>
                <w:szCs w:val="21"/>
                <w:highlight w:val="none"/>
              </w:rPr>
              <w:t>2. 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rPr>
                <w:color w:val="auto"/>
                <w:szCs w:val="21"/>
                <w:highlight w:val="none"/>
              </w:rPr>
            </w:pPr>
          </w:p>
        </w:tc>
        <w:tc>
          <w:tcPr>
            <w:tcW w:w="2070" w:type="dxa"/>
            <w:gridSpan w:val="2"/>
            <w:noWrap w:val="0"/>
            <w:vAlign w:val="center"/>
          </w:tcPr>
          <w:p>
            <w:pPr>
              <w:rPr>
                <w:color w:val="auto"/>
                <w:szCs w:val="21"/>
                <w:highlight w:val="none"/>
              </w:rPr>
            </w:pPr>
            <w:r>
              <w:rPr>
                <w:color w:val="auto"/>
                <w:szCs w:val="21"/>
                <w:highlight w:val="none"/>
              </w:rPr>
              <w:t>七牌二图</w:t>
            </w:r>
          </w:p>
        </w:tc>
        <w:tc>
          <w:tcPr>
            <w:tcW w:w="6645" w:type="dxa"/>
            <w:noWrap w:val="0"/>
            <w:vAlign w:val="center"/>
          </w:tcPr>
          <w:p>
            <w:pPr>
              <w:rPr>
                <w:color w:val="auto"/>
                <w:szCs w:val="21"/>
                <w:highlight w:val="none"/>
              </w:rPr>
            </w:pPr>
            <w:r>
              <w:rPr>
                <w:color w:val="auto"/>
                <w:szCs w:val="21"/>
                <w:highlight w:val="none"/>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noWrap w:val="0"/>
            <w:vAlign w:val="center"/>
          </w:tcPr>
          <w:p>
            <w:pPr>
              <w:rPr>
                <w:color w:val="auto"/>
                <w:szCs w:val="21"/>
                <w:highlight w:val="none"/>
              </w:rPr>
            </w:pPr>
          </w:p>
        </w:tc>
        <w:tc>
          <w:tcPr>
            <w:tcW w:w="2070" w:type="dxa"/>
            <w:gridSpan w:val="2"/>
            <w:noWrap w:val="0"/>
            <w:vAlign w:val="center"/>
          </w:tcPr>
          <w:p>
            <w:pPr>
              <w:rPr>
                <w:color w:val="auto"/>
                <w:szCs w:val="21"/>
                <w:highlight w:val="none"/>
              </w:rPr>
            </w:pPr>
            <w:r>
              <w:rPr>
                <w:color w:val="auto"/>
                <w:szCs w:val="21"/>
                <w:highlight w:val="none"/>
              </w:rPr>
              <w:t>企业标志</w:t>
            </w:r>
          </w:p>
        </w:tc>
        <w:tc>
          <w:tcPr>
            <w:tcW w:w="6645" w:type="dxa"/>
            <w:noWrap w:val="0"/>
            <w:vAlign w:val="center"/>
          </w:tcPr>
          <w:p>
            <w:pPr>
              <w:rPr>
                <w:color w:val="auto"/>
                <w:szCs w:val="21"/>
                <w:highlight w:val="none"/>
              </w:rPr>
            </w:pPr>
            <w:r>
              <w:rPr>
                <w:color w:val="auto"/>
                <w:szCs w:val="21"/>
                <w:highlight w:val="none"/>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rPr>
                <w:color w:val="auto"/>
                <w:szCs w:val="21"/>
                <w:highlight w:val="none"/>
              </w:rPr>
            </w:pPr>
          </w:p>
        </w:tc>
        <w:tc>
          <w:tcPr>
            <w:tcW w:w="2070" w:type="dxa"/>
            <w:gridSpan w:val="2"/>
            <w:noWrap w:val="0"/>
            <w:vAlign w:val="center"/>
          </w:tcPr>
          <w:p>
            <w:pPr>
              <w:rPr>
                <w:color w:val="auto"/>
                <w:szCs w:val="21"/>
                <w:highlight w:val="none"/>
              </w:rPr>
            </w:pPr>
            <w:r>
              <w:rPr>
                <w:color w:val="auto"/>
                <w:szCs w:val="21"/>
                <w:highlight w:val="none"/>
              </w:rPr>
              <w:t>场容场貌</w:t>
            </w:r>
          </w:p>
        </w:tc>
        <w:tc>
          <w:tcPr>
            <w:tcW w:w="6645" w:type="dxa"/>
            <w:noWrap w:val="0"/>
            <w:vAlign w:val="center"/>
          </w:tcPr>
          <w:p>
            <w:pPr>
              <w:rPr>
                <w:color w:val="auto"/>
                <w:szCs w:val="21"/>
                <w:highlight w:val="none"/>
              </w:rPr>
            </w:pPr>
            <w:r>
              <w:rPr>
                <w:color w:val="auto"/>
                <w:szCs w:val="21"/>
                <w:highlight w:val="none"/>
              </w:rPr>
              <w:t>1. 道路畅通。</w:t>
            </w:r>
          </w:p>
          <w:p>
            <w:pPr>
              <w:rPr>
                <w:color w:val="auto"/>
                <w:szCs w:val="21"/>
                <w:highlight w:val="none"/>
              </w:rPr>
            </w:pPr>
            <w:r>
              <w:rPr>
                <w:color w:val="auto"/>
                <w:szCs w:val="21"/>
                <w:highlight w:val="none"/>
              </w:rPr>
              <w:t>2. 排水设施齐全畅通。</w:t>
            </w:r>
          </w:p>
          <w:p>
            <w:pPr>
              <w:rPr>
                <w:color w:val="auto"/>
                <w:szCs w:val="21"/>
                <w:highlight w:val="none"/>
              </w:rPr>
            </w:pPr>
            <w:r>
              <w:rPr>
                <w:color w:val="auto"/>
                <w:szCs w:val="21"/>
                <w:highlight w:val="none"/>
              </w:rPr>
              <w:t>3. 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rPr>
                <w:color w:val="auto"/>
                <w:szCs w:val="21"/>
                <w:highlight w:val="none"/>
              </w:rPr>
            </w:pPr>
          </w:p>
        </w:tc>
        <w:tc>
          <w:tcPr>
            <w:tcW w:w="2070" w:type="dxa"/>
            <w:gridSpan w:val="2"/>
            <w:noWrap w:val="0"/>
            <w:vAlign w:val="center"/>
          </w:tcPr>
          <w:p>
            <w:pPr>
              <w:rPr>
                <w:color w:val="auto"/>
                <w:szCs w:val="21"/>
                <w:highlight w:val="none"/>
              </w:rPr>
            </w:pPr>
            <w:r>
              <w:rPr>
                <w:color w:val="auto"/>
                <w:szCs w:val="21"/>
                <w:highlight w:val="none"/>
              </w:rPr>
              <w:t>材料堆放</w:t>
            </w:r>
          </w:p>
        </w:tc>
        <w:tc>
          <w:tcPr>
            <w:tcW w:w="6645" w:type="dxa"/>
            <w:noWrap w:val="0"/>
            <w:vAlign w:val="center"/>
          </w:tcPr>
          <w:p>
            <w:pPr>
              <w:rPr>
                <w:color w:val="auto"/>
                <w:szCs w:val="21"/>
                <w:highlight w:val="none"/>
              </w:rPr>
            </w:pPr>
            <w:r>
              <w:rPr>
                <w:color w:val="auto"/>
                <w:szCs w:val="21"/>
                <w:highlight w:val="none"/>
              </w:rPr>
              <w:t>材料、构件、料具等堆放时，应有名称、品种、规格等标牌。</w:t>
            </w:r>
          </w:p>
          <w:p>
            <w:pPr>
              <w:rPr>
                <w:color w:val="auto"/>
                <w:szCs w:val="21"/>
                <w:highlight w:val="none"/>
              </w:rPr>
            </w:pPr>
            <w:r>
              <w:rPr>
                <w:color w:val="auto"/>
                <w:szCs w:val="21"/>
                <w:highlight w:val="none"/>
              </w:rPr>
              <w:t>2. 水泥和其它易飞扬细颗粒建筑材料应封闭存放或采取覆盖等措施。</w:t>
            </w:r>
          </w:p>
          <w:p>
            <w:pPr>
              <w:rPr>
                <w:color w:val="auto"/>
                <w:szCs w:val="21"/>
                <w:highlight w:val="none"/>
              </w:rPr>
            </w:pPr>
            <w:r>
              <w:rPr>
                <w:color w:val="auto"/>
                <w:szCs w:val="21"/>
                <w:highlight w:val="none"/>
              </w:rPr>
              <w:t>3. 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pPr>
              <w:rPr>
                <w:color w:val="auto"/>
                <w:szCs w:val="21"/>
                <w:highlight w:val="none"/>
              </w:rPr>
            </w:pPr>
          </w:p>
        </w:tc>
        <w:tc>
          <w:tcPr>
            <w:tcW w:w="2070" w:type="dxa"/>
            <w:gridSpan w:val="2"/>
            <w:noWrap w:val="0"/>
            <w:vAlign w:val="center"/>
          </w:tcPr>
          <w:p>
            <w:pPr>
              <w:rPr>
                <w:color w:val="auto"/>
                <w:szCs w:val="21"/>
                <w:highlight w:val="none"/>
              </w:rPr>
            </w:pPr>
            <w:r>
              <w:rPr>
                <w:color w:val="auto"/>
                <w:szCs w:val="21"/>
                <w:highlight w:val="none"/>
              </w:rPr>
              <w:t>现场防火</w:t>
            </w:r>
          </w:p>
        </w:tc>
        <w:tc>
          <w:tcPr>
            <w:tcW w:w="6645" w:type="dxa"/>
            <w:noWrap w:val="0"/>
            <w:vAlign w:val="center"/>
          </w:tcPr>
          <w:p>
            <w:pPr>
              <w:rPr>
                <w:color w:val="auto"/>
                <w:szCs w:val="21"/>
                <w:highlight w:val="none"/>
              </w:rPr>
            </w:pPr>
            <w:r>
              <w:rPr>
                <w:color w:val="auto"/>
                <w:szCs w:val="21"/>
                <w:highlight w:val="none"/>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rPr>
                <w:color w:val="auto"/>
                <w:szCs w:val="21"/>
                <w:highlight w:val="none"/>
              </w:rPr>
            </w:pPr>
          </w:p>
        </w:tc>
        <w:tc>
          <w:tcPr>
            <w:tcW w:w="2070" w:type="dxa"/>
            <w:gridSpan w:val="2"/>
            <w:noWrap w:val="0"/>
            <w:vAlign w:val="center"/>
          </w:tcPr>
          <w:p>
            <w:pPr>
              <w:rPr>
                <w:color w:val="auto"/>
                <w:szCs w:val="21"/>
                <w:highlight w:val="none"/>
              </w:rPr>
            </w:pPr>
            <w:r>
              <w:rPr>
                <w:color w:val="auto"/>
                <w:szCs w:val="21"/>
                <w:highlight w:val="none"/>
              </w:rPr>
              <w:t>垃圾清运</w:t>
            </w:r>
          </w:p>
        </w:tc>
        <w:tc>
          <w:tcPr>
            <w:tcW w:w="6645" w:type="dxa"/>
            <w:noWrap w:val="0"/>
            <w:vAlign w:val="center"/>
          </w:tcPr>
          <w:p>
            <w:pPr>
              <w:rPr>
                <w:color w:val="auto"/>
                <w:szCs w:val="21"/>
                <w:highlight w:val="none"/>
              </w:rPr>
            </w:pPr>
            <w:r>
              <w:rPr>
                <w:color w:val="auto"/>
                <w:szCs w:val="21"/>
                <w:highlight w:val="none"/>
              </w:rPr>
              <w:t>1. 施工现场应设置密闭式垃圾站，施工垃圾、生活垃圾应分类存放。</w:t>
            </w:r>
          </w:p>
          <w:p>
            <w:pPr>
              <w:rPr>
                <w:color w:val="auto"/>
                <w:szCs w:val="21"/>
                <w:highlight w:val="none"/>
              </w:rPr>
            </w:pPr>
            <w:r>
              <w:rPr>
                <w:color w:val="auto"/>
                <w:szCs w:val="21"/>
                <w:highlight w:val="none"/>
              </w:rPr>
              <w:t>2. 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rPr>
                <w:color w:val="auto"/>
                <w:szCs w:val="21"/>
                <w:highlight w:val="none"/>
              </w:rPr>
            </w:pPr>
          </w:p>
        </w:tc>
        <w:tc>
          <w:tcPr>
            <w:tcW w:w="2070" w:type="dxa"/>
            <w:gridSpan w:val="2"/>
            <w:noWrap w:val="0"/>
            <w:vAlign w:val="center"/>
          </w:tcPr>
          <w:p>
            <w:pPr>
              <w:rPr>
                <w:color w:val="auto"/>
                <w:szCs w:val="21"/>
                <w:highlight w:val="none"/>
              </w:rPr>
            </w:pPr>
            <w:r>
              <w:rPr>
                <w:color w:val="auto"/>
                <w:szCs w:val="21"/>
                <w:highlight w:val="none"/>
              </w:rPr>
              <w:t>宣传栏、环保及不扰民措施</w:t>
            </w:r>
          </w:p>
        </w:tc>
        <w:tc>
          <w:tcPr>
            <w:tcW w:w="6645" w:type="dxa"/>
            <w:noWrap w:val="0"/>
            <w:vAlign w:val="center"/>
          </w:tcPr>
          <w:p>
            <w:pPr>
              <w:rPr>
                <w:color w:val="auto"/>
                <w:szCs w:val="21"/>
                <w:highlight w:val="none"/>
              </w:rPr>
            </w:pPr>
            <w:r>
              <w:rPr>
                <w:color w:val="auto"/>
                <w:szCs w:val="21"/>
                <w:highlight w:val="none"/>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pPr>
              <w:jc w:val="left"/>
              <w:rPr>
                <w:color w:val="auto"/>
                <w:szCs w:val="21"/>
                <w:highlight w:val="none"/>
              </w:rPr>
            </w:pPr>
            <w:r>
              <w:rPr>
                <w:rFonts w:hint="eastAsia"/>
                <w:color w:val="auto"/>
                <w:szCs w:val="21"/>
                <w:highlight w:val="none"/>
                <w:lang w:eastAsia="zh-CN"/>
              </w:rPr>
              <w:t>临时</w:t>
            </w:r>
            <w:r>
              <w:rPr>
                <w:color w:val="auto"/>
                <w:szCs w:val="21"/>
                <w:highlight w:val="none"/>
              </w:rPr>
              <w:t>设施</w:t>
            </w:r>
          </w:p>
        </w:tc>
        <w:tc>
          <w:tcPr>
            <w:tcW w:w="2070" w:type="dxa"/>
            <w:gridSpan w:val="2"/>
            <w:noWrap w:val="0"/>
            <w:vAlign w:val="center"/>
          </w:tcPr>
          <w:p>
            <w:pPr>
              <w:rPr>
                <w:color w:val="auto"/>
                <w:szCs w:val="21"/>
                <w:highlight w:val="none"/>
              </w:rPr>
            </w:pPr>
            <w:r>
              <w:rPr>
                <w:color w:val="auto"/>
                <w:szCs w:val="21"/>
                <w:highlight w:val="none"/>
              </w:rPr>
              <w:t>现场办公</w:t>
            </w:r>
          </w:p>
          <w:p>
            <w:pPr>
              <w:rPr>
                <w:color w:val="auto"/>
                <w:szCs w:val="21"/>
                <w:highlight w:val="none"/>
              </w:rPr>
            </w:pPr>
            <w:r>
              <w:rPr>
                <w:color w:val="auto"/>
                <w:szCs w:val="21"/>
                <w:highlight w:val="none"/>
              </w:rPr>
              <w:t>生活设施</w:t>
            </w:r>
          </w:p>
        </w:tc>
        <w:tc>
          <w:tcPr>
            <w:tcW w:w="6645" w:type="dxa"/>
            <w:noWrap w:val="0"/>
            <w:vAlign w:val="center"/>
          </w:tcPr>
          <w:p>
            <w:pPr>
              <w:rPr>
                <w:color w:val="auto"/>
                <w:szCs w:val="21"/>
                <w:highlight w:val="none"/>
              </w:rPr>
            </w:pPr>
            <w:r>
              <w:rPr>
                <w:color w:val="auto"/>
                <w:szCs w:val="21"/>
                <w:highlight w:val="none"/>
              </w:rPr>
              <w:t>1. 施工现场办公、生活区与作业区分开设置，保持安全距离。</w:t>
            </w:r>
          </w:p>
          <w:p>
            <w:pPr>
              <w:rPr>
                <w:color w:val="auto"/>
                <w:szCs w:val="21"/>
                <w:highlight w:val="none"/>
              </w:rPr>
            </w:pPr>
            <w:r>
              <w:rPr>
                <w:color w:val="auto"/>
                <w:szCs w:val="21"/>
                <w:highlight w:val="none"/>
              </w:rPr>
              <w:t>2. 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rPr>
                <w:color w:val="auto"/>
                <w:szCs w:val="21"/>
                <w:highlight w:val="none"/>
              </w:rPr>
            </w:pPr>
          </w:p>
        </w:tc>
        <w:tc>
          <w:tcPr>
            <w:tcW w:w="525" w:type="dxa"/>
            <w:vMerge w:val="restart"/>
            <w:noWrap w:val="0"/>
            <w:vAlign w:val="center"/>
          </w:tcPr>
          <w:p>
            <w:pPr>
              <w:rPr>
                <w:color w:val="auto"/>
                <w:szCs w:val="21"/>
                <w:highlight w:val="none"/>
              </w:rPr>
            </w:pPr>
            <w:r>
              <w:rPr>
                <w:color w:val="auto"/>
                <w:szCs w:val="21"/>
                <w:highlight w:val="none"/>
              </w:rPr>
              <w:t>施工现场</w:t>
            </w:r>
          </w:p>
          <w:p>
            <w:pPr>
              <w:rPr>
                <w:color w:val="auto"/>
                <w:szCs w:val="21"/>
                <w:highlight w:val="none"/>
              </w:rPr>
            </w:pPr>
            <w:r>
              <w:rPr>
                <w:color w:val="auto"/>
                <w:szCs w:val="21"/>
                <w:highlight w:val="none"/>
              </w:rPr>
              <w:t>临时用电</w:t>
            </w:r>
          </w:p>
        </w:tc>
        <w:tc>
          <w:tcPr>
            <w:tcW w:w="1545" w:type="dxa"/>
            <w:noWrap w:val="0"/>
            <w:vAlign w:val="center"/>
          </w:tcPr>
          <w:p>
            <w:pPr>
              <w:rPr>
                <w:color w:val="auto"/>
                <w:szCs w:val="21"/>
                <w:highlight w:val="none"/>
              </w:rPr>
            </w:pPr>
            <w:r>
              <w:rPr>
                <w:color w:val="auto"/>
                <w:szCs w:val="21"/>
                <w:highlight w:val="none"/>
              </w:rPr>
              <w:t>配电线路</w:t>
            </w:r>
          </w:p>
        </w:tc>
        <w:tc>
          <w:tcPr>
            <w:tcW w:w="6645" w:type="dxa"/>
            <w:noWrap w:val="0"/>
            <w:vAlign w:val="center"/>
          </w:tcPr>
          <w:p>
            <w:pPr>
              <w:rPr>
                <w:color w:val="auto"/>
                <w:szCs w:val="21"/>
                <w:highlight w:val="none"/>
              </w:rPr>
            </w:pPr>
            <w:r>
              <w:rPr>
                <w:color w:val="auto"/>
                <w:szCs w:val="21"/>
                <w:highlight w:val="none"/>
              </w:rPr>
              <w:t>1. 按照TN-S系统要求配备五芯电缆、四芯电缆和三芯电缆。</w:t>
            </w:r>
          </w:p>
          <w:p>
            <w:pPr>
              <w:rPr>
                <w:color w:val="auto"/>
                <w:szCs w:val="21"/>
                <w:highlight w:val="none"/>
              </w:rPr>
            </w:pPr>
            <w:r>
              <w:rPr>
                <w:color w:val="auto"/>
                <w:szCs w:val="21"/>
                <w:highlight w:val="none"/>
              </w:rPr>
              <w:t>2. 按要求架设临时用电线路的电杆、横担、瓷夹、瓷瓶等，或电缆埋地的地沟。</w:t>
            </w:r>
          </w:p>
          <w:p>
            <w:pPr>
              <w:rPr>
                <w:color w:val="auto"/>
                <w:szCs w:val="21"/>
                <w:highlight w:val="none"/>
              </w:rPr>
            </w:pPr>
            <w:r>
              <w:rPr>
                <w:color w:val="auto"/>
                <w:szCs w:val="21"/>
                <w:highlight w:val="none"/>
              </w:rPr>
              <w:t>3. 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rPr>
                <w:color w:val="auto"/>
                <w:szCs w:val="21"/>
                <w:highlight w:val="none"/>
              </w:rPr>
            </w:pPr>
          </w:p>
        </w:tc>
        <w:tc>
          <w:tcPr>
            <w:tcW w:w="525" w:type="dxa"/>
            <w:vMerge w:val="continue"/>
            <w:noWrap w:val="0"/>
            <w:vAlign w:val="center"/>
          </w:tcPr>
          <w:p>
            <w:pPr>
              <w:rPr>
                <w:color w:val="auto"/>
                <w:szCs w:val="21"/>
                <w:highlight w:val="none"/>
              </w:rPr>
            </w:pPr>
          </w:p>
        </w:tc>
        <w:tc>
          <w:tcPr>
            <w:tcW w:w="1545" w:type="dxa"/>
            <w:noWrap w:val="0"/>
            <w:vAlign w:val="center"/>
          </w:tcPr>
          <w:p>
            <w:pPr>
              <w:rPr>
                <w:color w:val="auto"/>
                <w:szCs w:val="21"/>
                <w:highlight w:val="none"/>
              </w:rPr>
            </w:pPr>
            <w:r>
              <w:rPr>
                <w:color w:val="auto"/>
                <w:szCs w:val="21"/>
                <w:highlight w:val="none"/>
              </w:rPr>
              <w:t>配电箱</w:t>
            </w:r>
          </w:p>
          <w:p>
            <w:pPr>
              <w:rPr>
                <w:color w:val="auto"/>
                <w:szCs w:val="21"/>
                <w:highlight w:val="none"/>
              </w:rPr>
            </w:pPr>
            <w:r>
              <w:rPr>
                <w:color w:val="auto"/>
                <w:szCs w:val="21"/>
                <w:highlight w:val="none"/>
              </w:rPr>
              <w:t>开关箱</w:t>
            </w:r>
          </w:p>
        </w:tc>
        <w:tc>
          <w:tcPr>
            <w:tcW w:w="6645" w:type="dxa"/>
            <w:noWrap w:val="0"/>
            <w:vAlign w:val="center"/>
          </w:tcPr>
          <w:p>
            <w:pPr>
              <w:rPr>
                <w:color w:val="auto"/>
                <w:szCs w:val="21"/>
                <w:highlight w:val="none"/>
              </w:rPr>
            </w:pPr>
            <w:r>
              <w:rPr>
                <w:color w:val="auto"/>
                <w:szCs w:val="21"/>
                <w:highlight w:val="none"/>
              </w:rPr>
              <w:t>1. 按三级配电要求，配备总配电箱、分配电箱、开关箱三类（铁质）标准电箱，开关箱应符合</w:t>
            </w:r>
            <w:r>
              <w:rPr>
                <w:rFonts w:hint="eastAsia"/>
                <w:color w:val="auto"/>
                <w:szCs w:val="21"/>
                <w:highlight w:val="none"/>
                <w:lang w:eastAsia="zh-CN"/>
              </w:rPr>
              <w:t>“</w:t>
            </w:r>
            <w:r>
              <w:rPr>
                <w:color w:val="auto"/>
                <w:szCs w:val="21"/>
                <w:highlight w:val="none"/>
              </w:rPr>
              <w:t>一机、一箱、一闸、一漏</w:t>
            </w:r>
            <w:r>
              <w:rPr>
                <w:rFonts w:hint="eastAsia"/>
                <w:color w:val="auto"/>
                <w:szCs w:val="21"/>
                <w:highlight w:val="none"/>
                <w:lang w:eastAsia="zh-CN"/>
              </w:rPr>
              <w:t>”</w:t>
            </w:r>
            <w:r>
              <w:rPr>
                <w:color w:val="auto"/>
                <w:szCs w:val="21"/>
                <w:highlight w:val="none"/>
              </w:rPr>
              <w:t>，三类电箱中的各类电器应是合格品。</w:t>
            </w:r>
          </w:p>
          <w:p>
            <w:pPr>
              <w:rPr>
                <w:color w:val="auto"/>
                <w:szCs w:val="21"/>
                <w:highlight w:val="none"/>
              </w:rPr>
            </w:pPr>
            <w:r>
              <w:rPr>
                <w:color w:val="auto"/>
                <w:szCs w:val="21"/>
                <w:highlight w:val="none"/>
              </w:rPr>
              <w:t>2. 按两级保护的要求，选取符合容量要求和质量合格的总配电箱和开关箱中的漏电保护器。</w:t>
            </w:r>
          </w:p>
          <w:p>
            <w:pPr>
              <w:rPr>
                <w:color w:val="auto"/>
                <w:szCs w:val="21"/>
                <w:highlight w:val="none"/>
              </w:rPr>
            </w:pPr>
            <w:r>
              <w:rPr>
                <w:color w:val="auto"/>
                <w:szCs w:val="21"/>
                <w:highlight w:val="none"/>
              </w:rPr>
              <w:t>3. 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noWrap w:val="0"/>
            <w:vAlign w:val="center"/>
          </w:tcPr>
          <w:p>
            <w:pPr>
              <w:rPr>
                <w:color w:val="auto"/>
                <w:szCs w:val="21"/>
                <w:highlight w:val="none"/>
              </w:rPr>
            </w:pPr>
          </w:p>
        </w:tc>
        <w:tc>
          <w:tcPr>
            <w:tcW w:w="525" w:type="dxa"/>
            <w:vMerge w:val="continue"/>
            <w:noWrap w:val="0"/>
            <w:vAlign w:val="center"/>
          </w:tcPr>
          <w:p>
            <w:pPr>
              <w:rPr>
                <w:color w:val="auto"/>
                <w:szCs w:val="21"/>
                <w:highlight w:val="none"/>
              </w:rPr>
            </w:pPr>
          </w:p>
        </w:tc>
        <w:tc>
          <w:tcPr>
            <w:tcW w:w="1545" w:type="dxa"/>
            <w:noWrap w:val="0"/>
            <w:vAlign w:val="center"/>
          </w:tcPr>
          <w:p>
            <w:pPr>
              <w:rPr>
                <w:color w:val="auto"/>
                <w:szCs w:val="21"/>
                <w:highlight w:val="none"/>
              </w:rPr>
            </w:pPr>
            <w:r>
              <w:rPr>
                <w:color w:val="auto"/>
                <w:szCs w:val="21"/>
                <w:highlight w:val="none"/>
              </w:rPr>
              <w:t>接地装置</w:t>
            </w:r>
          </w:p>
        </w:tc>
        <w:tc>
          <w:tcPr>
            <w:tcW w:w="6645" w:type="dxa"/>
            <w:noWrap w:val="0"/>
            <w:vAlign w:val="center"/>
          </w:tcPr>
          <w:p>
            <w:pPr>
              <w:rPr>
                <w:color w:val="auto"/>
                <w:szCs w:val="21"/>
                <w:highlight w:val="none"/>
              </w:rPr>
            </w:pPr>
            <w:r>
              <w:rPr>
                <w:color w:val="auto"/>
                <w:szCs w:val="21"/>
                <w:highlight w:val="none"/>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noWrap w:val="0"/>
            <w:vAlign w:val="center"/>
          </w:tcPr>
          <w:p>
            <w:pPr>
              <w:rPr>
                <w:color w:val="auto"/>
                <w:szCs w:val="21"/>
                <w:highlight w:val="none"/>
              </w:rPr>
            </w:pPr>
          </w:p>
        </w:tc>
        <w:tc>
          <w:tcPr>
            <w:tcW w:w="525" w:type="dxa"/>
            <w:vMerge w:val="continue"/>
            <w:noWrap w:val="0"/>
            <w:vAlign w:val="center"/>
          </w:tcPr>
          <w:p>
            <w:pPr>
              <w:rPr>
                <w:color w:val="auto"/>
                <w:szCs w:val="21"/>
                <w:highlight w:val="none"/>
              </w:rPr>
            </w:pPr>
          </w:p>
        </w:tc>
        <w:tc>
          <w:tcPr>
            <w:tcW w:w="1545" w:type="dxa"/>
            <w:noWrap w:val="0"/>
            <w:vAlign w:val="center"/>
          </w:tcPr>
          <w:p>
            <w:pPr>
              <w:rPr>
                <w:color w:val="auto"/>
                <w:szCs w:val="21"/>
                <w:highlight w:val="none"/>
              </w:rPr>
            </w:pPr>
            <w:r>
              <w:rPr>
                <w:color w:val="auto"/>
                <w:szCs w:val="21"/>
                <w:highlight w:val="none"/>
              </w:rPr>
              <w:t>现场变配电装置</w:t>
            </w:r>
          </w:p>
        </w:tc>
        <w:tc>
          <w:tcPr>
            <w:tcW w:w="6645" w:type="dxa"/>
            <w:noWrap w:val="0"/>
            <w:vAlign w:val="center"/>
          </w:tcPr>
          <w:p>
            <w:pPr>
              <w:rPr>
                <w:color w:val="auto"/>
                <w:szCs w:val="21"/>
                <w:highlight w:val="none"/>
              </w:rPr>
            </w:pPr>
            <w:r>
              <w:rPr>
                <w:color w:val="auto"/>
                <w:szCs w:val="21"/>
                <w:highlight w:val="none"/>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8" w:type="dxa"/>
            <w:noWrap w:val="0"/>
            <w:vAlign w:val="center"/>
          </w:tcPr>
          <w:p>
            <w:pPr>
              <w:rPr>
                <w:b/>
                <w:bCs/>
                <w:color w:val="auto"/>
                <w:szCs w:val="21"/>
                <w:highlight w:val="none"/>
              </w:rPr>
            </w:pPr>
            <w:r>
              <w:rPr>
                <w:b/>
                <w:bCs/>
                <w:color w:val="auto"/>
                <w:szCs w:val="21"/>
                <w:highlight w:val="none"/>
              </w:rPr>
              <w:t>类别</w:t>
            </w:r>
          </w:p>
        </w:tc>
        <w:tc>
          <w:tcPr>
            <w:tcW w:w="2070" w:type="dxa"/>
            <w:gridSpan w:val="2"/>
            <w:noWrap w:val="0"/>
            <w:vAlign w:val="center"/>
          </w:tcPr>
          <w:p>
            <w:pPr>
              <w:rPr>
                <w:b/>
                <w:bCs/>
                <w:color w:val="auto"/>
                <w:szCs w:val="21"/>
                <w:highlight w:val="none"/>
              </w:rPr>
            </w:pPr>
            <w:r>
              <w:rPr>
                <w:b/>
                <w:bCs/>
                <w:color w:val="auto"/>
                <w:szCs w:val="21"/>
                <w:highlight w:val="none"/>
              </w:rPr>
              <w:t>项目名称</w:t>
            </w:r>
          </w:p>
        </w:tc>
        <w:tc>
          <w:tcPr>
            <w:tcW w:w="6645" w:type="dxa"/>
            <w:noWrap w:val="0"/>
            <w:vAlign w:val="center"/>
          </w:tcPr>
          <w:p>
            <w:pPr>
              <w:rPr>
                <w:b/>
                <w:bCs/>
                <w:color w:val="auto"/>
                <w:szCs w:val="21"/>
                <w:highlight w:val="none"/>
              </w:rPr>
            </w:pPr>
            <w:r>
              <w:rPr>
                <w:b/>
                <w:bCs/>
                <w:color w:val="auto"/>
                <w:szCs w:val="21"/>
                <w:highlight w:val="none"/>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pPr>
              <w:rPr>
                <w:color w:val="auto"/>
                <w:szCs w:val="21"/>
                <w:highlight w:val="none"/>
              </w:rPr>
            </w:pPr>
            <w:r>
              <w:rPr>
                <w:color w:val="auto"/>
                <w:szCs w:val="21"/>
                <w:highlight w:val="none"/>
              </w:rPr>
              <w:t>安全施工</w:t>
            </w:r>
          </w:p>
        </w:tc>
        <w:tc>
          <w:tcPr>
            <w:tcW w:w="525" w:type="dxa"/>
            <w:vMerge w:val="restart"/>
            <w:noWrap w:val="0"/>
            <w:vAlign w:val="center"/>
          </w:tcPr>
          <w:p>
            <w:pPr>
              <w:rPr>
                <w:color w:val="auto"/>
                <w:szCs w:val="21"/>
                <w:highlight w:val="none"/>
              </w:rPr>
            </w:pPr>
            <w:r>
              <w:rPr>
                <w:color w:val="auto"/>
                <w:szCs w:val="21"/>
                <w:highlight w:val="none"/>
              </w:rPr>
              <w:t>高处作业防护</w:t>
            </w:r>
          </w:p>
        </w:tc>
        <w:tc>
          <w:tcPr>
            <w:tcW w:w="1545" w:type="dxa"/>
            <w:noWrap w:val="0"/>
            <w:vAlign w:val="center"/>
          </w:tcPr>
          <w:p>
            <w:pPr>
              <w:rPr>
                <w:color w:val="auto"/>
                <w:szCs w:val="21"/>
                <w:highlight w:val="none"/>
              </w:rPr>
            </w:pPr>
            <w:r>
              <w:rPr>
                <w:color w:val="auto"/>
                <w:szCs w:val="21"/>
                <w:highlight w:val="none"/>
              </w:rPr>
              <w:t>楼层、屋面、阳台等临边</w:t>
            </w:r>
          </w:p>
        </w:tc>
        <w:tc>
          <w:tcPr>
            <w:tcW w:w="6645" w:type="dxa"/>
            <w:noWrap w:val="0"/>
            <w:vAlign w:val="center"/>
          </w:tcPr>
          <w:p>
            <w:pPr>
              <w:rPr>
                <w:color w:val="auto"/>
                <w:szCs w:val="21"/>
                <w:highlight w:val="none"/>
              </w:rPr>
            </w:pPr>
            <w:r>
              <w:rPr>
                <w:color w:val="auto"/>
                <w:szCs w:val="21"/>
                <w:highlight w:val="none"/>
              </w:rPr>
              <w:t>设两道防护栏杆和18cm高的踢脚板，用密目式安全立网全封闭。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rPr>
                <w:color w:val="auto"/>
                <w:szCs w:val="21"/>
                <w:highlight w:val="none"/>
              </w:rPr>
            </w:pPr>
          </w:p>
        </w:tc>
        <w:tc>
          <w:tcPr>
            <w:tcW w:w="525" w:type="dxa"/>
            <w:vMerge w:val="continue"/>
            <w:noWrap w:val="0"/>
            <w:vAlign w:val="center"/>
          </w:tcPr>
          <w:p>
            <w:pPr>
              <w:rPr>
                <w:color w:val="auto"/>
                <w:szCs w:val="21"/>
                <w:highlight w:val="none"/>
              </w:rPr>
            </w:pPr>
          </w:p>
        </w:tc>
        <w:tc>
          <w:tcPr>
            <w:tcW w:w="1545" w:type="dxa"/>
            <w:noWrap w:val="0"/>
            <w:vAlign w:val="center"/>
          </w:tcPr>
          <w:p>
            <w:pPr>
              <w:rPr>
                <w:color w:val="auto"/>
                <w:szCs w:val="21"/>
                <w:highlight w:val="none"/>
              </w:rPr>
            </w:pPr>
            <w:r>
              <w:rPr>
                <w:color w:val="auto"/>
                <w:szCs w:val="21"/>
                <w:highlight w:val="none"/>
              </w:rPr>
              <w:t>通道口</w:t>
            </w:r>
          </w:p>
        </w:tc>
        <w:tc>
          <w:tcPr>
            <w:tcW w:w="6645" w:type="dxa"/>
            <w:noWrap w:val="0"/>
            <w:vAlign w:val="center"/>
          </w:tcPr>
          <w:p>
            <w:pPr>
              <w:rPr>
                <w:color w:val="auto"/>
                <w:szCs w:val="21"/>
                <w:highlight w:val="none"/>
              </w:rPr>
            </w:pPr>
            <w:r>
              <w:rPr>
                <w:color w:val="auto"/>
                <w:szCs w:val="21"/>
                <w:highlight w:val="none"/>
              </w:rPr>
              <w:t>设防护棚，防护棚应为不小于5cm厚的木板或两道相距50cm的竹笆。两侧应沿栏杆架用密目式安全网封闭。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rPr>
                <w:color w:val="auto"/>
                <w:szCs w:val="21"/>
                <w:highlight w:val="none"/>
              </w:rPr>
            </w:pPr>
          </w:p>
        </w:tc>
        <w:tc>
          <w:tcPr>
            <w:tcW w:w="525" w:type="dxa"/>
            <w:vMerge w:val="continue"/>
            <w:noWrap w:val="0"/>
            <w:vAlign w:val="center"/>
          </w:tcPr>
          <w:p>
            <w:pPr>
              <w:rPr>
                <w:color w:val="auto"/>
                <w:szCs w:val="21"/>
                <w:highlight w:val="none"/>
              </w:rPr>
            </w:pPr>
          </w:p>
        </w:tc>
        <w:tc>
          <w:tcPr>
            <w:tcW w:w="1545" w:type="dxa"/>
            <w:noWrap w:val="0"/>
            <w:vAlign w:val="center"/>
          </w:tcPr>
          <w:p>
            <w:pPr>
              <w:rPr>
                <w:color w:val="auto"/>
                <w:szCs w:val="21"/>
                <w:highlight w:val="none"/>
              </w:rPr>
            </w:pPr>
            <w:r>
              <w:rPr>
                <w:color w:val="auto"/>
                <w:szCs w:val="21"/>
                <w:highlight w:val="none"/>
              </w:rPr>
              <w:t>预留洞口</w:t>
            </w:r>
          </w:p>
        </w:tc>
        <w:tc>
          <w:tcPr>
            <w:tcW w:w="6645" w:type="dxa"/>
            <w:noWrap w:val="0"/>
            <w:vAlign w:val="center"/>
          </w:tcPr>
          <w:p>
            <w:pPr>
              <w:rPr>
                <w:color w:val="auto"/>
                <w:szCs w:val="21"/>
                <w:highlight w:val="none"/>
              </w:rPr>
            </w:pPr>
            <w:r>
              <w:rPr>
                <w:color w:val="auto"/>
                <w:szCs w:val="21"/>
                <w:highlight w:val="none"/>
              </w:rPr>
              <w:t>用硬质材料全封闭，短边超过1.5m长的洞口，除封闭外四周还应设有防护栏杆。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noWrap w:val="0"/>
            <w:vAlign w:val="center"/>
          </w:tcPr>
          <w:p>
            <w:pPr>
              <w:rPr>
                <w:color w:val="auto"/>
                <w:szCs w:val="21"/>
                <w:highlight w:val="none"/>
              </w:rPr>
            </w:pPr>
          </w:p>
        </w:tc>
        <w:tc>
          <w:tcPr>
            <w:tcW w:w="525" w:type="dxa"/>
            <w:vMerge w:val="continue"/>
            <w:noWrap w:val="0"/>
            <w:vAlign w:val="center"/>
          </w:tcPr>
          <w:p>
            <w:pPr>
              <w:rPr>
                <w:color w:val="auto"/>
                <w:szCs w:val="21"/>
                <w:highlight w:val="none"/>
              </w:rPr>
            </w:pPr>
          </w:p>
        </w:tc>
        <w:tc>
          <w:tcPr>
            <w:tcW w:w="1545" w:type="dxa"/>
            <w:noWrap w:val="0"/>
            <w:vAlign w:val="center"/>
          </w:tcPr>
          <w:p>
            <w:pPr>
              <w:rPr>
                <w:color w:val="auto"/>
                <w:szCs w:val="21"/>
                <w:highlight w:val="none"/>
              </w:rPr>
            </w:pPr>
            <w:r>
              <w:rPr>
                <w:color w:val="auto"/>
                <w:szCs w:val="21"/>
                <w:highlight w:val="none"/>
              </w:rPr>
              <w:t>电梯井口</w:t>
            </w:r>
          </w:p>
        </w:tc>
        <w:tc>
          <w:tcPr>
            <w:tcW w:w="6645" w:type="dxa"/>
            <w:noWrap w:val="0"/>
            <w:vAlign w:val="center"/>
          </w:tcPr>
          <w:p>
            <w:pPr>
              <w:rPr>
                <w:color w:val="auto"/>
                <w:szCs w:val="21"/>
                <w:highlight w:val="none"/>
              </w:rPr>
            </w:pPr>
            <w:r>
              <w:rPr>
                <w:color w:val="auto"/>
                <w:szCs w:val="21"/>
                <w:highlight w:val="none"/>
              </w:rPr>
              <w:t>设置定型化、工具化的防护门，在电梯井内每隔2层（不大于10m）设置一道水平防护。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rPr>
                <w:color w:val="auto"/>
                <w:szCs w:val="21"/>
                <w:highlight w:val="none"/>
              </w:rPr>
            </w:pPr>
          </w:p>
        </w:tc>
        <w:tc>
          <w:tcPr>
            <w:tcW w:w="525" w:type="dxa"/>
            <w:vMerge w:val="continue"/>
            <w:noWrap w:val="0"/>
            <w:vAlign w:val="center"/>
          </w:tcPr>
          <w:p>
            <w:pPr>
              <w:rPr>
                <w:color w:val="auto"/>
                <w:szCs w:val="21"/>
                <w:highlight w:val="none"/>
              </w:rPr>
            </w:pPr>
          </w:p>
        </w:tc>
        <w:tc>
          <w:tcPr>
            <w:tcW w:w="1545" w:type="dxa"/>
            <w:noWrap w:val="0"/>
            <w:vAlign w:val="center"/>
          </w:tcPr>
          <w:p>
            <w:pPr>
              <w:rPr>
                <w:color w:val="auto"/>
                <w:szCs w:val="21"/>
                <w:highlight w:val="none"/>
              </w:rPr>
            </w:pPr>
            <w:r>
              <w:rPr>
                <w:color w:val="auto"/>
                <w:szCs w:val="21"/>
                <w:highlight w:val="none"/>
              </w:rPr>
              <w:t>楼梯边</w:t>
            </w:r>
          </w:p>
        </w:tc>
        <w:tc>
          <w:tcPr>
            <w:tcW w:w="6645" w:type="dxa"/>
            <w:noWrap w:val="0"/>
            <w:vAlign w:val="center"/>
          </w:tcPr>
          <w:p>
            <w:pPr>
              <w:rPr>
                <w:color w:val="auto"/>
                <w:szCs w:val="21"/>
                <w:highlight w:val="none"/>
              </w:rPr>
            </w:pPr>
            <w:r>
              <w:rPr>
                <w:color w:val="auto"/>
                <w:szCs w:val="21"/>
                <w:highlight w:val="none"/>
              </w:rPr>
              <w:t>设1.2m高的定型化、工具化的防护栏，18cm高的踢脚板。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rPr>
                <w:color w:val="auto"/>
                <w:szCs w:val="21"/>
                <w:highlight w:val="none"/>
              </w:rPr>
            </w:pPr>
          </w:p>
        </w:tc>
        <w:tc>
          <w:tcPr>
            <w:tcW w:w="525" w:type="dxa"/>
            <w:vMerge w:val="continue"/>
            <w:noWrap w:val="0"/>
            <w:vAlign w:val="center"/>
          </w:tcPr>
          <w:p>
            <w:pPr>
              <w:rPr>
                <w:color w:val="auto"/>
                <w:szCs w:val="21"/>
                <w:highlight w:val="none"/>
              </w:rPr>
            </w:pPr>
          </w:p>
        </w:tc>
        <w:tc>
          <w:tcPr>
            <w:tcW w:w="1545" w:type="dxa"/>
            <w:noWrap w:val="0"/>
            <w:vAlign w:val="center"/>
          </w:tcPr>
          <w:p>
            <w:pPr>
              <w:rPr>
                <w:color w:val="auto"/>
                <w:szCs w:val="21"/>
                <w:highlight w:val="none"/>
              </w:rPr>
            </w:pPr>
            <w:r>
              <w:rPr>
                <w:color w:val="auto"/>
                <w:szCs w:val="21"/>
                <w:highlight w:val="none"/>
              </w:rPr>
              <w:t>垂直方向交叉作业</w:t>
            </w:r>
          </w:p>
        </w:tc>
        <w:tc>
          <w:tcPr>
            <w:tcW w:w="6645" w:type="dxa"/>
            <w:noWrap w:val="0"/>
            <w:vAlign w:val="center"/>
          </w:tcPr>
          <w:p>
            <w:pPr>
              <w:rPr>
                <w:color w:val="auto"/>
                <w:szCs w:val="21"/>
                <w:highlight w:val="none"/>
              </w:rPr>
            </w:pPr>
            <w:r>
              <w:rPr>
                <w:color w:val="auto"/>
                <w:szCs w:val="21"/>
                <w:highlight w:val="none"/>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rPr>
                <w:color w:val="auto"/>
                <w:szCs w:val="21"/>
                <w:highlight w:val="none"/>
              </w:rPr>
            </w:pPr>
          </w:p>
        </w:tc>
        <w:tc>
          <w:tcPr>
            <w:tcW w:w="525" w:type="dxa"/>
            <w:vMerge w:val="continue"/>
            <w:noWrap w:val="0"/>
            <w:vAlign w:val="center"/>
          </w:tcPr>
          <w:p>
            <w:pPr>
              <w:rPr>
                <w:color w:val="auto"/>
                <w:szCs w:val="21"/>
                <w:highlight w:val="none"/>
              </w:rPr>
            </w:pPr>
          </w:p>
        </w:tc>
        <w:tc>
          <w:tcPr>
            <w:tcW w:w="1545" w:type="dxa"/>
            <w:noWrap w:val="0"/>
            <w:vAlign w:val="center"/>
          </w:tcPr>
          <w:p>
            <w:pPr>
              <w:rPr>
                <w:color w:val="auto"/>
                <w:szCs w:val="21"/>
                <w:highlight w:val="none"/>
              </w:rPr>
            </w:pPr>
            <w:r>
              <w:rPr>
                <w:color w:val="auto"/>
                <w:szCs w:val="21"/>
                <w:highlight w:val="none"/>
              </w:rPr>
              <w:t>高处作业</w:t>
            </w:r>
          </w:p>
        </w:tc>
        <w:tc>
          <w:tcPr>
            <w:tcW w:w="6645" w:type="dxa"/>
            <w:noWrap w:val="0"/>
            <w:vAlign w:val="center"/>
          </w:tcPr>
          <w:p>
            <w:pPr>
              <w:rPr>
                <w:color w:val="auto"/>
                <w:szCs w:val="21"/>
                <w:highlight w:val="none"/>
              </w:rPr>
            </w:pPr>
            <w:r>
              <w:rPr>
                <w:color w:val="auto"/>
                <w:szCs w:val="21"/>
                <w:highlight w:val="none"/>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rPr>
                <w:color w:val="auto"/>
                <w:szCs w:val="21"/>
                <w:highlight w:val="none"/>
              </w:rPr>
            </w:pPr>
          </w:p>
        </w:tc>
        <w:tc>
          <w:tcPr>
            <w:tcW w:w="525" w:type="dxa"/>
            <w:vMerge w:val="continue"/>
            <w:noWrap w:val="0"/>
            <w:vAlign w:val="center"/>
          </w:tcPr>
          <w:p>
            <w:pPr>
              <w:rPr>
                <w:color w:val="auto"/>
                <w:szCs w:val="21"/>
                <w:highlight w:val="none"/>
              </w:rPr>
            </w:pPr>
          </w:p>
        </w:tc>
        <w:tc>
          <w:tcPr>
            <w:tcW w:w="1545" w:type="dxa"/>
            <w:noWrap w:val="0"/>
            <w:vAlign w:val="center"/>
          </w:tcPr>
          <w:p>
            <w:pPr>
              <w:rPr>
                <w:color w:val="auto"/>
                <w:szCs w:val="21"/>
                <w:highlight w:val="none"/>
              </w:rPr>
            </w:pPr>
            <w:r>
              <w:rPr>
                <w:color w:val="auto"/>
                <w:szCs w:val="21"/>
                <w:highlight w:val="none"/>
              </w:rPr>
              <w:t>基坑、物料平台</w:t>
            </w:r>
          </w:p>
        </w:tc>
        <w:tc>
          <w:tcPr>
            <w:tcW w:w="6645" w:type="dxa"/>
            <w:noWrap w:val="0"/>
            <w:vAlign w:val="center"/>
          </w:tcPr>
          <w:p>
            <w:pPr>
              <w:rPr>
                <w:color w:val="auto"/>
                <w:szCs w:val="21"/>
                <w:highlight w:val="none"/>
              </w:rPr>
            </w:pPr>
            <w:r>
              <w:rPr>
                <w:color w:val="auto"/>
                <w:szCs w:val="21"/>
                <w:highlight w:val="none"/>
              </w:rPr>
              <w:t>设1.2m高标准化的防护栏，用密目式安全立网封闭，悬挂标识。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rPr>
                <w:color w:val="auto"/>
                <w:szCs w:val="21"/>
                <w:highlight w:val="none"/>
              </w:rPr>
            </w:pPr>
          </w:p>
        </w:tc>
        <w:tc>
          <w:tcPr>
            <w:tcW w:w="2070" w:type="dxa"/>
            <w:gridSpan w:val="2"/>
            <w:noWrap w:val="0"/>
            <w:vAlign w:val="center"/>
          </w:tcPr>
          <w:p>
            <w:pPr>
              <w:rPr>
                <w:color w:val="auto"/>
                <w:szCs w:val="21"/>
                <w:highlight w:val="none"/>
              </w:rPr>
            </w:pPr>
            <w:r>
              <w:rPr>
                <w:color w:val="auto"/>
                <w:szCs w:val="21"/>
                <w:highlight w:val="none"/>
              </w:rPr>
              <w:t>安全防护用品</w:t>
            </w:r>
          </w:p>
        </w:tc>
        <w:tc>
          <w:tcPr>
            <w:tcW w:w="6645" w:type="dxa"/>
            <w:noWrap w:val="0"/>
            <w:vAlign w:val="center"/>
          </w:tcPr>
          <w:p>
            <w:pPr>
              <w:rPr>
                <w:color w:val="auto"/>
                <w:szCs w:val="21"/>
                <w:highlight w:val="none"/>
              </w:rPr>
            </w:pPr>
            <w:r>
              <w:rPr>
                <w:color w:val="auto"/>
                <w:szCs w:val="21"/>
                <w:highlight w:val="none"/>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noWrap w:val="0"/>
            <w:vAlign w:val="center"/>
          </w:tcPr>
          <w:p>
            <w:pPr>
              <w:rPr>
                <w:color w:val="auto"/>
                <w:szCs w:val="21"/>
                <w:highlight w:val="none"/>
              </w:rPr>
            </w:pPr>
            <w:r>
              <w:rPr>
                <w:color w:val="auto"/>
                <w:szCs w:val="21"/>
                <w:highlight w:val="none"/>
              </w:rPr>
              <w:t>其它</w:t>
            </w:r>
          </w:p>
        </w:tc>
        <w:tc>
          <w:tcPr>
            <w:tcW w:w="525" w:type="dxa"/>
            <w:vMerge w:val="restart"/>
            <w:noWrap w:val="0"/>
            <w:vAlign w:val="center"/>
          </w:tcPr>
          <w:p>
            <w:pPr>
              <w:rPr>
                <w:color w:val="auto"/>
                <w:szCs w:val="21"/>
                <w:highlight w:val="none"/>
              </w:rPr>
            </w:pPr>
            <w:r>
              <w:rPr>
                <w:color w:val="auto"/>
                <w:szCs w:val="21"/>
                <w:highlight w:val="none"/>
              </w:rPr>
              <w:t>机械设备防护</w:t>
            </w:r>
          </w:p>
        </w:tc>
        <w:tc>
          <w:tcPr>
            <w:tcW w:w="1545" w:type="dxa"/>
            <w:noWrap w:val="0"/>
            <w:vAlign w:val="center"/>
          </w:tcPr>
          <w:p>
            <w:pPr>
              <w:rPr>
                <w:color w:val="auto"/>
                <w:szCs w:val="21"/>
                <w:highlight w:val="none"/>
              </w:rPr>
            </w:pPr>
            <w:r>
              <w:rPr>
                <w:color w:val="auto"/>
                <w:szCs w:val="21"/>
                <w:highlight w:val="none"/>
              </w:rPr>
              <w:t>中小型机械</w:t>
            </w:r>
          </w:p>
        </w:tc>
        <w:tc>
          <w:tcPr>
            <w:tcW w:w="6645" w:type="dxa"/>
            <w:noWrap w:val="0"/>
            <w:vAlign w:val="center"/>
          </w:tcPr>
          <w:p>
            <w:pPr>
              <w:rPr>
                <w:color w:val="auto"/>
                <w:szCs w:val="21"/>
                <w:highlight w:val="none"/>
              </w:rPr>
            </w:pPr>
            <w:r>
              <w:rPr>
                <w:color w:val="auto"/>
                <w:szCs w:val="21"/>
                <w:highlight w:val="none"/>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rPr>
                <w:color w:val="auto"/>
                <w:szCs w:val="21"/>
                <w:highlight w:val="none"/>
              </w:rPr>
            </w:pPr>
          </w:p>
        </w:tc>
        <w:tc>
          <w:tcPr>
            <w:tcW w:w="525" w:type="dxa"/>
            <w:vMerge w:val="continue"/>
            <w:noWrap w:val="0"/>
            <w:vAlign w:val="center"/>
          </w:tcPr>
          <w:p>
            <w:pPr>
              <w:rPr>
                <w:color w:val="auto"/>
                <w:szCs w:val="21"/>
                <w:highlight w:val="none"/>
              </w:rPr>
            </w:pPr>
          </w:p>
        </w:tc>
        <w:tc>
          <w:tcPr>
            <w:tcW w:w="1545" w:type="dxa"/>
            <w:noWrap w:val="0"/>
            <w:vAlign w:val="center"/>
          </w:tcPr>
          <w:p>
            <w:pPr>
              <w:rPr>
                <w:color w:val="auto"/>
                <w:szCs w:val="21"/>
                <w:highlight w:val="none"/>
              </w:rPr>
            </w:pPr>
            <w:r>
              <w:rPr>
                <w:color w:val="auto"/>
                <w:szCs w:val="21"/>
                <w:highlight w:val="none"/>
              </w:rPr>
              <w:t>垂直运输设备</w:t>
            </w:r>
          </w:p>
        </w:tc>
        <w:tc>
          <w:tcPr>
            <w:tcW w:w="6645" w:type="dxa"/>
            <w:noWrap w:val="0"/>
            <w:vAlign w:val="center"/>
          </w:tcPr>
          <w:p>
            <w:pPr>
              <w:rPr>
                <w:color w:val="auto"/>
                <w:szCs w:val="21"/>
                <w:highlight w:val="none"/>
              </w:rPr>
            </w:pPr>
            <w:r>
              <w:rPr>
                <w:color w:val="auto"/>
                <w:szCs w:val="21"/>
                <w:highlight w:val="none"/>
              </w:rPr>
              <w:t>1. 垂直运输设备检测、检验、日常维护、保养等。</w:t>
            </w:r>
          </w:p>
          <w:p>
            <w:pPr>
              <w:rPr>
                <w:color w:val="auto"/>
                <w:szCs w:val="21"/>
                <w:highlight w:val="none"/>
              </w:rPr>
            </w:pPr>
            <w:r>
              <w:rPr>
                <w:color w:val="auto"/>
                <w:szCs w:val="21"/>
                <w:highlight w:val="none"/>
              </w:rPr>
              <w:t>2. 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pPr>
              <w:rPr>
                <w:color w:val="auto"/>
                <w:szCs w:val="21"/>
                <w:highlight w:val="none"/>
              </w:rPr>
            </w:pPr>
          </w:p>
        </w:tc>
        <w:tc>
          <w:tcPr>
            <w:tcW w:w="2070" w:type="dxa"/>
            <w:gridSpan w:val="2"/>
            <w:noWrap w:val="0"/>
            <w:vAlign w:val="center"/>
          </w:tcPr>
          <w:p>
            <w:pPr>
              <w:rPr>
                <w:color w:val="auto"/>
                <w:szCs w:val="21"/>
                <w:highlight w:val="none"/>
              </w:rPr>
            </w:pPr>
            <w:r>
              <w:rPr>
                <w:color w:val="auto"/>
                <w:szCs w:val="21"/>
                <w:highlight w:val="none"/>
              </w:rPr>
              <w:t>专家论证审查</w:t>
            </w:r>
          </w:p>
        </w:tc>
        <w:tc>
          <w:tcPr>
            <w:tcW w:w="6645" w:type="dxa"/>
            <w:noWrap w:val="0"/>
            <w:vAlign w:val="center"/>
          </w:tcPr>
          <w:p>
            <w:pPr>
              <w:rPr>
                <w:color w:val="auto"/>
                <w:szCs w:val="21"/>
                <w:highlight w:val="none"/>
              </w:rPr>
            </w:pPr>
            <w:r>
              <w:rPr>
                <w:color w:val="auto"/>
                <w:szCs w:val="21"/>
                <w:highlight w:val="none"/>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pPr>
              <w:rPr>
                <w:color w:val="auto"/>
                <w:szCs w:val="21"/>
                <w:highlight w:val="none"/>
              </w:rPr>
            </w:pPr>
          </w:p>
        </w:tc>
        <w:tc>
          <w:tcPr>
            <w:tcW w:w="2070" w:type="dxa"/>
            <w:gridSpan w:val="2"/>
            <w:noWrap w:val="0"/>
            <w:vAlign w:val="center"/>
          </w:tcPr>
          <w:p>
            <w:pPr>
              <w:rPr>
                <w:color w:val="auto"/>
                <w:szCs w:val="21"/>
                <w:highlight w:val="none"/>
              </w:rPr>
            </w:pPr>
            <w:r>
              <w:rPr>
                <w:color w:val="auto"/>
                <w:szCs w:val="21"/>
                <w:highlight w:val="none"/>
              </w:rPr>
              <w:t>应急救援预案</w:t>
            </w:r>
          </w:p>
        </w:tc>
        <w:tc>
          <w:tcPr>
            <w:tcW w:w="6645" w:type="dxa"/>
            <w:noWrap w:val="0"/>
            <w:vAlign w:val="center"/>
          </w:tcPr>
          <w:p>
            <w:pPr>
              <w:rPr>
                <w:color w:val="auto"/>
                <w:szCs w:val="21"/>
                <w:highlight w:val="none"/>
              </w:rPr>
            </w:pPr>
            <w:r>
              <w:rPr>
                <w:color w:val="auto"/>
                <w:szCs w:val="21"/>
                <w:highlight w:val="none"/>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bottom w:val="single" w:color="auto" w:sz="12" w:space="0"/>
            </w:tcBorders>
            <w:noWrap w:val="0"/>
            <w:vAlign w:val="center"/>
          </w:tcPr>
          <w:p>
            <w:pPr>
              <w:rPr>
                <w:color w:val="auto"/>
                <w:szCs w:val="21"/>
                <w:highlight w:val="none"/>
              </w:rPr>
            </w:pPr>
          </w:p>
        </w:tc>
        <w:tc>
          <w:tcPr>
            <w:tcW w:w="2070" w:type="dxa"/>
            <w:gridSpan w:val="2"/>
            <w:tcBorders>
              <w:bottom w:val="single" w:color="auto" w:sz="12" w:space="0"/>
            </w:tcBorders>
            <w:noWrap w:val="0"/>
            <w:vAlign w:val="center"/>
          </w:tcPr>
          <w:p>
            <w:pPr>
              <w:rPr>
                <w:color w:val="auto"/>
                <w:szCs w:val="21"/>
                <w:highlight w:val="none"/>
              </w:rPr>
            </w:pPr>
            <w:r>
              <w:rPr>
                <w:color w:val="auto"/>
                <w:szCs w:val="21"/>
                <w:highlight w:val="none"/>
              </w:rPr>
              <w:t>非正常情况施工</w:t>
            </w:r>
          </w:p>
        </w:tc>
        <w:tc>
          <w:tcPr>
            <w:tcW w:w="6645" w:type="dxa"/>
            <w:tcBorders>
              <w:bottom w:val="single" w:color="auto" w:sz="12" w:space="0"/>
            </w:tcBorders>
            <w:noWrap w:val="0"/>
            <w:vAlign w:val="center"/>
          </w:tcPr>
          <w:p>
            <w:pPr>
              <w:rPr>
                <w:color w:val="auto"/>
                <w:szCs w:val="21"/>
                <w:highlight w:val="none"/>
              </w:rPr>
            </w:pPr>
            <w:r>
              <w:rPr>
                <w:color w:val="auto"/>
                <w:szCs w:val="21"/>
                <w:highlight w:val="none"/>
              </w:rPr>
              <w:t>其它特殊情况下的防护费用，如：城市主干道、人流密集、河边等处施工及文物、古建筑、古树保护等。</w:t>
            </w:r>
          </w:p>
        </w:tc>
      </w:tr>
    </w:tbl>
    <w:p>
      <w:pPr>
        <w:rPr>
          <w:b/>
          <w:bCs/>
          <w:color w:val="auto"/>
          <w:w w:val="90"/>
          <w:szCs w:val="21"/>
          <w:highlight w:val="none"/>
        </w:rPr>
      </w:pPr>
    </w:p>
    <w:p>
      <w:pPr>
        <w:rPr>
          <w:b/>
          <w:color w:val="auto"/>
          <w:szCs w:val="21"/>
          <w:highlight w:val="none"/>
        </w:rPr>
      </w:pPr>
      <w:r>
        <w:rPr>
          <w:color w:val="auto"/>
          <w:szCs w:val="21"/>
          <w:highlight w:val="none"/>
        </w:rPr>
        <w:t>注：本表所列建筑工程安全文明施工费，是依据现行法律法规及标准规范确定的。如法律法规和标准规范修订，本表所列项目应按照修订后的法律法规和标准规范进行调整。</w:t>
      </w:r>
    </w:p>
    <w:p>
      <w:pPr>
        <w:snapToGrid w:val="0"/>
        <w:spacing w:before="120" w:beforeLines="50" w:after="50"/>
        <w:rPr>
          <w:rFonts w:hint="eastAsia"/>
          <w:b/>
          <w:color w:val="auto"/>
          <w:sz w:val="28"/>
          <w:szCs w:val="28"/>
          <w:highlight w:val="none"/>
        </w:rPr>
        <w:sectPr>
          <w:pgSz w:w="11911" w:h="16838"/>
          <w:pgMar w:top="1134" w:right="1134" w:bottom="1134" w:left="1134" w:header="720" w:footer="720" w:gutter="0"/>
          <w:cols w:space="720" w:num="1"/>
        </w:sectPr>
      </w:pPr>
    </w:p>
    <w:p>
      <w:pPr>
        <w:snapToGrid w:val="0"/>
        <w:spacing w:before="120" w:beforeLines="50" w:after="50"/>
        <w:rPr>
          <w:b/>
          <w:color w:val="auto"/>
          <w:sz w:val="28"/>
          <w:szCs w:val="28"/>
          <w:highlight w:val="none"/>
        </w:rPr>
      </w:pPr>
      <w:r>
        <w:rPr>
          <w:rFonts w:hint="eastAsia"/>
          <w:b/>
          <w:color w:val="auto"/>
          <w:sz w:val="28"/>
          <w:szCs w:val="28"/>
          <w:highlight w:val="none"/>
        </w:rPr>
        <w:t>8</w:t>
      </w:r>
      <w:r>
        <w:rPr>
          <w:b/>
          <w:color w:val="auto"/>
          <w:sz w:val="28"/>
          <w:szCs w:val="28"/>
          <w:highlight w:val="none"/>
        </w:rPr>
        <w:t>.供应商类似的业绩证明文件</w:t>
      </w:r>
      <w:r>
        <w:rPr>
          <w:b/>
          <w:bCs/>
          <w:color w:val="auto"/>
          <w:sz w:val="30"/>
          <w:szCs w:val="30"/>
          <w:highlight w:val="none"/>
        </w:rPr>
        <w:t>（如有要求）：</w:t>
      </w:r>
    </w:p>
    <w:p>
      <w:pPr>
        <w:pStyle w:val="24"/>
        <w:snapToGrid w:val="0"/>
        <w:ind w:left="480" w:hanging="480"/>
        <w:rPr>
          <w:color w:val="auto"/>
          <w:sz w:val="24"/>
          <w:highlight w:val="none"/>
        </w:rPr>
      </w:pPr>
    </w:p>
    <w:tbl>
      <w:tblPr>
        <w:tblStyle w:val="28"/>
        <w:tblpPr w:leftFromText="180" w:rightFromText="180" w:vertAnchor="page" w:horzAnchor="margin" w:tblpXSpec="center" w:tblpY="4783"/>
        <w:tblW w:w="103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3"/>
        <w:gridCol w:w="2164"/>
        <w:gridCol w:w="1134"/>
        <w:gridCol w:w="1134"/>
        <w:gridCol w:w="1701"/>
        <w:gridCol w:w="1276"/>
        <w:gridCol w:w="18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6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color w:val="auto"/>
                <w:sz w:val="24"/>
                <w:highlight w:val="none"/>
              </w:rPr>
            </w:pPr>
            <w:r>
              <w:rPr>
                <w:color w:val="auto"/>
                <w:sz w:val="24"/>
                <w:highlight w:val="none"/>
              </w:rPr>
              <w:t>采购人名称</w:t>
            </w:r>
          </w:p>
        </w:tc>
        <w:tc>
          <w:tcPr>
            <w:tcW w:w="2164"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color w:val="auto"/>
                <w:sz w:val="24"/>
                <w:highlight w:val="none"/>
              </w:rPr>
            </w:pPr>
            <w:r>
              <w:rPr>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color w:val="auto"/>
                <w:sz w:val="24"/>
                <w:highlight w:val="none"/>
              </w:rPr>
            </w:pPr>
            <w:r>
              <w:rPr>
                <w:color w:val="auto"/>
                <w:sz w:val="24"/>
                <w:highlight w:val="none"/>
              </w:rPr>
              <w:t>合同</w:t>
            </w:r>
          </w:p>
          <w:p>
            <w:pPr>
              <w:snapToGrid w:val="0"/>
              <w:spacing w:line="240" w:lineRule="exact"/>
              <w:jc w:val="center"/>
              <w:rPr>
                <w:color w:val="auto"/>
                <w:sz w:val="24"/>
                <w:highlight w:val="none"/>
              </w:rPr>
            </w:pPr>
            <w:r>
              <w:rPr>
                <w:color w:val="auto"/>
                <w:sz w:val="24"/>
                <w:highlight w:val="none"/>
              </w:rPr>
              <w:t>金额</w:t>
            </w:r>
          </w:p>
          <w:p>
            <w:pPr>
              <w:snapToGrid w:val="0"/>
              <w:spacing w:line="240" w:lineRule="exact"/>
              <w:jc w:val="center"/>
              <w:rPr>
                <w:color w:val="auto"/>
                <w:sz w:val="24"/>
                <w:highlight w:val="none"/>
              </w:rPr>
            </w:pPr>
            <w:r>
              <w:rPr>
                <w:color w:val="auto"/>
                <w:sz w:val="24"/>
                <w:highlight w:val="none"/>
              </w:rPr>
              <w:t>（万元）</w:t>
            </w:r>
          </w:p>
        </w:tc>
        <w:tc>
          <w:tcPr>
            <w:tcW w:w="411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color w:val="auto"/>
                <w:sz w:val="24"/>
                <w:highlight w:val="none"/>
              </w:rPr>
            </w:pPr>
            <w:r>
              <w:rPr>
                <w:color w:val="auto"/>
                <w:sz w:val="24"/>
                <w:highlight w:val="none"/>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color w:val="auto"/>
                <w:sz w:val="24"/>
                <w:highlight w:val="none"/>
              </w:rPr>
            </w:pPr>
            <w:r>
              <w:rPr>
                <w:color w:val="auto"/>
                <w:sz w:val="24"/>
                <w:highlight w:val="none"/>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color w:val="auto"/>
                <w:sz w:val="24"/>
                <w:highlight w:val="none"/>
              </w:rPr>
            </w:pPr>
          </w:p>
        </w:tc>
        <w:tc>
          <w:tcPr>
            <w:tcW w:w="2164"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color w:val="auto"/>
                <w:sz w:val="24"/>
                <w:highlight w:val="none"/>
              </w:rPr>
            </w:pPr>
            <w:r>
              <w:rPr>
                <w:color w:val="auto"/>
                <w:sz w:val="24"/>
                <w:highlight w:val="none"/>
              </w:rPr>
              <w:t>合同</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color w:val="auto"/>
                <w:sz w:val="24"/>
                <w:highlight w:val="none"/>
              </w:rPr>
            </w:pPr>
            <w:r>
              <w:rPr>
                <w:color w:val="auto"/>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color w:val="auto"/>
                <w:sz w:val="24"/>
                <w:highlight w:val="none"/>
              </w:rPr>
            </w:pPr>
            <w:r>
              <w:rPr>
                <w:color w:val="auto"/>
                <w:sz w:val="24"/>
                <w:highlight w:val="none"/>
              </w:rPr>
              <w:t>用户评价</w:t>
            </w: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63"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06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color w:val="auto"/>
                <w:sz w:val="24"/>
                <w:highlight w:val="none"/>
              </w:rPr>
            </w:pPr>
          </w:p>
        </w:tc>
      </w:tr>
    </w:tbl>
    <w:p>
      <w:pPr>
        <w:autoSpaceDE w:val="0"/>
        <w:autoSpaceDN w:val="0"/>
        <w:spacing w:line="360" w:lineRule="auto"/>
        <w:ind w:firstLine="422" w:firstLineChars="200"/>
        <w:rPr>
          <w:color w:val="auto"/>
          <w:szCs w:val="21"/>
          <w:highlight w:val="none"/>
        </w:rPr>
      </w:pPr>
      <w:r>
        <w:rPr>
          <w:b/>
          <w:color w:val="auto"/>
          <w:szCs w:val="21"/>
          <w:highlight w:val="none"/>
        </w:rPr>
        <w:t>附表 :相关项目业绩一览表（供应商类似项目合同复印件、用户验收报告、用户评价意见格式自拟）</w:t>
      </w:r>
    </w:p>
    <w:p>
      <w:pPr>
        <w:spacing w:line="360" w:lineRule="auto"/>
        <w:ind w:left="72" w:firstLine="420" w:firstLineChars="200"/>
        <w:rPr>
          <w:color w:val="auto"/>
          <w:kern w:val="0"/>
          <w:szCs w:val="21"/>
          <w:highlight w:val="none"/>
        </w:rPr>
      </w:pPr>
      <w:r>
        <w:rPr>
          <w:color w:val="auto"/>
          <w:kern w:val="0"/>
          <w:szCs w:val="21"/>
          <w:highlight w:val="none"/>
        </w:rPr>
        <w:t>注：供应商可参照下述的格式自行编制，须随表提交相应的合同复印件和用户单位验收证明并注明所在供应商商务技术文件页码。</w:t>
      </w:r>
    </w:p>
    <w:p>
      <w:pPr>
        <w:spacing w:line="360" w:lineRule="auto"/>
        <w:rPr>
          <w:color w:val="auto"/>
          <w:kern w:val="0"/>
          <w:szCs w:val="21"/>
          <w:highlight w:val="none"/>
        </w:rPr>
      </w:pPr>
    </w:p>
    <w:p>
      <w:pPr>
        <w:snapToGrid w:val="0"/>
        <w:spacing w:line="360" w:lineRule="auto"/>
        <w:rPr>
          <w:color w:val="auto"/>
          <w:szCs w:val="21"/>
          <w:highlight w:val="none"/>
        </w:rPr>
      </w:pPr>
    </w:p>
    <w:p>
      <w:pPr>
        <w:spacing w:line="400" w:lineRule="exact"/>
        <w:rPr>
          <w:color w:val="auto"/>
          <w:szCs w:val="21"/>
          <w:highlight w:val="none"/>
        </w:rPr>
      </w:pPr>
    </w:p>
    <w:p>
      <w:pPr>
        <w:spacing w:line="400" w:lineRule="exact"/>
        <w:ind w:firstLine="4410" w:firstLineChars="2100"/>
        <w:rPr>
          <w:color w:val="auto"/>
          <w:szCs w:val="21"/>
          <w:highlight w:val="none"/>
        </w:rPr>
      </w:pPr>
    </w:p>
    <w:p>
      <w:pPr>
        <w:spacing w:line="400" w:lineRule="exact"/>
        <w:ind w:firstLine="4410" w:firstLineChars="2100"/>
        <w:rPr>
          <w:color w:val="auto"/>
          <w:szCs w:val="21"/>
          <w:highlight w:val="none"/>
          <w:u w:val="single"/>
        </w:rPr>
      </w:pPr>
      <w:r>
        <w:rPr>
          <w:color w:val="auto"/>
          <w:szCs w:val="21"/>
          <w:highlight w:val="none"/>
        </w:rPr>
        <w:t>供应商</w:t>
      </w:r>
      <w:r>
        <w:rPr>
          <w:color w:val="auto"/>
          <w:kern w:val="0"/>
          <w:szCs w:val="21"/>
          <w:highlight w:val="none"/>
        </w:rPr>
        <w:t>名称</w:t>
      </w:r>
      <w:r>
        <w:rPr>
          <w:color w:val="auto"/>
          <w:szCs w:val="21"/>
          <w:highlight w:val="none"/>
        </w:rPr>
        <w:t>（盖公章）：</w:t>
      </w:r>
      <w:r>
        <w:rPr>
          <w:color w:val="auto"/>
          <w:szCs w:val="21"/>
          <w:highlight w:val="none"/>
          <w:u w:val="single"/>
        </w:rPr>
        <w:t xml:space="preserve">                   </w:t>
      </w:r>
    </w:p>
    <w:p>
      <w:pPr>
        <w:snapToGrid w:val="0"/>
        <w:spacing w:line="360" w:lineRule="auto"/>
        <w:ind w:firstLine="420" w:firstLineChars="200"/>
        <w:rPr>
          <w:rFonts w:hint="eastAsia" w:ascii="仿宋" w:hAnsi="仿宋" w:eastAsia="仿宋" w:cs="仿宋_GB2312"/>
          <w:b/>
          <w:color w:val="auto"/>
          <w:sz w:val="30"/>
          <w:szCs w:val="30"/>
          <w:highlight w:val="none"/>
        </w:rPr>
      </w:pPr>
      <w:r>
        <w:rPr>
          <w:rFonts w:hint="eastAsia"/>
          <w:color w:val="auto"/>
          <w:szCs w:val="21"/>
          <w:highlight w:val="none"/>
        </w:rPr>
        <w:t xml:space="preserve">                                      </w:t>
      </w: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spacing w:line="500" w:lineRule="exact"/>
        <w:jc w:val="center"/>
        <w:rPr>
          <w:color w:val="auto"/>
          <w:szCs w:val="21"/>
          <w:highlight w:val="none"/>
        </w:rPr>
        <w:sectPr>
          <w:pgSz w:w="11911" w:h="16838"/>
          <w:pgMar w:top="1134" w:right="1134" w:bottom="1134" w:left="1134" w:header="720" w:footer="720" w:gutter="0"/>
          <w:cols w:space="720" w:num="1"/>
        </w:sectPr>
      </w:pPr>
    </w:p>
    <w:p>
      <w:pPr>
        <w:snapToGrid w:val="0"/>
        <w:spacing w:line="360" w:lineRule="auto"/>
        <w:rPr>
          <w:color w:val="auto"/>
          <w:sz w:val="28"/>
          <w:szCs w:val="28"/>
          <w:highlight w:val="none"/>
        </w:rPr>
      </w:pPr>
      <w:r>
        <w:rPr>
          <w:rFonts w:hint="eastAsia"/>
          <w:b/>
          <w:color w:val="auto"/>
          <w:sz w:val="28"/>
          <w:szCs w:val="28"/>
          <w:highlight w:val="none"/>
        </w:rPr>
        <w:t>9</w:t>
      </w:r>
      <w:r>
        <w:rPr>
          <w:b/>
          <w:color w:val="auto"/>
          <w:sz w:val="28"/>
          <w:szCs w:val="28"/>
          <w:highlight w:val="none"/>
        </w:rPr>
        <w:t>.</w:t>
      </w:r>
      <w:r>
        <w:rPr>
          <w:rFonts w:hint="eastAsia"/>
          <w:b/>
          <w:color w:val="auto"/>
          <w:sz w:val="28"/>
          <w:szCs w:val="28"/>
          <w:highlight w:val="none"/>
        </w:rPr>
        <w:t>技术</w:t>
      </w:r>
      <w:r>
        <w:rPr>
          <w:b/>
          <w:color w:val="auto"/>
          <w:sz w:val="28"/>
          <w:szCs w:val="28"/>
          <w:highlight w:val="none"/>
        </w:rPr>
        <w:t>需求偏离表的格式：</w:t>
      </w:r>
    </w:p>
    <w:p>
      <w:pPr>
        <w:spacing w:line="5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w:t>
      </w:r>
      <w:r>
        <w:rPr>
          <w:rFonts w:ascii="宋体" w:hAnsi="宋体" w:cs="宋体"/>
          <w:b/>
          <w:bCs/>
          <w:color w:val="auto"/>
          <w:sz w:val="32"/>
          <w:szCs w:val="32"/>
          <w:highlight w:val="none"/>
        </w:rPr>
        <w:t>需求偏离表</w:t>
      </w:r>
    </w:p>
    <w:p>
      <w:pPr>
        <w:spacing w:line="500" w:lineRule="exact"/>
        <w:jc w:val="center"/>
        <w:rPr>
          <w:rFonts w:ascii="宋体" w:hAnsi="宋体" w:cs="宋体"/>
          <w:b/>
          <w:bCs/>
          <w:color w:val="auto"/>
          <w:sz w:val="32"/>
          <w:szCs w:val="32"/>
          <w:highlight w:val="none"/>
        </w:rPr>
      </w:pPr>
      <w:r>
        <w:rPr>
          <w:rFonts w:ascii="宋体" w:hAnsi="宋体" w:cs="宋体"/>
          <w:b/>
          <w:bCs/>
          <w:color w:val="auto"/>
          <w:sz w:val="32"/>
          <w:szCs w:val="32"/>
          <w:highlight w:val="none"/>
        </w:rPr>
        <w:t>(注：按采购需求具体条款修改)</w:t>
      </w:r>
    </w:p>
    <w:p>
      <w:pPr>
        <w:spacing w:line="360" w:lineRule="auto"/>
        <w:contextualSpacing/>
        <w:jc w:val="left"/>
        <w:rPr>
          <w:color w:val="auto"/>
          <w:sz w:val="24"/>
          <w:highlight w:val="none"/>
        </w:rPr>
      </w:pPr>
    </w:p>
    <w:p>
      <w:pPr>
        <w:spacing w:line="360" w:lineRule="auto"/>
        <w:ind w:firstLine="720" w:firstLineChars="300"/>
        <w:contextualSpacing/>
        <w:rPr>
          <w:color w:val="auto"/>
          <w:sz w:val="24"/>
          <w:highlight w:val="none"/>
          <w:u w:val="single"/>
        </w:rPr>
      </w:pPr>
      <w:r>
        <w:rPr>
          <w:color w:val="auto"/>
          <w:sz w:val="24"/>
          <w:highlight w:val="none"/>
        </w:rPr>
        <w:t>项目名称：</w:t>
      </w:r>
      <w:r>
        <w:rPr>
          <w:color w:val="auto"/>
          <w:sz w:val="24"/>
          <w:highlight w:val="none"/>
          <w:u w:val="single"/>
        </w:rPr>
        <w:t xml:space="preserve">                 </w:t>
      </w:r>
    </w:p>
    <w:p>
      <w:pPr>
        <w:spacing w:line="360" w:lineRule="auto"/>
        <w:ind w:firstLine="720" w:firstLineChars="300"/>
        <w:contextualSpacing/>
        <w:rPr>
          <w:color w:val="auto"/>
          <w:sz w:val="24"/>
          <w:highlight w:val="none"/>
        </w:rPr>
      </w:pPr>
      <w:r>
        <w:rPr>
          <w:color w:val="auto"/>
          <w:sz w:val="24"/>
          <w:highlight w:val="none"/>
        </w:rPr>
        <w:t>项目编号：</w:t>
      </w:r>
      <w:r>
        <w:rPr>
          <w:color w:val="auto"/>
          <w:sz w:val="24"/>
          <w:highlight w:val="none"/>
          <w:u w:val="single"/>
        </w:rPr>
        <w:t xml:space="preserve">                 </w:t>
      </w:r>
    </w:p>
    <w:p>
      <w:pPr>
        <w:spacing w:line="360" w:lineRule="auto"/>
        <w:ind w:firstLine="720" w:firstLineChars="300"/>
        <w:contextualSpacing/>
        <w:rPr>
          <w:color w:val="auto"/>
          <w:sz w:val="24"/>
          <w:highlight w:val="none"/>
          <w:u w:val="single"/>
        </w:rPr>
      </w:pPr>
      <w:r>
        <w:rPr>
          <w:color w:val="auto"/>
          <w:sz w:val="24"/>
          <w:highlight w:val="none"/>
        </w:rPr>
        <w:t>所竞分标（如有则填写，无分标时填写</w:t>
      </w:r>
      <w:r>
        <w:rPr>
          <w:rFonts w:hint="eastAsia"/>
          <w:color w:val="auto"/>
          <w:sz w:val="24"/>
          <w:highlight w:val="none"/>
          <w:lang w:eastAsia="zh-CN"/>
        </w:rPr>
        <w:t>“</w:t>
      </w:r>
      <w:r>
        <w:rPr>
          <w:color w:val="auto"/>
          <w:sz w:val="24"/>
          <w:highlight w:val="none"/>
        </w:rPr>
        <w:t>无</w:t>
      </w:r>
      <w:r>
        <w:rPr>
          <w:rFonts w:hint="eastAsia"/>
          <w:color w:val="auto"/>
          <w:sz w:val="24"/>
          <w:highlight w:val="none"/>
          <w:lang w:eastAsia="zh-CN"/>
        </w:rPr>
        <w:t>”</w:t>
      </w:r>
      <w:r>
        <w:rPr>
          <w:color w:val="auto"/>
          <w:sz w:val="24"/>
          <w:highlight w:val="none"/>
        </w:rPr>
        <w:t>或者留空）：</w:t>
      </w:r>
      <w:r>
        <w:rPr>
          <w:color w:val="auto"/>
          <w:sz w:val="24"/>
          <w:highlight w:val="none"/>
          <w:u w:val="single"/>
        </w:rPr>
        <w:t xml:space="preserve">              </w:t>
      </w:r>
    </w:p>
    <w:tbl>
      <w:tblPr>
        <w:tblStyle w:val="28"/>
        <w:tblpPr w:leftFromText="180" w:rightFromText="180" w:vertAnchor="text" w:horzAnchor="page" w:tblpX="1637" w:tblpY="216"/>
        <w:tblW w:w="8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487"/>
        <w:gridCol w:w="3032"/>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color w:val="auto"/>
                <w:szCs w:val="21"/>
                <w:highlight w:val="none"/>
              </w:rPr>
            </w:pPr>
            <w:r>
              <w:rPr>
                <w:color w:val="auto"/>
                <w:szCs w:val="21"/>
                <w:highlight w:val="none"/>
              </w:rPr>
              <w:t>项号</w:t>
            </w:r>
          </w:p>
        </w:tc>
        <w:tc>
          <w:tcPr>
            <w:tcW w:w="348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color w:val="auto"/>
                <w:szCs w:val="21"/>
                <w:highlight w:val="none"/>
              </w:rPr>
            </w:pPr>
            <w:r>
              <w:rPr>
                <w:color w:val="auto"/>
                <w:szCs w:val="21"/>
                <w:highlight w:val="none"/>
              </w:rPr>
              <w:t>竞争性磋商文件的</w:t>
            </w:r>
            <w:r>
              <w:rPr>
                <w:rFonts w:hint="eastAsia"/>
                <w:color w:val="auto"/>
                <w:szCs w:val="21"/>
                <w:highlight w:val="none"/>
              </w:rPr>
              <w:t>技术要</w:t>
            </w:r>
            <w:r>
              <w:rPr>
                <w:color w:val="auto"/>
                <w:szCs w:val="21"/>
                <w:highlight w:val="none"/>
              </w:rPr>
              <w:t>求</w:t>
            </w:r>
          </w:p>
        </w:tc>
        <w:tc>
          <w:tcPr>
            <w:tcW w:w="303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color w:val="auto"/>
                <w:szCs w:val="21"/>
                <w:highlight w:val="none"/>
              </w:rPr>
            </w:pPr>
            <w:r>
              <w:rPr>
                <w:color w:val="auto"/>
                <w:szCs w:val="21"/>
                <w:highlight w:val="none"/>
              </w:rPr>
              <w:t>响应文件响应的</w:t>
            </w:r>
            <w:r>
              <w:rPr>
                <w:rFonts w:hint="eastAsia"/>
                <w:color w:val="auto"/>
                <w:szCs w:val="21"/>
                <w:highlight w:val="none"/>
              </w:rPr>
              <w:t>技术要求</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color w:val="auto"/>
                <w:szCs w:val="21"/>
                <w:highlight w:val="none"/>
              </w:rPr>
            </w:pPr>
            <w:r>
              <w:rPr>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color w:val="auto"/>
                <w:szCs w:val="21"/>
                <w:highlight w:val="none"/>
              </w:rPr>
            </w:pPr>
          </w:p>
        </w:tc>
        <w:tc>
          <w:tcPr>
            <w:tcW w:w="348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color w:val="auto"/>
                <w:szCs w:val="21"/>
                <w:highlight w:val="none"/>
              </w:rPr>
            </w:pPr>
          </w:p>
        </w:tc>
        <w:tc>
          <w:tcPr>
            <w:tcW w:w="303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color w:val="auto"/>
                <w:szCs w:val="21"/>
                <w:highlight w:val="none"/>
              </w:rPr>
            </w:pPr>
          </w:p>
        </w:tc>
        <w:tc>
          <w:tcPr>
            <w:tcW w:w="348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color w:val="auto"/>
                <w:szCs w:val="21"/>
                <w:highlight w:val="none"/>
              </w:rPr>
            </w:pPr>
          </w:p>
        </w:tc>
        <w:tc>
          <w:tcPr>
            <w:tcW w:w="303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color w:val="auto"/>
                <w:szCs w:val="21"/>
                <w:highlight w:val="none"/>
              </w:rPr>
            </w:pPr>
          </w:p>
        </w:tc>
        <w:tc>
          <w:tcPr>
            <w:tcW w:w="348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color w:val="auto"/>
                <w:szCs w:val="21"/>
                <w:highlight w:val="none"/>
              </w:rPr>
            </w:pPr>
          </w:p>
        </w:tc>
        <w:tc>
          <w:tcPr>
            <w:tcW w:w="303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color w:val="auto"/>
                <w:szCs w:val="21"/>
                <w:highlight w:val="none"/>
              </w:rPr>
            </w:pPr>
          </w:p>
        </w:tc>
        <w:tc>
          <w:tcPr>
            <w:tcW w:w="348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color w:val="auto"/>
                <w:szCs w:val="21"/>
                <w:highlight w:val="none"/>
              </w:rPr>
            </w:pPr>
          </w:p>
        </w:tc>
        <w:tc>
          <w:tcPr>
            <w:tcW w:w="303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color w:val="auto"/>
                <w:szCs w:val="21"/>
                <w:highlight w:val="none"/>
              </w:rPr>
            </w:pPr>
          </w:p>
        </w:tc>
        <w:tc>
          <w:tcPr>
            <w:tcW w:w="348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color w:val="auto"/>
                <w:szCs w:val="21"/>
                <w:highlight w:val="none"/>
              </w:rPr>
            </w:pPr>
          </w:p>
        </w:tc>
        <w:tc>
          <w:tcPr>
            <w:tcW w:w="303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color w:val="auto"/>
                <w:szCs w:val="21"/>
                <w:highlight w:val="none"/>
              </w:rPr>
            </w:pPr>
          </w:p>
        </w:tc>
        <w:tc>
          <w:tcPr>
            <w:tcW w:w="348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color w:val="auto"/>
                <w:szCs w:val="21"/>
                <w:highlight w:val="none"/>
              </w:rPr>
            </w:pPr>
            <w:r>
              <w:rPr>
                <w:rFonts w:hint="eastAsia"/>
                <w:color w:val="auto"/>
                <w:szCs w:val="21"/>
                <w:highlight w:val="none"/>
              </w:rPr>
              <w:t>......</w:t>
            </w:r>
          </w:p>
        </w:tc>
        <w:tc>
          <w:tcPr>
            <w:tcW w:w="303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auto"/>
                <w:szCs w:val="21"/>
                <w:highlight w:val="none"/>
              </w:rPr>
            </w:pPr>
          </w:p>
        </w:tc>
      </w:tr>
    </w:tbl>
    <w:p>
      <w:pPr>
        <w:pStyle w:val="12"/>
        <w:spacing w:after="0" w:line="360" w:lineRule="auto"/>
        <w:contextualSpacing/>
        <w:rPr>
          <w:color w:val="auto"/>
          <w:kern w:val="0"/>
          <w:sz w:val="24"/>
          <w:szCs w:val="24"/>
          <w:highlight w:val="none"/>
        </w:rPr>
      </w:pPr>
    </w:p>
    <w:p>
      <w:pPr>
        <w:pStyle w:val="12"/>
        <w:spacing w:after="0" w:line="480" w:lineRule="auto"/>
        <w:ind w:firstLine="420" w:firstLineChars="200"/>
        <w:contextualSpacing/>
        <w:rPr>
          <w:color w:val="auto"/>
          <w:kern w:val="0"/>
          <w:sz w:val="21"/>
          <w:szCs w:val="21"/>
          <w:highlight w:val="none"/>
        </w:rPr>
      </w:pPr>
    </w:p>
    <w:p>
      <w:pPr>
        <w:pStyle w:val="12"/>
        <w:spacing w:after="0" w:line="480" w:lineRule="auto"/>
        <w:ind w:firstLine="420" w:firstLineChars="200"/>
        <w:contextualSpacing/>
        <w:rPr>
          <w:color w:val="auto"/>
          <w:kern w:val="0"/>
          <w:sz w:val="21"/>
          <w:szCs w:val="21"/>
          <w:highlight w:val="none"/>
        </w:rPr>
      </w:pPr>
    </w:p>
    <w:p>
      <w:pPr>
        <w:pStyle w:val="12"/>
        <w:spacing w:after="0" w:line="480" w:lineRule="auto"/>
        <w:ind w:firstLine="420" w:firstLineChars="200"/>
        <w:contextualSpacing/>
        <w:rPr>
          <w:color w:val="auto"/>
          <w:kern w:val="0"/>
          <w:sz w:val="21"/>
          <w:szCs w:val="21"/>
          <w:highlight w:val="none"/>
        </w:rPr>
      </w:pPr>
    </w:p>
    <w:p>
      <w:pPr>
        <w:pStyle w:val="12"/>
        <w:spacing w:after="0" w:line="480" w:lineRule="auto"/>
        <w:ind w:firstLine="420" w:firstLineChars="200"/>
        <w:contextualSpacing/>
        <w:rPr>
          <w:color w:val="auto"/>
          <w:kern w:val="0"/>
          <w:sz w:val="21"/>
          <w:szCs w:val="21"/>
          <w:highlight w:val="none"/>
        </w:rPr>
      </w:pPr>
    </w:p>
    <w:p>
      <w:pPr>
        <w:pStyle w:val="12"/>
        <w:spacing w:after="0" w:line="480" w:lineRule="auto"/>
        <w:ind w:firstLine="420" w:firstLineChars="200"/>
        <w:contextualSpacing/>
        <w:rPr>
          <w:color w:val="auto"/>
          <w:kern w:val="0"/>
          <w:sz w:val="21"/>
          <w:szCs w:val="21"/>
          <w:highlight w:val="none"/>
        </w:rPr>
      </w:pPr>
    </w:p>
    <w:p>
      <w:pPr>
        <w:pStyle w:val="12"/>
        <w:spacing w:after="0" w:line="480" w:lineRule="auto"/>
        <w:ind w:firstLine="420" w:firstLineChars="200"/>
        <w:contextualSpacing/>
        <w:rPr>
          <w:color w:val="auto"/>
          <w:kern w:val="0"/>
          <w:sz w:val="21"/>
          <w:szCs w:val="21"/>
          <w:highlight w:val="none"/>
        </w:rPr>
      </w:pPr>
    </w:p>
    <w:p>
      <w:pPr>
        <w:pStyle w:val="12"/>
        <w:spacing w:after="0" w:line="480" w:lineRule="auto"/>
        <w:ind w:firstLine="420" w:firstLineChars="200"/>
        <w:contextualSpacing/>
        <w:rPr>
          <w:color w:val="auto"/>
          <w:kern w:val="0"/>
          <w:sz w:val="21"/>
          <w:szCs w:val="21"/>
          <w:highlight w:val="none"/>
        </w:rPr>
      </w:pPr>
    </w:p>
    <w:p>
      <w:pPr>
        <w:pStyle w:val="12"/>
        <w:spacing w:after="0" w:line="480" w:lineRule="auto"/>
        <w:ind w:firstLine="420" w:firstLineChars="200"/>
        <w:contextualSpacing/>
        <w:rPr>
          <w:color w:val="auto"/>
          <w:kern w:val="0"/>
          <w:sz w:val="21"/>
          <w:szCs w:val="21"/>
          <w:highlight w:val="none"/>
        </w:rPr>
      </w:pPr>
    </w:p>
    <w:p>
      <w:pPr>
        <w:pStyle w:val="12"/>
        <w:spacing w:after="0" w:line="480" w:lineRule="auto"/>
        <w:ind w:firstLine="420" w:firstLineChars="200"/>
        <w:contextualSpacing/>
        <w:rPr>
          <w:color w:val="auto"/>
          <w:kern w:val="0"/>
          <w:sz w:val="21"/>
          <w:szCs w:val="21"/>
          <w:highlight w:val="none"/>
        </w:rPr>
      </w:pPr>
    </w:p>
    <w:p>
      <w:pPr>
        <w:pStyle w:val="12"/>
        <w:spacing w:after="0" w:line="480" w:lineRule="auto"/>
        <w:ind w:firstLine="420" w:firstLineChars="200"/>
        <w:contextualSpacing/>
        <w:rPr>
          <w:color w:val="auto"/>
          <w:kern w:val="0"/>
          <w:sz w:val="21"/>
          <w:szCs w:val="21"/>
          <w:highlight w:val="none"/>
        </w:rPr>
      </w:pPr>
    </w:p>
    <w:p>
      <w:pPr>
        <w:pStyle w:val="12"/>
        <w:spacing w:after="0" w:line="480" w:lineRule="auto"/>
        <w:ind w:firstLine="420" w:firstLineChars="200"/>
        <w:contextualSpacing/>
        <w:rPr>
          <w:color w:val="auto"/>
          <w:kern w:val="0"/>
          <w:sz w:val="21"/>
          <w:szCs w:val="21"/>
          <w:highlight w:val="none"/>
        </w:rPr>
      </w:pPr>
      <w:r>
        <w:rPr>
          <w:color w:val="auto"/>
          <w:kern w:val="0"/>
          <w:sz w:val="21"/>
          <w:szCs w:val="21"/>
          <w:highlight w:val="none"/>
        </w:rPr>
        <w:t>注：</w:t>
      </w:r>
    </w:p>
    <w:p>
      <w:pPr>
        <w:pStyle w:val="12"/>
        <w:spacing w:after="0" w:line="480" w:lineRule="auto"/>
        <w:ind w:firstLine="420" w:firstLineChars="200"/>
        <w:contextualSpacing/>
        <w:rPr>
          <w:color w:val="auto"/>
          <w:kern w:val="0"/>
          <w:sz w:val="21"/>
          <w:szCs w:val="21"/>
          <w:highlight w:val="none"/>
        </w:rPr>
      </w:pPr>
      <w:r>
        <w:rPr>
          <w:color w:val="auto"/>
          <w:kern w:val="0"/>
          <w:sz w:val="21"/>
          <w:szCs w:val="21"/>
          <w:highlight w:val="none"/>
        </w:rPr>
        <w:t>1.说明：应对照磋商文件</w:t>
      </w:r>
      <w:r>
        <w:rPr>
          <w:rFonts w:hint="eastAsia"/>
          <w:color w:val="auto"/>
          <w:kern w:val="0"/>
          <w:sz w:val="21"/>
          <w:szCs w:val="21"/>
          <w:highlight w:val="none"/>
          <w:lang w:eastAsia="zh-CN"/>
        </w:rPr>
        <w:t>“</w:t>
      </w:r>
      <w:r>
        <w:rPr>
          <w:color w:val="auto"/>
          <w:kern w:val="0"/>
          <w:sz w:val="21"/>
          <w:szCs w:val="21"/>
          <w:highlight w:val="none"/>
        </w:rPr>
        <w:t>第二章</w:t>
      </w:r>
      <w:r>
        <w:rPr>
          <w:rFonts w:hint="eastAsia"/>
          <w:color w:val="auto"/>
          <w:kern w:val="0"/>
          <w:sz w:val="21"/>
          <w:szCs w:val="21"/>
          <w:highlight w:val="none"/>
          <w:lang w:eastAsia="zh-CN"/>
        </w:rPr>
        <w:t>”</w:t>
      </w:r>
      <w:r>
        <w:rPr>
          <w:color w:val="auto"/>
          <w:kern w:val="0"/>
          <w:sz w:val="21"/>
          <w:szCs w:val="21"/>
          <w:highlight w:val="none"/>
        </w:rPr>
        <w:t>中</w:t>
      </w:r>
      <w:r>
        <w:rPr>
          <w:rFonts w:hint="eastAsia"/>
          <w:color w:val="auto"/>
          <w:kern w:val="0"/>
          <w:sz w:val="21"/>
          <w:szCs w:val="21"/>
          <w:highlight w:val="none"/>
          <w:lang w:eastAsia="zh-CN"/>
        </w:rPr>
        <w:t>“</w:t>
      </w:r>
      <w:r>
        <w:rPr>
          <w:color w:val="auto"/>
          <w:kern w:val="0"/>
          <w:sz w:val="21"/>
          <w:szCs w:val="21"/>
          <w:highlight w:val="none"/>
        </w:rPr>
        <w:t>需求一览表</w:t>
      </w:r>
      <w:r>
        <w:rPr>
          <w:rFonts w:hint="eastAsia"/>
          <w:color w:val="auto"/>
          <w:kern w:val="0"/>
          <w:sz w:val="21"/>
          <w:szCs w:val="21"/>
          <w:highlight w:val="none"/>
          <w:lang w:eastAsia="zh-CN"/>
        </w:rPr>
        <w:t>”</w:t>
      </w:r>
      <w:r>
        <w:rPr>
          <w:color w:val="auto"/>
          <w:kern w:val="0"/>
          <w:sz w:val="21"/>
          <w:szCs w:val="21"/>
          <w:highlight w:val="none"/>
        </w:rPr>
        <w:t>的</w:t>
      </w:r>
      <w:r>
        <w:rPr>
          <w:rFonts w:hint="eastAsia"/>
          <w:color w:val="auto"/>
          <w:kern w:val="0"/>
          <w:sz w:val="21"/>
          <w:szCs w:val="21"/>
          <w:highlight w:val="none"/>
          <w:lang w:eastAsia="zh-CN"/>
        </w:rPr>
        <w:t>技术要求</w:t>
      </w:r>
      <w:r>
        <w:rPr>
          <w:color w:val="auto"/>
          <w:kern w:val="0"/>
          <w:sz w:val="21"/>
          <w:szCs w:val="21"/>
          <w:highlight w:val="none"/>
        </w:rPr>
        <w:t>逐条作出明确响应，并作出偏离说明。</w:t>
      </w:r>
    </w:p>
    <w:p>
      <w:pPr>
        <w:pStyle w:val="14"/>
        <w:spacing w:line="480" w:lineRule="auto"/>
        <w:ind w:firstLine="420" w:firstLineChars="200"/>
        <w:contextualSpacing/>
        <w:rPr>
          <w:rFonts w:ascii="Times New Roman" w:eastAsia="宋体"/>
          <w:color w:val="auto"/>
          <w:sz w:val="21"/>
          <w:szCs w:val="21"/>
          <w:highlight w:val="none"/>
          <w:lang w:eastAsia="zh-CN"/>
        </w:rPr>
      </w:pPr>
      <w:r>
        <w:rPr>
          <w:rFonts w:ascii="Times New Roman" w:eastAsia="宋体"/>
          <w:color w:val="auto"/>
          <w:sz w:val="21"/>
          <w:szCs w:val="21"/>
          <w:highlight w:val="none"/>
        </w:rPr>
        <w:t>2.供应商应根据自身的承诺，对照磋商文件要求，在</w:t>
      </w:r>
      <w:r>
        <w:rPr>
          <w:rFonts w:hint="eastAsia" w:ascii="Times New Roman" w:eastAsia="宋体"/>
          <w:color w:val="auto"/>
          <w:sz w:val="21"/>
          <w:szCs w:val="21"/>
          <w:highlight w:val="none"/>
          <w:lang w:eastAsia="zh-CN"/>
        </w:rPr>
        <w:t>“</w:t>
      </w:r>
      <w:r>
        <w:rPr>
          <w:rFonts w:ascii="Times New Roman" w:eastAsia="宋体"/>
          <w:color w:val="auto"/>
          <w:sz w:val="21"/>
          <w:szCs w:val="21"/>
          <w:highlight w:val="none"/>
        </w:rPr>
        <w:t>偏离说明</w:t>
      </w:r>
      <w:r>
        <w:rPr>
          <w:rFonts w:hint="eastAsia" w:ascii="Times New Roman" w:eastAsia="宋体"/>
          <w:color w:val="auto"/>
          <w:sz w:val="21"/>
          <w:szCs w:val="21"/>
          <w:highlight w:val="none"/>
          <w:lang w:eastAsia="zh-CN"/>
        </w:rPr>
        <w:t>”</w:t>
      </w:r>
      <w:r>
        <w:rPr>
          <w:rFonts w:ascii="Times New Roman" w:eastAsia="宋体"/>
          <w:color w:val="auto"/>
          <w:sz w:val="21"/>
          <w:szCs w:val="21"/>
          <w:highlight w:val="none"/>
        </w:rPr>
        <w:t>中注明</w:t>
      </w:r>
      <w:r>
        <w:rPr>
          <w:rFonts w:hint="eastAsia" w:ascii="Times New Roman" w:eastAsia="宋体"/>
          <w:color w:val="auto"/>
          <w:sz w:val="21"/>
          <w:szCs w:val="21"/>
          <w:highlight w:val="none"/>
          <w:lang w:eastAsia="zh-CN"/>
        </w:rPr>
        <w:t>“</w:t>
      </w:r>
      <w:r>
        <w:rPr>
          <w:rFonts w:ascii="Times New Roman" w:eastAsia="宋体"/>
          <w:color w:val="auto"/>
          <w:sz w:val="21"/>
          <w:szCs w:val="21"/>
          <w:highlight w:val="none"/>
        </w:rPr>
        <w:t>正偏离</w:t>
      </w:r>
      <w:r>
        <w:rPr>
          <w:rFonts w:hint="eastAsia" w:ascii="Times New Roman" w:eastAsia="宋体"/>
          <w:color w:val="auto"/>
          <w:sz w:val="21"/>
          <w:szCs w:val="21"/>
          <w:highlight w:val="none"/>
          <w:lang w:eastAsia="zh-CN"/>
        </w:rPr>
        <w:t>”</w:t>
      </w:r>
      <w:r>
        <w:rPr>
          <w:rFonts w:ascii="Times New Roman" w:eastAsia="宋体"/>
          <w:color w:val="auto"/>
          <w:sz w:val="21"/>
          <w:szCs w:val="21"/>
          <w:highlight w:val="none"/>
          <w:lang w:eastAsia="zh-CN"/>
        </w:rPr>
        <w:t>或者</w:t>
      </w:r>
      <w:r>
        <w:rPr>
          <w:rFonts w:hint="eastAsia" w:ascii="Times New Roman" w:eastAsia="宋体"/>
          <w:color w:val="auto"/>
          <w:sz w:val="21"/>
          <w:szCs w:val="21"/>
          <w:highlight w:val="none"/>
          <w:lang w:eastAsia="zh-CN"/>
        </w:rPr>
        <w:t>“</w:t>
      </w:r>
      <w:r>
        <w:rPr>
          <w:rFonts w:ascii="Times New Roman" w:eastAsia="宋体"/>
          <w:color w:val="auto"/>
          <w:sz w:val="21"/>
          <w:szCs w:val="21"/>
          <w:highlight w:val="none"/>
        </w:rPr>
        <w:t>负偏离</w:t>
      </w:r>
      <w:r>
        <w:rPr>
          <w:rFonts w:hint="eastAsia" w:ascii="Times New Roman" w:eastAsia="宋体"/>
          <w:color w:val="auto"/>
          <w:sz w:val="21"/>
          <w:szCs w:val="21"/>
          <w:highlight w:val="none"/>
          <w:lang w:eastAsia="zh-CN"/>
        </w:rPr>
        <w:t>”</w:t>
      </w:r>
      <w:r>
        <w:rPr>
          <w:rFonts w:ascii="Times New Roman" w:eastAsia="宋体"/>
          <w:color w:val="auto"/>
          <w:sz w:val="21"/>
          <w:szCs w:val="21"/>
          <w:highlight w:val="none"/>
        </w:rPr>
        <w:t>或者</w:t>
      </w:r>
      <w:r>
        <w:rPr>
          <w:rFonts w:hint="eastAsia" w:ascii="Times New Roman" w:eastAsia="宋体"/>
          <w:color w:val="auto"/>
          <w:sz w:val="21"/>
          <w:szCs w:val="21"/>
          <w:highlight w:val="none"/>
          <w:lang w:eastAsia="zh-CN"/>
        </w:rPr>
        <w:t>“</w:t>
      </w:r>
      <w:r>
        <w:rPr>
          <w:rFonts w:ascii="Times New Roman" w:eastAsia="宋体"/>
          <w:color w:val="auto"/>
          <w:sz w:val="21"/>
          <w:szCs w:val="21"/>
          <w:highlight w:val="none"/>
        </w:rPr>
        <w:t>无偏离</w:t>
      </w:r>
      <w:r>
        <w:rPr>
          <w:rFonts w:hint="eastAsia" w:ascii="Times New Roman" w:eastAsia="宋体"/>
          <w:color w:val="auto"/>
          <w:sz w:val="21"/>
          <w:szCs w:val="21"/>
          <w:highlight w:val="none"/>
          <w:lang w:eastAsia="zh-CN"/>
        </w:rPr>
        <w:t>”</w:t>
      </w:r>
      <w:r>
        <w:rPr>
          <w:rFonts w:ascii="Times New Roman" w:eastAsia="宋体"/>
          <w:color w:val="auto"/>
          <w:sz w:val="21"/>
          <w:szCs w:val="21"/>
          <w:highlight w:val="none"/>
        </w:rPr>
        <w:t>。既不属于</w:t>
      </w:r>
      <w:r>
        <w:rPr>
          <w:rFonts w:hint="eastAsia" w:ascii="Times New Roman" w:eastAsia="宋体"/>
          <w:color w:val="auto"/>
          <w:sz w:val="21"/>
          <w:szCs w:val="21"/>
          <w:highlight w:val="none"/>
          <w:lang w:eastAsia="zh-CN"/>
        </w:rPr>
        <w:t>“</w:t>
      </w:r>
      <w:r>
        <w:rPr>
          <w:rFonts w:ascii="Times New Roman" w:eastAsia="宋体"/>
          <w:color w:val="auto"/>
          <w:sz w:val="21"/>
          <w:szCs w:val="21"/>
          <w:highlight w:val="none"/>
        </w:rPr>
        <w:t>正偏离</w:t>
      </w:r>
      <w:r>
        <w:rPr>
          <w:rFonts w:hint="eastAsia" w:ascii="Times New Roman" w:eastAsia="宋体"/>
          <w:color w:val="auto"/>
          <w:sz w:val="21"/>
          <w:szCs w:val="21"/>
          <w:highlight w:val="none"/>
          <w:lang w:eastAsia="zh-CN"/>
        </w:rPr>
        <w:t>”</w:t>
      </w:r>
      <w:r>
        <w:rPr>
          <w:rFonts w:ascii="Times New Roman" w:eastAsia="宋体"/>
          <w:color w:val="auto"/>
          <w:sz w:val="21"/>
          <w:szCs w:val="21"/>
          <w:highlight w:val="none"/>
        </w:rPr>
        <w:t>也不属于</w:t>
      </w:r>
      <w:r>
        <w:rPr>
          <w:rFonts w:hint="eastAsia" w:ascii="Times New Roman" w:eastAsia="宋体"/>
          <w:color w:val="auto"/>
          <w:sz w:val="21"/>
          <w:szCs w:val="21"/>
          <w:highlight w:val="none"/>
          <w:lang w:eastAsia="zh-CN"/>
        </w:rPr>
        <w:t>“</w:t>
      </w:r>
      <w:r>
        <w:rPr>
          <w:rFonts w:ascii="Times New Roman" w:eastAsia="宋体"/>
          <w:color w:val="auto"/>
          <w:sz w:val="21"/>
          <w:szCs w:val="21"/>
          <w:highlight w:val="none"/>
        </w:rPr>
        <w:t>负偏离</w:t>
      </w:r>
      <w:r>
        <w:rPr>
          <w:rFonts w:hint="eastAsia" w:ascii="Times New Roman" w:eastAsia="宋体"/>
          <w:color w:val="auto"/>
          <w:sz w:val="21"/>
          <w:szCs w:val="21"/>
          <w:highlight w:val="none"/>
          <w:lang w:eastAsia="zh-CN"/>
        </w:rPr>
        <w:t>”</w:t>
      </w:r>
      <w:r>
        <w:rPr>
          <w:rFonts w:ascii="Times New Roman" w:eastAsia="宋体"/>
          <w:color w:val="auto"/>
          <w:sz w:val="21"/>
          <w:szCs w:val="21"/>
          <w:highlight w:val="none"/>
        </w:rPr>
        <w:t>即为</w:t>
      </w:r>
      <w:r>
        <w:rPr>
          <w:rFonts w:hint="eastAsia" w:ascii="Times New Roman" w:eastAsia="宋体"/>
          <w:color w:val="auto"/>
          <w:sz w:val="21"/>
          <w:szCs w:val="21"/>
          <w:highlight w:val="none"/>
          <w:lang w:eastAsia="zh-CN"/>
        </w:rPr>
        <w:t>“</w:t>
      </w:r>
      <w:r>
        <w:rPr>
          <w:rFonts w:ascii="Times New Roman" w:eastAsia="宋体"/>
          <w:color w:val="auto"/>
          <w:sz w:val="21"/>
          <w:szCs w:val="21"/>
          <w:highlight w:val="none"/>
        </w:rPr>
        <w:t>无偏离</w:t>
      </w:r>
      <w:r>
        <w:rPr>
          <w:rFonts w:hint="eastAsia" w:ascii="Times New Roman" w:eastAsia="宋体"/>
          <w:color w:val="auto"/>
          <w:sz w:val="21"/>
          <w:szCs w:val="21"/>
          <w:highlight w:val="none"/>
          <w:lang w:eastAsia="zh-CN"/>
        </w:rPr>
        <w:t>”</w:t>
      </w:r>
      <w:r>
        <w:rPr>
          <w:rFonts w:ascii="Times New Roman" w:eastAsia="宋体"/>
          <w:color w:val="auto"/>
          <w:sz w:val="21"/>
          <w:szCs w:val="21"/>
          <w:highlight w:val="none"/>
        </w:rPr>
        <w:t>。 当响应文件的</w:t>
      </w:r>
      <w:r>
        <w:rPr>
          <w:rFonts w:hint="eastAsia" w:ascii="Times New Roman" w:eastAsia="宋体"/>
          <w:color w:val="auto"/>
          <w:sz w:val="21"/>
          <w:szCs w:val="21"/>
          <w:highlight w:val="none"/>
          <w:lang w:eastAsia="zh-CN"/>
        </w:rPr>
        <w:t>技术要求</w:t>
      </w:r>
      <w:r>
        <w:rPr>
          <w:rFonts w:ascii="Times New Roman" w:eastAsia="宋体"/>
          <w:color w:val="auto"/>
          <w:sz w:val="21"/>
          <w:szCs w:val="21"/>
          <w:highlight w:val="none"/>
        </w:rPr>
        <w:t>内容低于竞争性磋商文件要求时，</w:t>
      </w:r>
      <w:r>
        <w:rPr>
          <w:rFonts w:ascii="Times New Roman" w:eastAsia="宋体"/>
          <w:color w:val="auto"/>
          <w:sz w:val="21"/>
          <w:szCs w:val="21"/>
          <w:highlight w:val="none"/>
          <w:lang w:eastAsia="zh-CN"/>
        </w:rPr>
        <w:t>供应商</w:t>
      </w:r>
      <w:r>
        <w:rPr>
          <w:rFonts w:ascii="Times New Roman" w:eastAsia="宋体"/>
          <w:color w:val="auto"/>
          <w:sz w:val="21"/>
          <w:szCs w:val="21"/>
          <w:highlight w:val="none"/>
        </w:rPr>
        <w:t>应当如实写明</w:t>
      </w:r>
      <w:r>
        <w:rPr>
          <w:rFonts w:hint="eastAsia" w:ascii="Times New Roman" w:eastAsia="宋体"/>
          <w:color w:val="auto"/>
          <w:sz w:val="21"/>
          <w:szCs w:val="21"/>
          <w:highlight w:val="none"/>
          <w:lang w:eastAsia="zh-CN"/>
        </w:rPr>
        <w:t>“</w:t>
      </w:r>
      <w:r>
        <w:rPr>
          <w:rFonts w:ascii="Times New Roman" w:eastAsia="宋体"/>
          <w:color w:val="auto"/>
          <w:sz w:val="21"/>
          <w:szCs w:val="21"/>
          <w:highlight w:val="none"/>
        </w:rPr>
        <w:t>负偏离</w:t>
      </w:r>
      <w:r>
        <w:rPr>
          <w:rFonts w:hint="eastAsia" w:ascii="Times New Roman" w:eastAsia="宋体"/>
          <w:color w:val="auto"/>
          <w:sz w:val="21"/>
          <w:szCs w:val="21"/>
          <w:highlight w:val="none"/>
          <w:lang w:eastAsia="zh-CN"/>
        </w:rPr>
        <w:t>”</w:t>
      </w:r>
      <w:r>
        <w:rPr>
          <w:rFonts w:ascii="Times New Roman" w:eastAsia="宋体"/>
          <w:color w:val="auto"/>
          <w:sz w:val="21"/>
          <w:szCs w:val="21"/>
          <w:highlight w:val="none"/>
        </w:rPr>
        <w:t>，否则视为虚假应标</w:t>
      </w:r>
      <w:r>
        <w:rPr>
          <w:rFonts w:ascii="Times New Roman" w:eastAsia="宋体"/>
          <w:color w:val="auto"/>
          <w:sz w:val="21"/>
          <w:szCs w:val="21"/>
          <w:highlight w:val="none"/>
          <w:lang w:eastAsia="zh-CN"/>
        </w:rPr>
        <w:t>。</w:t>
      </w:r>
    </w:p>
    <w:p>
      <w:pPr>
        <w:spacing w:line="480" w:lineRule="auto"/>
        <w:ind w:firstLine="420" w:firstLineChars="200"/>
        <w:rPr>
          <w:b/>
          <w:bCs/>
          <w:color w:val="auto"/>
          <w:kern w:val="0"/>
          <w:szCs w:val="21"/>
          <w:highlight w:val="none"/>
        </w:rPr>
      </w:pPr>
      <w:r>
        <w:rPr>
          <w:color w:val="auto"/>
          <w:kern w:val="0"/>
          <w:szCs w:val="21"/>
          <w:highlight w:val="none"/>
        </w:rPr>
        <w:t>3.表格内容均需按要求填写并盖章，不得留空，</w:t>
      </w:r>
      <w:r>
        <w:rPr>
          <w:b/>
          <w:bCs/>
          <w:color w:val="auto"/>
          <w:kern w:val="0"/>
          <w:szCs w:val="21"/>
          <w:highlight w:val="none"/>
        </w:rPr>
        <w:t>否则按竞标无效处理。</w:t>
      </w:r>
    </w:p>
    <w:p>
      <w:pPr>
        <w:spacing w:line="480" w:lineRule="auto"/>
        <w:ind w:firstLine="422" w:firstLineChars="200"/>
        <w:rPr>
          <w:rFonts w:hint="eastAsia" w:eastAsia="宋体"/>
          <w:b/>
          <w:bCs/>
          <w:color w:val="auto"/>
          <w:kern w:val="0"/>
          <w:szCs w:val="21"/>
          <w:highlight w:val="none"/>
          <w:lang w:val="en-US" w:eastAsia="zh-CN"/>
        </w:rPr>
      </w:pPr>
      <w:r>
        <w:rPr>
          <w:rFonts w:hint="eastAsia" w:eastAsia="宋体"/>
          <w:b/>
          <w:bCs/>
          <w:color w:val="auto"/>
          <w:kern w:val="0"/>
          <w:szCs w:val="21"/>
          <w:highlight w:val="none"/>
          <w:lang w:val="en-US" w:eastAsia="zh-CN"/>
        </w:rPr>
        <w:t>4.按</w:t>
      </w:r>
      <w:r>
        <w:rPr>
          <w:rFonts w:hint="eastAsia" w:eastAsia="宋体"/>
          <w:b/>
          <w:bCs/>
          <w:color w:val="auto"/>
          <w:kern w:val="0"/>
          <w:szCs w:val="21"/>
          <w:highlight w:val="none"/>
          <w:lang w:eastAsia="zh-CN"/>
        </w:rPr>
        <w:t>磋商文件“第二章”中“需求一览表”的技术要求提供相关证明材料，否则按竞标无效处理。</w:t>
      </w:r>
    </w:p>
    <w:p>
      <w:pPr>
        <w:spacing w:line="400" w:lineRule="exact"/>
        <w:ind w:firstLine="4410" w:firstLineChars="2100"/>
        <w:rPr>
          <w:color w:val="auto"/>
          <w:szCs w:val="21"/>
          <w:highlight w:val="none"/>
          <w:u w:val="single"/>
        </w:rPr>
      </w:pPr>
      <w:r>
        <w:rPr>
          <w:color w:val="auto"/>
          <w:szCs w:val="21"/>
          <w:highlight w:val="none"/>
        </w:rPr>
        <w:t>供应商</w:t>
      </w:r>
      <w:r>
        <w:rPr>
          <w:color w:val="auto"/>
          <w:kern w:val="0"/>
          <w:szCs w:val="21"/>
          <w:highlight w:val="none"/>
        </w:rPr>
        <w:t>名称</w:t>
      </w:r>
      <w:r>
        <w:rPr>
          <w:color w:val="auto"/>
          <w:szCs w:val="21"/>
          <w:highlight w:val="none"/>
        </w:rPr>
        <w:t>（盖公章）：</w:t>
      </w:r>
      <w:r>
        <w:rPr>
          <w:color w:val="auto"/>
          <w:szCs w:val="21"/>
          <w:highlight w:val="none"/>
          <w:u w:val="single"/>
        </w:rPr>
        <w:t xml:space="preserve">                   </w:t>
      </w:r>
    </w:p>
    <w:p>
      <w:pPr>
        <w:snapToGrid w:val="0"/>
        <w:spacing w:line="360" w:lineRule="auto"/>
        <w:ind w:firstLine="420" w:firstLineChars="200"/>
        <w:rPr>
          <w:rFonts w:hint="eastAsia" w:ascii="仿宋" w:hAnsi="仿宋" w:eastAsia="仿宋" w:cs="仿宋_GB2312"/>
          <w:b/>
          <w:color w:val="auto"/>
          <w:sz w:val="30"/>
          <w:szCs w:val="30"/>
          <w:highlight w:val="none"/>
        </w:rPr>
      </w:pPr>
      <w:r>
        <w:rPr>
          <w:rFonts w:hint="eastAsia"/>
          <w:color w:val="auto"/>
          <w:szCs w:val="21"/>
          <w:highlight w:val="none"/>
        </w:rPr>
        <w:t xml:space="preserve">                                      </w:t>
      </w: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adjustRightInd w:val="0"/>
        <w:snapToGrid w:val="0"/>
        <w:spacing w:line="520" w:lineRule="exact"/>
        <w:jc w:val="center"/>
        <w:rPr>
          <w:rFonts w:hint="eastAsia" w:ascii="方正小标宋简体" w:hAnsi="方正小标宋简体" w:eastAsia="方正小标宋简体" w:cs="方正小标宋简体"/>
          <w:bCs/>
          <w:color w:val="auto"/>
          <w:sz w:val="44"/>
          <w:szCs w:val="44"/>
          <w:highlight w:val="none"/>
        </w:rPr>
      </w:pPr>
    </w:p>
    <w:p>
      <w:pPr>
        <w:snapToGrid w:val="0"/>
        <w:spacing w:line="360" w:lineRule="auto"/>
        <w:rPr>
          <w:b/>
          <w:color w:val="auto"/>
          <w:sz w:val="28"/>
          <w:szCs w:val="28"/>
          <w:highlight w:val="none"/>
        </w:rPr>
      </w:pPr>
      <w:r>
        <w:rPr>
          <w:rFonts w:hint="eastAsia"/>
          <w:b/>
          <w:color w:val="auto"/>
          <w:sz w:val="28"/>
          <w:szCs w:val="28"/>
          <w:highlight w:val="none"/>
        </w:rPr>
        <w:t>10</w:t>
      </w:r>
      <w:r>
        <w:rPr>
          <w:b/>
          <w:color w:val="auto"/>
          <w:sz w:val="28"/>
          <w:szCs w:val="28"/>
          <w:highlight w:val="none"/>
        </w:rPr>
        <w:t>.施工组织设计（格式自拟）</w:t>
      </w:r>
    </w:p>
    <w:p>
      <w:pPr>
        <w:spacing w:line="400" w:lineRule="exact"/>
        <w:ind w:firstLine="4410" w:firstLineChars="2100"/>
        <w:rPr>
          <w:color w:val="auto"/>
          <w:szCs w:val="21"/>
          <w:highlight w:val="none"/>
          <w:u w:val="single"/>
        </w:rPr>
      </w:pPr>
      <w:r>
        <w:rPr>
          <w:color w:val="auto"/>
          <w:szCs w:val="21"/>
          <w:highlight w:val="none"/>
        </w:rPr>
        <w:t>供应商</w:t>
      </w:r>
      <w:r>
        <w:rPr>
          <w:color w:val="auto"/>
          <w:kern w:val="0"/>
          <w:szCs w:val="21"/>
          <w:highlight w:val="none"/>
        </w:rPr>
        <w:t>名称</w:t>
      </w:r>
      <w:r>
        <w:rPr>
          <w:color w:val="auto"/>
          <w:szCs w:val="21"/>
          <w:highlight w:val="none"/>
        </w:rPr>
        <w:t>（盖公章）：</w:t>
      </w:r>
      <w:r>
        <w:rPr>
          <w:color w:val="auto"/>
          <w:szCs w:val="21"/>
          <w:highlight w:val="none"/>
          <w:u w:val="single"/>
        </w:rPr>
        <w:t xml:space="preserve">                   </w:t>
      </w:r>
    </w:p>
    <w:p>
      <w:pPr>
        <w:snapToGrid w:val="0"/>
        <w:spacing w:line="360" w:lineRule="auto"/>
        <w:ind w:firstLine="420" w:firstLineChars="200"/>
        <w:rPr>
          <w:rFonts w:hint="eastAsia" w:ascii="仿宋" w:hAnsi="仿宋" w:eastAsia="仿宋" w:cs="仿宋_GB2312"/>
          <w:b/>
          <w:color w:val="auto"/>
          <w:sz w:val="30"/>
          <w:szCs w:val="30"/>
          <w:highlight w:val="none"/>
        </w:rPr>
      </w:pPr>
      <w:r>
        <w:rPr>
          <w:rFonts w:hint="eastAsia"/>
          <w:color w:val="auto"/>
          <w:szCs w:val="21"/>
          <w:highlight w:val="none"/>
        </w:rPr>
        <w:t xml:space="preserve">                                      </w:t>
      </w: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snapToGrid w:val="0"/>
        <w:spacing w:line="360" w:lineRule="auto"/>
        <w:rPr>
          <w:rFonts w:hint="eastAsia" w:ascii="宋体" w:hAnsi="宋体" w:cs="宋体"/>
          <w:b/>
          <w:color w:val="auto"/>
          <w:sz w:val="30"/>
          <w:szCs w:val="30"/>
          <w:highlight w:val="none"/>
        </w:rPr>
      </w:pPr>
    </w:p>
    <w:p>
      <w:pPr>
        <w:pStyle w:val="7"/>
        <w:ind w:firstLine="0"/>
        <w:rPr>
          <w:rFonts w:hint="eastAsia" w:ascii="宋体" w:hAnsi="宋体" w:cs="宋体"/>
          <w:b/>
          <w:color w:val="auto"/>
          <w:sz w:val="30"/>
          <w:szCs w:val="30"/>
          <w:highlight w:val="none"/>
        </w:rPr>
      </w:pPr>
    </w:p>
    <w:p>
      <w:pPr>
        <w:pStyle w:val="7"/>
        <w:rPr>
          <w:rFonts w:hint="eastAsia" w:ascii="宋体" w:hAnsi="宋体" w:cs="宋体"/>
          <w:b/>
          <w:color w:val="auto"/>
          <w:sz w:val="30"/>
          <w:szCs w:val="30"/>
          <w:highlight w:val="none"/>
        </w:rPr>
      </w:pPr>
    </w:p>
    <w:p>
      <w:pPr>
        <w:snapToGrid w:val="0"/>
        <w:spacing w:line="360" w:lineRule="auto"/>
        <w:rPr>
          <w:b/>
          <w:color w:val="auto"/>
          <w:sz w:val="28"/>
          <w:szCs w:val="28"/>
          <w:highlight w:val="none"/>
        </w:rPr>
      </w:pPr>
      <w:r>
        <w:rPr>
          <w:b/>
          <w:color w:val="auto"/>
          <w:sz w:val="28"/>
          <w:szCs w:val="28"/>
          <w:highlight w:val="none"/>
        </w:rPr>
        <w:t>1</w:t>
      </w:r>
      <w:r>
        <w:rPr>
          <w:rFonts w:hint="eastAsia"/>
          <w:b/>
          <w:color w:val="auto"/>
          <w:sz w:val="28"/>
          <w:szCs w:val="28"/>
          <w:highlight w:val="none"/>
        </w:rPr>
        <w:t>1</w:t>
      </w:r>
      <w:r>
        <w:rPr>
          <w:b/>
          <w:color w:val="auto"/>
          <w:sz w:val="28"/>
          <w:szCs w:val="28"/>
          <w:highlight w:val="none"/>
        </w:rPr>
        <w:t>.项目</w:t>
      </w:r>
      <w:r>
        <w:rPr>
          <w:rFonts w:hint="eastAsia"/>
          <w:b/>
          <w:color w:val="auto"/>
          <w:sz w:val="28"/>
          <w:szCs w:val="28"/>
          <w:highlight w:val="none"/>
          <w:lang w:eastAsia="zh-CN"/>
        </w:rPr>
        <w:t>管理</w:t>
      </w:r>
      <w:r>
        <w:rPr>
          <w:b/>
          <w:color w:val="auto"/>
          <w:sz w:val="28"/>
          <w:szCs w:val="28"/>
          <w:highlight w:val="none"/>
        </w:rPr>
        <w:t>人员一览表</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（由供应商根据采购需求及采购文件要求编制）</w:t>
      </w:r>
    </w:p>
    <w:p>
      <w:pPr>
        <w:pStyle w:val="21"/>
        <w:rPr>
          <w:rFonts w:hint="eastAsia"/>
          <w:color w:val="auto"/>
          <w:highlight w:val="none"/>
        </w:rPr>
      </w:pPr>
    </w:p>
    <w:p>
      <w:pPr>
        <w:spacing w:line="360" w:lineRule="auto"/>
        <w:rPr>
          <w:color w:val="auto"/>
          <w:kern w:val="0"/>
          <w:szCs w:val="21"/>
          <w:highlight w:val="none"/>
        </w:rPr>
      </w:pPr>
      <w:r>
        <w:rPr>
          <w:color w:val="auto"/>
          <w:szCs w:val="21"/>
          <w:highlight w:val="none"/>
        </w:rPr>
        <w:t>所竞分标（如有则填写，无分标时填写</w:t>
      </w:r>
      <w:r>
        <w:rPr>
          <w:rFonts w:hint="eastAsia"/>
          <w:color w:val="auto"/>
          <w:szCs w:val="21"/>
          <w:highlight w:val="none"/>
          <w:lang w:eastAsia="zh-CN"/>
        </w:rPr>
        <w:t>“</w:t>
      </w:r>
      <w:r>
        <w:rPr>
          <w:color w:val="auto"/>
          <w:szCs w:val="21"/>
          <w:highlight w:val="none"/>
        </w:rPr>
        <w:t>无</w:t>
      </w:r>
      <w:r>
        <w:rPr>
          <w:rFonts w:hint="eastAsia"/>
          <w:color w:val="auto"/>
          <w:szCs w:val="21"/>
          <w:highlight w:val="none"/>
          <w:lang w:eastAsia="zh-CN"/>
        </w:rPr>
        <w:t>”</w:t>
      </w:r>
      <w:r>
        <w:rPr>
          <w:color w:val="auto"/>
          <w:szCs w:val="21"/>
          <w:highlight w:val="none"/>
        </w:rPr>
        <w:t>或者留空）：</w:t>
      </w:r>
      <w:r>
        <w:rPr>
          <w:color w:val="auto"/>
          <w:szCs w:val="21"/>
          <w:highlight w:val="none"/>
          <w:u w:val="single"/>
        </w:rPr>
        <w:t xml:space="preserve">             </w:t>
      </w:r>
    </w:p>
    <w:p>
      <w:pPr>
        <w:keepNext/>
        <w:autoSpaceDE w:val="0"/>
        <w:autoSpaceDN w:val="0"/>
        <w:spacing w:line="360" w:lineRule="auto"/>
        <w:ind w:firstLine="211" w:firstLineChars="100"/>
        <w:rPr>
          <w:b/>
          <w:color w:val="auto"/>
          <w:szCs w:val="21"/>
          <w:highlight w:val="none"/>
        </w:rPr>
      </w:pPr>
      <w:r>
        <w:rPr>
          <w:b/>
          <w:color w:val="auto"/>
          <w:szCs w:val="21"/>
          <w:highlight w:val="none"/>
        </w:rPr>
        <w:t>项目经理</w:t>
      </w:r>
      <w:r>
        <w:rPr>
          <w:rFonts w:hint="eastAsia"/>
          <w:b/>
          <w:color w:val="auto"/>
          <w:szCs w:val="21"/>
          <w:highlight w:val="none"/>
        </w:rPr>
        <w:t>简历表</w:t>
      </w:r>
      <w:r>
        <w:rPr>
          <w:color w:val="auto"/>
          <w:szCs w:val="21"/>
          <w:highlight w:val="none"/>
        </w:rPr>
        <w:t>（参照此格式自制）</w:t>
      </w:r>
    </w:p>
    <w:tbl>
      <w:tblPr>
        <w:tblStyle w:val="28"/>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noWrap w:val="0"/>
            <w:vAlign w:val="center"/>
          </w:tcPr>
          <w:p>
            <w:pPr>
              <w:jc w:val="center"/>
              <w:rPr>
                <w:color w:val="auto"/>
                <w:szCs w:val="21"/>
                <w:highlight w:val="none"/>
              </w:rPr>
            </w:pPr>
            <w:r>
              <w:rPr>
                <w:color w:val="auto"/>
                <w:szCs w:val="21"/>
                <w:highlight w:val="none"/>
              </w:rPr>
              <w:t>姓名</w:t>
            </w:r>
          </w:p>
        </w:tc>
        <w:tc>
          <w:tcPr>
            <w:tcW w:w="2340" w:type="dxa"/>
            <w:gridSpan w:val="3"/>
            <w:noWrap w:val="0"/>
            <w:vAlign w:val="center"/>
          </w:tcPr>
          <w:p>
            <w:pPr>
              <w:jc w:val="center"/>
              <w:rPr>
                <w:color w:val="auto"/>
                <w:szCs w:val="21"/>
                <w:highlight w:val="none"/>
              </w:rPr>
            </w:pPr>
          </w:p>
        </w:tc>
        <w:tc>
          <w:tcPr>
            <w:tcW w:w="1893" w:type="dxa"/>
            <w:gridSpan w:val="2"/>
            <w:noWrap w:val="0"/>
            <w:vAlign w:val="center"/>
          </w:tcPr>
          <w:p>
            <w:pPr>
              <w:jc w:val="center"/>
              <w:rPr>
                <w:color w:val="auto"/>
                <w:szCs w:val="21"/>
                <w:highlight w:val="none"/>
              </w:rPr>
            </w:pPr>
            <w:r>
              <w:rPr>
                <w:color w:val="auto"/>
                <w:szCs w:val="21"/>
                <w:highlight w:val="none"/>
              </w:rPr>
              <w:t>性别</w:t>
            </w:r>
          </w:p>
        </w:tc>
        <w:tc>
          <w:tcPr>
            <w:tcW w:w="1585" w:type="dxa"/>
            <w:gridSpan w:val="2"/>
            <w:noWrap w:val="0"/>
            <w:vAlign w:val="center"/>
          </w:tcPr>
          <w:p>
            <w:pPr>
              <w:jc w:val="center"/>
              <w:rPr>
                <w:color w:val="auto"/>
                <w:szCs w:val="21"/>
                <w:highlight w:val="none"/>
              </w:rPr>
            </w:pPr>
          </w:p>
        </w:tc>
        <w:tc>
          <w:tcPr>
            <w:tcW w:w="1108" w:type="dxa"/>
            <w:gridSpan w:val="2"/>
            <w:noWrap w:val="0"/>
            <w:vAlign w:val="center"/>
          </w:tcPr>
          <w:p>
            <w:pPr>
              <w:jc w:val="center"/>
              <w:rPr>
                <w:color w:val="auto"/>
                <w:szCs w:val="21"/>
                <w:highlight w:val="none"/>
              </w:rPr>
            </w:pPr>
            <w:r>
              <w:rPr>
                <w:color w:val="auto"/>
                <w:szCs w:val="21"/>
                <w:highlight w:val="none"/>
              </w:rPr>
              <w:t>年龄</w:t>
            </w:r>
          </w:p>
        </w:tc>
        <w:tc>
          <w:tcPr>
            <w:tcW w:w="1276"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noWrap w:val="0"/>
            <w:vAlign w:val="center"/>
          </w:tcPr>
          <w:p>
            <w:pPr>
              <w:jc w:val="center"/>
              <w:rPr>
                <w:color w:val="auto"/>
                <w:szCs w:val="21"/>
                <w:highlight w:val="none"/>
              </w:rPr>
            </w:pPr>
            <w:r>
              <w:rPr>
                <w:color w:val="auto"/>
                <w:szCs w:val="21"/>
                <w:highlight w:val="none"/>
              </w:rPr>
              <w:t>职务</w:t>
            </w:r>
          </w:p>
        </w:tc>
        <w:tc>
          <w:tcPr>
            <w:tcW w:w="2340" w:type="dxa"/>
            <w:gridSpan w:val="3"/>
            <w:noWrap w:val="0"/>
            <w:vAlign w:val="center"/>
          </w:tcPr>
          <w:p>
            <w:pPr>
              <w:jc w:val="center"/>
              <w:rPr>
                <w:color w:val="auto"/>
                <w:szCs w:val="21"/>
                <w:highlight w:val="none"/>
              </w:rPr>
            </w:pPr>
          </w:p>
        </w:tc>
        <w:tc>
          <w:tcPr>
            <w:tcW w:w="1893" w:type="dxa"/>
            <w:gridSpan w:val="2"/>
            <w:noWrap w:val="0"/>
            <w:vAlign w:val="center"/>
          </w:tcPr>
          <w:p>
            <w:pPr>
              <w:jc w:val="center"/>
              <w:rPr>
                <w:color w:val="auto"/>
                <w:szCs w:val="21"/>
                <w:highlight w:val="none"/>
              </w:rPr>
            </w:pPr>
            <w:r>
              <w:rPr>
                <w:color w:val="auto"/>
                <w:szCs w:val="21"/>
                <w:highlight w:val="none"/>
              </w:rPr>
              <w:t>职称</w:t>
            </w:r>
          </w:p>
        </w:tc>
        <w:tc>
          <w:tcPr>
            <w:tcW w:w="1585" w:type="dxa"/>
            <w:gridSpan w:val="2"/>
            <w:noWrap w:val="0"/>
            <w:vAlign w:val="center"/>
          </w:tcPr>
          <w:p>
            <w:pPr>
              <w:jc w:val="center"/>
              <w:rPr>
                <w:color w:val="auto"/>
                <w:szCs w:val="21"/>
                <w:highlight w:val="none"/>
              </w:rPr>
            </w:pPr>
          </w:p>
        </w:tc>
        <w:tc>
          <w:tcPr>
            <w:tcW w:w="1108" w:type="dxa"/>
            <w:gridSpan w:val="2"/>
            <w:noWrap w:val="0"/>
            <w:vAlign w:val="center"/>
          </w:tcPr>
          <w:p>
            <w:pPr>
              <w:jc w:val="center"/>
              <w:rPr>
                <w:color w:val="auto"/>
                <w:szCs w:val="21"/>
                <w:highlight w:val="none"/>
              </w:rPr>
            </w:pPr>
            <w:r>
              <w:rPr>
                <w:color w:val="auto"/>
                <w:szCs w:val="21"/>
                <w:highlight w:val="none"/>
              </w:rPr>
              <w:t>学历</w:t>
            </w:r>
          </w:p>
        </w:tc>
        <w:tc>
          <w:tcPr>
            <w:tcW w:w="1276"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noWrap w:val="0"/>
            <w:vAlign w:val="center"/>
          </w:tcPr>
          <w:p>
            <w:pPr>
              <w:jc w:val="center"/>
              <w:rPr>
                <w:color w:val="auto"/>
                <w:szCs w:val="21"/>
                <w:highlight w:val="none"/>
              </w:rPr>
            </w:pPr>
            <w:r>
              <w:rPr>
                <w:color w:val="auto"/>
                <w:szCs w:val="21"/>
                <w:highlight w:val="none"/>
              </w:rPr>
              <w:t>参加工作时间</w:t>
            </w:r>
          </w:p>
        </w:tc>
        <w:tc>
          <w:tcPr>
            <w:tcW w:w="1893" w:type="dxa"/>
            <w:gridSpan w:val="2"/>
            <w:noWrap w:val="0"/>
            <w:vAlign w:val="center"/>
          </w:tcPr>
          <w:p>
            <w:pPr>
              <w:jc w:val="center"/>
              <w:rPr>
                <w:color w:val="auto"/>
                <w:szCs w:val="21"/>
                <w:highlight w:val="none"/>
              </w:rPr>
            </w:pPr>
          </w:p>
        </w:tc>
        <w:tc>
          <w:tcPr>
            <w:tcW w:w="2693" w:type="dxa"/>
            <w:gridSpan w:val="4"/>
            <w:noWrap w:val="0"/>
            <w:vAlign w:val="center"/>
          </w:tcPr>
          <w:p>
            <w:pPr>
              <w:jc w:val="center"/>
              <w:rPr>
                <w:color w:val="auto"/>
                <w:szCs w:val="21"/>
                <w:highlight w:val="none"/>
              </w:rPr>
            </w:pPr>
            <w:r>
              <w:rPr>
                <w:color w:val="auto"/>
                <w:szCs w:val="21"/>
                <w:highlight w:val="none"/>
              </w:rPr>
              <w:t>担任项目经理年限</w:t>
            </w:r>
          </w:p>
        </w:tc>
        <w:tc>
          <w:tcPr>
            <w:tcW w:w="1276"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noWrap w:val="0"/>
            <w:vAlign w:val="center"/>
          </w:tcPr>
          <w:p>
            <w:pPr>
              <w:jc w:val="center"/>
              <w:rPr>
                <w:color w:val="auto"/>
                <w:szCs w:val="21"/>
                <w:highlight w:val="none"/>
              </w:rPr>
            </w:pPr>
            <w:r>
              <w:rPr>
                <w:color w:val="auto"/>
                <w:szCs w:val="21"/>
                <w:highlight w:val="none"/>
              </w:rPr>
              <w:t>建造师注册证书编号</w:t>
            </w:r>
          </w:p>
        </w:tc>
        <w:tc>
          <w:tcPr>
            <w:tcW w:w="5862" w:type="dxa"/>
            <w:gridSpan w:val="7"/>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noWrap w:val="0"/>
            <w:vAlign w:val="center"/>
          </w:tcPr>
          <w:p>
            <w:pPr>
              <w:jc w:val="center"/>
              <w:rPr>
                <w:color w:val="auto"/>
                <w:szCs w:val="21"/>
                <w:highlight w:val="none"/>
              </w:rPr>
            </w:pPr>
            <w:r>
              <w:rPr>
                <w:color w:val="auto"/>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noWrap w:val="0"/>
            <w:vAlign w:val="center"/>
          </w:tcPr>
          <w:p>
            <w:pPr>
              <w:jc w:val="center"/>
              <w:rPr>
                <w:color w:val="auto"/>
                <w:szCs w:val="21"/>
                <w:highlight w:val="none"/>
              </w:rPr>
            </w:pPr>
            <w:r>
              <w:rPr>
                <w:color w:val="auto"/>
                <w:szCs w:val="21"/>
                <w:highlight w:val="none"/>
              </w:rPr>
              <w:t>建设单位</w:t>
            </w:r>
          </w:p>
        </w:tc>
        <w:tc>
          <w:tcPr>
            <w:tcW w:w="1548" w:type="dxa"/>
            <w:noWrap w:val="0"/>
            <w:vAlign w:val="center"/>
          </w:tcPr>
          <w:p>
            <w:pPr>
              <w:jc w:val="center"/>
              <w:rPr>
                <w:color w:val="auto"/>
                <w:szCs w:val="21"/>
                <w:highlight w:val="none"/>
              </w:rPr>
            </w:pPr>
            <w:r>
              <w:rPr>
                <w:color w:val="auto"/>
                <w:szCs w:val="21"/>
                <w:highlight w:val="none"/>
              </w:rPr>
              <w:t>项目名称</w:t>
            </w:r>
          </w:p>
        </w:tc>
        <w:tc>
          <w:tcPr>
            <w:tcW w:w="1547" w:type="dxa"/>
            <w:gridSpan w:val="2"/>
            <w:noWrap w:val="0"/>
            <w:vAlign w:val="center"/>
          </w:tcPr>
          <w:p>
            <w:pPr>
              <w:jc w:val="center"/>
              <w:rPr>
                <w:color w:val="auto"/>
                <w:szCs w:val="21"/>
                <w:highlight w:val="none"/>
              </w:rPr>
            </w:pPr>
            <w:r>
              <w:rPr>
                <w:color w:val="auto"/>
                <w:szCs w:val="21"/>
                <w:highlight w:val="none"/>
              </w:rPr>
              <w:t>建设规模</w:t>
            </w:r>
          </w:p>
        </w:tc>
        <w:tc>
          <w:tcPr>
            <w:tcW w:w="1548" w:type="dxa"/>
            <w:gridSpan w:val="2"/>
            <w:noWrap w:val="0"/>
            <w:vAlign w:val="center"/>
          </w:tcPr>
          <w:p>
            <w:pPr>
              <w:jc w:val="center"/>
              <w:rPr>
                <w:color w:val="auto"/>
                <w:szCs w:val="21"/>
                <w:highlight w:val="none"/>
              </w:rPr>
            </w:pPr>
            <w:r>
              <w:rPr>
                <w:color w:val="auto"/>
                <w:szCs w:val="21"/>
                <w:highlight w:val="none"/>
              </w:rPr>
              <w:t>开、竣工日期</w:t>
            </w:r>
          </w:p>
        </w:tc>
        <w:tc>
          <w:tcPr>
            <w:tcW w:w="1547" w:type="dxa"/>
            <w:gridSpan w:val="2"/>
            <w:noWrap w:val="0"/>
            <w:vAlign w:val="center"/>
          </w:tcPr>
          <w:p>
            <w:pPr>
              <w:jc w:val="center"/>
              <w:rPr>
                <w:color w:val="auto"/>
                <w:szCs w:val="21"/>
                <w:highlight w:val="none"/>
              </w:rPr>
            </w:pPr>
            <w:r>
              <w:rPr>
                <w:color w:val="auto"/>
                <w:szCs w:val="21"/>
                <w:highlight w:val="none"/>
              </w:rPr>
              <w:t>在建或已完</w:t>
            </w:r>
          </w:p>
        </w:tc>
        <w:tc>
          <w:tcPr>
            <w:tcW w:w="1548" w:type="dxa"/>
            <w:gridSpan w:val="2"/>
            <w:noWrap w:val="0"/>
            <w:vAlign w:val="center"/>
          </w:tcPr>
          <w:p>
            <w:pPr>
              <w:jc w:val="center"/>
              <w:rPr>
                <w:color w:val="auto"/>
                <w:szCs w:val="21"/>
                <w:highlight w:val="none"/>
              </w:rPr>
            </w:pPr>
            <w:r>
              <w:rPr>
                <w:color w:val="auto"/>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pPr>
              <w:jc w:val="center"/>
              <w:rPr>
                <w:color w:val="auto"/>
                <w:szCs w:val="21"/>
                <w:highlight w:val="none"/>
              </w:rPr>
            </w:pPr>
          </w:p>
        </w:tc>
        <w:tc>
          <w:tcPr>
            <w:tcW w:w="1548" w:type="dxa"/>
            <w:noWrap w:val="0"/>
            <w:vAlign w:val="center"/>
          </w:tcPr>
          <w:p>
            <w:pPr>
              <w:jc w:val="center"/>
              <w:rPr>
                <w:color w:val="auto"/>
                <w:szCs w:val="21"/>
                <w:highlight w:val="none"/>
              </w:rPr>
            </w:pPr>
          </w:p>
        </w:tc>
        <w:tc>
          <w:tcPr>
            <w:tcW w:w="1547" w:type="dxa"/>
            <w:gridSpan w:val="2"/>
            <w:noWrap w:val="0"/>
            <w:vAlign w:val="center"/>
          </w:tcPr>
          <w:p>
            <w:pPr>
              <w:jc w:val="center"/>
              <w:rPr>
                <w:color w:val="auto"/>
                <w:szCs w:val="21"/>
                <w:highlight w:val="none"/>
              </w:rPr>
            </w:pPr>
          </w:p>
        </w:tc>
        <w:tc>
          <w:tcPr>
            <w:tcW w:w="1548" w:type="dxa"/>
            <w:gridSpan w:val="2"/>
            <w:noWrap w:val="0"/>
            <w:vAlign w:val="center"/>
          </w:tcPr>
          <w:p>
            <w:pPr>
              <w:jc w:val="center"/>
              <w:rPr>
                <w:color w:val="auto"/>
                <w:szCs w:val="21"/>
                <w:highlight w:val="none"/>
              </w:rPr>
            </w:pPr>
          </w:p>
        </w:tc>
        <w:tc>
          <w:tcPr>
            <w:tcW w:w="1547" w:type="dxa"/>
            <w:gridSpan w:val="2"/>
            <w:noWrap w:val="0"/>
            <w:vAlign w:val="center"/>
          </w:tcPr>
          <w:p>
            <w:pPr>
              <w:jc w:val="center"/>
              <w:rPr>
                <w:color w:val="auto"/>
                <w:szCs w:val="21"/>
                <w:highlight w:val="none"/>
              </w:rPr>
            </w:pPr>
          </w:p>
        </w:tc>
        <w:tc>
          <w:tcPr>
            <w:tcW w:w="1548" w:type="dxa"/>
            <w:gridSpan w:val="2"/>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pPr>
              <w:jc w:val="center"/>
              <w:rPr>
                <w:color w:val="auto"/>
                <w:szCs w:val="21"/>
                <w:highlight w:val="none"/>
              </w:rPr>
            </w:pPr>
          </w:p>
        </w:tc>
        <w:tc>
          <w:tcPr>
            <w:tcW w:w="1548" w:type="dxa"/>
            <w:noWrap w:val="0"/>
            <w:vAlign w:val="center"/>
          </w:tcPr>
          <w:p>
            <w:pPr>
              <w:jc w:val="center"/>
              <w:rPr>
                <w:color w:val="auto"/>
                <w:szCs w:val="21"/>
                <w:highlight w:val="none"/>
              </w:rPr>
            </w:pPr>
          </w:p>
        </w:tc>
        <w:tc>
          <w:tcPr>
            <w:tcW w:w="1547" w:type="dxa"/>
            <w:gridSpan w:val="2"/>
            <w:noWrap w:val="0"/>
            <w:vAlign w:val="center"/>
          </w:tcPr>
          <w:p>
            <w:pPr>
              <w:jc w:val="center"/>
              <w:rPr>
                <w:color w:val="auto"/>
                <w:szCs w:val="21"/>
                <w:highlight w:val="none"/>
              </w:rPr>
            </w:pPr>
          </w:p>
        </w:tc>
        <w:tc>
          <w:tcPr>
            <w:tcW w:w="1548" w:type="dxa"/>
            <w:gridSpan w:val="2"/>
            <w:noWrap w:val="0"/>
            <w:vAlign w:val="center"/>
          </w:tcPr>
          <w:p>
            <w:pPr>
              <w:jc w:val="center"/>
              <w:rPr>
                <w:color w:val="auto"/>
                <w:szCs w:val="21"/>
                <w:highlight w:val="none"/>
              </w:rPr>
            </w:pPr>
          </w:p>
        </w:tc>
        <w:tc>
          <w:tcPr>
            <w:tcW w:w="1547" w:type="dxa"/>
            <w:gridSpan w:val="2"/>
            <w:noWrap w:val="0"/>
            <w:vAlign w:val="center"/>
          </w:tcPr>
          <w:p>
            <w:pPr>
              <w:jc w:val="center"/>
              <w:rPr>
                <w:color w:val="auto"/>
                <w:szCs w:val="21"/>
                <w:highlight w:val="none"/>
              </w:rPr>
            </w:pPr>
          </w:p>
        </w:tc>
        <w:tc>
          <w:tcPr>
            <w:tcW w:w="1548" w:type="dxa"/>
            <w:gridSpan w:val="2"/>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pPr>
              <w:jc w:val="center"/>
              <w:rPr>
                <w:color w:val="auto"/>
                <w:szCs w:val="21"/>
                <w:highlight w:val="none"/>
              </w:rPr>
            </w:pPr>
          </w:p>
        </w:tc>
        <w:tc>
          <w:tcPr>
            <w:tcW w:w="1548" w:type="dxa"/>
            <w:noWrap w:val="0"/>
            <w:vAlign w:val="center"/>
          </w:tcPr>
          <w:p>
            <w:pPr>
              <w:jc w:val="center"/>
              <w:rPr>
                <w:color w:val="auto"/>
                <w:szCs w:val="21"/>
                <w:highlight w:val="none"/>
              </w:rPr>
            </w:pPr>
          </w:p>
        </w:tc>
        <w:tc>
          <w:tcPr>
            <w:tcW w:w="1547" w:type="dxa"/>
            <w:gridSpan w:val="2"/>
            <w:noWrap w:val="0"/>
            <w:vAlign w:val="center"/>
          </w:tcPr>
          <w:p>
            <w:pPr>
              <w:jc w:val="center"/>
              <w:rPr>
                <w:color w:val="auto"/>
                <w:szCs w:val="21"/>
                <w:highlight w:val="none"/>
              </w:rPr>
            </w:pPr>
          </w:p>
        </w:tc>
        <w:tc>
          <w:tcPr>
            <w:tcW w:w="1548" w:type="dxa"/>
            <w:gridSpan w:val="2"/>
            <w:noWrap w:val="0"/>
            <w:vAlign w:val="center"/>
          </w:tcPr>
          <w:p>
            <w:pPr>
              <w:jc w:val="center"/>
              <w:rPr>
                <w:color w:val="auto"/>
                <w:szCs w:val="21"/>
                <w:highlight w:val="none"/>
              </w:rPr>
            </w:pPr>
          </w:p>
        </w:tc>
        <w:tc>
          <w:tcPr>
            <w:tcW w:w="1547" w:type="dxa"/>
            <w:gridSpan w:val="2"/>
            <w:noWrap w:val="0"/>
            <w:vAlign w:val="center"/>
          </w:tcPr>
          <w:p>
            <w:pPr>
              <w:jc w:val="center"/>
              <w:rPr>
                <w:color w:val="auto"/>
                <w:szCs w:val="21"/>
                <w:highlight w:val="none"/>
              </w:rPr>
            </w:pPr>
          </w:p>
        </w:tc>
        <w:tc>
          <w:tcPr>
            <w:tcW w:w="1548" w:type="dxa"/>
            <w:gridSpan w:val="2"/>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noWrap w:val="0"/>
            <w:vAlign w:val="center"/>
          </w:tcPr>
          <w:p>
            <w:pPr>
              <w:jc w:val="center"/>
              <w:rPr>
                <w:color w:val="auto"/>
                <w:szCs w:val="21"/>
                <w:highlight w:val="none"/>
              </w:rPr>
            </w:pPr>
          </w:p>
        </w:tc>
        <w:tc>
          <w:tcPr>
            <w:tcW w:w="1548" w:type="dxa"/>
            <w:noWrap w:val="0"/>
            <w:vAlign w:val="center"/>
          </w:tcPr>
          <w:p>
            <w:pPr>
              <w:jc w:val="center"/>
              <w:rPr>
                <w:color w:val="auto"/>
                <w:szCs w:val="21"/>
                <w:highlight w:val="none"/>
              </w:rPr>
            </w:pPr>
          </w:p>
        </w:tc>
        <w:tc>
          <w:tcPr>
            <w:tcW w:w="1547" w:type="dxa"/>
            <w:gridSpan w:val="2"/>
            <w:noWrap w:val="0"/>
            <w:vAlign w:val="center"/>
          </w:tcPr>
          <w:p>
            <w:pPr>
              <w:jc w:val="center"/>
              <w:rPr>
                <w:color w:val="auto"/>
                <w:szCs w:val="21"/>
                <w:highlight w:val="none"/>
              </w:rPr>
            </w:pPr>
          </w:p>
        </w:tc>
        <w:tc>
          <w:tcPr>
            <w:tcW w:w="1548" w:type="dxa"/>
            <w:gridSpan w:val="2"/>
            <w:noWrap w:val="0"/>
            <w:vAlign w:val="center"/>
          </w:tcPr>
          <w:p>
            <w:pPr>
              <w:jc w:val="center"/>
              <w:rPr>
                <w:color w:val="auto"/>
                <w:szCs w:val="21"/>
                <w:highlight w:val="none"/>
              </w:rPr>
            </w:pPr>
          </w:p>
        </w:tc>
        <w:tc>
          <w:tcPr>
            <w:tcW w:w="1547" w:type="dxa"/>
            <w:gridSpan w:val="2"/>
            <w:noWrap w:val="0"/>
            <w:vAlign w:val="center"/>
          </w:tcPr>
          <w:p>
            <w:pPr>
              <w:jc w:val="center"/>
              <w:rPr>
                <w:color w:val="auto"/>
                <w:szCs w:val="21"/>
                <w:highlight w:val="none"/>
              </w:rPr>
            </w:pPr>
          </w:p>
        </w:tc>
        <w:tc>
          <w:tcPr>
            <w:tcW w:w="1548" w:type="dxa"/>
            <w:gridSpan w:val="2"/>
            <w:noWrap w:val="0"/>
            <w:vAlign w:val="center"/>
          </w:tcPr>
          <w:p>
            <w:pPr>
              <w:jc w:val="center"/>
              <w:rPr>
                <w:color w:val="auto"/>
                <w:szCs w:val="21"/>
                <w:highlight w:val="none"/>
              </w:rPr>
            </w:pPr>
          </w:p>
        </w:tc>
      </w:tr>
    </w:tbl>
    <w:p>
      <w:pPr>
        <w:autoSpaceDE w:val="0"/>
        <w:autoSpaceDN w:val="0"/>
        <w:spacing w:line="360" w:lineRule="auto"/>
        <w:rPr>
          <w:b/>
          <w:color w:val="auto"/>
          <w:szCs w:val="21"/>
          <w:highlight w:val="none"/>
        </w:rPr>
      </w:pPr>
    </w:p>
    <w:p>
      <w:pPr>
        <w:spacing w:line="360" w:lineRule="auto"/>
        <w:ind w:firstLine="420" w:firstLineChars="200"/>
        <w:rPr>
          <w:rFonts w:hint="eastAsia" w:eastAsia="楷体"/>
          <w:b/>
          <w:color w:val="auto"/>
          <w:szCs w:val="21"/>
          <w:highlight w:val="none"/>
        </w:rPr>
      </w:pPr>
      <w:r>
        <w:rPr>
          <w:rFonts w:hint="eastAsia" w:ascii="楷体" w:hAnsi="楷体" w:eastAsia="楷体"/>
          <w:color w:val="auto"/>
          <w:highlight w:val="none"/>
        </w:rPr>
        <w:t>备注：</w:t>
      </w:r>
      <w:r>
        <w:rPr>
          <w:rFonts w:hint="eastAsia" w:eastAsia="楷体"/>
          <w:color w:val="auto"/>
          <w:highlight w:val="none"/>
        </w:rPr>
        <w:t>附身份证、注册建造师执业资格证、职称证（如有）、</w:t>
      </w:r>
      <w:r>
        <w:rPr>
          <w:rFonts w:eastAsia="楷体"/>
          <w:color w:val="auto"/>
          <w:highlight w:val="none"/>
        </w:rPr>
        <w:t>已完成的类似工程应附中标通知书（如有）、合同协议书有关页面（如有）、工程竣工验收证明材料（如有）的</w:t>
      </w:r>
      <w:r>
        <w:rPr>
          <w:rFonts w:hint="eastAsia" w:eastAsia="楷体"/>
          <w:color w:val="auto"/>
          <w:highlight w:val="none"/>
        </w:rPr>
        <w:t>扫描件。</w:t>
      </w:r>
    </w:p>
    <w:p>
      <w:pPr>
        <w:spacing w:line="400" w:lineRule="exact"/>
        <w:ind w:firstLine="4410" w:firstLineChars="2100"/>
        <w:rPr>
          <w:color w:val="auto"/>
          <w:szCs w:val="21"/>
          <w:highlight w:val="none"/>
          <w:u w:val="single"/>
        </w:rPr>
      </w:pPr>
      <w:r>
        <w:rPr>
          <w:color w:val="auto"/>
          <w:szCs w:val="21"/>
          <w:highlight w:val="none"/>
        </w:rPr>
        <w:t>供应商</w:t>
      </w:r>
      <w:r>
        <w:rPr>
          <w:color w:val="auto"/>
          <w:kern w:val="0"/>
          <w:szCs w:val="21"/>
          <w:highlight w:val="none"/>
        </w:rPr>
        <w:t>名称</w:t>
      </w:r>
      <w:r>
        <w:rPr>
          <w:color w:val="auto"/>
          <w:szCs w:val="21"/>
          <w:highlight w:val="none"/>
        </w:rPr>
        <w:t>（盖公章）：</w:t>
      </w:r>
      <w:r>
        <w:rPr>
          <w:color w:val="auto"/>
          <w:szCs w:val="21"/>
          <w:highlight w:val="none"/>
          <w:u w:val="single"/>
        </w:rPr>
        <w:t xml:space="preserve">                   </w:t>
      </w:r>
    </w:p>
    <w:p>
      <w:pPr>
        <w:snapToGrid w:val="0"/>
        <w:spacing w:line="360" w:lineRule="auto"/>
        <w:ind w:firstLine="420" w:firstLineChars="200"/>
        <w:rPr>
          <w:rFonts w:hint="eastAsia" w:ascii="仿宋" w:hAnsi="仿宋" w:eastAsia="仿宋" w:cs="仿宋_GB2312"/>
          <w:b/>
          <w:color w:val="auto"/>
          <w:sz w:val="30"/>
          <w:szCs w:val="30"/>
          <w:highlight w:val="none"/>
        </w:rPr>
      </w:pPr>
      <w:r>
        <w:rPr>
          <w:rFonts w:hint="eastAsia"/>
          <w:color w:val="auto"/>
          <w:szCs w:val="21"/>
          <w:highlight w:val="none"/>
        </w:rPr>
        <w:t xml:space="preserve">                                      </w:t>
      </w: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autoSpaceDE w:val="0"/>
        <w:autoSpaceDN w:val="0"/>
        <w:spacing w:line="360" w:lineRule="auto"/>
        <w:rPr>
          <w:b/>
          <w:color w:val="auto"/>
          <w:szCs w:val="21"/>
          <w:highlight w:val="none"/>
        </w:rPr>
      </w:pPr>
    </w:p>
    <w:p>
      <w:pPr>
        <w:pStyle w:val="7"/>
        <w:rPr>
          <w:b/>
          <w:color w:val="auto"/>
          <w:szCs w:val="21"/>
          <w:highlight w:val="none"/>
        </w:rPr>
      </w:pPr>
    </w:p>
    <w:p>
      <w:pPr>
        <w:autoSpaceDE w:val="0"/>
        <w:autoSpaceDN w:val="0"/>
        <w:spacing w:line="360" w:lineRule="auto"/>
        <w:rPr>
          <w:rFonts w:hint="eastAsia"/>
          <w:b/>
          <w:color w:val="auto"/>
          <w:szCs w:val="21"/>
          <w:highlight w:val="none"/>
        </w:rPr>
      </w:pPr>
    </w:p>
    <w:p>
      <w:pPr>
        <w:autoSpaceDE w:val="0"/>
        <w:autoSpaceDN w:val="0"/>
        <w:spacing w:line="360" w:lineRule="auto"/>
        <w:rPr>
          <w:rFonts w:hint="eastAsia"/>
          <w:b/>
          <w:color w:val="auto"/>
          <w:szCs w:val="21"/>
          <w:highlight w:val="none"/>
        </w:rPr>
      </w:pPr>
    </w:p>
    <w:p>
      <w:pPr>
        <w:autoSpaceDE w:val="0"/>
        <w:autoSpaceDN w:val="0"/>
        <w:spacing w:line="360" w:lineRule="auto"/>
        <w:rPr>
          <w:rFonts w:hint="eastAsia"/>
          <w:b/>
          <w:color w:val="auto"/>
          <w:szCs w:val="21"/>
          <w:highlight w:val="none"/>
        </w:rPr>
      </w:pPr>
    </w:p>
    <w:p>
      <w:pPr>
        <w:autoSpaceDE w:val="0"/>
        <w:autoSpaceDN w:val="0"/>
        <w:spacing w:line="360" w:lineRule="auto"/>
        <w:rPr>
          <w:rFonts w:hint="eastAsia"/>
          <w:b/>
          <w:color w:val="auto"/>
          <w:szCs w:val="21"/>
          <w:highlight w:val="none"/>
        </w:rPr>
      </w:pPr>
    </w:p>
    <w:p>
      <w:pPr>
        <w:autoSpaceDE w:val="0"/>
        <w:autoSpaceDN w:val="0"/>
        <w:spacing w:line="360" w:lineRule="auto"/>
        <w:rPr>
          <w:b/>
          <w:color w:val="auto"/>
          <w:szCs w:val="21"/>
          <w:highlight w:val="none"/>
        </w:rPr>
      </w:pPr>
      <w:r>
        <w:rPr>
          <w:rFonts w:hint="eastAsia"/>
          <w:b/>
          <w:color w:val="auto"/>
          <w:szCs w:val="21"/>
          <w:highlight w:val="none"/>
        </w:rPr>
        <w:t>项目管理机构配备情况表</w:t>
      </w:r>
    </w:p>
    <w:tbl>
      <w:tblPr>
        <w:tblStyle w:val="28"/>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noWrap w:val="0"/>
            <w:vAlign w:val="center"/>
          </w:tcPr>
          <w:p>
            <w:pPr>
              <w:ind w:left="223" w:hanging="222" w:hangingChars="106"/>
              <w:jc w:val="center"/>
              <w:rPr>
                <w:color w:val="auto"/>
                <w:highlight w:val="none"/>
              </w:rPr>
            </w:pPr>
            <w:r>
              <w:rPr>
                <w:rFonts w:hint="eastAsia" w:cs="宋体"/>
                <w:color w:val="auto"/>
                <w:highlight w:val="none"/>
              </w:rPr>
              <w:t>岗位</w:t>
            </w:r>
          </w:p>
        </w:tc>
        <w:tc>
          <w:tcPr>
            <w:tcW w:w="829" w:type="dxa"/>
            <w:vMerge w:val="restart"/>
            <w:noWrap w:val="0"/>
            <w:vAlign w:val="center"/>
          </w:tcPr>
          <w:p>
            <w:pPr>
              <w:ind w:left="223" w:hanging="222" w:hangingChars="106"/>
              <w:jc w:val="center"/>
              <w:rPr>
                <w:color w:val="auto"/>
                <w:highlight w:val="none"/>
              </w:rPr>
            </w:pPr>
            <w:r>
              <w:rPr>
                <w:rFonts w:hint="eastAsia" w:cs="宋体"/>
                <w:color w:val="auto"/>
                <w:highlight w:val="none"/>
              </w:rPr>
              <w:t>姓名</w:t>
            </w:r>
          </w:p>
        </w:tc>
        <w:tc>
          <w:tcPr>
            <w:tcW w:w="816" w:type="dxa"/>
            <w:vMerge w:val="restart"/>
            <w:noWrap w:val="0"/>
            <w:vAlign w:val="center"/>
          </w:tcPr>
          <w:p>
            <w:pPr>
              <w:ind w:left="223" w:hanging="222" w:hangingChars="106"/>
              <w:jc w:val="center"/>
              <w:rPr>
                <w:color w:val="auto"/>
                <w:highlight w:val="none"/>
              </w:rPr>
            </w:pPr>
            <w:r>
              <w:rPr>
                <w:rFonts w:hint="eastAsia" w:cs="宋体"/>
                <w:color w:val="auto"/>
                <w:highlight w:val="none"/>
              </w:rPr>
              <w:t>职称</w:t>
            </w:r>
          </w:p>
        </w:tc>
        <w:tc>
          <w:tcPr>
            <w:tcW w:w="4592" w:type="dxa"/>
            <w:gridSpan w:val="4"/>
            <w:noWrap w:val="0"/>
            <w:vAlign w:val="center"/>
          </w:tcPr>
          <w:p>
            <w:pPr>
              <w:ind w:left="223" w:hanging="222" w:hangingChars="106"/>
              <w:jc w:val="center"/>
              <w:rPr>
                <w:color w:val="auto"/>
                <w:highlight w:val="none"/>
              </w:rPr>
            </w:pPr>
            <w:r>
              <w:rPr>
                <w:rFonts w:hint="eastAsia" w:cs="宋体"/>
                <w:color w:val="auto"/>
                <w:highlight w:val="none"/>
              </w:rPr>
              <w:t>执业或职业资格证明</w:t>
            </w:r>
          </w:p>
        </w:tc>
        <w:tc>
          <w:tcPr>
            <w:tcW w:w="2529" w:type="dxa"/>
            <w:gridSpan w:val="2"/>
            <w:noWrap w:val="0"/>
            <w:vAlign w:val="center"/>
          </w:tcPr>
          <w:p>
            <w:pPr>
              <w:ind w:left="223" w:hanging="222" w:hangingChars="106"/>
              <w:jc w:val="center"/>
              <w:rPr>
                <w:color w:val="auto"/>
                <w:highlight w:val="none"/>
              </w:rPr>
            </w:pPr>
            <w:r>
              <w:rPr>
                <w:rFonts w:hint="eastAsia" w:cs="宋体"/>
                <w:color w:val="auto"/>
                <w:highlight w:val="none"/>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noWrap w:val="0"/>
            <w:vAlign w:val="center"/>
          </w:tcPr>
          <w:p>
            <w:pPr>
              <w:ind w:left="223" w:hanging="222" w:hangingChars="106"/>
              <w:jc w:val="center"/>
              <w:rPr>
                <w:color w:val="auto"/>
                <w:highlight w:val="none"/>
              </w:rPr>
            </w:pPr>
          </w:p>
        </w:tc>
        <w:tc>
          <w:tcPr>
            <w:tcW w:w="829" w:type="dxa"/>
            <w:vMerge w:val="continue"/>
            <w:noWrap w:val="0"/>
            <w:vAlign w:val="center"/>
          </w:tcPr>
          <w:p>
            <w:pPr>
              <w:ind w:left="223" w:hanging="222" w:hangingChars="106"/>
              <w:jc w:val="center"/>
              <w:rPr>
                <w:color w:val="auto"/>
                <w:highlight w:val="none"/>
              </w:rPr>
            </w:pPr>
          </w:p>
        </w:tc>
        <w:tc>
          <w:tcPr>
            <w:tcW w:w="816" w:type="dxa"/>
            <w:vMerge w:val="continue"/>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r>
              <w:rPr>
                <w:rFonts w:hint="eastAsia" w:cs="宋体"/>
                <w:color w:val="auto"/>
                <w:highlight w:val="none"/>
              </w:rPr>
              <w:t>证书名称</w:t>
            </w:r>
          </w:p>
        </w:tc>
        <w:tc>
          <w:tcPr>
            <w:tcW w:w="1148" w:type="dxa"/>
            <w:noWrap w:val="0"/>
            <w:vAlign w:val="center"/>
          </w:tcPr>
          <w:p>
            <w:pPr>
              <w:ind w:left="223" w:hanging="222" w:hangingChars="106"/>
              <w:jc w:val="center"/>
              <w:rPr>
                <w:color w:val="auto"/>
                <w:highlight w:val="none"/>
              </w:rPr>
            </w:pPr>
            <w:r>
              <w:rPr>
                <w:rFonts w:hint="eastAsia" w:cs="宋体"/>
                <w:color w:val="auto"/>
                <w:highlight w:val="none"/>
              </w:rPr>
              <w:t>级别</w:t>
            </w:r>
          </w:p>
        </w:tc>
        <w:tc>
          <w:tcPr>
            <w:tcW w:w="1148" w:type="dxa"/>
            <w:noWrap w:val="0"/>
            <w:vAlign w:val="center"/>
          </w:tcPr>
          <w:p>
            <w:pPr>
              <w:ind w:left="223" w:hanging="222" w:hangingChars="106"/>
              <w:jc w:val="center"/>
              <w:rPr>
                <w:color w:val="auto"/>
                <w:highlight w:val="none"/>
              </w:rPr>
            </w:pPr>
            <w:r>
              <w:rPr>
                <w:rFonts w:hint="eastAsia" w:cs="宋体"/>
                <w:color w:val="auto"/>
                <w:highlight w:val="none"/>
              </w:rPr>
              <w:t>证号</w:t>
            </w:r>
          </w:p>
        </w:tc>
        <w:tc>
          <w:tcPr>
            <w:tcW w:w="1148" w:type="dxa"/>
            <w:noWrap w:val="0"/>
            <w:vAlign w:val="center"/>
          </w:tcPr>
          <w:p>
            <w:pPr>
              <w:ind w:left="223" w:hanging="222" w:hangingChars="106"/>
              <w:jc w:val="center"/>
              <w:rPr>
                <w:color w:val="auto"/>
                <w:highlight w:val="none"/>
              </w:rPr>
            </w:pPr>
            <w:r>
              <w:rPr>
                <w:rFonts w:hint="eastAsia" w:cs="宋体"/>
                <w:color w:val="auto"/>
                <w:highlight w:val="none"/>
              </w:rPr>
              <w:t>专业</w:t>
            </w:r>
          </w:p>
        </w:tc>
        <w:tc>
          <w:tcPr>
            <w:tcW w:w="850" w:type="dxa"/>
            <w:noWrap w:val="0"/>
            <w:vAlign w:val="center"/>
          </w:tcPr>
          <w:p>
            <w:pPr>
              <w:ind w:left="223" w:hanging="222" w:hangingChars="106"/>
              <w:jc w:val="center"/>
              <w:rPr>
                <w:color w:val="auto"/>
                <w:highlight w:val="none"/>
              </w:rPr>
            </w:pPr>
            <w:r>
              <w:rPr>
                <w:rFonts w:hint="eastAsia" w:cs="宋体"/>
                <w:color w:val="auto"/>
                <w:highlight w:val="none"/>
              </w:rPr>
              <w:t>项目数</w:t>
            </w:r>
          </w:p>
        </w:tc>
        <w:tc>
          <w:tcPr>
            <w:tcW w:w="1679" w:type="dxa"/>
            <w:noWrap w:val="0"/>
            <w:vAlign w:val="center"/>
          </w:tcPr>
          <w:p>
            <w:pPr>
              <w:ind w:left="223" w:hanging="222" w:hangingChars="106"/>
              <w:jc w:val="center"/>
              <w:rPr>
                <w:color w:val="auto"/>
                <w:highlight w:val="none"/>
              </w:rPr>
            </w:pPr>
            <w:r>
              <w:rPr>
                <w:rFonts w:hint="eastAsia" w:cs="宋体"/>
                <w:color w:val="auto"/>
                <w:highlight w:val="none"/>
              </w:rPr>
              <w:t>主要项目</w:t>
            </w:r>
          </w:p>
          <w:p>
            <w:pPr>
              <w:ind w:left="223" w:hanging="222" w:hangingChars="106"/>
              <w:jc w:val="center"/>
              <w:rPr>
                <w:color w:val="auto"/>
                <w:highlight w:val="none"/>
              </w:rPr>
            </w:pPr>
            <w:r>
              <w:rPr>
                <w:rFonts w:hint="eastAsia" w:cs="宋体"/>
                <w:color w:val="auto"/>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rPr>
                <w:color w:val="auto"/>
                <w:highlight w:val="none"/>
              </w:rPr>
            </w:pPr>
          </w:p>
        </w:tc>
        <w:tc>
          <w:tcPr>
            <w:tcW w:w="829" w:type="dxa"/>
            <w:noWrap w:val="0"/>
            <w:vAlign w:val="center"/>
          </w:tcPr>
          <w:p>
            <w:pPr>
              <w:ind w:left="223" w:hanging="222" w:hangingChars="106"/>
              <w:jc w:val="center"/>
              <w:rPr>
                <w:color w:val="auto"/>
                <w:highlight w:val="none"/>
              </w:rPr>
            </w:pPr>
          </w:p>
        </w:tc>
        <w:tc>
          <w:tcPr>
            <w:tcW w:w="816"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850" w:type="dxa"/>
            <w:noWrap w:val="0"/>
            <w:vAlign w:val="center"/>
          </w:tcPr>
          <w:p>
            <w:pPr>
              <w:ind w:left="223" w:hanging="222" w:hangingChars="106"/>
              <w:jc w:val="center"/>
              <w:rPr>
                <w:color w:val="auto"/>
                <w:highlight w:val="none"/>
              </w:rPr>
            </w:pPr>
          </w:p>
        </w:tc>
        <w:tc>
          <w:tcPr>
            <w:tcW w:w="1679" w:type="dxa"/>
            <w:noWrap w:val="0"/>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rPr>
                <w:color w:val="auto"/>
                <w:highlight w:val="none"/>
              </w:rPr>
            </w:pPr>
          </w:p>
        </w:tc>
        <w:tc>
          <w:tcPr>
            <w:tcW w:w="829" w:type="dxa"/>
            <w:noWrap w:val="0"/>
            <w:vAlign w:val="center"/>
          </w:tcPr>
          <w:p>
            <w:pPr>
              <w:ind w:left="223" w:hanging="222" w:hangingChars="106"/>
              <w:jc w:val="center"/>
              <w:rPr>
                <w:color w:val="auto"/>
                <w:highlight w:val="none"/>
              </w:rPr>
            </w:pPr>
          </w:p>
        </w:tc>
        <w:tc>
          <w:tcPr>
            <w:tcW w:w="816"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850" w:type="dxa"/>
            <w:noWrap w:val="0"/>
            <w:vAlign w:val="center"/>
          </w:tcPr>
          <w:p>
            <w:pPr>
              <w:ind w:left="223" w:hanging="222" w:hangingChars="106"/>
              <w:jc w:val="center"/>
              <w:rPr>
                <w:color w:val="auto"/>
                <w:highlight w:val="none"/>
              </w:rPr>
            </w:pPr>
          </w:p>
        </w:tc>
        <w:tc>
          <w:tcPr>
            <w:tcW w:w="1679" w:type="dxa"/>
            <w:noWrap w:val="0"/>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rPr>
                <w:color w:val="auto"/>
                <w:highlight w:val="none"/>
              </w:rPr>
            </w:pPr>
          </w:p>
        </w:tc>
        <w:tc>
          <w:tcPr>
            <w:tcW w:w="829" w:type="dxa"/>
            <w:noWrap w:val="0"/>
            <w:vAlign w:val="center"/>
          </w:tcPr>
          <w:p>
            <w:pPr>
              <w:ind w:left="223" w:hanging="222" w:hangingChars="106"/>
              <w:jc w:val="center"/>
              <w:rPr>
                <w:color w:val="auto"/>
                <w:highlight w:val="none"/>
              </w:rPr>
            </w:pPr>
          </w:p>
        </w:tc>
        <w:tc>
          <w:tcPr>
            <w:tcW w:w="816"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850" w:type="dxa"/>
            <w:noWrap w:val="0"/>
            <w:vAlign w:val="center"/>
          </w:tcPr>
          <w:p>
            <w:pPr>
              <w:ind w:left="223" w:hanging="222" w:hangingChars="106"/>
              <w:jc w:val="center"/>
              <w:rPr>
                <w:color w:val="auto"/>
                <w:highlight w:val="none"/>
              </w:rPr>
            </w:pPr>
          </w:p>
        </w:tc>
        <w:tc>
          <w:tcPr>
            <w:tcW w:w="1679" w:type="dxa"/>
            <w:noWrap w:val="0"/>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rPr>
                <w:color w:val="auto"/>
                <w:highlight w:val="none"/>
              </w:rPr>
            </w:pPr>
          </w:p>
        </w:tc>
        <w:tc>
          <w:tcPr>
            <w:tcW w:w="829" w:type="dxa"/>
            <w:noWrap w:val="0"/>
            <w:vAlign w:val="center"/>
          </w:tcPr>
          <w:p>
            <w:pPr>
              <w:ind w:left="223" w:hanging="222" w:hangingChars="106"/>
              <w:jc w:val="center"/>
              <w:rPr>
                <w:color w:val="auto"/>
                <w:highlight w:val="none"/>
              </w:rPr>
            </w:pPr>
          </w:p>
        </w:tc>
        <w:tc>
          <w:tcPr>
            <w:tcW w:w="816"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850" w:type="dxa"/>
            <w:noWrap w:val="0"/>
            <w:vAlign w:val="center"/>
          </w:tcPr>
          <w:p>
            <w:pPr>
              <w:ind w:left="223" w:hanging="222" w:hangingChars="106"/>
              <w:jc w:val="center"/>
              <w:rPr>
                <w:color w:val="auto"/>
                <w:highlight w:val="none"/>
              </w:rPr>
            </w:pPr>
          </w:p>
        </w:tc>
        <w:tc>
          <w:tcPr>
            <w:tcW w:w="1679" w:type="dxa"/>
            <w:noWrap w:val="0"/>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rPr>
                <w:color w:val="auto"/>
                <w:highlight w:val="none"/>
              </w:rPr>
            </w:pPr>
          </w:p>
        </w:tc>
        <w:tc>
          <w:tcPr>
            <w:tcW w:w="829" w:type="dxa"/>
            <w:noWrap w:val="0"/>
            <w:vAlign w:val="center"/>
          </w:tcPr>
          <w:p>
            <w:pPr>
              <w:ind w:left="223" w:hanging="222" w:hangingChars="106"/>
              <w:jc w:val="center"/>
              <w:rPr>
                <w:color w:val="auto"/>
                <w:highlight w:val="none"/>
              </w:rPr>
            </w:pPr>
          </w:p>
        </w:tc>
        <w:tc>
          <w:tcPr>
            <w:tcW w:w="816"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850" w:type="dxa"/>
            <w:noWrap w:val="0"/>
            <w:vAlign w:val="center"/>
          </w:tcPr>
          <w:p>
            <w:pPr>
              <w:ind w:left="223" w:hanging="222" w:hangingChars="106"/>
              <w:jc w:val="center"/>
              <w:rPr>
                <w:color w:val="auto"/>
                <w:highlight w:val="none"/>
              </w:rPr>
            </w:pPr>
          </w:p>
        </w:tc>
        <w:tc>
          <w:tcPr>
            <w:tcW w:w="1679" w:type="dxa"/>
            <w:noWrap w:val="0"/>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rPr>
                <w:color w:val="auto"/>
                <w:highlight w:val="none"/>
              </w:rPr>
            </w:pPr>
          </w:p>
        </w:tc>
        <w:tc>
          <w:tcPr>
            <w:tcW w:w="829" w:type="dxa"/>
            <w:noWrap w:val="0"/>
            <w:vAlign w:val="center"/>
          </w:tcPr>
          <w:p>
            <w:pPr>
              <w:ind w:left="223" w:hanging="222" w:hangingChars="106"/>
              <w:jc w:val="center"/>
              <w:rPr>
                <w:color w:val="auto"/>
                <w:highlight w:val="none"/>
              </w:rPr>
            </w:pPr>
          </w:p>
        </w:tc>
        <w:tc>
          <w:tcPr>
            <w:tcW w:w="816"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850" w:type="dxa"/>
            <w:noWrap w:val="0"/>
            <w:vAlign w:val="center"/>
          </w:tcPr>
          <w:p>
            <w:pPr>
              <w:ind w:left="223" w:hanging="222" w:hangingChars="106"/>
              <w:jc w:val="center"/>
              <w:rPr>
                <w:color w:val="auto"/>
                <w:highlight w:val="none"/>
              </w:rPr>
            </w:pPr>
          </w:p>
        </w:tc>
        <w:tc>
          <w:tcPr>
            <w:tcW w:w="1679" w:type="dxa"/>
            <w:noWrap w:val="0"/>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759" w:type="dxa"/>
            <w:gridSpan w:val="9"/>
            <w:noWrap w:val="0"/>
            <w:vAlign w:val="top"/>
          </w:tcPr>
          <w:p>
            <w:pPr>
              <w:spacing w:before="120" w:beforeLines="50" w:after="120" w:afterLines="50" w:line="360" w:lineRule="auto"/>
              <w:rPr>
                <w:color w:val="auto"/>
                <w:highlight w:val="none"/>
              </w:rPr>
            </w:pPr>
            <w:r>
              <w:rPr>
                <w:rFonts w:hint="eastAsia" w:cs="宋体"/>
                <w:color w:val="auto"/>
                <w:highlight w:val="none"/>
              </w:rPr>
              <w:t>一旦我单位成交，将实行项目经理负责制，我方保证并配备上述项目管理机构。上述填报内容真实，若不真实，愿按有关规定接受处理。项目管理班子机构设置、职责分工等情况另附资料说明。</w:t>
            </w:r>
          </w:p>
        </w:tc>
      </w:tr>
    </w:tbl>
    <w:p>
      <w:pPr>
        <w:snapToGrid w:val="0"/>
        <w:spacing w:line="360" w:lineRule="auto"/>
        <w:ind w:firstLine="422" w:firstLineChars="200"/>
        <w:rPr>
          <w:b/>
          <w:color w:val="auto"/>
          <w:szCs w:val="21"/>
          <w:highlight w:val="none"/>
        </w:rPr>
      </w:pPr>
    </w:p>
    <w:p>
      <w:pPr>
        <w:autoSpaceDE w:val="0"/>
        <w:autoSpaceDN w:val="0"/>
        <w:spacing w:line="360" w:lineRule="auto"/>
        <w:jc w:val="left"/>
        <w:rPr>
          <w:rFonts w:hint="eastAsia" w:eastAsia="楷体_GB2312" w:cs="楷体_GB2312"/>
          <w:color w:val="auto"/>
          <w:highlight w:val="none"/>
        </w:rPr>
      </w:pPr>
      <w:r>
        <w:rPr>
          <w:rFonts w:hint="eastAsia" w:eastAsia="楷体_GB2312" w:cs="楷体_GB2312"/>
          <w:color w:val="auto"/>
          <w:highlight w:val="none"/>
        </w:rPr>
        <w:t>【</w:t>
      </w:r>
      <w:r>
        <w:rPr>
          <w:rFonts w:hint="eastAsia" w:ascii="楷体" w:hAnsi="楷体" w:eastAsia="楷体"/>
          <w:color w:val="auto"/>
          <w:highlight w:val="none"/>
        </w:rPr>
        <w:t>备注：附上述人员的身份证</w:t>
      </w:r>
      <w:r>
        <w:rPr>
          <w:rFonts w:hint="eastAsia" w:eastAsia="楷体"/>
          <w:color w:val="auto"/>
          <w:highlight w:val="none"/>
        </w:rPr>
        <w:t>、</w:t>
      </w:r>
      <w:r>
        <w:rPr>
          <w:rFonts w:hint="eastAsia" w:ascii="楷体" w:hAnsi="楷体" w:eastAsia="楷体"/>
          <w:color w:val="auto"/>
          <w:highlight w:val="none"/>
        </w:rPr>
        <w:t>各岗位人员资格证件（如有）扫描件</w:t>
      </w:r>
      <w:r>
        <w:rPr>
          <w:rFonts w:hint="eastAsia" w:eastAsia="楷体_GB2312" w:cs="楷体_GB2312"/>
          <w:color w:val="auto"/>
          <w:highlight w:val="none"/>
        </w:rPr>
        <w:t>】</w:t>
      </w:r>
    </w:p>
    <w:p>
      <w:pPr>
        <w:pStyle w:val="7"/>
        <w:rPr>
          <w:rFonts w:hint="eastAsia" w:eastAsia="楷体_GB2312" w:cs="楷体_GB2312"/>
          <w:color w:val="auto"/>
          <w:highlight w:val="none"/>
        </w:rPr>
      </w:pPr>
    </w:p>
    <w:p>
      <w:pPr>
        <w:pStyle w:val="7"/>
        <w:rPr>
          <w:rFonts w:eastAsia="楷体_GB2312" w:cs="楷体_GB2312"/>
          <w:color w:val="auto"/>
          <w:highlight w:val="none"/>
        </w:rPr>
      </w:pPr>
    </w:p>
    <w:p>
      <w:pPr>
        <w:spacing w:line="400" w:lineRule="exact"/>
        <w:ind w:firstLine="4410" w:firstLineChars="2100"/>
        <w:rPr>
          <w:color w:val="auto"/>
          <w:szCs w:val="21"/>
          <w:highlight w:val="none"/>
          <w:u w:val="single"/>
        </w:rPr>
      </w:pPr>
      <w:r>
        <w:rPr>
          <w:color w:val="auto"/>
          <w:szCs w:val="21"/>
          <w:highlight w:val="none"/>
        </w:rPr>
        <w:t>供应商</w:t>
      </w:r>
      <w:r>
        <w:rPr>
          <w:color w:val="auto"/>
          <w:kern w:val="0"/>
          <w:szCs w:val="21"/>
          <w:highlight w:val="none"/>
        </w:rPr>
        <w:t>名称</w:t>
      </w:r>
      <w:r>
        <w:rPr>
          <w:color w:val="auto"/>
          <w:szCs w:val="21"/>
          <w:highlight w:val="none"/>
        </w:rPr>
        <w:t>（盖公章）：</w:t>
      </w:r>
      <w:r>
        <w:rPr>
          <w:color w:val="auto"/>
          <w:szCs w:val="21"/>
          <w:highlight w:val="none"/>
          <w:u w:val="single"/>
        </w:rPr>
        <w:t xml:space="preserve">                   </w:t>
      </w:r>
    </w:p>
    <w:p>
      <w:pPr>
        <w:snapToGrid w:val="0"/>
        <w:spacing w:line="360" w:lineRule="auto"/>
        <w:ind w:firstLine="420" w:firstLineChars="200"/>
        <w:rPr>
          <w:rFonts w:hint="eastAsia" w:ascii="仿宋" w:hAnsi="仿宋" w:eastAsia="仿宋" w:cs="仿宋_GB2312"/>
          <w:b/>
          <w:color w:val="auto"/>
          <w:sz w:val="30"/>
          <w:szCs w:val="30"/>
          <w:highlight w:val="none"/>
        </w:rPr>
      </w:pPr>
      <w:r>
        <w:rPr>
          <w:rFonts w:hint="eastAsia"/>
          <w:color w:val="auto"/>
          <w:szCs w:val="21"/>
          <w:highlight w:val="none"/>
        </w:rPr>
        <w:t xml:space="preserve">                                      </w:t>
      </w: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autoSpaceDE w:val="0"/>
        <w:autoSpaceDN w:val="0"/>
        <w:spacing w:line="360" w:lineRule="auto"/>
        <w:ind w:firstLine="5670" w:firstLineChars="2700"/>
        <w:rPr>
          <w:rFonts w:eastAsia="仿宋_GB2312"/>
          <w:color w:val="auto"/>
          <w:kern w:val="0"/>
          <w:szCs w:val="21"/>
          <w:highlight w:val="none"/>
          <w:lang w:val="zh-CN"/>
        </w:rPr>
      </w:pPr>
    </w:p>
    <w:p>
      <w:pPr>
        <w:autoSpaceDE w:val="0"/>
        <w:autoSpaceDN w:val="0"/>
        <w:spacing w:line="360" w:lineRule="auto"/>
        <w:ind w:firstLine="8132" w:firstLineChars="2700"/>
        <w:rPr>
          <w:rFonts w:ascii="仿宋_GB2312" w:hAnsi="仿宋" w:eastAsia="仿宋_GB2312" w:cs="仿宋_GB2312"/>
          <w:b/>
          <w:bCs/>
          <w:color w:val="auto"/>
          <w:sz w:val="24"/>
          <w:highlight w:val="none"/>
        </w:rPr>
      </w:pPr>
      <w:r>
        <w:rPr>
          <w:rFonts w:hint="eastAsia" w:ascii="仿宋" w:hAnsi="仿宋" w:eastAsia="仿宋" w:cs="仿宋_GB2312"/>
          <w:b/>
          <w:color w:val="auto"/>
          <w:sz w:val="30"/>
          <w:szCs w:val="30"/>
          <w:highlight w:val="none"/>
        </w:rPr>
        <w:br w:type="page"/>
      </w:r>
    </w:p>
    <w:p>
      <w:pPr>
        <w:pStyle w:val="3"/>
        <w:jc w:val="center"/>
        <w:rPr>
          <w:rFonts w:ascii="Times New Roman" w:hAnsi="Times New Roman"/>
          <w:color w:val="auto"/>
          <w:highlight w:val="none"/>
        </w:rPr>
      </w:pPr>
      <w:bookmarkStart w:id="157" w:name="_Toc80205941"/>
      <w:bookmarkStart w:id="158" w:name="_Toc31035"/>
      <w:bookmarkStart w:id="159" w:name="_Toc80886945"/>
      <w:bookmarkStart w:id="160" w:name="_Toc12611"/>
      <w:r>
        <w:rPr>
          <w:rFonts w:ascii="Times New Roman" w:hAnsi="Times New Roman"/>
          <w:color w:val="auto"/>
          <w:highlight w:val="none"/>
        </w:rPr>
        <w:t>第</w:t>
      </w:r>
      <w:r>
        <w:rPr>
          <w:rFonts w:ascii="Times New Roman" w:hAnsi="Times New Roman"/>
          <w:color w:val="auto"/>
          <w:highlight w:val="none"/>
          <w:lang w:eastAsia="zh-CN"/>
        </w:rPr>
        <w:t>三</w:t>
      </w:r>
      <w:r>
        <w:rPr>
          <w:rFonts w:ascii="Times New Roman" w:hAnsi="Times New Roman"/>
          <w:color w:val="auto"/>
          <w:highlight w:val="none"/>
        </w:rPr>
        <w:t>节 报价文件格式</w:t>
      </w:r>
      <w:bookmarkEnd w:id="157"/>
      <w:bookmarkEnd w:id="158"/>
      <w:bookmarkEnd w:id="159"/>
      <w:bookmarkEnd w:id="160"/>
    </w:p>
    <w:p>
      <w:pPr>
        <w:pStyle w:val="21"/>
        <w:rPr>
          <w:color w:val="auto"/>
          <w:highlight w:val="none"/>
          <w:lang w:val="zh-CN" w:eastAsia="zh-CN"/>
        </w:rPr>
      </w:pPr>
      <w:r>
        <w:rPr>
          <w:color w:val="auto"/>
          <w:sz w:val="24"/>
          <w:highlight w:val="none"/>
        </w:rPr>
        <w:t xml:space="preserve">  </w:t>
      </w:r>
      <w:r>
        <w:rPr>
          <w:b/>
          <w:bCs/>
          <w:color w:val="auto"/>
          <w:sz w:val="28"/>
          <w:szCs w:val="28"/>
          <w:highlight w:val="none"/>
          <w:lang w:val="en-US" w:eastAsia="zh-CN"/>
        </w:rPr>
        <w:t>1.</w:t>
      </w:r>
      <w:r>
        <w:rPr>
          <w:b/>
          <w:bCs/>
          <w:color w:val="auto"/>
          <w:sz w:val="28"/>
          <w:szCs w:val="28"/>
          <w:highlight w:val="none"/>
        </w:rPr>
        <w:t>报价文件</w:t>
      </w:r>
      <w:r>
        <w:rPr>
          <w:b/>
          <w:bCs/>
          <w:color w:val="auto"/>
          <w:sz w:val="28"/>
          <w:szCs w:val="28"/>
          <w:highlight w:val="none"/>
          <w:lang w:eastAsia="zh-CN"/>
        </w:rPr>
        <w:t>封面的格式：</w:t>
      </w:r>
    </w:p>
    <w:p>
      <w:pPr>
        <w:snapToGrid w:val="0"/>
        <w:spacing w:before="120" w:beforeLines="50" w:after="50"/>
        <w:rPr>
          <w:color w:val="auto"/>
          <w:sz w:val="24"/>
          <w:highlight w:val="none"/>
        </w:rPr>
      </w:pPr>
      <w:r>
        <w:rPr>
          <w:color w:val="auto"/>
          <w:sz w:val="24"/>
          <w:highlight w:val="none"/>
        </w:rPr>
        <w:t xml:space="preserve">                                             </w:t>
      </w:r>
    </w:p>
    <w:p>
      <w:pPr>
        <w:snapToGrid w:val="0"/>
        <w:spacing w:before="120" w:beforeLines="50" w:after="50"/>
        <w:ind w:firstLine="6720" w:firstLineChars="3200"/>
        <w:rPr>
          <w:bCs/>
          <w:color w:val="auto"/>
          <w:sz w:val="32"/>
          <w:szCs w:val="20"/>
          <w:highlight w:val="none"/>
        </w:rPr>
      </w:pPr>
      <w:r>
        <w:rPr>
          <w:bCs/>
          <w:color w:val="auto"/>
          <w:highlight w:val="none"/>
        </w:rPr>
        <w:t>全流程电子文件</w:t>
      </w:r>
    </w:p>
    <w:p>
      <w:pPr>
        <w:snapToGrid w:val="0"/>
        <w:spacing w:before="120" w:beforeLines="50" w:after="50"/>
        <w:rPr>
          <w:color w:val="auto"/>
          <w:sz w:val="24"/>
          <w:szCs w:val="20"/>
          <w:highlight w:val="none"/>
        </w:rPr>
      </w:pPr>
    </w:p>
    <w:p>
      <w:pPr>
        <w:snapToGrid w:val="0"/>
        <w:spacing w:before="120" w:beforeLines="50" w:after="50"/>
        <w:rPr>
          <w:color w:val="auto"/>
          <w:sz w:val="24"/>
          <w:szCs w:val="20"/>
          <w:highlight w:val="none"/>
        </w:rPr>
      </w:pPr>
    </w:p>
    <w:p>
      <w:pPr>
        <w:snapToGrid w:val="0"/>
        <w:spacing w:before="120" w:beforeLines="50" w:after="50"/>
        <w:rPr>
          <w:color w:val="auto"/>
          <w:sz w:val="24"/>
          <w:szCs w:val="20"/>
          <w:highlight w:val="none"/>
        </w:rPr>
      </w:pPr>
    </w:p>
    <w:p>
      <w:pPr>
        <w:snapToGrid w:val="0"/>
        <w:spacing w:before="120" w:beforeLines="50" w:after="5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报  价  文  件</w:t>
      </w: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snapToGrid w:val="0"/>
        <w:spacing w:before="120" w:beforeLines="50" w:after="50"/>
        <w:ind w:firstLine="640" w:firstLineChars="200"/>
        <w:rPr>
          <w:bCs/>
          <w:color w:val="auto"/>
          <w:sz w:val="32"/>
          <w:szCs w:val="32"/>
          <w:highlight w:val="none"/>
        </w:rPr>
      </w:pPr>
      <w:r>
        <w:rPr>
          <w:bCs/>
          <w:color w:val="auto"/>
          <w:sz w:val="32"/>
          <w:szCs w:val="32"/>
          <w:highlight w:val="none"/>
        </w:rPr>
        <w:t>项目名称：</w:t>
      </w:r>
    </w:p>
    <w:p>
      <w:pPr>
        <w:snapToGrid w:val="0"/>
        <w:spacing w:before="120" w:beforeLines="50" w:after="50"/>
        <w:ind w:firstLine="720" w:firstLineChars="225"/>
        <w:rPr>
          <w:bCs/>
          <w:color w:val="auto"/>
          <w:sz w:val="32"/>
          <w:szCs w:val="32"/>
          <w:highlight w:val="none"/>
        </w:rPr>
      </w:pPr>
    </w:p>
    <w:p>
      <w:pPr>
        <w:snapToGrid w:val="0"/>
        <w:spacing w:before="120" w:beforeLines="50" w:after="50"/>
        <w:ind w:firstLine="640" w:firstLineChars="200"/>
        <w:rPr>
          <w:bCs/>
          <w:color w:val="auto"/>
          <w:sz w:val="32"/>
          <w:szCs w:val="32"/>
          <w:highlight w:val="none"/>
        </w:rPr>
      </w:pPr>
      <w:r>
        <w:rPr>
          <w:bCs/>
          <w:color w:val="auto"/>
          <w:sz w:val="32"/>
          <w:szCs w:val="32"/>
          <w:highlight w:val="none"/>
        </w:rPr>
        <w:t>项目编号：</w:t>
      </w:r>
    </w:p>
    <w:p>
      <w:pPr>
        <w:snapToGrid w:val="0"/>
        <w:spacing w:before="120" w:beforeLines="50" w:after="50"/>
        <w:ind w:firstLine="720" w:firstLineChars="225"/>
        <w:rPr>
          <w:bCs/>
          <w:color w:val="auto"/>
          <w:sz w:val="32"/>
          <w:szCs w:val="32"/>
          <w:highlight w:val="none"/>
        </w:rPr>
      </w:pPr>
      <w:r>
        <w:rPr>
          <w:bCs/>
          <w:color w:val="auto"/>
          <w:sz w:val="32"/>
          <w:szCs w:val="32"/>
          <w:highlight w:val="none"/>
        </w:rPr>
        <w:t xml:space="preserve"> </w:t>
      </w:r>
    </w:p>
    <w:p>
      <w:pPr>
        <w:snapToGrid w:val="0"/>
        <w:spacing w:before="120" w:beforeLines="50" w:after="50"/>
        <w:ind w:firstLine="640" w:firstLineChars="200"/>
        <w:rPr>
          <w:bCs/>
          <w:color w:val="auto"/>
          <w:sz w:val="32"/>
          <w:szCs w:val="32"/>
          <w:highlight w:val="none"/>
        </w:rPr>
      </w:pPr>
      <w:r>
        <w:rPr>
          <w:bCs/>
          <w:color w:val="auto"/>
          <w:sz w:val="32"/>
          <w:szCs w:val="32"/>
          <w:highlight w:val="none"/>
        </w:rPr>
        <w:t>所竞分标（如有则填写，无分标时填写</w:t>
      </w:r>
      <w:r>
        <w:rPr>
          <w:rFonts w:hint="eastAsia"/>
          <w:bCs/>
          <w:color w:val="auto"/>
          <w:sz w:val="32"/>
          <w:szCs w:val="32"/>
          <w:highlight w:val="none"/>
          <w:lang w:eastAsia="zh-CN"/>
        </w:rPr>
        <w:t>“</w:t>
      </w:r>
      <w:r>
        <w:rPr>
          <w:bCs/>
          <w:color w:val="auto"/>
          <w:sz w:val="32"/>
          <w:szCs w:val="32"/>
          <w:highlight w:val="none"/>
        </w:rPr>
        <w:t>无</w:t>
      </w:r>
      <w:r>
        <w:rPr>
          <w:rFonts w:hint="eastAsia"/>
          <w:bCs/>
          <w:color w:val="auto"/>
          <w:sz w:val="32"/>
          <w:szCs w:val="32"/>
          <w:highlight w:val="none"/>
          <w:lang w:eastAsia="zh-CN"/>
        </w:rPr>
        <w:t>”</w:t>
      </w:r>
      <w:r>
        <w:rPr>
          <w:bCs/>
          <w:color w:val="auto"/>
          <w:sz w:val="32"/>
          <w:szCs w:val="32"/>
          <w:highlight w:val="none"/>
        </w:rPr>
        <w:t>或者留空）：</w:t>
      </w:r>
    </w:p>
    <w:p>
      <w:pPr>
        <w:snapToGrid w:val="0"/>
        <w:spacing w:before="120" w:beforeLines="50" w:after="50"/>
        <w:ind w:firstLine="720" w:firstLineChars="225"/>
        <w:rPr>
          <w:bCs/>
          <w:color w:val="auto"/>
          <w:sz w:val="32"/>
          <w:szCs w:val="32"/>
          <w:highlight w:val="none"/>
        </w:rPr>
      </w:pPr>
    </w:p>
    <w:p>
      <w:pPr>
        <w:pStyle w:val="7"/>
        <w:snapToGrid w:val="0"/>
        <w:spacing w:before="50" w:after="50"/>
        <w:ind w:firstLine="640" w:firstLineChars="200"/>
        <w:rPr>
          <w:bCs/>
          <w:color w:val="auto"/>
          <w:sz w:val="32"/>
          <w:szCs w:val="32"/>
          <w:highlight w:val="none"/>
        </w:rPr>
      </w:pPr>
      <w:r>
        <w:rPr>
          <w:bCs/>
          <w:color w:val="auto"/>
          <w:sz w:val="32"/>
          <w:szCs w:val="32"/>
          <w:highlight w:val="none"/>
        </w:rPr>
        <w:t>供应商名称：</w:t>
      </w:r>
    </w:p>
    <w:p>
      <w:pPr>
        <w:pStyle w:val="7"/>
        <w:snapToGrid w:val="0"/>
        <w:spacing w:before="50" w:after="50"/>
        <w:ind w:firstLine="720" w:firstLineChars="225"/>
        <w:rPr>
          <w:bCs/>
          <w:color w:val="auto"/>
          <w:sz w:val="32"/>
          <w:szCs w:val="32"/>
          <w:highlight w:val="none"/>
        </w:rPr>
      </w:pPr>
    </w:p>
    <w:p>
      <w:pPr>
        <w:pStyle w:val="7"/>
        <w:snapToGrid w:val="0"/>
        <w:spacing w:before="50" w:after="50"/>
        <w:ind w:firstLine="720" w:firstLineChars="225"/>
        <w:rPr>
          <w:bCs/>
          <w:color w:val="auto"/>
          <w:sz w:val="32"/>
          <w:szCs w:val="32"/>
          <w:highlight w:val="none"/>
        </w:rPr>
      </w:pPr>
    </w:p>
    <w:p>
      <w:pPr>
        <w:pStyle w:val="7"/>
        <w:snapToGrid w:val="0"/>
        <w:spacing w:before="50" w:after="50"/>
        <w:ind w:firstLine="1280" w:firstLineChars="400"/>
        <w:rPr>
          <w:bCs/>
          <w:color w:val="auto"/>
          <w:sz w:val="32"/>
          <w:szCs w:val="32"/>
          <w:highlight w:val="none"/>
        </w:rPr>
      </w:pPr>
    </w:p>
    <w:p>
      <w:pPr>
        <w:snapToGrid w:val="0"/>
        <w:spacing w:before="120" w:beforeLines="50" w:after="50"/>
        <w:jc w:val="center"/>
        <w:rPr>
          <w:color w:val="auto"/>
          <w:sz w:val="32"/>
          <w:szCs w:val="32"/>
          <w:highlight w:val="none"/>
        </w:rPr>
      </w:pPr>
      <w:r>
        <w:rPr>
          <w:color w:val="auto"/>
          <w:sz w:val="32"/>
          <w:szCs w:val="32"/>
          <w:highlight w:val="none"/>
        </w:rPr>
        <w:t>年    月    日</w:t>
      </w:r>
    </w:p>
    <w:p>
      <w:pPr>
        <w:snapToGrid w:val="0"/>
        <w:spacing w:before="120" w:beforeLines="50" w:after="50" w:line="360" w:lineRule="auto"/>
        <w:jc w:val="left"/>
        <w:rPr>
          <w:color w:val="auto"/>
          <w:sz w:val="28"/>
          <w:szCs w:val="28"/>
          <w:highlight w:val="none"/>
        </w:rPr>
      </w:pPr>
      <w:r>
        <w:rPr>
          <w:color w:val="auto"/>
          <w:sz w:val="24"/>
          <w:highlight w:val="none"/>
        </w:rPr>
        <w:br w:type="page"/>
      </w:r>
      <w:r>
        <w:rPr>
          <w:b/>
          <w:color w:val="auto"/>
          <w:sz w:val="28"/>
          <w:szCs w:val="28"/>
          <w:highlight w:val="none"/>
        </w:rPr>
        <w:t>2.</w:t>
      </w:r>
      <w:r>
        <w:rPr>
          <w:b/>
          <w:bCs/>
          <w:color w:val="auto"/>
          <w:sz w:val="28"/>
          <w:szCs w:val="28"/>
          <w:highlight w:val="none"/>
        </w:rPr>
        <w:t>报价文件目录</w:t>
      </w:r>
    </w:p>
    <w:p>
      <w:pPr>
        <w:snapToGrid w:val="0"/>
        <w:spacing w:before="50" w:after="120" w:afterLines="50" w:line="360" w:lineRule="auto"/>
        <w:jc w:val="left"/>
        <w:rPr>
          <w:b/>
          <w:color w:val="auto"/>
          <w:sz w:val="28"/>
          <w:szCs w:val="28"/>
          <w:highlight w:val="none"/>
        </w:rPr>
      </w:pPr>
      <w:r>
        <w:rPr>
          <w:color w:val="auto"/>
          <w:sz w:val="28"/>
          <w:szCs w:val="28"/>
          <w:highlight w:val="none"/>
        </w:rPr>
        <w:t>根据竞争性磋商文件规定及供应商提供的材料自行编写目录</w:t>
      </w:r>
      <w:r>
        <w:rPr>
          <w:color w:val="auto"/>
          <w:kern w:val="0"/>
          <w:sz w:val="28"/>
          <w:szCs w:val="28"/>
          <w:highlight w:val="none"/>
        </w:rPr>
        <w:t>（部分格式后附）</w:t>
      </w:r>
      <w:r>
        <w:rPr>
          <w:color w:val="auto"/>
          <w:sz w:val="28"/>
          <w:szCs w:val="28"/>
          <w:highlight w:val="none"/>
        </w:rPr>
        <w:t>。</w:t>
      </w:r>
    </w:p>
    <w:p>
      <w:pPr>
        <w:spacing w:line="360" w:lineRule="auto"/>
        <w:rPr>
          <w:rFonts w:eastAsia="仿宋_GB2312"/>
          <w:color w:val="auto"/>
          <w:sz w:val="24"/>
          <w:highlight w:val="none"/>
        </w:rPr>
      </w:pPr>
    </w:p>
    <w:p>
      <w:pPr>
        <w:snapToGrid w:val="0"/>
        <w:spacing w:before="120" w:beforeLines="50" w:after="50" w:line="360" w:lineRule="auto"/>
        <w:ind w:left="142" w:firstLine="640" w:firstLineChars="200"/>
        <w:jc w:val="left"/>
        <w:rPr>
          <w:rFonts w:hint="eastAsia" w:ascii="仿宋_GB2312" w:hAnsi="仿宋_GB2312" w:eastAsia="仿宋_GB2312" w:cs="仿宋_GB2312"/>
          <w:color w:val="auto"/>
          <w:sz w:val="32"/>
          <w:szCs w:val="32"/>
          <w:highlight w:val="none"/>
        </w:rPr>
      </w:pPr>
    </w:p>
    <w:p>
      <w:pPr>
        <w:snapToGrid w:val="0"/>
        <w:spacing w:before="120" w:beforeLines="50" w:after="50" w:line="360" w:lineRule="auto"/>
        <w:jc w:val="left"/>
        <w:rPr>
          <w:color w:val="auto"/>
          <w:szCs w:val="21"/>
          <w:highlight w:val="none"/>
        </w:rPr>
      </w:pPr>
      <w:r>
        <w:rPr>
          <w:rFonts w:ascii="Calibri" w:cs="仿宋_GB2312"/>
          <w:color w:val="auto"/>
          <w:sz w:val="24"/>
          <w:highlight w:val="none"/>
        </w:rPr>
        <w:br w:type="page"/>
      </w:r>
      <w:r>
        <w:rPr>
          <w:b/>
          <w:color w:val="auto"/>
          <w:sz w:val="28"/>
          <w:szCs w:val="28"/>
          <w:highlight w:val="none"/>
        </w:rPr>
        <w:t>3.</w:t>
      </w:r>
      <w:r>
        <w:rPr>
          <w:b/>
          <w:color w:val="auto"/>
          <w:sz w:val="28"/>
          <w:szCs w:val="28"/>
          <w:highlight w:val="none"/>
          <w:lang w:val="zh-CN"/>
        </w:rPr>
        <w:t>响应函的格式：</w:t>
      </w:r>
    </w:p>
    <w:p>
      <w:pPr>
        <w:spacing w:line="500" w:lineRule="exact"/>
        <w:jc w:val="center"/>
        <w:rPr>
          <w:b/>
          <w:bCs/>
          <w:color w:val="auto"/>
          <w:kern w:val="0"/>
          <w:sz w:val="28"/>
          <w:szCs w:val="28"/>
          <w:highlight w:val="none"/>
        </w:rPr>
      </w:pPr>
      <w:r>
        <w:rPr>
          <w:b/>
          <w:bCs/>
          <w:color w:val="auto"/>
          <w:kern w:val="0"/>
          <w:sz w:val="28"/>
          <w:szCs w:val="28"/>
          <w:highlight w:val="none"/>
        </w:rPr>
        <w:t>响应函</w:t>
      </w:r>
    </w:p>
    <w:p>
      <w:pPr>
        <w:spacing w:line="500" w:lineRule="exact"/>
        <w:rPr>
          <w:color w:val="auto"/>
          <w:kern w:val="0"/>
          <w:szCs w:val="21"/>
          <w:highlight w:val="none"/>
        </w:rPr>
      </w:pPr>
    </w:p>
    <w:p>
      <w:pPr>
        <w:spacing w:line="440" w:lineRule="exact"/>
        <w:rPr>
          <w:color w:val="auto"/>
          <w:kern w:val="0"/>
          <w:szCs w:val="21"/>
          <w:highlight w:val="none"/>
        </w:rPr>
      </w:pPr>
      <w:r>
        <w:rPr>
          <w:color w:val="auto"/>
          <w:kern w:val="0"/>
          <w:szCs w:val="21"/>
          <w:highlight w:val="none"/>
        </w:rPr>
        <w:t>致：</w:t>
      </w:r>
      <w:r>
        <w:rPr>
          <w:color w:val="auto"/>
          <w:kern w:val="0"/>
          <w:szCs w:val="21"/>
          <w:highlight w:val="none"/>
          <w:u w:val="single"/>
        </w:rPr>
        <w:t xml:space="preserve">                      </w:t>
      </w:r>
      <w:r>
        <w:rPr>
          <w:color w:val="auto"/>
          <w:kern w:val="0"/>
          <w:szCs w:val="21"/>
          <w:highlight w:val="none"/>
        </w:rPr>
        <w:t>（采购代理机构名称）</w:t>
      </w:r>
    </w:p>
    <w:p>
      <w:pPr>
        <w:spacing w:line="440" w:lineRule="exact"/>
        <w:ind w:firstLine="420" w:firstLineChars="200"/>
        <w:rPr>
          <w:color w:val="auto"/>
          <w:kern w:val="0"/>
          <w:szCs w:val="21"/>
          <w:highlight w:val="none"/>
        </w:rPr>
      </w:pPr>
      <w:r>
        <w:rPr>
          <w:color w:val="auto"/>
          <w:kern w:val="0"/>
          <w:szCs w:val="21"/>
          <w:highlight w:val="none"/>
        </w:rPr>
        <w:t>我方已仔细阅读了贵方组织的</w:t>
      </w:r>
      <w:r>
        <w:rPr>
          <w:color w:val="auto"/>
          <w:kern w:val="0"/>
          <w:szCs w:val="21"/>
          <w:highlight w:val="none"/>
          <w:u w:val="single"/>
        </w:rPr>
        <w:t xml:space="preserve">                </w:t>
      </w:r>
      <w:r>
        <w:rPr>
          <w:color w:val="auto"/>
          <w:kern w:val="0"/>
          <w:szCs w:val="21"/>
          <w:highlight w:val="none"/>
        </w:rPr>
        <w:t>项目（项目编号：</w:t>
      </w:r>
      <w:r>
        <w:rPr>
          <w:color w:val="auto"/>
          <w:kern w:val="0"/>
          <w:szCs w:val="21"/>
          <w:highlight w:val="none"/>
          <w:u w:val="single"/>
        </w:rPr>
        <w:t xml:space="preserve">             </w:t>
      </w:r>
      <w:r>
        <w:rPr>
          <w:color w:val="auto"/>
          <w:kern w:val="0"/>
          <w:szCs w:val="21"/>
          <w:highlight w:val="none"/>
        </w:rPr>
        <w:t xml:space="preserve">）的竞争性磋商文件的全部内容，现正式递交下述文件参加贵方组织的本次政府采购活动： </w:t>
      </w:r>
    </w:p>
    <w:p>
      <w:pPr>
        <w:spacing w:line="440" w:lineRule="exact"/>
        <w:ind w:firstLine="420" w:firstLineChars="200"/>
        <w:rPr>
          <w:color w:val="auto"/>
          <w:kern w:val="0"/>
          <w:szCs w:val="21"/>
          <w:highlight w:val="none"/>
        </w:rPr>
      </w:pPr>
      <w:r>
        <w:rPr>
          <w:color w:val="auto"/>
          <w:kern w:val="0"/>
          <w:szCs w:val="21"/>
          <w:highlight w:val="none"/>
        </w:rPr>
        <w:t>一、首次报价文件电子版（包含按</w:t>
      </w:r>
      <w:r>
        <w:rPr>
          <w:rFonts w:hint="eastAsia"/>
          <w:color w:val="auto"/>
          <w:kern w:val="0"/>
          <w:szCs w:val="21"/>
          <w:highlight w:val="none"/>
          <w:lang w:eastAsia="zh-CN"/>
        </w:rPr>
        <w:t>“</w:t>
      </w:r>
      <w:r>
        <w:rPr>
          <w:color w:val="auto"/>
          <w:kern w:val="0"/>
          <w:szCs w:val="21"/>
          <w:highlight w:val="none"/>
        </w:rPr>
        <w:t>第三章 供应商须知</w:t>
      </w:r>
      <w:r>
        <w:rPr>
          <w:rFonts w:hint="eastAsia"/>
          <w:color w:val="auto"/>
          <w:kern w:val="0"/>
          <w:szCs w:val="21"/>
          <w:highlight w:val="none"/>
          <w:lang w:eastAsia="zh-CN"/>
        </w:rPr>
        <w:t>”</w:t>
      </w:r>
      <w:r>
        <w:rPr>
          <w:color w:val="auto"/>
          <w:kern w:val="0"/>
          <w:szCs w:val="21"/>
          <w:highlight w:val="none"/>
        </w:rPr>
        <w:t>提交的全部文件）；</w:t>
      </w:r>
    </w:p>
    <w:p>
      <w:pPr>
        <w:spacing w:line="440" w:lineRule="exact"/>
        <w:ind w:firstLine="420" w:firstLineChars="200"/>
        <w:rPr>
          <w:color w:val="auto"/>
          <w:kern w:val="0"/>
          <w:szCs w:val="21"/>
          <w:highlight w:val="none"/>
        </w:rPr>
      </w:pPr>
      <w:r>
        <w:rPr>
          <w:color w:val="auto"/>
          <w:kern w:val="0"/>
          <w:szCs w:val="21"/>
          <w:highlight w:val="none"/>
        </w:rPr>
        <w:t>二、技术文件电子版（包含按</w:t>
      </w:r>
      <w:r>
        <w:rPr>
          <w:rFonts w:hint="eastAsia"/>
          <w:color w:val="auto"/>
          <w:kern w:val="0"/>
          <w:szCs w:val="21"/>
          <w:highlight w:val="none"/>
          <w:lang w:eastAsia="zh-CN"/>
        </w:rPr>
        <w:t>“</w:t>
      </w:r>
      <w:r>
        <w:rPr>
          <w:color w:val="auto"/>
          <w:kern w:val="0"/>
          <w:szCs w:val="21"/>
          <w:highlight w:val="none"/>
        </w:rPr>
        <w:t>第三章 供应商须知</w:t>
      </w:r>
      <w:r>
        <w:rPr>
          <w:rFonts w:hint="eastAsia"/>
          <w:color w:val="auto"/>
          <w:kern w:val="0"/>
          <w:szCs w:val="21"/>
          <w:highlight w:val="none"/>
          <w:lang w:eastAsia="zh-CN"/>
        </w:rPr>
        <w:t>”</w:t>
      </w:r>
      <w:r>
        <w:rPr>
          <w:color w:val="auto"/>
          <w:kern w:val="0"/>
          <w:szCs w:val="21"/>
          <w:highlight w:val="none"/>
        </w:rPr>
        <w:t>提交的全部文件）；商务文件电子版（包含按</w:t>
      </w:r>
      <w:r>
        <w:rPr>
          <w:rFonts w:hint="eastAsia"/>
          <w:color w:val="auto"/>
          <w:kern w:val="0"/>
          <w:szCs w:val="21"/>
          <w:highlight w:val="none"/>
          <w:lang w:eastAsia="zh-CN"/>
        </w:rPr>
        <w:t>“</w:t>
      </w:r>
      <w:r>
        <w:rPr>
          <w:color w:val="auto"/>
          <w:kern w:val="0"/>
          <w:szCs w:val="21"/>
          <w:highlight w:val="none"/>
        </w:rPr>
        <w:t>第三章 供应商须知</w:t>
      </w:r>
      <w:r>
        <w:rPr>
          <w:rFonts w:hint="eastAsia"/>
          <w:color w:val="auto"/>
          <w:kern w:val="0"/>
          <w:szCs w:val="21"/>
          <w:highlight w:val="none"/>
          <w:lang w:eastAsia="zh-CN"/>
        </w:rPr>
        <w:t>”</w:t>
      </w:r>
      <w:r>
        <w:rPr>
          <w:color w:val="auto"/>
          <w:kern w:val="0"/>
          <w:szCs w:val="21"/>
          <w:highlight w:val="none"/>
        </w:rPr>
        <w:t>提交的全部文件）；</w:t>
      </w:r>
    </w:p>
    <w:p>
      <w:pPr>
        <w:spacing w:line="440" w:lineRule="exact"/>
        <w:ind w:firstLine="420" w:firstLineChars="200"/>
        <w:rPr>
          <w:color w:val="auto"/>
          <w:kern w:val="0"/>
          <w:szCs w:val="21"/>
          <w:highlight w:val="none"/>
        </w:rPr>
      </w:pPr>
      <w:r>
        <w:rPr>
          <w:color w:val="auto"/>
          <w:kern w:val="0"/>
          <w:szCs w:val="21"/>
          <w:highlight w:val="none"/>
        </w:rPr>
        <w:t>三、资格证明文件电子版（包含按</w:t>
      </w:r>
      <w:r>
        <w:rPr>
          <w:rFonts w:hint="eastAsia"/>
          <w:color w:val="auto"/>
          <w:kern w:val="0"/>
          <w:szCs w:val="21"/>
          <w:highlight w:val="none"/>
          <w:lang w:eastAsia="zh-CN"/>
        </w:rPr>
        <w:t>“</w:t>
      </w:r>
      <w:r>
        <w:rPr>
          <w:color w:val="auto"/>
          <w:kern w:val="0"/>
          <w:szCs w:val="21"/>
          <w:highlight w:val="none"/>
        </w:rPr>
        <w:t>第三章供应商须知</w:t>
      </w:r>
      <w:r>
        <w:rPr>
          <w:rFonts w:hint="eastAsia"/>
          <w:color w:val="auto"/>
          <w:kern w:val="0"/>
          <w:szCs w:val="21"/>
          <w:highlight w:val="none"/>
          <w:lang w:eastAsia="zh-CN"/>
        </w:rPr>
        <w:t>”</w:t>
      </w:r>
      <w:r>
        <w:rPr>
          <w:color w:val="auto"/>
          <w:kern w:val="0"/>
          <w:szCs w:val="21"/>
          <w:highlight w:val="none"/>
        </w:rPr>
        <w:t>提交的全部文件）。</w:t>
      </w:r>
    </w:p>
    <w:p>
      <w:pPr>
        <w:spacing w:line="440" w:lineRule="exact"/>
        <w:ind w:firstLine="420" w:firstLineChars="200"/>
        <w:rPr>
          <w:color w:val="auto"/>
          <w:kern w:val="0"/>
          <w:szCs w:val="21"/>
          <w:highlight w:val="none"/>
        </w:rPr>
      </w:pPr>
      <w:r>
        <w:rPr>
          <w:color w:val="auto"/>
          <w:kern w:val="0"/>
          <w:szCs w:val="21"/>
          <w:highlight w:val="none"/>
        </w:rPr>
        <w:t>据此函，</w:t>
      </w:r>
      <w:r>
        <w:rPr>
          <w:rFonts w:hint="eastAsia"/>
          <w:color w:val="auto"/>
          <w:kern w:val="0"/>
          <w:szCs w:val="21"/>
          <w:highlight w:val="none"/>
          <w:lang w:eastAsia="zh-CN"/>
        </w:rPr>
        <w:t>我方</w:t>
      </w:r>
      <w:r>
        <w:rPr>
          <w:color w:val="auto"/>
          <w:kern w:val="0"/>
          <w:szCs w:val="21"/>
          <w:highlight w:val="none"/>
        </w:rPr>
        <w:t>兹宣布：</w:t>
      </w:r>
    </w:p>
    <w:p>
      <w:pPr>
        <w:spacing w:line="440" w:lineRule="exact"/>
        <w:ind w:firstLine="420" w:firstLineChars="200"/>
        <w:rPr>
          <w:color w:val="auto"/>
          <w:kern w:val="0"/>
          <w:szCs w:val="21"/>
          <w:highlight w:val="none"/>
        </w:rPr>
      </w:pPr>
      <w:r>
        <w:rPr>
          <w:color w:val="auto"/>
          <w:kern w:val="0"/>
          <w:szCs w:val="21"/>
          <w:highlight w:val="none"/>
        </w:rPr>
        <w:t>1、我方愿意以磋商时提交的最后报价表中的</w:t>
      </w:r>
      <w:r>
        <w:rPr>
          <w:rFonts w:hint="eastAsia"/>
          <w:color w:val="auto"/>
          <w:kern w:val="0"/>
          <w:szCs w:val="21"/>
          <w:highlight w:val="none"/>
        </w:rPr>
        <w:t>磋商</w:t>
      </w:r>
      <w:r>
        <w:rPr>
          <w:color w:val="auto"/>
          <w:kern w:val="0"/>
          <w:szCs w:val="21"/>
          <w:highlight w:val="none"/>
        </w:rPr>
        <w:t>总报价，在承诺的</w:t>
      </w:r>
      <w:r>
        <w:rPr>
          <w:rFonts w:hint="eastAsia"/>
          <w:color w:val="auto"/>
          <w:kern w:val="0"/>
          <w:szCs w:val="21"/>
          <w:highlight w:val="none"/>
        </w:rPr>
        <w:t>工期内</w:t>
      </w:r>
      <w:r>
        <w:rPr>
          <w:color w:val="auto"/>
          <w:kern w:val="0"/>
          <w:szCs w:val="21"/>
          <w:highlight w:val="none"/>
        </w:rPr>
        <w:t>提供本项目竞争性磋商文件第二章</w:t>
      </w:r>
      <w:r>
        <w:rPr>
          <w:rFonts w:hint="eastAsia"/>
          <w:color w:val="auto"/>
          <w:kern w:val="0"/>
          <w:szCs w:val="21"/>
          <w:highlight w:val="none"/>
          <w:lang w:eastAsia="zh-CN"/>
        </w:rPr>
        <w:t>“</w:t>
      </w:r>
      <w:r>
        <w:rPr>
          <w:color w:val="auto"/>
          <w:kern w:val="0"/>
          <w:szCs w:val="21"/>
          <w:highlight w:val="none"/>
        </w:rPr>
        <w:t>采购需求</w:t>
      </w:r>
      <w:r>
        <w:rPr>
          <w:rFonts w:hint="eastAsia"/>
          <w:color w:val="auto"/>
          <w:kern w:val="0"/>
          <w:szCs w:val="21"/>
          <w:highlight w:val="none"/>
          <w:lang w:eastAsia="zh-CN"/>
        </w:rPr>
        <w:t>”</w:t>
      </w:r>
      <w:r>
        <w:rPr>
          <w:color w:val="auto"/>
          <w:kern w:val="0"/>
          <w:szCs w:val="21"/>
          <w:highlight w:val="none"/>
        </w:rPr>
        <w:t>中相应的采购内容，具体详见最后报价表。</w:t>
      </w:r>
    </w:p>
    <w:p>
      <w:pPr>
        <w:spacing w:line="440" w:lineRule="exact"/>
        <w:ind w:firstLine="420" w:firstLineChars="200"/>
        <w:rPr>
          <w:color w:val="auto"/>
          <w:kern w:val="0"/>
          <w:szCs w:val="21"/>
          <w:highlight w:val="none"/>
        </w:rPr>
      </w:pPr>
      <w:r>
        <w:rPr>
          <w:color w:val="auto"/>
          <w:kern w:val="0"/>
          <w:szCs w:val="21"/>
          <w:highlight w:val="none"/>
        </w:rPr>
        <w:t>2、</w:t>
      </w:r>
      <w:r>
        <w:rPr>
          <w:rFonts w:hint="eastAsia"/>
          <w:color w:val="auto"/>
          <w:kern w:val="0"/>
          <w:szCs w:val="21"/>
          <w:highlight w:val="none"/>
        </w:rPr>
        <w:t>我方同意自本项目竞争性磋商文件采购公告规定的</w:t>
      </w:r>
      <w:r>
        <w:rPr>
          <w:rFonts w:hint="eastAsia"/>
          <w:color w:val="auto"/>
          <w:kern w:val="0"/>
          <w:szCs w:val="21"/>
          <w:highlight w:val="none"/>
          <w:lang w:eastAsia="zh-CN"/>
        </w:rPr>
        <w:t>提</w:t>
      </w:r>
      <w:r>
        <w:rPr>
          <w:rFonts w:hint="eastAsia"/>
          <w:color w:val="auto"/>
          <w:kern w:val="0"/>
          <w:szCs w:val="21"/>
          <w:highlight w:val="none"/>
        </w:rPr>
        <w:t>交响应文件截止时间起遵循本响应函，并承诺在“第三章 供应商须知”规定的</w:t>
      </w:r>
      <w:r>
        <w:rPr>
          <w:rFonts w:hint="eastAsia"/>
          <w:color w:val="auto"/>
          <w:kern w:val="0"/>
          <w:szCs w:val="21"/>
          <w:highlight w:val="none"/>
          <w:lang w:val="en-US" w:eastAsia="zh-CN"/>
        </w:rPr>
        <w:t>竞标</w:t>
      </w:r>
      <w:r>
        <w:rPr>
          <w:rFonts w:hint="eastAsia"/>
          <w:color w:val="auto"/>
          <w:kern w:val="0"/>
          <w:szCs w:val="21"/>
          <w:highlight w:val="none"/>
        </w:rPr>
        <w:t>有效期内不修改、撤销响应文件</w:t>
      </w:r>
      <w:r>
        <w:rPr>
          <w:color w:val="auto"/>
          <w:kern w:val="0"/>
          <w:szCs w:val="21"/>
          <w:highlight w:val="none"/>
        </w:rPr>
        <w:t>。</w:t>
      </w:r>
    </w:p>
    <w:p>
      <w:pPr>
        <w:spacing w:line="440" w:lineRule="exact"/>
        <w:ind w:firstLine="420" w:firstLineChars="200"/>
        <w:rPr>
          <w:color w:val="auto"/>
          <w:kern w:val="0"/>
          <w:szCs w:val="21"/>
          <w:highlight w:val="none"/>
        </w:rPr>
      </w:pPr>
      <w:r>
        <w:rPr>
          <w:color w:val="auto"/>
          <w:kern w:val="0"/>
          <w:szCs w:val="21"/>
          <w:highlight w:val="none"/>
        </w:rPr>
        <w:t>3、我方在此声明，所递交的响应文件及有关资料内容完整、真实和准确。</w:t>
      </w:r>
    </w:p>
    <w:p>
      <w:pPr>
        <w:spacing w:line="440" w:lineRule="exact"/>
        <w:ind w:firstLine="420" w:firstLineChars="200"/>
        <w:rPr>
          <w:color w:val="auto"/>
          <w:kern w:val="0"/>
          <w:szCs w:val="21"/>
          <w:highlight w:val="none"/>
        </w:rPr>
      </w:pPr>
      <w:r>
        <w:rPr>
          <w:color w:val="auto"/>
          <w:kern w:val="0"/>
          <w:szCs w:val="21"/>
          <w:highlight w:val="none"/>
        </w:rPr>
        <w:t>4、如本项目采购内容涉及须符合国家强制规定的，我方承诺我方本次竞标均符合国家有关强制规定。</w:t>
      </w:r>
    </w:p>
    <w:p>
      <w:pPr>
        <w:spacing w:line="440" w:lineRule="exact"/>
        <w:ind w:firstLine="420" w:firstLineChars="200"/>
        <w:rPr>
          <w:rFonts w:hint="eastAsia"/>
          <w:color w:val="auto"/>
          <w:kern w:val="0"/>
          <w:szCs w:val="21"/>
          <w:highlight w:val="none"/>
        </w:rPr>
      </w:pPr>
      <w:r>
        <w:rPr>
          <w:rFonts w:hint="eastAsia"/>
          <w:color w:val="auto"/>
          <w:kern w:val="0"/>
          <w:szCs w:val="21"/>
          <w:highlight w:val="none"/>
        </w:rPr>
        <w:t>5、如我方成交，我方承诺在收到成交通知书后，在成交通知书规定的期限内，根据竞争性磋商文件、我方的响应文件及有关澄清承诺书的要求按第六章“合同文本”与采购人订立书面合同，并按照合同约定承担完成合同的责任和义务。</w:t>
      </w:r>
    </w:p>
    <w:p>
      <w:pPr>
        <w:spacing w:line="440" w:lineRule="exact"/>
        <w:ind w:firstLine="420" w:firstLineChars="200"/>
        <w:rPr>
          <w:rFonts w:hint="eastAsia"/>
          <w:color w:val="auto"/>
          <w:kern w:val="0"/>
          <w:szCs w:val="21"/>
          <w:highlight w:val="none"/>
        </w:rPr>
      </w:pPr>
      <w:r>
        <w:rPr>
          <w:rFonts w:hint="eastAsia"/>
          <w:color w:val="auto"/>
          <w:kern w:val="0"/>
          <w:szCs w:val="21"/>
          <w:highlight w:val="none"/>
          <w:lang w:val="en-US" w:eastAsia="zh-CN"/>
        </w:rPr>
        <w:t>6</w:t>
      </w:r>
      <w:r>
        <w:rPr>
          <w:rFonts w:hint="eastAsia"/>
          <w:color w:val="auto"/>
          <w:kern w:val="0"/>
          <w:szCs w:val="21"/>
          <w:highlight w:val="none"/>
        </w:rPr>
        <w:t>、我方已详细审核竞争性磋商文件，我方知道必须放弃提出含糊不清或误解问题的权利。</w:t>
      </w:r>
    </w:p>
    <w:p>
      <w:pPr>
        <w:spacing w:line="440" w:lineRule="exact"/>
        <w:ind w:firstLine="420" w:firstLineChars="200"/>
        <w:rPr>
          <w:rFonts w:hint="eastAsia"/>
          <w:color w:val="auto"/>
          <w:kern w:val="0"/>
          <w:szCs w:val="21"/>
          <w:highlight w:val="none"/>
        </w:rPr>
      </w:pPr>
      <w:r>
        <w:rPr>
          <w:rFonts w:hint="eastAsia"/>
          <w:color w:val="auto"/>
          <w:kern w:val="0"/>
          <w:szCs w:val="21"/>
          <w:highlight w:val="none"/>
          <w:lang w:val="en-US" w:eastAsia="zh-CN"/>
        </w:rPr>
        <w:t>7</w:t>
      </w:r>
      <w:r>
        <w:rPr>
          <w:rFonts w:hint="eastAsia"/>
          <w:color w:val="auto"/>
          <w:kern w:val="0"/>
          <w:szCs w:val="21"/>
          <w:highlight w:val="none"/>
        </w:rPr>
        <w:t>、我方承诺满足竞争性磋商文件第六章“合同文本”的条款，承担完成合同的责任和义务。</w:t>
      </w:r>
    </w:p>
    <w:p>
      <w:pPr>
        <w:spacing w:line="440" w:lineRule="exact"/>
        <w:ind w:firstLine="420" w:firstLineChars="200"/>
        <w:rPr>
          <w:rFonts w:hint="eastAsia"/>
          <w:color w:val="auto"/>
          <w:kern w:val="0"/>
          <w:szCs w:val="21"/>
          <w:highlight w:val="none"/>
        </w:rPr>
      </w:pPr>
      <w:r>
        <w:rPr>
          <w:rFonts w:hint="eastAsia"/>
          <w:color w:val="auto"/>
          <w:kern w:val="0"/>
          <w:szCs w:val="21"/>
          <w:highlight w:val="none"/>
          <w:lang w:val="en-US" w:eastAsia="zh-CN"/>
        </w:rPr>
        <w:t>8</w:t>
      </w:r>
      <w:r>
        <w:rPr>
          <w:rFonts w:hint="eastAsia"/>
          <w:color w:val="auto"/>
          <w:kern w:val="0"/>
          <w:szCs w:val="21"/>
          <w:highlight w:val="none"/>
        </w:rPr>
        <w:t>、我方同意应贵方要求提供与本竞标有关的任何数据或资料。若贵方需要，我方愿意提供我方作出的一切承诺的证明材料。</w:t>
      </w:r>
    </w:p>
    <w:p>
      <w:pPr>
        <w:spacing w:line="440" w:lineRule="exact"/>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、我方完全理解贵方不一定接受响应报价最低的</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为成交供应商的行为。</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widowControl w:val="0"/>
        <w:numPr>
          <w:ilvl w:val="0"/>
          <w:numId w:val="7"/>
        </w:numPr>
        <w:tabs>
          <w:tab w:val="left" w:pos="945"/>
        </w:tabs>
        <w:kinsoku/>
        <w:wordWrap/>
        <w:overflowPunct/>
        <w:topLinePunct w:val="0"/>
        <w:autoSpaceDE/>
        <w:autoSpaceDN/>
        <w:bidi w:val="0"/>
        <w:adjustRightInd/>
        <w:snapToGrid/>
        <w:spacing w:line="440" w:lineRule="exact"/>
        <w:ind w:left="114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提供虚假材料谋取中标、成交的；</w:t>
      </w:r>
    </w:p>
    <w:p>
      <w:pPr>
        <w:keepNext w:val="0"/>
        <w:keepLines w:val="0"/>
        <w:pageBreakBefore w:val="0"/>
        <w:widowControl w:val="0"/>
        <w:numPr>
          <w:ilvl w:val="0"/>
          <w:numId w:val="7"/>
        </w:numPr>
        <w:tabs>
          <w:tab w:val="left" w:pos="945"/>
        </w:tabs>
        <w:kinsoku/>
        <w:wordWrap/>
        <w:overflowPunct/>
        <w:topLinePunct w:val="0"/>
        <w:autoSpaceDE/>
        <w:autoSpaceDN/>
        <w:bidi w:val="0"/>
        <w:adjustRightInd/>
        <w:snapToGrid/>
        <w:spacing w:line="440" w:lineRule="exact"/>
        <w:ind w:left="114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采取不正当手段诋毁、排挤其他供应商的；</w:t>
      </w:r>
    </w:p>
    <w:p>
      <w:pPr>
        <w:keepNext w:val="0"/>
        <w:keepLines w:val="0"/>
        <w:pageBreakBefore w:val="0"/>
        <w:widowControl w:val="0"/>
        <w:numPr>
          <w:ilvl w:val="0"/>
          <w:numId w:val="7"/>
        </w:numPr>
        <w:tabs>
          <w:tab w:val="left" w:pos="945"/>
        </w:tabs>
        <w:kinsoku/>
        <w:wordWrap/>
        <w:overflowPunct/>
        <w:topLinePunct w:val="0"/>
        <w:autoSpaceDE/>
        <w:autoSpaceDN/>
        <w:bidi w:val="0"/>
        <w:adjustRightInd/>
        <w:snapToGrid/>
        <w:spacing w:line="440" w:lineRule="exact"/>
        <w:ind w:left="114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与采购人、其他供应商或者采购代理机构恶意串通的；</w:t>
      </w:r>
    </w:p>
    <w:p>
      <w:pPr>
        <w:keepNext w:val="0"/>
        <w:keepLines w:val="0"/>
        <w:pageBreakBefore w:val="0"/>
        <w:widowControl w:val="0"/>
        <w:numPr>
          <w:ilvl w:val="0"/>
          <w:numId w:val="7"/>
        </w:numPr>
        <w:tabs>
          <w:tab w:val="left" w:pos="945"/>
        </w:tabs>
        <w:kinsoku/>
        <w:wordWrap/>
        <w:overflowPunct/>
        <w:topLinePunct w:val="0"/>
        <w:autoSpaceDE/>
        <w:autoSpaceDN/>
        <w:bidi w:val="0"/>
        <w:adjustRightInd/>
        <w:snapToGrid/>
        <w:spacing w:line="440" w:lineRule="exact"/>
        <w:ind w:left="114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向采购人、采购代理机构行贿或者提供其他不正当利益的；</w:t>
      </w:r>
    </w:p>
    <w:p>
      <w:pPr>
        <w:keepNext w:val="0"/>
        <w:keepLines w:val="0"/>
        <w:pageBreakBefore w:val="0"/>
        <w:widowControl w:val="0"/>
        <w:numPr>
          <w:ilvl w:val="0"/>
          <w:numId w:val="7"/>
        </w:numPr>
        <w:tabs>
          <w:tab w:val="left" w:pos="945"/>
        </w:tabs>
        <w:kinsoku/>
        <w:wordWrap/>
        <w:overflowPunct/>
        <w:topLinePunct w:val="0"/>
        <w:autoSpaceDE/>
        <w:autoSpaceDN/>
        <w:bidi w:val="0"/>
        <w:adjustRightInd/>
        <w:snapToGrid/>
        <w:spacing w:line="440" w:lineRule="exact"/>
        <w:ind w:left="114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在采购过程中与采购人进行协商</w:t>
      </w:r>
      <w:r>
        <w:rPr>
          <w:rFonts w:hint="eastAsia" w:ascii="宋体" w:hAnsi="宋体" w:eastAsia="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的；</w:t>
      </w:r>
    </w:p>
    <w:p>
      <w:pPr>
        <w:keepNext w:val="0"/>
        <w:keepLines w:val="0"/>
        <w:pageBreakBefore w:val="0"/>
        <w:widowControl w:val="0"/>
        <w:numPr>
          <w:ilvl w:val="0"/>
          <w:numId w:val="7"/>
        </w:numPr>
        <w:tabs>
          <w:tab w:val="left" w:pos="945"/>
        </w:tabs>
        <w:kinsoku/>
        <w:wordWrap/>
        <w:overflowPunct/>
        <w:topLinePunct w:val="0"/>
        <w:autoSpaceDE/>
        <w:autoSpaceDN/>
        <w:bidi w:val="0"/>
        <w:adjustRightInd/>
        <w:snapToGrid/>
        <w:spacing w:line="440" w:lineRule="exact"/>
        <w:ind w:left="114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拒绝有关部门监督检查或提供虚假情况的。</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color w:val="auto"/>
          <w:kern w:val="0"/>
          <w:sz w:val="21"/>
          <w:szCs w:val="21"/>
          <w:highlight w:val="none"/>
        </w:rPr>
      </w:pPr>
      <w:r>
        <w:rPr>
          <w:rFonts w:hint="eastAsia" w:ascii="宋体" w:hAnsi="宋体" w:eastAsia="宋体" w:cs="宋体"/>
          <w:color w:val="auto"/>
          <w:kern w:val="0"/>
          <w:sz w:val="21"/>
          <w:szCs w:val="21"/>
          <w:highlight w:val="none"/>
          <w:lang w:val="en-US" w:eastAsia="zh-CN"/>
        </w:rPr>
        <w:t>11、</w:t>
      </w:r>
      <w:r>
        <w:rPr>
          <w:rFonts w:hint="eastAsia" w:eastAsia="宋体" w:cs="Times New Roman"/>
          <w:color w:val="auto"/>
          <w:sz w:val="21"/>
          <w:szCs w:val="21"/>
          <w:highlight w:val="none"/>
        </w:rPr>
        <w:t>以上事项如有虚假或</w:t>
      </w:r>
      <w:r>
        <w:rPr>
          <w:rFonts w:hint="eastAsia" w:cs="Times New Roman"/>
          <w:color w:val="auto"/>
          <w:sz w:val="21"/>
          <w:szCs w:val="21"/>
          <w:highlight w:val="none"/>
          <w:lang w:val="en-US" w:eastAsia="zh-CN"/>
        </w:rPr>
        <w:t>者</w:t>
      </w:r>
      <w:r>
        <w:rPr>
          <w:rFonts w:hint="eastAsia" w:eastAsia="宋体" w:cs="Times New Roman"/>
          <w:color w:val="auto"/>
          <w:sz w:val="21"/>
          <w:szCs w:val="21"/>
          <w:highlight w:val="none"/>
        </w:rPr>
        <w:t>隐瞒，我方愿意承担一切后果，并不再寻求任何旨在减轻或</w:t>
      </w:r>
      <w:r>
        <w:rPr>
          <w:rFonts w:hint="eastAsia" w:cs="Times New Roman"/>
          <w:color w:val="auto"/>
          <w:sz w:val="21"/>
          <w:szCs w:val="21"/>
          <w:highlight w:val="none"/>
          <w:lang w:val="en-US" w:eastAsia="zh-CN"/>
        </w:rPr>
        <w:t>者</w:t>
      </w:r>
      <w:r>
        <w:rPr>
          <w:rFonts w:hint="eastAsia" w:eastAsia="宋体" w:cs="Times New Roman"/>
          <w:color w:val="auto"/>
          <w:sz w:val="21"/>
          <w:szCs w:val="21"/>
          <w:highlight w:val="none"/>
        </w:rPr>
        <w:t>免除法律责任的辩解</w:t>
      </w:r>
      <w:r>
        <w:rPr>
          <w:rFonts w:hint="eastAsia" w:eastAsia="宋体" w:cs="Times New Roman"/>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b/>
          <w:bCs/>
          <w:color w:val="auto"/>
          <w:kern w:val="0"/>
          <w:szCs w:val="21"/>
          <w:highlight w:val="none"/>
        </w:rPr>
      </w:pPr>
      <w:r>
        <w:rPr>
          <w:b/>
          <w:bCs/>
          <w:color w:val="auto"/>
          <w:kern w:val="0"/>
          <w:szCs w:val="21"/>
          <w:highlight w:val="none"/>
        </w:rPr>
        <w:t>12</w:t>
      </w:r>
      <w:r>
        <w:rPr>
          <w:rFonts w:hint="eastAsia"/>
          <w:b/>
          <w:bCs/>
          <w:color w:val="auto"/>
          <w:kern w:val="0"/>
          <w:szCs w:val="21"/>
          <w:highlight w:val="none"/>
          <w:lang w:eastAsia="zh-CN"/>
        </w:rPr>
        <w:t>、</w:t>
      </w:r>
      <w:r>
        <w:rPr>
          <w:b/>
          <w:bCs/>
          <w:color w:val="auto"/>
          <w:kern w:val="0"/>
          <w:szCs w:val="21"/>
          <w:highlight w:val="none"/>
        </w:rPr>
        <w:t xml:space="preserve">与本磋商有关的一切正式往来信函请寄： </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color w:val="auto"/>
          <w:kern w:val="0"/>
          <w:szCs w:val="21"/>
          <w:highlight w:val="none"/>
        </w:rPr>
      </w:pPr>
      <w:r>
        <w:rPr>
          <w:color w:val="auto"/>
          <w:kern w:val="0"/>
          <w:szCs w:val="21"/>
          <w:highlight w:val="none"/>
        </w:rPr>
        <w:t>地址：</w:t>
      </w:r>
      <w:r>
        <w:rPr>
          <w:color w:val="auto"/>
          <w:kern w:val="0"/>
          <w:szCs w:val="21"/>
          <w:highlight w:val="none"/>
          <w:u w:val="single"/>
        </w:rPr>
        <w:t xml:space="preserve">                                                        </w:t>
      </w:r>
      <w:r>
        <w:rPr>
          <w:color w:val="auto"/>
          <w:kern w:val="0"/>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color w:val="auto"/>
          <w:kern w:val="0"/>
          <w:szCs w:val="21"/>
          <w:highlight w:val="none"/>
          <w:u w:val="single"/>
        </w:rPr>
      </w:pPr>
      <w:r>
        <w:rPr>
          <w:color w:val="auto"/>
          <w:kern w:val="0"/>
          <w:szCs w:val="21"/>
          <w:highlight w:val="none"/>
        </w:rPr>
        <w:t>电话：</w:t>
      </w:r>
      <w:r>
        <w:rPr>
          <w:color w:val="auto"/>
          <w:kern w:val="0"/>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color w:val="auto"/>
          <w:kern w:val="0"/>
          <w:szCs w:val="21"/>
          <w:highlight w:val="none"/>
          <w:u w:val="single"/>
        </w:rPr>
      </w:pPr>
      <w:r>
        <w:rPr>
          <w:color w:val="auto"/>
          <w:kern w:val="0"/>
          <w:szCs w:val="21"/>
          <w:highlight w:val="none"/>
        </w:rPr>
        <w:t>传真：</w:t>
      </w:r>
      <w:r>
        <w:rPr>
          <w:color w:val="auto"/>
          <w:kern w:val="0"/>
          <w:szCs w:val="21"/>
          <w:highlight w:val="none"/>
          <w:u w:val="single"/>
        </w:rPr>
        <w:t>　　　　　　　　　　　　　　　　　　　　　　　　　　　　</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color w:val="auto"/>
          <w:szCs w:val="21"/>
          <w:highlight w:val="none"/>
        </w:rPr>
      </w:pPr>
      <w:r>
        <w:rPr>
          <w:color w:val="auto"/>
          <w:kern w:val="0"/>
          <w:szCs w:val="21"/>
          <w:highlight w:val="none"/>
        </w:rPr>
        <w:t>电子邮箱：</w:t>
      </w:r>
      <w:r>
        <w:rPr>
          <w:color w:val="auto"/>
          <w:kern w:val="0"/>
          <w:szCs w:val="21"/>
          <w:highlight w:val="none"/>
          <w:u w:val="single"/>
        </w:rPr>
        <w:t>　　　　　　　　　　　　　　　　　　　　　　　　　　</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color w:val="auto"/>
          <w:kern w:val="0"/>
          <w:szCs w:val="21"/>
          <w:highlight w:val="none"/>
          <w:u w:val="single"/>
        </w:rPr>
      </w:pPr>
      <w:r>
        <w:rPr>
          <w:color w:val="auto"/>
          <w:kern w:val="0"/>
          <w:szCs w:val="21"/>
          <w:highlight w:val="none"/>
        </w:rPr>
        <w:t>邮政编码：</w:t>
      </w:r>
      <w:r>
        <w:rPr>
          <w:color w:val="auto"/>
          <w:kern w:val="0"/>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color w:val="auto"/>
          <w:kern w:val="0"/>
          <w:szCs w:val="21"/>
          <w:highlight w:val="none"/>
          <w:u w:val="single"/>
        </w:rPr>
      </w:pPr>
      <w:r>
        <w:rPr>
          <w:color w:val="auto"/>
          <w:kern w:val="0"/>
          <w:szCs w:val="21"/>
          <w:highlight w:val="none"/>
        </w:rPr>
        <w:t>开户名称：</w:t>
      </w:r>
      <w:r>
        <w:rPr>
          <w:color w:val="auto"/>
          <w:kern w:val="0"/>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color w:val="auto"/>
          <w:kern w:val="0"/>
          <w:szCs w:val="21"/>
          <w:highlight w:val="none"/>
          <w:u w:val="single"/>
        </w:rPr>
      </w:pPr>
      <w:r>
        <w:rPr>
          <w:color w:val="auto"/>
          <w:kern w:val="0"/>
          <w:szCs w:val="21"/>
          <w:highlight w:val="none"/>
        </w:rPr>
        <w:t>开户银行：</w:t>
      </w:r>
      <w:r>
        <w:rPr>
          <w:color w:val="auto"/>
          <w:kern w:val="0"/>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color w:val="auto"/>
          <w:kern w:val="0"/>
          <w:szCs w:val="21"/>
          <w:highlight w:val="none"/>
          <w:u w:val="single"/>
        </w:rPr>
      </w:pPr>
      <w:r>
        <w:rPr>
          <w:color w:val="auto"/>
          <w:kern w:val="0"/>
          <w:szCs w:val="21"/>
          <w:highlight w:val="none"/>
        </w:rPr>
        <w:t>银行账号：</w:t>
      </w:r>
      <w:r>
        <w:rPr>
          <w:color w:val="auto"/>
          <w:kern w:val="0"/>
          <w:szCs w:val="21"/>
          <w:highlight w:val="none"/>
          <w:u w:val="single"/>
        </w:rPr>
        <w:t xml:space="preserve">                                                    </w:t>
      </w:r>
    </w:p>
    <w:p>
      <w:pPr>
        <w:pStyle w:val="16"/>
        <w:keepNext w:val="0"/>
        <w:keepLines w:val="0"/>
        <w:pageBreakBefore w:val="0"/>
        <w:widowControl w:val="0"/>
        <w:tabs>
          <w:tab w:val="left" w:pos="939"/>
        </w:tabs>
        <w:kinsoku/>
        <w:wordWrap/>
        <w:overflowPunct/>
        <w:topLinePunct w:val="0"/>
        <w:autoSpaceDE/>
        <w:autoSpaceDN/>
        <w:bidi w:val="0"/>
        <w:adjustRightInd/>
        <w:snapToGrid/>
        <w:spacing w:line="440" w:lineRule="exact"/>
        <w:ind w:left="141" w:leftChars="67" w:firstLine="315" w:firstLineChars="150"/>
        <w:textAlignment w:val="auto"/>
        <w:rPr>
          <w:color w:val="auto"/>
          <w:szCs w:val="21"/>
          <w:highlight w:val="none"/>
        </w:rPr>
      </w:pPr>
      <w:r>
        <w:rPr>
          <w:color w:val="auto"/>
          <w:szCs w:val="21"/>
          <w:highlight w:val="none"/>
        </w:rPr>
        <w:t>特此承诺。</w:t>
      </w:r>
    </w:p>
    <w:p>
      <w:pPr>
        <w:spacing w:line="360" w:lineRule="auto"/>
        <w:contextualSpacing/>
        <w:jc w:val="left"/>
        <w:rPr>
          <w:color w:val="auto"/>
          <w:szCs w:val="21"/>
          <w:highlight w:val="none"/>
        </w:rPr>
      </w:pPr>
    </w:p>
    <w:p>
      <w:pPr>
        <w:spacing w:line="400" w:lineRule="exact"/>
        <w:ind w:firstLine="4410" w:firstLineChars="2100"/>
        <w:rPr>
          <w:color w:val="auto"/>
          <w:szCs w:val="21"/>
          <w:highlight w:val="none"/>
          <w:u w:val="single"/>
        </w:rPr>
      </w:pPr>
      <w:r>
        <w:rPr>
          <w:color w:val="auto"/>
          <w:szCs w:val="21"/>
          <w:highlight w:val="none"/>
        </w:rPr>
        <w:t>供应商</w:t>
      </w:r>
      <w:r>
        <w:rPr>
          <w:color w:val="auto"/>
          <w:kern w:val="0"/>
          <w:szCs w:val="21"/>
          <w:highlight w:val="none"/>
        </w:rPr>
        <w:t>名称</w:t>
      </w:r>
      <w:r>
        <w:rPr>
          <w:color w:val="auto"/>
          <w:szCs w:val="21"/>
          <w:highlight w:val="none"/>
        </w:rPr>
        <w:t>（盖公章）：</w:t>
      </w:r>
      <w:r>
        <w:rPr>
          <w:color w:val="auto"/>
          <w:szCs w:val="21"/>
          <w:highlight w:val="none"/>
          <w:u w:val="single"/>
        </w:rPr>
        <w:t xml:space="preserve">                   </w:t>
      </w:r>
    </w:p>
    <w:p>
      <w:pPr>
        <w:snapToGrid w:val="0"/>
        <w:spacing w:line="360" w:lineRule="auto"/>
        <w:ind w:firstLine="420" w:firstLineChars="200"/>
        <w:rPr>
          <w:rFonts w:hint="eastAsia" w:ascii="仿宋" w:hAnsi="仿宋" w:eastAsia="仿宋" w:cs="仿宋_GB2312"/>
          <w:b/>
          <w:color w:val="auto"/>
          <w:sz w:val="30"/>
          <w:szCs w:val="30"/>
          <w:highlight w:val="none"/>
        </w:rPr>
      </w:pPr>
      <w:r>
        <w:rPr>
          <w:rFonts w:hint="eastAsia"/>
          <w:color w:val="auto"/>
          <w:szCs w:val="21"/>
          <w:highlight w:val="none"/>
        </w:rPr>
        <w:t xml:space="preserve">                                      </w:t>
      </w: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spacing w:line="500" w:lineRule="exact"/>
        <w:rPr>
          <w:b/>
          <w:color w:val="auto"/>
          <w:szCs w:val="21"/>
          <w:highlight w:val="none"/>
        </w:rPr>
      </w:pPr>
    </w:p>
    <w:p>
      <w:pPr>
        <w:spacing w:line="500" w:lineRule="exact"/>
        <w:rPr>
          <w:color w:val="auto"/>
          <w:highlight w:val="none"/>
        </w:rPr>
      </w:pPr>
      <w:r>
        <w:rPr>
          <w:rFonts w:hint="eastAsia" w:ascii="宋体" w:hAnsi="宋体" w:cs="宋体"/>
          <w:b/>
          <w:color w:val="auto"/>
          <w:sz w:val="28"/>
          <w:szCs w:val="28"/>
          <w:highlight w:val="none"/>
        </w:rPr>
        <w:br w:type="page"/>
      </w:r>
      <w:r>
        <w:rPr>
          <w:b/>
          <w:color w:val="auto"/>
          <w:sz w:val="28"/>
          <w:szCs w:val="28"/>
          <w:highlight w:val="none"/>
        </w:rPr>
        <w:t>4.</w:t>
      </w:r>
      <w:r>
        <w:rPr>
          <w:b/>
          <w:color w:val="auto"/>
          <w:sz w:val="28"/>
          <w:szCs w:val="28"/>
          <w:highlight w:val="none"/>
          <w:lang w:val="zh-CN"/>
        </w:rPr>
        <w:t>响应报价表的格式：</w:t>
      </w:r>
      <w:r>
        <w:rPr>
          <w:rFonts w:eastAsia="仿宋"/>
          <w:b/>
          <w:color w:val="auto"/>
          <w:sz w:val="30"/>
          <w:szCs w:val="30"/>
          <w:highlight w:val="none"/>
          <w:lang w:val="zh-CN"/>
        </w:rPr>
        <w:t xml:space="preserve"> </w:t>
      </w:r>
    </w:p>
    <w:p>
      <w:pPr>
        <w:spacing w:line="520" w:lineRule="exact"/>
        <w:jc w:val="center"/>
        <w:rPr>
          <w:b/>
          <w:bCs/>
          <w:color w:val="auto"/>
          <w:sz w:val="32"/>
          <w:szCs w:val="32"/>
          <w:highlight w:val="none"/>
        </w:rPr>
      </w:pPr>
      <w:r>
        <w:rPr>
          <w:b/>
          <w:bCs/>
          <w:color w:val="auto"/>
          <w:sz w:val="32"/>
          <w:szCs w:val="32"/>
          <w:highlight w:val="none"/>
        </w:rPr>
        <w:t>响应报价表</w:t>
      </w:r>
    </w:p>
    <w:p>
      <w:pPr>
        <w:snapToGrid w:val="0"/>
        <w:spacing w:before="50" w:after="50" w:line="360" w:lineRule="auto"/>
        <w:rPr>
          <w:color w:val="auto"/>
          <w:sz w:val="24"/>
          <w:highlight w:val="none"/>
        </w:rPr>
      </w:pPr>
    </w:p>
    <w:p>
      <w:pPr>
        <w:snapToGrid w:val="0"/>
        <w:spacing w:before="50" w:after="50" w:line="360" w:lineRule="auto"/>
        <w:rPr>
          <w:color w:val="auto"/>
          <w:szCs w:val="21"/>
          <w:highlight w:val="none"/>
        </w:rPr>
      </w:pPr>
      <w:r>
        <w:rPr>
          <w:rFonts w:hint="eastAsia" w:ascii="宋体" w:hAnsi="宋体" w:cs="宋体"/>
          <w:color w:val="auto"/>
          <w:szCs w:val="21"/>
          <w:highlight w:val="none"/>
        </w:rPr>
        <w:t>项</w:t>
      </w:r>
      <w:r>
        <w:rPr>
          <w:color w:val="auto"/>
          <w:szCs w:val="21"/>
          <w:highlight w:val="none"/>
        </w:rPr>
        <w:t>目名称：</w:t>
      </w:r>
      <w:r>
        <w:rPr>
          <w:color w:val="auto"/>
          <w:szCs w:val="21"/>
          <w:highlight w:val="none"/>
          <w:u w:val="single"/>
        </w:rPr>
        <w:t xml:space="preserve">           </w:t>
      </w:r>
      <w:r>
        <w:rPr>
          <w:color w:val="auto"/>
          <w:szCs w:val="21"/>
          <w:highlight w:val="none"/>
        </w:rPr>
        <w:t xml:space="preserve">         </w:t>
      </w:r>
    </w:p>
    <w:p>
      <w:pPr>
        <w:snapToGrid w:val="0"/>
        <w:spacing w:before="50" w:after="50" w:line="360" w:lineRule="auto"/>
        <w:rPr>
          <w:color w:val="auto"/>
          <w:szCs w:val="21"/>
          <w:highlight w:val="none"/>
        </w:rPr>
      </w:pPr>
      <w:r>
        <w:rPr>
          <w:color w:val="auto"/>
          <w:szCs w:val="21"/>
          <w:highlight w:val="none"/>
        </w:rPr>
        <w:t>项目编号：</w:t>
      </w:r>
      <w:r>
        <w:rPr>
          <w:color w:val="auto"/>
          <w:szCs w:val="21"/>
          <w:highlight w:val="none"/>
          <w:u w:val="single"/>
        </w:rPr>
        <w:t xml:space="preserve">            </w:t>
      </w:r>
      <w:r>
        <w:rPr>
          <w:color w:val="auto"/>
          <w:szCs w:val="21"/>
          <w:highlight w:val="none"/>
        </w:rPr>
        <w:t xml:space="preserve">         </w:t>
      </w:r>
    </w:p>
    <w:tbl>
      <w:tblPr>
        <w:tblStyle w:val="28"/>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3698"/>
        <w:gridCol w:w="1417"/>
        <w:gridCol w:w="2209"/>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宋体" w:hAnsi="宋体" w:cs="仿宋_GB2312"/>
                <w:color w:val="auto"/>
                <w:sz w:val="21"/>
                <w:szCs w:val="21"/>
                <w:highlight w:val="none"/>
              </w:rPr>
            </w:pPr>
            <w:bookmarkStart w:id="161" w:name="OLE_LINK46"/>
            <w:r>
              <w:rPr>
                <w:rFonts w:ascii="宋体" w:hAnsi="宋体" w:cs="仿宋_GB2312"/>
                <w:color w:val="auto"/>
                <w:sz w:val="21"/>
                <w:szCs w:val="21"/>
                <w:highlight w:val="none"/>
              </w:rPr>
              <w:t>序号</w:t>
            </w:r>
          </w:p>
        </w:tc>
        <w:tc>
          <w:tcPr>
            <w:tcW w:w="3698"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标的名称</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数量</w:t>
            </w:r>
          </w:p>
        </w:tc>
        <w:tc>
          <w:tcPr>
            <w:tcW w:w="2209"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报价(元)</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宋体" w:hAnsi="宋体" w:cs="仿宋_GB2312"/>
                <w:color w:val="auto"/>
                <w:sz w:val="21"/>
                <w:szCs w:val="21"/>
                <w:highlight w:val="none"/>
              </w:rPr>
            </w:pPr>
            <w:r>
              <w:rPr>
                <w:rFonts w:ascii="宋体" w:hAnsi="宋体" w:cs="仿宋_GB2312"/>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宋体" w:hAnsi="宋体" w:cs="仿宋_GB2312"/>
                <w:color w:val="auto"/>
                <w:sz w:val="21"/>
                <w:szCs w:val="21"/>
                <w:highlight w:val="none"/>
              </w:rPr>
            </w:pPr>
            <w:r>
              <w:rPr>
                <w:rFonts w:ascii="宋体" w:hAnsi="宋体" w:cs="仿宋_GB2312"/>
                <w:color w:val="auto"/>
                <w:sz w:val="21"/>
                <w:szCs w:val="21"/>
                <w:highlight w:val="none"/>
              </w:rPr>
              <w:t>1</w:t>
            </w:r>
          </w:p>
        </w:tc>
        <w:tc>
          <w:tcPr>
            <w:tcW w:w="3698"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宋体" w:hAnsi="宋体" w:cs="仿宋_GB2312"/>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仿宋_GB2312"/>
                <w:color w:val="auto"/>
                <w:sz w:val="21"/>
                <w:szCs w:val="21"/>
                <w:highlight w:val="none"/>
                <w:lang w:val="en-US" w:eastAsia="zh-CN"/>
              </w:rPr>
            </w:pPr>
            <w:r>
              <w:rPr>
                <w:rFonts w:hint="eastAsia" w:ascii="宋体" w:hAnsi="宋体" w:cs="仿宋_GB2312"/>
                <w:color w:val="auto"/>
                <w:sz w:val="21"/>
                <w:szCs w:val="21"/>
                <w:highlight w:val="none"/>
                <w:lang w:val="en-US" w:eastAsia="zh-CN"/>
              </w:rPr>
              <w:t>1项</w:t>
            </w:r>
          </w:p>
        </w:tc>
        <w:tc>
          <w:tcPr>
            <w:tcW w:w="2209"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宋体" w:hAnsi="宋体" w:cs="仿宋_GB2312"/>
                <w:color w:val="auto"/>
                <w:sz w:val="21"/>
                <w:szCs w:val="21"/>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contextualSpacing/>
              <w:rPr>
                <w:rFonts w:ascii="宋体"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pPr>
              <w:contextualSpacing/>
              <w:rPr>
                <w:rFonts w:ascii="宋体" w:hAnsi="宋体" w:cs="仿宋_GB2312"/>
                <w:color w:val="auto"/>
                <w:sz w:val="21"/>
                <w:szCs w:val="21"/>
                <w:highlight w:val="none"/>
              </w:rPr>
            </w:pPr>
            <w:r>
              <w:rPr>
                <w:rFonts w:hint="eastAsia" w:ascii="宋体" w:hAnsi="宋体" w:cs="仿宋_GB2312"/>
                <w:color w:val="auto"/>
                <w:sz w:val="21"/>
                <w:szCs w:val="21"/>
                <w:highlight w:val="none"/>
              </w:rPr>
              <w:t>竞标总报价</w:t>
            </w: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rPr>
              <w:t>大写</w:t>
            </w: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rPr>
              <w:t>人民币</w:t>
            </w:r>
            <w:r>
              <w:rPr>
                <w:rFonts w:hint="eastAsia" w:ascii="宋体" w:hAnsi="宋体" w:cs="仿宋_GB2312"/>
                <w:color w:val="auto"/>
                <w:sz w:val="21"/>
                <w:szCs w:val="21"/>
                <w:highlight w:val="none"/>
                <w:u w:val="single"/>
              </w:rPr>
              <w:t xml:space="preserve">   </w:t>
            </w:r>
            <w:r>
              <w:rPr>
                <w:rFonts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u w:val="single"/>
              </w:rPr>
              <w:t xml:space="preserve">        </w:t>
            </w:r>
            <w:r>
              <w:rPr>
                <w:rFonts w:ascii="宋体" w:hAnsi="宋体" w:cs="仿宋_GB2312"/>
                <w:color w:val="auto"/>
                <w:sz w:val="21"/>
                <w:szCs w:val="21"/>
                <w:highlight w:val="none"/>
                <w:u w:val="single"/>
              </w:rPr>
              <w:t xml:space="preserve">  </w:t>
            </w:r>
            <w:r>
              <w:rPr>
                <w:rFonts w:ascii="宋体" w:hAnsi="宋体" w:cs="仿宋_GB2312"/>
                <w:color w:val="auto"/>
                <w:sz w:val="21"/>
                <w:szCs w:val="21"/>
                <w:highlight w:val="none"/>
              </w:rPr>
              <w:t xml:space="preserve">    </w:t>
            </w:r>
            <w:r>
              <w:rPr>
                <w:rFonts w:hint="eastAsia" w:ascii="宋体" w:hAnsi="宋体" w:cs="仿宋_GB2312"/>
                <w:color w:val="auto"/>
                <w:sz w:val="21"/>
                <w:szCs w:val="21"/>
                <w:highlight w:val="none"/>
              </w:rPr>
              <w:t>（¥</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u w:val="none"/>
                <w:lang w:eastAsia="zh-CN"/>
              </w:rPr>
              <w:t>元</w:t>
            </w:r>
            <w:r>
              <w:rPr>
                <w:rFonts w:hint="eastAsia" w:ascii="宋体" w:hAnsi="宋体"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pPr>
              <w:contextualSpacing/>
              <w:rPr>
                <w:rFonts w:hint="eastAsia" w:ascii="宋体" w:hAnsi="宋体" w:cs="仿宋_GB2312"/>
                <w:color w:val="auto"/>
                <w:sz w:val="21"/>
                <w:szCs w:val="21"/>
                <w:highlight w:val="none"/>
              </w:rPr>
            </w:pPr>
            <w:r>
              <w:rPr>
                <w:rFonts w:hint="eastAsia"/>
                <w:color w:val="auto"/>
                <w:sz w:val="21"/>
                <w:szCs w:val="21"/>
                <w:highlight w:val="none"/>
                <w:lang w:val="en-US" w:eastAsia="zh-CN"/>
              </w:rPr>
              <w:t>要求</w:t>
            </w:r>
            <w:r>
              <w:rPr>
                <w:rFonts w:hint="eastAsia"/>
                <w:color w:val="auto"/>
                <w:sz w:val="21"/>
                <w:szCs w:val="21"/>
                <w:highlight w:val="none"/>
              </w:rPr>
              <w:t>工期</w:t>
            </w:r>
            <w:r>
              <w:rPr>
                <w:rFonts w:hint="eastAsia" w:hAnsi="宋体"/>
                <w:color w:val="auto"/>
                <w:kern w:val="56"/>
                <w:sz w:val="21"/>
                <w:szCs w:val="21"/>
                <w:highlight w:val="none"/>
              </w:rPr>
              <w:t>：</w:t>
            </w:r>
            <w:r>
              <w:rPr>
                <w:rFonts w:hint="eastAsia" w:hAnsi="宋体"/>
                <w:color w:val="auto"/>
                <w:kern w:val="56"/>
                <w:sz w:val="21"/>
                <w:szCs w:val="21"/>
                <w:highlight w:val="none"/>
                <w:u w:val="single"/>
              </w:rPr>
              <w:t xml:space="preserve">     </w:t>
            </w:r>
            <w:r>
              <w:rPr>
                <w:rFonts w:hAnsi="宋体"/>
                <w:color w:val="auto"/>
                <w:kern w:val="56"/>
                <w:sz w:val="21"/>
                <w:szCs w:val="21"/>
                <w:highlight w:val="none"/>
                <w:u w:val="single"/>
              </w:rPr>
              <w:t xml:space="preserve">                     </w:t>
            </w:r>
            <w:r>
              <w:rPr>
                <w:rFonts w:hint="eastAsia" w:hAnsi="宋体"/>
                <w:color w:val="auto"/>
                <w:kern w:val="56"/>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pPr>
              <w:contextualSpacing/>
              <w:rPr>
                <w:rFonts w:hint="default"/>
                <w:color w:val="auto"/>
                <w:sz w:val="21"/>
                <w:szCs w:val="21"/>
                <w:highlight w:val="none"/>
                <w:lang w:val="en-US" w:eastAsia="zh-CN"/>
              </w:rPr>
            </w:pPr>
            <w:r>
              <w:rPr>
                <w:rFonts w:hint="eastAsia"/>
                <w:color w:val="auto"/>
                <w:sz w:val="21"/>
                <w:szCs w:val="21"/>
                <w:highlight w:val="none"/>
                <w:lang w:val="en-US" w:eastAsia="zh-CN"/>
              </w:rPr>
              <w:t>质量保证金：</w:t>
            </w:r>
            <w:r>
              <w:rPr>
                <w:rFonts w:hint="eastAsia" w:hAnsi="宋体"/>
                <w:color w:val="auto"/>
                <w:kern w:val="56"/>
                <w:sz w:val="21"/>
                <w:szCs w:val="21"/>
                <w:highlight w:val="none"/>
                <w:u w:val="single"/>
              </w:rPr>
              <w:t xml:space="preserve">     </w:t>
            </w:r>
            <w:r>
              <w:rPr>
                <w:rFonts w:hAnsi="宋体"/>
                <w:color w:val="auto"/>
                <w:kern w:val="56"/>
                <w:sz w:val="21"/>
                <w:szCs w:val="21"/>
                <w:highlight w:val="none"/>
                <w:u w:val="single"/>
              </w:rPr>
              <w:t xml:space="preserve">                     </w:t>
            </w:r>
            <w:r>
              <w:rPr>
                <w:rFonts w:hint="eastAsia" w:hAnsi="宋体"/>
                <w:color w:val="auto"/>
                <w:kern w:val="56"/>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pPr>
              <w:contextualSpacing/>
              <w:rPr>
                <w:rFonts w:hint="eastAsia" w:hAnsi="宋体"/>
                <w:color w:val="auto"/>
                <w:kern w:val="56"/>
                <w:sz w:val="21"/>
                <w:szCs w:val="21"/>
                <w:highlight w:val="none"/>
              </w:rPr>
            </w:pPr>
            <w:r>
              <w:rPr>
                <w:rFonts w:hint="eastAsia"/>
                <w:color w:val="auto"/>
                <w:sz w:val="21"/>
                <w:szCs w:val="21"/>
                <w:highlight w:val="none"/>
              </w:rPr>
              <w:t>质量</w:t>
            </w:r>
            <w:r>
              <w:rPr>
                <w:rFonts w:hint="eastAsia"/>
                <w:color w:val="auto"/>
                <w:sz w:val="21"/>
                <w:szCs w:val="21"/>
                <w:highlight w:val="none"/>
                <w:lang w:eastAsia="zh-CN"/>
              </w:rPr>
              <w:t>要求</w:t>
            </w:r>
            <w:r>
              <w:rPr>
                <w:rFonts w:hint="eastAsia"/>
                <w:color w:val="auto"/>
                <w:sz w:val="21"/>
                <w:szCs w:val="21"/>
                <w:highlight w:val="none"/>
              </w:rPr>
              <w:t>：</w:t>
            </w:r>
            <w:r>
              <w:rPr>
                <w:rFonts w:hint="eastAsia" w:hAnsi="宋体"/>
                <w:color w:val="auto"/>
                <w:kern w:val="56"/>
                <w:sz w:val="21"/>
                <w:szCs w:val="21"/>
                <w:highlight w:val="none"/>
                <w:u w:val="single"/>
              </w:rPr>
              <w:t xml:space="preserve">                       </w:t>
            </w:r>
          </w:p>
        </w:tc>
      </w:tr>
      <w:bookmarkEnd w:id="161"/>
    </w:tbl>
    <w:p>
      <w:pPr>
        <w:snapToGrid w:val="0"/>
        <w:spacing w:before="50" w:after="50" w:line="360" w:lineRule="auto"/>
        <w:ind w:firstLine="420" w:firstLineChars="200"/>
        <w:jc w:val="left"/>
        <w:rPr>
          <w:color w:val="auto"/>
          <w:kern w:val="0"/>
          <w:szCs w:val="21"/>
          <w:highlight w:val="none"/>
          <w:lang w:val="zh-CN"/>
        </w:rPr>
      </w:pPr>
    </w:p>
    <w:p>
      <w:pPr>
        <w:snapToGrid w:val="0"/>
        <w:spacing w:before="50" w:after="50" w:line="360" w:lineRule="auto"/>
        <w:ind w:firstLine="420" w:firstLineChars="200"/>
        <w:jc w:val="left"/>
        <w:rPr>
          <w:color w:val="auto"/>
          <w:kern w:val="0"/>
          <w:szCs w:val="21"/>
          <w:highlight w:val="none"/>
          <w:lang w:val="zh-CN"/>
        </w:rPr>
      </w:pPr>
      <w:r>
        <w:rPr>
          <w:color w:val="auto"/>
          <w:kern w:val="0"/>
          <w:szCs w:val="21"/>
          <w:highlight w:val="none"/>
          <w:lang w:val="zh-CN"/>
        </w:rPr>
        <w:t xml:space="preserve">注： </w:t>
      </w:r>
    </w:p>
    <w:p>
      <w:pPr>
        <w:snapToGrid w:val="0"/>
        <w:spacing w:before="50" w:after="50" w:line="360" w:lineRule="auto"/>
        <w:ind w:firstLine="420" w:firstLineChars="200"/>
        <w:jc w:val="left"/>
        <w:rPr>
          <w:color w:val="auto"/>
          <w:kern w:val="0"/>
          <w:szCs w:val="21"/>
          <w:highlight w:val="none"/>
          <w:lang w:val="zh-CN"/>
        </w:rPr>
      </w:pPr>
      <w:r>
        <w:rPr>
          <w:color w:val="auto"/>
          <w:kern w:val="0"/>
          <w:szCs w:val="21"/>
          <w:highlight w:val="none"/>
          <w:lang w:val="zh-CN"/>
        </w:rPr>
        <w:t>1、供应商需按本表格式填写，不得自行更改，也不得留空（</w:t>
      </w:r>
      <w:r>
        <w:rPr>
          <w:color w:val="auto"/>
          <w:szCs w:val="21"/>
          <w:highlight w:val="none"/>
        </w:rPr>
        <w:t>备注除外</w:t>
      </w:r>
      <w:r>
        <w:rPr>
          <w:color w:val="auto"/>
          <w:kern w:val="0"/>
          <w:szCs w:val="21"/>
          <w:highlight w:val="none"/>
          <w:lang w:val="zh-CN"/>
        </w:rPr>
        <w:t>）, 如有多分标，按分标分别提供响应报价表，</w:t>
      </w:r>
      <w:r>
        <w:rPr>
          <w:b/>
          <w:color w:val="auto"/>
          <w:kern w:val="0"/>
          <w:szCs w:val="21"/>
          <w:highlight w:val="none"/>
          <w:lang w:val="zh-CN"/>
        </w:rPr>
        <w:t>否则其响应按无效响应处理。</w:t>
      </w:r>
    </w:p>
    <w:p>
      <w:pPr>
        <w:snapToGrid w:val="0"/>
        <w:spacing w:before="50" w:after="50" w:line="360" w:lineRule="auto"/>
        <w:ind w:firstLine="420" w:firstLineChars="200"/>
        <w:jc w:val="left"/>
        <w:rPr>
          <w:b/>
          <w:color w:val="auto"/>
          <w:kern w:val="0"/>
          <w:szCs w:val="21"/>
          <w:highlight w:val="none"/>
          <w:lang w:val="zh-CN"/>
        </w:rPr>
      </w:pPr>
      <w:r>
        <w:rPr>
          <w:color w:val="auto"/>
          <w:kern w:val="0"/>
          <w:szCs w:val="21"/>
          <w:highlight w:val="none"/>
          <w:lang w:val="zh-CN"/>
        </w:rPr>
        <w:t>2、如为联合体响应的，“供应商名称”处必须列明联合体各方名称，并标注联合体牵头人名称，且盖章处须加盖联合体各方公章，</w:t>
      </w:r>
      <w:r>
        <w:rPr>
          <w:b/>
          <w:color w:val="auto"/>
          <w:kern w:val="0"/>
          <w:szCs w:val="21"/>
          <w:highlight w:val="none"/>
          <w:lang w:val="zh-CN"/>
        </w:rPr>
        <w:t>否则其响应按无效响应处理。</w:t>
      </w:r>
    </w:p>
    <w:p>
      <w:pPr>
        <w:snapToGrid w:val="0"/>
        <w:spacing w:line="360" w:lineRule="auto"/>
        <w:ind w:firstLine="420" w:firstLineChars="200"/>
        <w:jc w:val="left"/>
        <w:rPr>
          <w:color w:val="auto"/>
          <w:kern w:val="0"/>
          <w:szCs w:val="21"/>
          <w:highlight w:val="none"/>
          <w:lang w:val="zh-CN"/>
        </w:rPr>
      </w:pPr>
      <w:r>
        <w:rPr>
          <w:rFonts w:hint="eastAsia"/>
          <w:color w:val="auto"/>
          <w:kern w:val="0"/>
          <w:szCs w:val="21"/>
          <w:highlight w:val="none"/>
        </w:rPr>
        <w:t>3</w:t>
      </w:r>
      <w:r>
        <w:rPr>
          <w:color w:val="auto"/>
          <w:kern w:val="0"/>
          <w:szCs w:val="21"/>
          <w:highlight w:val="none"/>
          <w:lang w:val="zh-CN"/>
        </w:rPr>
        <w:t>、特别提示：采购代理机构将对项目名称和项目编号，成交供应商名称</w:t>
      </w:r>
      <w:r>
        <w:rPr>
          <w:rFonts w:hint="eastAsia"/>
          <w:color w:val="auto"/>
          <w:kern w:val="0"/>
          <w:szCs w:val="21"/>
          <w:highlight w:val="none"/>
          <w:lang w:val="zh-CN"/>
        </w:rPr>
        <w:t>、</w:t>
      </w:r>
      <w:r>
        <w:rPr>
          <w:color w:val="auto"/>
          <w:kern w:val="0"/>
          <w:szCs w:val="21"/>
          <w:highlight w:val="none"/>
          <w:lang w:val="zh-CN"/>
        </w:rPr>
        <w:t>成交金额，</w:t>
      </w:r>
      <w:r>
        <w:rPr>
          <w:rFonts w:hint="eastAsia" w:cs="宋体"/>
          <w:color w:val="auto"/>
          <w:highlight w:val="none"/>
        </w:rPr>
        <w:t>工期</w:t>
      </w:r>
      <w:r>
        <w:rPr>
          <w:color w:val="auto"/>
          <w:kern w:val="0"/>
          <w:szCs w:val="21"/>
          <w:highlight w:val="none"/>
          <w:lang w:val="zh-CN"/>
        </w:rPr>
        <w:t>、</w:t>
      </w:r>
      <w:r>
        <w:rPr>
          <w:rFonts w:hint="eastAsia" w:cs="宋体"/>
          <w:color w:val="auto"/>
          <w:highlight w:val="none"/>
          <w:lang w:eastAsia="zh-CN"/>
        </w:rPr>
        <w:t>质量要求</w:t>
      </w:r>
      <w:r>
        <w:rPr>
          <w:color w:val="auto"/>
          <w:kern w:val="0"/>
          <w:szCs w:val="21"/>
          <w:highlight w:val="none"/>
          <w:lang w:val="zh-CN"/>
        </w:rPr>
        <w:t>等予以公示。</w:t>
      </w:r>
    </w:p>
    <w:p>
      <w:pPr>
        <w:snapToGrid w:val="0"/>
        <w:spacing w:line="360" w:lineRule="auto"/>
        <w:ind w:firstLine="420" w:firstLineChars="200"/>
        <w:jc w:val="left"/>
        <w:rPr>
          <w:color w:val="auto"/>
          <w:kern w:val="0"/>
          <w:szCs w:val="21"/>
          <w:highlight w:val="none"/>
          <w:lang w:val="zh-CN"/>
        </w:rPr>
      </w:pPr>
      <w:r>
        <w:rPr>
          <w:rFonts w:hint="eastAsia"/>
          <w:color w:val="auto"/>
          <w:kern w:val="0"/>
          <w:szCs w:val="21"/>
          <w:highlight w:val="none"/>
        </w:rPr>
        <w:t>4</w:t>
      </w:r>
      <w:r>
        <w:rPr>
          <w:color w:val="auto"/>
          <w:kern w:val="0"/>
          <w:szCs w:val="21"/>
          <w:highlight w:val="none"/>
          <w:lang w:val="zh-CN"/>
        </w:rPr>
        <w:t>、符合采购文件中列明的可享受中小企业扶持政策的供应商，请填写中小企业声明函。</w:t>
      </w:r>
    </w:p>
    <w:p>
      <w:pPr>
        <w:snapToGrid w:val="0"/>
        <w:spacing w:line="360" w:lineRule="auto"/>
        <w:ind w:firstLine="420" w:firstLineChars="200"/>
        <w:jc w:val="left"/>
        <w:rPr>
          <w:color w:val="auto"/>
          <w:kern w:val="0"/>
          <w:szCs w:val="21"/>
          <w:highlight w:val="none"/>
          <w:lang w:val="zh-CN"/>
        </w:rPr>
      </w:pPr>
      <w:r>
        <w:rPr>
          <w:rFonts w:hint="eastAsia"/>
          <w:color w:val="auto"/>
          <w:kern w:val="0"/>
          <w:szCs w:val="21"/>
          <w:highlight w:val="none"/>
        </w:rPr>
        <w:t>5</w:t>
      </w:r>
      <w:r>
        <w:rPr>
          <w:color w:val="auto"/>
          <w:kern w:val="0"/>
          <w:szCs w:val="21"/>
          <w:highlight w:val="none"/>
        </w:rPr>
        <w:t>、</w:t>
      </w:r>
      <w:r>
        <w:rPr>
          <w:color w:val="auto"/>
          <w:kern w:val="0"/>
          <w:szCs w:val="21"/>
          <w:highlight w:val="none"/>
          <w:lang w:val="zh-CN"/>
        </w:rPr>
        <w:t>供应商提供的中小企业声明函内容不实的，属于提供虚假材料谋取中标、成交，依照《中华人民共和国政府采购法》等国家有关规定追究相应责任。</w:t>
      </w:r>
    </w:p>
    <w:p>
      <w:pPr>
        <w:autoSpaceDE w:val="0"/>
        <w:autoSpaceDN w:val="0"/>
        <w:spacing w:line="360" w:lineRule="auto"/>
        <w:ind w:left="4305" w:leftChars="1950" w:hanging="210" w:hangingChars="100"/>
        <w:rPr>
          <w:color w:val="auto"/>
          <w:kern w:val="0"/>
          <w:szCs w:val="21"/>
          <w:highlight w:val="none"/>
        </w:rPr>
      </w:pPr>
    </w:p>
    <w:p>
      <w:pPr>
        <w:pStyle w:val="13"/>
        <w:rPr>
          <w:color w:val="auto"/>
          <w:szCs w:val="21"/>
          <w:highlight w:val="none"/>
        </w:rPr>
      </w:pPr>
    </w:p>
    <w:p>
      <w:pPr>
        <w:spacing w:line="400" w:lineRule="exact"/>
        <w:ind w:firstLine="4410" w:firstLineChars="2100"/>
        <w:rPr>
          <w:color w:val="auto"/>
          <w:szCs w:val="21"/>
          <w:highlight w:val="none"/>
          <w:u w:val="single"/>
        </w:rPr>
      </w:pPr>
      <w:r>
        <w:rPr>
          <w:color w:val="auto"/>
          <w:szCs w:val="21"/>
          <w:highlight w:val="none"/>
        </w:rPr>
        <w:t>供应商</w:t>
      </w:r>
      <w:r>
        <w:rPr>
          <w:color w:val="auto"/>
          <w:kern w:val="0"/>
          <w:szCs w:val="21"/>
          <w:highlight w:val="none"/>
        </w:rPr>
        <w:t>名称</w:t>
      </w:r>
      <w:r>
        <w:rPr>
          <w:color w:val="auto"/>
          <w:szCs w:val="21"/>
          <w:highlight w:val="none"/>
        </w:rPr>
        <w:t>（盖公章）：</w:t>
      </w:r>
      <w:r>
        <w:rPr>
          <w:color w:val="auto"/>
          <w:szCs w:val="21"/>
          <w:highlight w:val="none"/>
          <w:u w:val="single"/>
        </w:rPr>
        <w:t xml:space="preserve">                   </w:t>
      </w:r>
    </w:p>
    <w:p>
      <w:pPr>
        <w:snapToGrid w:val="0"/>
        <w:spacing w:line="360" w:lineRule="auto"/>
        <w:ind w:firstLine="420" w:firstLineChars="200"/>
        <w:rPr>
          <w:rFonts w:hint="eastAsia" w:ascii="仿宋" w:hAnsi="仿宋" w:eastAsia="仿宋" w:cs="仿宋_GB2312"/>
          <w:b/>
          <w:color w:val="auto"/>
          <w:sz w:val="30"/>
          <w:szCs w:val="30"/>
          <w:highlight w:val="none"/>
        </w:rPr>
      </w:pPr>
      <w:r>
        <w:rPr>
          <w:rFonts w:hint="eastAsia"/>
          <w:color w:val="auto"/>
          <w:szCs w:val="21"/>
          <w:highlight w:val="none"/>
        </w:rPr>
        <w:t xml:space="preserve">                                      </w:t>
      </w: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numPr>
          <w:ilvl w:val="0"/>
          <w:numId w:val="8"/>
        </w:numPr>
        <w:spacing w:line="500" w:lineRule="exact"/>
        <w:rPr>
          <w:rFonts w:hint="eastAsia"/>
          <w:b/>
          <w:color w:val="auto"/>
          <w:sz w:val="28"/>
          <w:szCs w:val="28"/>
          <w:highlight w:val="none"/>
        </w:rPr>
      </w:pPr>
      <w:r>
        <w:rPr>
          <w:rFonts w:hint="eastAsia" w:ascii="宋体" w:hAnsi="宋体" w:cs="宋体"/>
          <w:color w:val="auto"/>
          <w:kern w:val="0"/>
          <w:sz w:val="24"/>
          <w:szCs w:val="21"/>
          <w:highlight w:val="none"/>
          <w:lang w:val="zh-CN"/>
        </w:rPr>
        <w:br w:type="page"/>
      </w:r>
      <w:r>
        <w:rPr>
          <w:rFonts w:hint="eastAsia"/>
          <w:b/>
          <w:color w:val="auto"/>
          <w:sz w:val="28"/>
          <w:szCs w:val="28"/>
          <w:highlight w:val="none"/>
        </w:rPr>
        <w:t>已标价工程量清单</w:t>
      </w:r>
    </w:p>
    <w:p>
      <w:pPr>
        <w:pStyle w:val="7"/>
        <w:ind w:firstLine="0"/>
        <w:rPr>
          <w:color w:val="auto"/>
          <w:highlight w:val="none"/>
        </w:rPr>
      </w:pPr>
    </w:p>
    <w:p>
      <w:pPr>
        <w:spacing w:line="360" w:lineRule="auto"/>
        <w:ind w:firstLine="420" w:firstLineChars="200"/>
        <w:rPr>
          <w:color w:val="auto"/>
          <w:highlight w:val="none"/>
        </w:rPr>
      </w:pPr>
      <w:r>
        <w:rPr>
          <w:color w:val="auto"/>
          <w:highlight w:val="none"/>
        </w:rPr>
        <w:t xml:space="preserve">1. </w:t>
      </w:r>
      <w:r>
        <w:rPr>
          <w:rFonts w:hint="eastAsia" w:cs="宋体"/>
          <w:color w:val="auto"/>
          <w:highlight w:val="none"/>
        </w:rPr>
        <w:t>已标价工程量清单应按第七章</w:t>
      </w:r>
      <w:r>
        <w:rPr>
          <w:rFonts w:hint="eastAsia"/>
          <w:color w:val="auto"/>
          <w:highlight w:val="none"/>
          <w:lang w:eastAsia="zh-CN"/>
        </w:rPr>
        <w:t>“</w:t>
      </w:r>
      <w:r>
        <w:rPr>
          <w:rFonts w:hint="eastAsia" w:cs="宋体"/>
          <w:color w:val="auto"/>
          <w:highlight w:val="none"/>
        </w:rPr>
        <w:t>工程量清单</w:t>
      </w:r>
      <w:r>
        <w:rPr>
          <w:rFonts w:hint="eastAsia"/>
          <w:color w:val="auto"/>
          <w:highlight w:val="none"/>
          <w:lang w:eastAsia="zh-CN"/>
        </w:rPr>
        <w:t>”</w:t>
      </w:r>
      <w:r>
        <w:rPr>
          <w:rFonts w:hint="eastAsia" w:cs="宋体"/>
          <w:color w:val="auto"/>
          <w:highlight w:val="none"/>
        </w:rPr>
        <w:t>中的相关表格及报价说明填写。构成合同文件的已标价工程量清单包括第七章</w:t>
      </w:r>
      <w:r>
        <w:rPr>
          <w:rFonts w:hint="eastAsia"/>
          <w:color w:val="auto"/>
          <w:highlight w:val="none"/>
          <w:lang w:eastAsia="zh-CN"/>
        </w:rPr>
        <w:t>“</w:t>
      </w:r>
      <w:r>
        <w:rPr>
          <w:rFonts w:hint="eastAsia" w:cs="宋体"/>
          <w:color w:val="auto"/>
          <w:highlight w:val="none"/>
        </w:rPr>
        <w:t>工程量清单</w:t>
      </w:r>
      <w:r>
        <w:rPr>
          <w:rFonts w:hint="eastAsia"/>
          <w:color w:val="auto"/>
          <w:highlight w:val="none"/>
          <w:lang w:eastAsia="zh-CN"/>
        </w:rPr>
        <w:t>”</w:t>
      </w:r>
      <w:r>
        <w:rPr>
          <w:rFonts w:hint="eastAsia" w:cs="宋体"/>
          <w:color w:val="auto"/>
          <w:highlight w:val="none"/>
        </w:rPr>
        <w:t>有关工程量清单、报价以及其他说明的内容。</w:t>
      </w:r>
    </w:p>
    <w:p>
      <w:pPr>
        <w:spacing w:line="360" w:lineRule="auto"/>
        <w:ind w:firstLine="420" w:firstLineChars="200"/>
        <w:rPr>
          <w:color w:val="auto"/>
          <w:highlight w:val="none"/>
        </w:rPr>
      </w:pPr>
      <w:r>
        <w:rPr>
          <w:color w:val="auto"/>
          <w:highlight w:val="none"/>
        </w:rPr>
        <w:t xml:space="preserve">2. </w:t>
      </w:r>
      <w:r>
        <w:rPr>
          <w:rFonts w:hint="eastAsia" w:cs="宋体"/>
          <w:color w:val="auto"/>
          <w:highlight w:val="none"/>
        </w:rPr>
        <w:t>一般计税法建设工程已标价工程量清单表格按</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w:t>
      </w:r>
      <w:r>
        <w:rPr>
          <w:rFonts w:hint="eastAsia" w:ascii="宋体" w:hAnsi="宋体" w:cs="宋体"/>
          <w:color w:val="auto"/>
          <w:highlight w:val="none"/>
        </w:rPr>
        <w:t>附件“增值税一般计税方法工程计价表”</w:t>
      </w:r>
      <w:r>
        <w:rPr>
          <w:rFonts w:hint="eastAsia" w:cs="宋体"/>
          <w:color w:val="auto"/>
          <w:highlight w:val="none"/>
        </w:rPr>
        <w:t>要求提供，简易计税法表格按《</w:t>
      </w:r>
      <w:r>
        <w:rPr>
          <w:color w:val="auto"/>
          <w:highlight w:val="none"/>
        </w:rPr>
        <w:t>&lt;</w:t>
      </w:r>
      <w:r>
        <w:rPr>
          <w:rFonts w:hint="eastAsia" w:cs="宋体"/>
          <w:color w:val="auto"/>
          <w:highlight w:val="none"/>
        </w:rPr>
        <w:t>建设工程工程量清单计价规范</w:t>
      </w:r>
      <w:r>
        <w:rPr>
          <w:color w:val="auto"/>
          <w:highlight w:val="none"/>
        </w:rPr>
        <w:t>&gt;</w:t>
      </w:r>
      <w:r>
        <w:rPr>
          <w:rFonts w:hint="eastAsia" w:cs="宋体"/>
          <w:color w:val="auto"/>
          <w:highlight w:val="none"/>
        </w:rPr>
        <w:t>（</w:t>
      </w:r>
      <w:r>
        <w:rPr>
          <w:color w:val="auto"/>
          <w:highlight w:val="none"/>
        </w:rPr>
        <w:t>GB5050-2013</w:t>
      </w:r>
      <w:r>
        <w:rPr>
          <w:rFonts w:hint="eastAsia" w:cs="宋体"/>
          <w:color w:val="auto"/>
          <w:highlight w:val="none"/>
        </w:rPr>
        <w:t>）广西壮族自治区实施细则》要求的表格提供，但规费和税费按照</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号）、《自治区住房城乡建设厅关于调整建设工程计价增值税税率的通知》（桂建标〔2018〕14号）、《自治区住房城乡建设厅关于调整建设工程计价增值税税率的通知》（桂建标〔2019〕12号）</w:t>
      </w:r>
      <w:r>
        <w:rPr>
          <w:rFonts w:hint="eastAsia" w:ascii="宋体" w:hAnsi="宋体" w:cs="宋体"/>
          <w:color w:val="auto"/>
          <w:highlight w:val="none"/>
        </w:rPr>
        <w:t>调整</w:t>
      </w:r>
      <w:r>
        <w:rPr>
          <w:rFonts w:hint="eastAsia" w:cs="宋体"/>
          <w:color w:val="auto"/>
          <w:highlight w:val="none"/>
        </w:rPr>
        <w:t>，具体内容包括：</w:t>
      </w:r>
    </w:p>
    <w:p>
      <w:pPr>
        <w:spacing w:line="360" w:lineRule="auto"/>
        <w:ind w:firstLine="630" w:firstLineChars="300"/>
        <w:rPr>
          <w:color w:val="auto"/>
          <w:highlight w:val="none"/>
        </w:rPr>
      </w:pPr>
      <w:r>
        <w:rPr>
          <w:color w:val="auto"/>
          <w:highlight w:val="none"/>
        </w:rPr>
        <w:t xml:space="preserve">1.1 </w:t>
      </w:r>
      <w:r>
        <w:rPr>
          <w:rFonts w:hint="eastAsia" w:cs="宋体"/>
          <w:color w:val="auto"/>
          <w:highlight w:val="none"/>
        </w:rPr>
        <w:t>投标总价（封</w:t>
      </w:r>
      <w:r>
        <w:rPr>
          <w:color w:val="auto"/>
          <w:highlight w:val="none"/>
        </w:rPr>
        <w:t>-3</w:t>
      </w:r>
      <w:r>
        <w:rPr>
          <w:rFonts w:hint="eastAsia" w:cs="宋体"/>
          <w:color w:val="auto"/>
          <w:highlight w:val="none"/>
        </w:rPr>
        <w:t>）</w:t>
      </w:r>
    </w:p>
    <w:p>
      <w:pPr>
        <w:spacing w:line="360" w:lineRule="auto"/>
        <w:ind w:firstLine="630" w:firstLineChars="300"/>
        <w:rPr>
          <w:color w:val="auto"/>
          <w:highlight w:val="none"/>
        </w:rPr>
      </w:pPr>
      <w:r>
        <w:rPr>
          <w:color w:val="auto"/>
          <w:highlight w:val="none"/>
        </w:rPr>
        <w:t xml:space="preserve">1.2 </w:t>
      </w:r>
      <w:r>
        <w:rPr>
          <w:rFonts w:hint="eastAsia" w:cs="宋体"/>
          <w:color w:val="auto"/>
          <w:highlight w:val="none"/>
        </w:rPr>
        <w:t>投标总价（扉</w:t>
      </w:r>
      <w:r>
        <w:rPr>
          <w:color w:val="auto"/>
          <w:highlight w:val="none"/>
        </w:rPr>
        <w:t>-3</w:t>
      </w:r>
      <w:r>
        <w:rPr>
          <w:rFonts w:hint="eastAsia" w:cs="宋体"/>
          <w:color w:val="auto"/>
          <w:highlight w:val="none"/>
        </w:rPr>
        <w:t>）</w:t>
      </w:r>
    </w:p>
    <w:p>
      <w:pPr>
        <w:spacing w:line="360" w:lineRule="auto"/>
        <w:ind w:firstLine="630" w:firstLineChars="300"/>
        <w:rPr>
          <w:color w:val="auto"/>
          <w:highlight w:val="none"/>
        </w:rPr>
      </w:pPr>
      <w:r>
        <w:rPr>
          <w:color w:val="auto"/>
          <w:highlight w:val="none"/>
        </w:rPr>
        <w:t xml:space="preserve">1.3 </w:t>
      </w:r>
      <w:r>
        <w:rPr>
          <w:rFonts w:hint="eastAsia" w:cs="宋体"/>
          <w:color w:val="auto"/>
          <w:highlight w:val="none"/>
        </w:rPr>
        <w:t>总说明（表</w:t>
      </w:r>
      <w:r>
        <w:rPr>
          <w:color w:val="auto"/>
          <w:highlight w:val="none"/>
        </w:rPr>
        <w:t>-01</w:t>
      </w:r>
      <w:r>
        <w:rPr>
          <w:rFonts w:hint="eastAsia" w:cs="宋体"/>
          <w:color w:val="auto"/>
          <w:highlight w:val="none"/>
        </w:rPr>
        <w:t>）</w:t>
      </w:r>
    </w:p>
    <w:p>
      <w:pPr>
        <w:spacing w:line="360" w:lineRule="auto"/>
        <w:ind w:firstLine="630" w:firstLineChars="300"/>
        <w:rPr>
          <w:color w:val="auto"/>
          <w:highlight w:val="none"/>
        </w:rPr>
      </w:pPr>
      <w:r>
        <w:rPr>
          <w:color w:val="auto"/>
          <w:highlight w:val="none"/>
        </w:rPr>
        <w:t xml:space="preserve">1.4 </w:t>
      </w:r>
      <w:r>
        <w:rPr>
          <w:rFonts w:hint="eastAsia" w:cs="宋体"/>
          <w:color w:val="auto"/>
          <w:highlight w:val="none"/>
        </w:rPr>
        <w:t>建设项目投标报价汇总表（表</w:t>
      </w:r>
      <w:r>
        <w:rPr>
          <w:color w:val="auto"/>
          <w:highlight w:val="none"/>
        </w:rPr>
        <w:t>-02</w:t>
      </w:r>
      <w:r>
        <w:rPr>
          <w:rFonts w:hint="eastAsia" w:cs="宋体"/>
          <w:color w:val="auto"/>
          <w:highlight w:val="none"/>
        </w:rPr>
        <w:t>）</w:t>
      </w:r>
    </w:p>
    <w:p>
      <w:pPr>
        <w:spacing w:line="360" w:lineRule="auto"/>
        <w:ind w:firstLine="630" w:firstLineChars="300"/>
        <w:rPr>
          <w:color w:val="auto"/>
          <w:highlight w:val="none"/>
        </w:rPr>
      </w:pPr>
      <w:r>
        <w:rPr>
          <w:color w:val="auto"/>
          <w:highlight w:val="none"/>
        </w:rPr>
        <w:t xml:space="preserve">1.5 </w:t>
      </w:r>
      <w:r>
        <w:rPr>
          <w:rFonts w:hint="eastAsia" w:cs="宋体"/>
          <w:color w:val="auto"/>
          <w:highlight w:val="none"/>
        </w:rPr>
        <w:t>单项工程投标报价汇总表（表</w:t>
      </w:r>
      <w:r>
        <w:rPr>
          <w:color w:val="auto"/>
          <w:highlight w:val="none"/>
        </w:rPr>
        <w:t>-03</w:t>
      </w:r>
      <w:r>
        <w:rPr>
          <w:rFonts w:hint="eastAsia" w:cs="宋体"/>
          <w:color w:val="auto"/>
          <w:highlight w:val="none"/>
        </w:rPr>
        <w:t>）</w:t>
      </w:r>
    </w:p>
    <w:p>
      <w:pPr>
        <w:spacing w:line="360" w:lineRule="auto"/>
        <w:ind w:firstLine="630" w:firstLineChars="300"/>
        <w:rPr>
          <w:color w:val="auto"/>
          <w:highlight w:val="none"/>
        </w:rPr>
      </w:pPr>
      <w:r>
        <w:rPr>
          <w:color w:val="auto"/>
          <w:highlight w:val="none"/>
        </w:rPr>
        <w:t xml:space="preserve">1.6 </w:t>
      </w:r>
      <w:r>
        <w:rPr>
          <w:rFonts w:hint="eastAsia" w:cs="宋体"/>
          <w:color w:val="auto"/>
          <w:highlight w:val="none"/>
        </w:rPr>
        <w:t>单位工程投标报价汇总表（表</w:t>
      </w:r>
      <w:r>
        <w:rPr>
          <w:color w:val="auto"/>
          <w:highlight w:val="none"/>
        </w:rPr>
        <w:t>-04</w:t>
      </w:r>
      <w:r>
        <w:rPr>
          <w:rFonts w:hint="eastAsia" w:cs="宋体"/>
          <w:color w:val="auto"/>
          <w:highlight w:val="none"/>
        </w:rPr>
        <w:t>）</w:t>
      </w:r>
    </w:p>
    <w:p>
      <w:pPr>
        <w:spacing w:line="360" w:lineRule="auto"/>
        <w:ind w:firstLine="630" w:firstLineChars="300"/>
        <w:rPr>
          <w:color w:val="auto"/>
          <w:highlight w:val="none"/>
        </w:rPr>
      </w:pPr>
      <w:r>
        <w:rPr>
          <w:color w:val="auto"/>
          <w:highlight w:val="none"/>
        </w:rPr>
        <w:t xml:space="preserve">1.7 </w:t>
      </w:r>
      <w:r>
        <w:rPr>
          <w:rFonts w:hint="eastAsia" w:cs="宋体"/>
          <w:color w:val="auto"/>
          <w:highlight w:val="none"/>
        </w:rPr>
        <w:t>分部分项工程和单价措施项目清单与计价表（表</w:t>
      </w:r>
      <w:r>
        <w:rPr>
          <w:color w:val="auto"/>
          <w:highlight w:val="none"/>
        </w:rPr>
        <w:t>-08</w:t>
      </w:r>
      <w:r>
        <w:rPr>
          <w:rFonts w:hint="eastAsia" w:cs="宋体"/>
          <w:color w:val="auto"/>
          <w:highlight w:val="none"/>
        </w:rPr>
        <w:t>）</w:t>
      </w:r>
    </w:p>
    <w:p>
      <w:pPr>
        <w:spacing w:line="360" w:lineRule="auto"/>
        <w:ind w:firstLine="630" w:firstLineChars="300"/>
        <w:rPr>
          <w:color w:val="auto"/>
          <w:highlight w:val="none"/>
        </w:rPr>
      </w:pPr>
      <w:r>
        <w:rPr>
          <w:color w:val="auto"/>
          <w:highlight w:val="none"/>
        </w:rPr>
        <w:t xml:space="preserve">1.8 </w:t>
      </w:r>
      <w:r>
        <w:rPr>
          <w:rFonts w:hint="eastAsia" w:cs="宋体"/>
          <w:color w:val="auto"/>
          <w:highlight w:val="none"/>
        </w:rPr>
        <w:t>工程量清单综合单价分析表（表</w:t>
      </w:r>
      <w:r>
        <w:rPr>
          <w:color w:val="auto"/>
          <w:highlight w:val="none"/>
        </w:rPr>
        <w:t>-09</w:t>
      </w:r>
      <w:r>
        <w:rPr>
          <w:rFonts w:hint="eastAsia" w:cs="宋体"/>
          <w:color w:val="auto"/>
          <w:highlight w:val="none"/>
        </w:rPr>
        <w:t>）</w:t>
      </w:r>
    </w:p>
    <w:p>
      <w:pPr>
        <w:spacing w:line="360" w:lineRule="auto"/>
        <w:ind w:firstLine="630" w:firstLineChars="300"/>
        <w:rPr>
          <w:color w:val="auto"/>
          <w:highlight w:val="none"/>
        </w:rPr>
      </w:pPr>
      <w:r>
        <w:rPr>
          <w:color w:val="auto"/>
          <w:highlight w:val="none"/>
        </w:rPr>
        <w:t xml:space="preserve">1.9 </w:t>
      </w:r>
      <w:r>
        <w:rPr>
          <w:rFonts w:hint="eastAsia" w:cs="宋体"/>
          <w:color w:val="auto"/>
          <w:highlight w:val="none"/>
        </w:rPr>
        <w:t>主要清单项目工料机分析表（表</w:t>
      </w:r>
      <w:r>
        <w:rPr>
          <w:color w:val="auto"/>
          <w:highlight w:val="none"/>
        </w:rPr>
        <w:t>-10</w:t>
      </w:r>
      <w:r>
        <w:rPr>
          <w:rFonts w:hint="eastAsia" w:cs="宋体"/>
          <w:color w:val="auto"/>
          <w:highlight w:val="none"/>
        </w:rPr>
        <w:t>）</w:t>
      </w:r>
    </w:p>
    <w:p>
      <w:pPr>
        <w:spacing w:line="360" w:lineRule="auto"/>
        <w:ind w:firstLine="630" w:firstLineChars="300"/>
        <w:rPr>
          <w:color w:val="auto"/>
          <w:highlight w:val="none"/>
        </w:rPr>
      </w:pPr>
      <w:r>
        <w:rPr>
          <w:color w:val="auto"/>
          <w:highlight w:val="none"/>
        </w:rPr>
        <w:t xml:space="preserve">1.10 </w:t>
      </w:r>
      <w:r>
        <w:rPr>
          <w:rFonts w:hint="eastAsia" w:cs="宋体"/>
          <w:color w:val="auto"/>
          <w:highlight w:val="none"/>
        </w:rPr>
        <w:t>总价措施项目清单与计价表（表</w:t>
      </w:r>
      <w:r>
        <w:rPr>
          <w:color w:val="auto"/>
          <w:highlight w:val="none"/>
        </w:rPr>
        <w:t>-11</w:t>
      </w:r>
      <w:r>
        <w:rPr>
          <w:rFonts w:hint="eastAsia" w:cs="宋体"/>
          <w:color w:val="auto"/>
          <w:highlight w:val="none"/>
        </w:rPr>
        <w:t>）</w:t>
      </w:r>
    </w:p>
    <w:p>
      <w:pPr>
        <w:spacing w:line="360" w:lineRule="auto"/>
        <w:ind w:firstLine="630" w:firstLineChars="300"/>
        <w:rPr>
          <w:color w:val="auto"/>
          <w:highlight w:val="none"/>
        </w:rPr>
      </w:pPr>
      <w:r>
        <w:rPr>
          <w:color w:val="auto"/>
          <w:highlight w:val="none"/>
        </w:rPr>
        <w:t xml:space="preserve">1.11 </w:t>
      </w:r>
      <w:r>
        <w:rPr>
          <w:rFonts w:hint="eastAsia" w:cs="宋体"/>
          <w:color w:val="auto"/>
          <w:highlight w:val="none"/>
        </w:rPr>
        <w:t>其他项目清单与计价汇总表（表</w:t>
      </w:r>
      <w:r>
        <w:rPr>
          <w:color w:val="auto"/>
          <w:highlight w:val="none"/>
        </w:rPr>
        <w:t>-12</w:t>
      </w:r>
      <w:r>
        <w:rPr>
          <w:rFonts w:hint="eastAsia" w:cs="宋体"/>
          <w:color w:val="auto"/>
          <w:highlight w:val="none"/>
        </w:rPr>
        <w:t>）</w:t>
      </w:r>
    </w:p>
    <w:p>
      <w:pPr>
        <w:spacing w:line="360" w:lineRule="auto"/>
        <w:ind w:firstLine="630" w:firstLineChars="300"/>
        <w:rPr>
          <w:color w:val="auto"/>
          <w:highlight w:val="none"/>
        </w:rPr>
      </w:pPr>
      <w:r>
        <w:rPr>
          <w:color w:val="auto"/>
          <w:highlight w:val="none"/>
        </w:rPr>
        <w:t xml:space="preserve">1.12 </w:t>
      </w:r>
      <w:r>
        <w:rPr>
          <w:rFonts w:hint="eastAsia" w:cs="宋体"/>
          <w:color w:val="auto"/>
          <w:highlight w:val="none"/>
        </w:rPr>
        <w:t>暂列金额明细表（表</w:t>
      </w:r>
      <w:r>
        <w:rPr>
          <w:color w:val="auto"/>
          <w:highlight w:val="none"/>
        </w:rPr>
        <w:t>12-1</w:t>
      </w:r>
      <w:r>
        <w:rPr>
          <w:rFonts w:hint="eastAsia" w:cs="宋体"/>
          <w:color w:val="auto"/>
          <w:highlight w:val="none"/>
        </w:rPr>
        <w:t>）</w:t>
      </w:r>
    </w:p>
    <w:p>
      <w:pPr>
        <w:spacing w:line="360" w:lineRule="auto"/>
        <w:ind w:firstLine="630" w:firstLineChars="300"/>
        <w:rPr>
          <w:color w:val="auto"/>
          <w:highlight w:val="none"/>
        </w:rPr>
      </w:pPr>
      <w:r>
        <w:rPr>
          <w:color w:val="auto"/>
          <w:highlight w:val="none"/>
        </w:rPr>
        <w:t xml:space="preserve">1.13 </w:t>
      </w:r>
      <w:r>
        <w:rPr>
          <w:rFonts w:hint="eastAsia" w:cs="宋体"/>
          <w:color w:val="auto"/>
          <w:highlight w:val="none"/>
        </w:rPr>
        <w:t>材料（工程设备）暂估单价及调整表（表</w:t>
      </w:r>
      <w:r>
        <w:rPr>
          <w:color w:val="auto"/>
          <w:highlight w:val="none"/>
        </w:rPr>
        <w:t>12-2</w:t>
      </w:r>
      <w:r>
        <w:rPr>
          <w:rFonts w:hint="eastAsia" w:cs="宋体"/>
          <w:color w:val="auto"/>
          <w:highlight w:val="none"/>
        </w:rPr>
        <w:t>）</w:t>
      </w:r>
    </w:p>
    <w:p>
      <w:pPr>
        <w:spacing w:line="360" w:lineRule="auto"/>
        <w:ind w:firstLine="630" w:firstLineChars="300"/>
        <w:rPr>
          <w:color w:val="auto"/>
          <w:highlight w:val="none"/>
        </w:rPr>
      </w:pPr>
      <w:r>
        <w:rPr>
          <w:color w:val="auto"/>
          <w:highlight w:val="none"/>
        </w:rPr>
        <w:t xml:space="preserve">1.14 </w:t>
      </w:r>
      <w:r>
        <w:rPr>
          <w:rFonts w:hint="eastAsia" w:cs="宋体"/>
          <w:color w:val="auto"/>
          <w:highlight w:val="none"/>
        </w:rPr>
        <w:t>专业工程暂估价及结算价表（表</w:t>
      </w:r>
      <w:r>
        <w:rPr>
          <w:color w:val="auto"/>
          <w:highlight w:val="none"/>
        </w:rPr>
        <w:t>12-3</w:t>
      </w:r>
      <w:r>
        <w:rPr>
          <w:rFonts w:hint="eastAsia" w:cs="宋体"/>
          <w:color w:val="auto"/>
          <w:highlight w:val="none"/>
        </w:rPr>
        <w:t>）</w:t>
      </w:r>
    </w:p>
    <w:p>
      <w:pPr>
        <w:spacing w:line="360" w:lineRule="auto"/>
        <w:ind w:firstLine="630" w:firstLineChars="300"/>
        <w:rPr>
          <w:color w:val="auto"/>
          <w:highlight w:val="none"/>
        </w:rPr>
      </w:pPr>
      <w:r>
        <w:rPr>
          <w:color w:val="auto"/>
          <w:highlight w:val="none"/>
        </w:rPr>
        <w:t>1.15</w:t>
      </w:r>
      <w:r>
        <w:rPr>
          <w:rFonts w:hint="eastAsia" w:cs="宋体"/>
          <w:color w:val="auto"/>
          <w:highlight w:val="none"/>
        </w:rPr>
        <w:t>计日工表（表</w:t>
      </w:r>
      <w:r>
        <w:rPr>
          <w:color w:val="auto"/>
          <w:highlight w:val="none"/>
        </w:rPr>
        <w:t>12-4</w:t>
      </w:r>
      <w:r>
        <w:rPr>
          <w:rFonts w:hint="eastAsia" w:cs="宋体"/>
          <w:color w:val="auto"/>
          <w:highlight w:val="none"/>
        </w:rPr>
        <w:t>）</w:t>
      </w:r>
    </w:p>
    <w:p>
      <w:pPr>
        <w:spacing w:line="360" w:lineRule="auto"/>
        <w:ind w:firstLine="630" w:firstLineChars="300"/>
        <w:rPr>
          <w:color w:val="auto"/>
          <w:highlight w:val="none"/>
        </w:rPr>
      </w:pPr>
      <w:r>
        <w:rPr>
          <w:color w:val="auto"/>
          <w:highlight w:val="none"/>
        </w:rPr>
        <w:t xml:space="preserve">1.16 </w:t>
      </w:r>
      <w:r>
        <w:rPr>
          <w:rFonts w:hint="eastAsia" w:cs="宋体"/>
          <w:color w:val="auto"/>
          <w:highlight w:val="none"/>
        </w:rPr>
        <w:t>总承包服务费计价表（表</w:t>
      </w:r>
      <w:r>
        <w:rPr>
          <w:color w:val="auto"/>
          <w:highlight w:val="none"/>
        </w:rPr>
        <w:t>12-5</w:t>
      </w:r>
      <w:r>
        <w:rPr>
          <w:rFonts w:hint="eastAsia" w:cs="宋体"/>
          <w:color w:val="auto"/>
          <w:highlight w:val="none"/>
        </w:rPr>
        <w:t>）</w:t>
      </w:r>
    </w:p>
    <w:p>
      <w:pPr>
        <w:spacing w:line="360" w:lineRule="auto"/>
        <w:ind w:firstLine="630" w:firstLineChars="300"/>
        <w:rPr>
          <w:color w:val="auto"/>
          <w:highlight w:val="none"/>
        </w:rPr>
      </w:pPr>
      <w:r>
        <w:rPr>
          <w:color w:val="auto"/>
          <w:highlight w:val="none"/>
        </w:rPr>
        <w:t xml:space="preserve">1.17 </w:t>
      </w:r>
      <w:r>
        <w:rPr>
          <w:rFonts w:hint="eastAsia" w:cs="宋体"/>
          <w:color w:val="auto"/>
          <w:highlight w:val="none"/>
        </w:rPr>
        <w:t>税前项目清单与计价表（表</w:t>
      </w:r>
      <w:r>
        <w:rPr>
          <w:color w:val="auto"/>
          <w:highlight w:val="none"/>
        </w:rPr>
        <w:t>-14</w:t>
      </w:r>
      <w:r>
        <w:rPr>
          <w:rFonts w:hint="eastAsia" w:cs="宋体"/>
          <w:color w:val="auto"/>
          <w:highlight w:val="none"/>
        </w:rPr>
        <w:t>）</w:t>
      </w:r>
    </w:p>
    <w:p>
      <w:pPr>
        <w:spacing w:line="360" w:lineRule="auto"/>
        <w:ind w:firstLine="630" w:firstLineChars="300"/>
        <w:rPr>
          <w:color w:val="auto"/>
          <w:highlight w:val="none"/>
        </w:rPr>
      </w:pPr>
      <w:r>
        <w:rPr>
          <w:color w:val="auto"/>
          <w:highlight w:val="none"/>
        </w:rPr>
        <w:t xml:space="preserve">1.18 </w:t>
      </w:r>
      <w:r>
        <w:rPr>
          <w:rFonts w:hint="eastAsia" w:cs="宋体"/>
          <w:color w:val="auto"/>
          <w:highlight w:val="none"/>
        </w:rPr>
        <w:t>规费、增值税计价表（表</w:t>
      </w:r>
      <w:r>
        <w:rPr>
          <w:color w:val="auto"/>
          <w:highlight w:val="none"/>
        </w:rPr>
        <w:t>-15</w:t>
      </w:r>
      <w:r>
        <w:rPr>
          <w:rFonts w:hint="eastAsia" w:cs="宋体"/>
          <w:color w:val="auto"/>
          <w:highlight w:val="none"/>
        </w:rPr>
        <w:t>）</w:t>
      </w:r>
    </w:p>
    <w:p>
      <w:pPr>
        <w:spacing w:line="360" w:lineRule="auto"/>
        <w:ind w:firstLine="630" w:firstLineChars="300"/>
        <w:rPr>
          <w:color w:val="auto"/>
          <w:highlight w:val="none"/>
        </w:rPr>
      </w:pPr>
      <w:r>
        <w:rPr>
          <w:color w:val="auto"/>
          <w:highlight w:val="none"/>
        </w:rPr>
        <w:t xml:space="preserve">1.19 </w:t>
      </w:r>
      <w:r>
        <w:rPr>
          <w:rFonts w:hint="eastAsia" w:cs="宋体"/>
          <w:color w:val="auto"/>
          <w:highlight w:val="none"/>
        </w:rPr>
        <w:t>发包人提供主要材料和工程设备一览表（表</w:t>
      </w:r>
      <w:r>
        <w:rPr>
          <w:color w:val="auto"/>
          <w:highlight w:val="none"/>
        </w:rPr>
        <w:t>-21</w:t>
      </w:r>
      <w:r>
        <w:rPr>
          <w:rFonts w:hint="eastAsia" w:cs="宋体"/>
          <w:color w:val="auto"/>
          <w:highlight w:val="none"/>
        </w:rPr>
        <w:t>）</w:t>
      </w:r>
    </w:p>
    <w:p>
      <w:pPr>
        <w:spacing w:line="360" w:lineRule="auto"/>
        <w:ind w:firstLine="630" w:firstLineChars="300"/>
        <w:rPr>
          <w:color w:val="auto"/>
          <w:highlight w:val="none"/>
        </w:rPr>
      </w:pPr>
      <w:r>
        <w:rPr>
          <w:color w:val="auto"/>
          <w:highlight w:val="none"/>
        </w:rPr>
        <w:t xml:space="preserve">1.20 </w:t>
      </w:r>
      <w:r>
        <w:rPr>
          <w:rFonts w:hint="eastAsia" w:cs="宋体"/>
          <w:color w:val="auto"/>
          <w:highlight w:val="none"/>
        </w:rPr>
        <w:t>承包人提供主要材料和工程设备一览表（适用于造价信息差额调整法）（表</w:t>
      </w:r>
      <w:r>
        <w:rPr>
          <w:color w:val="auto"/>
          <w:highlight w:val="none"/>
        </w:rPr>
        <w:t>-22</w:t>
      </w:r>
      <w:r>
        <w:rPr>
          <w:rFonts w:hint="eastAsia" w:cs="宋体"/>
          <w:color w:val="auto"/>
          <w:highlight w:val="none"/>
        </w:rPr>
        <w:t>）</w:t>
      </w:r>
    </w:p>
    <w:p>
      <w:pPr>
        <w:spacing w:line="360" w:lineRule="auto"/>
        <w:ind w:firstLine="630" w:firstLineChars="300"/>
        <w:rPr>
          <w:color w:val="auto"/>
          <w:highlight w:val="none"/>
        </w:rPr>
      </w:pPr>
      <w:r>
        <w:rPr>
          <w:color w:val="auto"/>
          <w:highlight w:val="none"/>
        </w:rPr>
        <w:t xml:space="preserve">1.21 </w:t>
      </w:r>
      <w:r>
        <w:rPr>
          <w:rFonts w:hint="eastAsia" w:cs="宋体"/>
          <w:color w:val="auto"/>
          <w:highlight w:val="none"/>
        </w:rPr>
        <w:t>承包人提供主要材料和工程设备一览表（适用于价格指数差额调整法）（表</w:t>
      </w:r>
      <w:r>
        <w:rPr>
          <w:color w:val="auto"/>
          <w:highlight w:val="none"/>
        </w:rPr>
        <w:t>-23</w:t>
      </w:r>
      <w:r>
        <w:rPr>
          <w:rFonts w:hint="eastAsia" w:cs="宋体"/>
          <w:color w:val="auto"/>
          <w:highlight w:val="none"/>
        </w:rPr>
        <w:t>）</w:t>
      </w:r>
    </w:p>
    <w:p>
      <w:pPr>
        <w:spacing w:line="360" w:lineRule="auto"/>
        <w:ind w:firstLine="630" w:firstLineChars="300"/>
        <w:rPr>
          <w:color w:val="auto"/>
          <w:highlight w:val="none"/>
        </w:rPr>
      </w:pPr>
    </w:p>
    <w:p>
      <w:pPr>
        <w:spacing w:line="360" w:lineRule="auto"/>
        <w:rPr>
          <w:color w:val="auto"/>
          <w:highlight w:val="none"/>
        </w:rPr>
      </w:pPr>
      <w:r>
        <w:rPr>
          <w:rFonts w:hint="eastAsia" w:cs="宋体"/>
          <w:color w:val="auto"/>
          <w:highlight w:val="none"/>
        </w:rPr>
        <w:t>备注：</w:t>
      </w:r>
    </w:p>
    <w:p>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）总价封面必须经供应商盖章，并由法定代表人（或其授权人）签字（或盖章），同时由编制人签字盖专用章。</w:t>
      </w:r>
    </w:p>
    <w:p>
      <w:pPr>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w:t>
      </w:r>
      <w:r>
        <w:rPr>
          <w:color w:val="auto"/>
          <w:highlight w:val="none"/>
        </w:rPr>
        <w:t>1.8</w:t>
      </w:r>
      <w:r>
        <w:rPr>
          <w:rFonts w:hint="eastAsia" w:cs="宋体"/>
          <w:color w:val="auto"/>
          <w:highlight w:val="none"/>
        </w:rPr>
        <w:t>工程量清单综合单价分析表和</w:t>
      </w:r>
      <w:r>
        <w:rPr>
          <w:color w:val="auto"/>
          <w:highlight w:val="none"/>
        </w:rPr>
        <w:t>1.9</w:t>
      </w:r>
      <w:r>
        <w:rPr>
          <w:rFonts w:hint="eastAsia" w:cs="宋体"/>
          <w:color w:val="auto"/>
          <w:highlight w:val="none"/>
        </w:rPr>
        <w:t>主要清单项目工料机分析表要求附上。</w:t>
      </w:r>
    </w:p>
    <w:p>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）已标价工程量清单表格要严格按照工程量清单给出的表格要求和内容填报。如本工程在合同中约定采用造价信息价差调整法，1.</w:t>
      </w:r>
      <w:r>
        <w:rPr>
          <w:color w:val="auto"/>
          <w:highlight w:val="none"/>
        </w:rPr>
        <w:t xml:space="preserve">18 </w:t>
      </w:r>
      <w:r>
        <w:rPr>
          <w:rFonts w:hint="eastAsia" w:cs="宋体"/>
          <w:color w:val="auto"/>
          <w:highlight w:val="none"/>
        </w:rPr>
        <w:t>承包人提供主要材料和工程设备一览表（适用于造价信息差额调整法）（表</w:t>
      </w:r>
      <w:r>
        <w:rPr>
          <w:color w:val="auto"/>
          <w:highlight w:val="none"/>
        </w:rPr>
        <w:t>-22</w:t>
      </w:r>
      <w:r>
        <w:rPr>
          <w:rFonts w:hint="eastAsia" w:cs="宋体"/>
          <w:color w:val="auto"/>
          <w:highlight w:val="none"/>
        </w:rPr>
        <w:t>）载明的主要材料和设备为本工程允许调整的材料和设备，工程量清单必须提供该表格，且不能提供空白表。以下表格视工程实际需要选用，如该工程不发生如下表格相关项目和费用，工程量清单不应列入该部分表格，已标价工程量清单亦不包括这部分表格。</w:t>
      </w:r>
    </w:p>
    <w:p>
      <w:pPr>
        <w:spacing w:line="360" w:lineRule="auto"/>
        <w:ind w:firstLine="945" w:firstLineChars="450"/>
        <w:rPr>
          <w:color w:val="auto"/>
          <w:highlight w:val="none"/>
        </w:rPr>
      </w:pPr>
      <w:r>
        <w:rPr>
          <w:rFonts w:hint="eastAsia" w:ascii="宋体" w:hAnsi="宋体" w:cs="宋体"/>
          <w:color w:val="auto"/>
          <w:highlight w:val="none"/>
        </w:rPr>
        <w:t>①</w:t>
      </w:r>
      <w:r>
        <w:rPr>
          <w:rFonts w:hint="eastAsia" w:cs="宋体"/>
          <w:color w:val="auto"/>
          <w:highlight w:val="none"/>
        </w:rPr>
        <w:t>建设项目投标报价汇总表（表</w:t>
      </w:r>
      <w:r>
        <w:rPr>
          <w:color w:val="auto"/>
          <w:highlight w:val="none"/>
        </w:rPr>
        <w:t>-02</w:t>
      </w:r>
      <w:r>
        <w:rPr>
          <w:rFonts w:hint="eastAsia" w:cs="宋体"/>
          <w:color w:val="auto"/>
          <w:highlight w:val="none"/>
        </w:rPr>
        <w:t>）</w:t>
      </w:r>
    </w:p>
    <w:p>
      <w:pPr>
        <w:spacing w:line="360" w:lineRule="auto"/>
        <w:ind w:firstLine="945" w:firstLineChars="450"/>
        <w:rPr>
          <w:color w:val="auto"/>
          <w:highlight w:val="none"/>
        </w:rPr>
      </w:pPr>
      <w:r>
        <w:rPr>
          <w:rFonts w:hint="eastAsia" w:cs="宋体"/>
          <w:color w:val="auto"/>
          <w:highlight w:val="none"/>
        </w:rPr>
        <w:t>②暂列金额明细表（表</w:t>
      </w:r>
      <w:r>
        <w:rPr>
          <w:color w:val="auto"/>
          <w:highlight w:val="none"/>
        </w:rPr>
        <w:t>12-1</w:t>
      </w:r>
      <w:r>
        <w:rPr>
          <w:rFonts w:hint="eastAsia" w:cs="宋体"/>
          <w:color w:val="auto"/>
          <w:highlight w:val="none"/>
        </w:rPr>
        <w:t>）</w:t>
      </w:r>
    </w:p>
    <w:p>
      <w:pPr>
        <w:spacing w:line="360" w:lineRule="auto"/>
        <w:ind w:firstLine="945" w:firstLineChars="450"/>
        <w:rPr>
          <w:color w:val="auto"/>
          <w:highlight w:val="none"/>
        </w:rPr>
      </w:pPr>
      <w:r>
        <w:rPr>
          <w:rFonts w:hint="eastAsia" w:cs="宋体"/>
          <w:color w:val="auto"/>
          <w:highlight w:val="none"/>
        </w:rPr>
        <w:t>③材料（工程设备）暂估单位及调整表（表</w:t>
      </w:r>
      <w:r>
        <w:rPr>
          <w:color w:val="auto"/>
          <w:highlight w:val="none"/>
        </w:rPr>
        <w:t>12-2</w:t>
      </w:r>
      <w:r>
        <w:rPr>
          <w:rFonts w:hint="eastAsia" w:cs="宋体"/>
          <w:color w:val="auto"/>
          <w:highlight w:val="none"/>
        </w:rPr>
        <w:t>）</w:t>
      </w:r>
    </w:p>
    <w:p>
      <w:pPr>
        <w:spacing w:line="360" w:lineRule="auto"/>
        <w:ind w:firstLine="945" w:firstLineChars="450"/>
        <w:rPr>
          <w:color w:val="auto"/>
          <w:highlight w:val="none"/>
        </w:rPr>
      </w:pPr>
      <w:r>
        <w:rPr>
          <w:rFonts w:hint="eastAsia" w:cs="宋体"/>
          <w:color w:val="auto"/>
          <w:highlight w:val="none"/>
        </w:rPr>
        <w:t>④专业工程暂估价及结算价表（表</w:t>
      </w:r>
      <w:r>
        <w:rPr>
          <w:color w:val="auto"/>
          <w:highlight w:val="none"/>
        </w:rPr>
        <w:t>12-3</w:t>
      </w:r>
      <w:r>
        <w:rPr>
          <w:rFonts w:hint="eastAsia" w:cs="宋体"/>
          <w:color w:val="auto"/>
          <w:highlight w:val="none"/>
        </w:rPr>
        <w:t>）</w:t>
      </w:r>
    </w:p>
    <w:p>
      <w:pPr>
        <w:spacing w:line="360" w:lineRule="auto"/>
        <w:ind w:firstLine="945" w:firstLineChars="450"/>
        <w:rPr>
          <w:color w:val="auto"/>
          <w:highlight w:val="none"/>
        </w:rPr>
      </w:pPr>
      <w:r>
        <w:rPr>
          <w:rFonts w:hint="eastAsia" w:cs="宋体"/>
          <w:color w:val="auto"/>
          <w:highlight w:val="none"/>
        </w:rPr>
        <w:t>⑤计日工表表</w:t>
      </w:r>
      <w:r>
        <w:rPr>
          <w:color w:val="auto"/>
          <w:highlight w:val="none"/>
        </w:rPr>
        <w:t>12-4</w:t>
      </w:r>
      <w:r>
        <w:rPr>
          <w:rFonts w:hint="eastAsia" w:cs="宋体"/>
          <w:color w:val="auto"/>
          <w:highlight w:val="none"/>
        </w:rPr>
        <w:t>）</w:t>
      </w:r>
    </w:p>
    <w:p>
      <w:pPr>
        <w:spacing w:line="360" w:lineRule="auto"/>
        <w:ind w:firstLine="945" w:firstLineChars="450"/>
        <w:rPr>
          <w:color w:val="auto"/>
          <w:highlight w:val="none"/>
        </w:rPr>
      </w:pPr>
      <w:r>
        <w:rPr>
          <w:rFonts w:hint="eastAsia" w:cs="宋体"/>
          <w:color w:val="auto"/>
          <w:highlight w:val="none"/>
        </w:rPr>
        <w:t>⑥总承包服务费计价表（表</w:t>
      </w:r>
      <w:r>
        <w:rPr>
          <w:color w:val="auto"/>
          <w:highlight w:val="none"/>
        </w:rPr>
        <w:t>12-5</w:t>
      </w:r>
      <w:r>
        <w:rPr>
          <w:rFonts w:hint="eastAsia" w:cs="宋体"/>
          <w:color w:val="auto"/>
          <w:highlight w:val="none"/>
        </w:rPr>
        <w:t>）</w:t>
      </w:r>
    </w:p>
    <w:p>
      <w:pPr>
        <w:spacing w:line="360" w:lineRule="auto"/>
        <w:ind w:firstLine="945" w:firstLineChars="450"/>
        <w:rPr>
          <w:rFonts w:hint="eastAsia" w:cs="宋体"/>
          <w:color w:val="auto"/>
          <w:highlight w:val="none"/>
        </w:rPr>
      </w:pPr>
      <w:r>
        <w:rPr>
          <w:rFonts w:hint="eastAsia" w:cs="宋体"/>
          <w:color w:val="auto"/>
          <w:highlight w:val="none"/>
        </w:rPr>
        <w:t>⑦税前项目清单与计价表（表</w:t>
      </w:r>
      <w:r>
        <w:rPr>
          <w:color w:val="auto"/>
          <w:highlight w:val="none"/>
        </w:rPr>
        <w:t>-14</w:t>
      </w:r>
      <w:r>
        <w:rPr>
          <w:rFonts w:hint="eastAsia" w:cs="宋体"/>
          <w:color w:val="auto"/>
          <w:highlight w:val="none"/>
        </w:rPr>
        <w:t>）</w:t>
      </w:r>
    </w:p>
    <w:p>
      <w:pPr>
        <w:spacing w:line="360" w:lineRule="auto"/>
        <w:ind w:firstLine="945" w:firstLineChars="450"/>
        <w:rPr>
          <w:color w:val="auto"/>
          <w:highlight w:val="none"/>
        </w:rPr>
        <w:sectPr>
          <w:pgSz w:w="11911" w:h="16838"/>
          <w:pgMar w:top="1134" w:right="1134" w:bottom="1134" w:left="1134" w:header="720" w:footer="720" w:gutter="0"/>
          <w:cols w:space="720" w:num="1"/>
        </w:sectPr>
      </w:pPr>
      <w:r>
        <w:rPr>
          <w:color w:val="auto"/>
          <w:highlight w:val="none"/>
        </w:rPr>
        <w:fldChar w:fldCharType="begin"/>
      </w:r>
      <w:r>
        <w:rPr>
          <w:color w:val="auto"/>
          <w:highlight w:val="none"/>
        </w:rPr>
        <w:instrText xml:space="preserve"> </w:instrText>
      </w:r>
      <w:r>
        <w:rPr>
          <w:rFonts w:hint="eastAsia"/>
          <w:color w:val="auto"/>
          <w:highlight w:val="none"/>
        </w:rPr>
        <w:instrText xml:space="preserve">= 8 \* GB3</w:instrText>
      </w:r>
      <w:r>
        <w:rPr>
          <w:color w:val="auto"/>
          <w:highlight w:val="none"/>
        </w:rPr>
        <w:instrText xml:space="preserve"> </w:instrText>
      </w:r>
      <w:r>
        <w:rPr>
          <w:color w:val="auto"/>
          <w:highlight w:val="none"/>
        </w:rPr>
        <w:fldChar w:fldCharType="separate"/>
      </w:r>
      <w:r>
        <w:rPr>
          <w:rFonts w:hint="eastAsia"/>
          <w:color w:val="auto"/>
          <w:highlight w:val="none"/>
        </w:rPr>
        <w:t>⑧</w:t>
      </w:r>
      <w:r>
        <w:rPr>
          <w:color w:val="auto"/>
          <w:highlight w:val="none"/>
        </w:rPr>
        <w:fldChar w:fldCharType="end"/>
      </w:r>
      <w:r>
        <w:rPr>
          <w:color w:val="auto"/>
          <w:highlight w:val="none"/>
        </w:rPr>
        <w:t xml:space="preserve"> </w:t>
      </w:r>
      <w:r>
        <w:rPr>
          <w:rFonts w:hint="eastAsia" w:cs="宋体"/>
          <w:color w:val="auto"/>
          <w:highlight w:val="none"/>
        </w:rPr>
        <w:t>承包人提供主要材料和工程设备一览表（适用于价格指数差额调整法）（表</w:t>
      </w:r>
      <w:r>
        <w:rPr>
          <w:color w:val="auto"/>
          <w:highlight w:val="none"/>
        </w:rPr>
        <w:t>-23</w:t>
      </w:r>
      <w:r>
        <w:rPr>
          <w:rFonts w:hint="eastAsia" w:cs="宋体"/>
          <w:color w:val="auto"/>
          <w:highlight w:val="none"/>
        </w:rPr>
        <w:t>）</w:t>
      </w:r>
    </w:p>
    <w:p>
      <w:pPr>
        <w:spacing w:line="500" w:lineRule="exact"/>
        <w:rPr>
          <w:rFonts w:eastAsia="仿宋"/>
          <w:b/>
          <w:color w:val="auto"/>
          <w:sz w:val="30"/>
          <w:szCs w:val="30"/>
          <w:highlight w:val="none"/>
          <w:lang w:val="zh-CN"/>
        </w:rPr>
      </w:pPr>
      <w:r>
        <w:rPr>
          <w:rFonts w:hint="eastAsia"/>
          <w:b/>
          <w:color w:val="auto"/>
          <w:sz w:val="28"/>
          <w:szCs w:val="28"/>
          <w:highlight w:val="none"/>
        </w:rPr>
        <w:t>6</w:t>
      </w:r>
      <w:r>
        <w:rPr>
          <w:b/>
          <w:color w:val="auto"/>
          <w:sz w:val="28"/>
          <w:szCs w:val="28"/>
          <w:highlight w:val="none"/>
        </w:rPr>
        <w:t>.</w:t>
      </w:r>
      <w:r>
        <w:rPr>
          <w:b/>
          <w:color w:val="auto"/>
          <w:sz w:val="28"/>
          <w:szCs w:val="28"/>
          <w:highlight w:val="none"/>
          <w:lang w:val="zh-CN"/>
        </w:rPr>
        <w:t>最后报价表的格式：</w:t>
      </w:r>
      <w:r>
        <w:rPr>
          <w:rFonts w:eastAsia="仿宋"/>
          <w:b/>
          <w:color w:val="auto"/>
          <w:sz w:val="30"/>
          <w:szCs w:val="30"/>
          <w:highlight w:val="none"/>
          <w:lang w:val="zh-CN"/>
        </w:rPr>
        <w:t xml:space="preserve"> </w:t>
      </w:r>
    </w:p>
    <w:p>
      <w:pPr>
        <w:spacing w:line="520" w:lineRule="exact"/>
        <w:rPr>
          <w:color w:val="auto"/>
          <w:highlight w:val="none"/>
        </w:rPr>
      </w:pPr>
    </w:p>
    <w:p>
      <w:pPr>
        <w:spacing w:line="520" w:lineRule="exact"/>
        <w:jc w:val="center"/>
        <w:rPr>
          <w:color w:val="auto"/>
          <w:sz w:val="24"/>
          <w:highlight w:val="none"/>
        </w:rPr>
      </w:pPr>
      <w:r>
        <w:rPr>
          <w:b/>
          <w:bCs/>
          <w:color w:val="auto"/>
          <w:sz w:val="32"/>
          <w:szCs w:val="32"/>
          <w:highlight w:val="none"/>
        </w:rPr>
        <w:t>最后报价表</w:t>
      </w:r>
    </w:p>
    <w:p>
      <w:pPr>
        <w:snapToGrid w:val="0"/>
        <w:spacing w:before="50" w:after="50" w:line="360" w:lineRule="auto"/>
        <w:rPr>
          <w:color w:val="auto"/>
          <w:szCs w:val="21"/>
          <w:highlight w:val="none"/>
        </w:rPr>
      </w:pPr>
      <w:r>
        <w:rPr>
          <w:rFonts w:hint="eastAsia" w:ascii="宋体" w:hAnsi="宋体" w:cs="宋体"/>
          <w:color w:val="auto"/>
          <w:szCs w:val="21"/>
          <w:highlight w:val="none"/>
        </w:rPr>
        <w:t>项</w:t>
      </w:r>
      <w:r>
        <w:rPr>
          <w:color w:val="auto"/>
          <w:szCs w:val="21"/>
          <w:highlight w:val="none"/>
        </w:rPr>
        <w:t>目名称：</w:t>
      </w:r>
      <w:r>
        <w:rPr>
          <w:color w:val="auto"/>
          <w:szCs w:val="21"/>
          <w:highlight w:val="none"/>
          <w:u w:val="single"/>
        </w:rPr>
        <w:t xml:space="preserve">           </w:t>
      </w:r>
      <w:r>
        <w:rPr>
          <w:color w:val="auto"/>
          <w:szCs w:val="21"/>
          <w:highlight w:val="none"/>
        </w:rPr>
        <w:t xml:space="preserve">         </w:t>
      </w:r>
    </w:p>
    <w:p>
      <w:pPr>
        <w:snapToGrid w:val="0"/>
        <w:spacing w:before="50" w:after="50" w:line="360" w:lineRule="auto"/>
        <w:rPr>
          <w:color w:val="auto"/>
          <w:szCs w:val="21"/>
          <w:highlight w:val="none"/>
        </w:rPr>
      </w:pPr>
      <w:r>
        <w:rPr>
          <w:color w:val="auto"/>
          <w:szCs w:val="21"/>
          <w:highlight w:val="none"/>
        </w:rPr>
        <w:t>项目编号：</w:t>
      </w:r>
      <w:r>
        <w:rPr>
          <w:color w:val="auto"/>
          <w:szCs w:val="21"/>
          <w:highlight w:val="none"/>
          <w:u w:val="single"/>
        </w:rPr>
        <w:t xml:space="preserve">            </w:t>
      </w:r>
      <w:r>
        <w:rPr>
          <w:color w:val="auto"/>
          <w:szCs w:val="21"/>
          <w:highlight w:val="none"/>
        </w:rPr>
        <w:t xml:space="preserve">         </w:t>
      </w:r>
    </w:p>
    <w:tbl>
      <w:tblPr>
        <w:tblStyle w:val="28"/>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3698"/>
        <w:gridCol w:w="1417"/>
        <w:gridCol w:w="2209"/>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宋体" w:hAnsi="宋体" w:cs="仿宋_GB2312"/>
                <w:color w:val="auto"/>
                <w:sz w:val="21"/>
                <w:szCs w:val="21"/>
                <w:highlight w:val="none"/>
              </w:rPr>
            </w:pPr>
            <w:r>
              <w:rPr>
                <w:rFonts w:ascii="宋体" w:hAnsi="宋体" w:cs="仿宋_GB2312"/>
                <w:color w:val="auto"/>
                <w:sz w:val="21"/>
                <w:szCs w:val="21"/>
                <w:highlight w:val="none"/>
              </w:rPr>
              <w:t>序号</w:t>
            </w:r>
          </w:p>
        </w:tc>
        <w:tc>
          <w:tcPr>
            <w:tcW w:w="3698"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标的名称</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数量</w:t>
            </w:r>
          </w:p>
        </w:tc>
        <w:tc>
          <w:tcPr>
            <w:tcW w:w="2209"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报价(元)</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宋体" w:hAnsi="宋体" w:cs="仿宋_GB2312"/>
                <w:color w:val="auto"/>
                <w:sz w:val="21"/>
                <w:szCs w:val="21"/>
                <w:highlight w:val="none"/>
              </w:rPr>
            </w:pPr>
            <w:r>
              <w:rPr>
                <w:rFonts w:ascii="宋体" w:hAnsi="宋体" w:cs="仿宋_GB2312"/>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宋体" w:hAnsi="宋体" w:cs="仿宋_GB2312"/>
                <w:color w:val="auto"/>
                <w:sz w:val="21"/>
                <w:szCs w:val="21"/>
                <w:highlight w:val="none"/>
              </w:rPr>
            </w:pPr>
            <w:r>
              <w:rPr>
                <w:rFonts w:ascii="宋体" w:hAnsi="宋体" w:cs="仿宋_GB2312"/>
                <w:color w:val="auto"/>
                <w:sz w:val="21"/>
                <w:szCs w:val="21"/>
                <w:highlight w:val="none"/>
              </w:rPr>
              <w:t>1</w:t>
            </w:r>
          </w:p>
        </w:tc>
        <w:tc>
          <w:tcPr>
            <w:tcW w:w="3698"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宋体" w:hAnsi="宋体" w:cs="仿宋_GB2312"/>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仿宋_GB2312"/>
                <w:color w:val="auto"/>
                <w:sz w:val="21"/>
                <w:szCs w:val="21"/>
                <w:highlight w:val="none"/>
                <w:lang w:val="en-US" w:eastAsia="zh-CN"/>
              </w:rPr>
            </w:pPr>
            <w:r>
              <w:rPr>
                <w:rFonts w:hint="eastAsia" w:ascii="宋体" w:hAnsi="宋体" w:cs="仿宋_GB2312"/>
                <w:color w:val="auto"/>
                <w:sz w:val="21"/>
                <w:szCs w:val="21"/>
                <w:highlight w:val="none"/>
                <w:lang w:val="en-US" w:eastAsia="zh-CN"/>
              </w:rPr>
              <w:t>1项</w:t>
            </w:r>
          </w:p>
        </w:tc>
        <w:tc>
          <w:tcPr>
            <w:tcW w:w="2209"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ascii="宋体" w:hAnsi="宋体" w:cs="仿宋_GB2312"/>
                <w:color w:val="auto"/>
                <w:sz w:val="21"/>
                <w:szCs w:val="21"/>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contextualSpacing/>
              <w:rPr>
                <w:rFonts w:ascii="宋体"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pPr>
              <w:contextualSpacing/>
              <w:rPr>
                <w:rFonts w:ascii="宋体" w:hAnsi="宋体" w:cs="仿宋_GB2312"/>
                <w:color w:val="auto"/>
                <w:sz w:val="21"/>
                <w:szCs w:val="21"/>
                <w:highlight w:val="none"/>
              </w:rPr>
            </w:pPr>
            <w:r>
              <w:rPr>
                <w:rFonts w:hint="eastAsia" w:ascii="宋体" w:hAnsi="宋体" w:cs="仿宋_GB2312"/>
                <w:color w:val="auto"/>
                <w:sz w:val="21"/>
                <w:szCs w:val="21"/>
                <w:highlight w:val="none"/>
                <w:lang w:eastAsia="zh-CN"/>
              </w:rPr>
              <w:t>磋商</w:t>
            </w:r>
            <w:r>
              <w:rPr>
                <w:rFonts w:hint="eastAsia" w:ascii="宋体" w:hAnsi="宋体" w:cs="仿宋_GB2312"/>
                <w:color w:val="auto"/>
                <w:sz w:val="21"/>
                <w:szCs w:val="21"/>
                <w:highlight w:val="none"/>
              </w:rPr>
              <w:t>总报价</w:t>
            </w: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rPr>
              <w:t>大写</w:t>
            </w: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rPr>
              <w:t>人民币</w:t>
            </w:r>
            <w:r>
              <w:rPr>
                <w:rFonts w:hint="eastAsia" w:ascii="宋体" w:hAnsi="宋体" w:cs="仿宋_GB2312"/>
                <w:color w:val="auto"/>
                <w:sz w:val="21"/>
                <w:szCs w:val="21"/>
                <w:highlight w:val="none"/>
                <w:u w:val="single"/>
              </w:rPr>
              <w:t xml:space="preserve">   </w:t>
            </w:r>
            <w:r>
              <w:rPr>
                <w:rFonts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u w:val="single"/>
              </w:rPr>
              <w:t xml:space="preserve">        </w:t>
            </w:r>
            <w:r>
              <w:rPr>
                <w:rFonts w:ascii="宋体" w:hAnsi="宋体" w:cs="仿宋_GB2312"/>
                <w:color w:val="auto"/>
                <w:sz w:val="21"/>
                <w:szCs w:val="21"/>
                <w:highlight w:val="none"/>
                <w:u w:val="single"/>
              </w:rPr>
              <w:t xml:space="preserve">  </w:t>
            </w:r>
            <w:r>
              <w:rPr>
                <w:rFonts w:ascii="宋体" w:hAnsi="宋体" w:cs="仿宋_GB2312"/>
                <w:color w:val="auto"/>
                <w:sz w:val="21"/>
                <w:szCs w:val="21"/>
                <w:highlight w:val="none"/>
              </w:rPr>
              <w:t xml:space="preserve">    </w:t>
            </w:r>
            <w:r>
              <w:rPr>
                <w:rFonts w:hint="eastAsia" w:ascii="宋体" w:hAnsi="宋体" w:cs="仿宋_GB2312"/>
                <w:color w:val="auto"/>
                <w:sz w:val="21"/>
                <w:szCs w:val="21"/>
                <w:highlight w:val="none"/>
              </w:rPr>
              <w:t>（¥</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u w:val="none"/>
                <w:lang w:eastAsia="zh-CN"/>
              </w:rPr>
              <w:t>元</w:t>
            </w:r>
            <w:r>
              <w:rPr>
                <w:rFonts w:hint="eastAsia" w:ascii="宋体" w:hAnsi="宋体"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pPr>
              <w:contextualSpacing/>
              <w:rPr>
                <w:rFonts w:hint="eastAsia" w:ascii="宋体" w:hAnsi="宋体" w:cs="仿宋_GB2312"/>
                <w:color w:val="auto"/>
                <w:sz w:val="21"/>
                <w:szCs w:val="21"/>
                <w:highlight w:val="none"/>
              </w:rPr>
            </w:pPr>
            <w:r>
              <w:rPr>
                <w:rFonts w:hint="eastAsia"/>
                <w:color w:val="auto"/>
                <w:sz w:val="21"/>
                <w:szCs w:val="21"/>
                <w:highlight w:val="none"/>
                <w:lang w:val="en-US" w:eastAsia="zh-CN"/>
              </w:rPr>
              <w:t>要求</w:t>
            </w:r>
            <w:r>
              <w:rPr>
                <w:rFonts w:hint="eastAsia"/>
                <w:color w:val="auto"/>
                <w:sz w:val="21"/>
                <w:szCs w:val="21"/>
                <w:highlight w:val="none"/>
              </w:rPr>
              <w:t>工期</w:t>
            </w:r>
            <w:r>
              <w:rPr>
                <w:rFonts w:hint="eastAsia" w:hAnsi="宋体"/>
                <w:color w:val="auto"/>
                <w:kern w:val="56"/>
                <w:sz w:val="21"/>
                <w:szCs w:val="21"/>
                <w:highlight w:val="none"/>
              </w:rPr>
              <w:t>：</w:t>
            </w:r>
            <w:r>
              <w:rPr>
                <w:rFonts w:hint="eastAsia" w:hAnsi="宋体"/>
                <w:color w:val="auto"/>
                <w:kern w:val="56"/>
                <w:sz w:val="21"/>
                <w:szCs w:val="21"/>
                <w:highlight w:val="none"/>
                <w:u w:val="single"/>
              </w:rPr>
              <w:t xml:space="preserve">     </w:t>
            </w:r>
            <w:r>
              <w:rPr>
                <w:rFonts w:hAnsi="宋体"/>
                <w:color w:val="auto"/>
                <w:kern w:val="56"/>
                <w:sz w:val="21"/>
                <w:szCs w:val="21"/>
                <w:highlight w:val="none"/>
                <w:u w:val="single"/>
              </w:rPr>
              <w:t xml:space="preserve">                     </w:t>
            </w:r>
            <w:r>
              <w:rPr>
                <w:rFonts w:hint="eastAsia" w:hAnsi="宋体"/>
                <w:color w:val="auto"/>
                <w:kern w:val="56"/>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pPr>
              <w:contextualSpacing/>
              <w:rPr>
                <w:rFonts w:hint="eastAsia"/>
                <w:color w:val="auto"/>
                <w:sz w:val="21"/>
                <w:szCs w:val="21"/>
                <w:highlight w:val="none"/>
                <w:lang w:val="en-US" w:eastAsia="zh-CN"/>
              </w:rPr>
            </w:pPr>
            <w:r>
              <w:rPr>
                <w:rFonts w:hint="eastAsia"/>
                <w:color w:val="auto"/>
                <w:sz w:val="21"/>
                <w:szCs w:val="21"/>
                <w:highlight w:val="none"/>
                <w:lang w:val="en-US" w:eastAsia="zh-CN"/>
              </w:rPr>
              <w:t>质量保证金：</w:t>
            </w:r>
            <w:r>
              <w:rPr>
                <w:rFonts w:hint="eastAsia" w:hAnsi="宋体"/>
                <w:color w:val="auto"/>
                <w:kern w:val="56"/>
                <w:sz w:val="21"/>
                <w:szCs w:val="21"/>
                <w:highlight w:val="none"/>
                <w:u w:val="single"/>
              </w:rPr>
              <w:t xml:space="preserve">     </w:t>
            </w:r>
            <w:r>
              <w:rPr>
                <w:rFonts w:hAnsi="宋体"/>
                <w:color w:val="auto"/>
                <w:kern w:val="56"/>
                <w:sz w:val="21"/>
                <w:szCs w:val="21"/>
                <w:highlight w:val="none"/>
                <w:u w:val="single"/>
              </w:rPr>
              <w:t xml:space="preserve">                     </w:t>
            </w:r>
            <w:r>
              <w:rPr>
                <w:rFonts w:hint="eastAsia" w:hAnsi="宋体"/>
                <w:color w:val="auto"/>
                <w:kern w:val="56"/>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pPr>
              <w:contextualSpacing/>
              <w:rPr>
                <w:rFonts w:hint="eastAsia" w:hAnsi="宋体"/>
                <w:color w:val="auto"/>
                <w:kern w:val="56"/>
                <w:sz w:val="21"/>
                <w:szCs w:val="21"/>
                <w:highlight w:val="none"/>
              </w:rPr>
            </w:pPr>
            <w:r>
              <w:rPr>
                <w:rFonts w:hint="eastAsia"/>
                <w:color w:val="auto"/>
                <w:sz w:val="21"/>
                <w:szCs w:val="21"/>
                <w:highlight w:val="none"/>
              </w:rPr>
              <w:t>质量</w:t>
            </w:r>
            <w:r>
              <w:rPr>
                <w:rFonts w:hint="eastAsia"/>
                <w:color w:val="auto"/>
                <w:sz w:val="21"/>
                <w:szCs w:val="21"/>
                <w:highlight w:val="none"/>
                <w:lang w:eastAsia="zh-CN"/>
              </w:rPr>
              <w:t>要求</w:t>
            </w:r>
            <w:r>
              <w:rPr>
                <w:rFonts w:hint="eastAsia"/>
                <w:color w:val="auto"/>
                <w:sz w:val="21"/>
                <w:szCs w:val="21"/>
                <w:highlight w:val="none"/>
              </w:rPr>
              <w:t>：</w:t>
            </w:r>
            <w:r>
              <w:rPr>
                <w:rFonts w:hint="eastAsia" w:hAnsi="宋体"/>
                <w:color w:val="auto"/>
                <w:kern w:val="56"/>
                <w:sz w:val="21"/>
                <w:szCs w:val="21"/>
                <w:highlight w:val="none"/>
                <w:u w:val="single"/>
              </w:rPr>
              <w:t xml:space="preserve">                       </w:t>
            </w:r>
          </w:p>
        </w:tc>
      </w:tr>
    </w:tbl>
    <w:p>
      <w:pPr>
        <w:snapToGrid w:val="0"/>
        <w:spacing w:before="50" w:after="50" w:line="360" w:lineRule="auto"/>
        <w:ind w:firstLine="420" w:firstLineChars="200"/>
        <w:jc w:val="left"/>
        <w:rPr>
          <w:color w:val="auto"/>
          <w:kern w:val="0"/>
          <w:szCs w:val="21"/>
          <w:highlight w:val="none"/>
          <w:lang w:val="zh-CN"/>
        </w:rPr>
      </w:pPr>
    </w:p>
    <w:p>
      <w:pPr>
        <w:snapToGrid w:val="0"/>
        <w:spacing w:before="50" w:after="50" w:line="360" w:lineRule="auto"/>
        <w:ind w:firstLine="420" w:firstLineChars="200"/>
        <w:jc w:val="left"/>
        <w:rPr>
          <w:color w:val="auto"/>
          <w:kern w:val="0"/>
          <w:szCs w:val="21"/>
          <w:highlight w:val="none"/>
          <w:lang w:val="zh-CN"/>
        </w:rPr>
      </w:pPr>
      <w:r>
        <w:rPr>
          <w:color w:val="auto"/>
          <w:kern w:val="0"/>
          <w:szCs w:val="21"/>
          <w:highlight w:val="none"/>
          <w:lang w:val="zh-CN"/>
        </w:rPr>
        <w:t xml:space="preserve">注： </w:t>
      </w:r>
    </w:p>
    <w:p>
      <w:pPr>
        <w:snapToGrid w:val="0"/>
        <w:spacing w:before="50" w:after="50" w:line="360" w:lineRule="auto"/>
        <w:ind w:firstLine="420" w:firstLineChars="200"/>
        <w:jc w:val="left"/>
        <w:rPr>
          <w:color w:val="auto"/>
          <w:kern w:val="0"/>
          <w:szCs w:val="21"/>
          <w:highlight w:val="none"/>
          <w:lang w:val="zh-CN"/>
        </w:rPr>
      </w:pPr>
      <w:r>
        <w:rPr>
          <w:color w:val="auto"/>
          <w:kern w:val="0"/>
          <w:szCs w:val="21"/>
          <w:highlight w:val="none"/>
          <w:lang w:val="zh-CN"/>
        </w:rPr>
        <w:t>1、供应商需按本表格式填写，不得自行更改，也不得留空（</w:t>
      </w:r>
      <w:r>
        <w:rPr>
          <w:color w:val="auto"/>
          <w:szCs w:val="21"/>
          <w:highlight w:val="none"/>
        </w:rPr>
        <w:t>备注除外</w:t>
      </w:r>
      <w:r>
        <w:rPr>
          <w:color w:val="auto"/>
          <w:kern w:val="0"/>
          <w:szCs w:val="21"/>
          <w:highlight w:val="none"/>
          <w:lang w:val="zh-CN"/>
        </w:rPr>
        <w:t>）, 如有多分标，按分标分别提供响应报价表，</w:t>
      </w:r>
      <w:r>
        <w:rPr>
          <w:b/>
          <w:color w:val="auto"/>
          <w:kern w:val="0"/>
          <w:szCs w:val="21"/>
          <w:highlight w:val="none"/>
          <w:lang w:val="zh-CN"/>
        </w:rPr>
        <w:t>否则其响应按无效响应处理。</w:t>
      </w:r>
    </w:p>
    <w:p>
      <w:pPr>
        <w:snapToGrid w:val="0"/>
        <w:spacing w:before="50" w:after="50" w:line="360" w:lineRule="auto"/>
        <w:ind w:firstLine="420" w:firstLineChars="200"/>
        <w:jc w:val="left"/>
        <w:rPr>
          <w:b/>
          <w:color w:val="auto"/>
          <w:kern w:val="0"/>
          <w:szCs w:val="21"/>
          <w:highlight w:val="none"/>
          <w:lang w:val="zh-CN"/>
        </w:rPr>
      </w:pPr>
      <w:r>
        <w:rPr>
          <w:color w:val="auto"/>
          <w:kern w:val="0"/>
          <w:szCs w:val="21"/>
          <w:highlight w:val="none"/>
          <w:lang w:val="zh-CN"/>
        </w:rPr>
        <w:t>2、如为联合体响应的，</w:t>
      </w:r>
      <w:r>
        <w:rPr>
          <w:rFonts w:hint="eastAsia"/>
          <w:color w:val="auto"/>
          <w:kern w:val="0"/>
          <w:szCs w:val="21"/>
          <w:highlight w:val="none"/>
          <w:lang w:val="zh-CN"/>
        </w:rPr>
        <w:t>“</w:t>
      </w:r>
      <w:r>
        <w:rPr>
          <w:color w:val="auto"/>
          <w:kern w:val="0"/>
          <w:szCs w:val="21"/>
          <w:highlight w:val="none"/>
          <w:lang w:val="zh-CN"/>
        </w:rPr>
        <w:t>供应商名称</w:t>
      </w:r>
      <w:r>
        <w:rPr>
          <w:rFonts w:hint="eastAsia"/>
          <w:color w:val="auto"/>
          <w:kern w:val="0"/>
          <w:szCs w:val="21"/>
          <w:highlight w:val="none"/>
          <w:lang w:val="zh-CN"/>
        </w:rPr>
        <w:t>”</w:t>
      </w:r>
      <w:r>
        <w:rPr>
          <w:color w:val="auto"/>
          <w:kern w:val="0"/>
          <w:szCs w:val="21"/>
          <w:highlight w:val="none"/>
          <w:lang w:val="zh-CN"/>
        </w:rPr>
        <w:t>处必须列明联合体各方名称，并标注联合体牵头人名称，且盖章处须加盖联合体各方公章，</w:t>
      </w:r>
      <w:r>
        <w:rPr>
          <w:b/>
          <w:color w:val="auto"/>
          <w:kern w:val="0"/>
          <w:szCs w:val="21"/>
          <w:highlight w:val="none"/>
          <w:lang w:val="zh-CN"/>
        </w:rPr>
        <w:t>否则其响应按无效响应处理。</w:t>
      </w:r>
    </w:p>
    <w:p>
      <w:pPr>
        <w:snapToGrid w:val="0"/>
        <w:spacing w:line="360" w:lineRule="auto"/>
        <w:ind w:firstLine="420" w:firstLineChars="200"/>
        <w:jc w:val="left"/>
        <w:rPr>
          <w:color w:val="auto"/>
          <w:kern w:val="0"/>
          <w:szCs w:val="21"/>
          <w:highlight w:val="none"/>
          <w:lang w:val="zh-CN"/>
        </w:rPr>
      </w:pPr>
      <w:r>
        <w:rPr>
          <w:rFonts w:hint="eastAsia"/>
          <w:color w:val="auto"/>
          <w:kern w:val="0"/>
          <w:szCs w:val="21"/>
          <w:highlight w:val="none"/>
        </w:rPr>
        <w:t>3</w:t>
      </w:r>
      <w:r>
        <w:rPr>
          <w:color w:val="auto"/>
          <w:kern w:val="0"/>
          <w:szCs w:val="21"/>
          <w:highlight w:val="none"/>
          <w:lang w:val="zh-CN"/>
        </w:rPr>
        <w:t>、特别提示：采购代理机构将对项目名称和项目编号，成交供应商名称</w:t>
      </w:r>
      <w:r>
        <w:rPr>
          <w:rFonts w:hint="eastAsia"/>
          <w:color w:val="auto"/>
          <w:kern w:val="0"/>
          <w:szCs w:val="21"/>
          <w:highlight w:val="none"/>
          <w:lang w:val="zh-CN"/>
        </w:rPr>
        <w:t>、</w:t>
      </w:r>
      <w:r>
        <w:rPr>
          <w:color w:val="auto"/>
          <w:kern w:val="0"/>
          <w:szCs w:val="21"/>
          <w:highlight w:val="none"/>
          <w:lang w:val="zh-CN"/>
        </w:rPr>
        <w:t>成交金额，</w:t>
      </w:r>
      <w:r>
        <w:rPr>
          <w:rFonts w:hint="eastAsia" w:cs="宋体"/>
          <w:color w:val="auto"/>
          <w:highlight w:val="none"/>
        </w:rPr>
        <w:t>工期</w:t>
      </w:r>
      <w:r>
        <w:rPr>
          <w:color w:val="auto"/>
          <w:kern w:val="0"/>
          <w:szCs w:val="21"/>
          <w:highlight w:val="none"/>
          <w:lang w:val="zh-CN"/>
        </w:rPr>
        <w:t>、</w:t>
      </w:r>
      <w:r>
        <w:rPr>
          <w:rFonts w:hint="eastAsia" w:cs="宋体"/>
          <w:color w:val="auto"/>
          <w:highlight w:val="none"/>
          <w:lang w:eastAsia="zh-CN"/>
        </w:rPr>
        <w:t>质量要求</w:t>
      </w:r>
      <w:r>
        <w:rPr>
          <w:color w:val="auto"/>
          <w:kern w:val="0"/>
          <w:szCs w:val="21"/>
          <w:highlight w:val="none"/>
          <w:lang w:val="zh-CN"/>
        </w:rPr>
        <w:t>等予以公示。</w:t>
      </w:r>
    </w:p>
    <w:p>
      <w:pPr>
        <w:snapToGrid w:val="0"/>
        <w:spacing w:line="360" w:lineRule="auto"/>
        <w:ind w:firstLine="420" w:firstLineChars="200"/>
        <w:jc w:val="left"/>
        <w:rPr>
          <w:color w:val="auto"/>
          <w:kern w:val="0"/>
          <w:szCs w:val="21"/>
          <w:highlight w:val="none"/>
          <w:lang w:val="zh-CN"/>
        </w:rPr>
      </w:pPr>
      <w:r>
        <w:rPr>
          <w:rFonts w:hint="eastAsia"/>
          <w:color w:val="auto"/>
          <w:kern w:val="0"/>
          <w:szCs w:val="21"/>
          <w:highlight w:val="none"/>
        </w:rPr>
        <w:t>4</w:t>
      </w:r>
      <w:r>
        <w:rPr>
          <w:color w:val="auto"/>
          <w:kern w:val="0"/>
          <w:szCs w:val="21"/>
          <w:highlight w:val="none"/>
          <w:lang w:val="zh-CN"/>
        </w:rPr>
        <w:t>、符合采购文件中列明的可享受中小企业扶持政策的供应商，请填写中小企业声明函。</w:t>
      </w:r>
    </w:p>
    <w:p>
      <w:pPr>
        <w:snapToGrid w:val="0"/>
        <w:spacing w:line="360" w:lineRule="auto"/>
        <w:ind w:firstLine="420" w:firstLineChars="200"/>
        <w:jc w:val="left"/>
        <w:rPr>
          <w:color w:val="auto"/>
          <w:kern w:val="0"/>
          <w:szCs w:val="21"/>
          <w:highlight w:val="none"/>
          <w:lang w:val="zh-CN"/>
        </w:rPr>
      </w:pPr>
      <w:r>
        <w:rPr>
          <w:rFonts w:hint="eastAsia"/>
          <w:color w:val="auto"/>
          <w:kern w:val="0"/>
          <w:szCs w:val="21"/>
          <w:highlight w:val="none"/>
        </w:rPr>
        <w:t>5</w:t>
      </w:r>
      <w:r>
        <w:rPr>
          <w:color w:val="auto"/>
          <w:kern w:val="0"/>
          <w:szCs w:val="21"/>
          <w:highlight w:val="none"/>
        </w:rPr>
        <w:t>、</w:t>
      </w:r>
      <w:r>
        <w:rPr>
          <w:color w:val="auto"/>
          <w:kern w:val="0"/>
          <w:szCs w:val="21"/>
          <w:highlight w:val="none"/>
          <w:lang w:val="zh-CN"/>
        </w:rPr>
        <w:t>供应商提供的中小企业声明函内容不实的，属于提供虚假材料谋取中标、成交，依照《中华人民共和国政府采购法》等国家有关规定追究相应责任。</w:t>
      </w:r>
    </w:p>
    <w:p>
      <w:pPr>
        <w:snapToGrid w:val="0"/>
        <w:spacing w:line="360" w:lineRule="auto"/>
        <w:ind w:firstLine="420" w:firstLineChars="200"/>
        <w:jc w:val="left"/>
        <w:rPr>
          <w:color w:val="auto"/>
          <w:kern w:val="0"/>
          <w:szCs w:val="21"/>
          <w:highlight w:val="none"/>
          <w:lang w:val="zh-CN"/>
        </w:rPr>
      </w:pPr>
    </w:p>
    <w:p>
      <w:pPr>
        <w:pStyle w:val="13"/>
        <w:rPr>
          <w:color w:val="auto"/>
          <w:szCs w:val="21"/>
          <w:highlight w:val="none"/>
        </w:rPr>
      </w:pPr>
    </w:p>
    <w:p>
      <w:pPr>
        <w:spacing w:line="400" w:lineRule="exact"/>
        <w:ind w:firstLine="4410" w:firstLineChars="2100"/>
        <w:rPr>
          <w:color w:val="auto"/>
          <w:szCs w:val="21"/>
          <w:highlight w:val="none"/>
          <w:u w:val="single"/>
        </w:rPr>
      </w:pPr>
      <w:r>
        <w:rPr>
          <w:color w:val="auto"/>
          <w:szCs w:val="21"/>
          <w:highlight w:val="none"/>
        </w:rPr>
        <w:t>供应商</w:t>
      </w:r>
      <w:r>
        <w:rPr>
          <w:color w:val="auto"/>
          <w:kern w:val="0"/>
          <w:szCs w:val="21"/>
          <w:highlight w:val="none"/>
        </w:rPr>
        <w:t>名称</w:t>
      </w:r>
      <w:r>
        <w:rPr>
          <w:color w:val="auto"/>
          <w:szCs w:val="21"/>
          <w:highlight w:val="none"/>
        </w:rPr>
        <w:t>（盖公章）：</w:t>
      </w:r>
      <w:r>
        <w:rPr>
          <w:color w:val="auto"/>
          <w:szCs w:val="21"/>
          <w:highlight w:val="none"/>
          <w:u w:val="single"/>
        </w:rPr>
        <w:t xml:space="preserve">                   </w:t>
      </w:r>
    </w:p>
    <w:p>
      <w:pPr>
        <w:spacing w:line="500" w:lineRule="exact"/>
        <w:rPr>
          <w:color w:val="auto"/>
          <w:sz w:val="24"/>
          <w:highlight w:val="none"/>
          <w:lang w:val="zh-CN"/>
        </w:rPr>
        <w:sectPr>
          <w:pgSz w:w="11911" w:h="16838"/>
          <w:pgMar w:top="1134" w:right="1134" w:bottom="1134" w:left="1134" w:header="720" w:footer="720" w:gutter="0"/>
          <w:cols w:space="720" w:num="1"/>
        </w:sectPr>
      </w:pPr>
      <w:r>
        <w:rPr>
          <w:rFonts w:hint="eastAsia"/>
          <w:color w:val="auto"/>
          <w:szCs w:val="21"/>
          <w:highlight w:val="none"/>
        </w:rPr>
        <w:t xml:space="preserve">                                          </w:t>
      </w: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pStyle w:val="3"/>
        <w:jc w:val="center"/>
        <w:rPr>
          <w:rFonts w:ascii="宋体" w:hAnsi="宋体"/>
          <w:b w:val="0"/>
          <w:color w:val="auto"/>
          <w:highlight w:val="none"/>
        </w:rPr>
      </w:pPr>
      <w:bookmarkStart w:id="162" w:name="_Toc80205942"/>
      <w:bookmarkStart w:id="163" w:name="_Toc80886946"/>
      <w:bookmarkStart w:id="164" w:name="_Toc18482"/>
      <w:bookmarkStart w:id="165" w:name="_Toc13936"/>
      <w:r>
        <w:rPr>
          <w:rFonts w:hint="eastAsia" w:ascii="宋体" w:hAnsi="宋体"/>
          <w:color w:val="auto"/>
          <w:highlight w:val="none"/>
        </w:rPr>
        <w:t>第</w:t>
      </w:r>
      <w:r>
        <w:rPr>
          <w:rFonts w:hint="eastAsia" w:ascii="宋体" w:hAnsi="宋体"/>
          <w:color w:val="auto"/>
          <w:highlight w:val="none"/>
          <w:lang w:eastAsia="zh-CN"/>
        </w:rPr>
        <w:t>四</w:t>
      </w:r>
      <w:r>
        <w:rPr>
          <w:rFonts w:hint="eastAsia" w:ascii="宋体" w:hAnsi="宋体"/>
          <w:color w:val="auto"/>
          <w:highlight w:val="none"/>
        </w:rPr>
        <w:t>节 其他文书、文件格式</w:t>
      </w:r>
      <w:bookmarkEnd w:id="162"/>
      <w:bookmarkEnd w:id="163"/>
      <w:bookmarkEnd w:id="164"/>
      <w:bookmarkEnd w:id="165"/>
    </w:p>
    <w:p>
      <w:pPr>
        <w:spacing w:line="500" w:lineRule="exact"/>
        <w:rPr>
          <w:b/>
          <w:color w:val="auto"/>
          <w:sz w:val="30"/>
          <w:szCs w:val="30"/>
          <w:highlight w:val="none"/>
          <w:lang w:val="zh-CN"/>
        </w:rPr>
      </w:pPr>
      <w:r>
        <w:rPr>
          <w:b/>
          <w:color w:val="auto"/>
          <w:sz w:val="30"/>
          <w:szCs w:val="30"/>
          <w:highlight w:val="none"/>
        </w:rPr>
        <w:t>1.</w:t>
      </w:r>
      <w:r>
        <w:rPr>
          <w:b/>
          <w:color w:val="auto"/>
          <w:sz w:val="30"/>
          <w:szCs w:val="30"/>
          <w:highlight w:val="none"/>
          <w:lang w:val="zh-CN"/>
        </w:rPr>
        <w:t>中小企业声明函的格式：</w:t>
      </w:r>
    </w:p>
    <w:p>
      <w:pPr>
        <w:pStyle w:val="21"/>
        <w:rPr>
          <w:color w:val="auto"/>
          <w:highlight w:val="none"/>
          <w:lang w:eastAsia="zh-CN"/>
        </w:rPr>
      </w:pPr>
    </w:p>
    <w:p>
      <w:pPr>
        <w:spacing w:line="300" w:lineRule="auto"/>
        <w:ind w:firstLine="3520" w:firstLineChars="800"/>
        <w:rPr>
          <w:color w:val="auto"/>
          <w:sz w:val="44"/>
          <w:szCs w:val="44"/>
          <w:highlight w:val="none"/>
        </w:rPr>
      </w:pPr>
      <w:r>
        <w:rPr>
          <w:color w:val="auto"/>
          <w:sz w:val="44"/>
          <w:szCs w:val="44"/>
          <w:highlight w:val="none"/>
        </w:rPr>
        <w:t>中小企业声明函</w:t>
      </w:r>
    </w:p>
    <w:p>
      <w:pPr>
        <w:pStyle w:val="13"/>
        <w:spacing w:after="0" w:line="360" w:lineRule="auto"/>
        <w:ind w:left="-426" w:right="142" w:firstLine="640"/>
        <w:contextualSpacing/>
        <w:rPr>
          <w:color w:val="auto"/>
          <w:sz w:val="24"/>
          <w:highlight w:val="none"/>
        </w:rPr>
      </w:pPr>
    </w:p>
    <w:p>
      <w:pPr>
        <w:pStyle w:val="13"/>
        <w:spacing w:after="0" w:line="360" w:lineRule="auto"/>
        <w:ind w:right="142" w:firstLine="420" w:firstLineChars="200"/>
        <w:contextualSpacing/>
        <w:rPr>
          <w:color w:val="auto"/>
          <w:szCs w:val="21"/>
          <w:highlight w:val="none"/>
        </w:rPr>
      </w:pPr>
      <w:r>
        <w:rPr>
          <w:color w:val="auto"/>
          <w:szCs w:val="21"/>
          <w:highlight w:val="none"/>
        </w:rPr>
        <w:t>本公司（联合体）郑重声明，根据《政府采购促进中小企业发展管理办法》（财库﹝2020﹞46号）的规定，本公司（联合体）参加</w:t>
      </w:r>
      <w:r>
        <w:rPr>
          <w:i/>
          <w:iCs/>
          <w:color w:val="auto"/>
          <w:szCs w:val="21"/>
          <w:highlight w:val="none"/>
          <w:u w:val="single"/>
        </w:rPr>
        <w:t>（单位名称）</w:t>
      </w:r>
      <w:r>
        <w:rPr>
          <w:color w:val="auto"/>
          <w:szCs w:val="21"/>
          <w:highlight w:val="none"/>
        </w:rPr>
        <w:t>的</w:t>
      </w:r>
      <w:r>
        <w:rPr>
          <w:i/>
          <w:iCs/>
          <w:color w:val="auto"/>
          <w:szCs w:val="21"/>
          <w:highlight w:val="none"/>
          <w:u w:val="single"/>
        </w:rPr>
        <w:t>（项目名称）</w:t>
      </w:r>
      <w:r>
        <w:rPr>
          <w:color w:val="auto"/>
          <w:szCs w:val="21"/>
          <w:highlight w:val="none"/>
        </w:rPr>
        <w:t>采购活动，</w:t>
      </w:r>
      <w:r>
        <w:rPr>
          <w:rFonts w:hint="eastAsia"/>
          <w:color w:val="auto"/>
          <w:kern w:val="0"/>
          <w:szCs w:val="21"/>
          <w:highlight w:val="none"/>
          <w:lang w:eastAsia="zh-CN"/>
        </w:rPr>
        <w:t>工程</w:t>
      </w:r>
      <w:r>
        <w:rPr>
          <w:color w:val="auto"/>
          <w:kern w:val="0"/>
          <w:szCs w:val="21"/>
          <w:highlight w:val="none"/>
        </w:rPr>
        <w:t>全部由符合政策要求的中小企业承接</w:t>
      </w:r>
      <w:r>
        <w:rPr>
          <w:color w:val="auto"/>
          <w:szCs w:val="21"/>
          <w:highlight w:val="none"/>
        </w:rPr>
        <w:t>。相关企业（含联合体中的中小企业、签订分包意向协议的中小企业）的具体情况如下：</w:t>
      </w:r>
    </w:p>
    <w:p>
      <w:pPr>
        <w:tabs>
          <w:tab w:val="left" w:pos="1384"/>
          <w:tab w:val="left" w:pos="4562"/>
          <w:tab w:val="left" w:pos="6803"/>
        </w:tabs>
        <w:spacing w:line="360" w:lineRule="auto"/>
        <w:ind w:right="-58" w:firstLine="420" w:firstLineChars="200"/>
        <w:contextualSpacing/>
        <w:rPr>
          <w:color w:val="auto"/>
          <w:szCs w:val="21"/>
          <w:highlight w:val="none"/>
        </w:rPr>
      </w:pPr>
      <w:r>
        <w:rPr>
          <w:color w:val="auto"/>
          <w:szCs w:val="21"/>
          <w:highlight w:val="none"/>
        </w:rPr>
        <w:t>1.</w:t>
      </w:r>
      <w:r>
        <w:rPr>
          <w:color w:val="auto"/>
          <w:szCs w:val="21"/>
          <w:highlight w:val="none"/>
          <w:u w:val="single"/>
        </w:rPr>
        <w:t>（</w:t>
      </w:r>
      <w:r>
        <w:rPr>
          <w:i/>
          <w:iCs/>
          <w:color w:val="auto"/>
          <w:szCs w:val="21"/>
          <w:highlight w:val="none"/>
          <w:u w:val="single"/>
        </w:rPr>
        <w:t>标的名称</w:t>
      </w:r>
      <w:r>
        <w:rPr>
          <w:color w:val="auto"/>
          <w:szCs w:val="21"/>
          <w:highlight w:val="none"/>
          <w:u w:val="single"/>
        </w:rPr>
        <w:t>）</w:t>
      </w:r>
      <w:r>
        <w:rPr>
          <w:color w:val="auto"/>
          <w:szCs w:val="21"/>
          <w:highlight w:val="none"/>
        </w:rPr>
        <w:t>，属于</w:t>
      </w:r>
      <w:r>
        <w:rPr>
          <w:color w:val="auto"/>
          <w:szCs w:val="21"/>
          <w:highlight w:val="none"/>
          <w:u w:val="single"/>
        </w:rPr>
        <w:t>（</w:t>
      </w:r>
      <w:r>
        <w:rPr>
          <w:i/>
          <w:iCs/>
          <w:color w:val="auto"/>
          <w:szCs w:val="21"/>
          <w:highlight w:val="none"/>
          <w:u w:val="single"/>
        </w:rPr>
        <w:t>采购文件中明确的所属行业</w:t>
      </w:r>
      <w:r>
        <w:rPr>
          <w:color w:val="auto"/>
          <w:szCs w:val="21"/>
          <w:highlight w:val="none"/>
          <w:u w:val="single"/>
        </w:rPr>
        <w:t>）</w:t>
      </w:r>
      <w:r>
        <w:rPr>
          <w:color w:val="auto"/>
          <w:szCs w:val="21"/>
          <w:highlight w:val="none"/>
        </w:rPr>
        <w:t>；</w:t>
      </w:r>
      <w:r>
        <w:rPr>
          <w:color w:val="auto"/>
          <w:kern w:val="0"/>
          <w:szCs w:val="21"/>
          <w:highlight w:val="none"/>
        </w:rPr>
        <w:t>承建（承接）企业</w:t>
      </w:r>
      <w:r>
        <w:rPr>
          <w:color w:val="auto"/>
          <w:szCs w:val="21"/>
          <w:highlight w:val="none"/>
        </w:rPr>
        <w:t>为</w:t>
      </w:r>
      <w:r>
        <w:rPr>
          <w:color w:val="auto"/>
          <w:szCs w:val="21"/>
          <w:highlight w:val="none"/>
          <w:u w:val="single"/>
        </w:rPr>
        <w:t>（</w:t>
      </w:r>
      <w:r>
        <w:rPr>
          <w:i/>
          <w:iCs/>
          <w:color w:val="auto"/>
          <w:szCs w:val="21"/>
          <w:highlight w:val="none"/>
          <w:u w:val="single"/>
        </w:rPr>
        <w:t>企业名称</w:t>
      </w:r>
      <w:r>
        <w:rPr>
          <w:color w:val="auto"/>
          <w:szCs w:val="21"/>
          <w:highlight w:val="none"/>
          <w:u w:val="single"/>
        </w:rPr>
        <w:t>）</w:t>
      </w:r>
      <w:r>
        <w:rPr>
          <w:color w:val="auto"/>
          <w:szCs w:val="21"/>
          <w:highlight w:val="none"/>
        </w:rPr>
        <w:t>，从业人员</w:t>
      </w:r>
      <w:r>
        <w:rPr>
          <w:color w:val="auto"/>
          <w:szCs w:val="21"/>
          <w:highlight w:val="none"/>
          <w:u w:val="single"/>
        </w:rPr>
        <w:t xml:space="preserve">      </w:t>
      </w:r>
      <w:r>
        <w:rPr>
          <w:color w:val="auto"/>
          <w:szCs w:val="21"/>
          <w:highlight w:val="none"/>
        </w:rPr>
        <w:t>人，营业收入为</w:t>
      </w:r>
      <w:r>
        <w:rPr>
          <w:color w:val="auto"/>
          <w:szCs w:val="21"/>
          <w:highlight w:val="none"/>
          <w:u w:val="single"/>
        </w:rPr>
        <w:t xml:space="preserve">      </w:t>
      </w:r>
      <w:r>
        <w:rPr>
          <w:color w:val="auto"/>
          <w:szCs w:val="21"/>
          <w:highlight w:val="none"/>
        </w:rPr>
        <w:t>万元，资产总额为</w:t>
      </w:r>
      <w:r>
        <w:rPr>
          <w:color w:val="auto"/>
          <w:szCs w:val="21"/>
          <w:highlight w:val="none"/>
          <w:u w:val="single"/>
        </w:rPr>
        <w:t xml:space="preserve">      </w:t>
      </w:r>
      <w:r>
        <w:rPr>
          <w:color w:val="auto"/>
          <w:szCs w:val="21"/>
          <w:highlight w:val="none"/>
        </w:rPr>
        <w:t>万元，属于</w:t>
      </w:r>
      <w:r>
        <w:rPr>
          <w:color w:val="auto"/>
          <w:szCs w:val="21"/>
          <w:highlight w:val="none"/>
          <w:u w:val="single"/>
        </w:rPr>
        <w:t>（</w:t>
      </w:r>
      <w:r>
        <w:rPr>
          <w:i/>
          <w:iCs/>
          <w:color w:val="auto"/>
          <w:szCs w:val="21"/>
          <w:highlight w:val="none"/>
          <w:u w:val="single"/>
        </w:rPr>
        <w:t>中型企业、小型企业、微型企业</w:t>
      </w:r>
      <w:r>
        <w:rPr>
          <w:color w:val="auto"/>
          <w:szCs w:val="21"/>
          <w:highlight w:val="none"/>
          <w:u w:val="single"/>
        </w:rPr>
        <w:t>）</w:t>
      </w:r>
      <w:r>
        <w:rPr>
          <w:color w:val="auto"/>
          <w:szCs w:val="21"/>
          <w:highlight w:val="none"/>
        </w:rPr>
        <w:t>；</w:t>
      </w:r>
    </w:p>
    <w:p>
      <w:pPr>
        <w:tabs>
          <w:tab w:val="left" w:pos="1065"/>
          <w:tab w:val="left" w:pos="6477"/>
        </w:tabs>
        <w:spacing w:line="360" w:lineRule="auto"/>
        <w:ind w:right="-58" w:firstLine="420" w:firstLineChars="200"/>
        <w:contextualSpacing/>
        <w:rPr>
          <w:color w:val="auto"/>
          <w:szCs w:val="21"/>
          <w:highlight w:val="none"/>
        </w:rPr>
      </w:pPr>
      <w:r>
        <w:rPr>
          <w:color w:val="auto"/>
          <w:szCs w:val="21"/>
          <w:highlight w:val="none"/>
        </w:rPr>
        <w:t>2.</w:t>
      </w:r>
      <w:r>
        <w:rPr>
          <w:color w:val="auto"/>
          <w:szCs w:val="21"/>
          <w:highlight w:val="none"/>
          <w:u w:val="single"/>
        </w:rPr>
        <w:t>（</w:t>
      </w:r>
      <w:r>
        <w:rPr>
          <w:i/>
          <w:iCs/>
          <w:color w:val="auto"/>
          <w:szCs w:val="21"/>
          <w:highlight w:val="none"/>
          <w:u w:val="single"/>
        </w:rPr>
        <w:t>标的名称</w:t>
      </w:r>
      <w:r>
        <w:rPr>
          <w:color w:val="auto"/>
          <w:szCs w:val="21"/>
          <w:highlight w:val="none"/>
          <w:u w:val="single"/>
        </w:rPr>
        <w:t>）</w:t>
      </w:r>
      <w:r>
        <w:rPr>
          <w:color w:val="auto"/>
          <w:szCs w:val="21"/>
          <w:highlight w:val="none"/>
        </w:rPr>
        <w:t>，属于</w:t>
      </w:r>
      <w:r>
        <w:rPr>
          <w:color w:val="auto"/>
          <w:szCs w:val="21"/>
          <w:highlight w:val="none"/>
          <w:u w:val="single"/>
        </w:rPr>
        <w:t>（</w:t>
      </w:r>
      <w:r>
        <w:rPr>
          <w:i/>
          <w:iCs/>
          <w:color w:val="auto"/>
          <w:szCs w:val="21"/>
          <w:highlight w:val="none"/>
          <w:u w:val="single"/>
        </w:rPr>
        <w:t>采购文件中明确的所属行业</w:t>
      </w:r>
      <w:r>
        <w:rPr>
          <w:color w:val="auto"/>
          <w:szCs w:val="21"/>
          <w:highlight w:val="none"/>
          <w:u w:val="single"/>
        </w:rPr>
        <w:t>）</w:t>
      </w:r>
      <w:r>
        <w:rPr>
          <w:color w:val="auto"/>
          <w:szCs w:val="21"/>
          <w:highlight w:val="none"/>
        </w:rPr>
        <w:t>；</w:t>
      </w:r>
      <w:r>
        <w:rPr>
          <w:color w:val="auto"/>
          <w:kern w:val="0"/>
          <w:szCs w:val="21"/>
          <w:highlight w:val="none"/>
        </w:rPr>
        <w:t>承建（承接）企业</w:t>
      </w:r>
      <w:r>
        <w:rPr>
          <w:color w:val="auto"/>
          <w:szCs w:val="21"/>
          <w:highlight w:val="none"/>
        </w:rPr>
        <w:t>为</w:t>
      </w:r>
      <w:r>
        <w:rPr>
          <w:color w:val="auto"/>
          <w:szCs w:val="21"/>
          <w:highlight w:val="none"/>
          <w:u w:val="single"/>
        </w:rPr>
        <w:t>（</w:t>
      </w:r>
      <w:r>
        <w:rPr>
          <w:i/>
          <w:iCs/>
          <w:color w:val="auto"/>
          <w:szCs w:val="21"/>
          <w:highlight w:val="none"/>
          <w:u w:val="single"/>
        </w:rPr>
        <w:t>企业名称</w:t>
      </w:r>
      <w:r>
        <w:rPr>
          <w:color w:val="auto"/>
          <w:szCs w:val="21"/>
          <w:highlight w:val="none"/>
          <w:u w:val="single"/>
        </w:rPr>
        <w:t>）</w:t>
      </w:r>
      <w:r>
        <w:rPr>
          <w:color w:val="auto"/>
          <w:szCs w:val="21"/>
          <w:highlight w:val="none"/>
        </w:rPr>
        <w:t>，从业人员</w:t>
      </w:r>
      <w:r>
        <w:rPr>
          <w:color w:val="auto"/>
          <w:szCs w:val="21"/>
          <w:highlight w:val="none"/>
          <w:u w:val="single"/>
        </w:rPr>
        <w:t xml:space="preserve">      </w:t>
      </w:r>
      <w:r>
        <w:rPr>
          <w:color w:val="auto"/>
          <w:szCs w:val="21"/>
          <w:highlight w:val="none"/>
        </w:rPr>
        <w:t>人，营业收入为</w:t>
      </w:r>
      <w:r>
        <w:rPr>
          <w:color w:val="auto"/>
          <w:szCs w:val="21"/>
          <w:highlight w:val="none"/>
          <w:u w:val="single"/>
        </w:rPr>
        <w:t xml:space="preserve">      </w:t>
      </w:r>
      <w:r>
        <w:rPr>
          <w:color w:val="auto"/>
          <w:szCs w:val="21"/>
          <w:highlight w:val="none"/>
        </w:rPr>
        <w:t>万元，资产总额为</w:t>
      </w:r>
      <w:r>
        <w:rPr>
          <w:color w:val="auto"/>
          <w:szCs w:val="21"/>
          <w:highlight w:val="none"/>
          <w:u w:val="single"/>
        </w:rPr>
        <w:t xml:space="preserve">      </w:t>
      </w:r>
      <w:r>
        <w:rPr>
          <w:color w:val="auto"/>
          <w:szCs w:val="21"/>
          <w:highlight w:val="none"/>
        </w:rPr>
        <w:t>万元，属于</w:t>
      </w:r>
      <w:r>
        <w:rPr>
          <w:color w:val="auto"/>
          <w:szCs w:val="21"/>
          <w:highlight w:val="none"/>
          <w:u w:val="single"/>
        </w:rPr>
        <w:t>（</w:t>
      </w:r>
      <w:r>
        <w:rPr>
          <w:i/>
          <w:iCs/>
          <w:color w:val="auto"/>
          <w:szCs w:val="21"/>
          <w:highlight w:val="none"/>
          <w:u w:val="single"/>
        </w:rPr>
        <w:t>中型企业、小型企业、微型企业</w:t>
      </w:r>
      <w:r>
        <w:rPr>
          <w:color w:val="auto"/>
          <w:szCs w:val="21"/>
          <w:highlight w:val="none"/>
          <w:u w:val="single"/>
        </w:rPr>
        <w:t>）</w:t>
      </w:r>
      <w:r>
        <w:rPr>
          <w:color w:val="auto"/>
          <w:szCs w:val="21"/>
          <w:highlight w:val="none"/>
        </w:rPr>
        <w:t>；</w:t>
      </w:r>
    </w:p>
    <w:p>
      <w:pPr>
        <w:pStyle w:val="13"/>
        <w:spacing w:after="0" w:line="360" w:lineRule="auto"/>
        <w:ind w:right="142" w:firstLine="420" w:firstLineChars="200"/>
        <w:contextualSpacing/>
        <w:rPr>
          <w:color w:val="auto"/>
          <w:szCs w:val="21"/>
          <w:highlight w:val="none"/>
        </w:rPr>
      </w:pPr>
      <w:r>
        <w:rPr>
          <w:color w:val="auto"/>
          <w:szCs w:val="21"/>
          <w:highlight w:val="none"/>
        </w:rPr>
        <w:t xml:space="preserve">…… </w:t>
      </w:r>
    </w:p>
    <w:p>
      <w:pPr>
        <w:pStyle w:val="13"/>
        <w:spacing w:after="0" w:line="360" w:lineRule="auto"/>
        <w:ind w:left="15" w:leftChars="7" w:right="142" w:firstLine="594" w:firstLineChars="283"/>
        <w:contextualSpacing/>
        <w:rPr>
          <w:color w:val="auto"/>
          <w:szCs w:val="21"/>
          <w:highlight w:val="none"/>
        </w:rPr>
      </w:pPr>
      <w:r>
        <w:rPr>
          <w:color w:val="auto"/>
          <w:szCs w:val="21"/>
          <w:highlight w:val="none"/>
        </w:rPr>
        <w:t>以上企业，不属于大企业的分支机构，不存在控股股东为大企业的情形，也不存在与大企业的负责人为同一人的情形。</w:t>
      </w:r>
    </w:p>
    <w:p>
      <w:pPr>
        <w:pStyle w:val="13"/>
        <w:spacing w:after="0" w:line="360" w:lineRule="auto"/>
        <w:ind w:right="142" w:firstLine="420" w:firstLineChars="200"/>
        <w:contextualSpacing/>
        <w:rPr>
          <w:color w:val="auto"/>
          <w:szCs w:val="21"/>
          <w:highlight w:val="none"/>
        </w:rPr>
      </w:pPr>
      <w:r>
        <w:rPr>
          <w:color w:val="auto"/>
          <w:szCs w:val="21"/>
          <w:highlight w:val="none"/>
        </w:rPr>
        <w:t>本企业对上述声明内容的真实性负责。如有虚假，将依法承担相应责任。</w:t>
      </w:r>
    </w:p>
    <w:p>
      <w:pPr>
        <w:pStyle w:val="13"/>
        <w:spacing w:after="0" w:line="360" w:lineRule="auto"/>
        <w:ind w:left="3960" w:right="1808"/>
        <w:contextualSpacing/>
        <w:rPr>
          <w:color w:val="auto"/>
          <w:szCs w:val="21"/>
          <w:highlight w:val="none"/>
        </w:rPr>
      </w:pPr>
    </w:p>
    <w:p>
      <w:pPr>
        <w:spacing w:line="400" w:lineRule="exact"/>
        <w:ind w:firstLine="4410" w:firstLineChars="2100"/>
        <w:rPr>
          <w:color w:val="auto"/>
          <w:szCs w:val="21"/>
          <w:highlight w:val="none"/>
          <w:u w:val="single"/>
        </w:rPr>
      </w:pPr>
      <w:r>
        <w:rPr>
          <w:color w:val="auto"/>
          <w:szCs w:val="21"/>
          <w:highlight w:val="none"/>
        </w:rPr>
        <w:t>供应商</w:t>
      </w:r>
      <w:r>
        <w:rPr>
          <w:color w:val="auto"/>
          <w:kern w:val="0"/>
          <w:szCs w:val="21"/>
          <w:highlight w:val="none"/>
        </w:rPr>
        <w:t>名称</w:t>
      </w:r>
      <w:r>
        <w:rPr>
          <w:color w:val="auto"/>
          <w:szCs w:val="21"/>
          <w:highlight w:val="none"/>
        </w:rPr>
        <w:t>（盖公章）：</w:t>
      </w:r>
      <w:r>
        <w:rPr>
          <w:color w:val="auto"/>
          <w:szCs w:val="21"/>
          <w:highlight w:val="none"/>
          <w:u w:val="single"/>
        </w:rPr>
        <w:t xml:space="preserve">                   </w:t>
      </w:r>
    </w:p>
    <w:p>
      <w:pPr>
        <w:autoSpaceDE w:val="0"/>
        <w:autoSpaceDN w:val="0"/>
        <w:spacing w:line="360" w:lineRule="auto"/>
        <w:ind w:left="4410" w:leftChars="2100" w:firstLine="1260" w:firstLineChars="600"/>
        <w:rPr>
          <w:color w:val="auto"/>
          <w:kern w:val="0"/>
          <w:szCs w:val="21"/>
          <w:highlight w:val="none"/>
          <w:lang w:val="zh-CN"/>
        </w:rPr>
      </w:pPr>
      <w:r>
        <w:rPr>
          <w:rFonts w:hint="eastAsia"/>
          <w:color w:val="auto"/>
          <w:szCs w:val="21"/>
          <w:highlight w:val="none"/>
        </w:rPr>
        <w:t xml:space="preserve">                                          </w:t>
      </w: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pStyle w:val="13"/>
        <w:spacing w:after="0" w:line="360" w:lineRule="auto"/>
        <w:ind w:left="3960" w:right="1808"/>
        <w:contextualSpacing/>
        <w:rPr>
          <w:color w:val="auto"/>
          <w:szCs w:val="21"/>
          <w:highlight w:val="none"/>
        </w:rPr>
      </w:pPr>
    </w:p>
    <w:p>
      <w:pPr>
        <w:spacing w:line="360" w:lineRule="auto"/>
        <w:ind w:firstLine="420" w:firstLineChars="200"/>
        <w:contextualSpacing/>
        <w:jc w:val="left"/>
        <w:rPr>
          <w:color w:val="auto"/>
          <w:kern w:val="0"/>
          <w:szCs w:val="21"/>
          <w:highlight w:val="none"/>
        </w:rPr>
      </w:pPr>
      <w:r>
        <w:rPr>
          <w:color w:val="auto"/>
          <w:szCs w:val="21"/>
          <w:highlight w:val="none"/>
        </w:rPr>
        <w:t>注：享受《政府采购促进中小企业发展管理办法》（财库〔2020〕46号）规定的中小企业扶持政策的，采购人或者采购代理机构应当随成交结果公开成交供应商的《中小企业声明函》，接受社会监督。从业人员、营业收入、资产总额填报上一年度数据，无上一年度数据的新成立企业可不填报。</w:t>
      </w:r>
    </w:p>
    <w:p>
      <w:pPr>
        <w:snapToGrid w:val="0"/>
        <w:spacing w:before="120" w:beforeLines="50" w:after="50" w:line="360" w:lineRule="auto"/>
        <w:outlineLvl w:val="1"/>
        <w:rPr>
          <w:b/>
          <w:bCs/>
          <w:color w:val="auto"/>
          <w:sz w:val="32"/>
          <w:szCs w:val="32"/>
          <w:highlight w:val="none"/>
        </w:rPr>
        <w:sectPr>
          <w:pgSz w:w="11911" w:h="16838"/>
          <w:pgMar w:top="1134" w:right="1134" w:bottom="1134" w:left="1134" w:header="720" w:footer="720" w:gutter="0"/>
          <w:cols w:space="720" w:num="1"/>
        </w:sectPr>
      </w:pPr>
    </w:p>
    <w:p>
      <w:pPr>
        <w:spacing w:line="520" w:lineRule="exact"/>
        <w:rPr>
          <w:b/>
          <w:color w:val="auto"/>
          <w:sz w:val="28"/>
          <w:szCs w:val="28"/>
          <w:highlight w:val="none"/>
        </w:rPr>
      </w:pPr>
      <w:r>
        <w:rPr>
          <w:b/>
          <w:color w:val="auto"/>
          <w:sz w:val="28"/>
          <w:szCs w:val="28"/>
          <w:highlight w:val="none"/>
        </w:rPr>
        <w:t>2.残疾人福利性单位声明函的格式：</w:t>
      </w:r>
    </w:p>
    <w:p>
      <w:pPr>
        <w:pStyle w:val="21"/>
        <w:rPr>
          <w:color w:val="auto"/>
          <w:highlight w:val="none"/>
        </w:rPr>
      </w:pPr>
    </w:p>
    <w:p>
      <w:pPr>
        <w:spacing w:line="520" w:lineRule="exact"/>
        <w:jc w:val="center"/>
        <w:rPr>
          <w:rFonts w:eastAsia="方正小标宋简体"/>
          <w:color w:val="auto"/>
          <w:sz w:val="44"/>
          <w:szCs w:val="44"/>
          <w:highlight w:val="none"/>
        </w:rPr>
      </w:pPr>
    </w:p>
    <w:p>
      <w:pPr>
        <w:spacing w:line="520" w:lineRule="exact"/>
        <w:jc w:val="center"/>
        <w:rPr>
          <w:rFonts w:eastAsia="方正小标宋简体"/>
          <w:color w:val="auto"/>
          <w:sz w:val="44"/>
          <w:szCs w:val="44"/>
          <w:highlight w:val="none"/>
        </w:rPr>
      </w:pPr>
    </w:p>
    <w:p>
      <w:pPr>
        <w:spacing w:line="520" w:lineRule="exact"/>
        <w:jc w:val="center"/>
        <w:rPr>
          <w:b/>
          <w:bCs/>
          <w:color w:val="auto"/>
          <w:sz w:val="36"/>
          <w:szCs w:val="36"/>
          <w:highlight w:val="none"/>
        </w:rPr>
      </w:pPr>
      <w:r>
        <w:rPr>
          <w:b/>
          <w:bCs/>
          <w:color w:val="auto"/>
          <w:sz w:val="36"/>
          <w:szCs w:val="36"/>
          <w:highlight w:val="none"/>
        </w:rPr>
        <w:t>残疾人福利性单位声明函</w:t>
      </w:r>
    </w:p>
    <w:p>
      <w:pPr>
        <w:spacing w:line="520" w:lineRule="exact"/>
        <w:rPr>
          <w:color w:val="auto"/>
          <w:sz w:val="32"/>
          <w:szCs w:val="32"/>
          <w:highlight w:val="none"/>
        </w:rPr>
      </w:pPr>
    </w:p>
    <w:p>
      <w:pPr>
        <w:spacing w:line="360" w:lineRule="auto"/>
        <w:ind w:firstLine="420" w:firstLineChars="200"/>
        <w:contextualSpacing/>
        <w:rPr>
          <w:color w:val="auto"/>
          <w:szCs w:val="21"/>
          <w:highlight w:val="none"/>
        </w:rPr>
      </w:pPr>
    </w:p>
    <w:p>
      <w:pPr>
        <w:spacing w:line="360" w:lineRule="auto"/>
        <w:ind w:firstLine="420" w:firstLineChars="200"/>
        <w:contextualSpacing/>
        <w:rPr>
          <w:color w:val="auto"/>
          <w:szCs w:val="21"/>
          <w:highlight w:val="none"/>
        </w:rPr>
      </w:pPr>
      <w:r>
        <w:rPr>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Cs w:val="21"/>
          <w:highlight w:val="none"/>
          <w:u w:val="single"/>
        </w:rPr>
        <w:t xml:space="preserve">        </w:t>
      </w:r>
      <w:r>
        <w:rPr>
          <w:color w:val="auto"/>
          <w:szCs w:val="21"/>
          <w:highlight w:val="none"/>
        </w:rPr>
        <w:t>单位的</w:t>
      </w:r>
      <w:r>
        <w:rPr>
          <w:color w:val="auto"/>
          <w:szCs w:val="21"/>
          <w:highlight w:val="none"/>
          <w:u w:val="single"/>
        </w:rPr>
        <w:t xml:space="preserve">           </w:t>
      </w:r>
      <w:r>
        <w:rPr>
          <w:color w:val="auto"/>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contextualSpacing/>
        <w:rPr>
          <w:color w:val="auto"/>
          <w:szCs w:val="21"/>
          <w:highlight w:val="none"/>
        </w:rPr>
      </w:pPr>
      <w:r>
        <w:rPr>
          <w:color w:val="auto"/>
          <w:szCs w:val="21"/>
          <w:highlight w:val="none"/>
        </w:rPr>
        <w:t>本单位对上述声明的真实性负责。如有虚假，将依法承担相应责任。</w:t>
      </w:r>
    </w:p>
    <w:p>
      <w:pPr>
        <w:spacing w:line="360" w:lineRule="auto"/>
        <w:contextualSpacing/>
        <w:rPr>
          <w:color w:val="auto"/>
          <w:szCs w:val="21"/>
          <w:highlight w:val="none"/>
        </w:rPr>
      </w:pPr>
    </w:p>
    <w:p>
      <w:pPr>
        <w:spacing w:line="360" w:lineRule="auto"/>
        <w:contextualSpacing/>
        <w:rPr>
          <w:color w:val="auto"/>
          <w:szCs w:val="21"/>
          <w:highlight w:val="none"/>
        </w:rPr>
      </w:pPr>
    </w:p>
    <w:p>
      <w:pPr>
        <w:spacing w:line="360" w:lineRule="auto"/>
        <w:contextualSpacing/>
        <w:rPr>
          <w:color w:val="auto"/>
          <w:szCs w:val="21"/>
          <w:highlight w:val="none"/>
        </w:rPr>
      </w:pPr>
    </w:p>
    <w:p>
      <w:pPr>
        <w:spacing w:line="400" w:lineRule="exact"/>
        <w:ind w:firstLine="4410" w:firstLineChars="2100"/>
        <w:rPr>
          <w:color w:val="auto"/>
          <w:szCs w:val="21"/>
          <w:highlight w:val="none"/>
          <w:u w:val="single"/>
        </w:rPr>
      </w:pPr>
      <w:r>
        <w:rPr>
          <w:color w:val="auto"/>
          <w:szCs w:val="21"/>
          <w:highlight w:val="none"/>
        </w:rPr>
        <w:t>供应商</w:t>
      </w:r>
      <w:r>
        <w:rPr>
          <w:color w:val="auto"/>
          <w:kern w:val="0"/>
          <w:szCs w:val="21"/>
          <w:highlight w:val="none"/>
        </w:rPr>
        <w:t>名称</w:t>
      </w:r>
      <w:r>
        <w:rPr>
          <w:color w:val="auto"/>
          <w:szCs w:val="21"/>
          <w:highlight w:val="none"/>
        </w:rPr>
        <w:t>（盖公章）：</w:t>
      </w:r>
      <w:r>
        <w:rPr>
          <w:color w:val="auto"/>
          <w:szCs w:val="21"/>
          <w:highlight w:val="none"/>
          <w:u w:val="single"/>
        </w:rPr>
        <w:t xml:space="preserve">                   </w:t>
      </w:r>
    </w:p>
    <w:p>
      <w:pPr>
        <w:spacing w:line="360" w:lineRule="auto"/>
        <w:contextualSpacing/>
        <w:rPr>
          <w:color w:val="auto"/>
          <w:szCs w:val="21"/>
          <w:highlight w:val="none"/>
        </w:rPr>
      </w:pPr>
      <w:r>
        <w:rPr>
          <w:rFonts w:hint="eastAsia"/>
          <w:color w:val="auto"/>
          <w:szCs w:val="21"/>
          <w:highlight w:val="none"/>
        </w:rPr>
        <w:t xml:space="preserve">                                          </w:t>
      </w: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spacing w:line="360" w:lineRule="auto"/>
        <w:contextualSpacing/>
        <w:rPr>
          <w:color w:val="auto"/>
          <w:szCs w:val="21"/>
          <w:highlight w:val="none"/>
        </w:rPr>
      </w:pPr>
    </w:p>
    <w:p>
      <w:pPr>
        <w:spacing w:line="360" w:lineRule="auto"/>
        <w:contextualSpacing/>
        <w:rPr>
          <w:color w:val="auto"/>
          <w:szCs w:val="21"/>
          <w:highlight w:val="none"/>
        </w:rPr>
      </w:pPr>
    </w:p>
    <w:p>
      <w:pPr>
        <w:spacing w:line="360" w:lineRule="auto"/>
        <w:ind w:firstLine="420" w:firstLineChars="200"/>
        <w:contextualSpacing/>
        <w:rPr>
          <w:color w:val="auto"/>
          <w:szCs w:val="21"/>
          <w:highlight w:val="none"/>
        </w:rPr>
      </w:pPr>
      <w:r>
        <w:rPr>
          <w:color w:val="auto"/>
          <w:szCs w:val="21"/>
          <w:highlight w:val="none"/>
        </w:rPr>
        <w:t>注：请根据自己的真实情况出具《残疾人福利性单位声明函》。依法享受中小企业扶持政策的，采购人或者采购代理机构在公告成交结果时，同时公告其《残疾人福利性单位声明函》，接受社会监督。</w:t>
      </w:r>
    </w:p>
    <w:p>
      <w:pPr>
        <w:pStyle w:val="13"/>
        <w:ind w:left="1" w:firstLine="2" w:firstLineChars="1"/>
        <w:rPr>
          <w:b/>
          <w:bCs/>
          <w:color w:val="auto"/>
          <w:sz w:val="18"/>
          <w:szCs w:val="18"/>
          <w:highlight w:val="none"/>
        </w:rPr>
      </w:pPr>
      <w:r>
        <w:rPr>
          <w:rFonts w:hint="eastAsia" w:ascii="宋体" w:hAnsi="宋体" w:cs="宋体"/>
          <w:color w:val="auto"/>
          <w:szCs w:val="21"/>
          <w:highlight w:val="none"/>
        </w:rPr>
        <w:br w:type="page"/>
      </w:r>
    </w:p>
    <w:p>
      <w:pPr>
        <w:spacing w:line="520" w:lineRule="exact"/>
        <w:jc w:val="center"/>
        <w:rPr>
          <w:color w:val="auto"/>
          <w:sz w:val="24"/>
          <w:highlight w:val="none"/>
        </w:rPr>
      </w:pPr>
    </w:p>
    <w:p>
      <w:pPr>
        <w:spacing w:line="520" w:lineRule="exact"/>
        <w:jc w:val="center"/>
        <w:rPr>
          <w:color w:val="auto"/>
          <w:sz w:val="24"/>
          <w:highlight w:val="none"/>
        </w:rPr>
      </w:pPr>
    </w:p>
    <w:p>
      <w:pPr>
        <w:spacing w:line="520" w:lineRule="exact"/>
        <w:jc w:val="center"/>
        <w:rPr>
          <w:color w:val="auto"/>
          <w:sz w:val="24"/>
          <w:highlight w:val="none"/>
        </w:rPr>
      </w:pPr>
    </w:p>
    <w:p>
      <w:pPr>
        <w:spacing w:line="520" w:lineRule="exact"/>
        <w:jc w:val="center"/>
        <w:rPr>
          <w:color w:val="auto"/>
          <w:sz w:val="24"/>
          <w:highlight w:val="none"/>
        </w:rPr>
      </w:pPr>
    </w:p>
    <w:p>
      <w:pPr>
        <w:spacing w:line="520" w:lineRule="exact"/>
        <w:jc w:val="center"/>
        <w:rPr>
          <w:color w:val="auto"/>
          <w:sz w:val="24"/>
          <w:highlight w:val="none"/>
        </w:rPr>
      </w:pPr>
    </w:p>
    <w:p>
      <w:pPr>
        <w:spacing w:line="520" w:lineRule="exact"/>
        <w:jc w:val="center"/>
        <w:rPr>
          <w:color w:val="auto"/>
          <w:sz w:val="24"/>
          <w:highlight w:val="none"/>
        </w:rPr>
      </w:pPr>
    </w:p>
    <w:p>
      <w:pPr>
        <w:spacing w:line="520" w:lineRule="exact"/>
        <w:jc w:val="center"/>
        <w:rPr>
          <w:color w:val="auto"/>
          <w:sz w:val="24"/>
          <w:highlight w:val="none"/>
        </w:rPr>
      </w:pPr>
    </w:p>
    <w:p>
      <w:pPr>
        <w:spacing w:line="520" w:lineRule="exact"/>
        <w:jc w:val="center"/>
        <w:rPr>
          <w:color w:val="auto"/>
          <w:sz w:val="24"/>
          <w:highlight w:val="none"/>
        </w:rPr>
      </w:pPr>
    </w:p>
    <w:p>
      <w:pPr>
        <w:pStyle w:val="2"/>
        <w:jc w:val="center"/>
        <w:rPr>
          <w:rFonts w:hint="eastAsia"/>
          <w:b w:val="0"/>
          <w:bCs w:val="0"/>
          <w:color w:val="auto"/>
          <w:highlight w:val="none"/>
        </w:rPr>
      </w:pPr>
      <w:bookmarkStart w:id="166" w:name="_Toc80886947"/>
      <w:bookmarkStart w:id="167" w:name="_Toc4005"/>
      <w:bookmarkStart w:id="168" w:name="_Toc15154"/>
      <w:bookmarkStart w:id="169" w:name="_Toc9343"/>
      <w:bookmarkStart w:id="170" w:name="_Toc15069"/>
      <w:bookmarkStart w:id="171" w:name="_Toc31579"/>
      <w:bookmarkStart w:id="172" w:name="_Toc24786"/>
      <w:bookmarkStart w:id="173" w:name="_Toc28369"/>
      <w:bookmarkStart w:id="174" w:name="_Toc12748"/>
      <w:r>
        <w:rPr>
          <w:rFonts w:hint="eastAsia"/>
          <w:b w:val="0"/>
          <w:bCs w:val="0"/>
          <w:color w:val="auto"/>
          <w:highlight w:val="none"/>
        </w:rPr>
        <w:t xml:space="preserve">第六章 </w:t>
      </w:r>
      <w:r>
        <w:rPr>
          <w:b w:val="0"/>
          <w:bCs w:val="0"/>
          <w:color w:val="auto"/>
          <w:highlight w:val="none"/>
        </w:rPr>
        <w:t xml:space="preserve"> </w:t>
      </w:r>
      <w:r>
        <w:rPr>
          <w:rFonts w:hint="eastAsia"/>
          <w:b w:val="0"/>
          <w:bCs w:val="0"/>
          <w:color w:val="auto"/>
          <w:highlight w:val="none"/>
        </w:rPr>
        <w:t>合同文本</w:t>
      </w:r>
      <w:bookmarkEnd w:id="166"/>
      <w:bookmarkEnd w:id="167"/>
      <w:bookmarkEnd w:id="168"/>
      <w:bookmarkEnd w:id="169"/>
      <w:bookmarkEnd w:id="170"/>
      <w:bookmarkEnd w:id="171"/>
      <w:bookmarkEnd w:id="172"/>
      <w:bookmarkEnd w:id="173"/>
    </w:p>
    <w:p>
      <w:pPr>
        <w:spacing w:line="360" w:lineRule="auto"/>
        <w:rPr>
          <w:rFonts w:ascii="宋体" w:hAnsi="宋体" w:cs="宋体"/>
          <w:b/>
          <w:bCs/>
          <w:color w:val="auto"/>
          <w:kern w:val="44"/>
          <w:sz w:val="32"/>
          <w:szCs w:val="32"/>
          <w:highlight w:val="none"/>
          <w:lang w:val="zh-CN"/>
        </w:rPr>
      </w:pPr>
      <w:r>
        <w:rPr>
          <w:b/>
          <w:bCs/>
          <w:color w:val="auto"/>
          <w:highlight w:val="none"/>
        </w:rPr>
        <w:br w:type="page"/>
      </w:r>
      <w:bookmarkEnd w:id="174"/>
      <w:bookmarkStart w:id="175" w:name="_Toc407135283"/>
      <w:bookmarkStart w:id="176" w:name="_Toc29015"/>
      <w:bookmarkStart w:id="177" w:name="_Toc14114"/>
    </w:p>
    <w:p>
      <w:pPr>
        <w:spacing w:line="360" w:lineRule="auto"/>
        <w:jc w:val="center"/>
        <w:rPr>
          <w:rFonts w:ascii="宋体" w:hAnsi="宋体" w:cs="宋体"/>
          <w:b/>
          <w:bCs/>
          <w:color w:val="auto"/>
          <w:kern w:val="44"/>
          <w:sz w:val="72"/>
          <w:szCs w:val="72"/>
          <w:highlight w:val="none"/>
          <w:lang w:val="zh-CN"/>
        </w:rPr>
      </w:pPr>
    </w:p>
    <w:p>
      <w:pPr>
        <w:spacing w:line="360" w:lineRule="auto"/>
        <w:jc w:val="center"/>
        <w:rPr>
          <w:rFonts w:ascii="宋体" w:hAnsi="宋体" w:cs="宋体"/>
          <w:b/>
          <w:bCs/>
          <w:color w:val="auto"/>
          <w:kern w:val="44"/>
          <w:sz w:val="72"/>
          <w:szCs w:val="72"/>
          <w:highlight w:val="none"/>
          <w:lang w:val="zh-CN"/>
        </w:rPr>
      </w:pPr>
    </w:p>
    <w:p>
      <w:pPr>
        <w:spacing w:line="360" w:lineRule="auto"/>
        <w:jc w:val="center"/>
        <w:rPr>
          <w:rFonts w:ascii="宋体" w:hAnsi="宋体" w:cs="宋体"/>
          <w:b/>
          <w:bCs/>
          <w:color w:val="auto"/>
          <w:kern w:val="44"/>
          <w:sz w:val="72"/>
          <w:szCs w:val="72"/>
          <w:highlight w:val="none"/>
          <w:lang w:val="zh-CN"/>
        </w:rPr>
      </w:pPr>
      <w:r>
        <w:rPr>
          <w:rFonts w:hint="eastAsia" w:ascii="宋体" w:hAnsi="宋体" w:cs="宋体"/>
          <w:b/>
          <w:bCs/>
          <w:color w:val="auto"/>
          <w:kern w:val="44"/>
          <w:sz w:val="72"/>
          <w:szCs w:val="72"/>
          <w:highlight w:val="none"/>
          <w:lang w:val="zh-CN"/>
        </w:rPr>
        <w:t>建设工程施工合同</w:t>
      </w:r>
    </w:p>
    <w:p>
      <w:pPr>
        <w:spacing w:line="360" w:lineRule="auto"/>
        <w:rPr>
          <w:rFonts w:ascii="宋体" w:hAnsi="宋体" w:cs="宋体"/>
          <w:b/>
          <w:bCs/>
          <w:color w:val="auto"/>
          <w:kern w:val="44"/>
          <w:sz w:val="28"/>
          <w:szCs w:val="28"/>
          <w:highlight w:val="none"/>
          <w:lang w:val="zh-CN"/>
        </w:rPr>
      </w:pPr>
    </w:p>
    <w:p>
      <w:pPr>
        <w:spacing w:line="360" w:lineRule="auto"/>
        <w:rPr>
          <w:rFonts w:ascii="宋体" w:hAnsi="宋体" w:cs="宋体"/>
          <w:b/>
          <w:bCs/>
          <w:color w:val="auto"/>
          <w:kern w:val="44"/>
          <w:sz w:val="28"/>
          <w:szCs w:val="28"/>
          <w:highlight w:val="none"/>
          <w:lang w:val="zh-CN"/>
        </w:rPr>
      </w:pPr>
    </w:p>
    <w:p>
      <w:pPr>
        <w:spacing w:line="360" w:lineRule="auto"/>
        <w:rPr>
          <w:rFonts w:ascii="宋体" w:hAnsi="宋体" w:cs="宋体"/>
          <w:b/>
          <w:bCs/>
          <w:color w:val="auto"/>
          <w:kern w:val="44"/>
          <w:sz w:val="28"/>
          <w:szCs w:val="28"/>
          <w:highlight w:val="none"/>
          <w:lang w:val="zh-CN"/>
        </w:rPr>
      </w:pPr>
    </w:p>
    <w:p>
      <w:pPr>
        <w:spacing w:line="360" w:lineRule="auto"/>
        <w:rPr>
          <w:rFonts w:ascii="宋体" w:hAnsi="宋体" w:cs="宋体"/>
          <w:b/>
          <w:bCs/>
          <w:color w:val="auto"/>
          <w:kern w:val="44"/>
          <w:sz w:val="28"/>
          <w:szCs w:val="28"/>
          <w:highlight w:val="none"/>
          <w:lang w:val="zh-CN"/>
        </w:rPr>
      </w:pPr>
    </w:p>
    <w:p>
      <w:pPr>
        <w:spacing w:line="360" w:lineRule="auto"/>
        <w:rPr>
          <w:rFonts w:ascii="宋体" w:hAnsi="宋体" w:cs="宋体"/>
          <w:b/>
          <w:bCs/>
          <w:color w:val="auto"/>
          <w:kern w:val="44"/>
          <w:sz w:val="28"/>
          <w:szCs w:val="28"/>
          <w:highlight w:val="none"/>
          <w:lang w:val="zh-CN"/>
        </w:rPr>
      </w:pPr>
    </w:p>
    <w:p>
      <w:pPr>
        <w:spacing w:line="800" w:lineRule="exact"/>
        <w:rPr>
          <w:rFonts w:ascii="宋体" w:hAnsi="宋体" w:cs="宋体"/>
          <w:b/>
          <w:bCs/>
          <w:color w:val="auto"/>
          <w:kern w:val="44"/>
          <w:sz w:val="28"/>
          <w:szCs w:val="28"/>
          <w:highlight w:val="none"/>
          <w:lang w:val="zh-CN"/>
        </w:rPr>
      </w:pPr>
    </w:p>
    <w:p>
      <w:pPr>
        <w:spacing w:line="800" w:lineRule="exact"/>
        <w:ind w:left="2681" w:leftChars="-100" w:hanging="2891" w:hangingChars="900"/>
        <w:jc w:val="left"/>
        <w:rPr>
          <w:rFonts w:ascii="宋体" w:hAnsi="宋体" w:cs="宋体"/>
          <w:b/>
          <w:bCs/>
          <w:color w:val="auto"/>
          <w:kern w:val="44"/>
          <w:sz w:val="32"/>
          <w:szCs w:val="32"/>
          <w:highlight w:val="none"/>
          <w:u w:val="none"/>
        </w:rPr>
      </w:pPr>
      <w:r>
        <w:rPr>
          <w:rFonts w:hint="eastAsia" w:ascii="宋体" w:hAnsi="宋体" w:cs="宋体"/>
          <w:b/>
          <w:bCs/>
          <w:color w:val="auto"/>
          <w:kern w:val="44"/>
          <w:sz w:val="32"/>
          <w:szCs w:val="32"/>
          <w:highlight w:val="none"/>
          <w:lang w:val="zh-CN"/>
        </w:rPr>
        <w:t xml:space="preserve">  </w:t>
      </w:r>
      <w:r>
        <w:rPr>
          <w:rFonts w:hint="eastAsia" w:ascii="宋体" w:hAnsi="宋体" w:cs="宋体"/>
          <w:b/>
          <w:bCs/>
          <w:color w:val="auto"/>
          <w:kern w:val="44"/>
          <w:sz w:val="32"/>
          <w:szCs w:val="32"/>
          <w:highlight w:val="none"/>
          <w:u w:val="none"/>
          <w:lang w:val="zh-CN"/>
        </w:rPr>
        <w:t>工程名称：广西体育高等专科学校配电扩容及单体电路改造项目</w:t>
      </w:r>
      <w:r>
        <w:rPr>
          <w:rFonts w:hint="eastAsia" w:ascii="宋体" w:hAnsi="宋体" w:cs="宋体"/>
          <w:b/>
          <w:bCs/>
          <w:color w:val="auto"/>
          <w:kern w:val="44"/>
          <w:sz w:val="30"/>
          <w:szCs w:val="30"/>
          <w:highlight w:val="none"/>
          <w:u w:val="none"/>
          <w:lang w:val="zh-CN"/>
        </w:rPr>
        <w:t xml:space="preserve"> </w:t>
      </w:r>
      <w:r>
        <w:rPr>
          <w:rFonts w:hint="eastAsia" w:ascii="宋体" w:hAnsi="宋体" w:cs="宋体"/>
          <w:b/>
          <w:bCs/>
          <w:color w:val="auto"/>
          <w:kern w:val="44"/>
          <w:sz w:val="32"/>
          <w:szCs w:val="32"/>
          <w:highlight w:val="none"/>
          <w:u w:val="none"/>
        </w:rPr>
        <w:t xml:space="preserve">      </w:t>
      </w:r>
    </w:p>
    <w:p>
      <w:pPr>
        <w:spacing w:line="800" w:lineRule="exact"/>
        <w:rPr>
          <w:rFonts w:ascii="宋体" w:hAnsi="宋体" w:cs="宋体"/>
          <w:b/>
          <w:bCs/>
          <w:color w:val="auto"/>
          <w:kern w:val="44"/>
          <w:sz w:val="30"/>
          <w:szCs w:val="30"/>
          <w:highlight w:val="none"/>
          <w:u w:val="none"/>
        </w:rPr>
      </w:pPr>
      <w:r>
        <w:rPr>
          <w:rFonts w:hint="eastAsia" w:ascii="宋体" w:hAnsi="宋体" w:cs="宋体"/>
          <w:b/>
          <w:bCs/>
          <w:color w:val="auto"/>
          <w:kern w:val="44"/>
          <w:sz w:val="32"/>
          <w:szCs w:val="32"/>
          <w:highlight w:val="none"/>
          <w:u w:val="none"/>
          <w:lang w:val="zh-CN"/>
        </w:rPr>
        <w:t xml:space="preserve"> 发包人：广西体育高等专科学校</w:t>
      </w:r>
      <w:r>
        <w:rPr>
          <w:rFonts w:hint="eastAsia" w:ascii="宋体" w:hAnsi="宋体" w:cs="宋体"/>
          <w:b/>
          <w:bCs/>
          <w:color w:val="auto"/>
          <w:kern w:val="44"/>
          <w:sz w:val="30"/>
          <w:szCs w:val="30"/>
          <w:highlight w:val="none"/>
          <w:u w:val="none"/>
        </w:rPr>
        <w:t xml:space="preserve">      </w:t>
      </w:r>
      <w:r>
        <w:rPr>
          <w:rFonts w:hint="eastAsia" w:ascii="宋体" w:hAnsi="宋体" w:cs="宋体"/>
          <w:b/>
          <w:bCs/>
          <w:color w:val="auto"/>
          <w:kern w:val="44"/>
          <w:sz w:val="30"/>
          <w:szCs w:val="30"/>
          <w:highlight w:val="none"/>
          <w:u w:val="none"/>
          <w:lang w:val="en-US" w:eastAsia="zh-CN"/>
        </w:rPr>
        <w:t xml:space="preserve">                </w:t>
      </w:r>
      <w:r>
        <w:rPr>
          <w:rFonts w:hint="eastAsia" w:ascii="宋体" w:hAnsi="宋体" w:cs="宋体"/>
          <w:b/>
          <w:bCs/>
          <w:color w:val="auto"/>
          <w:kern w:val="44"/>
          <w:sz w:val="30"/>
          <w:szCs w:val="30"/>
          <w:highlight w:val="none"/>
          <w:u w:val="none"/>
        </w:rPr>
        <w:t xml:space="preserve">     </w:t>
      </w:r>
    </w:p>
    <w:p>
      <w:pPr>
        <w:spacing w:line="800" w:lineRule="exact"/>
        <w:rPr>
          <w:rFonts w:ascii="宋体" w:hAnsi="宋体" w:cs="宋体"/>
          <w:b/>
          <w:bCs/>
          <w:color w:val="auto"/>
          <w:kern w:val="44"/>
          <w:sz w:val="32"/>
          <w:szCs w:val="32"/>
          <w:highlight w:val="none"/>
          <w:u w:val="none"/>
        </w:rPr>
      </w:pPr>
      <w:r>
        <w:rPr>
          <w:rFonts w:hint="eastAsia" w:ascii="宋体" w:hAnsi="宋体" w:cs="宋体"/>
          <w:b/>
          <w:bCs/>
          <w:color w:val="auto"/>
          <w:kern w:val="44"/>
          <w:sz w:val="32"/>
          <w:szCs w:val="32"/>
          <w:highlight w:val="none"/>
          <w:u w:val="none"/>
          <w:lang w:val="zh-CN"/>
        </w:rPr>
        <w:t xml:space="preserve"> 承包人：</w:t>
      </w:r>
      <w:r>
        <w:rPr>
          <w:rFonts w:hint="eastAsia" w:ascii="宋体" w:hAnsi="宋体" w:cs="宋体"/>
          <w:b/>
          <w:bCs/>
          <w:color w:val="auto"/>
          <w:kern w:val="44"/>
          <w:sz w:val="32"/>
          <w:szCs w:val="32"/>
          <w:highlight w:val="none"/>
          <w:u w:val="single"/>
        </w:rPr>
        <w:t xml:space="preserve">                    </w:t>
      </w:r>
      <w:r>
        <w:rPr>
          <w:rFonts w:hint="eastAsia" w:ascii="宋体" w:hAnsi="宋体" w:cs="宋体"/>
          <w:b/>
          <w:bCs/>
          <w:color w:val="auto"/>
          <w:kern w:val="44"/>
          <w:sz w:val="32"/>
          <w:szCs w:val="32"/>
          <w:highlight w:val="none"/>
          <w:u w:val="none"/>
        </w:rPr>
        <w:t xml:space="preserve">                 </w:t>
      </w:r>
    </w:p>
    <w:p>
      <w:pPr>
        <w:spacing w:line="800" w:lineRule="exact"/>
        <w:rPr>
          <w:rFonts w:ascii="宋体" w:hAnsi="宋体" w:cs="宋体"/>
          <w:b/>
          <w:bCs/>
          <w:color w:val="auto"/>
          <w:kern w:val="44"/>
          <w:sz w:val="32"/>
          <w:szCs w:val="32"/>
          <w:highlight w:val="none"/>
          <w:u w:val="none"/>
        </w:rPr>
      </w:pPr>
      <w:r>
        <w:rPr>
          <w:rFonts w:hint="eastAsia" w:ascii="宋体" w:hAnsi="宋体" w:cs="宋体"/>
          <w:b/>
          <w:bCs/>
          <w:color w:val="auto"/>
          <w:kern w:val="44"/>
          <w:sz w:val="32"/>
          <w:szCs w:val="32"/>
          <w:highlight w:val="none"/>
          <w:u w:val="none"/>
          <w:lang w:val="zh-CN"/>
        </w:rPr>
        <w:t xml:space="preserve"> 签订地点：</w:t>
      </w:r>
      <w:r>
        <w:rPr>
          <w:rFonts w:hint="eastAsia" w:ascii="宋体" w:hAnsi="宋体" w:cs="宋体"/>
          <w:b/>
          <w:bCs/>
          <w:color w:val="auto"/>
          <w:kern w:val="44"/>
          <w:sz w:val="32"/>
          <w:szCs w:val="32"/>
          <w:highlight w:val="none"/>
          <w:u w:val="none"/>
        </w:rPr>
        <w:t xml:space="preserve">南宁市                 </w:t>
      </w:r>
    </w:p>
    <w:p>
      <w:pPr>
        <w:spacing w:line="360" w:lineRule="auto"/>
        <w:jc w:val="center"/>
        <w:rPr>
          <w:rFonts w:hint="eastAsia" w:ascii="宋体" w:hAnsi="宋体" w:cs="宋体"/>
          <w:b/>
          <w:bCs/>
          <w:color w:val="auto"/>
          <w:kern w:val="44"/>
          <w:sz w:val="32"/>
          <w:szCs w:val="32"/>
          <w:highlight w:val="none"/>
          <w:lang w:val="zh-CN"/>
        </w:rPr>
      </w:pPr>
    </w:p>
    <w:p>
      <w:pPr>
        <w:spacing w:line="360" w:lineRule="auto"/>
        <w:jc w:val="center"/>
        <w:rPr>
          <w:rFonts w:hint="eastAsia" w:ascii="宋体" w:hAnsi="宋体" w:cs="宋体"/>
          <w:b/>
          <w:bCs/>
          <w:color w:val="auto"/>
          <w:kern w:val="44"/>
          <w:sz w:val="32"/>
          <w:szCs w:val="32"/>
          <w:highlight w:val="none"/>
          <w:lang w:val="zh-CN"/>
        </w:rPr>
      </w:pPr>
    </w:p>
    <w:p>
      <w:pPr>
        <w:spacing w:line="360" w:lineRule="auto"/>
        <w:jc w:val="center"/>
        <w:rPr>
          <w:rFonts w:ascii="宋体" w:hAnsi="宋体" w:cs="宋体"/>
          <w:color w:val="auto"/>
          <w:kern w:val="0"/>
          <w:sz w:val="32"/>
          <w:szCs w:val="32"/>
          <w:highlight w:val="none"/>
        </w:rPr>
      </w:pPr>
      <w:r>
        <w:rPr>
          <w:rFonts w:hint="eastAsia" w:ascii="宋体" w:hAnsi="宋体" w:cs="宋体"/>
          <w:b/>
          <w:bCs/>
          <w:color w:val="auto"/>
          <w:kern w:val="44"/>
          <w:sz w:val="32"/>
          <w:szCs w:val="32"/>
          <w:highlight w:val="none"/>
          <w:lang w:val="zh-CN"/>
        </w:rPr>
        <w:t>签订时间：</w:t>
      </w:r>
      <w:r>
        <w:rPr>
          <w:rFonts w:hint="eastAsia" w:ascii="宋体" w:hAnsi="宋体" w:cs="宋体"/>
          <w:b/>
          <w:bCs/>
          <w:color w:val="auto"/>
          <w:kern w:val="44"/>
          <w:sz w:val="32"/>
          <w:szCs w:val="32"/>
          <w:highlight w:val="none"/>
        </w:rPr>
        <w:t>202</w:t>
      </w:r>
      <w:r>
        <w:rPr>
          <w:rFonts w:hint="eastAsia" w:ascii="宋体" w:hAnsi="宋体" w:cs="宋体"/>
          <w:b/>
          <w:bCs/>
          <w:color w:val="auto"/>
          <w:kern w:val="44"/>
          <w:sz w:val="32"/>
          <w:szCs w:val="32"/>
          <w:highlight w:val="none"/>
          <w:lang w:val="en-US" w:eastAsia="zh-CN"/>
        </w:rPr>
        <w:t>5</w:t>
      </w:r>
      <w:r>
        <w:rPr>
          <w:rFonts w:hint="eastAsia" w:ascii="宋体" w:hAnsi="宋体" w:cs="宋体"/>
          <w:b/>
          <w:bCs/>
          <w:color w:val="auto"/>
          <w:kern w:val="44"/>
          <w:sz w:val="32"/>
          <w:szCs w:val="32"/>
          <w:highlight w:val="none"/>
        </w:rPr>
        <w:t>年  月  日</w:t>
      </w:r>
    </w:p>
    <w:p>
      <w:pPr>
        <w:keepNext/>
        <w:keepLines/>
        <w:spacing w:line="360" w:lineRule="auto"/>
        <w:jc w:val="center"/>
        <w:rPr>
          <w:rFonts w:ascii="宋体" w:hAnsi="宋体" w:cs="宋体"/>
          <w:b/>
          <w:bCs/>
          <w:color w:val="auto"/>
          <w:kern w:val="44"/>
          <w:sz w:val="32"/>
          <w:szCs w:val="32"/>
          <w:highlight w:val="none"/>
          <w:lang w:val="zh-CN"/>
        </w:rPr>
        <w:sectPr>
          <w:headerReference r:id="rId14" w:type="default"/>
          <w:footerReference r:id="rId15" w:type="default"/>
          <w:pgSz w:w="11906" w:h="16838"/>
          <w:pgMar w:top="1417" w:right="1417" w:bottom="1417" w:left="1417" w:header="851" w:footer="992" w:gutter="0"/>
          <w:cols w:space="720" w:num="1"/>
          <w:docGrid w:type="lines" w:linePitch="312" w:charSpace="0"/>
        </w:sectPr>
      </w:pPr>
    </w:p>
    <w:p>
      <w:pPr>
        <w:spacing w:line="360" w:lineRule="auto"/>
        <w:jc w:val="center"/>
        <w:rPr>
          <w:rFonts w:hAnsi="宋体" w:cs="宋体"/>
          <w:b/>
          <w:bCs/>
          <w:color w:val="auto"/>
          <w:sz w:val="36"/>
          <w:szCs w:val="44"/>
          <w:highlight w:val="none"/>
        </w:rPr>
      </w:pPr>
      <w:bookmarkStart w:id="178" w:name="_Toc373227552"/>
      <w:bookmarkStart w:id="179" w:name="_Toc78449777"/>
      <w:bookmarkStart w:id="180" w:name="_Toc1756478213"/>
      <w:bookmarkStart w:id="181" w:name="_Toc296503025"/>
      <w:bookmarkStart w:id="182" w:name="_Toc296890982"/>
      <w:bookmarkStart w:id="183" w:name="_Toc407135191"/>
      <w:bookmarkStart w:id="184" w:name="_Toc27919"/>
      <w:bookmarkStart w:id="185" w:name="_Toc351203480"/>
      <w:bookmarkStart w:id="186" w:name="_Toc16707"/>
      <w:bookmarkStart w:id="187" w:name="_Toc389065255"/>
      <w:bookmarkStart w:id="188" w:name="_Toc373478199"/>
      <w:bookmarkStart w:id="189" w:name="_Toc724920571"/>
      <w:r>
        <w:rPr>
          <w:rFonts w:hint="eastAsia" w:cs="黑体"/>
          <w:b/>
          <w:bCs/>
          <w:color w:val="auto"/>
          <w:sz w:val="36"/>
          <w:szCs w:val="44"/>
          <w:highlight w:val="none"/>
        </w:rPr>
        <w:t>第一部分</w:t>
      </w:r>
      <w:r>
        <w:rPr>
          <w:rFonts w:hint="eastAsia" w:cs="黑体"/>
          <w:b/>
          <w:bCs/>
          <w:color w:val="auto"/>
          <w:sz w:val="36"/>
          <w:szCs w:val="44"/>
          <w:highlight w:val="none"/>
          <w:lang w:val="en-US" w:eastAsia="zh-CN"/>
        </w:rPr>
        <w:t xml:space="preserve">  </w:t>
      </w:r>
      <w:r>
        <w:rPr>
          <w:rFonts w:hint="eastAsia" w:cs="黑体"/>
          <w:b/>
          <w:bCs/>
          <w:color w:val="auto"/>
          <w:sz w:val="36"/>
          <w:szCs w:val="44"/>
          <w:highlight w:val="none"/>
        </w:rPr>
        <w:t>合同协议书</w:t>
      </w:r>
      <w:bookmarkEnd w:id="178"/>
      <w:bookmarkEnd w:id="179"/>
      <w:bookmarkEnd w:id="180"/>
      <w:bookmarkEnd w:id="181"/>
      <w:bookmarkEnd w:id="182"/>
      <w:bookmarkEnd w:id="183"/>
      <w:bookmarkEnd w:id="184"/>
      <w:bookmarkEnd w:id="185"/>
      <w:bookmarkEnd w:id="186"/>
      <w:bookmarkEnd w:id="187"/>
      <w:bookmarkEnd w:id="188"/>
      <w:bookmarkEnd w:id="189"/>
    </w:p>
    <w:p>
      <w:pPr>
        <w:ind w:firstLine="420"/>
        <w:rPr>
          <w:color w:val="auto"/>
          <w:szCs w:val="20"/>
          <w:highlight w:val="none"/>
        </w:rPr>
      </w:pPr>
    </w:p>
    <w:p>
      <w:pPr>
        <w:pStyle w:val="76"/>
        <w:spacing w:line="360" w:lineRule="auto"/>
        <w:rPr>
          <w:rFonts w:hint="eastAsia"/>
          <w:color w:val="000000"/>
          <w:szCs w:val="21"/>
          <w:u w:val="single"/>
        </w:rPr>
      </w:pPr>
      <w:r>
        <w:rPr>
          <w:rFonts w:hint="eastAsia" w:hAnsi="宋体"/>
          <w:color w:val="000000"/>
          <w:szCs w:val="21"/>
        </w:rPr>
        <w:t>发包人（全称）：</w:t>
      </w:r>
      <w:r>
        <w:rPr>
          <w:rFonts w:hint="eastAsia" w:hAnsi="宋体"/>
          <w:color w:val="000000"/>
          <w:szCs w:val="21"/>
          <w:u w:val="single"/>
        </w:rPr>
        <w:t>广西体育高等专科学校</w:t>
      </w:r>
    </w:p>
    <w:p>
      <w:pPr>
        <w:pStyle w:val="76"/>
        <w:spacing w:line="360" w:lineRule="auto"/>
        <w:rPr>
          <w:color w:val="000000"/>
          <w:szCs w:val="21"/>
          <w:u w:val="single"/>
        </w:rPr>
      </w:pPr>
      <w:r>
        <w:rPr>
          <w:rFonts w:hint="eastAsia" w:hAnsi="宋体"/>
          <w:color w:val="000000"/>
          <w:szCs w:val="21"/>
        </w:rPr>
        <w:t>承包人（全称）：</w:t>
      </w:r>
      <w:r>
        <w:rPr>
          <w:rFonts w:hint="eastAsia" w:hAnsi="宋体"/>
          <w:color w:val="000000"/>
          <w:szCs w:val="21"/>
          <w:u w:val="single"/>
        </w:rPr>
        <w:t></w:t>
      </w:r>
      <w:r>
        <w:rPr>
          <w:rFonts w:hAnsi="宋体"/>
          <w:color w:val="000000"/>
          <w:szCs w:val="21"/>
          <w:u w:val="single"/>
        </w:rPr>
        <w:t xml:space="preserve">           </w:t>
      </w:r>
    </w:p>
    <w:p>
      <w:pPr>
        <w:pStyle w:val="76"/>
        <w:spacing w:line="360" w:lineRule="auto"/>
        <w:ind w:firstLine="420" w:firstLineChars="200"/>
        <w:rPr>
          <w:rFonts w:hAnsi="宋体"/>
          <w:color w:val="000000"/>
          <w:szCs w:val="21"/>
        </w:rPr>
      </w:pPr>
      <w:r>
        <w:rPr>
          <w:rFonts w:hint="eastAsia" w:hAnsi="宋体"/>
          <w:color w:val="000000"/>
          <w:szCs w:val="21"/>
        </w:rPr>
        <w:t>根据《中华人民共和国民法典》、《中华人民共和国建筑法》及有关法律规定，遵循平等、自愿、公平和诚实信用的原则，双方就</w:t>
      </w:r>
      <w:r>
        <w:rPr>
          <w:rFonts w:hint="eastAsia" w:hAnsi="宋体"/>
          <w:b/>
          <w:bCs/>
          <w:color w:val="000000"/>
          <w:szCs w:val="21"/>
          <w:u w:val="single"/>
          <w:lang w:val="en-US" w:eastAsia="zh-CN"/>
        </w:rPr>
        <w:t xml:space="preserve"> </w:t>
      </w:r>
      <w:r>
        <w:rPr>
          <w:rFonts w:hint="eastAsia" w:ascii="宋体" w:hAnsi="宋体" w:cs="宋体"/>
          <w:b/>
          <w:bCs/>
          <w:color w:val="auto"/>
          <w:szCs w:val="21"/>
          <w:highlight w:val="none"/>
          <w:u w:val="single"/>
        </w:rPr>
        <w:t>广西体育高等专科学校配电扩容及单体电路改造项目</w:t>
      </w:r>
      <w:r>
        <w:rPr>
          <w:rFonts w:hint="eastAsia" w:ascii="宋体" w:hAnsi="宋体" w:cs="宋体"/>
          <w:b/>
          <w:bCs/>
          <w:color w:val="auto"/>
          <w:szCs w:val="21"/>
          <w:highlight w:val="none"/>
          <w:u w:val="single"/>
          <w:lang w:val="en-US" w:eastAsia="zh-CN"/>
        </w:rPr>
        <w:t xml:space="preserve"> </w:t>
      </w:r>
      <w:r>
        <w:rPr>
          <w:rFonts w:hint="eastAsia" w:hAnsi="宋体"/>
          <w:color w:val="000000"/>
          <w:szCs w:val="21"/>
        </w:rPr>
        <w:t>施工及有关事项协商一致，共同达成如下协议：</w:t>
      </w:r>
      <w:bookmarkStart w:id="190" w:name="_Toc351203481"/>
    </w:p>
    <w:p>
      <w:pPr>
        <w:pStyle w:val="76"/>
        <w:spacing w:line="360" w:lineRule="auto"/>
        <w:ind w:firstLine="422" w:firstLineChars="200"/>
        <w:outlineLvl w:val="2"/>
        <w:rPr>
          <w:b/>
          <w:bCs/>
          <w:color w:val="000000"/>
          <w:szCs w:val="21"/>
        </w:rPr>
      </w:pPr>
      <w:r>
        <w:rPr>
          <w:rFonts w:hint="eastAsia" w:hAnsi="宋体"/>
          <w:b/>
          <w:bCs/>
          <w:color w:val="000000"/>
          <w:szCs w:val="21"/>
        </w:rPr>
        <w:t>一、工程概况</w:t>
      </w:r>
      <w:bookmarkEnd w:id="190"/>
    </w:p>
    <w:p>
      <w:pPr>
        <w:pStyle w:val="76"/>
        <w:spacing w:line="360" w:lineRule="auto"/>
        <w:ind w:firstLine="411" w:firstLineChars="196"/>
        <w:rPr>
          <w:rFonts w:hint="eastAsia" w:hAnsi="宋体"/>
          <w:color w:val="000000"/>
          <w:szCs w:val="21"/>
        </w:rPr>
      </w:pPr>
      <w:r>
        <w:rPr>
          <w:bCs/>
          <w:color w:val="000000"/>
          <w:szCs w:val="21"/>
        </w:rPr>
        <w:t>1.</w:t>
      </w:r>
      <w:r>
        <w:rPr>
          <w:rFonts w:hint="eastAsia" w:hAnsi="宋体"/>
          <w:bCs/>
          <w:color w:val="000000"/>
          <w:szCs w:val="21"/>
        </w:rPr>
        <w:t>工程名称</w:t>
      </w:r>
      <w:r>
        <w:rPr>
          <w:rFonts w:hint="eastAsia" w:hAnsi="宋体"/>
          <w:color w:val="000000"/>
          <w:szCs w:val="21"/>
        </w:rPr>
        <w:t>：广西体育高等专科学校配电扩容及单体电路改造项目。</w:t>
      </w:r>
    </w:p>
    <w:p>
      <w:pPr>
        <w:pStyle w:val="76"/>
        <w:spacing w:line="360" w:lineRule="auto"/>
        <w:ind w:firstLine="411" w:firstLineChars="196"/>
        <w:rPr>
          <w:color w:val="000000"/>
          <w:szCs w:val="21"/>
          <w:u w:val="single"/>
        </w:rPr>
      </w:pPr>
      <w:r>
        <w:rPr>
          <w:bCs/>
          <w:color w:val="000000"/>
          <w:szCs w:val="21"/>
        </w:rPr>
        <w:t>2.</w:t>
      </w:r>
      <w:r>
        <w:rPr>
          <w:rFonts w:hint="eastAsia" w:hAnsi="宋体"/>
          <w:bCs/>
          <w:color w:val="000000"/>
          <w:szCs w:val="21"/>
        </w:rPr>
        <w:t>工程地点：广西壮族自治区南宁市西乡塘区大学西路176号(广西体育高等专科学校相思湖校区)</w:t>
      </w:r>
      <w:r>
        <w:rPr>
          <w:rFonts w:hint="eastAsia" w:ascii="宋体" w:hAnsi="宋体" w:cs="宋体"/>
          <w:kern w:val="0"/>
          <w:sz w:val="24"/>
        </w:rPr>
        <w:t xml:space="preserve"> </w:t>
      </w:r>
    </w:p>
    <w:p>
      <w:pPr>
        <w:pStyle w:val="76"/>
        <w:spacing w:line="360" w:lineRule="auto"/>
        <w:ind w:firstLine="411" w:firstLineChars="196"/>
        <w:rPr>
          <w:bCs/>
          <w:color w:val="000000"/>
          <w:szCs w:val="21"/>
        </w:rPr>
      </w:pPr>
      <w:r>
        <w:rPr>
          <w:bCs/>
          <w:color w:val="000000"/>
          <w:szCs w:val="21"/>
        </w:rPr>
        <w:t>3.</w:t>
      </w:r>
      <w:r>
        <w:rPr>
          <w:rFonts w:hint="eastAsia" w:hAnsi="宋体"/>
          <w:bCs/>
          <w:color w:val="000000"/>
          <w:szCs w:val="21"/>
        </w:rPr>
        <w:t>工程立项批准文号：</w:t>
      </w:r>
      <w:r>
        <w:rPr>
          <w:rFonts w:hint="eastAsia"/>
          <w:color w:val="000000"/>
          <w:u w:val="single"/>
          <w:lang w:val="en-US" w:eastAsia="zh-CN"/>
        </w:rPr>
        <w:t xml:space="preserve">             </w:t>
      </w:r>
      <w:r>
        <w:rPr>
          <w:rFonts w:hint="eastAsia" w:hAnsi="宋体"/>
          <w:bCs/>
          <w:color w:val="000000"/>
          <w:szCs w:val="21"/>
        </w:rPr>
        <w:t>。</w:t>
      </w:r>
    </w:p>
    <w:p>
      <w:pPr>
        <w:pStyle w:val="76"/>
        <w:spacing w:line="360" w:lineRule="auto"/>
        <w:ind w:firstLine="411" w:firstLineChars="196"/>
        <w:rPr>
          <w:bCs/>
          <w:color w:val="000000"/>
          <w:szCs w:val="21"/>
        </w:rPr>
      </w:pPr>
      <w:r>
        <w:rPr>
          <w:bCs/>
          <w:color w:val="000000"/>
          <w:szCs w:val="21"/>
        </w:rPr>
        <w:t>4.</w:t>
      </w:r>
      <w:r>
        <w:rPr>
          <w:rFonts w:hint="eastAsia" w:hAnsi="宋体"/>
          <w:bCs/>
          <w:color w:val="000000"/>
          <w:szCs w:val="21"/>
        </w:rPr>
        <w:t>资金来源：</w:t>
      </w:r>
      <w:r>
        <w:rPr>
          <w:rFonts w:hint="eastAsia" w:hAnsi="宋体"/>
          <w:color w:val="000000"/>
          <w:szCs w:val="21"/>
          <w:u w:val="single"/>
        </w:rPr>
        <w:t>财政资金</w:t>
      </w:r>
      <w:r>
        <w:rPr>
          <w:rFonts w:hAnsi="宋体"/>
          <w:color w:val="000000"/>
          <w:szCs w:val="21"/>
          <w:u w:val="single"/>
        </w:rPr>
        <w:t xml:space="preserve"> </w:t>
      </w:r>
      <w:r>
        <w:rPr>
          <w:color w:val="000000"/>
          <w:szCs w:val="21"/>
          <w:u w:val="single"/>
        </w:rPr>
        <w:t xml:space="preserve"> </w:t>
      </w:r>
      <w:r>
        <w:rPr>
          <w:rFonts w:hint="eastAsia" w:hAnsi="宋体"/>
          <w:bCs/>
          <w:color w:val="000000"/>
          <w:szCs w:val="21"/>
        </w:rPr>
        <w:t>。</w:t>
      </w:r>
    </w:p>
    <w:p>
      <w:pPr>
        <w:pStyle w:val="76"/>
        <w:spacing w:line="360" w:lineRule="auto"/>
        <w:ind w:firstLine="411" w:firstLineChars="196"/>
        <w:rPr>
          <w:rFonts w:hint="eastAsia" w:ascii="宋体" w:hAnsi="宋体" w:eastAsia="宋体" w:cs="宋体"/>
          <w:color w:val="auto"/>
          <w:szCs w:val="21"/>
          <w:highlight w:val="none"/>
          <w:u w:val="single"/>
          <w:lang w:val="en-US" w:eastAsia="zh-CN"/>
        </w:rPr>
      </w:pPr>
      <w:r>
        <w:rPr>
          <w:bCs/>
          <w:color w:val="000000"/>
          <w:szCs w:val="21"/>
        </w:rPr>
        <w:t>5.</w:t>
      </w:r>
      <w:r>
        <w:rPr>
          <w:rFonts w:hint="eastAsia" w:hAnsi="宋体"/>
          <w:bCs/>
          <w:color w:val="000000"/>
          <w:szCs w:val="21"/>
        </w:rPr>
        <w:t>工程内容：在原7号配电房增加1台高压柜；新建6号配电房安装2台高压柜、1台变压器、5台低压柜及配电房照明、通风、防雷接地安装、6号配电房至13#学术交流中心、14#行政楼、15#体质检测中心的电缆敷设及管井砌筑；在原食堂1号配电室增加3台中置柜、1台变压器、5台低压柜、1号配电房至21#教学楼的电缆敷设及管井砌筑；13#学术交流中心、14#行政楼、15#体质检测中心、21#教学楼新增的配电总箱安装等（具体以施工图纸和工程量清单内容为准）</w:t>
      </w:r>
      <w:r>
        <w:rPr>
          <w:rFonts w:hint="eastAsia" w:ascii="宋体" w:hAnsi="宋体" w:eastAsia="宋体" w:cs="宋体"/>
          <w:color w:val="auto"/>
          <w:szCs w:val="21"/>
          <w:highlight w:val="none"/>
          <w:u w:val="none"/>
          <w:lang w:val="en-US" w:eastAsia="zh-CN"/>
        </w:rPr>
        <w:t>。</w:t>
      </w:r>
    </w:p>
    <w:p>
      <w:pPr>
        <w:pStyle w:val="76"/>
        <w:spacing w:line="360" w:lineRule="auto"/>
        <w:ind w:firstLine="411" w:firstLineChars="196"/>
        <w:rPr>
          <w:rFonts w:hAnsi="宋体"/>
          <w:color w:val="000000"/>
          <w:szCs w:val="21"/>
        </w:rPr>
      </w:pPr>
      <w:r>
        <w:rPr>
          <w:bCs/>
          <w:color w:val="000000"/>
          <w:szCs w:val="21"/>
        </w:rPr>
        <w:t xml:space="preserve">6. </w:t>
      </w:r>
      <w:r>
        <w:rPr>
          <w:rFonts w:hint="eastAsia" w:hAnsi="宋体"/>
          <w:bCs/>
          <w:color w:val="000000"/>
          <w:szCs w:val="21"/>
        </w:rPr>
        <w:t>工程承包范围：</w:t>
      </w:r>
      <w:r>
        <w:rPr>
          <w:rFonts w:hint="eastAsia" w:ascii="宋体" w:hAnsi="宋体" w:cs="宋体"/>
          <w:color w:val="auto"/>
          <w:szCs w:val="21"/>
          <w:highlight w:val="none"/>
          <w:u w:val="single"/>
          <w:lang w:val="en-US" w:eastAsia="zh-CN"/>
        </w:rPr>
        <w:t>施工图纸和工程量清单</w:t>
      </w:r>
      <w:r>
        <w:rPr>
          <w:rFonts w:hint="eastAsia"/>
          <w:color w:val="000000"/>
          <w:u w:val="single"/>
        </w:rPr>
        <w:t>的全部内容</w:t>
      </w:r>
      <w:r>
        <w:rPr>
          <w:color w:val="000000"/>
          <w:szCs w:val="21"/>
          <w:u w:val="single"/>
        </w:rPr>
        <w:t xml:space="preserve"> </w:t>
      </w:r>
      <w:r>
        <w:rPr>
          <w:rFonts w:hint="eastAsia" w:hAnsi="宋体"/>
          <w:color w:val="000000"/>
          <w:szCs w:val="21"/>
        </w:rPr>
        <w:t>。</w:t>
      </w:r>
    </w:p>
    <w:p>
      <w:pPr>
        <w:pStyle w:val="76"/>
        <w:spacing w:line="360" w:lineRule="auto"/>
        <w:ind w:firstLine="407" w:firstLineChars="193"/>
        <w:outlineLvl w:val="2"/>
        <w:rPr>
          <w:b/>
          <w:bCs/>
          <w:color w:val="000000"/>
          <w:szCs w:val="21"/>
        </w:rPr>
      </w:pPr>
      <w:bookmarkStart w:id="191" w:name="_Toc351203482"/>
      <w:r>
        <w:rPr>
          <w:rFonts w:hint="eastAsia" w:hAnsi="宋体"/>
          <w:b/>
          <w:bCs/>
          <w:color w:val="000000"/>
          <w:szCs w:val="21"/>
        </w:rPr>
        <w:t>二、合同工期</w:t>
      </w:r>
      <w:bookmarkEnd w:id="191"/>
    </w:p>
    <w:p>
      <w:pPr>
        <w:pStyle w:val="76"/>
        <w:spacing w:line="360" w:lineRule="auto"/>
        <w:ind w:firstLine="459"/>
        <w:rPr>
          <w:color w:val="000000"/>
          <w:szCs w:val="21"/>
        </w:rPr>
      </w:pPr>
      <w:r>
        <w:rPr>
          <w:rFonts w:hint="eastAsia" w:hAnsi="宋体"/>
          <w:color w:val="000000"/>
          <w:szCs w:val="21"/>
        </w:rPr>
        <w:t>计划开工日期：</w:t>
      </w:r>
      <w:r>
        <w:rPr>
          <w:rFonts w:hint="eastAsia" w:hAnsi="宋体"/>
          <w:color w:val="000000"/>
          <w:szCs w:val="21"/>
          <w:u w:val="single"/>
        </w:rPr>
        <w:t></w:t>
      </w:r>
      <w:r>
        <w:rPr>
          <w:rFonts w:hint="eastAsia" w:hAnsi="宋体"/>
          <w:color w:val="000000"/>
          <w:szCs w:val="21"/>
          <w:u w:val="single"/>
          <w:lang w:eastAsia="zh-CN"/>
        </w:rPr>
        <w:t>2025</w:t>
      </w:r>
      <w:r>
        <w:rPr>
          <w:rFonts w:hint="eastAsia" w:hAnsi="宋体"/>
          <w:color w:val="000000"/>
          <w:szCs w:val="21"/>
          <w:u w:val="single"/>
        </w:rPr>
        <w:t></w:t>
      </w:r>
      <w:r>
        <w:rPr>
          <w:rFonts w:hint="eastAsia" w:hAnsi="宋体"/>
          <w:color w:val="000000"/>
          <w:szCs w:val="21"/>
        </w:rPr>
        <w:t>年</w:t>
      </w:r>
      <w:r>
        <w:rPr>
          <w:rFonts w:hint="eastAsia" w:hAnsi="宋体"/>
          <w:color w:val="000000"/>
          <w:szCs w:val="21"/>
          <w:u w:val="single"/>
        </w:rPr>
        <w:t></w:t>
      </w:r>
      <w:r>
        <w:rPr>
          <w:rFonts w:hAnsi="宋体"/>
          <w:color w:val="000000"/>
          <w:szCs w:val="21"/>
          <w:u w:val="single"/>
        </w:rPr>
        <w:t xml:space="preserve"> </w:t>
      </w:r>
      <w:r>
        <w:rPr>
          <w:rFonts w:hint="eastAsia" w:hAnsi="宋体"/>
          <w:color w:val="000000"/>
          <w:szCs w:val="21"/>
          <w:u w:val="single"/>
        </w:rPr>
        <w:t></w:t>
      </w:r>
      <w:r>
        <w:rPr>
          <w:rFonts w:hint="eastAsia" w:hAnsi="宋体"/>
          <w:color w:val="000000"/>
          <w:szCs w:val="21"/>
        </w:rPr>
        <w:t>月</w:t>
      </w:r>
      <w:r>
        <w:rPr>
          <w:rFonts w:hint="eastAsia" w:hAnsi="宋体"/>
          <w:color w:val="000000"/>
          <w:szCs w:val="21"/>
          <w:u w:val="single"/>
        </w:rPr>
        <w:t></w:t>
      </w:r>
      <w:r>
        <w:rPr>
          <w:rFonts w:hAnsi="宋体"/>
          <w:color w:val="000000"/>
          <w:szCs w:val="21"/>
          <w:u w:val="single"/>
        </w:rPr>
        <w:t xml:space="preserve"> </w:t>
      </w:r>
      <w:r>
        <w:rPr>
          <w:rFonts w:hint="eastAsia" w:hAnsi="宋体"/>
          <w:color w:val="000000"/>
          <w:szCs w:val="21"/>
          <w:u w:val="single"/>
        </w:rPr>
        <w:t></w:t>
      </w:r>
      <w:r>
        <w:rPr>
          <w:rFonts w:hint="eastAsia" w:hAnsi="宋体"/>
          <w:color w:val="000000"/>
          <w:szCs w:val="21"/>
        </w:rPr>
        <w:t>日。（具体以发包人书面通知为准）</w:t>
      </w:r>
    </w:p>
    <w:p>
      <w:pPr>
        <w:pStyle w:val="76"/>
        <w:spacing w:line="360" w:lineRule="auto"/>
        <w:ind w:firstLine="459"/>
        <w:rPr>
          <w:color w:val="000000"/>
          <w:szCs w:val="21"/>
        </w:rPr>
      </w:pPr>
      <w:r>
        <w:rPr>
          <w:rFonts w:hint="eastAsia" w:hAnsi="宋体"/>
          <w:color w:val="000000"/>
          <w:szCs w:val="21"/>
        </w:rPr>
        <w:t>计划竣工日期：</w:t>
      </w:r>
      <w:r>
        <w:rPr>
          <w:rFonts w:hint="eastAsia" w:hAnsi="宋体"/>
          <w:color w:val="000000"/>
          <w:szCs w:val="21"/>
          <w:u w:val="single"/>
        </w:rPr>
        <w:t></w:t>
      </w:r>
      <w:r>
        <w:rPr>
          <w:rFonts w:hint="eastAsia" w:hAnsi="宋体"/>
          <w:color w:val="000000"/>
          <w:szCs w:val="21"/>
          <w:u w:val="single"/>
          <w:lang w:eastAsia="zh-CN"/>
        </w:rPr>
        <w:t>2025</w:t>
      </w:r>
      <w:r>
        <w:rPr>
          <w:rFonts w:hint="eastAsia" w:hAnsi="宋体"/>
          <w:color w:val="000000"/>
          <w:szCs w:val="21"/>
          <w:u w:val="single"/>
        </w:rPr>
        <w:t></w:t>
      </w:r>
      <w:r>
        <w:rPr>
          <w:rFonts w:hint="eastAsia" w:hAnsi="宋体"/>
          <w:color w:val="000000"/>
          <w:szCs w:val="21"/>
        </w:rPr>
        <w:t>年</w:t>
      </w:r>
      <w:r>
        <w:rPr>
          <w:rFonts w:hAnsi="宋体"/>
          <w:color w:val="000000"/>
          <w:szCs w:val="21"/>
          <w:u w:val="single"/>
        </w:rPr>
        <w:t xml:space="preserve">  </w:t>
      </w:r>
      <w:r>
        <w:rPr>
          <w:rFonts w:hint="eastAsia" w:hAnsi="宋体"/>
          <w:color w:val="000000"/>
          <w:szCs w:val="21"/>
        </w:rPr>
        <w:t>月</w:t>
      </w:r>
      <w:r>
        <w:rPr>
          <w:rFonts w:hAnsi="宋体"/>
          <w:color w:val="000000"/>
          <w:szCs w:val="21"/>
          <w:u w:val="single"/>
        </w:rPr>
        <w:t xml:space="preserve">   </w:t>
      </w:r>
      <w:r>
        <w:rPr>
          <w:rFonts w:hint="eastAsia" w:hAnsi="宋体"/>
          <w:color w:val="000000"/>
          <w:szCs w:val="21"/>
        </w:rPr>
        <w:t>日。</w:t>
      </w:r>
    </w:p>
    <w:p>
      <w:pPr>
        <w:pStyle w:val="76"/>
        <w:spacing w:line="360" w:lineRule="auto"/>
        <w:ind w:firstLine="459"/>
        <w:rPr>
          <w:rFonts w:hAnsi="宋体"/>
          <w:color w:val="000000"/>
          <w:szCs w:val="21"/>
        </w:rPr>
      </w:pPr>
      <w:r>
        <w:rPr>
          <w:rFonts w:hint="eastAsia" w:hAnsi="宋体"/>
          <w:color w:val="000000"/>
          <w:szCs w:val="21"/>
        </w:rPr>
        <w:t>工期总日历天数：</w:t>
      </w:r>
      <w:r>
        <w:rPr>
          <w:rFonts w:hint="eastAsia" w:hAnsi="宋体"/>
          <w:color w:val="000000"/>
          <w:szCs w:val="21"/>
          <w:u w:val="single"/>
          <w:lang w:val="en-US" w:eastAsia="zh-CN"/>
        </w:rPr>
        <w:t xml:space="preserve"> 60 </w:t>
      </w:r>
      <w:r>
        <w:rPr>
          <w:rFonts w:hint="eastAsia" w:hAnsi="宋体"/>
          <w:color w:val="000000"/>
          <w:szCs w:val="21"/>
        </w:rPr>
        <w:t>天。工期总日历天数与根据前述计划开竣工日期计算的工期天数不一致的，以工期总日历天数为准。</w:t>
      </w:r>
    </w:p>
    <w:p>
      <w:pPr>
        <w:pStyle w:val="76"/>
        <w:spacing w:line="360" w:lineRule="auto"/>
        <w:ind w:firstLine="459"/>
        <w:outlineLvl w:val="2"/>
        <w:rPr>
          <w:b/>
          <w:bCs/>
          <w:color w:val="000000"/>
          <w:szCs w:val="21"/>
        </w:rPr>
      </w:pPr>
      <w:bookmarkStart w:id="192" w:name="_Toc351203483"/>
      <w:r>
        <w:rPr>
          <w:rFonts w:hint="eastAsia" w:hAnsi="宋体"/>
          <w:b/>
          <w:bCs/>
          <w:color w:val="000000"/>
          <w:szCs w:val="21"/>
        </w:rPr>
        <w:t>三、质量标准</w:t>
      </w:r>
      <w:bookmarkEnd w:id="192"/>
    </w:p>
    <w:p>
      <w:pPr>
        <w:pStyle w:val="76"/>
        <w:spacing w:line="360" w:lineRule="auto"/>
        <w:ind w:firstLine="459"/>
        <w:rPr>
          <w:rFonts w:hAnsi="宋体"/>
          <w:color w:val="000000"/>
          <w:szCs w:val="21"/>
        </w:rPr>
      </w:pPr>
      <w:r>
        <w:rPr>
          <w:rFonts w:hint="eastAsia" w:hAnsi="宋体"/>
          <w:color w:val="000000"/>
          <w:szCs w:val="21"/>
        </w:rPr>
        <w:t>工程质量符合</w:t>
      </w:r>
      <w:r>
        <w:rPr>
          <w:rFonts w:hint="eastAsia" w:ascii="宋体" w:hAnsi="宋体" w:cs="宋体"/>
          <w:color w:val="000000"/>
          <w:u w:val="single"/>
          <w:lang w:val="en-US" w:eastAsia="zh-CN"/>
        </w:rPr>
        <w:t xml:space="preserve">               </w:t>
      </w:r>
      <w:r>
        <w:rPr>
          <w:rFonts w:hint="eastAsia" w:hAnsi="宋体"/>
          <w:color w:val="000000"/>
          <w:szCs w:val="21"/>
        </w:rPr>
        <w:t>标准。</w:t>
      </w:r>
    </w:p>
    <w:p>
      <w:pPr>
        <w:pStyle w:val="76"/>
        <w:spacing w:line="360" w:lineRule="auto"/>
        <w:ind w:firstLine="459"/>
        <w:outlineLvl w:val="2"/>
        <w:rPr>
          <w:rFonts w:hAnsi="宋体"/>
          <w:b/>
          <w:bCs/>
          <w:color w:val="000000"/>
          <w:szCs w:val="21"/>
        </w:rPr>
      </w:pPr>
      <w:bookmarkStart w:id="193" w:name="_Toc351203484"/>
      <w:r>
        <w:rPr>
          <w:rFonts w:hint="eastAsia" w:hAnsi="宋体"/>
          <w:b/>
          <w:bCs/>
          <w:color w:val="000000"/>
          <w:szCs w:val="21"/>
        </w:rPr>
        <w:t>四、签约合同价与合同价格形式</w:t>
      </w:r>
      <w:bookmarkEnd w:id="193"/>
    </w:p>
    <w:p>
      <w:pPr>
        <w:pStyle w:val="76"/>
        <w:spacing w:line="360" w:lineRule="auto"/>
        <w:ind w:firstLine="459"/>
        <w:rPr>
          <w:color w:val="000000"/>
          <w:szCs w:val="21"/>
        </w:rPr>
      </w:pPr>
      <w:r>
        <w:rPr>
          <w:color w:val="000000"/>
          <w:szCs w:val="21"/>
        </w:rPr>
        <w:t xml:space="preserve">1. </w:t>
      </w:r>
      <w:r>
        <w:rPr>
          <w:rFonts w:hint="eastAsia" w:hAnsi="宋体"/>
          <w:color w:val="000000"/>
          <w:szCs w:val="21"/>
        </w:rPr>
        <w:t>签约合同价为：</w:t>
      </w:r>
    </w:p>
    <w:p>
      <w:pPr>
        <w:pStyle w:val="76"/>
        <w:spacing w:line="360" w:lineRule="auto"/>
        <w:ind w:firstLine="525" w:firstLineChars="250"/>
        <w:rPr>
          <w:rFonts w:hAnsi="宋体"/>
          <w:color w:val="000000"/>
          <w:szCs w:val="21"/>
        </w:rPr>
      </w:pPr>
      <w:r>
        <w:rPr>
          <w:rFonts w:hint="eastAsia" w:hAnsi="宋体"/>
          <w:color w:val="000000"/>
          <w:szCs w:val="21"/>
        </w:rPr>
        <w:t>人民币（大写）</w:t>
      </w:r>
      <w:r>
        <w:rPr>
          <w:color w:val="000000"/>
          <w:szCs w:val="21"/>
          <w:u w:val="single"/>
        </w:rPr>
        <w:t xml:space="preserve">                 </w:t>
      </w:r>
      <w:r>
        <w:rPr>
          <w:rFonts w:hint="eastAsia"/>
          <w:color w:val="000000"/>
          <w:szCs w:val="21"/>
        </w:rPr>
        <w:t>（</w:t>
      </w:r>
      <w:r>
        <w:rPr>
          <w:color w:val="000000"/>
          <w:szCs w:val="21"/>
        </w:rPr>
        <w:t>¥</w:t>
      </w:r>
      <w:r>
        <w:rPr>
          <w:color w:val="000000"/>
          <w:szCs w:val="21"/>
          <w:u w:val="single"/>
        </w:rPr>
        <w:t xml:space="preserve">            </w:t>
      </w:r>
      <w:r>
        <w:rPr>
          <w:rFonts w:hint="eastAsia" w:hAnsi="宋体"/>
          <w:color w:val="000000"/>
          <w:szCs w:val="21"/>
        </w:rPr>
        <w:t>元</w:t>
      </w:r>
      <w:r>
        <w:rPr>
          <w:rFonts w:hint="eastAsia"/>
          <w:color w:val="000000"/>
          <w:szCs w:val="21"/>
        </w:rPr>
        <w:t>）</w:t>
      </w:r>
      <w:r>
        <w:rPr>
          <w:rFonts w:hint="eastAsia" w:hAnsi="宋体"/>
          <w:color w:val="000000"/>
          <w:szCs w:val="21"/>
        </w:rPr>
        <w:t>；</w:t>
      </w:r>
      <w:r>
        <w:rPr>
          <w:rFonts w:ascii="宋体" w:hAnsi="宋体"/>
          <w:b/>
          <w:szCs w:val="21"/>
        </w:rPr>
        <w:t>（</w:t>
      </w:r>
      <w:r>
        <w:rPr>
          <w:rFonts w:hint="eastAsia" w:ascii="宋体" w:hAnsi="宋体"/>
          <w:b/>
          <w:szCs w:val="21"/>
        </w:rPr>
        <w:t>以工程磋商报价金额为准结算，如最终结算金额超出采购预算的，超出部分采购人不予以支出。</w:t>
      </w:r>
      <w:r>
        <w:rPr>
          <w:rFonts w:ascii="宋体" w:hAnsi="宋体"/>
          <w:b/>
          <w:szCs w:val="21"/>
        </w:rPr>
        <w:t>）</w:t>
      </w:r>
    </w:p>
    <w:p>
      <w:pPr>
        <w:pStyle w:val="76"/>
        <w:spacing w:line="360" w:lineRule="auto"/>
        <w:ind w:firstLine="525" w:firstLineChars="250"/>
        <w:rPr>
          <w:rFonts w:hAnsi="宋体"/>
          <w:color w:val="000000"/>
          <w:szCs w:val="21"/>
        </w:rPr>
      </w:pPr>
      <w:r>
        <w:rPr>
          <w:rFonts w:hint="eastAsia" w:hAnsi="宋体"/>
          <w:color w:val="000000"/>
          <w:szCs w:val="21"/>
        </w:rPr>
        <w:t>其中：</w:t>
      </w:r>
    </w:p>
    <w:p>
      <w:pPr>
        <w:pStyle w:val="76"/>
        <w:spacing w:line="360" w:lineRule="auto"/>
        <w:ind w:firstLine="420" w:firstLineChars="200"/>
        <w:rPr>
          <w:color w:val="000000"/>
          <w:szCs w:val="21"/>
        </w:rPr>
      </w:pPr>
      <w:r>
        <w:rPr>
          <w:rFonts w:hint="eastAsia" w:hAnsi="宋体"/>
          <w:color w:val="000000"/>
          <w:szCs w:val="21"/>
        </w:rPr>
        <w:t>（</w:t>
      </w:r>
      <w:r>
        <w:rPr>
          <w:rFonts w:hAnsi="宋体"/>
          <w:color w:val="000000"/>
          <w:szCs w:val="21"/>
        </w:rPr>
        <w:t>1</w:t>
      </w:r>
      <w:r>
        <w:rPr>
          <w:rFonts w:hint="eastAsia" w:hAnsi="宋体"/>
          <w:color w:val="000000"/>
          <w:szCs w:val="21"/>
        </w:rPr>
        <w:t>）安全文明施工费：</w:t>
      </w:r>
    </w:p>
    <w:p>
      <w:pPr>
        <w:pStyle w:val="76"/>
        <w:spacing w:line="360" w:lineRule="auto"/>
        <w:ind w:left="420" w:leftChars="200" w:firstLine="525" w:firstLineChars="250"/>
        <w:rPr>
          <w:rFonts w:hAnsi="宋体"/>
          <w:color w:val="000000"/>
          <w:szCs w:val="21"/>
        </w:rPr>
      </w:pPr>
      <w:r>
        <w:rPr>
          <w:rFonts w:hint="eastAsia" w:hAnsi="宋体"/>
          <w:color w:val="000000"/>
          <w:szCs w:val="21"/>
        </w:rPr>
        <w:t>人民币（大写）</w:t>
      </w:r>
      <w:r>
        <w:rPr>
          <w:color w:val="000000"/>
          <w:szCs w:val="21"/>
          <w:u w:val="single"/>
        </w:rPr>
        <w:t xml:space="preserve">              </w:t>
      </w:r>
      <w:r>
        <w:rPr>
          <w:color w:val="000000"/>
          <w:szCs w:val="21"/>
        </w:rPr>
        <w:t xml:space="preserve"> </w:t>
      </w:r>
      <w:r>
        <w:rPr>
          <w:rFonts w:hint="eastAsia"/>
          <w:color w:val="000000"/>
          <w:szCs w:val="21"/>
        </w:rPr>
        <w:t>（</w:t>
      </w:r>
      <w:r>
        <w:rPr>
          <w:color w:val="000000"/>
          <w:szCs w:val="21"/>
        </w:rPr>
        <w:t>¥</w:t>
      </w:r>
      <w:r>
        <w:rPr>
          <w:color w:val="000000"/>
          <w:szCs w:val="21"/>
          <w:u w:val="single"/>
        </w:rPr>
        <w:t xml:space="preserve">          </w:t>
      </w:r>
      <w:r>
        <w:rPr>
          <w:rFonts w:hint="eastAsia" w:hAnsi="宋体"/>
          <w:color w:val="000000"/>
          <w:szCs w:val="21"/>
        </w:rPr>
        <w:t>元</w:t>
      </w:r>
      <w:r>
        <w:rPr>
          <w:rFonts w:hint="eastAsia"/>
          <w:color w:val="000000"/>
          <w:szCs w:val="21"/>
        </w:rPr>
        <w:t>）</w:t>
      </w:r>
      <w:r>
        <w:rPr>
          <w:rFonts w:hint="eastAsia" w:hAnsi="宋体"/>
          <w:color w:val="000000"/>
          <w:szCs w:val="21"/>
        </w:rPr>
        <w:t>；</w:t>
      </w:r>
    </w:p>
    <w:p>
      <w:pPr>
        <w:pStyle w:val="76"/>
        <w:spacing w:line="360" w:lineRule="auto"/>
        <w:ind w:firstLine="420" w:firstLineChars="200"/>
        <w:rPr>
          <w:color w:val="000000"/>
          <w:szCs w:val="21"/>
        </w:rPr>
      </w:pPr>
      <w:r>
        <w:rPr>
          <w:rFonts w:hint="eastAsia" w:hAnsi="宋体"/>
          <w:color w:val="000000"/>
          <w:szCs w:val="21"/>
        </w:rPr>
        <w:t>（</w:t>
      </w:r>
      <w:r>
        <w:rPr>
          <w:color w:val="000000"/>
          <w:szCs w:val="21"/>
        </w:rPr>
        <w:t>2</w:t>
      </w:r>
      <w:r>
        <w:rPr>
          <w:rFonts w:hint="eastAsia" w:hAnsi="宋体"/>
          <w:color w:val="000000"/>
          <w:szCs w:val="21"/>
        </w:rPr>
        <w:t>）材料和工程设备暂估价金额：</w:t>
      </w:r>
    </w:p>
    <w:p>
      <w:pPr>
        <w:pStyle w:val="76"/>
        <w:spacing w:line="360" w:lineRule="auto"/>
        <w:ind w:firstLine="945" w:firstLineChars="450"/>
        <w:rPr>
          <w:color w:val="000000"/>
          <w:szCs w:val="21"/>
        </w:rPr>
      </w:pPr>
      <w:r>
        <w:rPr>
          <w:rFonts w:hint="eastAsia" w:hAnsi="宋体"/>
          <w:color w:val="000000"/>
          <w:szCs w:val="21"/>
        </w:rPr>
        <w:t>人民币（大写）</w:t>
      </w:r>
      <w:r>
        <w:rPr>
          <w:color w:val="000000"/>
          <w:szCs w:val="21"/>
          <w:u w:val="single"/>
        </w:rPr>
        <w:t xml:space="preserve">              </w:t>
      </w:r>
      <w:r>
        <w:rPr>
          <w:color w:val="000000"/>
          <w:szCs w:val="21"/>
        </w:rPr>
        <w:t xml:space="preserve"> </w:t>
      </w:r>
      <w:r>
        <w:rPr>
          <w:rFonts w:hint="eastAsia"/>
          <w:color w:val="000000"/>
          <w:szCs w:val="21"/>
        </w:rPr>
        <w:t>（</w:t>
      </w:r>
      <w:r>
        <w:rPr>
          <w:color w:val="000000"/>
          <w:szCs w:val="21"/>
        </w:rPr>
        <w:t>¥</w:t>
      </w:r>
      <w:r>
        <w:rPr>
          <w:color w:val="000000"/>
          <w:szCs w:val="21"/>
          <w:u w:val="single"/>
        </w:rPr>
        <w:t xml:space="preserve">          </w:t>
      </w:r>
      <w:r>
        <w:rPr>
          <w:rFonts w:hint="eastAsia" w:hAnsi="宋体"/>
          <w:color w:val="000000"/>
          <w:szCs w:val="21"/>
        </w:rPr>
        <w:t>元</w:t>
      </w:r>
      <w:r>
        <w:rPr>
          <w:rFonts w:hint="eastAsia"/>
          <w:color w:val="000000"/>
          <w:szCs w:val="21"/>
        </w:rPr>
        <w:t>）</w:t>
      </w:r>
      <w:r>
        <w:rPr>
          <w:rFonts w:hint="eastAsia" w:hAnsi="宋体"/>
          <w:color w:val="000000"/>
          <w:szCs w:val="21"/>
        </w:rPr>
        <w:t>；</w:t>
      </w:r>
    </w:p>
    <w:p>
      <w:pPr>
        <w:pStyle w:val="76"/>
        <w:spacing w:line="360" w:lineRule="auto"/>
        <w:ind w:firstLine="420" w:firstLineChars="200"/>
        <w:rPr>
          <w:color w:val="000000"/>
          <w:szCs w:val="21"/>
        </w:rPr>
      </w:pPr>
      <w:r>
        <w:rPr>
          <w:rFonts w:hint="eastAsia" w:hAnsi="宋体"/>
          <w:color w:val="000000"/>
          <w:szCs w:val="21"/>
        </w:rPr>
        <w:t>（</w:t>
      </w:r>
      <w:r>
        <w:rPr>
          <w:color w:val="000000"/>
          <w:szCs w:val="21"/>
        </w:rPr>
        <w:t>3</w:t>
      </w:r>
      <w:r>
        <w:rPr>
          <w:rFonts w:hint="eastAsia" w:hAnsi="宋体"/>
          <w:color w:val="000000"/>
          <w:szCs w:val="21"/>
        </w:rPr>
        <w:t>）专业工程暂估价金额：</w:t>
      </w:r>
    </w:p>
    <w:p>
      <w:pPr>
        <w:pStyle w:val="76"/>
        <w:spacing w:line="360" w:lineRule="auto"/>
        <w:ind w:firstLine="945" w:firstLineChars="450"/>
        <w:rPr>
          <w:color w:val="000000"/>
          <w:szCs w:val="21"/>
        </w:rPr>
      </w:pPr>
      <w:r>
        <w:rPr>
          <w:rFonts w:hint="eastAsia" w:hAnsi="宋体"/>
          <w:color w:val="000000"/>
          <w:szCs w:val="21"/>
        </w:rPr>
        <w:t>人民币（大写）</w:t>
      </w:r>
      <w:r>
        <w:rPr>
          <w:color w:val="000000"/>
          <w:szCs w:val="21"/>
          <w:u w:val="single"/>
        </w:rPr>
        <w:t xml:space="preserve">              </w:t>
      </w:r>
      <w:r>
        <w:rPr>
          <w:color w:val="000000"/>
          <w:szCs w:val="21"/>
        </w:rPr>
        <w:t xml:space="preserve"> </w:t>
      </w:r>
      <w:r>
        <w:rPr>
          <w:rFonts w:hint="eastAsia"/>
          <w:color w:val="000000"/>
          <w:szCs w:val="21"/>
        </w:rPr>
        <w:t>（</w:t>
      </w:r>
      <w:r>
        <w:rPr>
          <w:color w:val="000000"/>
          <w:szCs w:val="21"/>
        </w:rPr>
        <w:t>¥</w:t>
      </w:r>
      <w:r>
        <w:rPr>
          <w:color w:val="000000"/>
          <w:szCs w:val="21"/>
          <w:u w:val="single"/>
        </w:rPr>
        <w:t xml:space="preserve">          </w:t>
      </w:r>
      <w:r>
        <w:rPr>
          <w:rFonts w:hint="eastAsia" w:hAnsi="宋体"/>
          <w:color w:val="000000"/>
          <w:szCs w:val="21"/>
        </w:rPr>
        <w:t>元</w:t>
      </w:r>
      <w:r>
        <w:rPr>
          <w:rFonts w:hint="eastAsia"/>
          <w:color w:val="000000"/>
          <w:szCs w:val="21"/>
        </w:rPr>
        <w:t>）</w:t>
      </w:r>
      <w:r>
        <w:rPr>
          <w:rFonts w:hint="eastAsia" w:hAnsi="宋体"/>
          <w:color w:val="000000"/>
          <w:szCs w:val="21"/>
        </w:rPr>
        <w:t>；</w:t>
      </w:r>
    </w:p>
    <w:p>
      <w:pPr>
        <w:pStyle w:val="76"/>
        <w:spacing w:line="360" w:lineRule="auto"/>
        <w:ind w:firstLine="420" w:firstLineChars="200"/>
        <w:rPr>
          <w:color w:val="000000"/>
          <w:szCs w:val="21"/>
        </w:rPr>
      </w:pPr>
      <w:r>
        <w:rPr>
          <w:rFonts w:hint="eastAsia" w:hAnsi="宋体"/>
          <w:color w:val="000000"/>
          <w:szCs w:val="21"/>
        </w:rPr>
        <w:t>（</w:t>
      </w:r>
      <w:r>
        <w:rPr>
          <w:color w:val="000000"/>
          <w:szCs w:val="21"/>
        </w:rPr>
        <w:t>4</w:t>
      </w:r>
      <w:r>
        <w:rPr>
          <w:rFonts w:hint="eastAsia" w:hAnsi="宋体"/>
          <w:color w:val="000000"/>
          <w:szCs w:val="21"/>
        </w:rPr>
        <w:t>）暂列金额：</w:t>
      </w:r>
    </w:p>
    <w:p>
      <w:pPr>
        <w:pStyle w:val="76"/>
        <w:spacing w:line="360" w:lineRule="auto"/>
        <w:ind w:firstLine="945" w:firstLineChars="450"/>
        <w:rPr>
          <w:rFonts w:hAnsi="宋体"/>
          <w:color w:val="000000"/>
          <w:szCs w:val="21"/>
        </w:rPr>
      </w:pPr>
      <w:r>
        <w:rPr>
          <w:rFonts w:hint="eastAsia" w:hAnsi="宋体"/>
          <w:color w:val="000000"/>
          <w:szCs w:val="21"/>
        </w:rPr>
        <w:t>人民币（大写）</w:t>
      </w:r>
      <w:r>
        <w:rPr>
          <w:color w:val="000000"/>
          <w:szCs w:val="21"/>
          <w:u w:val="single"/>
        </w:rPr>
        <w:t xml:space="preserve">              </w:t>
      </w:r>
      <w:r>
        <w:rPr>
          <w:color w:val="000000"/>
          <w:szCs w:val="21"/>
        </w:rPr>
        <w:t xml:space="preserve"> </w:t>
      </w:r>
      <w:r>
        <w:rPr>
          <w:rFonts w:hint="eastAsia"/>
          <w:color w:val="000000"/>
          <w:szCs w:val="21"/>
        </w:rPr>
        <w:t>（</w:t>
      </w:r>
      <w:r>
        <w:rPr>
          <w:color w:val="000000"/>
          <w:szCs w:val="21"/>
        </w:rPr>
        <w:t>¥</w:t>
      </w:r>
      <w:r>
        <w:rPr>
          <w:color w:val="000000"/>
          <w:szCs w:val="21"/>
          <w:u w:val="single"/>
        </w:rPr>
        <w:t xml:space="preserve">          </w:t>
      </w:r>
      <w:r>
        <w:rPr>
          <w:rFonts w:hint="eastAsia" w:hAnsi="宋体"/>
          <w:color w:val="000000"/>
          <w:szCs w:val="21"/>
        </w:rPr>
        <w:t>元</w:t>
      </w:r>
      <w:r>
        <w:rPr>
          <w:rFonts w:hint="eastAsia"/>
          <w:color w:val="000000"/>
          <w:szCs w:val="21"/>
        </w:rPr>
        <w:t>）</w:t>
      </w:r>
      <w:r>
        <w:rPr>
          <w:rFonts w:hint="eastAsia" w:hAnsi="宋体"/>
          <w:color w:val="000000"/>
          <w:szCs w:val="21"/>
        </w:rPr>
        <w:t>。</w:t>
      </w:r>
    </w:p>
    <w:p>
      <w:pPr>
        <w:pStyle w:val="76"/>
        <w:spacing w:line="360" w:lineRule="auto"/>
        <w:ind w:firstLine="359" w:firstLineChars="171"/>
        <w:rPr>
          <w:color w:val="000000"/>
          <w:szCs w:val="21"/>
        </w:rPr>
      </w:pPr>
      <w:r>
        <w:rPr>
          <w:rFonts w:hint="eastAsia" w:hAnsi="宋体"/>
          <w:color w:val="000000"/>
          <w:szCs w:val="21"/>
        </w:rPr>
        <w:t>（</w:t>
      </w:r>
      <w:r>
        <w:rPr>
          <w:color w:val="000000"/>
          <w:szCs w:val="21"/>
        </w:rPr>
        <w:t>5</w:t>
      </w:r>
      <w:r>
        <w:rPr>
          <w:rFonts w:hint="eastAsia" w:hAnsi="宋体"/>
          <w:color w:val="000000"/>
          <w:szCs w:val="21"/>
        </w:rPr>
        <w:t>）增值税额：</w:t>
      </w:r>
    </w:p>
    <w:p>
      <w:pPr>
        <w:pStyle w:val="76"/>
        <w:spacing w:line="360" w:lineRule="auto"/>
        <w:ind w:firstLine="945" w:firstLineChars="450"/>
        <w:rPr>
          <w:rFonts w:hAnsi="宋体"/>
          <w:color w:val="000000"/>
          <w:szCs w:val="21"/>
        </w:rPr>
      </w:pPr>
      <w:r>
        <w:rPr>
          <w:rFonts w:hint="eastAsia" w:hAnsi="宋体"/>
          <w:color w:val="000000"/>
          <w:szCs w:val="21"/>
        </w:rPr>
        <w:t>人民币（大写）</w:t>
      </w:r>
      <w:r>
        <w:rPr>
          <w:color w:val="000000"/>
          <w:szCs w:val="21"/>
          <w:u w:val="single"/>
        </w:rPr>
        <w:t xml:space="preserve">              </w:t>
      </w:r>
      <w:r>
        <w:rPr>
          <w:color w:val="000000"/>
          <w:szCs w:val="21"/>
        </w:rPr>
        <w:t xml:space="preserve"> </w:t>
      </w:r>
      <w:r>
        <w:rPr>
          <w:rFonts w:hint="eastAsia"/>
          <w:color w:val="000000"/>
          <w:szCs w:val="21"/>
        </w:rPr>
        <w:t>（</w:t>
      </w:r>
      <w:r>
        <w:rPr>
          <w:color w:val="000000"/>
          <w:szCs w:val="21"/>
        </w:rPr>
        <w:t>¥</w:t>
      </w:r>
      <w:r>
        <w:rPr>
          <w:color w:val="000000"/>
          <w:szCs w:val="21"/>
          <w:u w:val="single"/>
        </w:rPr>
        <w:t xml:space="preserve">          </w:t>
      </w:r>
      <w:r>
        <w:rPr>
          <w:rFonts w:hint="eastAsia" w:hAnsi="宋体"/>
          <w:color w:val="000000"/>
          <w:szCs w:val="21"/>
        </w:rPr>
        <w:t>元</w:t>
      </w:r>
      <w:r>
        <w:rPr>
          <w:rFonts w:hint="eastAsia"/>
          <w:color w:val="000000"/>
          <w:szCs w:val="21"/>
        </w:rPr>
        <w:t>）</w:t>
      </w:r>
      <w:r>
        <w:rPr>
          <w:rFonts w:hint="eastAsia" w:hAnsi="宋体"/>
          <w:color w:val="000000"/>
          <w:szCs w:val="21"/>
        </w:rPr>
        <w:t>。</w:t>
      </w:r>
    </w:p>
    <w:p>
      <w:pPr>
        <w:pStyle w:val="76"/>
        <w:spacing w:line="360" w:lineRule="auto"/>
        <w:ind w:firstLine="987" w:firstLineChars="470"/>
        <w:rPr>
          <w:rFonts w:hAnsi="宋体"/>
          <w:color w:val="000000"/>
          <w:szCs w:val="21"/>
        </w:rPr>
      </w:pPr>
      <w:r>
        <w:rPr>
          <w:rFonts w:hint="eastAsia" w:hAnsi="宋体"/>
          <w:color w:val="000000"/>
          <w:szCs w:val="21"/>
        </w:rPr>
        <w:t>增值税率：</w:t>
      </w:r>
      <w:r>
        <w:rPr>
          <w:rFonts w:hAnsi="宋体"/>
          <w:color w:val="000000"/>
          <w:szCs w:val="21"/>
          <w:u w:val="single"/>
        </w:rPr>
        <w:t xml:space="preserve">  </w:t>
      </w:r>
      <w:r>
        <w:rPr>
          <w:rFonts w:hint="eastAsia" w:hAnsi="宋体"/>
          <w:color w:val="000000"/>
          <w:szCs w:val="21"/>
          <w:u w:val="single"/>
        </w:rPr>
        <w:t>　　　　　　</w:t>
      </w:r>
      <w:r>
        <w:rPr>
          <w:rFonts w:hAnsi="宋体"/>
          <w:color w:val="000000"/>
          <w:szCs w:val="21"/>
          <w:u w:val="single"/>
        </w:rPr>
        <w:t xml:space="preserve">  </w:t>
      </w:r>
    </w:p>
    <w:p>
      <w:pPr>
        <w:pStyle w:val="76"/>
        <w:spacing w:line="360" w:lineRule="auto"/>
        <w:ind w:firstLine="420" w:firstLineChars="200"/>
        <w:rPr>
          <w:rFonts w:hAnsi="宋体"/>
          <w:color w:val="000000"/>
          <w:szCs w:val="21"/>
        </w:rPr>
      </w:pPr>
      <w:r>
        <w:rPr>
          <w:color w:val="000000"/>
          <w:szCs w:val="21"/>
        </w:rPr>
        <w:t xml:space="preserve">2. </w:t>
      </w:r>
      <w:r>
        <w:rPr>
          <w:rFonts w:hint="eastAsia" w:hAnsi="宋体"/>
          <w:color w:val="000000"/>
          <w:szCs w:val="21"/>
        </w:rPr>
        <w:t>合同价格形式：</w:t>
      </w:r>
      <w:r>
        <w:rPr>
          <w:rFonts w:hint="eastAsia" w:ascii="宋体" w:hAnsi="宋体" w:cs="宋体"/>
          <w:b/>
          <w:color w:val="000000"/>
          <w:u w:val="single"/>
        </w:rPr>
        <w:t>固定</w:t>
      </w:r>
      <w:r>
        <w:rPr>
          <w:rFonts w:hint="eastAsia" w:ascii="宋体" w:hAnsi="宋体" w:cs="宋体"/>
          <w:b/>
          <w:color w:val="000000"/>
          <w:u w:val="single"/>
          <w:lang w:eastAsia="zh-CN"/>
        </w:rPr>
        <w:t>总价包干</w:t>
      </w:r>
      <w:r>
        <w:rPr>
          <w:rFonts w:hint="eastAsia" w:hAnsi="宋体"/>
          <w:color w:val="000000"/>
          <w:szCs w:val="21"/>
        </w:rPr>
        <w:t>。</w:t>
      </w:r>
    </w:p>
    <w:p>
      <w:pPr>
        <w:pStyle w:val="76"/>
        <w:spacing w:line="360" w:lineRule="auto"/>
        <w:ind w:firstLine="422" w:firstLineChars="200"/>
        <w:outlineLvl w:val="2"/>
        <w:rPr>
          <w:b/>
          <w:bCs/>
          <w:color w:val="000000"/>
          <w:szCs w:val="21"/>
        </w:rPr>
      </w:pPr>
      <w:bookmarkStart w:id="194" w:name="_Toc351203485"/>
      <w:r>
        <w:rPr>
          <w:rFonts w:hint="eastAsia" w:hAnsi="宋体"/>
          <w:b/>
          <w:bCs/>
          <w:color w:val="000000"/>
          <w:szCs w:val="21"/>
        </w:rPr>
        <w:t>五、</w:t>
      </w:r>
      <w:bookmarkEnd w:id="194"/>
      <w:r>
        <w:rPr>
          <w:rFonts w:hint="eastAsia" w:hAnsi="宋体"/>
          <w:b/>
          <w:bCs/>
          <w:color w:val="000000"/>
          <w:szCs w:val="21"/>
        </w:rPr>
        <w:t>项目经理</w:t>
      </w:r>
    </w:p>
    <w:p>
      <w:pPr>
        <w:pStyle w:val="76"/>
        <w:spacing w:line="360" w:lineRule="auto"/>
        <w:ind w:firstLine="420" w:firstLineChars="200"/>
        <w:rPr>
          <w:rFonts w:hAnsi="宋体"/>
          <w:color w:val="000000"/>
          <w:szCs w:val="21"/>
        </w:rPr>
      </w:pPr>
      <w:r>
        <w:rPr>
          <w:rFonts w:hint="eastAsia" w:hAnsi="宋体"/>
          <w:color w:val="000000"/>
          <w:szCs w:val="21"/>
        </w:rPr>
        <w:t>承包人项目经理：</w:t>
      </w:r>
      <w:r>
        <w:rPr>
          <w:rFonts w:hint="eastAsia" w:hAnsi="宋体"/>
          <w:color w:val="000000"/>
          <w:szCs w:val="21"/>
          <w:u w:val="single"/>
        </w:rPr>
        <w:t></w:t>
      </w:r>
      <w:r>
        <w:rPr>
          <w:color w:val="000000"/>
          <w:szCs w:val="21"/>
          <w:u w:val="single"/>
        </w:rPr>
        <w:t xml:space="preserve">                 </w:t>
      </w:r>
      <w:r>
        <w:rPr>
          <w:rFonts w:hint="eastAsia" w:hAnsi="宋体"/>
          <w:color w:val="000000"/>
          <w:szCs w:val="21"/>
          <w:u w:val="single"/>
        </w:rPr>
        <w:t></w:t>
      </w:r>
      <w:r>
        <w:rPr>
          <w:color w:val="000000"/>
          <w:szCs w:val="21"/>
          <w:u w:val="single"/>
        </w:rPr>
        <w:t xml:space="preserve">    </w:t>
      </w:r>
      <w:r>
        <w:rPr>
          <w:rFonts w:hint="eastAsia" w:hAnsi="宋体"/>
          <w:color w:val="000000"/>
          <w:szCs w:val="21"/>
          <w:u w:val="single"/>
        </w:rPr>
        <w:t></w:t>
      </w:r>
      <w:r>
        <w:rPr>
          <w:rFonts w:hint="eastAsia" w:hAnsi="宋体"/>
          <w:color w:val="000000"/>
          <w:szCs w:val="21"/>
        </w:rPr>
        <w:t>。</w:t>
      </w:r>
    </w:p>
    <w:p>
      <w:pPr>
        <w:pStyle w:val="76"/>
        <w:spacing w:line="360" w:lineRule="auto"/>
        <w:ind w:firstLine="422" w:firstLineChars="200"/>
        <w:outlineLvl w:val="2"/>
        <w:rPr>
          <w:b/>
          <w:bCs/>
          <w:color w:val="000000"/>
          <w:szCs w:val="21"/>
        </w:rPr>
      </w:pPr>
      <w:bookmarkStart w:id="195" w:name="_Toc351203486"/>
      <w:r>
        <w:rPr>
          <w:rFonts w:hint="eastAsia" w:hAnsi="宋体"/>
          <w:b/>
          <w:bCs/>
          <w:color w:val="000000"/>
          <w:szCs w:val="21"/>
        </w:rPr>
        <w:t>六、合同文件构成</w:t>
      </w:r>
      <w:bookmarkEnd w:id="195"/>
    </w:p>
    <w:p>
      <w:pPr>
        <w:pStyle w:val="76"/>
        <w:spacing w:line="360" w:lineRule="auto"/>
        <w:ind w:firstLine="420" w:firstLineChars="200"/>
        <w:rPr>
          <w:bCs/>
          <w:color w:val="000000"/>
          <w:szCs w:val="21"/>
        </w:rPr>
      </w:pPr>
      <w:r>
        <w:rPr>
          <w:rFonts w:hint="eastAsia" w:hAnsi="宋体"/>
          <w:bCs/>
          <w:color w:val="000000"/>
          <w:szCs w:val="21"/>
        </w:rPr>
        <w:t>本协议书与下列文件一起构成合同文件：</w:t>
      </w:r>
    </w:p>
    <w:p>
      <w:pPr>
        <w:pStyle w:val="76"/>
        <w:autoSpaceDE w:val="0"/>
        <w:autoSpaceDN w:val="0"/>
        <w:adjustRightInd w:val="0"/>
        <w:spacing w:line="360" w:lineRule="auto"/>
        <w:ind w:firstLine="420" w:firstLineChars="200"/>
        <w:jc w:val="left"/>
        <w:rPr>
          <w:color w:val="000000"/>
          <w:szCs w:val="21"/>
        </w:rPr>
      </w:pPr>
      <w:r>
        <w:rPr>
          <w:rFonts w:hint="eastAsia" w:hAnsi="宋体"/>
          <w:color w:val="000000"/>
          <w:szCs w:val="21"/>
        </w:rPr>
        <w:t>（</w:t>
      </w:r>
      <w:r>
        <w:rPr>
          <w:color w:val="000000"/>
          <w:szCs w:val="21"/>
        </w:rPr>
        <w:t>1</w:t>
      </w:r>
      <w:r>
        <w:rPr>
          <w:rFonts w:hint="eastAsia" w:hAnsi="宋体"/>
          <w:color w:val="000000"/>
          <w:szCs w:val="21"/>
        </w:rPr>
        <w:t>）成交通知书；</w:t>
      </w:r>
    </w:p>
    <w:p>
      <w:pPr>
        <w:pStyle w:val="76"/>
        <w:autoSpaceDE w:val="0"/>
        <w:autoSpaceDN w:val="0"/>
        <w:adjustRightInd w:val="0"/>
        <w:spacing w:line="360" w:lineRule="auto"/>
        <w:ind w:firstLine="420" w:firstLineChars="200"/>
        <w:jc w:val="left"/>
        <w:rPr>
          <w:color w:val="000000"/>
          <w:szCs w:val="21"/>
        </w:rPr>
      </w:pPr>
      <w:r>
        <w:rPr>
          <w:rFonts w:hint="eastAsia" w:hAnsi="宋体"/>
          <w:color w:val="000000"/>
          <w:szCs w:val="21"/>
        </w:rPr>
        <w:t>（</w:t>
      </w:r>
      <w:r>
        <w:rPr>
          <w:color w:val="000000"/>
          <w:szCs w:val="21"/>
        </w:rPr>
        <w:t>2</w:t>
      </w:r>
      <w:r>
        <w:rPr>
          <w:rFonts w:hint="eastAsia" w:hAnsi="宋体"/>
          <w:color w:val="000000"/>
          <w:szCs w:val="21"/>
        </w:rPr>
        <w:t>）</w:t>
      </w:r>
      <w:r>
        <w:rPr>
          <w:rFonts w:hint="eastAsia" w:hAnsi="宋体"/>
          <w:color w:val="000000"/>
          <w:szCs w:val="21"/>
          <w:lang w:eastAsia="zh-CN"/>
        </w:rPr>
        <w:t>响应函</w:t>
      </w:r>
      <w:r>
        <w:rPr>
          <w:rFonts w:hint="eastAsia" w:hAnsi="宋体"/>
          <w:color w:val="000000"/>
          <w:szCs w:val="21"/>
        </w:rPr>
        <w:t>及其附录；</w:t>
      </w:r>
      <w:r>
        <w:rPr>
          <w:color w:val="000000"/>
          <w:szCs w:val="21"/>
        </w:rPr>
        <w:t xml:space="preserve"> </w:t>
      </w:r>
    </w:p>
    <w:p>
      <w:pPr>
        <w:pStyle w:val="76"/>
        <w:autoSpaceDE w:val="0"/>
        <w:autoSpaceDN w:val="0"/>
        <w:adjustRightInd w:val="0"/>
        <w:spacing w:line="360" w:lineRule="auto"/>
        <w:ind w:firstLine="420" w:firstLineChars="200"/>
        <w:jc w:val="left"/>
        <w:rPr>
          <w:color w:val="000000"/>
          <w:szCs w:val="21"/>
        </w:rPr>
      </w:pPr>
      <w:r>
        <w:rPr>
          <w:rFonts w:hint="eastAsia" w:hAnsi="宋体"/>
          <w:color w:val="000000"/>
          <w:szCs w:val="21"/>
        </w:rPr>
        <w:t>（</w:t>
      </w:r>
      <w:r>
        <w:rPr>
          <w:color w:val="000000"/>
          <w:szCs w:val="21"/>
        </w:rPr>
        <w:t>3</w:t>
      </w:r>
      <w:r>
        <w:rPr>
          <w:rFonts w:hint="eastAsia" w:hAnsi="宋体"/>
          <w:color w:val="000000"/>
          <w:szCs w:val="21"/>
        </w:rPr>
        <w:t>）专用合同条款及其附件；</w:t>
      </w:r>
    </w:p>
    <w:p>
      <w:pPr>
        <w:pStyle w:val="76"/>
        <w:autoSpaceDE w:val="0"/>
        <w:autoSpaceDN w:val="0"/>
        <w:adjustRightInd w:val="0"/>
        <w:spacing w:line="360" w:lineRule="auto"/>
        <w:ind w:firstLine="420" w:firstLineChars="200"/>
        <w:jc w:val="left"/>
        <w:rPr>
          <w:color w:val="000000"/>
          <w:szCs w:val="21"/>
        </w:rPr>
      </w:pPr>
      <w:r>
        <w:rPr>
          <w:rFonts w:hint="eastAsia" w:hAnsi="宋体"/>
          <w:color w:val="000000"/>
          <w:szCs w:val="21"/>
        </w:rPr>
        <w:t>（</w:t>
      </w:r>
      <w:r>
        <w:rPr>
          <w:color w:val="000000"/>
          <w:szCs w:val="21"/>
        </w:rPr>
        <w:t>4</w:t>
      </w:r>
      <w:r>
        <w:rPr>
          <w:rFonts w:hint="eastAsia" w:hAnsi="宋体"/>
          <w:color w:val="000000"/>
          <w:szCs w:val="21"/>
        </w:rPr>
        <w:t>）通用合同条款；</w:t>
      </w:r>
    </w:p>
    <w:p>
      <w:pPr>
        <w:pStyle w:val="76"/>
        <w:autoSpaceDE w:val="0"/>
        <w:autoSpaceDN w:val="0"/>
        <w:adjustRightInd w:val="0"/>
        <w:spacing w:line="360" w:lineRule="auto"/>
        <w:ind w:firstLine="420" w:firstLineChars="200"/>
        <w:jc w:val="left"/>
        <w:rPr>
          <w:color w:val="000000"/>
          <w:szCs w:val="21"/>
        </w:rPr>
      </w:pPr>
      <w:r>
        <w:rPr>
          <w:rFonts w:hint="eastAsia" w:hAnsi="宋体"/>
          <w:color w:val="000000"/>
          <w:szCs w:val="21"/>
        </w:rPr>
        <w:t>（</w:t>
      </w:r>
      <w:r>
        <w:rPr>
          <w:color w:val="000000"/>
          <w:szCs w:val="21"/>
        </w:rPr>
        <w:t>5</w:t>
      </w:r>
      <w:r>
        <w:rPr>
          <w:rFonts w:hint="eastAsia" w:hAnsi="宋体"/>
          <w:color w:val="000000"/>
          <w:szCs w:val="21"/>
        </w:rPr>
        <w:t>）技术标准和要求</w:t>
      </w:r>
      <w:r>
        <w:rPr>
          <w:rFonts w:hint="eastAsia"/>
          <w:color w:val="000000"/>
          <w:szCs w:val="21"/>
        </w:rPr>
        <w:t>；</w:t>
      </w:r>
    </w:p>
    <w:p>
      <w:pPr>
        <w:pStyle w:val="76"/>
        <w:autoSpaceDE w:val="0"/>
        <w:autoSpaceDN w:val="0"/>
        <w:adjustRightInd w:val="0"/>
        <w:spacing w:line="360" w:lineRule="auto"/>
        <w:ind w:firstLine="420" w:firstLineChars="200"/>
        <w:jc w:val="left"/>
        <w:rPr>
          <w:color w:val="000000"/>
          <w:szCs w:val="21"/>
        </w:rPr>
      </w:pPr>
      <w:r>
        <w:rPr>
          <w:rFonts w:hint="eastAsia" w:hAnsi="宋体"/>
          <w:color w:val="000000"/>
          <w:szCs w:val="21"/>
        </w:rPr>
        <w:t>（</w:t>
      </w:r>
      <w:r>
        <w:rPr>
          <w:color w:val="000000"/>
          <w:szCs w:val="21"/>
        </w:rPr>
        <w:t>6</w:t>
      </w:r>
      <w:r>
        <w:rPr>
          <w:rFonts w:hint="eastAsia" w:hAnsi="宋体"/>
          <w:color w:val="000000"/>
          <w:szCs w:val="21"/>
        </w:rPr>
        <w:t>）采购文件及附件（含所有补充通知）；</w:t>
      </w:r>
    </w:p>
    <w:p>
      <w:pPr>
        <w:pStyle w:val="76"/>
        <w:autoSpaceDE w:val="0"/>
        <w:autoSpaceDN w:val="0"/>
        <w:adjustRightInd w:val="0"/>
        <w:spacing w:line="360" w:lineRule="auto"/>
        <w:ind w:firstLine="420" w:firstLineChars="200"/>
        <w:jc w:val="left"/>
        <w:rPr>
          <w:color w:val="000000"/>
          <w:szCs w:val="21"/>
          <w:u w:val="single"/>
        </w:rPr>
      </w:pPr>
      <w:r>
        <w:rPr>
          <w:rFonts w:hint="eastAsia" w:hAnsi="宋体"/>
          <w:color w:val="000000"/>
          <w:szCs w:val="21"/>
        </w:rPr>
        <w:t>（</w:t>
      </w:r>
      <w:r>
        <w:rPr>
          <w:color w:val="000000"/>
          <w:szCs w:val="21"/>
        </w:rPr>
        <w:t>7</w:t>
      </w:r>
      <w:r>
        <w:rPr>
          <w:rFonts w:hint="eastAsia" w:hAnsi="宋体"/>
          <w:color w:val="000000"/>
          <w:szCs w:val="21"/>
        </w:rPr>
        <w:t>）已标价工程量清单；</w:t>
      </w:r>
    </w:p>
    <w:p>
      <w:pPr>
        <w:pStyle w:val="76"/>
        <w:autoSpaceDE w:val="0"/>
        <w:autoSpaceDN w:val="0"/>
        <w:adjustRightInd w:val="0"/>
        <w:spacing w:line="360" w:lineRule="auto"/>
        <w:ind w:firstLine="420" w:firstLineChars="200"/>
        <w:jc w:val="left"/>
        <w:rPr>
          <w:color w:val="000000"/>
          <w:szCs w:val="21"/>
          <w:u w:val="single"/>
        </w:rPr>
      </w:pPr>
      <w:r>
        <w:rPr>
          <w:rFonts w:hint="eastAsia" w:hAnsi="宋体"/>
          <w:color w:val="000000"/>
          <w:szCs w:val="21"/>
        </w:rPr>
        <w:t>（</w:t>
      </w:r>
      <w:r>
        <w:rPr>
          <w:color w:val="000000"/>
          <w:szCs w:val="21"/>
        </w:rPr>
        <w:t>8</w:t>
      </w:r>
      <w:r>
        <w:rPr>
          <w:rFonts w:hint="eastAsia" w:hAnsi="宋体"/>
          <w:color w:val="000000"/>
          <w:szCs w:val="21"/>
        </w:rPr>
        <w:t>）图纸（如有）；</w:t>
      </w:r>
    </w:p>
    <w:p>
      <w:pPr>
        <w:pStyle w:val="76"/>
        <w:autoSpaceDE w:val="0"/>
        <w:autoSpaceDN w:val="0"/>
        <w:adjustRightInd w:val="0"/>
        <w:spacing w:line="360" w:lineRule="auto"/>
        <w:ind w:firstLine="420" w:firstLineChars="200"/>
        <w:jc w:val="left"/>
        <w:rPr>
          <w:color w:val="000000"/>
          <w:szCs w:val="21"/>
        </w:rPr>
      </w:pPr>
      <w:r>
        <w:rPr>
          <w:rFonts w:hint="eastAsia" w:hAnsi="宋体"/>
          <w:color w:val="000000"/>
          <w:szCs w:val="21"/>
        </w:rPr>
        <w:t>（</w:t>
      </w:r>
      <w:r>
        <w:rPr>
          <w:color w:val="000000"/>
          <w:szCs w:val="21"/>
        </w:rPr>
        <w:t>9</w:t>
      </w:r>
      <w:r>
        <w:rPr>
          <w:rFonts w:hint="eastAsia" w:hAnsi="宋体"/>
          <w:color w:val="000000"/>
          <w:szCs w:val="21"/>
        </w:rPr>
        <w:t>）其他合同文件：</w:t>
      </w:r>
    </w:p>
    <w:p>
      <w:pPr>
        <w:pStyle w:val="76"/>
        <w:autoSpaceDE w:val="0"/>
        <w:autoSpaceDN w:val="0"/>
        <w:adjustRightInd w:val="0"/>
        <w:spacing w:line="360" w:lineRule="auto"/>
        <w:ind w:firstLine="420" w:firstLineChars="200"/>
        <w:jc w:val="left"/>
        <w:rPr>
          <w:color w:val="000000"/>
          <w:szCs w:val="21"/>
        </w:rPr>
      </w:pPr>
      <w:r>
        <w:rPr>
          <w:rFonts w:hint="eastAsia" w:hAnsi="宋体"/>
          <w:color w:val="000000"/>
          <w:szCs w:val="21"/>
        </w:rPr>
        <w:t>在合同订立及履行过程中形成的与合同有关的文件均构成合同文件组成部分。</w:t>
      </w:r>
    </w:p>
    <w:p>
      <w:pPr>
        <w:pStyle w:val="76"/>
        <w:autoSpaceDE w:val="0"/>
        <w:autoSpaceDN w:val="0"/>
        <w:adjustRightInd w:val="0"/>
        <w:spacing w:line="360" w:lineRule="auto"/>
        <w:ind w:firstLine="420" w:firstLineChars="200"/>
        <w:jc w:val="left"/>
        <w:rPr>
          <w:rFonts w:hAnsi="宋体"/>
          <w:color w:val="000000"/>
          <w:szCs w:val="21"/>
        </w:rPr>
      </w:pPr>
      <w:r>
        <w:rPr>
          <w:rFonts w:hint="eastAsia" w:hAnsi="宋体"/>
          <w:color w:val="000000"/>
          <w:szCs w:val="21"/>
        </w:rPr>
        <w:t>上述各项合同文件包括合同当事人就该项合同文件所作出的补充和修改，属于同一类内容的文件，</w:t>
      </w:r>
      <w:r>
        <w:rPr>
          <w:rFonts w:hint="eastAsia" w:hAnsi="宋体" w:cs="宋体"/>
          <w:color w:val="000000"/>
          <w:kern w:val="0"/>
        </w:rPr>
        <w:t>应以最新签署的为</w:t>
      </w:r>
      <w:r>
        <w:rPr>
          <w:rFonts w:hint="eastAsia" w:hAnsi="宋体"/>
          <w:color w:val="000000"/>
          <w:szCs w:val="21"/>
        </w:rPr>
        <w:t>准（违反采购文件实质性内容的约定除外）。专用合同条款及其附件须经合同当事人签字或盖章。</w:t>
      </w:r>
    </w:p>
    <w:p>
      <w:pPr>
        <w:pStyle w:val="76"/>
        <w:autoSpaceDE w:val="0"/>
        <w:autoSpaceDN w:val="0"/>
        <w:adjustRightInd w:val="0"/>
        <w:spacing w:line="360" w:lineRule="auto"/>
        <w:ind w:firstLine="422" w:firstLineChars="200"/>
        <w:jc w:val="left"/>
        <w:outlineLvl w:val="2"/>
        <w:rPr>
          <w:b/>
          <w:bCs/>
          <w:color w:val="000000"/>
          <w:szCs w:val="21"/>
        </w:rPr>
      </w:pPr>
      <w:bookmarkStart w:id="196" w:name="_Toc351203487"/>
      <w:r>
        <w:rPr>
          <w:rFonts w:hint="eastAsia" w:hAnsi="宋体"/>
          <w:b/>
          <w:bCs/>
          <w:color w:val="000000"/>
          <w:szCs w:val="21"/>
        </w:rPr>
        <w:t>七、承诺</w:t>
      </w:r>
      <w:bookmarkEnd w:id="196"/>
    </w:p>
    <w:p>
      <w:pPr>
        <w:pStyle w:val="76"/>
        <w:spacing w:line="360" w:lineRule="auto"/>
        <w:ind w:firstLine="420" w:firstLineChars="200"/>
        <w:rPr>
          <w:bCs/>
          <w:color w:val="000000"/>
          <w:szCs w:val="21"/>
        </w:rPr>
      </w:pPr>
      <w:r>
        <w:rPr>
          <w:bCs/>
          <w:color w:val="000000"/>
          <w:szCs w:val="21"/>
        </w:rPr>
        <w:t xml:space="preserve">1. </w:t>
      </w:r>
      <w:r>
        <w:rPr>
          <w:rFonts w:hint="eastAsia" w:hAnsi="宋体"/>
          <w:bCs/>
          <w:color w:val="000000"/>
          <w:szCs w:val="21"/>
        </w:rPr>
        <w:t>发包人承诺按照法律规定履行项目审批手续、筹集工程建设资金并按照合同约定的期限和方式支付合同价款。</w:t>
      </w:r>
    </w:p>
    <w:p>
      <w:pPr>
        <w:pStyle w:val="76"/>
        <w:spacing w:line="360" w:lineRule="auto"/>
        <w:ind w:firstLine="420" w:firstLineChars="200"/>
        <w:rPr>
          <w:bCs/>
          <w:color w:val="000000"/>
          <w:szCs w:val="21"/>
        </w:rPr>
      </w:pPr>
      <w:r>
        <w:rPr>
          <w:bCs/>
          <w:color w:val="000000"/>
          <w:szCs w:val="21"/>
        </w:rPr>
        <w:t xml:space="preserve">2. </w:t>
      </w:r>
      <w:r>
        <w:rPr>
          <w:rFonts w:hint="eastAsia" w:ascii="宋体" w:hAnsi="宋体" w:cs="宋体"/>
          <w:bCs/>
          <w:color w:val="000000"/>
          <w:szCs w:val="21"/>
        </w:rPr>
        <w:t>发包人承诺协调周边环境、并与相关部门协调保证工期不受影响。</w:t>
      </w:r>
    </w:p>
    <w:p>
      <w:pPr>
        <w:pStyle w:val="76"/>
        <w:spacing w:line="360" w:lineRule="auto"/>
        <w:ind w:firstLine="420" w:firstLineChars="200"/>
        <w:rPr>
          <w:bCs/>
          <w:color w:val="000000"/>
          <w:szCs w:val="21"/>
        </w:rPr>
      </w:pPr>
      <w:r>
        <w:rPr>
          <w:bCs/>
          <w:color w:val="000000"/>
          <w:szCs w:val="21"/>
        </w:rPr>
        <w:t xml:space="preserve">3. </w:t>
      </w:r>
      <w:r>
        <w:rPr>
          <w:rFonts w:hint="eastAsia" w:hAnsi="宋体"/>
          <w:bCs/>
          <w:color w:val="000000"/>
          <w:szCs w:val="21"/>
        </w:rPr>
        <w:t>承包人承诺按照法律规定及合同约定组织完成工程施工，确保工程质量和安全，不进行转包及违法分包，并在缺陷责任期及保修期内承担相应的工程维修责任。</w:t>
      </w:r>
    </w:p>
    <w:p>
      <w:pPr>
        <w:pStyle w:val="76"/>
        <w:spacing w:line="360" w:lineRule="auto"/>
        <w:ind w:firstLine="420" w:firstLineChars="200"/>
        <w:rPr>
          <w:rFonts w:hAnsi="宋体"/>
          <w:bCs/>
          <w:color w:val="000000"/>
          <w:szCs w:val="21"/>
        </w:rPr>
      </w:pPr>
      <w:r>
        <w:rPr>
          <w:bCs/>
          <w:color w:val="000000"/>
          <w:szCs w:val="21"/>
        </w:rPr>
        <w:t xml:space="preserve">4. </w:t>
      </w:r>
      <w:r>
        <w:rPr>
          <w:rFonts w:hint="eastAsia" w:hAnsi="宋体"/>
          <w:bCs/>
          <w:color w:val="000000"/>
          <w:szCs w:val="21"/>
        </w:rPr>
        <w:t>发包人和承包人通过招投标形式签订合同的，双方理解并承诺不再就同一工程另行签订与合同实质性内容相背离的协议。</w:t>
      </w:r>
      <w:bookmarkStart w:id="197" w:name="_Toc351203488"/>
    </w:p>
    <w:p>
      <w:pPr>
        <w:pStyle w:val="76"/>
        <w:spacing w:line="360" w:lineRule="auto"/>
        <w:ind w:firstLine="422" w:firstLineChars="200"/>
        <w:outlineLvl w:val="2"/>
        <w:rPr>
          <w:b/>
          <w:bCs/>
          <w:color w:val="000000"/>
          <w:szCs w:val="21"/>
        </w:rPr>
      </w:pPr>
      <w:r>
        <w:rPr>
          <w:rFonts w:hint="eastAsia" w:hAnsi="宋体"/>
          <w:b/>
          <w:bCs/>
          <w:color w:val="000000"/>
          <w:szCs w:val="21"/>
        </w:rPr>
        <w:t>八、词语含义</w:t>
      </w:r>
      <w:bookmarkEnd w:id="197"/>
    </w:p>
    <w:p>
      <w:pPr>
        <w:pStyle w:val="76"/>
        <w:spacing w:line="360" w:lineRule="auto"/>
        <w:ind w:firstLine="420" w:firstLineChars="200"/>
        <w:rPr>
          <w:rFonts w:hAnsi="宋体"/>
          <w:bCs/>
          <w:color w:val="000000"/>
          <w:szCs w:val="21"/>
        </w:rPr>
      </w:pPr>
      <w:r>
        <w:rPr>
          <w:rFonts w:hint="eastAsia" w:hAnsi="宋体"/>
          <w:bCs/>
          <w:color w:val="000000"/>
          <w:szCs w:val="21"/>
        </w:rPr>
        <w:t>本协议书中词语含义与第二部分通用合同条款中赋予的含义相同。</w:t>
      </w:r>
    </w:p>
    <w:p>
      <w:pPr>
        <w:pStyle w:val="76"/>
        <w:spacing w:line="360" w:lineRule="auto"/>
        <w:ind w:firstLine="422" w:firstLineChars="200"/>
        <w:outlineLvl w:val="2"/>
        <w:rPr>
          <w:b/>
          <w:bCs/>
          <w:color w:val="000000"/>
          <w:szCs w:val="21"/>
        </w:rPr>
      </w:pPr>
      <w:bookmarkStart w:id="198" w:name="_Toc351203489"/>
      <w:r>
        <w:rPr>
          <w:rFonts w:hint="eastAsia" w:hAnsi="宋体"/>
          <w:b/>
          <w:bCs/>
          <w:color w:val="000000"/>
          <w:szCs w:val="21"/>
        </w:rPr>
        <w:t>九、签订时间</w:t>
      </w:r>
      <w:bookmarkEnd w:id="198"/>
    </w:p>
    <w:p>
      <w:pPr>
        <w:pStyle w:val="76"/>
        <w:spacing w:line="360" w:lineRule="auto"/>
        <w:ind w:firstLine="420" w:firstLineChars="200"/>
        <w:rPr>
          <w:rFonts w:hAnsi="宋体"/>
          <w:bCs/>
          <w:color w:val="000000"/>
          <w:szCs w:val="21"/>
        </w:rPr>
      </w:pPr>
      <w:r>
        <w:rPr>
          <w:rFonts w:hint="eastAsia" w:hAnsi="宋体"/>
          <w:bCs/>
          <w:color w:val="000000"/>
          <w:szCs w:val="21"/>
        </w:rPr>
        <w:t>本合同于</w:t>
      </w:r>
      <w:r>
        <w:rPr>
          <w:bCs/>
          <w:color w:val="000000"/>
          <w:szCs w:val="21"/>
          <w:u w:val="single"/>
        </w:rPr>
        <w:t xml:space="preserve">         </w:t>
      </w:r>
      <w:r>
        <w:rPr>
          <w:rFonts w:hint="eastAsia" w:hAnsi="宋体"/>
          <w:bCs/>
          <w:color w:val="000000"/>
          <w:szCs w:val="21"/>
        </w:rPr>
        <w:t>年</w:t>
      </w:r>
      <w:r>
        <w:rPr>
          <w:bCs/>
          <w:color w:val="000000"/>
          <w:szCs w:val="21"/>
          <w:u w:val="single"/>
        </w:rPr>
        <w:t xml:space="preserve">    </w:t>
      </w:r>
      <w:r>
        <w:rPr>
          <w:rFonts w:hint="eastAsia" w:hAnsi="宋体"/>
          <w:bCs/>
          <w:color w:val="000000"/>
          <w:szCs w:val="21"/>
        </w:rPr>
        <w:t>月</w:t>
      </w:r>
      <w:r>
        <w:rPr>
          <w:bCs/>
          <w:color w:val="000000"/>
          <w:szCs w:val="21"/>
          <w:u w:val="single"/>
        </w:rPr>
        <w:t xml:space="preserve">    </w:t>
      </w:r>
      <w:r>
        <w:rPr>
          <w:rFonts w:hint="eastAsia" w:hAnsi="宋体"/>
          <w:bCs/>
          <w:color w:val="000000"/>
          <w:szCs w:val="21"/>
        </w:rPr>
        <w:t>日签订。</w:t>
      </w:r>
    </w:p>
    <w:p>
      <w:pPr>
        <w:pStyle w:val="76"/>
        <w:spacing w:line="360" w:lineRule="auto"/>
        <w:ind w:firstLine="422" w:firstLineChars="200"/>
        <w:outlineLvl w:val="2"/>
        <w:rPr>
          <w:b/>
          <w:bCs/>
          <w:color w:val="000000"/>
          <w:szCs w:val="21"/>
        </w:rPr>
      </w:pPr>
      <w:bookmarkStart w:id="199" w:name="_Toc351203490"/>
      <w:r>
        <w:rPr>
          <w:rFonts w:hint="eastAsia" w:hAnsi="宋体"/>
          <w:b/>
          <w:bCs/>
          <w:color w:val="000000"/>
          <w:szCs w:val="21"/>
        </w:rPr>
        <w:t>十、签订地点</w:t>
      </w:r>
      <w:bookmarkEnd w:id="199"/>
    </w:p>
    <w:p>
      <w:pPr>
        <w:pStyle w:val="76"/>
        <w:spacing w:line="360" w:lineRule="auto"/>
        <w:ind w:firstLine="420" w:firstLineChars="200"/>
        <w:rPr>
          <w:rFonts w:hAnsi="宋体"/>
          <w:bCs/>
          <w:color w:val="000000"/>
          <w:szCs w:val="21"/>
        </w:rPr>
      </w:pPr>
      <w:r>
        <w:rPr>
          <w:rFonts w:hint="eastAsia" w:hAnsi="宋体"/>
          <w:bCs/>
          <w:color w:val="000000"/>
          <w:szCs w:val="21"/>
        </w:rPr>
        <w:t>合同未尽事宜，合同当事人另行签订补充协议，补充协议是合同的组成部分。</w:t>
      </w:r>
    </w:p>
    <w:p>
      <w:pPr>
        <w:pStyle w:val="76"/>
        <w:spacing w:line="360" w:lineRule="auto"/>
        <w:ind w:firstLine="422" w:firstLineChars="200"/>
        <w:outlineLvl w:val="2"/>
        <w:rPr>
          <w:b/>
          <w:bCs/>
          <w:color w:val="000000"/>
          <w:szCs w:val="21"/>
        </w:rPr>
      </w:pPr>
      <w:bookmarkStart w:id="200" w:name="_Toc351203492"/>
      <w:r>
        <w:rPr>
          <w:rFonts w:hint="eastAsia" w:hAnsi="宋体"/>
          <w:b/>
          <w:bCs/>
          <w:color w:val="000000"/>
          <w:szCs w:val="21"/>
        </w:rPr>
        <w:t>十一、合同生效</w:t>
      </w:r>
      <w:bookmarkEnd w:id="200"/>
    </w:p>
    <w:p>
      <w:pPr>
        <w:pStyle w:val="76"/>
        <w:spacing w:line="360" w:lineRule="auto"/>
        <w:ind w:firstLine="420" w:firstLineChars="200"/>
        <w:rPr>
          <w:rFonts w:hAnsi="宋体"/>
          <w:bCs/>
          <w:color w:val="000000"/>
          <w:szCs w:val="21"/>
        </w:rPr>
      </w:pPr>
      <w:r>
        <w:rPr>
          <w:rFonts w:hint="eastAsia" w:hAnsi="宋体"/>
          <w:bCs/>
          <w:color w:val="000000"/>
          <w:szCs w:val="21"/>
        </w:rPr>
        <w:t>本合同自</w:t>
      </w:r>
      <w:r>
        <w:rPr>
          <w:bCs/>
          <w:color w:val="000000"/>
          <w:szCs w:val="21"/>
          <w:u w:val="single"/>
        </w:rPr>
        <w:t xml:space="preserve">  </w:t>
      </w:r>
      <w:r>
        <w:rPr>
          <w:rFonts w:hint="eastAsia"/>
          <w:bCs/>
          <w:color w:val="000000"/>
          <w:szCs w:val="21"/>
          <w:u w:val="single"/>
        </w:rPr>
        <w:t>双方法定代表人或其委托代理人签字或盖章并加盖本单位公章后</w:t>
      </w:r>
      <w:r>
        <w:rPr>
          <w:bCs/>
          <w:color w:val="000000"/>
          <w:szCs w:val="21"/>
          <w:u w:val="single"/>
        </w:rPr>
        <w:t xml:space="preserve">  </w:t>
      </w:r>
      <w:r>
        <w:rPr>
          <w:rFonts w:hint="eastAsia" w:hAnsi="宋体"/>
          <w:bCs/>
          <w:color w:val="000000"/>
          <w:szCs w:val="21"/>
        </w:rPr>
        <w:t>生效。</w:t>
      </w:r>
    </w:p>
    <w:p>
      <w:pPr>
        <w:pStyle w:val="76"/>
        <w:spacing w:line="360" w:lineRule="auto"/>
        <w:ind w:firstLine="422" w:firstLineChars="200"/>
        <w:outlineLvl w:val="2"/>
        <w:rPr>
          <w:b/>
          <w:bCs/>
          <w:color w:val="000000"/>
          <w:szCs w:val="21"/>
        </w:rPr>
      </w:pPr>
      <w:bookmarkStart w:id="201" w:name="_Toc351203493"/>
      <w:r>
        <w:rPr>
          <w:rFonts w:hint="eastAsia" w:hAnsi="宋体"/>
          <w:b/>
          <w:bCs/>
          <w:color w:val="000000"/>
          <w:szCs w:val="21"/>
        </w:rPr>
        <w:t>十二、合同份数</w:t>
      </w:r>
      <w:bookmarkEnd w:id="201"/>
    </w:p>
    <w:p>
      <w:pPr>
        <w:pStyle w:val="76"/>
        <w:spacing w:line="360" w:lineRule="auto"/>
        <w:ind w:firstLine="420" w:firstLineChars="200"/>
        <w:rPr>
          <w:bCs/>
          <w:color w:val="000000"/>
          <w:szCs w:val="21"/>
        </w:rPr>
      </w:pPr>
      <w:r>
        <w:rPr>
          <w:rFonts w:hint="eastAsia" w:hAnsi="宋体"/>
          <w:bCs/>
          <w:color w:val="000000"/>
          <w:szCs w:val="21"/>
        </w:rPr>
        <w:t>本合同一式</w:t>
      </w:r>
      <w:r>
        <w:rPr>
          <w:bCs/>
          <w:color w:val="000000"/>
          <w:szCs w:val="21"/>
          <w:u w:val="single"/>
        </w:rPr>
        <w:t xml:space="preserve">    </w:t>
      </w:r>
      <w:r>
        <w:rPr>
          <w:rFonts w:hint="eastAsia" w:hAnsi="宋体"/>
          <w:bCs/>
          <w:color w:val="000000"/>
          <w:szCs w:val="21"/>
        </w:rPr>
        <w:t>份，均具有同等法律效力，发包人执</w:t>
      </w:r>
      <w:r>
        <w:rPr>
          <w:bCs/>
          <w:color w:val="000000"/>
          <w:szCs w:val="21"/>
          <w:u w:val="single"/>
        </w:rPr>
        <w:t xml:space="preserve">    </w:t>
      </w:r>
      <w:r>
        <w:rPr>
          <w:rFonts w:hint="eastAsia" w:hAnsi="宋体"/>
          <w:bCs/>
          <w:color w:val="000000"/>
          <w:szCs w:val="21"/>
        </w:rPr>
        <w:t>份，承包人执</w:t>
      </w:r>
      <w:r>
        <w:rPr>
          <w:bCs/>
          <w:color w:val="000000"/>
          <w:szCs w:val="21"/>
          <w:u w:val="single"/>
        </w:rPr>
        <w:t xml:space="preserve">    </w:t>
      </w:r>
      <w:r>
        <w:rPr>
          <w:rFonts w:hint="eastAsia" w:hAnsi="宋体"/>
          <w:bCs/>
          <w:color w:val="000000"/>
          <w:szCs w:val="21"/>
        </w:rPr>
        <w:t>份。</w:t>
      </w:r>
    </w:p>
    <w:p>
      <w:pPr>
        <w:pStyle w:val="76"/>
        <w:spacing w:line="360" w:lineRule="auto"/>
        <w:rPr>
          <w:rFonts w:hAnsi="宋体"/>
          <w:color w:val="000000"/>
          <w:szCs w:val="21"/>
        </w:rPr>
      </w:pPr>
    </w:p>
    <w:p>
      <w:pPr>
        <w:pStyle w:val="76"/>
        <w:spacing w:line="360" w:lineRule="auto"/>
        <w:rPr>
          <w:color w:val="000000"/>
          <w:szCs w:val="21"/>
        </w:rPr>
      </w:pPr>
      <w:r>
        <w:rPr>
          <w:rFonts w:hint="eastAsia" w:hAnsi="宋体"/>
          <w:color w:val="000000"/>
          <w:szCs w:val="21"/>
        </w:rPr>
        <w:t>发包人：</w:t>
      </w:r>
      <w:r>
        <w:rPr>
          <w:color w:val="000000"/>
          <w:szCs w:val="21"/>
        </w:rPr>
        <w:t xml:space="preserve">  </w:t>
      </w:r>
      <w:r>
        <w:rPr>
          <w:rFonts w:hint="eastAsia"/>
          <w:color w:val="000000"/>
          <w:szCs w:val="21"/>
        </w:rPr>
        <w:t>（</w:t>
      </w:r>
      <w:r>
        <w:rPr>
          <w:rFonts w:hint="eastAsia" w:hAnsi="宋体"/>
          <w:color w:val="000000"/>
          <w:szCs w:val="21"/>
        </w:rPr>
        <w:t>公章</w:t>
      </w:r>
      <w:r>
        <w:rPr>
          <w:rFonts w:hint="eastAsia"/>
          <w:color w:val="000000"/>
          <w:szCs w:val="21"/>
        </w:rPr>
        <w:t>）</w:t>
      </w:r>
      <w:r>
        <w:rPr>
          <w:color w:val="000000"/>
          <w:szCs w:val="21"/>
        </w:rPr>
        <w:t xml:space="preserve">                           </w:t>
      </w:r>
      <w:r>
        <w:rPr>
          <w:rFonts w:hint="eastAsia" w:hAnsi="宋体"/>
          <w:color w:val="000000"/>
          <w:szCs w:val="21"/>
        </w:rPr>
        <w:t>承包人：</w:t>
      </w:r>
      <w:r>
        <w:rPr>
          <w:color w:val="000000"/>
          <w:szCs w:val="21"/>
        </w:rPr>
        <w:t xml:space="preserve">  </w:t>
      </w:r>
      <w:r>
        <w:rPr>
          <w:rFonts w:hint="eastAsia"/>
          <w:color w:val="000000"/>
          <w:szCs w:val="21"/>
        </w:rPr>
        <w:t>（</w:t>
      </w:r>
      <w:r>
        <w:rPr>
          <w:rFonts w:hint="eastAsia" w:hAnsi="宋体"/>
          <w:color w:val="000000"/>
          <w:szCs w:val="21"/>
        </w:rPr>
        <w:t>公章</w:t>
      </w:r>
      <w:r>
        <w:rPr>
          <w:rFonts w:hint="eastAsia"/>
          <w:color w:val="000000"/>
          <w:szCs w:val="21"/>
        </w:rPr>
        <w:t>）</w:t>
      </w:r>
    </w:p>
    <w:p>
      <w:pPr>
        <w:pStyle w:val="76"/>
        <w:spacing w:line="360" w:lineRule="auto"/>
        <w:rPr>
          <w:color w:val="000000"/>
          <w:szCs w:val="21"/>
        </w:rPr>
      </w:pPr>
      <w:r>
        <w:rPr>
          <w:rFonts w:hint="eastAsia" w:hAnsi="宋体"/>
          <w:color w:val="000000"/>
          <w:szCs w:val="21"/>
        </w:rPr>
        <w:t>法定代表人或其委托代理人：</w:t>
      </w:r>
      <w:r>
        <w:rPr>
          <w:color w:val="000000"/>
          <w:szCs w:val="21"/>
        </w:rPr>
        <w:t xml:space="preserve">                    </w:t>
      </w:r>
      <w:r>
        <w:rPr>
          <w:rFonts w:hint="eastAsia" w:hAnsi="宋体"/>
          <w:color w:val="000000"/>
          <w:szCs w:val="21"/>
        </w:rPr>
        <w:t>法定代表人或其委托代理人：</w:t>
      </w:r>
    </w:p>
    <w:p>
      <w:pPr>
        <w:pStyle w:val="76"/>
        <w:spacing w:line="360" w:lineRule="auto"/>
        <w:rPr>
          <w:color w:val="000000"/>
          <w:szCs w:val="21"/>
        </w:rPr>
      </w:pPr>
      <w:r>
        <w:rPr>
          <w:rFonts w:hint="eastAsia" w:hAnsi="宋体"/>
          <w:color w:val="000000"/>
          <w:szCs w:val="21"/>
        </w:rPr>
        <w:t>（签字）</w:t>
      </w:r>
      <w:r>
        <w:rPr>
          <w:color w:val="000000"/>
          <w:szCs w:val="21"/>
        </w:rPr>
        <w:t xml:space="preserve">                                     </w:t>
      </w:r>
      <w:r>
        <w:rPr>
          <w:rFonts w:hint="eastAsia" w:hAnsi="宋体"/>
          <w:color w:val="000000"/>
          <w:szCs w:val="21"/>
        </w:rPr>
        <w:t>（签字）</w:t>
      </w:r>
    </w:p>
    <w:p>
      <w:pPr>
        <w:pStyle w:val="76"/>
        <w:tabs>
          <w:tab w:val="left" w:pos="4410"/>
        </w:tabs>
        <w:spacing w:line="360" w:lineRule="auto"/>
        <w:rPr>
          <w:color w:val="000000"/>
          <w:szCs w:val="21"/>
        </w:rPr>
      </w:pPr>
      <w:r>
        <w:rPr>
          <w:rFonts w:hint="eastAsia" w:hAnsi="宋体" w:cs="宋体"/>
          <w:color w:val="000000"/>
        </w:rPr>
        <w:t>统一</w:t>
      </w:r>
      <w:r>
        <w:rPr>
          <w:rFonts w:hint="eastAsia" w:hAnsi="宋体"/>
          <w:color w:val="000000"/>
          <w:szCs w:val="21"/>
        </w:rPr>
        <w:t>社会信用代码：</w:t>
      </w:r>
      <w:r>
        <w:rPr>
          <w:rFonts w:hint="eastAsia" w:hAnsi="宋体"/>
          <w:color w:val="000000"/>
          <w:szCs w:val="21"/>
          <w:u w:val="single"/>
        </w:rPr>
        <w:t></w:t>
      </w:r>
      <w:r>
        <w:rPr>
          <w:color w:val="000000"/>
          <w:szCs w:val="21"/>
          <w:u w:val="single"/>
        </w:rPr>
        <w:t xml:space="preserve">       </w:t>
      </w:r>
      <w:r>
        <w:rPr>
          <w:color w:val="000000"/>
          <w:szCs w:val="21"/>
        </w:rPr>
        <w:t xml:space="preserve">                  </w:t>
      </w:r>
      <w:r>
        <w:rPr>
          <w:rFonts w:hint="eastAsia" w:hAnsi="宋体" w:cs="宋体"/>
          <w:color w:val="000000"/>
        </w:rPr>
        <w:t>统一</w:t>
      </w:r>
      <w:r>
        <w:rPr>
          <w:rFonts w:hint="eastAsia" w:hAnsi="宋体"/>
          <w:color w:val="000000"/>
          <w:szCs w:val="21"/>
        </w:rPr>
        <w:t>社会信用代码：</w:t>
      </w:r>
      <w:r>
        <w:rPr>
          <w:rFonts w:hint="eastAsia" w:hAnsi="宋体"/>
          <w:color w:val="000000"/>
          <w:szCs w:val="21"/>
          <w:u w:val="single"/>
        </w:rPr>
        <w:t></w:t>
      </w:r>
      <w:r>
        <w:rPr>
          <w:color w:val="000000"/>
          <w:szCs w:val="21"/>
          <w:u w:val="single"/>
        </w:rPr>
        <w:t xml:space="preserve">  </w:t>
      </w:r>
      <w:r>
        <w:rPr>
          <w:rFonts w:hint="eastAsia" w:hAnsi="宋体"/>
          <w:color w:val="000000"/>
          <w:szCs w:val="21"/>
          <w:u w:val="single"/>
        </w:rPr>
        <w:t></w:t>
      </w:r>
      <w:r>
        <w:rPr>
          <w:color w:val="000000"/>
          <w:szCs w:val="21"/>
          <w:u w:val="single"/>
        </w:rPr>
        <w:t xml:space="preserve">     </w:t>
      </w:r>
      <w:r>
        <w:rPr>
          <w:color w:val="000000"/>
          <w:szCs w:val="21"/>
        </w:rPr>
        <w:t xml:space="preserve"> </w:t>
      </w:r>
    </w:p>
    <w:p>
      <w:pPr>
        <w:pStyle w:val="76"/>
        <w:spacing w:line="360" w:lineRule="auto"/>
        <w:rPr>
          <w:color w:val="000000"/>
          <w:szCs w:val="21"/>
        </w:rPr>
      </w:pPr>
      <w:r>
        <w:rPr>
          <w:rFonts w:hint="eastAsia" w:hAnsi="宋体"/>
          <w:color w:val="000000"/>
          <w:szCs w:val="21"/>
        </w:rPr>
        <w:t>地</w:t>
      </w:r>
      <w:r>
        <w:rPr>
          <w:color w:val="000000"/>
          <w:szCs w:val="21"/>
        </w:rPr>
        <w:t xml:space="preserve">  </w:t>
      </w:r>
      <w:r>
        <w:rPr>
          <w:rFonts w:hint="eastAsia" w:hAnsi="宋体"/>
          <w:color w:val="000000"/>
          <w:szCs w:val="21"/>
        </w:rPr>
        <w:t>址：</w:t>
      </w:r>
      <w:r>
        <w:rPr>
          <w:color w:val="000000"/>
          <w:szCs w:val="21"/>
          <w:u w:val="single"/>
        </w:rPr>
        <w:t xml:space="preserve"> </w:t>
      </w:r>
      <w:r>
        <w:rPr>
          <w:rFonts w:hint="eastAsia" w:hAnsi="宋体"/>
          <w:color w:val="000000"/>
          <w:szCs w:val="21"/>
          <w:u w:val="single"/>
        </w:rPr>
        <w:t></w:t>
      </w:r>
      <w:r>
        <w:rPr>
          <w:color w:val="000000"/>
          <w:szCs w:val="21"/>
          <w:u w:val="single"/>
        </w:rPr>
        <w:t xml:space="preserve">    </w:t>
      </w:r>
      <w:r>
        <w:rPr>
          <w:color w:val="000000"/>
          <w:szCs w:val="21"/>
        </w:rPr>
        <w:t xml:space="preserve">                  </w:t>
      </w:r>
      <w:r>
        <w:rPr>
          <w:rFonts w:hint="eastAsia" w:hAnsi="宋体"/>
          <w:color w:val="000000"/>
          <w:szCs w:val="21"/>
        </w:rPr>
        <w:t>地</w:t>
      </w:r>
      <w:r>
        <w:rPr>
          <w:color w:val="000000"/>
          <w:szCs w:val="21"/>
        </w:rPr>
        <w:t xml:space="preserve">  </w:t>
      </w:r>
      <w:r>
        <w:rPr>
          <w:rFonts w:hint="eastAsia" w:hAnsi="宋体"/>
          <w:color w:val="000000"/>
          <w:szCs w:val="21"/>
        </w:rPr>
        <w:t>址：</w:t>
      </w:r>
      <w:r>
        <w:rPr>
          <w:rFonts w:hint="eastAsia" w:hAnsi="宋体"/>
          <w:color w:val="000000"/>
          <w:szCs w:val="21"/>
          <w:u w:val="single"/>
        </w:rPr>
        <w:t></w:t>
      </w:r>
      <w:r>
        <w:rPr>
          <w:color w:val="000000"/>
          <w:szCs w:val="21"/>
          <w:u w:val="single"/>
        </w:rPr>
        <w:t xml:space="preserve"> </w:t>
      </w:r>
      <w:r>
        <w:rPr>
          <w:rFonts w:hint="eastAsia" w:hAnsi="宋体"/>
          <w:color w:val="000000"/>
          <w:szCs w:val="21"/>
          <w:u w:val="single"/>
        </w:rPr>
        <w:t></w:t>
      </w:r>
      <w:r>
        <w:rPr>
          <w:color w:val="000000"/>
          <w:szCs w:val="21"/>
          <w:u w:val="single"/>
        </w:rPr>
        <w:t xml:space="preserve"> </w:t>
      </w:r>
      <w:r>
        <w:rPr>
          <w:rFonts w:hint="eastAsia" w:hAnsi="宋体"/>
          <w:color w:val="000000"/>
          <w:szCs w:val="21"/>
          <w:u w:val="single"/>
        </w:rPr>
        <w:t></w:t>
      </w:r>
      <w:r>
        <w:rPr>
          <w:color w:val="000000"/>
          <w:szCs w:val="21"/>
          <w:u w:val="single"/>
        </w:rPr>
        <w:t xml:space="preserve">      </w:t>
      </w:r>
    </w:p>
    <w:p>
      <w:pPr>
        <w:pStyle w:val="76"/>
        <w:spacing w:line="360" w:lineRule="auto"/>
        <w:rPr>
          <w:color w:val="000000"/>
          <w:szCs w:val="21"/>
        </w:rPr>
      </w:pPr>
      <w:r>
        <w:rPr>
          <w:rFonts w:hint="eastAsia" w:hAnsi="宋体"/>
          <w:color w:val="000000"/>
          <w:szCs w:val="21"/>
        </w:rPr>
        <w:t>邮政编码：</w:t>
      </w:r>
      <w:r>
        <w:rPr>
          <w:color w:val="000000"/>
          <w:szCs w:val="21"/>
          <w:u w:val="single"/>
        </w:rPr>
        <w:t xml:space="preserve"> </w:t>
      </w:r>
      <w:r>
        <w:rPr>
          <w:rFonts w:hint="eastAsia" w:hAnsi="宋体"/>
          <w:color w:val="000000"/>
          <w:szCs w:val="21"/>
          <w:u w:val="single"/>
        </w:rPr>
        <w:t></w:t>
      </w:r>
      <w:r>
        <w:rPr>
          <w:color w:val="000000"/>
          <w:szCs w:val="21"/>
          <w:u w:val="single"/>
        </w:rPr>
        <w:t xml:space="preserve"> </w:t>
      </w:r>
      <w:r>
        <w:rPr>
          <w:rFonts w:hint="eastAsia" w:hAnsi="宋体"/>
          <w:color w:val="000000"/>
          <w:szCs w:val="21"/>
          <w:u w:val="single"/>
        </w:rPr>
        <w:t></w:t>
      </w:r>
      <w:r>
        <w:rPr>
          <w:color w:val="000000"/>
          <w:szCs w:val="21"/>
          <w:u w:val="single"/>
        </w:rPr>
        <w:t xml:space="preserve">    </w:t>
      </w:r>
      <w:r>
        <w:rPr>
          <w:color w:val="000000"/>
          <w:szCs w:val="21"/>
        </w:rPr>
        <w:t xml:space="preserve">                 </w:t>
      </w:r>
      <w:r>
        <w:rPr>
          <w:rFonts w:hint="eastAsia" w:hAnsi="宋体"/>
          <w:color w:val="000000"/>
          <w:szCs w:val="21"/>
        </w:rPr>
        <w:t>邮政编码：</w:t>
      </w:r>
      <w:r>
        <w:rPr>
          <w:rFonts w:hint="eastAsia" w:hAnsi="宋体"/>
          <w:color w:val="000000"/>
          <w:szCs w:val="21"/>
          <w:u w:val="single"/>
        </w:rPr>
        <w:t></w:t>
      </w:r>
      <w:r>
        <w:rPr>
          <w:color w:val="000000"/>
          <w:szCs w:val="21"/>
          <w:u w:val="single"/>
        </w:rPr>
        <w:t xml:space="preserve">   </w:t>
      </w:r>
    </w:p>
    <w:p>
      <w:pPr>
        <w:pStyle w:val="76"/>
        <w:spacing w:line="360" w:lineRule="auto"/>
        <w:rPr>
          <w:color w:val="000000"/>
          <w:szCs w:val="21"/>
        </w:rPr>
      </w:pPr>
      <w:r>
        <w:rPr>
          <w:rFonts w:hint="eastAsia" w:hAnsi="宋体"/>
          <w:color w:val="000000"/>
          <w:szCs w:val="21"/>
        </w:rPr>
        <w:t>法定代表人：</w:t>
      </w:r>
      <w:r>
        <w:rPr>
          <w:rFonts w:hint="eastAsia" w:hAnsi="宋体"/>
          <w:color w:val="000000"/>
          <w:szCs w:val="21"/>
          <w:u w:val="single"/>
        </w:rPr>
        <w:t></w:t>
      </w:r>
      <w:r>
        <w:rPr>
          <w:color w:val="000000"/>
          <w:szCs w:val="21"/>
          <w:u w:val="single"/>
        </w:rPr>
        <w:t xml:space="preserve">     </w:t>
      </w:r>
      <w:r>
        <w:rPr>
          <w:rFonts w:hint="eastAsia" w:hAnsi="宋体"/>
          <w:color w:val="000000"/>
          <w:szCs w:val="21"/>
          <w:u w:val="single"/>
        </w:rPr>
        <w:t></w:t>
      </w:r>
      <w:r>
        <w:rPr>
          <w:color w:val="000000"/>
          <w:szCs w:val="21"/>
          <w:u w:val="single"/>
        </w:rPr>
        <w:t xml:space="preserve">      </w:t>
      </w:r>
      <w:r>
        <w:rPr>
          <w:color w:val="000000"/>
          <w:szCs w:val="21"/>
        </w:rPr>
        <w:t xml:space="preserve">                  </w:t>
      </w:r>
      <w:r>
        <w:rPr>
          <w:rFonts w:hint="eastAsia" w:hAnsi="宋体"/>
          <w:color w:val="000000"/>
          <w:szCs w:val="21"/>
        </w:rPr>
        <w:t>法定代表人：</w:t>
      </w:r>
      <w:r>
        <w:rPr>
          <w:rFonts w:hint="eastAsia" w:hAnsi="宋体"/>
          <w:color w:val="000000"/>
          <w:szCs w:val="21"/>
          <w:u w:val="single"/>
        </w:rPr>
        <w:t></w:t>
      </w:r>
      <w:r>
        <w:rPr>
          <w:color w:val="000000"/>
          <w:szCs w:val="21"/>
          <w:u w:val="single"/>
        </w:rPr>
        <w:t xml:space="preserve">      </w:t>
      </w:r>
      <w:r>
        <w:rPr>
          <w:rFonts w:hint="eastAsia" w:hAnsi="宋体"/>
          <w:color w:val="000000"/>
          <w:szCs w:val="21"/>
          <w:u w:val="single"/>
        </w:rPr>
        <w:t></w:t>
      </w:r>
      <w:r>
        <w:rPr>
          <w:color w:val="000000"/>
          <w:szCs w:val="21"/>
          <w:u w:val="single"/>
        </w:rPr>
        <w:t xml:space="preserve">       </w:t>
      </w:r>
    </w:p>
    <w:p>
      <w:pPr>
        <w:pStyle w:val="76"/>
        <w:spacing w:line="360" w:lineRule="auto"/>
        <w:rPr>
          <w:color w:val="000000"/>
          <w:szCs w:val="21"/>
        </w:rPr>
      </w:pPr>
      <w:r>
        <w:rPr>
          <w:rFonts w:hint="eastAsia" w:hAnsi="宋体"/>
          <w:color w:val="000000"/>
          <w:szCs w:val="21"/>
        </w:rPr>
        <w:t>委托代理人：</w:t>
      </w:r>
      <w:r>
        <w:rPr>
          <w:rFonts w:hint="eastAsia" w:hAnsi="宋体"/>
          <w:color w:val="000000"/>
          <w:szCs w:val="21"/>
          <w:u w:val="single"/>
        </w:rPr>
        <w:t></w:t>
      </w:r>
      <w:r>
        <w:rPr>
          <w:color w:val="000000"/>
          <w:szCs w:val="21"/>
          <w:u w:val="single"/>
        </w:rPr>
        <w:t xml:space="preserve">           </w:t>
      </w:r>
      <w:r>
        <w:rPr>
          <w:color w:val="000000"/>
          <w:szCs w:val="21"/>
        </w:rPr>
        <w:t xml:space="preserve">                  </w:t>
      </w:r>
      <w:r>
        <w:rPr>
          <w:rFonts w:hint="eastAsia" w:hAnsi="宋体"/>
          <w:color w:val="000000"/>
          <w:szCs w:val="21"/>
        </w:rPr>
        <w:t>委托代理人：</w:t>
      </w:r>
      <w:r>
        <w:rPr>
          <w:rFonts w:hint="eastAsia" w:hAnsi="宋体"/>
          <w:color w:val="000000"/>
          <w:szCs w:val="21"/>
          <w:u w:val="single"/>
        </w:rPr>
        <w:t></w:t>
      </w:r>
      <w:r>
        <w:rPr>
          <w:color w:val="000000"/>
          <w:szCs w:val="21"/>
          <w:u w:val="single"/>
        </w:rPr>
        <w:t xml:space="preserve">             </w:t>
      </w:r>
    </w:p>
    <w:p>
      <w:pPr>
        <w:pStyle w:val="76"/>
        <w:spacing w:line="360" w:lineRule="auto"/>
        <w:rPr>
          <w:color w:val="000000"/>
          <w:szCs w:val="21"/>
        </w:rPr>
      </w:pPr>
      <w:r>
        <w:rPr>
          <w:rFonts w:hint="eastAsia" w:hAnsi="宋体"/>
          <w:color w:val="000000"/>
          <w:szCs w:val="21"/>
        </w:rPr>
        <w:t>电</w:t>
      </w:r>
      <w:r>
        <w:rPr>
          <w:color w:val="000000"/>
          <w:szCs w:val="21"/>
        </w:rPr>
        <w:t xml:space="preserve">  </w:t>
      </w:r>
      <w:r>
        <w:rPr>
          <w:rFonts w:hint="eastAsia" w:hAnsi="宋体"/>
          <w:color w:val="000000"/>
          <w:szCs w:val="21"/>
        </w:rPr>
        <w:t>话：</w:t>
      </w:r>
      <w:r>
        <w:rPr>
          <w:rFonts w:hint="eastAsia" w:hAnsi="宋体"/>
          <w:color w:val="000000"/>
          <w:szCs w:val="21"/>
          <w:u w:val="single"/>
        </w:rPr>
        <w:t></w:t>
      </w:r>
      <w:r>
        <w:rPr>
          <w:color w:val="000000"/>
          <w:szCs w:val="21"/>
          <w:u w:val="single"/>
        </w:rPr>
        <w:t xml:space="preserve">   </w:t>
      </w:r>
      <w:r>
        <w:rPr>
          <w:color w:val="000000"/>
          <w:szCs w:val="21"/>
        </w:rPr>
        <w:t xml:space="preserve">                  </w:t>
      </w:r>
      <w:r>
        <w:rPr>
          <w:rFonts w:hint="eastAsia" w:hAnsi="宋体"/>
          <w:color w:val="000000"/>
          <w:szCs w:val="21"/>
        </w:rPr>
        <w:t>电</w:t>
      </w:r>
      <w:r>
        <w:rPr>
          <w:color w:val="000000"/>
          <w:szCs w:val="21"/>
        </w:rPr>
        <w:t xml:space="preserve">  </w:t>
      </w:r>
      <w:r>
        <w:rPr>
          <w:rFonts w:hint="eastAsia" w:hAnsi="宋体"/>
          <w:color w:val="000000"/>
          <w:szCs w:val="21"/>
        </w:rPr>
        <w:t>话：</w:t>
      </w:r>
      <w:r>
        <w:rPr>
          <w:rFonts w:hint="eastAsia" w:hAnsi="宋体"/>
          <w:color w:val="000000"/>
          <w:szCs w:val="21"/>
          <w:u w:val="single"/>
        </w:rPr>
        <w:t></w:t>
      </w:r>
      <w:r>
        <w:rPr>
          <w:color w:val="000000"/>
          <w:szCs w:val="21"/>
          <w:u w:val="single"/>
        </w:rPr>
        <w:t xml:space="preserve">     </w:t>
      </w:r>
    </w:p>
    <w:p>
      <w:pPr>
        <w:pStyle w:val="76"/>
        <w:spacing w:line="360" w:lineRule="auto"/>
        <w:rPr>
          <w:color w:val="000000"/>
          <w:szCs w:val="21"/>
        </w:rPr>
      </w:pPr>
      <w:r>
        <w:rPr>
          <w:rFonts w:hint="eastAsia" w:hAnsi="宋体"/>
          <w:color w:val="000000"/>
          <w:szCs w:val="21"/>
        </w:rPr>
        <w:t>传</w:t>
      </w:r>
      <w:r>
        <w:rPr>
          <w:color w:val="000000"/>
          <w:szCs w:val="21"/>
        </w:rPr>
        <w:t xml:space="preserve">  </w:t>
      </w:r>
      <w:r>
        <w:rPr>
          <w:rFonts w:hint="eastAsia" w:hAnsi="宋体"/>
          <w:color w:val="000000"/>
          <w:szCs w:val="21"/>
        </w:rPr>
        <w:t>真：</w:t>
      </w:r>
      <w:r>
        <w:rPr>
          <w:rFonts w:hint="eastAsia" w:hAnsi="宋体"/>
          <w:color w:val="000000"/>
          <w:szCs w:val="21"/>
          <w:u w:val="single"/>
        </w:rPr>
        <w:t></w:t>
      </w:r>
      <w:r>
        <w:rPr>
          <w:color w:val="000000"/>
          <w:szCs w:val="21"/>
          <w:u w:val="single"/>
        </w:rPr>
        <w:t xml:space="preserve">   </w:t>
      </w:r>
      <w:r>
        <w:rPr>
          <w:color w:val="000000"/>
          <w:szCs w:val="21"/>
        </w:rPr>
        <w:t xml:space="preserve">                  </w:t>
      </w:r>
      <w:r>
        <w:rPr>
          <w:rFonts w:hint="eastAsia" w:hAnsi="宋体"/>
          <w:color w:val="000000"/>
          <w:szCs w:val="21"/>
        </w:rPr>
        <w:t>传</w:t>
      </w:r>
      <w:r>
        <w:rPr>
          <w:color w:val="000000"/>
          <w:szCs w:val="21"/>
        </w:rPr>
        <w:t xml:space="preserve">  </w:t>
      </w:r>
      <w:r>
        <w:rPr>
          <w:rFonts w:hint="eastAsia" w:hAnsi="宋体"/>
          <w:color w:val="000000"/>
          <w:szCs w:val="21"/>
        </w:rPr>
        <w:t>真：</w:t>
      </w:r>
      <w:r>
        <w:rPr>
          <w:rFonts w:hint="eastAsia" w:hAnsi="宋体"/>
          <w:color w:val="000000"/>
          <w:szCs w:val="21"/>
          <w:u w:val="single"/>
        </w:rPr>
        <w:t></w:t>
      </w:r>
      <w:r>
        <w:rPr>
          <w:color w:val="000000"/>
          <w:szCs w:val="21"/>
          <w:u w:val="single"/>
        </w:rPr>
        <w:t xml:space="preserve">  </w:t>
      </w:r>
      <w:r>
        <w:rPr>
          <w:rFonts w:hint="eastAsia" w:hAnsi="宋体"/>
          <w:color w:val="000000"/>
          <w:szCs w:val="21"/>
          <w:u w:val="single"/>
        </w:rPr>
        <w:t></w:t>
      </w:r>
      <w:r>
        <w:rPr>
          <w:color w:val="000000"/>
          <w:szCs w:val="21"/>
          <w:u w:val="single"/>
        </w:rPr>
        <w:t xml:space="preserve">   </w:t>
      </w:r>
    </w:p>
    <w:p>
      <w:pPr>
        <w:pStyle w:val="76"/>
        <w:spacing w:line="360" w:lineRule="auto"/>
        <w:rPr>
          <w:color w:val="000000"/>
          <w:szCs w:val="21"/>
        </w:rPr>
      </w:pPr>
      <w:r>
        <w:rPr>
          <w:rFonts w:hint="eastAsia" w:hAnsi="宋体"/>
          <w:color w:val="000000"/>
          <w:szCs w:val="21"/>
        </w:rPr>
        <w:t>电子信箱：</w:t>
      </w:r>
      <w:r>
        <w:rPr>
          <w:color w:val="000000"/>
          <w:szCs w:val="21"/>
          <w:u w:val="single"/>
        </w:rPr>
        <w:t xml:space="preserve">                 </w:t>
      </w:r>
      <w:r>
        <w:rPr>
          <w:color w:val="000000"/>
          <w:szCs w:val="21"/>
        </w:rPr>
        <w:t xml:space="preserve">                  </w:t>
      </w:r>
      <w:r>
        <w:rPr>
          <w:rFonts w:hint="eastAsia" w:hAnsi="宋体"/>
          <w:color w:val="000000"/>
          <w:szCs w:val="21"/>
        </w:rPr>
        <w:t>电子信箱：</w:t>
      </w:r>
      <w:r>
        <w:rPr>
          <w:rFonts w:hint="eastAsia" w:hAnsi="宋体"/>
          <w:color w:val="000000"/>
          <w:szCs w:val="21"/>
          <w:u w:val="single"/>
        </w:rPr>
        <w:t></w:t>
      </w:r>
      <w:r>
        <w:rPr>
          <w:color w:val="000000"/>
          <w:szCs w:val="21"/>
          <w:u w:val="single"/>
        </w:rPr>
        <w:t xml:space="preserve">   </w:t>
      </w:r>
    </w:p>
    <w:p>
      <w:pPr>
        <w:pStyle w:val="76"/>
        <w:spacing w:line="360" w:lineRule="auto"/>
        <w:rPr>
          <w:color w:val="000000"/>
          <w:szCs w:val="21"/>
        </w:rPr>
      </w:pPr>
      <w:r>
        <w:rPr>
          <w:rFonts w:hint="eastAsia" w:hAnsi="宋体"/>
          <w:color w:val="000000"/>
          <w:szCs w:val="21"/>
        </w:rPr>
        <w:t>开户银行：</w:t>
      </w:r>
      <w:r>
        <w:rPr>
          <w:rFonts w:hint="eastAsia" w:hAnsi="宋体"/>
          <w:color w:val="000000"/>
          <w:szCs w:val="21"/>
          <w:u w:val="single"/>
        </w:rPr>
        <w:t></w:t>
      </w:r>
      <w:r>
        <w:rPr>
          <w:color w:val="000000"/>
          <w:szCs w:val="21"/>
          <w:u w:val="single"/>
        </w:rPr>
        <w:t xml:space="preserve">   </w:t>
      </w:r>
      <w:r>
        <w:rPr>
          <w:color w:val="000000"/>
          <w:szCs w:val="21"/>
        </w:rPr>
        <w:t xml:space="preserve">                  </w:t>
      </w:r>
      <w:r>
        <w:rPr>
          <w:rFonts w:hint="eastAsia" w:hAnsi="宋体"/>
          <w:color w:val="000000"/>
          <w:szCs w:val="21"/>
        </w:rPr>
        <w:t>开户银行：</w:t>
      </w:r>
      <w:r>
        <w:rPr>
          <w:rFonts w:hint="eastAsia" w:hAnsi="宋体"/>
          <w:color w:val="000000"/>
          <w:szCs w:val="21"/>
          <w:u w:val="single"/>
        </w:rPr>
        <w:t></w:t>
      </w:r>
      <w:r>
        <w:rPr>
          <w:color w:val="000000"/>
          <w:szCs w:val="21"/>
          <w:u w:val="single"/>
        </w:rPr>
        <w:t xml:space="preserve">   </w:t>
      </w:r>
    </w:p>
    <w:p>
      <w:pPr>
        <w:pStyle w:val="76"/>
        <w:rPr>
          <w:color w:val="000000"/>
        </w:rPr>
      </w:pPr>
      <w:r>
        <w:rPr>
          <w:rFonts w:hint="eastAsia" w:hAnsi="宋体"/>
          <w:color w:val="000000"/>
          <w:szCs w:val="21"/>
        </w:rPr>
        <w:t>账</w:t>
      </w:r>
      <w:r>
        <w:rPr>
          <w:color w:val="000000"/>
          <w:szCs w:val="21"/>
        </w:rPr>
        <w:t xml:space="preserve">  </w:t>
      </w:r>
      <w:r>
        <w:rPr>
          <w:rFonts w:hint="eastAsia" w:hAnsi="宋体"/>
          <w:color w:val="000000"/>
          <w:szCs w:val="21"/>
        </w:rPr>
        <w:t>号：</w:t>
      </w:r>
      <w:r>
        <w:rPr>
          <w:rFonts w:hint="eastAsia" w:hAnsi="宋体"/>
          <w:color w:val="000000"/>
          <w:szCs w:val="21"/>
          <w:u w:val="single"/>
        </w:rPr>
        <w:t></w:t>
      </w:r>
      <w:r>
        <w:rPr>
          <w:color w:val="000000"/>
          <w:szCs w:val="21"/>
          <w:u w:val="single"/>
        </w:rPr>
        <w:t xml:space="preserve"> </w:t>
      </w:r>
      <w:r>
        <w:rPr>
          <w:rFonts w:hint="eastAsia" w:hAnsi="宋体"/>
          <w:color w:val="000000"/>
          <w:szCs w:val="21"/>
          <w:u w:val="single"/>
        </w:rPr>
        <w:t></w:t>
      </w:r>
      <w:r>
        <w:rPr>
          <w:color w:val="000000"/>
          <w:szCs w:val="21"/>
          <w:u w:val="single"/>
        </w:rPr>
        <w:t xml:space="preserve">      </w:t>
      </w:r>
      <w:r>
        <w:rPr>
          <w:color w:val="000000"/>
          <w:szCs w:val="21"/>
        </w:rPr>
        <w:t xml:space="preserve">                  </w:t>
      </w:r>
      <w:r>
        <w:rPr>
          <w:rFonts w:hint="eastAsia" w:hAnsi="宋体"/>
          <w:color w:val="000000"/>
          <w:szCs w:val="21"/>
        </w:rPr>
        <w:t>账</w:t>
      </w:r>
      <w:r>
        <w:rPr>
          <w:color w:val="000000"/>
          <w:szCs w:val="21"/>
        </w:rPr>
        <w:t xml:space="preserve">  </w:t>
      </w:r>
      <w:r>
        <w:rPr>
          <w:rFonts w:hint="eastAsia" w:hAnsi="宋体"/>
          <w:color w:val="000000"/>
          <w:szCs w:val="21"/>
        </w:rPr>
        <w:t>号：</w:t>
      </w:r>
      <w:r>
        <w:rPr>
          <w:rFonts w:hint="eastAsia" w:hAnsi="宋体"/>
          <w:color w:val="000000"/>
          <w:szCs w:val="21"/>
          <w:u w:val="single"/>
        </w:rPr>
        <w:t></w:t>
      </w:r>
      <w:r>
        <w:rPr>
          <w:color w:val="000000"/>
          <w:szCs w:val="21"/>
          <w:u w:val="single"/>
        </w:rPr>
        <w:t xml:space="preserve">     </w:t>
      </w:r>
      <w:r>
        <w:rPr>
          <w:color w:val="000000"/>
        </w:rPr>
        <w:t xml:space="preserve"> </w:t>
      </w:r>
    </w:p>
    <w:p>
      <w:pPr>
        <w:rPr>
          <w:rFonts w:ascii="宋体" w:hAnsi="宋体" w:cs="宋体"/>
          <w:color w:val="000000"/>
          <w:sz w:val="20"/>
        </w:rPr>
      </w:pPr>
      <w:r>
        <w:rPr>
          <w:rFonts w:hint="eastAsia" w:ascii="宋体" w:hAnsi="宋体" w:cs="宋体"/>
          <w:color w:val="000000"/>
          <w:sz w:val="20"/>
        </w:rPr>
        <w:t xml:space="preserve"> </w:t>
      </w:r>
    </w:p>
    <w:p>
      <w:pPr>
        <w:widowControl/>
        <w:jc w:val="left"/>
        <w:rPr>
          <w:rFonts w:hint="eastAsia" w:ascii="宋体" w:hAnsi="宋体" w:cs="宋体"/>
          <w:color w:val="000000"/>
          <w:u w:val="single"/>
        </w:rPr>
      </w:pPr>
      <w:r>
        <w:rPr>
          <w:rFonts w:hint="eastAsia" w:ascii="宋体" w:hAnsi="宋体" w:cs="宋体"/>
          <w:color w:val="000000"/>
        </w:rPr>
        <w:br w:type="page"/>
      </w:r>
    </w:p>
    <w:p>
      <w:pPr>
        <w:spacing w:line="360" w:lineRule="auto"/>
        <w:jc w:val="center"/>
        <w:rPr>
          <w:rFonts w:hint="eastAsia" w:ascii="Times New Roman" w:hAnsi="Times New Roman" w:eastAsia="宋体" w:cs="黑体"/>
          <w:b/>
          <w:bCs/>
          <w:color w:val="auto"/>
          <w:sz w:val="36"/>
          <w:szCs w:val="44"/>
          <w:highlight w:val="none"/>
        </w:rPr>
      </w:pPr>
      <w:bookmarkStart w:id="202" w:name="_Toc166576093"/>
      <w:bookmarkStart w:id="203" w:name="_Toc389065256"/>
      <w:bookmarkStart w:id="204" w:name="_Toc23781183"/>
      <w:bookmarkStart w:id="205" w:name="_Toc407135192"/>
      <w:bookmarkStart w:id="206" w:name="_Toc373227691"/>
      <w:bookmarkStart w:id="207" w:name="_Toc351203632"/>
      <w:bookmarkStart w:id="208" w:name="_Toc373478338"/>
      <w:r>
        <w:rPr>
          <w:rFonts w:hint="eastAsia" w:ascii="Times New Roman" w:hAnsi="Times New Roman" w:eastAsia="宋体" w:cs="黑体"/>
          <w:b/>
          <w:bCs/>
          <w:color w:val="auto"/>
          <w:sz w:val="36"/>
          <w:szCs w:val="44"/>
          <w:highlight w:val="none"/>
        </w:rPr>
        <w:t>第二部分 通用合同条款</w:t>
      </w:r>
      <w:bookmarkEnd w:id="202"/>
      <w:bookmarkEnd w:id="203"/>
      <w:bookmarkEnd w:id="204"/>
      <w:bookmarkEnd w:id="205"/>
    </w:p>
    <w:p>
      <w:pPr>
        <w:spacing w:line="360" w:lineRule="auto"/>
        <w:rPr>
          <w:rFonts w:hint="eastAsia" w:ascii="宋体" w:hAnsi="宋体" w:cs="宋体"/>
          <w:b/>
          <w:bCs/>
          <w:color w:val="000000"/>
          <w:kern w:val="0"/>
        </w:rPr>
      </w:pPr>
    </w:p>
    <w:p>
      <w:pPr>
        <w:spacing w:line="360" w:lineRule="auto"/>
        <w:jc w:val="center"/>
        <w:rPr>
          <w:rFonts w:hint="eastAsia" w:ascii="宋体" w:hAnsi="宋体" w:cs="宋体"/>
          <w:b/>
          <w:bCs/>
          <w:color w:val="000000"/>
          <w:kern w:val="0"/>
        </w:rPr>
      </w:pPr>
      <w:r>
        <w:rPr>
          <w:rFonts w:hint="eastAsia" w:ascii="宋体" w:hAnsi="宋体" w:cs="宋体"/>
          <w:b/>
          <w:bCs/>
          <w:color w:val="000000"/>
          <w:kern w:val="0"/>
        </w:rPr>
        <w:t>采用《建设工程施工合同（示范文本）》（GF—2017—0201）。</w:t>
      </w:r>
    </w:p>
    <w:p>
      <w:pPr>
        <w:spacing w:line="360" w:lineRule="auto"/>
        <w:jc w:val="center"/>
        <w:rPr>
          <w:rFonts w:hint="eastAsia" w:ascii="Times New Roman" w:hAnsi="Times New Roman" w:eastAsia="宋体" w:cs="黑体"/>
          <w:b/>
          <w:bCs/>
          <w:color w:val="auto"/>
          <w:sz w:val="36"/>
          <w:szCs w:val="44"/>
          <w:highlight w:val="none"/>
        </w:rPr>
      </w:pPr>
      <w:bookmarkStart w:id="209" w:name="_Toc23781184"/>
      <w:bookmarkStart w:id="210" w:name="_Toc389065257"/>
      <w:bookmarkStart w:id="211" w:name="_Toc166576094"/>
      <w:bookmarkStart w:id="212" w:name="_Toc407135193"/>
    </w:p>
    <w:p>
      <w:pPr>
        <w:spacing w:line="360" w:lineRule="auto"/>
        <w:jc w:val="center"/>
        <w:rPr>
          <w:rFonts w:hint="eastAsia" w:ascii="Times New Roman" w:hAnsi="Times New Roman" w:eastAsia="宋体" w:cs="黑体"/>
          <w:b/>
          <w:bCs/>
          <w:color w:val="auto"/>
          <w:sz w:val="36"/>
          <w:szCs w:val="44"/>
          <w:highlight w:val="none"/>
        </w:rPr>
      </w:pPr>
    </w:p>
    <w:p>
      <w:pPr>
        <w:spacing w:line="360" w:lineRule="auto"/>
        <w:jc w:val="center"/>
        <w:rPr>
          <w:rFonts w:hint="eastAsia" w:ascii="Times New Roman" w:hAnsi="Times New Roman" w:eastAsia="宋体" w:cs="黑体"/>
          <w:b/>
          <w:bCs/>
          <w:color w:val="auto"/>
          <w:sz w:val="36"/>
          <w:szCs w:val="44"/>
          <w:highlight w:val="none"/>
        </w:rPr>
      </w:pPr>
    </w:p>
    <w:p>
      <w:pPr>
        <w:spacing w:line="360" w:lineRule="auto"/>
        <w:jc w:val="center"/>
        <w:rPr>
          <w:rFonts w:hint="eastAsia" w:ascii="Times New Roman" w:hAnsi="Times New Roman" w:eastAsia="宋体" w:cs="黑体"/>
          <w:b/>
          <w:bCs/>
          <w:color w:val="auto"/>
          <w:sz w:val="36"/>
          <w:szCs w:val="44"/>
          <w:highlight w:val="none"/>
        </w:rPr>
      </w:pPr>
    </w:p>
    <w:p>
      <w:pPr>
        <w:spacing w:line="360" w:lineRule="auto"/>
        <w:jc w:val="center"/>
        <w:rPr>
          <w:rFonts w:hint="eastAsia" w:ascii="Times New Roman" w:hAnsi="Times New Roman" w:eastAsia="宋体" w:cs="黑体"/>
          <w:b/>
          <w:bCs/>
          <w:color w:val="auto"/>
          <w:sz w:val="36"/>
          <w:szCs w:val="44"/>
          <w:highlight w:val="none"/>
        </w:rPr>
      </w:pPr>
    </w:p>
    <w:p>
      <w:pPr>
        <w:spacing w:line="360" w:lineRule="auto"/>
        <w:jc w:val="center"/>
        <w:rPr>
          <w:rFonts w:hint="eastAsia" w:ascii="Times New Roman" w:hAnsi="Times New Roman" w:eastAsia="宋体" w:cs="黑体"/>
          <w:b/>
          <w:bCs/>
          <w:color w:val="auto"/>
          <w:sz w:val="36"/>
          <w:szCs w:val="44"/>
          <w:highlight w:val="none"/>
        </w:rPr>
      </w:pPr>
    </w:p>
    <w:p>
      <w:pPr>
        <w:spacing w:line="360" w:lineRule="auto"/>
        <w:jc w:val="center"/>
        <w:rPr>
          <w:rFonts w:hint="eastAsia" w:ascii="Times New Roman" w:hAnsi="Times New Roman" w:eastAsia="宋体" w:cs="黑体"/>
          <w:b/>
          <w:bCs/>
          <w:color w:val="auto"/>
          <w:sz w:val="36"/>
          <w:szCs w:val="44"/>
          <w:highlight w:val="none"/>
        </w:rPr>
      </w:pPr>
    </w:p>
    <w:p>
      <w:pPr>
        <w:spacing w:line="360" w:lineRule="auto"/>
        <w:jc w:val="center"/>
        <w:rPr>
          <w:rFonts w:hint="eastAsia" w:ascii="Times New Roman" w:hAnsi="Times New Roman" w:eastAsia="宋体" w:cs="黑体"/>
          <w:b/>
          <w:bCs/>
          <w:color w:val="auto"/>
          <w:sz w:val="36"/>
          <w:szCs w:val="44"/>
          <w:highlight w:val="none"/>
        </w:rPr>
      </w:pPr>
    </w:p>
    <w:p>
      <w:pPr>
        <w:spacing w:line="360" w:lineRule="auto"/>
        <w:jc w:val="center"/>
        <w:rPr>
          <w:rFonts w:hint="eastAsia" w:ascii="Times New Roman" w:hAnsi="Times New Roman" w:eastAsia="宋体" w:cs="黑体"/>
          <w:b/>
          <w:bCs/>
          <w:color w:val="auto"/>
          <w:sz w:val="36"/>
          <w:szCs w:val="44"/>
          <w:highlight w:val="none"/>
        </w:rPr>
      </w:pPr>
    </w:p>
    <w:p>
      <w:pPr>
        <w:spacing w:line="360" w:lineRule="auto"/>
        <w:jc w:val="center"/>
        <w:rPr>
          <w:rFonts w:hint="eastAsia" w:ascii="Times New Roman" w:hAnsi="Times New Roman" w:eastAsia="宋体" w:cs="黑体"/>
          <w:b/>
          <w:bCs/>
          <w:color w:val="auto"/>
          <w:sz w:val="36"/>
          <w:szCs w:val="44"/>
          <w:highlight w:val="none"/>
        </w:rPr>
      </w:pPr>
    </w:p>
    <w:p>
      <w:pPr>
        <w:spacing w:line="360" w:lineRule="auto"/>
        <w:jc w:val="center"/>
        <w:rPr>
          <w:rFonts w:hint="eastAsia" w:ascii="Times New Roman" w:hAnsi="Times New Roman" w:eastAsia="宋体" w:cs="黑体"/>
          <w:b/>
          <w:bCs/>
          <w:color w:val="auto"/>
          <w:sz w:val="36"/>
          <w:szCs w:val="44"/>
          <w:highlight w:val="none"/>
        </w:rPr>
      </w:pPr>
    </w:p>
    <w:p>
      <w:pPr>
        <w:spacing w:line="360" w:lineRule="auto"/>
        <w:jc w:val="center"/>
        <w:rPr>
          <w:rFonts w:hint="eastAsia" w:ascii="Times New Roman" w:hAnsi="Times New Roman" w:eastAsia="宋体" w:cs="黑体"/>
          <w:b/>
          <w:bCs/>
          <w:color w:val="auto"/>
          <w:sz w:val="36"/>
          <w:szCs w:val="44"/>
          <w:highlight w:val="none"/>
        </w:rPr>
      </w:pPr>
    </w:p>
    <w:p>
      <w:pPr>
        <w:spacing w:line="360" w:lineRule="auto"/>
        <w:jc w:val="center"/>
        <w:rPr>
          <w:rFonts w:hint="eastAsia" w:ascii="Times New Roman" w:hAnsi="Times New Roman" w:eastAsia="宋体" w:cs="黑体"/>
          <w:b/>
          <w:bCs/>
          <w:color w:val="auto"/>
          <w:sz w:val="36"/>
          <w:szCs w:val="44"/>
          <w:highlight w:val="none"/>
        </w:rPr>
      </w:pPr>
    </w:p>
    <w:p>
      <w:pPr>
        <w:spacing w:line="360" w:lineRule="auto"/>
        <w:jc w:val="center"/>
        <w:rPr>
          <w:rFonts w:hint="eastAsia" w:ascii="Times New Roman" w:hAnsi="Times New Roman" w:eastAsia="宋体" w:cs="黑体"/>
          <w:b/>
          <w:bCs/>
          <w:color w:val="auto"/>
          <w:sz w:val="36"/>
          <w:szCs w:val="44"/>
          <w:highlight w:val="none"/>
        </w:rPr>
      </w:pPr>
    </w:p>
    <w:p>
      <w:pPr>
        <w:spacing w:line="360" w:lineRule="auto"/>
        <w:jc w:val="center"/>
        <w:rPr>
          <w:rFonts w:hint="eastAsia" w:ascii="Times New Roman" w:hAnsi="Times New Roman" w:eastAsia="宋体" w:cs="黑体"/>
          <w:b/>
          <w:bCs/>
          <w:color w:val="auto"/>
          <w:sz w:val="36"/>
          <w:szCs w:val="44"/>
          <w:highlight w:val="none"/>
        </w:rPr>
      </w:pPr>
    </w:p>
    <w:p>
      <w:pPr>
        <w:spacing w:line="360" w:lineRule="auto"/>
        <w:jc w:val="center"/>
        <w:rPr>
          <w:rFonts w:hint="eastAsia" w:ascii="Times New Roman" w:hAnsi="Times New Roman" w:eastAsia="宋体" w:cs="黑体"/>
          <w:b/>
          <w:bCs/>
          <w:color w:val="auto"/>
          <w:sz w:val="36"/>
          <w:szCs w:val="44"/>
          <w:highlight w:val="none"/>
        </w:rPr>
      </w:pPr>
    </w:p>
    <w:p>
      <w:pPr>
        <w:spacing w:line="360" w:lineRule="auto"/>
        <w:jc w:val="center"/>
        <w:rPr>
          <w:rFonts w:hint="eastAsia" w:ascii="Times New Roman" w:hAnsi="Times New Roman" w:eastAsia="宋体" w:cs="黑体"/>
          <w:b/>
          <w:bCs/>
          <w:color w:val="auto"/>
          <w:sz w:val="36"/>
          <w:szCs w:val="44"/>
          <w:highlight w:val="none"/>
        </w:rPr>
      </w:pPr>
    </w:p>
    <w:p>
      <w:pPr>
        <w:spacing w:line="360" w:lineRule="auto"/>
        <w:jc w:val="center"/>
        <w:rPr>
          <w:rFonts w:hint="eastAsia" w:ascii="Times New Roman" w:hAnsi="Times New Roman" w:eastAsia="宋体" w:cs="黑体"/>
          <w:b/>
          <w:bCs/>
          <w:color w:val="auto"/>
          <w:sz w:val="36"/>
          <w:szCs w:val="44"/>
          <w:highlight w:val="none"/>
        </w:rPr>
      </w:pPr>
    </w:p>
    <w:p>
      <w:pPr>
        <w:spacing w:line="360" w:lineRule="auto"/>
        <w:jc w:val="center"/>
        <w:rPr>
          <w:rFonts w:hint="eastAsia" w:ascii="Times New Roman" w:hAnsi="Times New Roman" w:eastAsia="宋体" w:cs="黑体"/>
          <w:b/>
          <w:bCs/>
          <w:color w:val="auto"/>
          <w:sz w:val="36"/>
          <w:szCs w:val="44"/>
          <w:highlight w:val="none"/>
        </w:rPr>
      </w:pPr>
    </w:p>
    <w:p>
      <w:pPr>
        <w:spacing w:line="360" w:lineRule="auto"/>
        <w:jc w:val="center"/>
        <w:rPr>
          <w:rFonts w:hint="eastAsia" w:ascii="Times New Roman" w:hAnsi="Times New Roman" w:eastAsia="宋体" w:cs="黑体"/>
          <w:b/>
          <w:bCs/>
          <w:color w:val="auto"/>
          <w:sz w:val="36"/>
          <w:szCs w:val="44"/>
          <w:highlight w:val="none"/>
        </w:rPr>
      </w:pPr>
    </w:p>
    <w:p>
      <w:pPr>
        <w:spacing w:line="360" w:lineRule="auto"/>
        <w:jc w:val="center"/>
        <w:rPr>
          <w:rFonts w:hint="eastAsia" w:ascii="宋体" w:hAnsi="宋体" w:cs="宋体"/>
          <w:color w:val="000000"/>
          <w:sz w:val="20"/>
        </w:rPr>
      </w:pPr>
      <w:r>
        <w:rPr>
          <w:rFonts w:hint="eastAsia" w:ascii="Times New Roman" w:hAnsi="Times New Roman" w:eastAsia="宋体" w:cs="黑体"/>
          <w:b/>
          <w:bCs/>
          <w:color w:val="auto"/>
          <w:sz w:val="36"/>
          <w:szCs w:val="44"/>
          <w:highlight w:val="none"/>
        </w:rPr>
        <w:t>第三部分 专用合同条款</w:t>
      </w:r>
      <w:bookmarkEnd w:id="206"/>
      <w:bookmarkEnd w:id="207"/>
      <w:bookmarkEnd w:id="208"/>
      <w:bookmarkEnd w:id="209"/>
      <w:bookmarkEnd w:id="210"/>
      <w:bookmarkEnd w:id="211"/>
      <w:bookmarkEnd w:id="212"/>
    </w:p>
    <w:p>
      <w:pPr>
        <w:pStyle w:val="85"/>
        <w:keepNext/>
        <w:keepLines/>
        <w:spacing w:before="60" w:after="60" w:line="412" w:lineRule="auto"/>
        <w:outlineLvl w:val="1"/>
        <w:rPr>
          <w:rFonts w:hint="eastAsia" w:ascii="Arial" w:hAnsi="Arial" w:eastAsia="黑体"/>
          <w:b/>
          <w:bCs/>
          <w:color w:val="000000"/>
          <w:szCs w:val="32"/>
        </w:rPr>
      </w:pPr>
      <w:bookmarkStart w:id="213" w:name="_Toc389065258"/>
      <w:bookmarkStart w:id="214" w:name="_Toc373227692"/>
      <w:bookmarkStart w:id="215" w:name="_Toc351203633"/>
      <w:bookmarkStart w:id="216" w:name="_Toc373478339"/>
      <w:bookmarkStart w:id="217" w:name="_Toc15810"/>
      <w:r>
        <w:rPr>
          <w:rFonts w:ascii="Arial" w:hAnsi="Arial" w:eastAsia="黑体"/>
          <w:b/>
          <w:bCs/>
          <w:color w:val="000000"/>
          <w:szCs w:val="32"/>
        </w:rPr>
        <w:t>1</w:t>
      </w:r>
      <w:bookmarkStart w:id="218" w:name="_Toc296347155"/>
      <w:bookmarkStart w:id="219" w:name="_Toc296891196"/>
      <w:bookmarkStart w:id="220" w:name="_Toc296944495"/>
      <w:bookmarkStart w:id="221" w:name="_Toc297120456"/>
      <w:bookmarkStart w:id="222" w:name="_Toc296890984"/>
      <w:bookmarkStart w:id="223" w:name="_Toc292559361"/>
      <w:bookmarkStart w:id="224" w:name="_Toc296346657"/>
      <w:bookmarkStart w:id="225" w:name="_Toc292559866"/>
      <w:bookmarkStart w:id="226" w:name="_Toc296503156"/>
      <w:bookmarkStart w:id="227" w:name="_Toc297048342"/>
      <w:r>
        <w:rPr>
          <w:rFonts w:ascii="Arial" w:hAnsi="Arial" w:eastAsia="黑体"/>
          <w:b/>
          <w:bCs/>
          <w:color w:val="000000"/>
          <w:szCs w:val="32"/>
        </w:rPr>
        <w:t xml:space="preserve">. </w:t>
      </w:r>
      <w:r>
        <w:rPr>
          <w:rFonts w:hint="eastAsia" w:ascii="Arial" w:hAnsi="宋体" w:eastAsia="黑体"/>
          <w:b/>
          <w:bCs/>
          <w:color w:val="000000"/>
          <w:szCs w:val="32"/>
        </w:rPr>
        <w:t>一般约定</w:t>
      </w:r>
      <w:bookmarkEnd w:id="213"/>
      <w:bookmarkEnd w:id="214"/>
      <w:bookmarkEnd w:id="215"/>
      <w:bookmarkEnd w:id="216"/>
      <w:bookmarkEnd w:id="217"/>
    </w:p>
    <w:bookmarkEnd w:id="218"/>
    <w:bookmarkEnd w:id="219"/>
    <w:bookmarkEnd w:id="220"/>
    <w:bookmarkEnd w:id="221"/>
    <w:bookmarkEnd w:id="222"/>
    <w:bookmarkEnd w:id="223"/>
    <w:bookmarkEnd w:id="224"/>
    <w:bookmarkEnd w:id="225"/>
    <w:bookmarkEnd w:id="226"/>
    <w:bookmarkEnd w:id="227"/>
    <w:p>
      <w:pPr>
        <w:pStyle w:val="85"/>
        <w:keepNext/>
        <w:keepLines/>
        <w:spacing w:line="360" w:lineRule="auto"/>
        <w:outlineLvl w:val="2"/>
        <w:rPr>
          <w:rFonts w:ascii="宋体" w:hAnsi="宋体"/>
          <w:b/>
          <w:bCs/>
          <w:color w:val="000000"/>
          <w:szCs w:val="32"/>
        </w:rPr>
      </w:pPr>
      <w:bookmarkStart w:id="228" w:name="_Toc373227693"/>
      <w:bookmarkStart w:id="229" w:name="_Toc373478340"/>
      <w:bookmarkStart w:id="230" w:name="_Toc389065259"/>
      <w:bookmarkStart w:id="231" w:name="_Toc19922"/>
      <w:r>
        <w:rPr>
          <w:rFonts w:eastAsia="黑体"/>
          <w:b/>
          <w:bCs/>
          <w:color w:val="000000"/>
          <w:szCs w:val="32"/>
        </w:rPr>
        <w:t>1.1</w:t>
      </w:r>
      <w:r>
        <w:rPr>
          <w:rFonts w:hint="eastAsia" w:ascii="宋体" w:hAnsi="宋体"/>
          <w:b/>
          <w:bCs/>
          <w:color w:val="000000"/>
          <w:szCs w:val="32"/>
        </w:rPr>
        <w:t xml:space="preserve"> 词语定义</w:t>
      </w:r>
      <w:bookmarkEnd w:id="228"/>
      <w:bookmarkEnd w:id="229"/>
      <w:bookmarkEnd w:id="230"/>
      <w:bookmarkEnd w:id="231"/>
    </w:p>
    <w:p>
      <w:pPr>
        <w:pStyle w:val="85"/>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1.1.1 合同</w:t>
      </w:r>
    </w:p>
    <w:p>
      <w:pPr>
        <w:pStyle w:val="85"/>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1.1.1.10 其他合同文件包括：</w:t>
      </w:r>
      <w:r>
        <w:rPr>
          <w:rFonts w:hint="eastAsia" w:hAnsi="宋体"/>
          <w:color w:val="000000"/>
          <w:szCs w:val="21"/>
          <w:u w:val="single"/>
        </w:rPr>
        <w:t>成交通知书、</w:t>
      </w:r>
      <w:r>
        <w:rPr>
          <w:rFonts w:hint="eastAsia" w:hAnsi="宋体"/>
          <w:color w:val="000000"/>
          <w:szCs w:val="21"/>
          <w:u w:val="single"/>
          <w:lang w:eastAsia="zh-CN"/>
        </w:rPr>
        <w:t>响应函</w:t>
      </w:r>
      <w:r>
        <w:rPr>
          <w:rFonts w:hint="eastAsia" w:hAnsi="宋体"/>
          <w:color w:val="000000"/>
          <w:szCs w:val="21"/>
          <w:u w:val="single"/>
        </w:rPr>
        <w:t>及</w:t>
      </w:r>
      <w:r>
        <w:rPr>
          <w:rFonts w:hint="eastAsia" w:hAnsi="宋体"/>
          <w:color w:val="000000"/>
          <w:szCs w:val="21"/>
          <w:u w:val="single"/>
          <w:lang w:eastAsia="zh-CN"/>
        </w:rPr>
        <w:t>响应函</w:t>
      </w:r>
      <w:r>
        <w:rPr>
          <w:rFonts w:hint="eastAsia" w:hAnsi="宋体"/>
          <w:color w:val="000000"/>
          <w:szCs w:val="21"/>
          <w:u w:val="single"/>
        </w:rPr>
        <w:t>附录、技术标准和要求、已标价工程量清单、</w:t>
      </w:r>
      <w:r>
        <w:rPr>
          <w:rFonts w:hint="eastAsia" w:hAnsi="宋体"/>
          <w:color w:val="000000"/>
          <w:szCs w:val="32"/>
          <w:u w:val="single"/>
        </w:rPr>
        <w:t>响应文件及其附件，采购文件及其附件（含补充通知和答疑），；履行合同过程中双方法定代表人（或双方工地代表人）书面确认的对合同内容有实质性影响的会议纪要、签证、洽商、设计变更等资料</w:t>
      </w:r>
      <w:r>
        <w:rPr>
          <w:rFonts w:hint="eastAsia" w:hAnsi="宋体"/>
          <w:color w:val="000000"/>
          <w:szCs w:val="21"/>
        </w:rPr>
        <w:t>。</w:t>
      </w:r>
    </w:p>
    <w:p>
      <w:pPr>
        <w:pStyle w:val="85"/>
        <w:spacing w:line="360" w:lineRule="auto"/>
        <w:ind w:firstLine="420" w:firstLineChars="200"/>
        <w:rPr>
          <w:rFonts w:hint="eastAsia" w:ascii="宋体" w:hAnsi="宋体"/>
          <w:color w:val="000000"/>
          <w:szCs w:val="21"/>
        </w:rPr>
      </w:pPr>
      <w:r>
        <w:rPr>
          <w:rFonts w:hint="eastAsia" w:ascii="宋体" w:hAnsi="宋体"/>
          <w:color w:val="000000"/>
          <w:szCs w:val="21"/>
        </w:rPr>
        <w:t>1.1.2 合同当事人及其他相关方</w:t>
      </w:r>
    </w:p>
    <w:p>
      <w:pPr>
        <w:pStyle w:val="85"/>
        <w:spacing w:line="360" w:lineRule="auto"/>
        <w:ind w:firstLine="420" w:firstLineChars="200"/>
        <w:outlineLvl w:val="2"/>
        <w:rPr>
          <w:rFonts w:hint="eastAsia" w:ascii="宋体" w:hAnsi="宋体"/>
          <w:color w:val="000000"/>
          <w:szCs w:val="21"/>
        </w:rPr>
      </w:pPr>
      <w:r>
        <w:rPr>
          <w:rFonts w:hint="eastAsia" w:ascii="宋体" w:hAnsi="宋体"/>
          <w:color w:val="000000"/>
          <w:szCs w:val="21"/>
        </w:rPr>
        <w:t>1.1.2.4 监理人：</w:t>
      </w:r>
    </w:p>
    <w:p>
      <w:pPr>
        <w:pStyle w:val="85"/>
        <w:spacing w:line="360" w:lineRule="auto"/>
        <w:ind w:firstLine="420" w:firstLineChars="200"/>
        <w:rPr>
          <w:rFonts w:hint="eastAsia" w:ascii="宋体" w:hAnsi="宋体"/>
          <w:color w:val="000000"/>
          <w:szCs w:val="21"/>
        </w:rPr>
      </w:pPr>
      <w:r>
        <w:rPr>
          <w:rFonts w:hint="eastAsia" w:ascii="宋体" w:hAnsi="宋体"/>
          <w:color w:val="000000"/>
          <w:szCs w:val="21"/>
        </w:rPr>
        <w:t>名    称：</w:t>
      </w:r>
      <w:r>
        <w:rPr>
          <w:rFonts w:hint="eastAsia" w:ascii="宋体" w:hAnsi="宋体"/>
          <w:color w:val="000000"/>
          <w:szCs w:val="21"/>
          <w:u w:val="single"/>
        </w:rPr>
        <w:t xml:space="preserve">                </w:t>
      </w:r>
      <w:r>
        <w:rPr>
          <w:rFonts w:hint="eastAsia" w:ascii="宋体" w:hAnsi="宋体"/>
          <w:color w:val="000000"/>
          <w:szCs w:val="21"/>
        </w:rPr>
        <w:t>；</w:t>
      </w:r>
    </w:p>
    <w:p>
      <w:pPr>
        <w:pStyle w:val="85"/>
        <w:spacing w:line="360" w:lineRule="auto"/>
        <w:ind w:firstLine="420" w:firstLineChars="200"/>
        <w:rPr>
          <w:rFonts w:hint="eastAsia" w:ascii="宋体" w:hAnsi="宋体"/>
          <w:color w:val="000000"/>
          <w:szCs w:val="21"/>
        </w:rPr>
      </w:pPr>
      <w:r>
        <w:rPr>
          <w:rFonts w:hint="eastAsia" w:ascii="宋体" w:hAnsi="宋体"/>
          <w:color w:val="000000"/>
          <w:szCs w:val="21"/>
        </w:rPr>
        <w:t>资质类别和等级：</w:t>
      </w:r>
      <w:r>
        <w:rPr>
          <w:rFonts w:hint="eastAsia" w:ascii="宋体" w:hAnsi="宋体"/>
          <w:color w:val="000000"/>
          <w:szCs w:val="21"/>
          <w:u w:val="single"/>
        </w:rPr>
        <w:t xml:space="preserve">          </w:t>
      </w:r>
      <w:r>
        <w:rPr>
          <w:rFonts w:hint="eastAsia" w:ascii="宋体" w:hAnsi="宋体"/>
          <w:color w:val="000000"/>
          <w:szCs w:val="21"/>
        </w:rPr>
        <w:t>；</w:t>
      </w:r>
    </w:p>
    <w:p>
      <w:pPr>
        <w:pStyle w:val="85"/>
        <w:spacing w:line="360" w:lineRule="auto"/>
        <w:ind w:firstLine="420" w:firstLineChars="200"/>
        <w:rPr>
          <w:rFonts w:hint="eastAsia" w:ascii="宋体" w:hAnsi="宋体"/>
          <w:color w:val="000000"/>
          <w:szCs w:val="21"/>
        </w:rPr>
      </w:pPr>
      <w:r>
        <w:rPr>
          <w:rFonts w:hint="eastAsia" w:ascii="宋体" w:hAnsi="宋体"/>
          <w:color w:val="000000"/>
          <w:szCs w:val="21"/>
        </w:rPr>
        <w:t>联系电话：</w:t>
      </w:r>
      <w:r>
        <w:rPr>
          <w:rFonts w:hint="eastAsia" w:ascii="宋体" w:hAnsi="宋体"/>
          <w:color w:val="000000"/>
          <w:szCs w:val="21"/>
          <w:u w:val="single"/>
        </w:rPr>
        <w:t xml:space="preserve">                </w:t>
      </w:r>
      <w:r>
        <w:rPr>
          <w:rFonts w:hint="eastAsia" w:ascii="宋体" w:hAnsi="宋体"/>
          <w:color w:val="000000"/>
          <w:szCs w:val="21"/>
        </w:rPr>
        <w:t>；</w:t>
      </w:r>
    </w:p>
    <w:p>
      <w:pPr>
        <w:pStyle w:val="85"/>
        <w:spacing w:line="360" w:lineRule="auto"/>
        <w:ind w:firstLine="420" w:firstLineChars="200"/>
        <w:rPr>
          <w:rFonts w:hint="eastAsia" w:ascii="宋体" w:hAnsi="宋体"/>
          <w:color w:val="000000"/>
          <w:szCs w:val="21"/>
        </w:rPr>
      </w:pPr>
      <w:r>
        <w:rPr>
          <w:rFonts w:hint="eastAsia" w:ascii="宋体" w:hAnsi="宋体"/>
          <w:color w:val="000000"/>
          <w:szCs w:val="21"/>
        </w:rPr>
        <w:t>电子信箱：</w:t>
      </w:r>
      <w:r>
        <w:rPr>
          <w:rFonts w:hint="eastAsia" w:ascii="宋体" w:hAnsi="宋体"/>
          <w:color w:val="000000"/>
          <w:szCs w:val="21"/>
          <w:u w:val="single"/>
        </w:rPr>
        <w:t xml:space="preserve">                </w:t>
      </w:r>
      <w:r>
        <w:rPr>
          <w:rFonts w:hint="eastAsia" w:ascii="宋体" w:hAnsi="宋体"/>
          <w:color w:val="000000"/>
          <w:szCs w:val="21"/>
        </w:rPr>
        <w:t>；</w:t>
      </w:r>
    </w:p>
    <w:p>
      <w:pPr>
        <w:pStyle w:val="85"/>
        <w:spacing w:line="360" w:lineRule="auto"/>
        <w:ind w:firstLine="420" w:firstLineChars="200"/>
        <w:rPr>
          <w:rFonts w:hint="eastAsia" w:ascii="宋体" w:hAnsi="宋体"/>
          <w:color w:val="000000"/>
          <w:szCs w:val="21"/>
        </w:rPr>
      </w:pPr>
      <w:r>
        <w:rPr>
          <w:rFonts w:hint="eastAsia" w:ascii="宋体" w:hAnsi="宋体"/>
          <w:color w:val="000000"/>
          <w:szCs w:val="21"/>
        </w:rPr>
        <w:t>通信地址：</w:t>
      </w:r>
      <w:r>
        <w:rPr>
          <w:rFonts w:hint="eastAsia" w:ascii="宋体" w:hAnsi="宋体"/>
          <w:color w:val="000000"/>
          <w:szCs w:val="21"/>
          <w:u w:val="single"/>
        </w:rPr>
        <w:t xml:space="preserve">                </w:t>
      </w:r>
      <w:r>
        <w:rPr>
          <w:rFonts w:hint="eastAsia" w:ascii="宋体" w:hAnsi="宋体"/>
          <w:color w:val="000000"/>
          <w:szCs w:val="21"/>
        </w:rPr>
        <w:t>。</w:t>
      </w:r>
    </w:p>
    <w:p>
      <w:pPr>
        <w:pStyle w:val="85"/>
        <w:spacing w:line="360" w:lineRule="auto"/>
        <w:ind w:firstLine="420" w:firstLineChars="200"/>
        <w:rPr>
          <w:rFonts w:hint="eastAsia" w:ascii="宋体" w:hAnsi="宋体"/>
          <w:color w:val="000000"/>
          <w:szCs w:val="21"/>
        </w:rPr>
      </w:pPr>
      <w:r>
        <w:rPr>
          <w:rFonts w:hint="eastAsia" w:ascii="宋体" w:hAnsi="宋体"/>
          <w:color w:val="000000"/>
          <w:szCs w:val="21"/>
        </w:rPr>
        <w:t>1.1.3 工程和设备</w:t>
      </w:r>
    </w:p>
    <w:p>
      <w:pPr>
        <w:pStyle w:val="85"/>
        <w:spacing w:line="360" w:lineRule="auto"/>
        <w:ind w:firstLine="420" w:firstLineChars="200"/>
        <w:outlineLvl w:val="2"/>
        <w:rPr>
          <w:rFonts w:hint="eastAsia" w:ascii="宋体" w:hAnsi="宋体"/>
          <w:color w:val="000000"/>
          <w:szCs w:val="21"/>
        </w:rPr>
      </w:pPr>
      <w:r>
        <w:rPr>
          <w:rFonts w:hint="eastAsia" w:ascii="宋体" w:hAnsi="宋体"/>
          <w:color w:val="000000"/>
          <w:szCs w:val="21"/>
        </w:rPr>
        <w:t>1.1.3.7 作为施工现场组成部分的其他场所包括：</w:t>
      </w:r>
      <w:r>
        <w:rPr>
          <w:rFonts w:hint="eastAsia" w:ascii="宋体" w:hAnsi="宋体"/>
          <w:color w:val="000000"/>
          <w:szCs w:val="21"/>
          <w:u w:val="single"/>
        </w:rPr>
        <w:t>按通用条款</w:t>
      </w:r>
      <w:r>
        <w:rPr>
          <w:rFonts w:hint="eastAsia" w:ascii="宋体" w:hAnsi="宋体"/>
          <w:color w:val="000000"/>
          <w:szCs w:val="21"/>
        </w:rPr>
        <w:t>。</w:t>
      </w:r>
    </w:p>
    <w:p>
      <w:pPr>
        <w:pStyle w:val="85"/>
        <w:spacing w:line="360" w:lineRule="auto"/>
        <w:ind w:firstLine="420" w:firstLineChars="200"/>
        <w:jc w:val="left"/>
        <w:outlineLvl w:val="2"/>
        <w:rPr>
          <w:rFonts w:hint="eastAsia" w:ascii="宋体" w:hAnsi="宋体"/>
          <w:color w:val="000000"/>
          <w:kern w:val="0"/>
          <w:szCs w:val="21"/>
        </w:rPr>
      </w:pPr>
      <w:r>
        <w:rPr>
          <w:rFonts w:hint="eastAsia" w:ascii="宋体" w:hAnsi="宋体"/>
          <w:color w:val="000000"/>
          <w:kern w:val="0"/>
          <w:szCs w:val="21"/>
        </w:rPr>
        <w:t>1.1.3.9 永久占地包括：</w:t>
      </w:r>
      <w:r>
        <w:rPr>
          <w:rFonts w:hint="eastAsia" w:ascii="宋体" w:hAnsi="宋体" w:cs="宋体"/>
          <w:color w:val="000000"/>
          <w:szCs w:val="21"/>
          <w:u w:val="single"/>
        </w:rPr>
        <w:t>无</w:t>
      </w:r>
      <w:r>
        <w:rPr>
          <w:rFonts w:hint="eastAsia" w:ascii="宋体" w:hAnsi="宋体"/>
          <w:color w:val="000000"/>
          <w:kern w:val="0"/>
          <w:szCs w:val="21"/>
        </w:rPr>
        <w:t>。</w:t>
      </w:r>
    </w:p>
    <w:p>
      <w:pPr>
        <w:pStyle w:val="85"/>
        <w:spacing w:line="360" w:lineRule="auto"/>
        <w:ind w:firstLine="420" w:firstLineChars="200"/>
        <w:jc w:val="left"/>
        <w:outlineLvl w:val="2"/>
        <w:rPr>
          <w:rFonts w:hint="eastAsia" w:ascii="宋体" w:hAnsi="宋体"/>
          <w:color w:val="000000"/>
          <w:szCs w:val="21"/>
        </w:rPr>
      </w:pPr>
      <w:r>
        <w:rPr>
          <w:rFonts w:hint="eastAsia" w:ascii="宋体" w:hAnsi="宋体"/>
          <w:color w:val="000000"/>
          <w:kern w:val="0"/>
          <w:szCs w:val="21"/>
        </w:rPr>
        <w:t>1.1.3.10 临时占地包括：</w:t>
      </w:r>
      <w:r>
        <w:rPr>
          <w:rFonts w:hint="eastAsia" w:ascii="宋体" w:hAnsi="宋体"/>
          <w:color w:val="000000"/>
          <w:u w:val="single"/>
        </w:rPr>
        <w:t>双方在合同履行过程中确定</w:t>
      </w:r>
      <w:r>
        <w:rPr>
          <w:rFonts w:hint="eastAsia" w:ascii="宋体" w:hAnsi="宋体"/>
          <w:color w:val="000000"/>
          <w:kern w:val="0"/>
          <w:szCs w:val="21"/>
        </w:rPr>
        <w:t>。</w:t>
      </w:r>
    </w:p>
    <w:p>
      <w:pPr>
        <w:pStyle w:val="85"/>
        <w:keepNext/>
        <w:keepLines/>
        <w:spacing w:line="360" w:lineRule="auto"/>
        <w:outlineLvl w:val="2"/>
        <w:rPr>
          <w:rFonts w:hint="eastAsia" w:ascii="宋体" w:hAnsi="宋体"/>
          <w:b/>
          <w:bCs/>
          <w:color w:val="000000"/>
          <w:szCs w:val="32"/>
        </w:rPr>
      </w:pPr>
      <w:bookmarkStart w:id="232" w:name="_Toc389065260"/>
      <w:bookmarkStart w:id="233" w:name="_Toc373478341"/>
      <w:bookmarkStart w:id="234" w:name="_Toc373227694"/>
      <w:bookmarkStart w:id="235" w:name="_Toc5337"/>
      <w:r>
        <w:rPr>
          <w:rFonts w:hint="eastAsia" w:ascii="宋体" w:hAnsi="宋体"/>
          <w:b/>
          <w:bCs/>
          <w:color w:val="000000"/>
          <w:szCs w:val="32"/>
        </w:rPr>
        <w:t>1.</w:t>
      </w:r>
      <w:r>
        <w:rPr>
          <w:rFonts w:hint="eastAsia" w:ascii="宋体" w:hAnsi="宋体"/>
          <w:b/>
          <w:bCs/>
          <w:color w:val="000000"/>
          <w:szCs w:val="32"/>
          <w:lang w:val="en-US" w:eastAsia="zh-CN"/>
        </w:rPr>
        <w:t>2</w:t>
      </w:r>
      <w:r>
        <w:rPr>
          <w:rFonts w:hint="eastAsia" w:ascii="宋体" w:hAnsi="宋体"/>
          <w:b/>
          <w:bCs/>
          <w:color w:val="000000"/>
          <w:szCs w:val="32"/>
        </w:rPr>
        <w:t xml:space="preserve"> 法律</w:t>
      </w:r>
      <w:bookmarkEnd w:id="232"/>
      <w:bookmarkEnd w:id="233"/>
      <w:bookmarkEnd w:id="234"/>
      <w:bookmarkEnd w:id="235"/>
    </w:p>
    <w:p>
      <w:pPr>
        <w:pStyle w:val="85"/>
        <w:spacing w:line="360" w:lineRule="auto"/>
        <w:ind w:firstLine="420" w:firstLineChars="200"/>
        <w:rPr>
          <w:rFonts w:hint="eastAsia" w:ascii="宋体" w:hAnsi="宋体"/>
          <w:color w:val="000000"/>
          <w:szCs w:val="21"/>
        </w:rPr>
      </w:pPr>
      <w:r>
        <w:rPr>
          <w:rFonts w:hint="eastAsia" w:ascii="宋体" w:hAnsi="宋体"/>
          <w:color w:val="000000"/>
          <w:szCs w:val="21"/>
        </w:rPr>
        <w:t>适用于合同的其他规范性文件：</w:t>
      </w:r>
      <w:r>
        <w:rPr>
          <w:rFonts w:hint="eastAsia" w:ascii="宋体" w:hAnsi="宋体"/>
          <w:color w:val="000000"/>
          <w:u w:val="single"/>
        </w:rPr>
        <w:t>《中华人民共和国民法典》、《中华人民共和国建筑法》及现行的国家法律和行政法规和部门规章，工程所在地政府的有关法规和规章及规范性文件</w:t>
      </w:r>
      <w:r>
        <w:rPr>
          <w:rFonts w:hint="eastAsia" w:ascii="宋体" w:hAnsi="宋体"/>
          <w:color w:val="000000"/>
          <w:szCs w:val="21"/>
        </w:rPr>
        <w:t>。</w:t>
      </w:r>
    </w:p>
    <w:p>
      <w:pPr>
        <w:pStyle w:val="85"/>
        <w:keepNext/>
        <w:keepLines/>
        <w:spacing w:line="360" w:lineRule="auto"/>
        <w:outlineLvl w:val="2"/>
        <w:rPr>
          <w:rFonts w:hint="eastAsia" w:ascii="宋体" w:hAnsi="宋体"/>
          <w:b/>
          <w:bCs/>
          <w:color w:val="000000"/>
          <w:szCs w:val="32"/>
        </w:rPr>
      </w:pPr>
      <w:bookmarkStart w:id="236" w:name="_Toc373227695"/>
      <w:bookmarkStart w:id="237" w:name="_Toc12820"/>
      <w:bookmarkStart w:id="238" w:name="_Toc373478342"/>
      <w:bookmarkStart w:id="239" w:name="_Toc389065261"/>
      <w:r>
        <w:rPr>
          <w:rFonts w:hint="eastAsia" w:ascii="宋体" w:hAnsi="宋体"/>
          <w:b/>
          <w:bCs/>
          <w:color w:val="000000"/>
          <w:szCs w:val="32"/>
        </w:rPr>
        <w:t>1.</w:t>
      </w:r>
      <w:r>
        <w:rPr>
          <w:rFonts w:hint="eastAsia" w:ascii="宋体" w:hAnsi="宋体"/>
          <w:b/>
          <w:bCs/>
          <w:color w:val="000000"/>
          <w:szCs w:val="32"/>
          <w:lang w:val="en-US" w:eastAsia="zh-CN"/>
        </w:rPr>
        <w:t>3</w:t>
      </w:r>
      <w:r>
        <w:rPr>
          <w:rFonts w:hint="eastAsia" w:ascii="宋体" w:hAnsi="宋体"/>
          <w:b/>
          <w:bCs/>
          <w:color w:val="000000"/>
          <w:szCs w:val="32"/>
        </w:rPr>
        <w:t xml:space="preserve"> 标准和规范</w:t>
      </w:r>
      <w:bookmarkEnd w:id="236"/>
      <w:bookmarkEnd w:id="237"/>
      <w:bookmarkEnd w:id="238"/>
      <w:bookmarkEnd w:id="239"/>
    </w:p>
    <w:p>
      <w:pPr>
        <w:pStyle w:val="85"/>
        <w:spacing w:line="360" w:lineRule="auto"/>
        <w:ind w:firstLine="420" w:firstLineChars="200"/>
        <w:rPr>
          <w:rFonts w:hint="eastAsia" w:ascii="宋体" w:hAnsi="宋体"/>
          <w:color w:val="000000"/>
          <w:szCs w:val="21"/>
          <w:u w:val="single"/>
        </w:rPr>
      </w:pPr>
      <w:r>
        <w:rPr>
          <w:rFonts w:hint="eastAsia" w:ascii="宋体" w:hAnsi="宋体"/>
          <w:color w:val="000000"/>
          <w:szCs w:val="21"/>
        </w:rPr>
        <w:t>1.</w:t>
      </w:r>
      <w:r>
        <w:rPr>
          <w:rFonts w:hint="eastAsia" w:ascii="宋体" w:hAnsi="宋体"/>
          <w:color w:val="000000"/>
          <w:szCs w:val="21"/>
          <w:lang w:val="en-US" w:eastAsia="zh-CN"/>
        </w:rPr>
        <w:t>3</w:t>
      </w:r>
      <w:r>
        <w:rPr>
          <w:rFonts w:hint="eastAsia" w:ascii="宋体" w:hAnsi="宋体"/>
          <w:color w:val="000000"/>
          <w:szCs w:val="21"/>
        </w:rPr>
        <w:t>.1 适用于工程的标准规范包括：</w:t>
      </w:r>
      <w:r>
        <w:rPr>
          <w:rFonts w:hint="eastAsia" w:ascii="宋体" w:hAnsi="宋体"/>
          <w:color w:val="000000"/>
          <w:szCs w:val="21"/>
          <w:u w:val="single"/>
        </w:rPr>
        <w:t>执行国家、行业和地方颁布的所有现行建筑工程</w:t>
      </w:r>
    </w:p>
    <w:p>
      <w:pPr>
        <w:pStyle w:val="85"/>
        <w:spacing w:line="360" w:lineRule="auto"/>
        <w:ind w:firstLine="420" w:firstLineChars="200"/>
        <w:rPr>
          <w:rFonts w:hint="eastAsia" w:ascii="宋体" w:hAnsi="宋体"/>
          <w:color w:val="000000"/>
          <w:szCs w:val="21"/>
          <w:u w:val="single"/>
        </w:rPr>
      </w:pPr>
      <w:r>
        <w:rPr>
          <w:rFonts w:hint="eastAsia" w:ascii="宋体" w:hAnsi="宋体"/>
          <w:color w:val="000000"/>
          <w:szCs w:val="21"/>
          <w:u w:val="single"/>
        </w:rPr>
        <w:t>及相关现行工程验收规范、质量检验评定标准 ；若上述标准和规范作出修改时，则以修订后的新标准和规范为准</w:t>
      </w:r>
      <w:r>
        <w:rPr>
          <w:rFonts w:hint="eastAsia" w:ascii="宋体" w:hAnsi="宋体"/>
          <w:color w:val="000000"/>
          <w:szCs w:val="21"/>
        </w:rPr>
        <w:t>。</w:t>
      </w:r>
    </w:p>
    <w:p>
      <w:pPr>
        <w:pStyle w:val="85"/>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1.</w:t>
      </w:r>
      <w:r>
        <w:rPr>
          <w:rFonts w:hint="eastAsia" w:ascii="宋体" w:hAnsi="宋体"/>
          <w:color w:val="000000"/>
          <w:kern w:val="0"/>
          <w:szCs w:val="21"/>
          <w:lang w:val="en-US" w:eastAsia="zh-CN"/>
        </w:rPr>
        <w:t>3</w:t>
      </w:r>
      <w:r>
        <w:rPr>
          <w:rFonts w:hint="eastAsia" w:ascii="宋体" w:hAnsi="宋体"/>
          <w:color w:val="000000"/>
          <w:kern w:val="0"/>
          <w:szCs w:val="21"/>
        </w:rPr>
        <w:t>.2 发包人提供国外标准、规范的名称：</w:t>
      </w:r>
      <w:r>
        <w:rPr>
          <w:rFonts w:hint="eastAsia" w:ascii="宋体" w:hAnsi="宋体"/>
          <w:color w:val="000000"/>
          <w:kern w:val="0"/>
          <w:szCs w:val="21"/>
          <w:u w:val="single"/>
        </w:rPr>
        <w:t xml:space="preserve">      </w:t>
      </w:r>
      <w:r>
        <w:rPr>
          <w:rFonts w:hint="eastAsia" w:ascii="宋体" w:hAnsi="宋体"/>
          <w:color w:val="000000"/>
          <w:szCs w:val="21"/>
          <w:u w:val="single"/>
        </w:rPr>
        <w:t xml:space="preserve">无         </w:t>
      </w:r>
      <w:r>
        <w:rPr>
          <w:rFonts w:hint="eastAsia" w:ascii="宋体" w:hAnsi="宋体"/>
          <w:color w:val="000000"/>
          <w:szCs w:val="21"/>
        </w:rPr>
        <w:t>；</w:t>
      </w:r>
    </w:p>
    <w:p>
      <w:pPr>
        <w:pStyle w:val="85"/>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发包人提供国外标准、规范的份数：</w:t>
      </w:r>
      <w:r>
        <w:rPr>
          <w:rFonts w:hint="eastAsia" w:ascii="宋体" w:hAnsi="宋体"/>
          <w:color w:val="000000"/>
          <w:kern w:val="0"/>
          <w:szCs w:val="21"/>
          <w:u w:val="single"/>
        </w:rPr>
        <w:t xml:space="preserve">           </w:t>
      </w:r>
      <w:r>
        <w:rPr>
          <w:rFonts w:hint="eastAsia" w:ascii="宋体" w:hAnsi="宋体"/>
          <w:color w:val="000000"/>
          <w:szCs w:val="21"/>
          <w:u w:val="single"/>
        </w:rPr>
        <w:t>无</w:t>
      </w:r>
      <w:r>
        <w:rPr>
          <w:rFonts w:hint="eastAsia" w:ascii="宋体" w:hAnsi="宋体"/>
          <w:color w:val="000000"/>
          <w:kern w:val="0"/>
          <w:szCs w:val="21"/>
          <w:u w:val="single"/>
        </w:rPr>
        <w:t xml:space="preserve">         </w:t>
      </w:r>
      <w:r>
        <w:rPr>
          <w:rFonts w:hint="eastAsia" w:ascii="宋体" w:hAnsi="宋体"/>
          <w:color w:val="000000"/>
          <w:kern w:val="0"/>
          <w:szCs w:val="21"/>
        </w:rPr>
        <w:t>；</w:t>
      </w:r>
    </w:p>
    <w:p>
      <w:pPr>
        <w:pStyle w:val="85"/>
        <w:spacing w:line="360" w:lineRule="auto"/>
        <w:ind w:firstLine="420" w:firstLineChars="200"/>
        <w:rPr>
          <w:rFonts w:hint="eastAsia" w:ascii="宋体" w:hAnsi="宋体"/>
          <w:color w:val="000000"/>
          <w:szCs w:val="21"/>
        </w:rPr>
      </w:pPr>
      <w:r>
        <w:rPr>
          <w:rFonts w:hint="eastAsia" w:ascii="宋体" w:hAnsi="宋体"/>
          <w:color w:val="000000"/>
          <w:kern w:val="0"/>
          <w:szCs w:val="21"/>
        </w:rPr>
        <w:t>发包人提供国外标准、规范的名称：</w:t>
      </w:r>
      <w:r>
        <w:rPr>
          <w:rFonts w:hint="eastAsia" w:ascii="宋体" w:hAnsi="宋体"/>
          <w:color w:val="000000"/>
          <w:kern w:val="0"/>
          <w:szCs w:val="21"/>
          <w:u w:val="single"/>
        </w:rPr>
        <w:t xml:space="preserve">           </w:t>
      </w:r>
      <w:r>
        <w:rPr>
          <w:rFonts w:hint="eastAsia" w:ascii="宋体" w:hAnsi="宋体"/>
          <w:color w:val="000000"/>
          <w:szCs w:val="21"/>
          <w:u w:val="single"/>
        </w:rPr>
        <w:t>无</w:t>
      </w:r>
      <w:r>
        <w:rPr>
          <w:rFonts w:hint="eastAsia" w:ascii="宋体" w:hAnsi="宋体"/>
          <w:color w:val="000000"/>
          <w:kern w:val="0"/>
          <w:szCs w:val="21"/>
          <w:u w:val="single"/>
        </w:rPr>
        <w:t xml:space="preserve">         </w:t>
      </w:r>
      <w:r>
        <w:rPr>
          <w:rFonts w:hint="eastAsia" w:ascii="宋体" w:hAnsi="宋体"/>
          <w:color w:val="000000"/>
          <w:kern w:val="0"/>
          <w:szCs w:val="21"/>
        </w:rPr>
        <w:t>。</w:t>
      </w:r>
    </w:p>
    <w:p>
      <w:pPr>
        <w:pStyle w:val="85"/>
        <w:spacing w:line="360" w:lineRule="auto"/>
        <w:ind w:firstLine="420" w:firstLineChars="200"/>
        <w:rPr>
          <w:rFonts w:hint="eastAsia" w:ascii="宋体" w:hAnsi="宋体"/>
          <w:color w:val="000000"/>
          <w:szCs w:val="21"/>
        </w:rPr>
      </w:pPr>
      <w:r>
        <w:rPr>
          <w:rFonts w:hint="eastAsia" w:ascii="宋体" w:hAnsi="宋体"/>
          <w:color w:val="000000"/>
          <w:szCs w:val="21"/>
        </w:rPr>
        <w:t>1.</w:t>
      </w:r>
      <w:r>
        <w:rPr>
          <w:rFonts w:hint="eastAsia" w:ascii="宋体" w:hAnsi="宋体"/>
          <w:color w:val="000000"/>
          <w:szCs w:val="21"/>
          <w:lang w:val="en-US" w:eastAsia="zh-CN"/>
        </w:rPr>
        <w:t>3</w:t>
      </w:r>
      <w:r>
        <w:rPr>
          <w:rFonts w:hint="eastAsia" w:ascii="宋体" w:hAnsi="宋体"/>
          <w:color w:val="000000"/>
          <w:szCs w:val="21"/>
        </w:rPr>
        <w:t>.3 发包人对工程的技术标准和功能要求的特殊要求：</w:t>
      </w:r>
      <w:r>
        <w:rPr>
          <w:rFonts w:hint="eastAsia" w:ascii="宋体" w:hAnsi="宋体"/>
          <w:color w:val="000000"/>
          <w:u w:val="single"/>
        </w:rPr>
        <w:t>现行的国家标准、规范，行业、地方标准、规范由承包人自行收集</w:t>
      </w:r>
      <w:r>
        <w:rPr>
          <w:rFonts w:hint="eastAsia" w:ascii="宋体" w:hAnsi="宋体"/>
          <w:color w:val="000000"/>
          <w:szCs w:val="21"/>
        </w:rPr>
        <w:t>。</w:t>
      </w:r>
    </w:p>
    <w:p>
      <w:pPr>
        <w:pStyle w:val="85"/>
        <w:keepNext/>
        <w:keepLines/>
        <w:spacing w:line="360" w:lineRule="auto"/>
        <w:outlineLvl w:val="2"/>
        <w:rPr>
          <w:rFonts w:hint="eastAsia" w:ascii="宋体" w:hAnsi="宋体"/>
          <w:b/>
          <w:bCs/>
          <w:color w:val="000000"/>
          <w:szCs w:val="32"/>
        </w:rPr>
      </w:pPr>
      <w:bookmarkStart w:id="240" w:name="_Toc389065262"/>
      <w:bookmarkStart w:id="241" w:name="_Toc373478343"/>
      <w:bookmarkStart w:id="242" w:name="_Toc15264"/>
      <w:bookmarkStart w:id="243" w:name="_Toc373227696"/>
      <w:r>
        <w:rPr>
          <w:rFonts w:hint="eastAsia" w:ascii="宋体" w:hAnsi="宋体"/>
          <w:b/>
          <w:bCs/>
          <w:color w:val="000000"/>
          <w:szCs w:val="32"/>
        </w:rPr>
        <w:t>1.</w:t>
      </w:r>
      <w:r>
        <w:rPr>
          <w:rFonts w:hint="eastAsia" w:ascii="宋体" w:hAnsi="宋体"/>
          <w:b/>
          <w:bCs/>
          <w:color w:val="000000"/>
          <w:szCs w:val="32"/>
          <w:lang w:val="en-US" w:eastAsia="zh-CN"/>
        </w:rPr>
        <w:t>4</w:t>
      </w:r>
      <w:r>
        <w:rPr>
          <w:rFonts w:hint="eastAsia" w:ascii="宋体" w:hAnsi="宋体"/>
          <w:b/>
          <w:bCs/>
          <w:color w:val="000000"/>
          <w:szCs w:val="32"/>
        </w:rPr>
        <w:t xml:space="preserve"> 合同文件的优先顺序</w:t>
      </w:r>
      <w:bookmarkEnd w:id="240"/>
      <w:bookmarkEnd w:id="241"/>
      <w:bookmarkEnd w:id="242"/>
      <w:bookmarkEnd w:id="243"/>
    </w:p>
    <w:p>
      <w:pPr>
        <w:pStyle w:val="78"/>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合同文件组成及优先顺序为：</w:t>
      </w:r>
    </w:p>
    <w:p>
      <w:pPr>
        <w:pStyle w:val="78"/>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（1）合同协议书；</w:t>
      </w:r>
    </w:p>
    <w:p>
      <w:pPr>
        <w:pStyle w:val="78"/>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（2）成交通知书；</w:t>
      </w:r>
    </w:p>
    <w:p>
      <w:pPr>
        <w:pStyle w:val="78"/>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（3）</w:t>
      </w:r>
      <w:r>
        <w:rPr>
          <w:rFonts w:hint="eastAsia" w:ascii="宋体" w:hAnsi="宋体" w:cs="宋体"/>
          <w:color w:val="000000"/>
          <w:kern w:val="0"/>
          <w:szCs w:val="21"/>
          <w:lang w:eastAsia="zh-CN"/>
        </w:rPr>
        <w:t>响应函</w:t>
      </w:r>
      <w:r>
        <w:rPr>
          <w:rFonts w:hint="eastAsia" w:ascii="宋体" w:hAnsi="宋体" w:cs="宋体"/>
          <w:color w:val="000000"/>
          <w:kern w:val="0"/>
          <w:szCs w:val="21"/>
        </w:rPr>
        <w:t>及其附录；</w:t>
      </w:r>
    </w:p>
    <w:p>
      <w:pPr>
        <w:pStyle w:val="78"/>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（4）专用合同条款及其附件；</w:t>
      </w:r>
    </w:p>
    <w:p>
      <w:pPr>
        <w:pStyle w:val="78"/>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（5）通用合同条款；</w:t>
      </w:r>
    </w:p>
    <w:p>
      <w:pPr>
        <w:pStyle w:val="78"/>
        <w:autoSpaceDE w:val="0"/>
        <w:autoSpaceDN w:val="0"/>
        <w:adjustRightIn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rPr>
        <w:t>（6）</w:t>
      </w:r>
      <w:r>
        <w:rPr>
          <w:rFonts w:hint="eastAsia" w:ascii="宋体" w:hAnsi="宋体" w:cs="宋体"/>
          <w:color w:val="000000"/>
          <w:szCs w:val="21"/>
        </w:rPr>
        <w:t>技术标准和要求；</w:t>
      </w:r>
    </w:p>
    <w:p>
      <w:pPr>
        <w:pStyle w:val="78"/>
        <w:autoSpaceDE w:val="0"/>
        <w:autoSpaceDN w:val="0"/>
        <w:adjustRightIn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（7）已标价工程量清单或预算书；</w:t>
      </w:r>
    </w:p>
    <w:p>
      <w:pPr>
        <w:pStyle w:val="78"/>
        <w:autoSpaceDE w:val="0"/>
        <w:autoSpaceDN w:val="0"/>
        <w:adjustRightIn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（8）图纸（如有）；</w:t>
      </w:r>
    </w:p>
    <w:p>
      <w:pPr>
        <w:pStyle w:val="78"/>
        <w:autoSpaceDE w:val="0"/>
        <w:autoSpaceDN w:val="0"/>
        <w:adjustRightIn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（9）承包方施工方案等技术、管理文件送发包方签收的责任承担说明文件；</w:t>
      </w:r>
    </w:p>
    <w:p>
      <w:pPr>
        <w:pStyle w:val="78"/>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10）《建设工程工程量清单计价规范（GB50500-2013）》及其广西实施细则及《关于建筑业实施营业税改征增值税后广西壮族自治区建设工程计价依据调整的通知》（桂建标〔2016〕17号）、《建设工程工程量计算规范（GB50854~50862-2013）》及其广西实施细则（修订本） (适用于实行工程量清单计价的项目) ；</w:t>
      </w:r>
    </w:p>
    <w:p>
      <w:pPr>
        <w:pStyle w:val="78"/>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 xml:space="preserve"> (11)</w:t>
      </w:r>
      <w:r>
        <w:rPr>
          <w:rFonts w:hint="eastAsia" w:ascii="宋体" w:hAnsi="宋体" w:cs="宋体"/>
          <w:color w:val="000000"/>
          <w:szCs w:val="21"/>
        </w:rPr>
        <w:t xml:space="preserve">其他合同文件 </w:t>
      </w:r>
      <w:r>
        <w:rPr>
          <w:rFonts w:hint="eastAsia" w:ascii="宋体" w:hAnsi="宋体" w:cs="宋体"/>
          <w:color w:val="000000"/>
          <w:kern w:val="0"/>
          <w:szCs w:val="21"/>
        </w:rPr>
        <w:t>。</w:t>
      </w:r>
    </w:p>
    <w:p>
      <w:pPr>
        <w:pStyle w:val="78"/>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上述各项合同文件包括合同当事人就该项合同文件所作出的补充和修改，属于同一类内容的文件，应以最新签署的为准（违反采购文件实质性内容的约定除外）。专用合同条款及其附件须经合同当事人签字或盖章。</w:t>
      </w:r>
    </w:p>
    <w:p>
      <w:pPr>
        <w:pStyle w:val="78"/>
        <w:spacing w:line="360" w:lineRule="auto"/>
        <w:ind w:firstLine="420" w:firstLineChars="200"/>
        <w:rPr>
          <w:rFonts w:hint="eastAsia" w:ascii="宋体" w:hAnsi="宋体"/>
          <w:strike/>
          <w:color w:val="000000"/>
          <w:szCs w:val="21"/>
        </w:rPr>
      </w:pPr>
      <w:r>
        <w:rPr>
          <w:rFonts w:hint="eastAsia" w:ascii="宋体" w:hAnsi="宋体" w:cs="宋体"/>
          <w:color w:val="000000"/>
          <w:kern w:val="0"/>
          <w:szCs w:val="21"/>
        </w:rPr>
        <w:t>说明：（6）、（7）、（8）、（11）填空内容分别限于技术标准和要求、图纸、已标价工程量清单或预算书、其他合同文件四者之一，其优先顺序可根据采取的不同合同方式由双方约定。</w:t>
      </w:r>
    </w:p>
    <w:p>
      <w:pPr>
        <w:pStyle w:val="85"/>
        <w:keepNext/>
        <w:keepLines/>
        <w:spacing w:line="360" w:lineRule="auto"/>
        <w:outlineLvl w:val="2"/>
        <w:rPr>
          <w:rFonts w:hint="eastAsia" w:ascii="宋体" w:hAnsi="宋体"/>
          <w:b/>
          <w:bCs/>
          <w:color w:val="000000"/>
          <w:szCs w:val="32"/>
        </w:rPr>
      </w:pPr>
      <w:bookmarkStart w:id="244" w:name="_Toc373227697"/>
      <w:bookmarkStart w:id="245" w:name="_Toc389065263"/>
      <w:bookmarkStart w:id="246" w:name="_Toc4783"/>
      <w:bookmarkStart w:id="247" w:name="_Toc373478344"/>
      <w:r>
        <w:rPr>
          <w:rFonts w:hint="eastAsia" w:ascii="宋体" w:hAnsi="宋体"/>
          <w:b/>
          <w:bCs/>
          <w:color w:val="000000"/>
          <w:szCs w:val="32"/>
        </w:rPr>
        <w:t>1.</w:t>
      </w:r>
      <w:r>
        <w:rPr>
          <w:rFonts w:hint="eastAsia" w:ascii="宋体" w:hAnsi="宋体"/>
          <w:b/>
          <w:bCs/>
          <w:color w:val="000000"/>
          <w:szCs w:val="32"/>
          <w:lang w:val="en-US" w:eastAsia="zh-CN"/>
        </w:rPr>
        <w:t>5</w:t>
      </w:r>
      <w:r>
        <w:rPr>
          <w:rFonts w:hint="eastAsia" w:ascii="宋体" w:hAnsi="宋体"/>
          <w:b/>
          <w:bCs/>
          <w:color w:val="000000"/>
          <w:szCs w:val="32"/>
        </w:rPr>
        <w:t xml:space="preserve"> 承包人文件</w:t>
      </w:r>
      <w:bookmarkEnd w:id="244"/>
      <w:bookmarkEnd w:id="245"/>
      <w:bookmarkEnd w:id="246"/>
      <w:bookmarkEnd w:id="247"/>
      <w:r>
        <w:rPr>
          <w:rFonts w:hint="eastAsia" w:ascii="宋体" w:hAnsi="宋体"/>
          <w:b/>
          <w:bCs/>
          <w:color w:val="000000"/>
          <w:szCs w:val="32"/>
        </w:rPr>
        <w:tab/>
      </w:r>
    </w:p>
    <w:p>
      <w:pPr>
        <w:pStyle w:val="85"/>
        <w:spacing w:line="360" w:lineRule="auto"/>
        <w:ind w:firstLine="420" w:firstLineChars="200"/>
        <w:rPr>
          <w:rFonts w:hint="eastAsia" w:ascii="宋体" w:hAnsi="宋体"/>
          <w:color w:val="000000"/>
          <w:szCs w:val="21"/>
        </w:rPr>
      </w:pPr>
      <w:r>
        <w:rPr>
          <w:rFonts w:hint="eastAsia" w:ascii="宋体" w:hAnsi="宋体"/>
          <w:color w:val="000000"/>
          <w:szCs w:val="21"/>
        </w:rPr>
        <w:t>1.</w:t>
      </w:r>
      <w:r>
        <w:rPr>
          <w:rFonts w:hint="eastAsia" w:ascii="宋体" w:hAnsi="宋体"/>
          <w:color w:val="000000"/>
          <w:szCs w:val="21"/>
          <w:lang w:val="en-US" w:eastAsia="zh-CN"/>
        </w:rPr>
        <w:t>5</w:t>
      </w:r>
      <w:r>
        <w:rPr>
          <w:rFonts w:hint="eastAsia" w:ascii="宋体" w:hAnsi="宋体"/>
          <w:color w:val="000000"/>
          <w:szCs w:val="21"/>
        </w:rPr>
        <w:t>.</w:t>
      </w:r>
      <w:r>
        <w:rPr>
          <w:rFonts w:hint="eastAsia" w:ascii="宋体" w:hAnsi="宋体"/>
          <w:color w:val="000000"/>
          <w:szCs w:val="21"/>
          <w:lang w:val="en-US" w:eastAsia="zh-CN"/>
        </w:rPr>
        <w:t>1</w:t>
      </w:r>
      <w:r>
        <w:rPr>
          <w:rFonts w:hint="eastAsia" w:ascii="宋体" w:hAnsi="宋体"/>
          <w:color w:val="000000"/>
          <w:szCs w:val="21"/>
        </w:rPr>
        <w:t xml:space="preserve"> 承包人文件</w:t>
      </w:r>
    </w:p>
    <w:p>
      <w:pPr>
        <w:pStyle w:val="85"/>
        <w:spacing w:line="360" w:lineRule="auto"/>
        <w:ind w:firstLine="420" w:firstLineChars="200"/>
        <w:jc w:val="left"/>
        <w:rPr>
          <w:rFonts w:hint="eastAsia" w:ascii="宋体" w:hAnsi="宋体"/>
          <w:color w:val="000000"/>
          <w:szCs w:val="21"/>
          <w:u w:val="single"/>
        </w:rPr>
      </w:pPr>
      <w:r>
        <w:rPr>
          <w:rFonts w:hint="eastAsia" w:ascii="宋体" w:hAnsi="宋体"/>
          <w:color w:val="000000"/>
          <w:szCs w:val="21"/>
        </w:rPr>
        <w:t>需要由承包人提供的文件，包括：</w:t>
      </w:r>
      <w:r>
        <w:rPr>
          <w:rFonts w:hint="eastAsia" w:ascii="宋体" w:hAnsi="宋体"/>
          <w:color w:val="000000"/>
          <w:szCs w:val="32"/>
          <w:u w:val="single"/>
        </w:rPr>
        <w:t xml:space="preserve">                   </w:t>
      </w:r>
      <w:r>
        <w:rPr>
          <w:rFonts w:hint="eastAsia" w:ascii="宋体" w:hAnsi="宋体"/>
          <w:color w:val="000000"/>
          <w:szCs w:val="21"/>
        </w:rPr>
        <w:t>；</w:t>
      </w:r>
    </w:p>
    <w:p>
      <w:pPr>
        <w:pStyle w:val="85"/>
        <w:spacing w:line="360" w:lineRule="auto"/>
        <w:ind w:firstLine="420" w:firstLineChars="200"/>
        <w:rPr>
          <w:rFonts w:hint="eastAsia" w:ascii="宋体" w:hAnsi="宋体"/>
          <w:color w:val="000000"/>
          <w:szCs w:val="21"/>
        </w:rPr>
      </w:pPr>
      <w:r>
        <w:rPr>
          <w:rFonts w:hint="eastAsia" w:ascii="宋体" w:hAnsi="宋体"/>
          <w:color w:val="000000"/>
          <w:szCs w:val="21"/>
        </w:rPr>
        <w:t>承包人提供的文件的期限为：</w:t>
      </w:r>
      <w:r>
        <w:rPr>
          <w:rFonts w:hint="eastAsia" w:ascii="宋体" w:hAnsi="宋体"/>
          <w:color w:val="000000"/>
          <w:szCs w:val="32"/>
          <w:u w:val="single"/>
        </w:rPr>
        <w:t xml:space="preserve">                           </w:t>
      </w:r>
      <w:r>
        <w:rPr>
          <w:rFonts w:hint="eastAsia" w:ascii="宋体" w:hAnsi="宋体"/>
          <w:color w:val="000000"/>
          <w:szCs w:val="21"/>
        </w:rPr>
        <w:t>；</w:t>
      </w:r>
    </w:p>
    <w:p>
      <w:pPr>
        <w:pStyle w:val="85"/>
        <w:spacing w:line="360" w:lineRule="auto"/>
        <w:ind w:firstLine="420" w:firstLineChars="200"/>
        <w:rPr>
          <w:rFonts w:hint="eastAsia" w:ascii="宋体" w:hAnsi="宋体"/>
          <w:color w:val="000000"/>
          <w:szCs w:val="21"/>
        </w:rPr>
      </w:pPr>
      <w:r>
        <w:rPr>
          <w:rFonts w:hint="eastAsia" w:ascii="宋体" w:hAnsi="宋体"/>
          <w:color w:val="000000"/>
          <w:szCs w:val="21"/>
        </w:rPr>
        <w:t>承包人提供的文件的数量为：</w:t>
      </w:r>
      <w:r>
        <w:rPr>
          <w:rFonts w:hint="eastAsia" w:ascii="宋体" w:hAnsi="宋体"/>
          <w:color w:val="000000"/>
          <w:szCs w:val="32"/>
          <w:u w:val="single"/>
        </w:rPr>
        <w:t>电子版一份，纸质版四份</w:t>
      </w:r>
      <w:r>
        <w:rPr>
          <w:rFonts w:hint="eastAsia" w:ascii="宋体" w:hAnsi="宋体"/>
          <w:color w:val="000000"/>
          <w:szCs w:val="21"/>
        </w:rPr>
        <w:t>；</w:t>
      </w:r>
    </w:p>
    <w:p>
      <w:pPr>
        <w:pStyle w:val="85"/>
        <w:spacing w:line="360" w:lineRule="auto"/>
        <w:ind w:firstLine="420" w:firstLineChars="200"/>
        <w:rPr>
          <w:rFonts w:hint="eastAsia" w:ascii="宋体" w:hAnsi="宋体"/>
          <w:color w:val="000000"/>
          <w:szCs w:val="21"/>
        </w:rPr>
      </w:pPr>
      <w:r>
        <w:rPr>
          <w:rFonts w:hint="eastAsia" w:ascii="宋体" w:hAnsi="宋体"/>
          <w:color w:val="000000"/>
          <w:szCs w:val="21"/>
        </w:rPr>
        <w:t>承包人提供的文件的形式为：</w:t>
      </w:r>
      <w:r>
        <w:rPr>
          <w:rFonts w:hint="eastAsia" w:ascii="宋体" w:hAnsi="宋体"/>
          <w:color w:val="000000"/>
          <w:u w:val="single"/>
        </w:rPr>
        <w:t>书面送达</w:t>
      </w:r>
      <w:r>
        <w:rPr>
          <w:rFonts w:hint="eastAsia" w:ascii="宋体" w:hAnsi="宋体"/>
          <w:color w:val="000000"/>
          <w:szCs w:val="21"/>
        </w:rPr>
        <w:t>；</w:t>
      </w:r>
    </w:p>
    <w:p>
      <w:pPr>
        <w:pStyle w:val="85"/>
        <w:spacing w:line="360" w:lineRule="auto"/>
        <w:ind w:firstLine="420" w:firstLineChars="200"/>
        <w:rPr>
          <w:rFonts w:hint="eastAsia" w:ascii="宋体" w:hAnsi="宋体"/>
          <w:color w:val="000000"/>
          <w:szCs w:val="21"/>
        </w:rPr>
      </w:pPr>
      <w:r>
        <w:rPr>
          <w:rFonts w:hint="eastAsia" w:ascii="宋体" w:hAnsi="宋体"/>
          <w:color w:val="000000"/>
          <w:szCs w:val="21"/>
        </w:rPr>
        <w:t>发包人审批承包人文件的期限：</w:t>
      </w:r>
      <w:r>
        <w:rPr>
          <w:rFonts w:hint="eastAsia" w:ascii="宋体" w:hAnsi="宋体"/>
          <w:color w:val="000000"/>
          <w:u w:val="single"/>
        </w:rPr>
        <w:t xml:space="preserve">                      </w:t>
      </w:r>
      <w:r>
        <w:rPr>
          <w:rFonts w:hint="eastAsia" w:ascii="宋体" w:hAnsi="宋体"/>
          <w:color w:val="000000"/>
          <w:szCs w:val="21"/>
        </w:rPr>
        <w:t>。</w:t>
      </w:r>
    </w:p>
    <w:p>
      <w:pPr>
        <w:pStyle w:val="85"/>
        <w:keepNext/>
        <w:keepLines/>
        <w:spacing w:line="360" w:lineRule="auto"/>
        <w:outlineLvl w:val="2"/>
        <w:rPr>
          <w:rFonts w:hint="eastAsia" w:ascii="宋体" w:hAnsi="宋体"/>
          <w:b/>
          <w:bCs/>
          <w:color w:val="000000"/>
          <w:szCs w:val="32"/>
        </w:rPr>
      </w:pPr>
      <w:bookmarkStart w:id="248" w:name="_Toc11291"/>
      <w:bookmarkStart w:id="249" w:name="_Toc373227698"/>
      <w:bookmarkStart w:id="250" w:name="_Toc389065264"/>
      <w:bookmarkStart w:id="251" w:name="_Toc373478345"/>
      <w:r>
        <w:rPr>
          <w:rFonts w:hint="eastAsia" w:ascii="宋体" w:hAnsi="宋体"/>
          <w:b/>
          <w:bCs/>
          <w:color w:val="000000"/>
          <w:szCs w:val="32"/>
        </w:rPr>
        <w:t>1.</w:t>
      </w:r>
      <w:r>
        <w:rPr>
          <w:rFonts w:hint="eastAsia" w:ascii="宋体" w:hAnsi="宋体"/>
          <w:b/>
          <w:bCs/>
          <w:color w:val="000000"/>
          <w:szCs w:val="32"/>
          <w:lang w:val="en-US" w:eastAsia="zh-CN"/>
        </w:rPr>
        <w:t>6</w:t>
      </w:r>
      <w:r>
        <w:rPr>
          <w:rFonts w:hint="eastAsia" w:ascii="宋体" w:hAnsi="宋体"/>
          <w:b/>
          <w:bCs/>
          <w:color w:val="000000"/>
          <w:szCs w:val="32"/>
        </w:rPr>
        <w:t xml:space="preserve"> 联络</w:t>
      </w:r>
      <w:bookmarkEnd w:id="248"/>
      <w:bookmarkEnd w:id="249"/>
      <w:bookmarkEnd w:id="250"/>
      <w:bookmarkEnd w:id="251"/>
    </w:p>
    <w:p>
      <w:pPr>
        <w:pStyle w:val="85"/>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1.</w:t>
      </w:r>
      <w:r>
        <w:rPr>
          <w:rFonts w:hint="eastAsia" w:ascii="宋体" w:hAnsi="宋体"/>
          <w:color w:val="000000"/>
          <w:kern w:val="0"/>
          <w:szCs w:val="21"/>
          <w:lang w:val="en-US" w:eastAsia="zh-CN"/>
        </w:rPr>
        <w:t>6</w:t>
      </w:r>
      <w:r>
        <w:rPr>
          <w:rFonts w:hint="eastAsia" w:ascii="宋体" w:hAnsi="宋体"/>
          <w:color w:val="000000"/>
          <w:kern w:val="0"/>
          <w:szCs w:val="21"/>
        </w:rPr>
        <w:t>.1发包人和承包人应当在</w:t>
      </w:r>
      <w:r>
        <w:rPr>
          <w:rFonts w:hint="eastAsia" w:ascii="宋体" w:hAnsi="宋体"/>
          <w:color w:val="000000"/>
          <w:szCs w:val="21"/>
          <w:u w:val="single"/>
        </w:rPr>
        <w:t xml:space="preserve">7  </w:t>
      </w:r>
      <w:r>
        <w:rPr>
          <w:rFonts w:hint="eastAsia" w:ascii="宋体" w:hAnsi="宋体"/>
          <w:color w:val="000000"/>
          <w:kern w:val="0"/>
          <w:szCs w:val="21"/>
        </w:rPr>
        <w:t>天内将与合同有关的通知、批准、证明、证书、指示、指令、要求、请求、同意、意见、确定和决定等书面函件送达对方当事人。</w:t>
      </w:r>
    </w:p>
    <w:p>
      <w:pPr>
        <w:pStyle w:val="85"/>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1.</w:t>
      </w:r>
      <w:r>
        <w:rPr>
          <w:rFonts w:hint="eastAsia" w:ascii="宋体" w:hAnsi="宋体"/>
          <w:color w:val="000000"/>
          <w:kern w:val="0"/>
          <w:szCs w:val="21"/>
          <w:lang w:val="en-US" w:eastAsia="zh-CN"/>
        </w:rPr>
        <w:t>6</w:t>
      </w:r>
      <w:r>
        <w:rPr>
          <w:rFonts w:hint="eastAsia" w:ascii="宋体" w:hAnsi="宋体"/>
          <w:color w:val="000000"/>
          <w:kern w:val="0"/>
          <w:szCs w:val="21"/>
        </w:rPr>
        <w:t>.2 发包人接收文件的地点：</w:t>
      </w:r>
      <w:r>
        <w:rPr>
          <w:rFonts w:hint="eastAsia" w:ascii="宋体" w:hAnsi="宋体"/>
          <w:color w:val="000000"/>
          <w:u w:val="single"/>
        </w:rPr>
        <w:t>施工现场发包人办公室</w:t>
      </w:r>
      <w:r>
        <w:rPr>
          <w:rFonts w:hint="eastAsia" w:ascii="宋体" w:hAnsi="宋体"/>
          <w:color w:val="000000"/>
          <w:kern w:val="0"/>
          <w:szCs w:val="21"/>
        </w:rPr>
        <w:t>；</w:t>
      </w:r>
    </w:p>
    <w:p>
      <w:pPr>
        <w:pStyle w:val="85"/>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发包人指定的接收人为：</w:t>
      </w:r>
      <w:r>
        <w:rPr>
          <w:rFonts w:hint="eastAsia" w:ascii="宋体" w:hAnsi="宋体"/>
          <w:color w:val="000000"/>
          <w:u w:val="single"/>
        </w:rPr>
        <w:t xml:space="preserve">业主代表（现场） </w:t>
      </w:r>
      <w:r>
        <w:rPr>
          <w:rFonts w:hint="eastAsia" w:ascii="宋体" w:hAnsi="宋体"/>
          <w:color w:val="000000"/>
          <w:szCs w:val="21"/>
          <w:u w:val="single"/>
        </w:rPr>
        <w:t xml:space="preserve">  </w:t>
      </w:r>
      <w:r>
        <w:rPr>
          <w:rFonts w:hint="eastAsia" w:ascii="宋体" w:hAnsi="宋体"/>
          <w:color w:val="000000"/>
          <w:kern w:val="0"/>
          <w:szCs w:val="21"/>
        </w:rPr>
        <w:t>。</w:t>
      </w:r>
    </w:p>
    <w:p>
      <w:pPr>
        <w:pStyle w:val="85"/>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承包人接收文件的地点：</w:t>
      </w:r>
      <w:r>
        <w:rPr>
          <w:rFonts w:hint="eastAsia" w:ascii="宋体" w:hAnsi="宋体"/>
          <w:color w:val="000000"/>
          <w:u w:val="single"/>
        </w:rPr>
        <w:t>施工现场承包人办公室</w:t>
      </w:r>
      <w:r>
        <w:rPr>
          <w:rFonts w:hint="eastAsia" w:ascii="宋体" w:hAnsi="宋体"/>
          <w:color w:val="000000"/>
          <w:kern w:val="0"/>
          <w:szCs w:val="21"/>
        </w:rPr>
        <w:t>；</w:t>
      </w:r>
    </w:p>
    <w:p>
      <w:pPr>
        <w:pStyle w:val="85"/>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承包人指定的接收人为：</w:t>
      </w:r>
      <w:r>
        <w:rPr>
          <w:rFonts w:hint="eastAsia" w:ascii="宋体" w:hAnsi="宋体"/>
          <w:color w:val="000000"/>
          <w:szCs w:val="32"/>
          <w:u w:val="single"/>
        </w:rPr>
        <w:t>承包人项目经理</w:t>
      </w:r>
      <w:r>
        <w:rPr>
          <w:rFonts w:hint="eastAsia" w:ascii="宋体" w:hAnsi="宋体"/>
          <w:color w:val="000000"/>
          <w:szCs w:val="21"/>
          <w:u w:val="single"/>
        </w:rPr>
        <w:t xml:space="preserve">    </w:t>
      </w:r>
      <w:r>
        <w:rPr>
          <w:rFonts w:hint="eastAsia" w:ascii="宋体" w:hAnsi="宋体"/>
          <w:color w:val="000000"/>
          <w:kern w:val="0"/>
          <w:szCs w:val="21"/>
        </w:rPr>
        <w:t>。</w:t>
      </w:r>
    </w:p>
    <w:p>
      <w:pPr>
        <w:pStyle w:val="85"/>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监理人接收文件的地点：</w:t>
      </w:r>
      <w:r>
        <w:rPr>
          <w:rFonts w:hint="eastAsia" w:ascii="宋体" w:hAnsi="宋体"/>
          <w:color w:val="000000"/>
          <w:u w:val="single"/>
        </w:rPr>
        <w:t>施工现场监理人办公室</w:t>
      </w:r>
      <w:r>
        <w:rPr>
          <w:rFonts w:hint="eastAsia" w:ascii="宋体" w:hAnsi="宋体"/>
          <w:color w:val="000000"/>
          <w:szCs w:val="21"/>
          <w:u w:val="single"/>
        </w:rPr>
        <w:t xml:space="preserve">  </w:t>
      </w:r>
      <w:r>
        <w:rPr>
          <w:rFonts w:hint="eastAsia" w:ascii="宋体" w:hAnsi="宋体"/>
          <w:color w:val="000000"/>
          <w:kern w:val="0"/>
          <w:szCs w:val="21"/>
        </w:rPr>
        <w:t>；</w:t>
      </w:r>
    </w:p>
    <w:p>
      <w:pPr>
        <w:pStyle w:val="85"/>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监理人指定的接收人为：</w:t>
      </w:r>
      <w:r>
        <w:rPr>
          <w:rFonts w:hint="eastAsia" w:ascii="宋体" w:hAnsi="宋体"/>
          <w:color w:val="000000"/>
          <w:szCs w:val="32"/>
          <w:u w:val="single"/>
        </w:rPr>
        <w:t>总监理工程师或总监代表</w:t>
      </w:r>
      <w:r>
        <w:rPr>
          <w:rFonts w:hint="eastAsia" w:ascii="宋体" w:hAnsi="宋体"/>
          <w:color w:val="000000"/>
          <w:kern w:val="0"/>
          <w:szCs w:val="21"/>
        </w:rPr>
        <w:t>。</w:t>
      </w:r>
    </w:p>
    <w:p>
      <w:pPr>
        <w:pStyle w:val="85"/>
        <w:keepNext/>
        <w:keepLines/>
        <w:spacing w:line="360" w:lineRule="auto"/>
        <w:outlineLvl w:val="2"/>
        <w:rPr>
          <w:rFonts w:hint="eastAsia" w:ascii="宋体" w:hAnsi="宋体"/>
          <w:b/>
          <w:bCs/>
          <w:color w:val="000000"/>
          <w:szCs w:val="32"/>
        </w:rPr>
      </w:pPr>
      <w:bookmarkStart w:id="252" w:name="_Toc22269"/>
      <w:bookmarkStart w:id="253" w:name="_Toc389065265"/>
      <w:bookmarkStart w:id="254" w:name="_Toc373478346"/>
      <w:bookmarkStart w:id="255" w:name="_Toc373227699"/>
      <w:r>
        <w:rPr>
          <w:rFonts w:hint="eastAsia" w:ascii="宋体" w:hAnsi="宋体"/>
          <w:b/>
          <w:bCs/>
          <w:color w:val="000000"/>
          <w:szCs w:val="32"/>
        </w:rPr>
        <w:t>1.</w:t>
      </w:r>
      <w:r>
        <w:rPr>
          <w:rFonts w:hint="eastAsia" w:ascii="宋体" w:hAnsi="宋体"/>
          <w:b/>
          <w:bCs/>
          <w:color w:val="000000"/>
          <w:szCs w:val="32"/>
          <w:lang w:val="en-US" w:eastAsia="zh-CN"/>
        </w:rPr>
        <w:t>7</w:t>
      </w:r>
      <w:r>
        <w:rPr>
          <w:rFonts w:hint="eastAsia" w:ascii="宋体" w:hAnsi="宋体"/>
          <w:b/>
          <w:bCs/>
          <w:color w:val="000000"/>
          <w:szCs w:val="32"/>
        </w:rPr>
        <w:t xml:space="preserve"> 交通运输</w:t>
      </w:r>
      <w:bookmarkEnd w:id="252"/>
      <w:bookmarkEnd w:id="253"/>
      <w:bookmarkEnd w:id="254"/>
      <w:bookmarkEnd w:id="255"/>
    </w:p>
    <w:p>
      <w:pPr>
        <w:pStyle w:val="85"/>
        <w:spacing w:line="360" w:lineRule="auto"/>
        <w:ind w:firstLine="420" w:firstLineChars="200"/>
        <w:rPr>
          <w:rFonts w:hint="eastAsia" w:ascii="宋体" w:hAnsi="宋体"/>
          <w:color w:val="000000"/>
          <w:szCs w:val="21"/>
        </w:rPr>
      </w:pPr>
      <w:r>
        <w:rPr>
          <w:rFonts w:hint="eastAsia" w:ascii="宋体" w:hAnsi="宋体"/>
          <w:color w:val="000000"/>
          <w:szCs w:val="21"/>
        </w:rPr>
        <w:t>1</w:t>
      </w:r>
      <w:bookmarkStart w:id="256" w:name="_Toc318581155"/>
      <w:bookmarkStart w:id="257" w:name="_Toc312677986"/>
      <w:bookmarkStart w:id="258" w:name="_Toc300934943"/>
      <w:bookmarkStart w:id="259" w:name="_Toc303539100"/>
      <w:bookmarkStart w:id="260" w:name="_Toc304295521"/>
      <w:r>
        <w:rPr>
          <w:rFonts w:hint="eastAsia" w:ascii="宋体" w:hAnsi="宋体"/>
          <w:color w:val="000000"/>
          <w:szCs w:val="21"/>
        </w:rPr>
        <w:t>.</w:t>
      </w:r>
      <w:r>
        <w:rPr>
          <w:rFonts w:hint="eastAsia" w:ascii="宋体" w:hAnsi="宋体"/>
          <w:color w:val="000000"/>
          <w:szCs w:val="21"/>
          <w:lang w:val="en-US" w:eastAsia="zh-CN"/>
        </w:rPr>
        <w:t>7</w:t>
      </w:r>
      <w:r>
        <w:rPr>
          <w:rFonts w:hint="eastAsia" w:ascii="宋体" w:hAnsi="宋体"/>
          <w:color w:val="000000"/>
          <w:szCs w:val="21"/>
        </w:rPr>
        <w:t>.1 出入现场的权利</w:t>
      </w:r>
    </w:p>
    <w:p>
      <w:pPr>
        <w:pStyle w:val="85"/>
        <w:spacing w:line="360" w:lineRule="auto"/>
        <w:ind w:firstLine="420" w:firstLineChars="200"/>
        <w:rPr>
          <w:rFonts w:hint="eastAsia" w:ascii="宋体" w:hAnsi="宋体"/>
          <w:color w:val="000000"/>
          <w:szCs w:val="21"/>
          <w:u w:val="single"/>
        </w:rPr>
      </w:pPr>
      <w:r>
        <w:rPr>
          <w:rFonts w:hint="eastAsia" w:ascii="宋体" w:hAnsi="宋体"/>
          <w:color w:val="000000"/>
          <w:szCs w:val="21"/>
        </w:rPr>
        <w:t>关于出入现场的权利的约定：</w:t>
      </w:r>
      <w:r>
        <w:rPr>
          <w:rFonts w:hint="eastAsia" w:ascii="宋体" w:hAnsi="宋体"/>
          <w:color w:val="000000"/>
          <w:szCs w:val="21"/>
          <w:u w:val="single"/>
        </w:rPr>
        <w:t>无</w:t>
      </w:r>
      <w:r>
        <w:rPr>
          <w:rFonts w:hint="eastAsia" w:hAnsi="宋体"/>
          <w:color w:val="000000"/>
          <w:szCs w:val="21"/>
          <w:u w:val="single"/>
        </w:rPr>
        <w:t>。</w:t>
      </w:r>
    </w:p>
    <w:bookmarkEnd w:id="256"/>
    <w:bookmarkEnd w:id="257"/>
    <w:bookmarkEnd w:id="258"/>
    <w:bookmarkEnd w:id="259"/>
    <w:bookmarkEnd w:id="260"/>
    <w:p>
      <w:pPr>
        <w:pStyle w:val="85"/>
        <w:spacing w:line="360" w:lineRule="auto"/>
        <w:ind w:firstLine="420" w:firstLineChars="200"/>
        <w:jc w:val="left"/>
        <w:rPr>
          <w:rFonts w:hint="eastAsia" w:ascii="宋体" w:hAnsi="宋体"/>
          <w:color w:val="000000"/>
          <w:szCs w:val="21"/>
        </w:rPr>
      </w:pPr>
      <w:r>
        <w:rPr>
          <w:rFonts w:hint="eastAsia" w:ascii="宋体" w:hAnsi="宋体"/>
          <w:color w:val="000000"/>
          <w:szCs w:val="21"/>
        </w:rPr>
        <w:t>1</w:t>
      </w:r>
      <w:bookmarkStart w:id="261" w:name="_Toc300934944"/>
      <w:bookmarkStart w:id="262" w:name="_Toc304295522"/>
      <w:bookmarkStart w:id="263" w:name="_Toc312677987"/>
      <w:bookmarkStart w:id="264" w:name="_Toc303539101"/>
      <w:bookmarkStart w:id="265" w:name="_Toc318581156"/>
      <w:r>
        <w:rPr>
          <w:rFonts w:hint="eastAsia" w:ascii="宋体" w:hAnsi="宋体"/>
          <w:color w:val="000000"/>
          <w:szCs w:val="21"/>
        </w:rPr>
        <w:t>.</w:t>
      </w:r>
      <w:r>
        <w:rPr>
          <w:rFonts w:hint="eastAsia" w:ascii="宋体" w:hAnsi="宋体"/>
          <w:color w:val="000000"/>
          <w:szCs w:val="21"/>
          <w:lang w:val="en-US" w:eastAsia="zh-CN"/>
        </w:rPr>
        <w:t>7</w:t>
      </w:r>
      <w:r>
        <w:rPr>
          <w:rFonts w:hint="eastAsia" w:ascii="宋体" w:hAnsi="宋体"/>
          <w:color w:val="000000"/>
          <w:szCs w:val="21"/>
        </w:rPr>
        <w:t>.</w:t>
      </w:r>
      <w:r>
        <w:rPr>
          <w:rFonts w:hint="eastAsia" w:ascii="宋体" w:hAnsi="宋体"/>
          <w:color w:val="000000"/>
          <w:szCs w:val="21"/>
          <w:lang w:val="en-US" w:eastAsia="zh-CN"/>
        </w:rPr>
        <w:t>2</w:t>
      </w:r>
      <w:r>
        <w:rPr>
          <w:rFonts w:hint="eastAsia" w:ascii="宋体" w:hAnsi="宋体"/>
          <w:color w:val="000000"/>
          <w:szCs w:val="21"/>
        </w:rPr>
        <w:t xml:space="preserve"> 场内交通</w:t>
      </w:r>
    </w:p>
    <w:p>
      <w:pPr>
        <w:pStyle w:val="85"/>
        <w:spacing w:line="360" w:lineRule="auto"/>
        <w:ind w:firstLine="420" w:firstLineChars="200"/>
        <w:jc w:val="left"/>
        <w:rPr>
          <w:rFonts w:hint="eastAsia" w:ascii="宋体" w:hAnsi="宋体"/>
          <w:color w:val="000000"/>
          <w:kern w:val="0"/>
          <w:szCs w:val="21"/>
        </w:rPr>
      </w:pPr>
      <w:r>
        <w:rPr>
          <w:rFonts w:hint="eastAsia" w:ascii="宋体" w:hAnsi="宋体"/>
          <w:color w:val="000000"/>
          <w:kern w:val="0"/>
          <w:szCs w:val="21"/>
        </w:rPr>
        <w:t>关于场外交通和场内交通的边界的约定：</w:t>
      </w:r>
      <w:r>
        <w:rPr>
          <w:rFonts w:hint="eastAsia" w:ascii="宋体" w:hAnsi="宋体"/>
          <w:bCs/>
          <w:color w:val="000000"/>
          <w:kern w:val="0"/>
          <w:u w:val="single"/>
        </w:rPr>
        <w:t>以工程用地红线界定</w:t>
      </w:r>
      <w:r>
        <w:rPr>
          <w:rFonts w:hint="eastAsia" w:ascii="宋体" w:hAnsi="宋体"/>
          <w:color w:val="000000"/>
          <w:szCs w:val="21"/>
        </w:rPr>
        <w:t>。</w:t>
      </w:r>
    </w:p>
    <w:p>
      <w:pPr>
        <w:pStyle w:val="85"/>
        <w:spacing w:line="360" w:lineRule="auto"/>
        <w:ind w:firstLine="420" w:firstLineChars="200"/>
        <w:jc w:val="left"/>
        <w:rPr>
          <w:rFonts w:hint="eastAsia" w:ascii="宋体" w:hAnsi="宋体"/>
          <w:color w:val="000000"/>
          <w:szCs w:val="21"/>
        </w:rPr>
      </w:pPr>
      <w:r>
        <w:rPr>
          <w:rFonts w:hint="eastAsia" w:ascii="宋体" w:hAnsi="宋体"/>
          <w:color w:val="000000"/>
          <w:szCs w:val="21"/>
        </w:rPr>
        <w:t>关于发包人向承包人免费提供满足工程施工需要的场内道路和交通设施的约定：</w:t>
      </w:r>
      <w:r>
        <w:rPr>
          <w:rFonts w:hint="eastAsia" w:ascii="宋体" w:hAnsi="宋体"/>
          <w:color w:val="000000"/>
          <w:u w:val="single"/>
        </w:rPr>
        <w:t xml:space="preserve">      。</w:t>
      </w:r>
      <w:bookmarkEnd w:id="261"/>
      <w:bookmarkEnd w:id="262"/>
      <w:bookmarkEnd w:id="263"/>
      <w:bookmarkEnd w:id="264"/>
      <w:bookmarkEnd w:id="265"/>
      <w:bookmarkStart w:id="266" w:name="_Toc318581157"/>
    </w:p>
    <w:p>
      <w:pPr>
        <w:pStyle w:val="85"/>
        <w:spacing w:line="360" w:lineRule="auto"/>
        <w:ind w:firstLine="420" w:firstLineChars="200"/>
        <w:jc w:val="left"/>
        <w:rPr>
          <w:rFonts w:hint="eastAsia" w:ascii="宋体" w:hAnsi="宋体"/>
          <w:color w:val="000000"/>
          <w:szCs w:val="21"/>
        </w:rPr>
      </w:pPr>
      <w:r>
        <w:rPr>
          <w:rFonts w:hint="eastAsia" w:ascii="宋体" w:hAnsi="宋体"/>
          <w:color w:val="000000"/>
          <w:szCs w:val="21"/>
        </w:rPr>
        <w:t>1.</w:t>
      </w:r>
      <w:r>
        <w:rPr>
          <w:rFonts w:hint="eastAsia" w:ascii="宋体" w:hAnsi="宋体"/>
          <w:color w:val="000000"/>
          <w:szCs w:val="21"/>
          <w:lang w:val="en-US" w:eastAsia="zh-CN"/>
        </w:rPr>
        <w:t>7</w:t>
      </w:r>
      <w:r>
        <w:rPr>
          <w:rFonts w:hint="eastAsia" w:ascii="宋体" w:hAnsi="宋体"/>
          <w:color w:val="000000"/>
          <w:szCs w:val="21"/>
        </w:rPr>
        <w:t>.</w:t>
      </w:r>
      <w:r>
        <w:rPr>
          <w:rFonts w:hint="eastAsia" w:ascii="宋体" w:hAnsi="宋体"/>
          <w:color w:val="000000"/>
          <w:szCs w:val="21"/>
          <w:lang w:val="en-US" w:eastAsia="zh-CN"/>
        </w:rPr>
        <w:t>3</w:t>
      </w:r>
      <w:r>
        <w:rPr>
          <w:rFonts w:hint="eastAsia" w:ascii="宋体" w:hAnsi="宋体"/>
          <w:color w:val="000000"/>
          <w:szCs w:val="21"/>
        </w:rPr>
        <w:t xml:space="preserve"> 超大件和超重件的运输</w:t>
      </w:r>
    </w:p>
    <w:p>
      <w:pPr>
        <w:pStyle w:val="85"/>
        <w:spacing w:line="360" w:lineRule="auto"/>
        <w:ind w:firstLine="420" w:firstLineChars="200"/>
        <w:jc w:val="left"/>
        <w:rPr>
          <w:rFonts w:hint="eastAsia" w:ascii="宋体" w:hAnsi="宋体"/>
          <w:color w:val="000000"/>
          <w:szCs w:val="21"/>
          <w:u w:val="single"/>
        </w:rPr>
      </w:pPr>
      <w:r>
        <w:rPr>
          <w:rFonts w:hint="eastAsia" w:ascii="宋体" w:hAnsi="宋体"/>
          <w:color w:val="000000"/>
          <w:szCs w:val="21"/>
        </w:rPr>
        <w:t>运输超大件或超重件所需的道路和桥梁临时加固改造费用和其他有关费用</w:t>
      </w:r>
      <w:r>
        <w:rPr>
          <w:rFonts w:hint="eastAsia" w:ascii="宋体" w:hAnsi="宋体"/>
          <w:color w:val="000000"/>
          <w:szCs w:val="21"/>
          <w:u w:val="single"/>
        </w:rPr>
        <w:t xml:space="preserve"> </w:t>
      </w:r>
      <w:r>
        <w:rPr>
          <w:rFonts w:hint="eastAsia" w:hAnsi="宋体"/>
          <w:color w:val="000000"/>
          <w:szCs w:val="21"/>
          <w:u w:val="single"/>
        </w:rPr>
        <w:t>由承包人承担</w:t>
      </w:r>
      <w:r>
        <w:rPr>
          <w:rFonts w:hint="eastAsia" w:ascii="宋体" w:hAnsi="宋体"/>
          <w:color w:val="000000"/>
          <w:szCs w:val="21"/>
        </w:rPr>
        <w:t>。</w:t>
      </w:r>
    </w:p>
    <w:bookmarkEnd w:id="266"/>
    <w:p>
      <w:pPr>
        <w:pStyle w:val="85"/>
        <w:keepNext/>
        <w:keepLines/>
        <w:spacing w:line="360" w:lineRule="auto"/>
        <w:outlineLvl w:val="2"/>
        <w:rPr>
          <w:rFonts w:hint="eastAsia" w:ascii="宋体" w:hAnsi="宋体"/>
          <w:b/>
          <w:bCs/>
          <w:color w:val="000000"/>
          <w:szCs w:val="32"/>
        </w:rPr>
      </w:pPr>
      <w:bookmarkStart w:id="267" w:name="_Toc373478347"/>
      <w:bookmarkStart w:id="268" w:name="_Toc373227700"/>
      <w:bookmarkStart w:id="269" w:name="_Toc389065266"/>
      <w:bookmarkStart w:id="270" w:name="_Toc14351"/>
      <w:r>
        <w:rPr>
          <w:rFonts w:hint="eastAsia" w:ascii="宋体" w:hAnsi="宋体"/>
          <w:b/>
          <w:bCs/>
          <w:color w:val="000000"/>
          <w:szCs w:val="32"/>
        </w:rPr>
        <w:t>1.</w:t>
      </w:r>
      <w:r>
        <w:rPr>
          <w:rFonts w:hint="eastAsia" w:ascii="宋体" w:hAnsi="宋体"/>
          <w:b/>
          <w:bCs/>
          <w:color w:val="000000"/>
          <w:szCs w:val="32"/>
          <w:lang w:val="en-US" w:eastAsia="zh-CN"/>
        </w:rPr>
        <w:t>8</w:t>
      </w:r>
      <w:r>
        <w:rPr>
          <w:rFonts w:hint="eastAsia" w:ascii="宋体" w:hAnsi="宋体"/>
          <w:b/>
          <w:bCs/>
          <w:color w:val="000000"/>
          <w:szCs w:val="32"/>
        </w:rPr>
        <w:t xml:space="preserve"> 知识产权</w:t>
      </w:r>
      <w:bookmarkEnd w:id="267"/>
      <w:bookmarkEnd w:id="268"/>
      <w:bookmarkEnd w:id="269"/>
      <w:bookmarkEnd w:id="270"/>
    </w:p>
    <w:p>
      <w:pPr>
        <w:pStyle w:val="85"/>
        <w:spacing w:line="360" w:lineRule="auto"/>
        <w:ind w:firstLine="420" w:firstLineChars="200"/>
        <w:rPr>
          <w:rFonts w:hint="eastAsia" w:ascii="宋体" w:hAnsi="宋体"/>
          <w:color w:val="000000"/>
          <w:szCs w:val="21"/>
        </w:rPr>
      </w:pPr>
      <w:r>
        <w:rPr>
          <w:rFonts w:hint="eastAsia" w:ascii="宋体" w:hAnsi="宋体"/>
          <w:color w:val="000000"/>
          <w:szCs w:val="21"/>
        </w:rPr>
        <w:t>1.</w:t>
      </w:r>
      <w:r>
        <w:rPr>
          <w:rFonts w:hint="eastAsia" w:ascii="宋体" w:hAnsi="宋体"/>
          <w:color w:val="000000"/>
          <w:szCs w:val="21"/>
          <w:lang w:val="en-US" w:eastAsia="zh-CN"/>
        </w:rPr>
        <w:t>8</w:t>
      </w:r>
      <w:r>
        <w:rPr>
          <w:rFonts w:hint="eastAsia" w:ascii="宋体" w:hAnsi="宋体"/>
          <w:color w:val="000000"/>
          <w:szCs w:val="21"/>
        </w:rPr>
        <w:t>.1 关于发包人为实施工程自行编制或委托编制的技术规范以及反映发包人关于合同要求或其他类似性质的文件的著作权的归属：</w:t>
      </w:r>
      <w:r>
        <w:rPr>
          <w:rFonts w:hint="eastAsia" w:ascii="宋体" w:hAnsi="宋体"/>
          <w:color w:val="000000"/>
          <w:szCs w:val="32"/>
          <w:u w:val="single"/>
        </w:rPr>
        <w:t>执行通用条款1.11条</w:t>
      </w:r>
      <w:r>
        <w:rPr>
          <w:rFonts w:hint="eastAsia" w:ascii="宋体" w:hAnsi="宋体"/>
          <w:color w:val="000000"/>
          <w:szCs w:val="21"/>
        </w:rPr>
        <w:t>。</w:t>
      </w:r>
    </w:p>
    <w:p>
      <w:pPr>
        <w:pStyle w:val="85"/>
        <w:spacing w:line="360" w:lineRule="auto"/>
        <w:ind w:firstLine="420" w:firstLineChars="200"/>
        <w:rPr>
          <w:rFonts w:hint="eastAsia" w:ascii="宋体" w:hAnsi="宋体"/>
          <w:color w:val="000000"/>
          <w:szCs w:val="21"/>
        </w:rPr>
      </w:pPr>
      <w:r>
        <w:rPr>
          <w:rFonts w:hint="eastAsia" w:ascii="宋体" w:hAnsi="宋体"/>
          <w:color w:val="000000"/>
          <w:szCs w:val="21"/>
        </w:rPr>
        <w:t>关于发包人提供的上述文件的使用限制的要求：</w:t>
      </w:r>
      <w:r>
        <w:rPr>
          <w:rFonts w:hint="eastAsia" w:ascii="宋体" w:hAnsi="宋体"/>
          <w:color w:val="000000"/>
          <w:szCs w:val="32"/>
          <w:u w:val="single"/>
        </w:rPr>
        <w:t>执行通用条款1.11条</w:t>
      </w:r>
      <w:r>
        <w:rPr>
          <w:rFonts w:hint="eastAsia" w:ascii="宋体" w:hAnsi="宋体"/>
          <w:color w:val="000000"/>
          <w:szCs w:val="21"/>
        </w:rPr>
        <w:t>。</w:t>
      </w:r>
    </w:p>
    <w:p>
      <w:pPr>
        <w:pStyle w:val="85"/>
        <w:spacing w:line="360" w:lineRule="auto"/>
        <w:ind w:firstLine="420" w:firstLineChars="200"/>
        <w:rPr>
          <w:rFonts w:hint="eastAsia" w:ascii="宋体" w:hAnsi="宋体"/>
          <w:color w:val="000000"/>
          <w:szCs w:val="21"/>
        </w:rPr>
      </w:pPr>
      <w:r>
        <w:rPr>
          <w:rFonts w:hint="eastAsia" w:ascii="宋体" w:hAnsi="宋体"/>
          <w:color w:val="000000"/>
          <w:szCs w:val="21"/>
        </w:rPr>
        <w:t>1.</w:t>
      </w:r>
      <w:r>
        <w:rPr>
          <w:rFonts w:hint="eastAsia" w:ascii="宋体" w:hAnsi="宋体"/>
          <w:color w:val="000000"/>
          <w:szCs w:val="21"/>
          <w:lang w:val="en-US" w:eastAsia="zh-CN"/>
        </w:rPr>
        <w:t>8</w:t>
      </w:r>
      <w:r>
        <w:rPr>
          <w:rFonts w:hint="eastAsia" w:ascii="宋体" w:hAnsi="宋体"/>
          <w:color w:val="000000"/>
          <w:szCs w:val="21"/>
        </w:rPr>
        <w:t>.2 关于承包人为实施工程所编制文件的著作权的归属：</w:t>
      </w:r>
      <w:r>
        <w:rPr>
          <w:rFonts w:hint="eastAsia" w:ascii="宋体" w:hAnsi="宋体"/>
          <w:color w:val="000000"/>
          <w:szCs w:val="32"/>
          <w:u w:val="single"/>
        </w:rPr>
        <w:t>执行通用条款1.11条</w:t>
      </w:r>
      <w:r>
        <w:rPr>
          <w:rFonts w:hint="eastAsia" w:ascii="宋体" w:hAnsi="宋体"/>
          <w:color w:val="000000"/>
          <w:szCs w:val="21"/>
        </w:rPr>
        <w:t>。</w:t>
      </w:r>
    </w:p>
    <w:p>
      <w:pPr>
        <w:pStyle w:val="85"/>
        <w:spacing w:line="360" w:lineRule="auto"/>
        <w:ind w:firstLine="420" w:firstLineChars="200"/>
        <w:rPr>
          <w:rFonts w:hint="eastAsia" w:ascii="宋体" w:hAnsi="宋体"/>
          <w:color w:val="000000"/>
          <w:szCs w:val="21"/>
          <w:u w:val="single"/>
        </w:rPr>
      </w:pPr>
      <w:r>
        <w:rPr>
          <w:rFonts w:hint="eastAsia" w:ascii="宋体" w:hAnsi="宋体"/>
          <w:color w:val="000000"/>
          <w:szCs w:val="21"/>
        </w:rPr>
        <w:t>关于承包人提供的上述文件的使用限制的要求：</w:t>
      </w:r>
      <w:r>
        <w:rPr>
          <w:rFonts w:hint="eastAsia" w:ascii="宋体" w:hAnsi="宋体"/>
          <w:color w:val="000000"/>
          <w:szCs w:val="32"/>
          <w:u w:val="single"/>
        </w:rPr>
        <w:t>执行通用条款1.11条</w:t>
      </w:r>
      <w:r>
        <w:rPr>
          <w:rFonts w:hint="eastAsia" w:ascii="宋体" w:hAnsi="宋体"/>
          <w:color w:val="000000"/>
          <w:szCs w:val="21"/>
        </w:rPr>
        <w:t>。</w:t>
      </w:r>
    </w:p>
    <w:p>
      <w:pPr>
        <w:pStyle w:val="85"/>
        <w:spacing w:line="360" w:lineRule="auto"/>
        <w:ind w:firstLine="420" w:firstLineChars="200"/>
        <w:rPr>
          <w:rFonts w:hint="eastAsia" w:ascii="宋体" w:hAnsi="宋体"/>
          <w:color w:val="000000"/>
          <w:kern w:val="0"/>
          <w:szCs w:val="21"/>
        </w:rPr>
      </w:pPr>
      <w:r>
        <w:rPr>
          <w:rFonts w:hint="eastAsia" w:ascii="宋体" w:hAnsi="宋体"/>
          <w:color w:val="000000"/>
          <w:szCs w:val="21"/>
        </w:rPr>
        <w:t>1.</w:t>
      </w:r>
      <w:r>
        <w:rPr>
          <w:rFonts w:hint="eastAsia" w:ascii="宋体" w:hAnsi="宋体"/>
          <w:color w:val="000000"/>
          <w:szCs w:val="21"/>
          <w:lang w:val="en-US" w:eastAsia="zh-CN"/>
        </w:rPr>
        <w:t>8</w:t>
      </w:r>
      <w:r>
        <w:rPr>
          <w:rFonts w:hint="eastAsia" w:ascii="宋体" w:hAnsi="宋体"/>
          <w:color w:val="000000"/>
          <w:szCs w:val="21"/>
        </w:rPr>
        <w:t>.</w:t>
      </w:r>
      <w:r>
        <w:rPr>
          <w:rFonts w:hint="eastAsia" w:ascii="宋体" w:hAnsi="宋体"/>
          <w:color w:val="000000"/>
          <w:szCs w:val="21"/>
          <w:lang w:val="en-US" w:eastAsia="zh-CN"/>
        </w:rPr>
        <w:t>3</w:t>
      </w:r>
      <w:r>
        <w:rPr>
          <w:rFonts w:hint="eastAsia" w:ascii="宋体" w:hAnsi="宋体"/>
          <w:color w:val="000000"/>
          <w:szCs w:val="21"/>
        </w:rPr>
        <w:t xml:space="preserve"> 承包人在施工过程中所采用的专利、专有技术、技术秘密的使用费的承担方式：</w:t>
      </w:r>
      <w:r>
        <w:rPr>
          <w:rFonts w:hint="eastAsia" w:ascii="宋体" w:hAnsi="宋体"/>
          <w:color w:val="000000"/>
          <w:szCs w:val="32"/>
          <w:u w:val="single"/>
        </w:rPr>
        <w:t>由承包人承担，已包含在签约合同价中，发包人不再另行支付</w:t>
      </w:r>
      <w:r>
        <w:rPr>
          <w:rFonts w:hint="eastAsia" w:ascii="宋体" w:hAnsi="宋体"/>
          <w:color w:val="000000"/>
          <w:kern w:val="0"/>
          <w:szCs w:val="21"/>
        </w:rPr>
        <w:t>。</w:t>
      </w:r>
    </w:p>
    <w:p>
      <w:pPr>
        <w:pStyle w:val="85"/>
        <w:keepNext/>
        <w:keepLines/>
        <w:spacing w:line="360" w:lineRule="auto"/>
        <w:outlineLvl w:val="2"/>
        <w:rPr>
          <w:rFonts w:hint="eastAsia" w:ascii="宋体" w:hAnsi="宋体"/>
          <w:b/>
          <w:bCs/>
          <w:color w:val="000000"/>
          <w:szCs w:val="32"/>
        </w:rPr>
      </w:pPr>
      <w:bookmarkStart w:id="271" w:name="_Toc373227701"/>
      <w:bookmarkStart w:id="272" w:name="_Toc389065267"/>
      <w:bookmarkStart w:id="273" w:name="_Toc373478348"/>
      <w:bookmarkStart w:id="274" w:name="_Toc23074"/>
      <w:r>
        <w:rPr>
          <w:rFonts w:hint="eastAsia" w:ascii="宋体" w:hAnsi="宋体"/>
          <w:b/>
          <w:bCs/>
          <w:color w:val="000000"/>
          <w:szCs w:val="32"/>
        </w:rPr>
        <w:t>1.</w:t>
      </w:r>
      <w:r>
        <w:rPr>
          <w:rFonts w:hint="eastAsia" w:ascii="宋体" w:hAnsi="宋体"/>
          <w:b/>
          <w:bCs/>
          <w:color w:val="000000"/>
          <w:szCs w:val="32"/>
          <w:lang w:val="en-US" w:eastAsia="zh-CN"/>
        </w:rPr>
        <w:t>9</w:t>
      </w:r>
      <w:r>
        <w:rPr>
          <w:rFonts w:hint="eastAsia" w:ascii="宋体" w:hAnsi="宋体"/>
          <w:b/>
          <w:bCs/>
          <w:color w:val="000000"/>
          <w:szCs w:val="32"/>
        </w:rPr>
        <w:t>工程量清单错误的修正</w:t>
      </w:r>
      <w:bookmarkEnd w:id="271"/>
      <w:bookmarkEnd w:id="272"/>
      <w:bookmarkEnd w:id="273"/>
      <w:bookmarkEnd w:id="274"/>
    </w:p>
    <w:p>
      <w:pPr>
        <w:pStyle w:val="85"/>
        <w:spacing w:line="360" w:lineRule="auto"/>
        <w:ind w:firstLine="420" w:firstLineChars="200"/>
        <w:rPr>
          <w:rFonts w:hint="eastAsia" w:ascii="宋体" w:hAnsi="宋体"/>
          <w:color w:val="000000"/>
          <w:szCs w:val="21"/>
        </w:rPr>
      </w:pPr>
      <w:r>
        <w:rPr>
          <w:rFonts w:hint="eastAsia" w:ascii="宋体" w:hAnsi="宋体"/>
          <w:color w:val="000000"/>
          <w:szCs w:val="21"/>
        </w:rPr>
        <w:t>出现工程量清单工程量偏差时，是否调整合同价格：</w:t>
      </w:r>
      <w:r>
        <w:rPr>
          <w:rFonts w:hint="eastAsia" w:ascii="宋体" w:hAnsi="宋体" w:cs="宋体"/>
          <w:color w:val="000000"/>
          <w:u w:val="single"/>
        </w:rPr>
        <w:t xml:space="preserve">  是  </w:t>
      </w:r>
      <w:r>
        <w:rPr>
          <w:rFonts w:hint="eastAsia" w:ascii="宋体" w:hAnsi="宋体"/>
          <w:color w:val="000000"/>
          <w:kern w:val="0"/>
          <w:szCs w:val="21"/>
        </w:rPr>
        <w:t>。</w:t>
      </w:r>
    </w:p>
    <w:p>
      <w:pPr>
        <w:pStyle w:val="85"/>
        <w:spacing w:line="360" w:lineRule="auto"/>
        <w:ind w:firstLine="420" w:firstLineChars="200"/>
        <w:rPr>
          <w:rFonts w:hint="eastAsia" w:ascii="宋体" w:hAnsi="宋体"/>
          <w:color w:val="000000"/>
          <w:szCs w:val="21"/>
        </w:rPr>
      </w:pPr>
      <w:r>
        <w:rPr>
          <w:rFonts w:hint="eastAsia" w:ascii="宋体" w:hAnsi="宋体"/>
          <w:color w:val="000000"/>
          <w:szCs w:val="21"/>
        </w:rPr>
        <w:t>允许调整合同价格的工程量偏差范围及其调整办法：</w:t>
      </w:r>
      <w:r>
        <w:rPr>
          <w:rFonts w:hint="eastAsia" w:ascii="宋体" w:hAnsi="宋体"/>
          <w:b/>
          <w:bCs/>
          <w:color w:val="000000"/>
          <w:u w:val="single"/>
          <w:shd w:val="clear" w:color="auto" w:fill="FFFFFF"/>
        </w:rPr>
        <w:t>按第12.1款执行</w:t>
      </w:r>
      <w:r>
        <w:rPr>
          <w:rFonts w:hint="eastAsia" w:ascii="宋体" w:hAnsi="宋体" w:cs="宋体"/>
          <w:color w:val="000000"/>
          <w:u w:val="single"/>
        </w:rPr>
        <w:t>。</w:t>
      </w:r>
    </w:p>
    <w:p>
      <w:pPr>
        <w:pStyle w:val="85"/>
        <w:keepNext/>
        <w:keepLines/>
        <w:spacing w:before="60" w:after="60" w:line="412" w:lineRule="auto"/>
        <w:outlineLvl w:val="1"/>
        <w:rPr>
          <w:rFonts w:hint="eastAsia" w:ascii="宋体" w:hAnsi="宋体"/>
          <w:b/>
          <w:bCs/>
          <w:color w:val="000000"/>
          <w:szCs w:val="32"/>
        </w:rPr>
      </w:pPr>
      <w:bookmarkStart w:id="275" w:name="_Toc389065268"/>
      <w:bookmarkStart w:id="276" w:name="_Toc373227702"/>
      <w:bookmarkStart w:id="277" w:name="_Toc373478349"/>
      <w:bookmarkStart w:id="278" w:name="_Toc351203634"/>
      <w:bookmarkStart w:id="279" w:name="_Toc9409"/>
      <w:r>
        <w:rPr>
          <w:rFonts w:hint="eastAsia" w:ascii="宋体" w:hAnsi="宋体"/>
          <w:b/>
          <w:bCs/>
          <w:color w:val="000000"/>
          <w:szCs w:val="32"/>
        </w:rPr>
        <w:t>2</w:t>
      </w:r>
      <w:bookmarkStart w:id="280" w:name="_Toc296347156"/>
      <w:bookmarkStart w:id="281" w:name="_Toc296891197"/>
      <w:bookmarkStart w:id="282" w:name="_Toc292559362"/>
      <w:bookmarkStart w:id="283" w:name="_Toc296346658"/>
      <w:bookmarkStart w:id="284" w:name="_Toc292559867"/>
      <w:bookmarkStart w:id="285" w:name="_Toc296503157"/>
      <w:bookmarkStart w:id="286" w:name="_Toc297120457"/>
      <w:bookmarkStart w:id="287" w:name="_Toc297048343"/>
      <w:bookmarkStart w:id="288" w:name="_Toc296890985"/>
      <w:bookmarkStart w:id="289" w:name="_Toc296944496"/>
      <w:r>
        <w:rPr>
          <w:rFonts w:hint="eastAsia" w:ascii="宋体" w:hAnsi="宋体"/>
          <w:b/>
          <w:bCs/>
          <w:color w:val="000000"/>
          <w:szCs w:val="32"/>
        </w:rPr>
        <w:t>. 发包人</w:t>
      </w:r>
      <w:bookmarkEnd w:id="275"/>
      <w:bookmarkEnd w:id="276"/>
      <w:bookmarkEnd w:id="277"/>
      <w:bookmarkEnd w:id="278"/>
      <w:bookmarkEnd w:id="279"/>
    </w:p>
    <w:bookmarkEnd w:id="280"/>
    <w:bookmarkEnd w:id="281"/>
    <w:bookmarkEnd w:id="282"/>
    <w:bookmarkEnd w:id="283"/>
    <w:bookmarkEnd w:id="284"/>
    <w:bookmarkEnd w:id="285"/>
    <w:bookmarkEnd w:id="286"/>
    <w:bookmarkEnd w:id="287"/>
    <w:bookmarkEnd w:id="288"/>
    <w:bookmarkEnd w:id="289"/>
    <w:p>
      <w:pPr>
        <w:pStyle w:val="85"/>
        <w:keepNext/>
        <w:keepLines/>
        <w:spacing w:line="360" w:lineRule="auto"/>
        <w:outlineLvl w:val="2"/>
        <w:rPr>
          <w:rFonts w:hint="eastAsia" w:ascii="宋体" w:hAnsi="宋体"/>
          <w:b/>
          <w:bCs/>
          <w:color w:val="000000"/>
          <w:szCs w:val="32"/>
        </w:rPr>
      </w:pPr>
      <w:bookmarkStart w:id="290" w:name="_Toc389065269"/>
      <w:bookmarkStart w:id="291" w:name="_Toc373478350"/>
      <w:bookmarkStart w:id="292" w:name="_Toc28751"/>
      <w:bookmarkStart w:id="293" w:name="_Toc373227703"/>
      <w:r>
        <w:rPr>
          <w:rFonts w:hint="eastAsia" w:ascii="宋体" w:hAnsi="宋体"/>
          <w:b/>
          <w:bCs/>
          <w:color w:val="000000"/>
          <w:szCs w:val="32"/>
        </w:rPr>
        <w:t>2.</w:t>
      </w:r>
      <w:r>
        <w:rPr>
          <w:rFonts w:hint="eastAsia" w:ascii="宋体" w:hAnsi="宋体"/>
          <w:b/>
          <w:bCs/>
          <w:color w:val="000000"/>
          <w:szCs w:val="32"/>
          <w:lang w:val="en-US" w:eastAsia="zh-CN"/>
        </w:rPr>
        <w:t>1</w:t>
      </w:r>
      <w:r>
        <w:rPr>
          <w:rFonts w:hint="eastAsia" w:ascii="宋体" w:hAnsi="宋体"/>
          <w:b/>
          <w:bCs/>
          <w:color w:val="000000"/>
          <w:szCs w:val="32"/>
        </w:rPr>
        <w:t xml:space="preserve"> 发包人代表</w:t>
      </w:r>
      <w:bookmarkEnd w:id="290"/>
      <w:bookmarkEnd w:id="291"/>
      <w:bookmarkEnd w:id="292"/>
      <w:bookmarkEnd w:id="293"/>
    </w:p>
    <w:p>
      <w:pPr>
        <w:pStyle w:val="85"/>
        <w:spacing w:line="360" w:lineRule="auto"/>
        <w:ind w:firstLine="420" w:firstLineChars="200"/>
        <w:rPr>
          <w:rFonts w:hint="eastAsia" w:ascii="宋体" w:hAnsi="宋体"/>
          <w:color w:val="000000"/>
          <w:szCs w:val="21"/>
        </w:rPr>
      </w:pPr>
      <w:r>
        <w:rPr>
          <w:rFonts w:hint="eastAsia" w:ascii="宋体" w:hAnsi="宋体"/>
          <w:color w:val="000000"/>
          <w:szCs w:val="21"/>
        </w:rPr>
        <w:t>发包人代表：</w:t>
      </w:r>
    </w:p>
    <w:p>
      <w:pPr>
        <w:pStyle w:val="85"/>
        <w:spacing w:line="360" w:lineRule="auto"/>
        <w:ind w:firstLine="420" w:firstLineChars="200"/>
        <w:rPr>
          <w:rFonts w:hint="eastAsia" w:ascii="宋体" w:hAnsi="宋体"/>
          <w:color w:val="000000"/>
          <w:szCs w:val="21"/>
        </w:rPr>
      </w:pPr>
      <w:r>
        <w:rPr>
          <w:rFonts w:hint="eastAsia" w:ascii="宋体" w:hAnsi="宋体"/>
          <w:color w:val="000000"/>
          <w:szCs w:val="21"/>
        </w:rPr>
        <w:t>姓    名：</w:t>
      </w:r>
      <w:r>
        <w:rPr>
          <w:rFonts w:hint="eastAsia" w:ascii="宋体" w:hAnsi="宋体"/>
          <w:color w:val="000000"/>
          <w:szCs w:val="21"/>
          <w:u w:val="single"/>
        </w:rPr>
        <w:t xml:space="preserve">     </w:t>
      </w:r>
      <w:r>
        <w:rPr>
          <w:rFonts w:hint="eastAsia" w:ascii="宋体" w:hAnsi="宋体"/>
          <w:color w:val="000000"/>
          <w:szCs w:val="21"/>
        </w:rPr>
        <w:t>；</w:t>
      </w:r>
    </w:p>
    <w:p>
      <w:pPr>
        <w:pStyle w:val="85"/>
        <w:spacing w:line="360" w:lineRule="auto"/>
        <w:ind w:firstLine="420" w:firstLineChars="200"/>
        <w:rPr>
          <w:rFonts w:hint="eastAsia" w:ascii="宋体" w:hAnsi="宋体"/>
          <w:color w:val="000000"/>
          <w:szCs w:val="21"/>
        </w:rPr>
      </w:pPr>
      <w:r>
        <w:rPr>
          <w:rFonts w:hint="eastAsia" w:ascii="宋体" w:hAnsi="宋体"/>
          <w:color w:val="000000"/>
          <w:szCs w:val="21"/>
        </w:rPr>
        <w:t>身份证号：</w:t>
      </w:r>
      <w:r>
        <w:rPr>
          <w:rFonts w:hint="eastAsia" w:ascii="宋体" w:hAnsi="宋体"/>
          <w:color w:val="000000"/>
          <w:szCs w:val="21"/>
          <w:u w:val="single"/>
        </w:rPr>
        <w:t xml:space="preserve">      </w:t>
      </w:r>
      <w:r>
        <w:rPr>
          <w:rFonts w:hint="eastAsia" w:ascii="宋体" w:hAnsi="宋体"/>
          <w:color w:val="000000"/>
          <w:szCs w:val="21"/>
        </w:rPr>
        <w:t>；</w:t>
      </w:r>
    </w:p>
    <w:p>
      <w:pPr>
        <w:pStyle w:val="85"/>
        <w:spacing w:line="360" w:lineRule="auto"/>
        <w:ind w:firstLine="420" w:firstLineChars="200"/>
        <w:rPr>
          <w:rFonts w:hint="eastAsia" w:ascii="宋体" w:hAnsi="宋体"/>
          <w:color w:val="000000"/>
          <w:szCs w:val="21"/>
        </w:rPr>
      </w:pPr>
      <w:r>
        <w:rPr>
          <w:rFonts w:hint="eastAsia" w:ascii="宋体" w:hAnsi="宋体"/>
          <w:color w:val="000000"/>
          <w:szCs w:val="21"/>
        </w:rPr>
        <w:t>职    务：</w:t>
      </w:r>
      <w:r>
        <w:rPr>
          <w:rFonts w:hint="eastAsia" w:ascii="宋体" w:hAnsi="宋体"/>
          <w:color w:val="000000"/>
          <w:szCs w:val="21"/>
          <w:u w:val="single"/>
        </w:rPr>
        <w:t xml:space="preserve">    </w:t>
      </w:r>
      <w:r>
        <w:rPr>
          <w:rFonts w:hint="eastAsia" w:ascii="宋体" w:hAnsi="宋体"/>
          <w:color w:val="000000"/>
          <w:szCs w:val="21"/>
        </w:rPr>
        <w:t>；</w:t>
      </w:r>
    </w:p>
    <w:p>
      <w:pPr>
        <w:pStyle w:val="85"/>
        <w:spacing w:line="360" w:lineRule="auto"/>
        <w:ind w:firstLine="420" w:firstLineChars="200"/>
        <w:rPr>
          <w:rFonts w:hint="eastAsia" w:ascii="宋体" w:hAnsi="宋体"/>
          <w:color w:val="000000"/>
          <w:szCs w:val="21"/>
        </w:rPr>
      </w:pPr>
      <w:r>
        <w:rPr>
          <w:rFonts w:hint="eastAsia" w:ascii="宋体" w:hAnsi="宋体"/>
          <w:color w:val="000000"/>
          <w:szCs w:val="21"/>
        </w:rPr>
        <w:t>联系电话：</w:t>
      </w:r>
      <w:r>
        <w:rPr>
          <w:rFonts w:hint="eastAsia" w:ascii="宋体" w:hAnsi="宋体"/>
          <w:color w:val="000000"/>
          <w:szCs w:val="21"/>
          <w:u w:val="single"/>
        </w:rPr>
        <w:t xml:space="preserve">     </w:t>
      </w:r>
      <w:r>
        <w:rPr>
          <w:rFonts w:hint="eastAsia" w:ascii="宋体" w:hAnsi="宋体"/>
          <w:color w:val="000000"/>
          <w:szCs w:val="21"/>
        </w:rPr>
        <w:t>；</w:t>
      </w:r>
    </w:p>
    <w:p>
      <w:pPr>
        <w:pStyle w:val="85"/>
        <w:spacing w:line="360" w:lineRule="auto"/>
        <w:ind w:firstLine="420" w:firstLineChars="200"/>
        <w:rPr>
          <w:rFonts w:hint="eastAsia" w:ascii="宋体" w:hAnsi="宋体"/>
          <w:color w:val="000000"/>
          <w:szCs w:val="21"/>
        </w:rPr>
      </w:pPr>
      <w:r>
        <w:rPr>
          <w:rFonts w:hint="eastAsia" w:ascii="宋体" w:hAnsi="宋体"/>
          <w:color w:val="000000"/>
          <w:szCs w:val="21"/>
        </w:rPr>
        <w:t>电子信箱：</w:t>
      </w:r>
      <w:r>
        <w:rPr>
          <w:rFonts w:hint="eastAsia" w:ascii="宋体" w:hAnsi="宋体"/>
          <w:color w:val="000000"/>
          <w:szCs w:val="21"/>
          <w:u w:val="single"/>
        </w:rPr>
        <w:t xml:space="preserve">     </w:t>
      </w:r>
      <w:r>
        <w:rPr>
          <w:rFonts w:hint="eastAsia" w:ascii="宋体" w:hAnsi="宋体"/>
          <w:color w:val="000000"/>
          <w:szCs w:val="21"/>
        </w:rPr>
        <w:t>；</w:t>
      </w:r>
    </w:p>
    <w:p>
      <w:pPr>
        <w:pStyle w:val="85"/>
        <w:spacing w:line="360" w:lineRule="auto"/>
        <w:ind w:firstLine="420" w:firstLineChars="200"/>
        <w:rPr>
          <w:rFonts w:hint="eastAsia" w:ascii="宋体" w:hAnsi="宋体"/>
          <w:color w:val="000000"/>
          <w:szCs w:val="21"/>
        </w:rPr>
      </w:pPr>
      <w:r>
        <w:rPr>
          <w:rFonts w:hint="eastAsia" w:ascii="宋体" w:hAnsi="宋体"/>
          <w:color w:val="000000"/>
          <w:szCs w:val="21"/>
        </w:rPr>
        <w:t>通信地址：</w:t>
      </w:r>
      <w:r>
        <w:rPr>
          <w:rFonts w:hint="eastAsia" w:ascii="宋体" w:hAnsi="宋体"/>
          <w:color w:val="000000"/>
          <w:szCs w:val="21"/>
          <w:u w:val="single"/>
        </w:rPr>
        <w:t xml:space="preserve">    </w:t>
      </w:r>
      <w:r>
        <w:rPr>
          <w:rFonts w:hint="eastAsia" w:ascii="宋体" w:hAnsi="宋体"/>
          <w:color w:val="000000"/>
          <w:szCs w:val="21"/>
        </w:rPr>
        <w:t>。</w:t>
      </w:r>
    </w:p>
    <w:p>
      <w:pPr>
        <w:pStyle w:val="85"/>
        <w:spacing w:line="360" w:lineRule="auto"/>
        <w:ind w:firstLine="420" w:firstLineChars="200"/>
        <w:rPr>
          <w:rFonts w:hint="eastAsia" w:ascii="宋体" w:hAnsi="宋体"/>
          <w:color w:val="000000"/>
          <w:szCs w:val="21"/>
          <w:u w:val="single"/>
        </w:rPr>
      </w:pPr>
      <w:r>
        <w:rPr>
          <w:rFonts w:hint="eastAsia" w:ascii="宋体" w:hAnsi="宋体"/>
          <w:color w:val="000000"/>
          <w:szCs w:val="21"/>
        </w:rPr>
        <w:t>发包人对发包人代表的授权范围如下：</w:t>
      </w:r>
      <w:r>
        <w:rPr>
          <w:rFonts w:hint="eastAsia" w:ascii="宋体" w:hAnsi="宋体"/>
          <w:color w:val="000000"/>
          <w:szCs w:val="21"/>
          <w:u w:val="single"/>
        </w:rPr>
        <w:t>督促指导监理工程师行使职权，协调施工现场各方面的关系，协调工程质量，进度和安全文明施工中存在的问题，解决有关设计和技术签证，办理、签认现场经济技术签证（</w:t>
      </w:r>
      <w:bookmarkStart w:id="294" w:name="_Hlk85184203"/>
      <w:r>
        <w:rPr>
          <w:rFonts w:hint="eastAsia" w:ascii="宋体" w:hAnsi="宋体"/>
          <w:color w:val="000000"/>
          <w:szCs w:val="21"/>
          <w:u w:val="single"/>
        </w:rPr>
        <w:t>需加盖发包人下属基建主管部门公章方发生法律效力）</w:t>
      </w:r>
      <w:bookmarkEnd w:id="294"/>
      <w:r>
        <w:rPr>
          <w:rFonts w:hint="eastAsia" w:ascii="宋体" w:hAnsi="宋体"/>
          <w:color w:val="000000"/>
          <w:szCs w:val="21"/>
          <w:u w:val="single"/>
        </w:rPr>
        <w:t>，审核工程进度报表（需加盖发包人下属基建主管部门公章方发生法律效力）</w:t>
      </w:r>
      <w:r>
        <w:rPr>
          <w:rFonts w:hint="eastAsia" w:ascii="宋体" w:hAnsi="宋体"/>
          <w:color w:val="000000"/>
          <w:szCs w:val="21"/>
        </w:rPr>
        <w:t>。</w:t>
      </w:r>
    </w:p>
    <w:p>
      <w:pPr>
        <w:pStyle w:val="85"/>
        <w:keepNext/>
        <w:keepLines/>
        <w:spacing w:line="360" w:lineRule="auto"/>
        <w:rPr>
          <w:rFonts w:hint="eastAsia" w:ascii="宋体" w:hAnsi="宋体"/>
          <w:b/>
          <w:bCs/>
          <w:color w:val="000000"/>
          <w:szCs w:val="32"/>
        </w:rPr>
      </w:pPr>
      <w:bookmarkStart w:id="295" w:name="_Toc389065270"/>
      <w:bookmarkStart w:id="296" w:name="_Toc4499"/>
      <w:bookmarkStart w:id="297" w:name="_Toc373478351"/>
      <w:bookmarkStart w:id="298" w:name="_Toc373227704"/>
      <w:r>
        <w:rPr>
          <w:rFonts w:hint="eastAsia" w:ascii="宋体" w:hAnsi="宋体"/>
          <w:b/>
          <w:bCs/>
          <w:color w:val="000000"/>
          <w:szCs w:val="32"/>
        </w:rPr>
        <w:t>2.</w:t>
      </w:r>
      <w:r>
        <w:rPr>
          <w:rFonts w:hint="eastAsia" w:ascii="宋体" w:hAnsi="宋体"/>
          <w:b/>
          <w:bCs/>
          <w:color w:val="000000"/>
          <w:szCs w:val="32"/>
          <w:lang w:val="en-US" w:eastAsia="zh-CN"/>
        </w:rPr>
        <w:t>2</w:t>
      </w:r>
      <w:r>
        <w:rPr>
          <w:rFonts w:hint="eastAsia" w:ascii="宋体" w:hAnsi="宋体"/>
          <w:b/>
          <w:bCs/>
          <w:color w:val="000000"/>
          <w:szCs w:val="32"/>
        </w:rPr>
        <w:t xml:space="preserve"> 施工现场、施工条件和基础资料的提供</w:t>
      </w:r>
      <w:bookmarkEnd w:id="295"/>
      <w:bookmarkEnd w:id="296"/>
      <w:bookmarkEnd w:id="297"/>
      <w:bookmarkEnd w:id="298"/>
    </w:p>
    <w:p>
      <w:pPr>
        <w:pStyle w:val="85"/>
        <w:spacing w:line="360" w:lineRule="auto"/>
        <w:ind w:firstLine="420" w:firstLineChars="200"/>
        <w:rPr>
          <w:rFonts w:hint="eastAsia" w:ascii="宋体" w:hAnsi="宋体"/>
          <w:color w:val="000000"/>
          <w:szCs w:val="21"/>
        </w:rPr>
      </w:pPr>
      <w:r>
        <w:rPr>
          <w:rFonts w:hint="eastAsia" w:ascii="宋体" w:hAnsi="宋体"/>
          <w:color w:val="000000"/>
          <w:szCs w:val="21"/>
        </w:rPr>
        <w:t>2.</w:t>
      </w:r>
      <w:r>
        <w:rPr>
          <w:rFonts w:hint="eastAsia" w:ascii="宋体" w:hAnsi="宋体"/>
          <w:color w:val="000000"/>
          <w:szCs w:val="21"/>
          <w:lang w:val="en-US" w:eastAsia="zh-CN"/>
        </w:rPr>
        <w:t>2</w:t>
      </w:r>
      <w:r>
        <w:rPr>
          <w:rFonts w:hint="eastAsia" w:ascii="宋体" w:hAnsi="宋体"/>
          <w:color w:val="000000"/>
          <w:szCs w:val="21"/>
        </w:rPr>
        <w:t>.1 提供施工现场</w:t>
      </w:r>
    </w:p>
    <w:p>
      <w:pPr>
        <w:pStyle w:val="85"/>
        <w:spacing w:line="360" w:lineRule="auto"/>
        <w:ind w:firstLine="420" w:firstLineChars="200"/>
        <w:jc w:val="left"/>
        <w:rPr>
          <w:rFonts w:hint="eastAsia"/>
          <w:color w:val="000000"/>
          <w:szCs w:val="21"/>
          <w:u w:val="single"/>
        </w:rPr>
      </w:pPr>
      <w:r>
        <w:rPr>
          <w:rFonts w:hint="eastAsia" w:ascii="宋体" w:hAnsi="宋体"/>
          <w:color w:val="000000"/>
          <w:szCs w:val="21"/>
        </w:rPr>
        <w:t>关于发包人移交施工现场的期限要求：</w:t>
      </w:r>
      <w:r>
        <w:rPr>
          <w:rFonts w:hint="eastAsia"/>
          <w:color w:val="000000"/>
          <w:szCs w:val="21"/>
          <w:u w:val="single"/>
        </w:rPr>
        <w:t>施工场地应当在监理人发出的开工令中载明的开工日期前七天具备施工条件并移交给承包人，具体施工条件在施工合同中约定。</w:t>
      </w:r>
    </w:p>
    <w:p>
      <w:pPr>
        <w:pStyle w:val="85"/>
        <w:spacing w:line="360" w:lineRule="auto"/>
        <w:ind w:firstLine="420" w:firstLineChars="200"/>
        <w:rPr>
          <w:rFonts w:hint="eastAsia" w:ascii="宋体" w:hAnsi="宋体"/>
          <w:color w:val="000000"/>
          <w:szCs w:val="21"/>
        </w:rPr>
      </w:pPr>
      <w:r>
        <w:rPr>
          <w:rFonts w:hint="eastAsia" w:ascii="宋体" w:hAnsi="宋体"/>
          <w:color w:val="000000"/>
          <w:szCs w:val="21"/>
        </w:rPr>
        <w:t>2.</w:t>
      </w:r>
      <w:r>
        <w:rPr>
          <w:rFonts w:hint="eastAsia" w:ascii="宋体" w:hAnsi="宋体"/>
          <w:color w:val="000000"/>
          <w:szCs w:val="21"/>
          <w:lang w:val="en-US" w:eastAsia="zh-CN"/>
        </w:rPr>
        <w:t>2</w:t>
      </w:r>
      <w:r>
        <w:rPr>
          <w:rFonts w:hint="eastAsia" w:ascii="宋体" w:hAnsi="宋体"/>
          <w:color w:val="000000"/>
          <w:szCs w:val="21"/>
        </w:rPr>
        <w:t>.2 提供施工条件</w:t>
      </w:r>
    </w:p>
    <w:p>
      <w:pPr>
        <w:pStyle w:val="85"/>
        <w:spacing w:line="360" w:lineRule="auto"/>
        <w:ind w:firstLine="420" w:firstLineChars="200"/>
        <w:rPr>
          <w:rFonts w:hint="eastAsia" w:ascii="宋体" w:hAnsi="宋体"/>
          <w:color w:val="000000"/>
          <w:szCs w:val="21"/>
        </w:rPr>
      </w:pPr>
      <w:r>
        <w:rPr>
          <w:rFonts w:hint="eastAsia" w:ascii="宋体" w:hAnsi="宋体"/>
          <w:color w:val="000000"/>
          <w:szCs w:val="21"/>
        </w:rPr>
        <w:t>关于发包人应负责提供施工所需要的条件，包括：</w:t>
      </w:r>
    </w:p>
    <w:p>
      <w:pPr>
        <w:pStyle w:val="85"/>
        <w:numPr>
          <w:ilvl w:val="0"/>
          <w:numId w:val="9"/>
        </w:numPr>
        <w:spacing w:line="360" w:lineRule="auto"/>
        <w:ind w:firstLine="420" w:firstLineChars="200"/>
        <w:rPr>
          <w:rFonts w:hint="eastAsia" w:ascii="宋体" w:hAnsi="宋体"/>
          <w:color w:val="000000"/>
          <w:szCs w:val="21"/>
        </w:rPr>
      </w:pPr>
      <w:r>
        <w:rPr>
          <w:rFonts w:hint="eastAsia" w:ascii="宋体" w:hAnsi="宋体"/>
          <w:color w:val="000000"/>
          <w:szCs w:val="21"/>
          <w:u w:val="single"/>
        </w:rPr>
        <w:t>开工前7天发包人提供施工水、电和网络接入口，临时道路、水、电、管线费用由承包人在投标报价中自行考虑。若供电部门的原因造成停电，承包人必须自行解决施工用电，费用自理</w:t>
      </w:r>
      <w:r>
        <w:rPr>
          <w:rFonts w:hint="eastAsia" w:ascii="宋体" w:hAnsi="宋体"/>
          <w:color w:val="000000"/>
          <w:szCs w:val="21"/>
        </w:rPr>
        <w:t>。</w:t>
      </w:r>
    </w:p>
    <w:p>
      <w:pPr>
        <w:pStyle w:val="85"/>
        <w:numPr>
          <w:ilvl w:val="0"/>
          <w:numId w:val="9"/>
        </w:numPr>
        <w:spacing w:line="360" w:lineRule="auto"/>
        <w:ind w:firstLine="420" w:firstLineChars="200"/>
        <w:rPr>
          <w:rFonts w:hint="eastAsia" w:ascii="宋体" w:hAnsi="宋体"/>
          <w:color w:val="000000"/>
          <w:szCs w:val="21"/>
        </w:rPr>
      </w:pPr>
      <w:r>
        <w:rPr>
          <w:rFonts w:hint="eastAsia" w:ascii="宋体" w:hAnsi="宋体"/>
          <w:color w:val="000000"/>
          <w:szCs w:val="21"/>
        </w:rPr>
        <w:t>施工场地与公共道路的通道开通时间和要求：</w:t>
      </w:r>
      <w:r>
        <w:rPr>
          <w:rFonts w:hint="eastAsia" w:ascii="宋体" w:hAnsi="宋体"/>
          <w:color w:val="000000"/>
          <w:szCs w:val="21"/>
          <w:u w:val="single"/>
        </w:rPr>
        <w:t>工程开工前七天开通，施工中出现非承包人原因的阻障，由承包人告知发包人，由发包人负责协调解决，满足施工运输的需要，保证施工期间的畅通</w:t>
      </w:r>
      <w:r>
        <w:rPr>
          <w:rFonts w:hint="eastAsia" w:ascii="宋体" w:hAnsi="宋体"/>
          <w:color w:val="000000"/>
          <w:szCs w:val="21"/>
        </w:rPr>
        <w:t>。</w:t>
      </w:r>
    </w:p>
    <w:p>
      <w:pPr>
        <w:pStyle w:val="85"/>
        <w:numPr>
          <w:ilvl w:val="0"/>
          <w:numId w:val="9"/>
        </w:numPr>
        <w:spacing w:line="360" w:lineRule="auto"/>
        <w:ind w:firstLine="420" w:firstLineChars="200"/>
        <w:rPr>
          <w:rFonts w:hint="eastAsia" w:ascii="宋体" w:hAnsi="宋体"/>
          <w:color w:val="000000"/>
          <w:szCs w:val="21"/>
          <w:u w:val="single"/>
        </w:rPr>
      </w:pPr>
      <w:r>
        <w:rPr>
          <w:rFonts w:hint="eastAsia" w:ascii="宋体" w:hAnsi="宋体"/>
          <w:color w:val="000000"/>
          <w:szCs w:val="21"/>
        </w:rPr>
        <w:t>协调处理施工场地周围地下管线和邻近建筑物、构筑物（含文物保护建筑）、古树名木的保护工作：</w:t>
      </w:r>
      <w:r>
        <w:rPr>
          <w:rFonts w:hint="eastAsia" w:ascii="宋体" w:hAnsi="宋体"/>
          <w:color w:val="000000"/>
          <w:szCs w:val="21"/>
          <w:u w:val="single"/>
        </w:rPr>
        <w:t>按通用条款执行。</w:t>
      </w:r>
    </w:p>
    <w:p>
      <w:pPr>
        <w:pStyle w:val="85"/>
        <w:numPr>
          <w:ilvl w:val="0"/>
          <w:numId w:val="9"/>
        </w:numPr>
        <w:spacing w:line="360" w:lineRule="auto"/>
        <w:ind w:firstLine="420" w:firstLineChars="200"/>
        <w:rPr>
          <w:rFonts w:hint="eastAsia" w:ascii="宋体" w:hAnsi="宋体"/>
          <w:color w:val="000000"/>
          <w:szCs w:val="21"/>
          <w:u w:val="single"/>
        </w:rPr>
      </w:pPr>
      <w:r>
        <w:rPr>
          <w:rFonts w:hint="eastAsia" w:ascii="宋体" w:hAnsi="宋体"/>
          <w:color w:val="000000"/>
          <w:szCs w:val="21"/>
          <w:u w:val="single"/>
        </w:rPr>
        <w:t>本项目受场地限制无法提供办公场地及劳务人员生活场地，承包人自行解决。</w:t>
      </w:r>
    </w:p>
    <w:p>
      <w:pPr>
        <w:pStyle w:val="85"/>
        <w:keepNext/>
        <w:keepLines/>
        <w:spacing w:line="360" w:lineRule="auto"/>
        <w:rPr>
          <w:rFonts w:hint="eastAsia" w:ascii="宋体" w:hAnsi="宋体"/>
          <w:b/>
          <w:bCs/>
          <w:color w:val="000000"/>
          <w:szCs w:val="32"/>
        </w:rPr>
      </w:pPr>
      <w:bookmarkStart w:id="299" w:name="_Toc373478352"/>
      <w:bookmarkStart w:id="300" w:name="_Toc389065271"/>
      <w:bookmarkStart w:id="301" w:name="_Toc373227705"/>
      <w:bookmarkStart w:id="302" w:name="_Toc20337"/>
      <w:r>
        <w:rPr>
          <w:rFonts w:hint="eastAsia" w:ascii="宋体" w:hAnsi="宋体"/>
          <w:b/>
          <w:bCs/>
          <w:color w:val="000000"/>
          <w:szCs w:val="32"/>
        </w:rPr>
        <w:t>2.</w:t>
      </w:r>
      <w:r>
        <w:rPr>
          <w:rFonts w:hint="eastAsia" w:ascii="宋体" w:hAnsi="宋体"/>
          <w:b/>
          <w:bCs/>
          <w:color w:val="000000"/>
          <w:szCs w:val="32"/>
          <w:lang w:val="en-US" w:eastAsia="zh-CN"/>
        </w:rPr>
        <w:t>3</w:t>
      </w:r>
      <w:r>
        <w:rPr>
          <w:rFonts w:hint="eastAsia" w:ascii="宋体" w:hAnsi="宋体"/>
          <w:b/>
          <w:bCs/>
          <w:color w:val="000000"/>
          <w:szCs w:val="32"/>
        </w:rPr>
        <w:t xml:space="preserve"> 资金来源证明及支付担保</w:t>
      </w:r>
      <w:bookmarkEnd w:id="299"/>
      <w:bookmarkEnd w:id="300"/>
      <w:bookmarkEnd w:id="301"/>
      <w:bookmarkEnd w:id="302"/>
    </w:p>
    <w:p>
      <w:pPr>
        <w:pStyle w:val="85"/>
        <w:spacing w:line="360" w:lineRule="auto"/>
        <w:ind w:firstLine="420" w:firstLineChars="200"/>
        <w:rPr>
          <w:rFonts w:hint="eastAsia" w:ascii="宋体" w:hAnsi="宋体"/>
          <w:color w:val="000000"/>
          <w:szCs w:val="21"/>
        </w:rPr>
      </w:pPr>
      <w:r>
        <w:rPr>
          <w:rFonts w:hint="eastAsia" w:ascii="宋体" w:hAnsi="宋体"/>
          <w:color w:val="000000"/>
          <w:szCs w:val="21"/>
        </w:rPr>
        <w:t>发包人提供资金来源证明的期限要求：</w:t>
      </w:r>
      <w:r>
        <w:rPr>
          <w:rFonts w:hint="eastAsia" w:ascii="宋体" w:hAnsi="宋体"/>
          <w:color w:val="000000"/>
          <w:u w:val="single"/>
        </w:rPr>
        <w:t>无</w:t>
      </w:r>
      <w:r>
        <w:rPr>
          <w:rFonts w:hint="eastAsia" w:ascii="宋体" w:hAnsi="宋体"/>
          <w:color w:val="000000"/>
          <w:szCs w:val="21"/>
          <w:u w:val="single"/>
        </w:rPr>
        <w:t xml:space="preserve">   </w:t>
      </w:r>
      <w:r>
        <w:rPr>
          <w:rFonts w:hint="eastAsia" w:ascii="宋体" w:hAnsi="宋体"/>
          <w:color w:val="000000"/>
          <w:szCs w:val="21"/>
        </w:rPr>
        <w:t>。</w:t>
      </w:r>
    </w:p>
    <w:p>
      <w:pPr>
        <w:pStyle w:val="85"/>
        <w:spacing w:line="360" w:lineRule="auto"/>
        <w:ind w:firstLine="420" w:firstLineChars="200"/>
        <w:rPr>
          <w:rFonts w:hint="eastAsia" w:ascii="宋体" w:hAnsi="宋体"/>
          <w:color w:val="000000"/>
          <w:szCs w:val="21"/>
        </w:rPr>
      </w:pPr>
      <w:r>
        <w:rPr>
          <w:rFonts w:hint="eastAsia" w:ascii="宋体" w:hAnsi="宋体"/>
          <w:color w:val="000000"/>
          <w:szCs w:val="21"/>
        </w:rPr>
        <w:t>发包人是否提供支付担保：</w:t>
      </w:r>
      <w:r>
        <w:rPr>
          <w:rFonts w:hint="eastAsia" w:ascii="宋体" w:hAnsi="宋体"/>
          <w:color w:val="000000"/>
          <w:u w:val="single"/>
        </w:rPr>
        <w:t>无</w:t>
      </w:r>
      <w:r>
        <w:rPr>
          <w:rFonts w:hint="eastAsia" w:ascii="宋体" w:hAnsi="宋体"/>
          <w:color w:val="000000"/>
          <w:szCs w:val="21"/>
          <w:u w:val="single"/>
        </w:rPr>
        <w:t xml:space="preserve">          </w:t>
      </w:r>
      <w:r>
        <w:rPr>
          <w:rFonts w:hint="eastAsia" w:ascii="宋体" w:hAnsi="宋体"/>
          <w:color w:val="000000"/>
          <w:szCs w:val="21"/>
        </w:rPr>
        <w:t>。</w:t>
      </w:r>
    </w:p>
    <w:p>
      <w:pPr>
        <w:pStyle w:val="85"/>
        <w:spacing w:line="360" w:lineRule="auto"/>
        <w:ind w:firstLine="420" w:firstLineChars="200"/>
        <w:rPr>
          <w:rFonts w:hint="eastAsia" w:ascii="宋体" w:hAnsi="宋体"/>
          <w:color w:val="000000"/>
          <w:szCs w:val="21"/>
        </w:rPr>
      </w:pPr>
      <w:r>
        <w:rPr>
          <w:rFonts w:hint="eastAsia" w:ascii="宋体" w:hAnsi="宋体"/>
          <w:color w:val="000000"/>
          <w:szCs w:val="21"/>
        </w:rPr>
        <w:t>发包人提供支付担保的形式：</w:t>
      </w:r>
      <w:r>
        <w:rPr>
          <w:rFonts w:hint="eastAsia" w:ascii="宋体" w:hAnsi="宋体"/>
          <w:color w:val="000000"/>
          <w:u w:val="single"/>
        </w:rPr>
        <w:t>无</w:t>
      </w:r>
      <w:r>
        <w:rPr>
          <w:rFonts w:hint="eastAsia" w:ascii="宋体" w:hAnsi="宋体"/>
          <w:color w:val="000000"/>
          <w:szCs w:val="21"/>
          <w:u w:val="single"/>
        </w:rPr>
        <w:t xml:space="preserve">              </w:t>
      </w:r>
      <w:r>
        <w:rPr>
          <w:rFonts w:hint="eastAsia" w:ascii="宋体" w:hAnsi="宋体"/>
          <w:color w:val="000000"/>
          <w:szCs w:val="21"/>
        </w:rPr>
        <w:t>。</w:t>
      </w:r>
    </w:p>
    <w:p>
      <w:pPr>
        <w:pStyle w:val="85"/>
        <w:spacing w:line="360" w:lineRule="auto"/>
        <w:ind w:firstLine="420" w:firstLineChars="200"/>
        <w:rPr>
          <w:rFonts w:hint="eastAsia" w:ascii="宋体" w:hAnsi="宋体"/>
          <w:color w:val="000000"/>
          <w:szCs w:val="21"/>
        </w:rPr>
      </w:pPr>
      <w:r>
        <w:rPr>
          <w:rFonts w:hint="eastAsia" w:ascii="宋体" w:hAnsi="宋体"/>
          <w:color w:val="000000"/>
          <w:szCs w:val="21"/>
        </w:rPr>
        <w:t>发包人提供的支付担保格式见合同附件9。</w:t>
      </w:r>
    </w:p>
    <w:p>
      <w:pPr>
        <w:pStyle w:val="85"/>
        <w:spacing w:line="360" w:lineRule="auto"/>
        <w:ind w:firstLine="420" w:firstLineChars="200"/>
        <w:rPr>
          <w:rFonts w:hint="eastAsia" w:ascii="宋体" w:hAnsi="宋体"/>
          <w:color w:val="000000"/>
          <w:szCs w:val="21"/>
          <w:u w:val="single"/>
        </w:rPr>
      </w:pPr>
      <w:r>
        <w:rPr>
          <w:rFonts w:hint="eastAsia" w:ascii="宋体" w:hAnsi="宋体"/>
          <w:color w:val="000000"/>
        </w:rPr>
        <w:t>发包人应按合同约定向承包人及时支付合同条款，发包人在支付进度款时，通过银行转账方式，按进度款的</w:t>
      </w:r>
      <w:r>
        <w:rPr>
          <w:rFonts w:hint="eastAsia" w:ascii="宋体" w:hAnsi="宋体"/>
          <w:color w:val="000000"/>
          <w:u w:val="single"/>
        </w:rPr>
        <w:t xml:space="preserve"> 10 </w:t>
      </w:r>
      <w:r>
        <w:rPr>
          <w:rFonts w:hint="eastAsia" w:ascii="宋体" w:hAnsi="宋体"/>
          <w:color w:val="000000"/>
        </w:rPr>
        <w:t>%拨付到承包人农民工工资支付专用账户，专门用于支付农民工工资。</w:t>
      </w:r>
    </w:p>
    <w:p>
      <w:pPr>
        <w:pStyle w:val="85"/>
        <w:keepNext/>
        <w:keepLines/>
        <w:spacing w:before="60" w:after="60" w:line="412" w:lineRule="auto"/>
        <w:outlineLvl w:val="1"/>
        <w:rPr>
          <w:rFonts w:hint="eastAsia" w:ascii="宋体" w:hAnsi="宋体"/>
          <w:b/>
          <w:bCs/>
          <w:color w:val="000000"/>
          <w:szCs w:val="32"/>
        </w:rPr>
      </w:pPr>
      <w:bookmarkStart w:id="303" w:name="_Toc373478353"/>
      <w:bookmarkStart w:id="304" w:name="_Toc26761"/>
      <w:bookmarkStart w:id="305" w:name="_Toc373227706"/>
      <w:bookmarkStart w:id="306" w:name="_Toc351203635"/>
      <w:bookmarkStart w:id="307" w:name="_Toc389065272"/>
      <w:r>
        <w:rPr>
          <w:rFonts w:hint="eastAsia" w:ascii="宋体" w:hAnsi="宋体"/>
          <w:b/>
          <w:bCs/>
          <w:color w:val="000000"/>
          <w:szCs w:val="32"/>
        </w:rPr>
        <w:t>3</w:t>
      </w:r>
      <w:bookmarkStart w:id="308" w:name="_Toc296890986"/>
      <w:bookmarkStart w:id="309" w:name="_Toc296347157"/>
      <w:bookmarkStart w:id="310" w:name="_Toc292559868"/>
      <w:bookmarkStart w:id="311" w:name="_Toc292559363"/>
      <w:bookmarkStart w:id="312" w:name="_Toc296944497"/>
      <w:bookmarkStart w:id="313" w:name="_Toc297120458"/>
      <w:bookmarkStart w:id="314" w:name="_Toc296503158"/>
      <w:bookmarkStart w:id="315" w:name="_Toc296346659"/>
      <w:bookmarkStart w:id="316" w:name="_Toc296891198"/>
      <w:bookmarkStart w:id="317" w:name="_Toc297048344"/>
      <w:r>
        <w:rPr>
          <w:rFonts w:hint="eastAsia" w:ascii="宋体" w:hAnsi="宋体"/>
          <w:b/>
          <w:bCs/>
          <w:color w:val="000000"/>
          <w:szCs w:val="32"/>
        </w:rPr>
        <w:t>. 承包人</w:t>
      </w:r>
      <w:bookmarkEnd w:id="303"/>
      <w:bookmarkEnd w:id="304"/>
      <w:bookmarkEnd w:id="305"/>
      <w:bookmarkEnd w:id="306"/>
      <w:bookmarkEnd w:id="307"/>
    </w:p>
    <w:bookmarkEnd w:id="308"/>
    <w:bookmarkEnd w:id="309"/>
    <w:bookmarkEnd w:id="310"/>
    <w:bookmarkEnd w:id="311"/>
    <w:bookmarkEnd w:id="312"/>
    <w:bookmarkEnd w:id="313"/>
    <w:bookmarkEnd w:id="314"/>
    <w:bookmarkEnd w:id="315"/>
    <w:bookmarkEnd w:id="316"/>
    <w:bookmarkEnd w:id="317"/>
    <w:p>
      <w:pPr>
        <w:pStyle w:val="85"/>
        <w:keepNext/>
        <w:keepLines/>
        <w:spacing w:line="360" w:lineRule="auto"/>
        <w:outlineLvl w:val="2"/>
        <w:rPr>
          <w:rFonts w:hint="eastAsia" w:ascii="宋体" w:hAnsi="宋体"/>
          <w:b/>
          <w:bCs/>
          <w:color w:val="000000"/>
          <w:szCs w:val="32"/>
        </w:rPr>
      </w:pPr>
      <w:bookmarkStart w:id="318" w:name="_Toc15899"/>
      <w:bookmarkStart w:id="319" w:name="_Toc389065273"/>
      <w:bookmarkStart w:id="320" w:name="_Toc373227707"/>
      <w:bookmarkStart w:id="321" w:name="_Toc373478354"/>
      <w:r>
        <w:rPr>
          <w:rFonts w:hint="eastAsia" w:ascii="宋体" w:hAnsi="宋体"/>
          <w:b/>
          <w:bCs/>
          <w:color w:val="000000"/>
          <w:szCs w:val="32"/>
        </w:rPr>
        <w:t>3.1 承包人的一般义务</w:t>
      </w:r>
      <w:bookmarkEnd w:id="318"/>
      <w:bookmarkEnd w:id="319"/>
      <w:bookmarkEnd w:id="320"/>
      <w:bookmarkEnd w:id="321"/>
    </w:p>
    <w:p>
      <w:pPr>
        <w:pStyle w:val="85"/>
        <w:spacing w:line="360" w:lineRule="auto"/>
        <w:ind w:firstLine="420" w:firstLineChars="200"/>
        <w:jc w:val="left"/>
        <w:rPr>
          <w:rFonts w:hint="eastAsia" w:ascii="宋体" w:hAnsi="宋体"/>
          <w:color w:val="000000"/>
          <w:szCs w:val="21"/>
        </w:rPr>
      </w:pPr>
      <w:r>
        <w:rPr>
          <w:rFonts w:hint="eastAsia" w:ascii="宋体" w:hAnsi="宋体"/>
          <w:color w:val="000000"/>
          <w:kern w:val="0"/>
          <w:szCs w:val="21"/>
        </w:rPr>
        <w:t>（</w:t>
      </w:r>
      <w:r>
        <w:rPr>
          <w:rFonts w:hint="eastAsia" w:ascii="宋体" w:hAnsi="宋体"/>
          <w:color w:val="000000"/>
          <w:kern w:val="0"/>
          <w:szCs w:val="21"/>
          <w:lang w:val="en-US" w:eastAsia="zh-CN"/>
        </w:rPr>
        <w:t>1</w:t>
      </w:r>
      <w:r>
        <w:rPr>
          <w:rFonts w:hint="eastAsia" w:ascii="宋体" w:hAnsi="宋体"/>
          <w:color w:val="000000"/>
          <w:kern w:val="0"/>
          <w:szCs w:val="21"/>
        </w:rPr>
        <w:t>）</w:t>
      </w:r>
      <w:r>
        <w:rPr>
          <w:rFonts w:hint="eastAsia" w:ascii="宋体" w:hAnsi="宋体"/>
          <w:color w:val="000000"/>
          <w:szCs w:val="21"/>
        </w:rPr>
        <w:t>承包人提交的竣工资料的内容：</w:t>
      </w:r>
      <w:r>
        <w:rPr>
          <w:rFonts w:hint="eastAsia" w:ascii="宋体" w:hAnsi="宋体"/>
          <w:color w:val="000000"/>
          <w:szCs w:val="21"/>
          <w:u w:val="single"/>
        </w:rPr>
        <w:t>工程具备竣工验收条件，承包人按工程竣工验收有关规定，向发包人提交完整的竣工资料及竣工验收报告</w:t>
      </w:r>
      <w:r>
        <w:rPr>
          <w:rFonts w:hint="eastAsia" w:ascii="宋体" w:hAnsi="宋体"/>
          <w:color w:val="000000"/>
          <w:szCs w:val="21"/>
        </w:rPr>
        <w:t>。</w:t>
      </w:r>
    </w:p>
    <w:p>
      <w:pPr>
        <w:pStyle w:val="85"/>
        <w:spacing w:line="360" w:lineRule="auto"/>
        <w:ind w:firstLine="420" w:firstLineChars="200"/>
        <w:jc w:val="left"/>
        <w:rPr>
          <w:rFonts w:hint="eastAsia" w:ascii="宋体" w:hAnsi="宋体"/>
          <w:color w:val="000000"/>
          <w:szCs w:val="21"/>
        </w:rPr>
      </w:pPr>
      <w:r>
        <w:rPr>
          <w:rFonts w:hint="eastAsia" w:ascii="宋体" w:hAnsi="宋体"/>
          <w:color w:val="000000"/>
          <w:szCs w:val="21"/>
        </w:rPr>
        <w:t>承包人需要提交的竣工资料套数：</w:t>
      </w:r>
      <w:r>
        <w:rPr>
          <w:rFonts w:hint="eastAsia" w:ascii="宋体" w:hAnsi="宋体"/>
          <w:color w:val="000000"/>
          <w:szCs w:val="21"/>
          <w:u w:val="single"/>
        </w:rPr>
        <w:t>竣工资料及竣工报告 捌 份</w:t>
      </w:r>
      <w:r>
        <w:rPr>
          <w:rFonts w:hint="eastAsia" w:ascii="宋体" w:hAnsi="宋体"/>
          <w:color w:val="000000"/>
          <w:szCs w:val="21"/>
        </w:rPr>
        <w:t>。</w:t>
      </w:r>
    </w:p>
    <w:p>
      <w:pPr>
        <w:pStyle w:val="85"/>
        <w:spacing w:line="360" w:lineRule="auto"/>
        <w:ind w:left="424" w:leftChars="202"/>
        <w:jc w:val="left"/>
        <w:rPr>
          <w:rFonts w:hint="eastAsia" w:ascii="宋体" w:hAnsi="宋体"/>
          <w:color w:val="000000"/>
          <w:szCs w:val="21"/>
        </w:rPr>
      </w:pPr>
      <w:r>
        <w:rPr>
          <w:rFonts w:hint="eastAsia" w:ascii="宋体" w:hAnsi="宋体"/>
          <w:color w:val="000000"/>
          <w:szCs w:val="21"/>
        </w:rPr>
        <w:t>承包人提交的竣工资料的费用承担：</w:t>
      </w:r>
      <w:r>
        <w:rPr>
          <w:rFonts w:hint="eastAsia" w:ascii="宋体" w:hAnsi="宋体"/>
          <w:color w:val="000000"/>
          <w:u w:val="single"/>
        </w:rPr>
        <w:t xml:space="preserve">由承包人承担   </w:t>
      </w:r>
      <w:r>
        <w:rPr>
          <w:rFonts w:hint="eastAsia" w:ascii="宋体" w:hAnsi="宋体"/>
          <w:color w:val="000000"/>
          <w:szCs w:val="21"/>
        </w:rPr>
        <w:t>。</w:t>
      </w:r>
    </w:p>
    <w:p>
      <w:pPr>
        <w:pStyle w:val="85"/>
        <w:spacing w:line="360" w:lineRule="auto"/>
        <w:ind w:left="424" w:leftChars="202"/>
        <w:jc w:val="left"/>
        <w:rPr>
          <w:rFonts w:hint="eastAsia" w:ascii="宋体" w:hAnsi="宋体"/>
          <w:color w:val="000000"/>
          <w:szCs w:val="21"/>
        </w:rPr>
      </w:pPr>
      <w:r>
        <w:rPr>
          <w:rFonts w:hint="eastAsia" w:ascii="宋体" w:hAnsi="宋体"/>
          <w:color w:val="000000"/>
          <w:szCs w:val="21"/>
        </w:rPr>
        <w:t>承包人提交的竣工资料移交时间：</w:t>
      </w:r>
      <w:r>
        <w:rPr>
          <w:rFonts w:hint="eastAsia" w:ascii="宋体" w:hAnsi="宋体"/>
          <w:color w:val="000000"/>
          <w:kern w:val="0"/>
          <w:u w:val="single"/>
        </w:rPr>
        <w:t xml:space="preserve">由承包人自检合格，认为工程具备完工验收条件须提前3天向工程师提出书面竣工验收申请报告及竣工资料，工程师应在收到竣工验收申请报告后14天内完成审查并报送发包人  </w:t>
      </w:r>
      <w:r>
        <w:rPr>
          <w:rFonts w:hint="eastAsia" w:ascii="宋体" w:hAnsi="宋体"/>
          <w:color w:val="000000"/>
          <w:szCs w:val="21"/>
          <w:u w:val="single"/>
        </w:rPr>
        <w:t xml:space="preserve"> </w:t>
      </w:r>
      <w:r>
        <w:rPr>
          <w:rFonts w:hint="eastAsia" w:ascii="宋体" w:hAnsi="宋体"/>
          <w:color w:val="000000"/>
          <w:szCs w:val="21"/>
        </w:rPr>
        <w:t>。</w:t>
      </w:r>
    </w:p>
    <w:p>
      <w:pPr>
        <w:pStyle w:val="85"/>
        <w:spacing w:line="360" w:lineRule="auto"/>
        <w:ind w:firstLine="420" w:firstLineChars="200"/>
        <w:jc w:val="left"/>
        <w:rPr>
          <w:rFonts w:hint="eastAsia" w:ascii="宋体" w:hAnsi="宋体"/>
          <w:color w:val="000000"/>
          <w:szCs w:val="21"/>
          <w:u w:val="single"/>
        </w:rPr>
      </w:pPr>
      <w:r>
        <w:rPr>
          <w:rFonts w:hint="eastAsia" w:ascii="宋体" w:hAnsi="宋体"/>
          <w:color w:val="000000"/>
          <w:szCs w:val="21"/>
        </w:rPr>
        <w:t>承包人提交的竣工资料形式要求：</w:t>
      </w:r>
      <w:r>
        <w:rPr>
          <w:color w:val="000000"/>
          <w:szCs w:val="21"/>
          <w:u w:val="single"/>
        </w:rPr>
        <w:t xml:space="preserve">  </w:t>
      </w:r>
      <w:r>
        <w:rPr>
          <w:rFonts w:hint="eastAsia"/>
          <w:color w:val="000000"/>
          <w:szCs w:val="21"/>
          <w:u w:val="single"/>
        </w:rPr>
        <w:t>竣工资料及竣工报告纸质捌份、电子版一份</w:t>
      </w:r>
      <w:r>
        <w:rPr>
          <w:color w:val="000000"/>
          <w:szCs w:val="21"/>
          <w:u w:val="single"/>
        </w:rPr>
        <w:t xml:space="preserve">     </w:t>
      </w:r>
      <w:r>
        <w:rPr>
          <w:rFonts w:hint="eastAsia" w:ascii="宋体" w:hAnsi="宋体"/>
          <w:color w:val="000000"/>
          <w:szCs w:val="21"/>
        </w:rPr>
        <w:t>。</w:t>
      </w:r>
    </w:p>
    <w:p>
      <w:pPr>
        <w:pStyle w:val="85"/>
        <w:numPr>
          <w:ilvl w:val="0"/>
          <w:numId w:val="0"/>
        </w:numPr>
        <w:spacing w:line="360" w:lineRule="auto"/>
        <w:ind w:leftChars="202"/>
        <w:jc w:val="left"/>
        <w:rPr>
          <w:rFonts w:hint="eastAsia" w:ascii="宋体" w:hAnsi="宋体"/>
          <w:color w:val="000000"/>
          <w:kern w:val="0"/>
          <w:szCs w:val="21"/>
        </w:rPr>
      </w:pPr>
      <w:r>
        <w:rPr>
          <w:rFonts w:hint="eastAsia" w:ascii="宋体" w:hAnsi="宋体"/>
          <w:color w:val="000000"/>
          <w:kern w:val="0"/>
          <w:szCs w:val="21"/>
        </w:rPr>
        <w:t>（</w:t>
      </w:r>
      <w:r>
        <w:rPr>
          <w:rFonts w:hint="eastAsia" w:ascii="宋体" w:hAnsi="宋体"/>
          <w:color w:val="000000"/>
          <w:kern w:val="0"/>
          <w:szCs w:val="21"/>
          <w:lang w:val="en-US" w:eastAsia="zh-CN"/>
        </w:rPr>
        <w:t>2</w:t>
      </w:r>
      <w:r>
        <w:rPr>
          <w:rFonts w:hint="eastAsia" w:ascii="宋体" w:hAnsi="宋体"/>
          <w:color w:val="000000"/>
          <w:kern w:val="0"/>
          <w:szCs w:val="21"/>
        </w:rPr>
        <w:t>）承包人应履行的其他义务：无</w:t>
      </w:r>
    </w:p>
    <w:p>
      <w:pPr>
        <w:pStyle w:val="85"/>
        <w:spacing w:line="360" w:lineRule="auto"/>
        <w:jc w:val="left"/>
        <w:rPr>
          <w:rFonts w:hint="eastAsia" w:ascii="宋体" w:hAnsi="宋体"/>
          <w:b/>
          <w:bCs/>
          <w:color w:val="000000"/>
          <w:szCs w:val="32"/>
        </w:rPr>
      </w:pPr>
      <w:bookmarkStart w:id="322" w:name="_Toc20483"/>
      <w:bookmarkStart w:id="323" w:name="_Toc373478355"/>
      <w:bookmarkStart w:id="324" w:name="_Toc373227708"/>
      <w:bookmarkStart w:id="325" w:name="_Toc389065274"/>
      <w:r>
        <w:rPr>
          <w:rFonts w:hint="eastAsia" w:ascii="宋体" w:hAnsi="宋体"/>
          <w:b/>
          <w:bCs/>
          <w:color w:val="000000"/>
          <w:szCs w:val="32"/>
        </w:rPr>
        <w:t>3.2 项目经理</w:t>
      </w:r>
      <w:bookmarkEnd w:id="322"/>
      <w:bookmarkEnd w:id="323"/>
      <w:bookmarkEnd w:id="324"/>
      <w:bookmarkEnd w:id="325"/>
    </w:p>
    <w:p>
      <w:pPr>
        <w:pStyle w:val="85"/>
        <w:spacing w:line="360" w:lineRule="auto"/>
        <w:ind w:firstLine="420" w:firstLineChars="200"/>
        <w:rPr>
          <w:rFonts w:hint="eastAsia" w:ascii="宋体" w:hAnsi="宋体"/>
          <w:color w:val="000000"/>
          <w:szCs w:val="21"/>
        </w:rPr>
      </w:pPr>
      <w:r>
        <w:rPr>
          <w:rFonts w:hint="eastAsia" w:ascii="宋体" w:hAnsi="宋体"/>
          <w:color w:val="000000"/>
          <w:kern w:val="0"/>
          <w:szCs w:val="21"/>
        </w:rPr>
        <w:t xml:space="preserve">3.2.1 </w:t>
      </w:r>
      <w:r>
        <w:rPr>
          <w:rFonts w:hint="eastAsia" w:ascii="宋体" w:hAnsi="宋体"/>
          <w:color w:val="000000"/>
          <w:szCs w:val="21"/>
        </w:rPr>
        <w:t>项目经理：</w:t>
      </w:r>
    </w:p>
    <w:p>
      <w:pPr>
        <w:pStyle w:val="85"/>
        <w:spacing w:line="360" w:lineRule="auto"/>
        <w:ind w:firstLine="420" w:firstLineChars="200"/>
        <w:rPr>
          <w:rFonts w:hint="eastAsia" w:ascii="宋体" w:hAnsi="宋体"/>
          <w:color w:val="000000"/>
        </w:rPr>
      </w:pPr>
      <w:r>
        <w:rPr>
          <w:rFonts w:hint="eastAsia" w:ascii="宋体" w:hAnsi="宋体"/>
          <w:color w:val="000000"/>
        </w:rPr>
        <w:t>姓    名：</w:t>
      </w:r>
      <w:r>
        <w:rPr>
          <w:rFonts w:hint="eastAsia" w:ascii="宋体" w:hAnsi="宋体"/>
          <w:color w:val="000000"/>
          <w:u w:val="single"/>
        </w:rPr>
        <w:t xml:space="preserve">         </w:t>
      </w:r>
      <w:r>
        <w:rPr>
          <w:rFonts w:hint="eastAsia" w:ascii="宋体" w:hAnsi="宋体"/>
          <w:color w:val="000000"/>
        </w:rPr>
        <w:t>；</w:t>
      </w:r>
    </w:p>
    <w:p>
      <w:pPr>
        <w:pStyle w:val="85"/>
        <w:spacing w:line="360" w:lineRule="auto"/>
        <w:ind w:firstLine="420" w:firstLineChars="200"/>
        <w:rPr>
          <w:rFonts w:hint="eastAsia" w:ascii="宋体" w:hAnsi="宋体"/>
          <w:color w:val="000000"/>
        </w:rPr>
      </w:pPr>
      <w:r>
        <w:rPr>
          <w:rFonts w:hint="eastAsia" w:ascii="宋体" w:hAnsi="宋体"/>
          <w:color w:val="000000"/>
        </w:rPr>
        <w:t>身份证号：</w:t>
      </w:r>
      <w:r>
        <w:rPr>
          <w:rFonts w:hint="eastAsia" w:ascii="宋体" w:hAnsi="宋体"/>
          <w:color w:val="000000"/>
          <w:u w:val="single"/>
        </w:rPr>
        <w:t xml:space="preserve">         </w:t>
      </w:r>
      <w:r>
        <w:rPr>
          <w:rFonts w:hint="eastAsia" w:ascii="宋体" w:hAnsi="宋体"/>
          <w:color w:val="000000"/>
        </w:rPr>
        <w:t>；</w:t>
      </w:r>
    </w:p>
    <w:p>
      <w:pPr>
        <w:pStyle w:val="85"/>
        <w:spacing w:line="360" w:lineRule="auto"/>
        <w:ind w:firstLine="420" w:firstLineChars="200"/>
        <w:rPr>
          <w:rFonts w:hint="eastAsia" w:ascii="宋体" w:hAnsi="宋体"/>
          <w:color w:val="000000"/>
        </w:rPr>
      </w:pPr>
      <w:r>
        <w:rPr>
          <w:rFonts w:hint="eastAsia" w:ascii="宋体" w:hAnsi="宋体"/>
          <w:color w:val="000000"/>
        </w:rPr>
        <w:t>建造师执业资格等级：</w:t>
      </w:r>
      <w:r>
        <w:rPr>
          <w:rFonts w:hint="eastAsia" w:ascii="宋体" w:hAnsi="宋体"/>
          <w:color w:val="000000"/>
          <w:u w:val="single"/>
        </w:rPr>
        <w:t xml:space="preserve">   </w:t>
      </w:r>
      <w:r>
        <w:rPr>
          <w:rFonts w:hint="eastAsia" w:ascii="宋体" w:hAnsi="宋体"/>
          <w:color w:val="000000"/>
        </w:rPr>
        <w:t>；</w:t>
      </w:r>
    </w:p>
    <w:p>
      <w:pPr>
        <w:pStyle w:val="85"/>
        <w:spacing w:line="360" w:lineRule="auto"/>
        <w:ind w:firstLine="420" w:firstLineChars="200"/>
        <w:rPr>
          <w:rFonts w:hint="eastAsia" w:ascii="宋体" w:hAnsi="宋体"/>
          <w:color w:val="000000"/>
        </w:rPr>
      </w:pPr>
      <w:r>
        <w:rPr>
          <w:rFonts w:hint="eastAsia" w:ascii="宋体" w:hAnsi="宋体"/>
          <w:color w:val="000000"/>
        </w:rPr>
        <w:t>建造师注册证书号：</w:t>
      </w:r>
      <w:r>
        <w:rPr>
          <w:rFonts w:hint="eastAsia" w:ascii="宋体" w:hAnsi="宋体"/>
          <w:color w:val="000000"/>
          <w:u w:val="single"/>
        </w:rPr>
        <w:t xml:space="preserve"> </w:t>
      </w:r>
      <w:r>
        <w:rPr>
          <w:rFonts w:hint="eastAsia" w:ascii="宋体" w:hAnsi="宋体"/>
          <w:color w:val="000000"/>
        </w:rPr>
        <w:t>；</w:t>
      </w:r>
    </w:p>
    <w:p>
      <w:pPr>
        <w:pStyle w:val="85"/>
        <w:spacing w:line="360" w:lineRule="auto"/>
        <w:ind w:firstLine="420" w:firstLineChars="200"/>
        <w:rPr>
          <w:rFonts w:hint="eastAsia" w:ascii="宋体" w:hAnsi="宋体"/>
          <w:color w:val="000000"/>
        </w:rPr>
      </w:pPr>
      <w:r>
        <w:rPr>
          <w:rFonts w:hint="eastAsia" w:ascii="宋体" w:hAnsi="宋体"/>
          <w:color w:val="000000"/>
        </w:rPr>
        <w:t>建造师执业印章号：</w:t>
      </w:r>
      <w:r>
        <w:rPr>
          <w:rFonts w:hint="eastAsia" w:ascii="宋体" w:hAnsi="宋体"/>
          <w:color w:val="000000"/>
          <w:u w:val="single"/>
        </w:rPr>
        <w:t xml:space="preserve"> </w:t>
      </w:r>
      <w:r>
        <w:rPr>
          <w:rFonts w:hint="eastAsia" w:ascii="宋体" w:hAnsi="宋体"/>
          <w:color w:val="000000"/>
        </w:rPr>
        <w:t>；</w:t>
      </w:r>
    </w:p>
    <w:p>
      <w:pPr>
        <w:pStyle w:val="85"/>
        <w:spacing w:line="360" w:lineRule="auto"/>
        <w:ind w:firstLine="420" w:firstLineChars="200"/>
        <w:rPr>
          <w:rFonts w:hint="eastAsia" w:ascii="宋体" w:hAnsi="宋体"/>
          <w:color w:val="000000"/>
        </w:rPr>
      </w:pPr>
      <w:r>
        <w:rPr>
          <w:rFonts w:hint="eastAsia" w:ascii="宋体" w:hAnsi="宋体"/>
          <w:color w:val="000000"/>
        </w:rPr>
        <w:t>安全生产考核合格证书号：</w:t>
      </w:r>
      <w:r>
        <w:rPr>
          <w:rFonts w:hint="eastAsia" w:ascii="宋体" w:hAnsi="宋体"/>
          <w:color w:val="000000"/>
          <w:u w:val="single"/>
        </w:rPr>
        <w:t xml:space="preserve"> </w:t>
      </w:r>
      <w:r>
        <w:rPr>
          <w:rFonts w:hint="eastAsia" w:ascii="宋体" w:hAnsi="宋体"/>
          <w:color w:val="000000"/>
        </w:rPr>
        <w:t>；</w:t>
      </w:r>
    </w:p>
    <w:p>
      <w:pPr>
        <w:pStyle w:val="85"/>
        <w:spacing w:line="360" w:lineRule="auto"/>
        <w:ind w:firstLine="420" w:firstLineChars="200"/>
        <w:rPr>
          <w:rFonts w:hint="eastAsia" w:ascii="宋体" w:hAnsi="宋体"/>
          <w:color w:val="000000"/>
        </w:rPr>
      </w:pPr>
      <w:r>
        <w:rPr>
          <w:rFonts w:hint="eastAsia" w:ascii="宋体" w:hAnsi="宋体"/>
          <w:color w:val="000000"/>
        </w:rPr>
        <w:t>联系电话：</w:t>
      </w:r>
      <w:r>
        <w:rPr>
          <w:rFonts w:hint="eastAsia" w:ascii="宋体" w:hAnsi="宋体"/>
          <w:color w:val="000000"/>
          <w:u w:val="single"/>
        </w:rPr>
        <w:t xml:space="preserve">         </w:t>
      </w:r>
      <w:r>
        <w:rPr>
          <w:rFonts w:hint="eastAsia" w:ascii="宋体" w:hAnsi="宋体"/>
          <w:color w:val="000000"/>
        </w:rPr>
        <w:t>；</w:t>
      </w:r>
    </w:p>
    <w:p>
      <w:pPr>
        <w:pStyle w:val="85"/>
        <w:spacing w:line="360" w:lineRule="auto"/>
        <w:ind w:firstLine="420" w:firstLineChars="200"/>
        <w:rPr>
          <w:rFonts w:hint="eastAsia" w:ascii="宋体" w:hAnsi="宋体"/>
          <w:color w:val="000000"/>
        </w:rPr>
      </w:pPr>
      <w:r>
        <w:rPr>
          <w:rFonts w:hint="eastAsia" w:ascii="宋体" w:hAnsi="宋体"/>
          <w:color w:val="000000"/>
        </w:rPr>
        <w:t>电子信箱：</w:t>
      </w:r>
      <w:r>
        <w:rPr>
          <w:rFonts w:hint="eastAsia" w:ascii="宋体" w:hAnsi="宋体"/>
          <w:color w:val="000000"/>
          <w:u w:val="single"/>
        </w:rPr>
        <w:t xml:space="preserve">         </w:t>
      </w:r>
      <w:r>
        <w:rPr>
          <w:rFonts w:hint="eastAsia" w:ascii="宋体" w:hAnsi="宋体"/>
          <w:color w:val="000000"/>
        </w:rPr>
        <w:t>；</w:t>
      </w:r>
    </w:p>
    <w:p>
      <w:pPr>
        <w:pStyle w:val="85"/>
        <w:spacing w:line="360" w:lineRule="auto"/>
        <w:ind w:firstLine="420" w:firstLineChars="200"/>
        <w:rPr>
          <w:rFonts w:hint="eastAsia" w:ascii="宋体" w:hAnsi="宋体"/>
          <w:color w:val="000000"/>
        </w:rPr>
      </w:pPr>
      <w:r>
        <w:rPr>
          <w:rFonts w:hint="eastAsia" w:ascii="宋体" w:hAnsi="宋体"/>
          <w:color w:val="000000"/>
        </w:rPr>
        <w:t>通信地址：</w:t>
      </w:r>
      <w:r>
        <w:rPr>
          <w:rFonts w:hint="eastAsia" w:ascii="宋体" w:hAnsi="宋体"/>
          <w:color w:val="000000"/>
          <w:u w:val="single"/>
        </w:rPr>
        <w:t xml:space="preserve">         </w:t>
      </w:r>
      <w:r>
        <w:rPr>
          <w:rFonts w:hint="eastAsia" w:ascii="宋体" w:hAnsi="宋体"/>
          <w:color w:val="000000"/>
        </w:rPr>
        <w:t>；</w:t>
      </w:r>
    </w:p>
    <w:p>
      <w:pPr>
        <w:pStyle w:val="85"/>
        <w:spacing w:line="360" w:lineRule="auto"/>
        <w:ind w:firstLine="420" w:firstLineChars="200"/>
        <w:rPr>
          <w:rFonts w:hint="eastAsia" w:ascii="宋体" w:hAnsi="宋体"/>
          <w:color w:val="000000"/>
          <w:szCs w:val="21"/>
          <w:u w:val="single"/>
        </w:rPr>
      </w:pPr>
      <w:r>
        <w:rPr>
          <w:rFonts w:hint="eastAsia" w:ascii="宋体" w:hAnsi="宋体"/>
          <w:color w:val="000000"/>
          <w:szCs w:val="21"/>
        </w:rPr>
        <w:t>承包人对项目经理的授权范围如下：</w:t>
      </w:r>
      <w:r>
        <w:rPr>
          <w:rFonts w:hint="eastAsia" w:ascii="宋体" w:hAnsi="宋体"/>
          <w:color w:val="000000"/>
          <w:szCs w:val="21"/>
          <w:u w:val="single"/>
        </w:rPr>
        <w:t>项目经理仅限于工程的现场施工管理，未经承包人盖章同意授权下不得以承包人名义向外采购材料设备、租用建筑周转材料、雇佣劳动力、签订分包合同等从事一切为承包人设立义务或责任的行为 。承包人项目经理按发包人代表批准的施工组织设计（或施工方案）和依据合同发出的指令、要求组织施工。在情况紧急且无法与发包人代表联系的情况下，可采取保护人员生命和工程、财产安全的紧急措施，并在采取措施后 24小时内向发包人代表送交报告。责任在发包人，由发包人承担由此发生的追加合同价款，相应顺延工期；责任在承包人，由承包人承担费用，工期不顺延，给发包人或相关方造成损失的，由承包人承担赔偿责任</w:t>
      </w:r>
      <w:r>
        <w:rPr>
          <w:rFonts w:hint="eastAsia" w:ascii="宋体" w:hAnsi="宋体"/>
          <w:color w:val="000000"/>
          <w:szCs w:val="21"/>
        </w:rPr>
        <w:t>。</w:t>
      </w:r>
    </w:p>
    <w:p>
      <w:pPr>
        <w:pStyle w:val="85"/>
        <w:spacing w:line="360" w:lineRule="auto"/>
        <w:ind w:firstLine="420" w:firstLineChars="200"/>
        <w:jc w:val="left"/>
        <w:rPr>
          <w:rFonts w:hint="eastAsia" w:ascii="宋体" w:hAnsi="宋体"/>
          <w:color w:val="000000"/>
          <w:kern w:val="0"/>
          <w:szCs w:val="21"/>
        </w:rPr>
      </w:pPr>
      <w:r>
        <w:rPr>
          <w:rFonts w:hint="eastAsia" w:ascii="宋体" w:hAnsi="宋体"/>
          <w:color w:val="000000"/>
          <w:kern w:val="0"/>
          <w:szCs w:val="21"/>
        </w:rPr>
        <w:t>关于项目经理每月在施工现场的时间要求：</w:t>
      </w:r>
      <w:r>
        <w:rPr>
          <w:rFonts w:hint="eastAsia" w:ascii="宋体" w:hAnsi="宋体"/>
          <w:color w:val="000000"/>
          <w:szCs w:val="21"/>
          <w:u w:val="single"/>
        </w:rPr>
        <w:t>每月在岗带班时间不得少于当月施工时间的80%。</w:t>
      </w:r>
    </w:p>
    <w:p>
      <w:pPr>
        <w:pStyle w:val="85"/>
        <w:spacing w:line="360" w:lineRule="auto"/>
        <w:ind w:firstLine="420" w:firstLineChars="200"/>
        <w:rPr>
          <w:rFonts w:hint="eastAsia" w:ascii="宋体" w:hAnsi="宋体"/>
          <w:color w:val="000000"/>
          <w:szCs w:val="21"/>
          <w:u w:val="single"/>
        </w:rPr>
      </w:pPr>
      <w:r>
        <w:rPr>
          <w:rFonts w:hint="eastAsia" w:ascii="宋体" w:hAnsi="宋体"/>
          <w:color w:val="000000"/>
          <w:kern w:val="0"/>
          <w:szCs w:val="21"/>
        </w:rPr>
        <w:t>承包人未提交劳动合同，以及没有为项目经理缴纳社会保险证明的违约责任：</w:t>
      </w:r>
      <w:r>
        <w:rPr>
          <w:rFonts w:hint="eastAsia" w:ascii="宋体" w:hAnsi="宋体"/>
          <w:b/>
          <w:color w:val="000000"/>
          <w:u w:val="single"/>
        </w:rPr>
        <w:t>发包人有权处违约金 3万元，并按照相关规定报行政主管部门处理</w:t>
      </w:r>
      <w:r>
        <w:rPr>
          <w:rFonts w:hint="eastAsia" w:ascii="宋体" w:hAnsi="宋体"/>
          <w:color w:val="000000"/>
          <w:u w:val="single"/>
        </w:rPr>
        <w:t xml:space="preserve"> </w:t>
      </w:r>
      <w:r>
        <w:rPr>
          <w:rFonts w:hint="eastAsia" w:ascii="宋体" w:hAnsi="宋体"/>
          <w:color w:val="000000"/>
          <w:szCs w:val="21"/>
        </w:rPr>
        <w:t>。</w:t>
      </w:r>
    </w:p>
    <w:p>
      <w:pPr>
        <w:pStyle w:val="85"/>
        <w:spacing w:line="360" w:lineRule="auto"/>
        <w:ind w:firstLine="420" w:firstLineChars="200"/>
        <w:rPr>
          <w:rFonts w:hint="eastAsia" w:ascii="宋体" w:hAnsi="宋体"/>
          <w:color w:val="000000"/>
          <w:szCs w:val="21"/>
          <w:u w:val="single"/>
        </w:rPr>
      </w:pPr>
      <w:r>
        <w:rPr>
          <w:rFonts w:hint="eastAsia" w:ascii="宋体" w:hAnsi="宋体"/>
          <w:color w:val="000000"/>
          <w:kern w:val="0"/>
          <w:szCs w:val="21"/>
        </w:rPr>
        <w:t>项目经理未经批准，擅自离开施工现场的违约责任：</w:t>
      </w:r>
      <w:r>
        <w:rPr>
          <w:rFonts w:hint="eastAsia" w:ascii="宋体" w:hAnsi="宋体"/>
          <w:b/>
          <w:color w:val="000000"/>
          <w:szCs w:val="21"/>
          <w:u w:val="single"/>
        </w:rPr>
        <w:t>项目经理每月在岗带班时间不得少于当月施工时间的80%。未经发包人同意或正当理由，项目经理每月在岗带班时间少于当月施工时间80%的，少在岗带班一天，发包人有权处违约金2000元/日（人民币）。</w:t>
      </w:r>
    </w:p>
    <w:p>
      <w:pPr>
        <w:pStyle w:val="85"/>
        <w:spacing w:line="360" w:lineRule="auto"/>
        <w:ind w:firstLine="420" w:firstLineChars="200"/>
        <w:rPr>
          <w:rFonts w:hint="eastAsia" w:ascii="宋体" w:hAnsi="宋体"/>
          <w:color w:val="000000"/>
          <w:szCs w:val="21"/>
        </w:rPr>
      </w:pPr>
      <w:r>
        <w:rPr>
          <w:rFonts w:hint="eastAsia" w:ascii="宋体" w:hAnsi="宋体"/>
          <w:color w:val="000000"/>
          <w:szCs w:val="21"/>
        </w:rPr>
        <w:t>3.2.3 承包人擅自更换项目经理的违约责任：</w:t>
      </w:r>
      <w:r>
        <w:rPr>
          <w:rFonts w:hint="eastAsia" w:ascii="宋体" w:hAnsi="宋体"/>
          <w:b/>
          <w:color w:val="000000"/>
          <w:szCs w:val="21"/>
          <w:u w:val="single"/>
        </w:rPr>
        <w:t>承包人项目经理必须与承包人投标时所承诺的人员一致，并在开工日期前到任。在监理人向承包人颁发竣工验收报告前，项目经理不得同时兼任其他任何项目的项目经理（符合桂建管﹝2013﹞17号和桂建管﹝2014﹞25号文除外）。未经发包人书面同意，承包人擅自更换项目经理的视为违约，违约金处5000元/人•次（人民币）。</w:t>
      </w:r>
    </w:p>
    <w:p>
      <w:pPr>
        <w:pStyle w:val="85"/>
        <w:spacing w:line="360" w:lineRule="auto"/>
        <w:ind w:firstLine="420" w:firstLineChars="200"/>
        <w:rPr>
          <w:rFonts w:hint="eastAsia" w:ascii="宋体" w:hAnsi="宋体"/>
          <w:color w:val="000000"/>
          <w:szCs w:val="21"/>
        </w:rPr>
      </w:pPr>
      <w:r>
        <w:rPr>
          <w:rFonts w:hint="eastAsia" w:ascii="宋体" w:hAnsi="宋体"/>
          <w:color w:val="000000"/>
          <w:szCs w:val="21"/>
        </w:rPr>
        <w:t>3.2.4 承包人无正当理由拒绝更换项目经理的违约责任：</w:t>
      </w:r>
      <w:r>
        <w:rPr>
          <w:rFonts w:hint="eastAsia" w:ascii="宋体" w:hAnsi="宋体"/>
          <w:b/>
          <w:color w:val="000000"/>
          <w:szCs w:val="21"/>
          <w:u w:val="single"/>
        </w:rPr>
        <w:t>因承包人项目经理不称职，发包人要求调换</w:t>
      </w:r>
      <w:r>
        <w:rPr>
          <w:rFonts w:hint="eastAsia" w:ascii="宋体" w:hAnsi="宋体"/>
          <w:b/>
          <w:bCs/>
          <w:color w:val="000000"/>
          <w:szCs w:val="21"/>
          <w:u w:val="single"/>
        </w:rPr>
        <w:t>的承包人必须在7天内调换，未及时调换的，</w:t>
      </w:r>
      <w:r>
        <w:rPr>
          <w:rFonts w:hint="eastAsia" w:ascii="宋体" w:hAnsi="宋体"/>
          <w:b/>
          <w:color w:val="000000"/>
          <w:szCs w:val="21"/>
          <w:u w:val="single"/>
        </w:rPr>
        <w:t>视为承包人违约，必须向发包人交纳处违约金5000元/人•次（人民币）</w:t>
      </w:r>
      <w:r>
        <w:rPr>
          <w:rFonts w:hint="eastAsia" w:ascii="宋体" w:hAnsi="宋体"/>
          <w:color w:val="000000"/>
          <w:szCs w:val="21"/>
        </w:rPr>
        <w:t>。</w:t>
      </w:r>
    </w:p>
    <w:p>
      <w:pPr>
        <w:pStyle w:val="85"/>
        <w:keepNext/>
        <w:keepLines/>
        <w:spacing w:line="360" w:lineRule="auto"/>
        <w:outlineLvl w:val="2"/>
        <w:rPr>
          <w:rFonts w:hint="eastAsia" w:ascii="宋体" w:hAnsi="宋体"/>
          <w:b/>
          <w:bCs/>
          <w:color w:val="000000"/>
          <w:szCs w:val="32"/>
        </w:rPr>
      </w:pPr>
      <w:bookmarkStart w:id="326" w:name="_Toc17124"/>
      <w:bookmarkStart w:id="327" w:name="_Toc373227709"/>
      <w:bookmarkStart w:id="328" w:name="_Toc389065275"/>
      <w:bookmarkStart w:id="329" w:name="_Toc373478356"/>
      <w:r>
        <w:rPr>
          <w:rFonts w:hint="eastAsia" w:ascii="宋体" w:hAnsi="宋体"/>
          <w:b/>
          <w:bCs/>
          <w:color w:val="000000"/>
          <w:szCs w:val="32"/>
        </w:rPr>
        <w:t>3.3 承包人人员</w:t>
      </w:r>
      <w:bookmarkEnd w:id="326"/>
      <w:bookmarkEnd w:id="327"/>
      <w:bookmarkEnd w:id="328"/>
      <w:bookmarkEnd w:id="329"/>
    </w:p>
    <w:p>
      <w:pPr>
        <w:pStyle w:val="85"/>
        <w:spacing w:line="360" w:lineRule="auto"/>
        <w:ind w:firstLine="420" w:firstLineChars="200"/>
        <w:rPr>
          <w:rFonts w:hint="eastAsia" w:ascii="宋体" w:hAnsi="宋体"/>
          <w:color w:val="000000"/>
          <w:szCs w:val="21"/>
        </w:rPr>
      </w:pPr>
      <w:r>
        <w:rPr>
          <w:rFonts w:hint="eastAsia" w:ascii="宋体" w:hAnsi="宋体"/>
          <w:color w:val="000000"/>
          <w:szCs w:val="21"/>
        </w:rPr>
        <w:t>3.3.1 承包人提交项目管理机构及施工现场管理人员安排报告（格式见合同附件5）的期限：</w:t>
      </w:r>
      <w:r>
        <w:rPr>
          <w:rFonts w:hint="eastAsia" w:ascii="宋体" w:hAnsi="宋体"/>
          <w:color w:val="000000"/>
          <w:szCs w:val="21"/>
          <w:u w:val="single"/>
        </w:rPr>
        <w:t xml:space="preserve"> 开工前 7 日内  </w:t>
      </w:r>
      <w:r>
        <w:rPr>
          <w:rFonts w:hint="eastAsia" w:ascii="宋体" w:hAnsi="宋体"/>
          <w:color w:val="000000"/>
          <w:szCs w:val="21"/>
        </w:rPr>
        <w:t>。</w:t>
      </w:r>
    </w:p>
    <w:p>
      <w:pPr>
        <w:pStyle w:val="85"/>
        <w:spacing w:line="360" w:lineRule="auto"/>
        <w:ind w:firstLine="420" w:firstLineChars="200"/>
        <w:rPr>
          <w:rFonts w:hint="eastAsia" w:ascii="宋体" w:hAnsi="宋体"/>
          <w:color w:val="000000"/>
          <w:szCs w:val="21"/>
        </w:rPr>
      </w:pPr>
      <w:r>
        <w:rPr>
          <w:rFonts w:hint="eastAsia" w:ascii="宋体" w:hAnsi="宋体"/>
          <w:color w:val="000000"/>
          <w:szCs w:val="21"/>
        </w:rPr>
        <w:t>3.3.3 承包人无正当理由拒绝撤换主要施工管理人员的违约责任：</w:t>
      </w:r>
      <w:r>
        <w:rPr>
          <w:rFonts w:hint="eastAsia" w:ascii="宋体" w:hAnsi="宋体"/>
          <w:color w:val="000000"/>
          <w:szCs w:val="21"/>
          <w:u w:val="single"/>
        </w:rPr>
        <w:t>因承包人主要施工管理人员不称职，发包人要求调换而无正当理由拒绝撤换或未及时调换的，视为承包人违约，必须向发包人交纳处违约金，处罚标准：技术负责人3000元/人•次（人民币）；专业工程师2000元/人•次（人民币）</w:t>
      </w:r>
      <w:r>
        <w:rPr>
          <w:rFonts w:hint="eastAsia" w:ascii="宋体" w:hAnsi="宋体"/>
          <w:color w:val="000000"/>
          <w:szCs w:val="21"/>
        </w:rPr>
        <w:t>。</w:t>
      </w:r>
    </w:p>
    <w:p>
      <w:pPr>
        <w:pStyle w:val="85"/>
        <w:spacing w:line="360" w:lineRule="auto"/>
        <w:ind w:firstLine="420" w:firstLineChars="200"/>
        <w:rPr>
          <w:rFonts w:hint="eastAsia" w:ascii="宋体" w:hAnsi="宋体"/>
          <w:color w:val="000000"/>
          <w:szCs w:val="21"/>
          <w:u w:val="single"/>
        </w:rPr>
      </w:pPr>
      <w:r>
        <w:rPr>
          <w:rFonts w:hint="eastAsia" w:ascii="宋体" w:hAnsi="宋体"/>
          <w:color w:val="000000"/>
          <w:szCs w:val="21"/>
        </w:rPr>
        <w:t>3.3.4 承包人主要施工管理人员离开施工现场的批准要求：</w:t>
      </w:r>
      <w:r>
        <w:rPr>
          <w:rFonts w:hint="eastAsia" w:ascii="宋体" w:hAnsi="宋体"/>
          <w:color w:val="000000"/>
          <w:szCs w:val="21"/>
          <w:u w:val="single"/>
        </w:rPr>
        <w:t xml:space="preserve">  业主方项目负责人书面同意  </w:t>
      </w:r>
      <w:r>
        <w:rPr>
          <w:rFonts w:hint="eastAsia" w:ascii="宋体" w:hAnsi="宋体"/>
          <w:color w:val="000000"/>
          <w:szCs w:val="21"/>
        </w:rPr>
        <w:t>。</w:t>
      </w:r>
    </w:p>
    <w:p>
      <w:pPr>
        <w:pStyle w:val="85"/>
        <w:spacing w:line="360" w:lineRule="auto"/>
        <w:ind w:firstLine="420" w:firstLineChars="200"/>
        <w:rPr>
          <w:rFonts w:hint="eastAsia" w:ascii="宋体" w:hAnsi="宋体"/>
          <w:color w:val="000000"/>
          <w:szCs w:val="21"/>
        </w:rPr>
      </w:pPr>
      <w:r>
        <w:rPr>
          <w:rFonts w:hint="eastAsia" w:ascii="宋体" w:hAnsi="宋体"/>
          <w:color w:val="000000"/>
          <w:szCs w:val="21"/>
        </w:rPr>
        <w:t>3.3.5 承包人擅自更换主要施工管理人员的违约责任：</w:t>
      </w:r>
      <w:r>
        <w:rPr>
          <w:rFonts w:hint="eastAsia" w:ascii="宋体" w:hAnsi="宋体"/>
          <w:color w:val="000000"/>
          <w:szCs w:val="21"/>
          <w:u w:val="single"/>
        </w:rPr>
        <w:t>项目技术负责人、专职安全员及其承诺的其它在场管理人员未经发包人书面同意不准擅自更换，擅自更换项目技术负责人处5000元/人•次（人民币）违约金；擅自更换专职安全员处2000元/人•次（人民币）违约金；擅自更换其它在场管理人员处2000元/人•次（人民币）违约金</w:t>
      </w:r>
      <w:r>
        <w:rPr>
          <w:rFonts w:hint="eastAsia" w:ascii="宋体" w:hAnsi="宋体"/>
          <w:color w:val="000000"/>
          <w:szCs w:val="21"/>
        </w:rPr>
        <w:t>。</w:t>
      </w:r>
    </w:p>
    <w:p>
      <w:pPr>
        <w:pStyle w:val="85"/>
        <w:spacing w:line="360" w:lineRule="auto"/>
        <w:ind w:firstLine="420" w:firstLineChars="200"/>
        <w:rPr>
          <w:rFonts w:hint="eastAsia" w:ascii="宋体" w:hAnsi="宋体"/>
          <w:color w:val="000000"/>
          <w:szCs w:val="21"/>
        </w:rPr>
      </w:pPr>
      <w:r>
        <w:rPr>
          <w:rFonts w:hint="eastAsia" w:ascii="宋体" w:hAnsi="宋体"/>
          <w:color w:val="000000"/>
          <w:szCs w:val="21"/>
        </w:rPr>
        <w:t>承包人主要施工管理人员擅自离开施工现场的违约责任：</w:t>
      </w:r>
      <w:r>
        <w:rPr>
          <w:rFonts w:hint="eastAsia" w:ascii="宋体" w:hAnsi="宋体"/>
          <w:color w:val="000000"/>
          <w:szCs w:val="21"/>
          <w:u w:val="single"/>
        </w:rPr>
        <w:t>未经发包人同意，项目负责人、施工项目经理擅自离开施工现场4小时以上的，视为承包人违约，发包人有权处违约金5000元/人•次（人民币）；未经发包人同意，技术负责人、施工管理负责人（项目副经理）擅自离开施工现场4小时以上的，视为承包人违约，发包人有权处违约金4000元/人•次（人民币）；未经发包人同意，施工员、专职安全员擅自离开施工现场4小时以上的，视为承包人违约，发包人有权处违约金3000元/人•次（人民币）；其它在场管理人员擅自离开施工现场4小时以上的，视为承包人违约，发包人有权处违约金2000元/人•次（人民币）；人员擅自离场连续离场超过1日的，按照1日2次累计。</w:t>
      </w:r>
    </w:p>
    <w:p>
      <w:pPr>
        <w:pStyle w:val="85"/>
        <w:keepNext/>
        <w:keepLines/>
        <w:spacing w:line="360" w:lineRule="auto"/>
        <w:outlineLvl w:val="2"/>
        <w:rPr>
          <w:rFonts w:hint="eastAsia" w:ascii="宋体" w:hAnsi="宋体"/>
          <w:b/>
          <w:bCs/>
          <w:color w:val="000000"/>
          <w:szCs w:val="32"/>
        </w:rPr>
      </w:pPr>
      <w:bookmarkStart w:id="330" w:name="_Toc373478357"/>
      <w:bookmarkStart w:id="331" w:name="_Toc373227710"/>
      <w:bookmarkStart w:id="332" w:name="_Toc389065276"/>
      <w:bookmarkStart w:id="333" w:name="_Toc3880"/>
      <w:r>
        <w:rPr>
          <w:rFonts w:hint="eastAsia" w:ascii="宋体" w:hAnsi="宋体"/>
          <w:b/>
          <w:bCs/>
          <w:color w:val="000000"/>
          <w:szCs w:val="32"/>
        </w:rPr>
        <w:t>3</w:t>
      </w:r>
      <w:bookmarkStart w:id="334" w:name="_Toc292559364"/>
      <w:bookmarkStart w:id="335" w:name="_Toc296347158"/>
      <w:bookmarkStart w:id="336" w:name="_Toc303539102"/>
      <w:bookmarkStart w:id="337" w:name="_Toc296944498"/>
      <w:bookmarkStart w:id="338" w:name="_Toc296890987"/>
      <w:bookmarkStart w:id="339" w:name="_Toc296346660"/>
      <w:bookmarkStart w:id="340" w:name="_Toc297216151"/>
      <w:bookmarkStart w:id="341" w:name="_Toc296503159"/>
      <w:bookmarkStart w:id="342" w:name="_Toc300934945"/>
      <w:bookmarkStart w:id="343" w:name="_Toc297120459"/>
      <w:bookmarkStart w:id="344" w:name="_Toc297123492"/>
      <w:bookmarkStart w:id="345" w:name="_Toc296891199"/>
      <w:bookmarkStart w:id="346" w:name="_Toc297048345"/>
      <w:bookmarkStart w:id="347" w:name="_Toc312677988"/>
      <w:bookmarkStart w:id="348" w:name="_Toc304295523"/>
      <w:bookmarkStart w:id="349" w:name="_Toc292559869"/>
      <w:r>
        <w:rPr>
          <w:rFonts w:hint="eastAsia" w:ascii="宋体" w:hAnsi="宋体"/>
          <w:b/>
          <w:bCs/>
          <w:color w:val="000000"/>
          <w:szCs w:val="32"/>
        </w:rPr>
        <w:t>.5 分包</w:t>
      </w:r>
      <w:bookmarkEnd w:id="330"/>
      <w:bookmarkEnd w:id="331"/>
      <w:bookmarkEnd w:id="332"/>
      <w:bookmarkEnd w:id="333"/>
    </w:p>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Pr>
        <w:pStyle w:val="85"/>
        <w:spacing w:line="360" w:lineRule="auto"/>
        <w:ind w:firstLine="420" w:firstLineChars="200"/>
        <w:rPr>
          <w:rFonts w:hint="eastAsia" w:ascii="宋体" w:hAnsi="宋体"/>
          <w:color w:val="000000"/>
          <w:szCs w:val="21"/>
        </w:rPr>
      </w:pPr>
      <w:r>
        <w:rPr>
          <w:rFonts w:hint="eastAsia" w:ascii="宋体" w:hAnsi="宋体"/>
          <w:color w:val="000000"/>
          <w:szCs w:val="21"/>
        </w:rPr>
        <w:t>3</w:t>
      </w:r>
      <w:bookmarkStart w:id="350" w:name="_Toc296346661"/>
      <w:bookmarkStart w:id="351" w:name="_Toc303539103"/>
      <w:bookmarkStart w:id="352" w:name="_Toc296503160"/>
      <w:bookmarkStart w:id="353" w:name="_Toc296890988"/>
      <w:bookmarkStart w:id="354" w:name="_Toc292559870"/>
      <w:bookmarkStart w:id="355" w:name="_Toc296944499"/>
      <w:bookmarkStart w:id="356" w:name="_Toc292559365"/>
      <w:bookmarkStart w:id="357" w:name="_Toc300934946"/>
      <w:bookmarkStart w:id="358" w:name="_Toc296347159"/>
      <w:bookmarkStart w:id="359" w:name="_Toc318581158"/>
      <w:bookmarkStart w:id="360" w:name="_Toc297048346"/>
      <w:bookmarkStart w:id="361" w:name="_Toc296891200"/>
      <w:bookmarkStart w:id="362" w:name="_Toc297216152"/>
      <w:bookmarkStart w:id="363" w:name="_Toc297123493"/>
      <w:bookmarkStart w:id="364" w:name="_Toc297120460"/>
      <w:bookmarkStart w:id="365" w:name="_Toc312677989"/>
      <w:bookmarkStart w:id="366" w:name="_Toc304295524"/>
      <w:r>
        <w:rPr>
          <w:rFonts w:hint="eastAsia" w:ascii="宋体" w:hAnsi="宋体"/>
          <w:color w:val="000000"/>
          <w:szCs w:val="21"/>
        </w:rPr>
        <w:t>.5.1 分包的一般约定</w:t>
      </w:r>
    </w:p>
    <w:p>
      <w:pPr>
        <w:pStyle w:val="85"/>
        <w:spacing w:line="360" w:lineRule="auto"/>
        <w:ind w:firstLine="420" w:firstLineChars="200"/>
        <w:jc w:val="left"/>
        <w:rPr>
          <w:rFonts w:hint="eastAsia" w:ascii="宋体" w:hAnsi="宋体"/>
          <w:color w:val="000000"/>
          <w:szCs w:val="21"/>
        </w:rPr>
      </w:pPr>
      <w:r>
        <w:rPr>
          <w:rFonts w:hint="eastAsia" w:ascii="宋体" w:hAnsi="宋体"/>
          <w:color w:val="000000"/>
          <w:szCs w:val="21"/>
        </w:rPr>
        <w:t>禁止分包的工程包括：</w:t>
      </w:r>
      <w:r>
        <w:rPr>
          <w:rFonts w:hint="eastAsia"/>
          <w:color w:val="000000"/>
          <w:szCs w:val="21"/>
          <w:u w:val="single"/>
        </w:rPr>
        <w:t>本项目包含的所有工程</w:t>
      </w:r>
      <w:r>
        <w:rPr>
          <w:rFonts w:hint="eastAsia" w:ascii="宋体" w:hAnsi="宋体"/>
          <w:color w:val="000000"/>
          <w:szCs w:val="21"/>
          <w:u w:val="single"/>
        </w:rPr>
        <w:t xml:space="preserve"> </w:t>
      </w:r>
      <w:r>
        <w:rPr>
          <w:rFonts w:hint="eastAsia" w:ascii="宋体" w:hAnsi="宋体"/>
          <w:color w:val="000000"/>
          <w:szCs w:val="21"/>
        </w:rPr>
        <w:t>。</w:t>
      </w:r>
    </w:p>
    <w:p>
      <w:pPr>
        <w:pStyle w:val="85"/>
        <w:spacing w:line="360" w:lineRule="auto"/>
        <w:ind w:firstLine="420" w:firstLineChars="200"/>
        <w:jc w:val="left"/>
        <w:rPr>
          <w:rFonts w:hint="eastAsia" w:ascii="宋体" w:hAnsi="宋体"/>
          <w:color w:val="000000"/>
          <w:szCs w:val="21"/>
        </w:rPr>
      </w:pPr>
      <w:r>
        <w:rPr>
          <w:rFonts w:hint="eastAsia" w:ascii="宋体" w:hAnsi="宋体"/>
          <w:color w:val="000000"/>
          <w:szCs w:val="21"/>
        </w:rPr>
        <w:t>主体结构、关键性工作的范围：</w:t>
      </w:r>
      <w:r>
        <w:rPr>
          <w:rFonts w:hint="eastAsia" w:ascii="宋体" w:hAnsi="宋体"/>
          <w:color w:val="000000"/>
          <w:szCs w:val="21"/>
          <w:u w:val="single"/>
        </w:rPr>
        <w:t xml:space="preserve">             </w:t>
      </w:r>
      <w:r>
        <w:rPr>
          <w:rFonts w:hint="eastAsia" w:ascii="宋体" w:hAnsi="宋体"/>
          <w:color w:val="000000"/>
          <w:szCs w:val="21"/>
        </w:rPr>
        <w:t>。</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pPr>
        <w:pStyle w:val="85"/>
        <w:spacing w:line="360" w:lineRule="auto"/>
        <w:ind w:firstLine="420" w:firstLineChars="200"/>
        <w:jc w:val="left"/>
        <w:rPr>
          <w:rFonts w:hint="eastAsia" w:ascii="宋体" w:hAnsi="宋体"/>
          <w:color w:val="000000"/>
          <w:szCs w:val="21"/>
        </w:rPr>
      </w:pPr>
      <w:r>
        <w:rPr>
          <w:rFonts w:hint="eastAsia" w:ascii="宋体" w:hAnsi="宋体"/>
          <w:color w:val="000000"/>
          <w:szCs w:val="21"/>
        </w:rPr>
        <w:t>3</w:t>
      </w:r>
      <w:bookmarkStart w:id="367" w:name="_Toc312677990"/>
      <w:bookmarkStart w:id="368" w:name="_Toc318581159"/>
      <w:r>
        <w:rPr>
          <w:rFonts w:hint="eastAsia" w:ascii="宋体" w:hAnsi="宋体"/>
          <w:color w:val="000000"/>
          <w:szCs w:val="21"/>
        </w:rPr>
        <w:t>.5.2 分包的确定</w:t>
      </w:r>
    </w:p>
    <w:p>
      <w:pPr>
        <w:pStyle w:val="85"/>
        <w:spacing w:line="360" w:lineRule="auto"/>
        <w:ind w:firstLine="420" w:firstLineChars="200"/>
        <w:rPr>
          <w:rFonts w:hint="eastAsia" w:ascii="宋体" w:hAnsi="宋体"/>
          <w:color w:val="000000"/>
          <w:szCs w:val="21"/>
          <w:u w:val="single"/>
        </w:rPr>
      </w:pPr>
      <w:r>
        <w:rPr>
          <w:rFonts w:hint="eastAsia" w:ascii="宋体" w:hAnsi="宋体"/>
          <w:color w:val="000000"/>
          <w:szCs w:val="21"/>
        </w:rPr>
        <w:t>允许分包的专业工程包括：</w:t>
      </w:r>
      <w:r>
        <w:rPr>
          <w:rFonts w:hint="eastAsia" w:ascii="宋体" w:hAnsi="宋体"/>
          <w:color w:val="000000"/>
          <w:szCs w:val="21"/>
          <w:u w:val="single"/>
        </w:rPr>
        <w:t xml:space="preserve">无   </w:t>
      </w:r>
      <w:r>
        <w:rPr>
          <w:rFonts w:hint="eastAsia" w:ascii="宋体" w:hAnsi="宋体"/>
          <w:color w:val="000000"/>
          <w:szCs w:val="21"/>
        </w:rPr>
        <w:t>。</w:t>
      </w:r>
    </w:p>
    <w:bookmarkEnd w:id="367"/>
    <w:bookmarkEnd w:id="368"/>
    <w:p>
      <w:pPr>
        <w:pStyle w:val="85"/>
        <w:keepNext/>
        <w:keepLines/>
        <w:spacing w:line="360" w:lineRule="auto"/>
        <w:outlineLvl w:val="2"/>
        <w:rPr>
          <w:rFonts w:hint="eastAsia" w:ascii="宋体" w:hAnsi="宋体"/>
          <w:b/>
          <w:bCs/>
          <w:color w:val="000000"/>
          <w:szCs w:val="32"/>
        </w:rPr>
      </w:pPr>
      <w:bookmarkStart w:id="369" w:name="_Toc373478358"/>
      <w:bookmarkStart w:id="370" w:name="_Toc373227711"/>
      <w:bookmarkStart w:id="371" w:name="_Toc8082"/>
      <w:bookmarkStart w:id="372" w:name="_Toc389065277"/>
      <w:r>
        <w:rPr>
          <w:rFonts w:hint="eastAsia" w:ascii="宋体" w:hAnsi="宋体"/>
          <w:b/>
          <w:bCs/>
          <w:color w:val="000000"/>
          <w:szCs w:val="32"/>
        </w:rPr>
        <w:t>3.6 工程照管与成品、半成品保护</w:t>
      </w:r>
      <w:bookmarkEnd w:id="369"/>
      <w:bookmarkEnd w:id="370"/>
      <w:bookmarkEnd w:id="371"/>
      <w:bookmarkEnd w:id="372"/>
    </w:p>
    <w:p>
      <w:pPr>
        <w:pStyle w:val="85"/>
        <w:spacing w:line="360" w:lineRule="auto"/>
        <w:ind w:firstLine="420" w:firstLineChars="200"/>
        <w:rPr>
          <w:rFonts w:hint="eastAsia" w:ascii="宋体" w:hAnsi="宋体"/>
          <w:color w:val="000000"/>
          <w:kern w:val="0"/>
          <w:u w:val="single"/>
        </w:rPr>
      </w:pPr>
      <w:r>
        <w:rPr>
          <w:rFonts w:hint="eastAsia" w:ascii="宋体" w:hAnsi="宋体"/>
          <w:color w:val="000000"/>
          <w:kern w:val="0"/>
          <w:szCs w:val="21"/>
        </w:rPr>
        <w:t>承包人负责照管工程及工程相关的材料、工程设备的起始时间：</w:t>
      </w:r>
      <w:r>
        <w:rPr>
          <w:rFonts w:hint="eastAsia" w:ascii="宋体" w:hAnsi="宋体"/>
          <w:color w:val="000000"/>
          <w:kern w:val="0"/>
          <w:szCs w:val="21"/>
          <w:u w:val="single"/>
        </w:rPr>
        <w:t xml:space="preserve">  </w:t>
      </w:r>
      <w:r>
        <w:rPr>
          <w:rFonts w:hint="eastAsia" w:ascii="宋体" w:hAnsi="宋体" w:cs="宋体"/>
          <w:color w:val="000000"/>
          <w:kern w:val="0"/>
          <w:u w:val="single"/>
        </w:rPr>
        <w:t>从开工之日起至竣工验收合格交付使用之日止</w:t>
      </w:r>
      <w:r>
        <w:rPr>
          <w:rFonts w:hint="eastAsia" w:ascii="宋体" w:hAnsi="宋体"/>
          <w:color w:val="000000"/>
          <w:kern w:val="0"/>
          <w:u w:val="single"/>
        </w:rPr>
        <w:t>。</w:t>
      </w:r>
      <w:bookmarkStart w:id="373" w:name="_Toc389065278"/>
      <w:bookmarkStart w:id="374" w:name="_Toc373227712"/>
      <w:bookmarkStart w:id="375" w:name="_Toc373478359"/>
      <w:bookmarkStart w:id="376" w:name="_Toc8926"/>
    </w:p>
    <w:p>
      <w:pPr>
        <w:pStyle w:val="85"/>
        <w:spacing w:line="360" w:lineRule="auto"/>
        <w:rPr>
          <w:rFonts w:hint="eastAsia" w:ascii="宋体" w:hAnsi="宋体"/>
          <w:b/>
          <w:bCs/>
          <w:color w:val="auto"/>
          <w:szCs w:val="32"/>
        </w:rPr>
      </w:pPr>
      <w:r>
        <w:rPr>
          <w:rFonts w:hint="eastAsia" w:ascii="宋体" w:hAnsi="宋体"/>
          <w:b/>
          <w:bCs/>
          <w:color w:val="auto"/>
          <w:szCs w:val="32"/>
        </w:rPr>
        <w:t>3.7 履约</w:t>
      </w:r>
      <w:bookmarkEnd w:id="373"/>
      <w:bookmarkEnd w:id="374"/>
      <w:bookmarkEnd w:id="375"/>
      <w:r>
        <w:rPr>
          <w:rFonts w:hint="eastAsia" w:ascii="宋体" w:hAnsi="宋体"/>
          <w:b/>
          <w:bCs/>
          <w:color w:val="auto"/>
          <w:szCs w:val="32"/>
        </w:rPr>
        <w:t>保证金</w:t>
      </w:r>
      <w:bookmarkEnd w:id="376"/>
      <w:bookmarkStart w:id="377" w:name="_Toc351203636"/>
      <w:bookmarkStart w:id="378" w:name="_Toc373478360"/>
      <w:bookmarkStart w:id="379" w:name="_Toc373227713"/>
      <w:bookmarkStart w:id="380" w:name="_Toc32460"/>
      <w:bookmarkStart w:id="381" w:name="_Toc389065279"/>
    </w:p>
    <w:p>
      <w:pPr>
        <w:pStyle w:val="85"/>
        <w:spacing w:line="360" w:lineRule="auto"/>
        <w:ind w:firstLine="422" w:firstLineChars="200"/>
        <w:rPr>
          <w:rFonts w:hint="eastAsia" w:ascii="宋体" w:hAnsi="宋体" w:eastAsia="宋体" w:cs="宋体"/>
          <w:color w:val="auto"/>
          <w:szCs w:val="21"/>
          <w:highlight w:val="none"/>
          <w:u w:val="none"/>
        </w:rPr>
      </w:pPr>
      <w:r>
        <w:rPr>
          <w:rFonts w:hint="eastAsia" w:ascii="宋体" w:hAnsi="宋体" w:eastAsia="宋体"/>
          <w:b/>
          <w:bCs/>
          <w:color w:val="auto"/>
          <w:szCs w:val="32"/>
          <w:lang w:val="en-US" w:eastAsia="zh-CN"/>
        </w:rPr>
        <w:t>3.7.</w:t>
      </w:r>
      <w:r>
        <w:rPr>
          <w:rFonts w:hint="eastAsia" w:ascii="宋体" w:hAnsi="宋体" w:eastAsia="宋体" w:cs="宋体"/>
          <w:color w:val="auto"/>
          <w:szCs w:val="21"/>
          <w:highlight w:val="none"/>
        </w:rPr>
        <w:t>1.履约保证金金额：</w:t>
      </w:r>
      <w:bookmarkStart w:id="382" w:name="OLE_LINK27"/>
      <w:r>
        <w:rPr>
          <w:rFonts w:hint="eastAsia" w:ascii="宋体" w:hAnsi="宋体" w:eastAsia="宋体" w:cs="宋体"/>
          <w:color w:val="auto"/>
          <w:szCs w:val="21"/>
          <w:highlight w:val="none"/>
          <w:u w:val="none"/>
        </w:rPr>
        <w:t>成交供应商在收到成交通知书后，</w:t>
      </w:r>
      <w:r>
        <w:rPr>
          <w:rFonts w:hint="eastAsia" w:ascii="宋体" w:hAnsi="宋体" w:cs="宋体"/>
          <w:color w:val="auto"/>
          <w:szCs w:val="21"/>
          <w:highlight w:val="none"/>
          <w:u w:val="none"/>
          <w:lang w:val="en-US" w:eastAsia="zh-CN"/>
        </w:rPr>
        <w:t>合同签订前</w:t>
      </w:r>
      <w:r>
        <w:rPr>
          <w:rFonts w:hint="eastAsia" w:ascii="宋体" w:hAnsi="宋体" w:eastAsia="宋体" w:cs="宋体"/>
          <w:color w:val="auto"/>
          <w:szCs w:val="21"/>
          <w:highlight w:val="none"/>
          <w:u w:val="none"/>
        </w:rPr>
        <w:t>向</w:t>
      </w:r>
      <w:r>
        <w:rPr>
          <w:rFonts w:hint="eastAsia" w:ascii="宋体" w:hAnsi="宋体" w:eastAsia="宋体" w:cs="宋体"/>
          <w:color w:val="auto"/>
          <w:szCs w:val="21"/>
          <w:highlight w:val="none"/>
          <w:u w:val="none"/>
          <w:lang w:eastAsia="zh-CN"/>
        </w:rPr>
        <w:t>采购</w:t>
      </w:r>
      <w:r>
        <w:rPr>
          <w:rFonts w:hint="eastAsia" w:ascii="宋体" w:hAnsi="宋体" w:eastAsia="宋体" w:cs="宋体"/>
          <w:color w:val="auto"/>
          <w:szCs w:val="21"/>
          <w:highlight w:val="none"/>
          <w:u w:val="none"/>
        </w:rPr>
        <w:t>人提交成交金额的2%的履约担保。</w:t>
      </w:r>
      <w:bookmarkEnd w:id="382"/>
    </w:p>
    <w:p>
      <w:pPr>
        <w:pStyle w:val="85"/>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val="en-US" w:eastAsia="zh-CN"/>
        </w:rPr>
        <w:t>3.7.2</w:t>
      </w:r>
      <w:r>
        <w:rPr>
          <w:rFonts w:hint="eastAsia" w:ascii="宋体" w:hAnsi="宋体" w:eastAsia="宋体" w:cs="宋体"/>
          <w:color w:val="auto"/>
          <w:szCs w:val="21"/>
          <w:highlight w:val="none"/>
        </w:rPr>
        <w:t>履约保证金提交方式：</w:t>
      </w:r>
      <w:r>
        <w:rPr>
          <w:rFonts w:hint="eastAsia" w:ascii="宋体" w:hAnsi="宋体" w:eastAsia="宋体" w:cs="宋体"/>
          <w:color w:val="auto"/>
          <w:szCs w:val="21"/>
          <w:highlight w:val="none"/>
          <w:u w:val="none"/>
        </w:rPr>
        <w:t>成交供应商在</w:t>
      </w:r>
      <w:r>
        <w:rPr>
          <w:rFonts w:hint="eastAsia" w:ascii="宋体" w:hAnsi="宋体" w:eastAsia="宋体" w:cs="宋体"/>
          <w:color w:val="auto"/>
          <w:kern w:val="0"/>
          <w:szCs w:val="21"/>
          <w:highlight w:val="none"/>
          <w:u w:val="none"/>
        </w:rPr>
        <w:t>签订合同</w:t>
      </w:r>
      <w:r>
        <w:rPr>
          <w:rFonts w:hint="eastAsia" w:ascii="宋体" w:hAnsi="宋体" w:eastAsia="宋体" w:cs="宋体"/>
          <w:color w:val="auto"/>
          <w:szCs w:val="21"/>
          <w:highlight w:val="none"/>
          <w:u w:val="none"/>
        </w:rPr>
        <w:t>前以银行转账、支票、汇票、本票或者金融机构、担保机构出具的保函等非现金方式向采购人提交。</w:t>
      </w:r>
    </w:p>
    <w:p>
      <w:pPr>
        <w:pStyle w:val="85"/>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u w:val="none"/>
          <w:lang w:val="en-US" w:eastAsia="zh-CN"/>
        </w:rPr>
        <w:t>3.7.3</w:t>
      </w:r>
      <w:r>
        <w:rPr>
          <w:rFonts w:hint="eastAsia" w:ascii="宋体" w:hAnsi="宋体" w:eastAsia="宋体" w:cs="宋体"/>
          <w:color w:val="auto"/>
          <w:szCs w:val="21"/>
          <w:highlight w:val="none"/>
        </w:rPr>
        <w:t>履约保证金退付方式、时间及条件</w:t>
      </w:r>
      <w:r>
        <w:rPr>
          <w:rFonts w:hint="eastAsia" w:ascii="宋体" w:hAnsi="宋体" w:eastAsia="宋体" w:cs="宋体"/>
          <w:color w:val="auto"/>
          <w:kern w:val="2"/>
          <w:sz w:val="21"/>
          <w:szCs w:val="21"/>
          <w:highlight w:val="none"/>
          <w:u w:val="none"/>
          <w:lang w:val="en-US" w:eastAsia="zh-CN" w:bidi="ar-SA"/>
        </w:rPr>
        <w:t>：</w:t>
      </w:r>
      <w:r>
        <w:rPr>
          <w:rFonts w:hint="eastAsia" w:ascii="宋体" w:hAnsi="宋体" w:cs="宋体"/>
          <w:color w:val="auto"/>
          <w:szCs w:val="21"/>
          <w:highlight w:val="none"/>
        </w:rPr>
        <w:t>履约保证金退付方式、时间及条件：待成交供应商履行完毕合同的全部义务</w:t>
      </w:r>
      <w:r>
        <w:rPr>
          <w:rFonts w:hint="eastAsia" w:ascii="宋体" w:hAnsi="宋体" w:cs="宋体"/>
          <w:color w:val="auto"/>
          <w:szCs w:val="21"/>
          <w:highlight w:val="none"/>
          <w:lang w:eastAsia="zh-CN"/>
        </w:rPr>
        <w:t>（指工程</w:t>
      </w:r>
      <w:r>
        <w:rPr>
          <w:rFonts w:hint="eastAsia" w:ascii="宋体" w:hAnsi="宋体" w:cs="宋体"/>
          <w:color w:val="auto"/>
          <w:szCs w:val="21"/>
        </w:rPr>
        <w:t>验收合格且审定无误</w:t>
      </w:r>
      <w:r>
        <w:rPr>
          <w:rFonts w:hint="eastAsia" w:ascii="宋体" w:hAnsi="宋体" w:cs="宋体"/>
          <w:color w:val="auto"/>
          <w:szCs w:val="21"/>
          <w:highlight w:val="none"/>
          <w:lang w:eastAsia="zh-CN"/>
        </w:rPr>
        <w:t>）</w:t>
      </w:r>
      <w:r>
        <w:rPr>
          <w:rFonts w:hint="eastAsia" w:ascii="宋体" w:hAnsi="宋体" w:cs="宋体"/>
          <w:color w:val="auto"/>
          <w:szCs w:val="21"/>
          <w:highlight w:val="none"/>
        </w:rPr>
        <w:t>后，由成交供应商向采购人递交退还履约保证金的书面申请；采购人收到申请书后，经核对，成交供应商未出现合同约定的履约保证金相应扣除或抵作违约金等情形的，由采购人在</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个工作日内向成交供应商无息返还履约保证金（不计利息）。履约保证金不足以弥补违约金及采购人损失时，采购人有权从合同金额中扣除，不足部分由成交供应商承担。如成交供应商不能履行合同的义务，履约保证金不予退还。</w:t>
      </w:r>
    </w:p>
    <w:p>
      <w:pPr>
        <w:pStyle w:val="85"/>
        <w:keepNext/>
        <w:keepLines/>
        <w:spacing w:line="360" w:lineRule="auto"/>
        <w:ind w:firstLine="420" w:firstLineChars="200"/>
        <w:outlineLvl w:val="2"/>
        <w:rPr>
          <w:rFonts w:hint="eastAsia" w:ascii="宋体" w:hAnsi="宋体" w:eastAsia="宋体" w:cs="宋体"/>
          <w:color w:val="auto"/>
          <w:szCs w:val="21"/>
          <w:u w:val="none"/>
          <w:lang w:eastAsia="zh-CN"/>
        </w:rPr>
      </w:pPr>
      <w:r>
        <w:rPr>
          <w:rFonts w:hint="eastAsia" w:ascii="宋体" w:hAnsi="宋体" w:eastAsia="宋体" w:cs="宋体"/>
          <w:color w:val="auto"/>
          <w:szCs w:val="21"/>
          <w:highlight w:val="none"/>
          <w:u w:val="none"/>
        </w:rPr>
        <w:t>缴纳履约保证金指定账户的信息：</w:t>
      </w:r>
      <w:r>
        <w:rPr>
          <w:rFonts w:hint="eastAsia" w:ascii="宋体" w:hAnsi="宋体" w:eastAsia="宋体" w:cs="宋体"/>
          <w:color w:val="auto"/>
          <w:szCs w:val="21"/>
          <w:u w:val="none"/>
        </w:rPr>
        <w:t>采购人指定账户</w:t>
      </w:r>
      <w:r>
        <w:rPr>
          <w:rFonts w:hint="eastAsia" w:ascii="宋体" w:hAnsi="宋体" w:eastAsia="宋体" w:cs="宋体"/>
          <w:color w:val="auto"/>
          <w:szCs w:val="21"/>
          <w:u w:val="none"/>
          <w:lang w:eastAsia="zh-CN"/>
        </w:rPr>
        <w:t>。</w:t>
      </w:r>
    </w:p>
    <w:p>
      <w:pPr>
        <w:pStyle w:val="85"/>
        <w:keepNext/>
        <w:keepLines/>
        <w:spacing w:line="360" w:lineRule="auto"/>
        <w:ind w:firstLine="420" w:firstLineChars="200"/>
        <w:outlineLvl w:val="2"/>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 xml:space="preserve">开户名称：广西体育高等专科学校 </w:t>
      </w:r>
    </w:p>
    <w:p>
      <w:pPr>
        <w:pStyle w:val="85"/>
        <w:keepNext/>
        <w:keepLines/>
        <w:spacing w:line="360" w:lineRule="auto"/>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开户银行：中国建设银行股份有限公司南宁新民路支行</w:t>
      </w:r>
    </w:p>
    <w:p>
      <w:pPr>
        <w:pStyle w:val="85"/>
        <w:keepNext/>
        <w:keepLines/>
        <w:spacing w:line="360" w:lineRule="auto"/>
        <w:ind w:firstLine="420" w:firstLineChars="200"/>
        <w:outlineLvl w:val="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银行账号：45001604258050502755</w:t>
      </w:r>
    </w:p>
    <w:p>
      <w:pPr>
        <w:pStyle w:val="85"/>
        <w:keepNext/>
        <w:keepLines/>
        <w:spacing w:line="360" w:lineRule="auto"/>
        <w:ind w:firstLine="420" w:firstLineChars="200"/>
        <w:outlineLvl w:val="2"/>
        <w:rPr>
          <w:rFonts w:hint="eastAsia" w:eastAsia="宋体"/>
          <w:color w:val="auto"/>
          <w:lang w:eastAsia="zh-CN"/>
        </w:rPr>
      </w:pPr>
      <w:r>
        <w:rPr>
          <w:rFonts w:hint="eastAsia" w:ascii="宋体" w:hAnsi="宋体" w:eastAsia="宋体" w:cs="宋体"/>
          <w:bCs w:val="0"/>
          <w:color w:val="auto"/>
          <w:spacing w:val="0"/>
          <w:kern w:val="0"/>
          <w:sz w:val="21"/>
          <w:szCs w:val="21"/>
          <w:lang w:val="en-US" w:eastAsia="zh-CN" w:bidi="ar"/>
        </w:rPr>
        <w:t>备注：</w:t>
      </w:r>
      <w:r>
        <w:rPr>
          <w:rFonts w:hint="eastAsia" w:ascii="宋体" w:hAnsi="宋体" w:cs="宋体"/>
          <w:color w:val="auto"/>
          <w:szCs w:val="21"/>
        </w:rPr>
        <w:t>“广西体育高等专科学校配电扩容及单体电路改造项目”</w:t>
      </w:r>
      <w:r>
        <w:rPr>
          <w:rFonts w:hint="eastAsia" w:ascii="宋体" w:hAnsi="宋体" w:cs="宋体"/>
          <w:color w:val="auto"/>
          <w:szCs w:val="21"/>
          <w:lang w:val="en-US" w:eastAsia="zh-CN"/>
        </w:rPr>
        <w:t>履约</w:t>
      </w:r>
      <w:r>
        <w:rPr>
          <w:rFonts w:hint="eastAsia" w:ascii="宋体" w:hAnsi="宋体" w:cs="宋体"/>
          <w:color w:val="auto"/>
          <w:szCs w:val="21"/>
        </w:rPr>
        <w:t>保证金</w:t>
      </w:r>
      <w:r>
        <w:rPr>
          <w:rFonts w:hint="eastAsia" w:ascii="宋体" w:hAnsi="宋体" w:cs="宋体"/>
          <w:color w:val="auto"/>
          <w:szCs w:val="21"/>
          <w:lang w:eastAsia="zh-CN"/>
        </w:rPr>
        <w:t>。</w:t>
      </w:r>
    </w:p>
    <w:p>
      <w:pPr>
        <w:pStyle w:val="85"/>
        <w:keepNext/>
        <w:keepLines/>
        <w:spacing w:before="60" w:after="60" w:line="412" w:lineRule="auto"/>
        <w:outlineLvl w:val="1"/>
        <w:rPr>
          <w:rFonts w:ascii="宋体" w:hAnsi="宋体"/>
          <w:b/>
          <w:bCs/>
          <w:color w:val="000000"/>
          <w:szCs w:val="32"/>
        </w:rPr>
      </w:pPr>
      <w:r>
        <w:rPr>
          <w:rFonts w:hint="eastAsia" w:ascii="宋体" w:hAnsi="宋体"/>
          <w:b/>
          <w:bCs/>
          <w:color w:val="000000"/>
          <w:szCs w:val="32"/>
        </w:rPr>
        <w:t>4</w:t>
      </w:r>
      <w:bookmarkStart w:id="383" w:name="_Toc297120462"/>
      <w:bookmarkStart w:id="384" w:name="_Toc296347161"/>
      <w:bookmarkStart w:id="385" w:name="_Toc296503162"/>
      <w:bookmarkStart w:id="386" w:name="_Toc297048348"/>
      <w:bookmarkStart w:id="387" w:name="_Toc296891202"/>
      <w:bookmarkStart w:id="388" w:name="_Toc292559871"/>
      <w:bookmarkStart w:id="389" w:name="_Toc292559366"/>
      <w:bookmarkStart w:id="390" w:name="_Toc296346663"/>
      <w:bookmarkStart w:id="391" w:name="_Toc296890990"/>
      <w:bookmarkStart w:id="392" w:name="_Toc296944501"/>
      <w:bookmarkStart w:id="393" w:name="_Toc267251413"/>
      <w:r>
        <w:rPr>
          <w:rFonts w:hint="eastAsia" w:ascii="宋体" w:hAnsi="宋体"/>
          <w:b/>
          <w:bCs/>
          <w:color w:val="000000"/>
          <w:szCs w:val="32"/>
        </w:rPr>
        <w:t>. 监</w:t>
      </w:r>
      <w:bookmarkEnd w:id="383"/>
      <w:bookmarkEnd w:id="384"/>
      <w:bookmarkEnd w:id="385"/>
      <w:bookmarkEnd w:id="386"/>
      <w:bookmarkEnd w:id="387"/>
      <w:bookmarkEnd w:id="388"/>
      <w:bookmarkEnd w:id="389"/>
      <w:bookmarkEnd w:id="390"/>
      <w:bookmarkEnd w:id="391"/>
      <w:bookmarkEnd w:id="392"/>
      <w:bookmarkEnd w:id="393"/>
      <w:r>
        <w:rPr>
          <w:rFonts w:hint="eastAsia" w:ascii="宋体" w:hAnsi="宋体"/>
          <w:b/>
          <w:bCs/>
          <w:color w:val="000000"/>
          <w:szCs w:val="32"/>
        </w:rPr>
        <w:t>理人</w:t>
      </w:r>
      <w:bookmarkEnd w:id="377"/>
      <w:bookmarkEnd w:id="378"/>
      <w:bookmarkEnd w:id="379"/>
      <w:bookmarkEnd w:id="380"/>
      <w:bookmarkEnd w:id="381"/>
    </w:p>
    <w:p>
      <w:pPr>
        <w:pStyle w:val="85"/>
        <w:keepNext/>
        <w:keepLines/>
        <w:spacing w:line="360" w:lineRule="auto"/>
        <w:outlineLvl w:val="2"/>
        <w:rPr>
          <w:rFonts w:hint="eastAsia" w:ascii="宋体" w:hAnsi="宋体"/>
          <w:b/>
          <w:bCs/>
          <w:color w:val="000000"/>
          <w:szCs w:val="32"/>
        </w:rPr>
      </w:pPr>
      <w:bookmarkStart w:id="394" w:name="_Toc373478361"/>
      <w:bookmarkStart w:id="395" w:name="_Toc28478"/>
      <w:bookmarkStart w:id="396" w:name="_Toc373227714"/>
      <w:bookmarkStart w:id="397" w:name="_Toc389065280"/>
      <w:r>
        <w:rPr>
          <w:rFonts w:hint="eastAsia" w:ascii="宋体" w:hAnsi="宋体"/>
          <w:b/>
          <w:bCs/>
          <w:color w:val="000000"/>
          <w:szCs w:val="32"/>
        </w:rPr>
        <w:t>4.1 监理人的一般规定</w:t>
      </w:r>
      <w:bookmarkEnd w:id="394"/>
      <w:bookmarkEnd w:id="395"/>
      <w:bookmarkEnd w:id="396"/>
      <w:bookmarkEnd w:id="397"/>
    </w:p>
    <w:p>
      <w:pPr>
        <w:pStyle w:val="85"/>
        <w:spacing w:line="360" w:lineRule="auto"/>
        <w:ind w:firstLine="420" w:firstLineChars="200"/>
        <w:jc w:val="left"/>
        <w:rPr>
          <w:rFonts w:hint="eastAsia" w:ascii="宋体" w:hAnsi="宋体"/>
          <w:color w:val="000000"/>
          <w:szCs w:val="21"/>
        </w:rPr>
      </w:pPr>
      <w:r>
        <w:rPr>
          <w:rFonts w:hint="eastAsia" w:ascii="宋体" w:hAnsi="宋体"/>
          <w:color w:val="000000"/>
          <w:szCs w:val="21"/>
        </w:rPr>
        <w:t>关于监理人的监理内容：</w:t>
      </w:r>
      <w:r>
        <w:rPr>
          <w:rFonts w:hint="eastAsia" w:ascii="宋体" w:hAnsi="宋体"/>
          <w:color w:val="000000"/>
          <w:szCs w:val="21"/>
          <w:u w:val="single"/>
        </w:rPr>
        <w:t xml:space="preserve">  按监理合同中约定的条款执行</w:t>
      </w:r>
      <w:r>
        <w:rPr>
          <w:rFonts w:hint="eastAsia" w:ascii="宋体" w:hAnsi="宋体"/>
          <w:color w:val="000000"/>
          <w:szCs w:val="21"/>
        </w:rPr>
        <w:t>。</w:t>
      </w:r>
    </w:p>
    <w:p>
      <w:pPr>
        <w:pStyle w:val="85"/>
        <w:spacing w:line="360" w:lineRule="auto"/>
        <w:ind w:firstLine="420" w:firstLineChars="200"/>
        <w:jc w:val="left"/>
        <w:rPr>
          <w:rFonts w:hint="eastAsia" w:ascii="宋体" w:hAnsi="宋体"/>
          <w:color w:val="000000"/>
          <w:szCs w:val="21"/>
        </w:rPr>
      </w:pPr>
      <w:r>
        <w:rPr>
          <w:rFonts w:hint="eastAsia" w:ascii="宋体" w:hAnsi="宋体"/>
          <w:color w:val="000000"/>
          <w:szCs w:val="21"/>
        </w:rPr>
        <w:t>关于监理人的监理权限：</w:t>
      </w:r>
      <w:r>
        <w:rPr>
          <w:rFonts w:hint="eastAsia" w:ascii="宋体" w:hAnsi="宋体"/>
          <w:color w:val="000000"/>
          <w:szCs w:val="21"/>
          <w:u w:val="single"/>
        </w:rPr>
        <w:t xml:space="preserve">  按监理合同中约定的条款执行</w:t>
      </w:r>
      <w:r>
        <w:rPr>
          <w:rFonts w:hint="eastAsia" w:ascii="宋体" w:hAnsi="宋体"/>
          <w:color w:val="000000"/>
          <w:szCs w:val="21"/>
        </w:rPr>
        <w:t xml:space="preserve">。 </w:t>
      </w:r>
    </w:p>
    <w:p>
      <w:pPr>
        <w:pStyle w:val="85"/>
        <w:spacing w:line="360" w:lineRule="auto"/>
        <w:ind w:firstLine="420" w:firstLineChars="200"/>
        <w:rPr>
          <w:rFonts w:hint="eastAsia" w:ascii="宋体" w:hAnsi="宋体"/>
          <w:color w:val="000000"/>
          <w:szCs w:val="21"/>
        </w:rPr>
      </w:pPr>
      <w:r>
        <w:rPr>
          <w:rFonts w:hint="eastAsia" w:ascii="宋体" w:hAnsi="宋体"/>
          <w:color w:val="000000"/>
          <w:szCs w:val="21"/>
        </w:rPr>
        <w:t>关于监理人在施工现场的办公场所、生活场所的提供和费用承担的约定：</w:t>
      </w:r>
      <w:r>
        <w:rPr>
          <w:rFonts w:hint="eastAsia" w:ascii="宋体" w:hAnsi="宋体"/>
          <w:color w:val="000000"/>
          <w:szCs w:val="21"/>
          <w:u w:val="single"/>
        </w:rPr>
        <w:t xml:space="preserve">  按监理合同中约定的条款执行</w:t>
      </w:r>
      <w:r>
        <w:rPr>
          <w:rFonts w:hint="eastAsia" w:ascii="宋体" w:hAnsi="宋体"/>
          <w:color w:val="000000"/>
          <w:szCs w:val="21"/>
        </w:rPr>
        <w:t>。</w:t>
      </w:r>
    </w:p>
    <w:p>
      <w:pPr>
        <w:pStyle w:val="85"/>
        <w:keepNext/>
        <w:keepLines/>
        <w:spacing w:line="360" w:lineRule="auto"/>
        <w:outlineLvl w:val="2"/>
        <w:rPr>
          <w:rFonts w:hint="eastAsia" w:ascii="宋体" w:hAnsi="宋体"/>
          <w:b/>
          <w:bCs/>
          <w:color w:val="000000"/>
          <w:szCs w:val="32"/>
        </w:rPr>
      </w:pPr>
      <w:bookmarkStart w:id="398" w:name="_Toc389065281"/>
      <w:bookmarkStart w:id="399" w:name="_Toc373227715"/>
      <w:bookmarkStart w:id="400" w:name="_Toc12326"/>
      <w:bookmarkStart w:id="401" w:name="_Toc373478362"/>
      <w:r>
        <w:rPr>
          <w:rFonts w:hint="eastAsia" w:ascii="宋体" w:hAnsi="宋体"/>
          <w:b/>
          <w:bCs/>
          <w:color w:val="000000"/>
          <w:szCs w:val="32"/>
        </w:rPr>
        <w:t>4.2 监理人员</w:t>
      </w:r>
      <w:bookmarkEnd w:id="398"/>
      <w:bookmarkEnd w:id="399"/>
      <w:bookmarkEnd w:id="400"/>
      <w:bookmarkEnd w:id="401"/>
    </w:p>
    <w:p>
      <w:pPr>
        <w:pStyle w:val="85"/>
        <w:spacing w:line="360" w:lineRule="auto"/>
        <w:ind w:firstLine="420" w:firstLineChars="200"/>
        <w:rPr>
          <w:rFonts w:hint="eastAsia" w:ascii="宋体" w:hAnsi="宋体"/>
          <w:color w:val="000000"/>
          <w:szCs w:val="21"/>
        </w:rPr>
      </w:pPr>
      <w:r>
        <w:rPr>
          <w:rFonts w:hint="eastAsia" w:ascii="宋体" w:hAnsi="宋体"/>
          <w:color w:val="000000"/>
          <w:szCs w:val="21"/>
        </w:rPr>
        <w:t>总监理工程师：</w:t>
      </w:r>
    </w:p>
    <w:p>
      <w:pPr>
        <w:pStyle w:val="85"/>
        <w:spacing w:line="360" w:lineRule="auto"/>
        <w:ind w:firstLine="420" w:firstLineChars="200"/>
        <w:rPr>
          <w:rFonts w:hint="eastAsia" w:ascii="宋体" w:hAnsi="宋体"/>
          <w:color w:val="000000"/>
          <w:szCs w:val="21"/>
        </w:rPr>
      </w:pPr>
      <w:r>
        <w:rPr>
          <w:rFonts w:hint="eastAsia" w:ascii="宋体" w:hAnsi="宋体"/>
          <w:color w:val="000000"/>
          <w:szCs w:val="21"/>
        </w:rPr>
        <w:t>姓    名：</w:t>
      </w:r>
      <w:r>
        <w:rPr>
          <w:rFonts w:hint="eastAsia" w:ascii="宋体" w:hAnsi="宋体"/>
          <w:color w:val="000000"/>
          <w:szCs w:val="21"/>
          <w:u w:val="single"/>
        </w:rPr>
        <w:t xml:space="preserve">   </w:t>
      </w:r>
      <w:r>
        <w:rPr>
          <w:rFonts w:hint="eastAsia" w:ascii="宋体" w:hAnsi="宋体"/>
          <w:color w:val="000000"/>
          <w:szCs w:val="21"/>
        </w:rPr>
        <w:t>；</w:t>
      </w:r>
    </w:p>
    <w:p>
      <w:pPr>
        <w:pStyle w:val="85"/>
        <w:spacing w:line="360" w:lineRule="auto"/>
        <w:ind w:firstLine="420" w:firstLineChars="200"/>
        <w:rPr>
          <w:rFonts w:hint="eastAsia" w:ascii="宋体" w:hAnsi="宋体"/>
          <w:color w:val="000000"/>
          <w:szCs w:val="21"/>
        </w:rPr>
      </w:pPr>
      <w:r>
        <w:rPr>
          <w:rFonts w:hint="eastAsia" w:ascii="宋体" w:hAnsi="宋体"/>
          <w:color w:val="000000"/>
          <w:szCs w:val="21"/>
        </w:rPr>
        <w:t>职    务：</w:t>
      </w:r>
      <w:r>
        <w:rPr>
          <w:rFonts w:hint="eastAsia" w:ascii="宋体" w:hAnsi="宋体"/>
          <w:color w:val="000000"/>
          <w:szCs w:val="21"/>
          <w:u w:val="single"/>
        </w:rPr>
        <w:t xml:space="preserve">   </w:t>
      </w:r>
      <w:r>
        <w:rPr>
          <w:rFonts w:hint="eastAsia" w:ascii="宋体" w:hAnsi="宋体"/>
          <w:color w:val="000000"/>
          <w:szCs w:val="21"/>
        </w:rPr>
        <w:t>；</w:t>
      </w:r>
    </w:p>
    <w:p>
      <w:pPr>
        <w:pStyle w:val="85"/>
        <w:spacing w:line="360" w:lineRule="auto"/>
        <w:ind w:firstLine="420" w:firstLineChars="200"/>
        <w:rPr>
          <w:rFonts w:hint="eastAsia" w:hAnsi="宋体"/>
          <w:color w:val="000000"/>
          <w:szCs w:val="21"/>
        </w:rPr>
      </w:pPr>
      <w:r>
        <w:rPr>
          <w:rFonts w:hint="eastAsia" w:hAnsi="宋体"/>
          <w:color w:val="000000"/>
          <w:szCs w:val="21"/>
        </w:rPr>
        <w:t>监理工程师执业资格证书号：</w:t>
      </w:r>
      <w:r>
        <w:rPr>
          <w:color w:val="000000"/>
          <w:szCs w:val="21"/>
          <w:u w:val="single"/>
        </w:rPr>
        <w:t xml:space="preserve"> </w:t>
      </w:r>
      <w:r>
        <w:rPr>
          <w:rFonts w:hint="eastAsia" w:hAnsi="宋体"/>
          <w:color w:val="000000"/>
          <w:szCs w:val="21"/>
        </w:rPr>
        <w:t>；</w:t>
      </w:r>
    </w:p>
    <w:p>
      <w:pPr>
        <w:pStyle w:val="85"/>
        <w:spacing w:line="360" w:lineRule="auto"/>
        <w:ind w:firstLine="420" w:firstLineChars="200"/>
        <w:rPr>
          <w:color w:val="000000"/>
          <w:szCs w:val="21"/>
        </w:rPr>
      </w:pPr>
      <w:r>
        <w:rPr>
          <w:rFonts w:hint="eastAsia" w:hAnsi="宋体"/>
          <w:color w:val="000000"/>
          <w:szCs w:val="21"/>
        </w:rPr>
        <w:t>联系电话：</w:t>
      </w:r>
      <w:r>
        <w:rPr>
          <w:color w:val="000000"/>
          <w:szCs w:val="21"/>
          <w:u w:val="single"/>
        </w:rPr>
        <w:t xml:space="preserve">   </w:t>
      </w:r>
      <w:r>
        <w:rPr>
          <w:rFonts w:hint="eastAsia" w:hAnsi="宋体"/>
          <w:color w:val="000000"/>
          <w:szCs w:val="21"/>
        </w:rPr>
        <w:t>；</w:t>
      </w:r>
    </w:p>
    <w:p>
      <w:pPr>
        <w:pStyle w:val="85"/>
        <w:spacing w:line="360" w:lineRule="auto"/>
        <w:ind w:firstLine="420" w:firstLineChars="200"/>
        <w:rPr>
          <w:color w:val="000000"/>
          <w:szCs w:val="21"/>
        </w:rPr>
      </w:pPr>
      <w:r>
        <w:rPr>
          <w:rFonts w:hint="eastAsia" w:hAnsi="宋体"/>
          <w:color w:val="000000"/>
          <w:szCs w:val="21"/>
        </w:rPr>
        <w:t>电子信箱：</w:t>
      </w:r>
      <w:r>
        <w:rPr>
          <w:color w:val="000000"/>
          <w:szCs w:val="21"/>
          <w:u w:val="single"/>
        </w:rPr>
        <w:t xml:space="preserve">   </w:t>
      </w:r>
      <w:r>
        <w:rPr>
          <w:rFonts w:hint="eastAsia" w:hAnsi="宋体"/>
          <w:color w:val="000000"/>
          <w:szCs w:val="21"/>
        </w:rPr>
        <w:t>；</w:t>
      </w:r>
    </w:p>
    <w:p>
      <w:pPr>
        <w:pStyle w:val="85"/>
        <w:spacing w:line="360" w:lineRule="auto"/>
        <w:ind w:firstLine="420" w:firstLineChars="200"/>
        <w:rPr>
          <w:color w:val="000000"/>
          <w:szCs w:val="21"/>
        </w:rPr>
      </w:pPr>
      <w:r>
        <w:rPr>
          <w:rFonts w:hint="eastAsia" w:hAnsi="宋体"/>
          <w:color w:val="000000"/>
          <w:szCs w:val="21"/>
        </w:rPr>
        <w:t>通信地址：</w:t>
      </w:r>
      <w:r>
        <w:rPr>
          <w:color w:val="000000"/>
          <w:szCs w:val="21"/>
          <w:u w:val="single"/>
        </w:rPr>
        <w:t xml:space="preserve">   </w:t>
      </w:r>
      <w:r>
        <w:rPr>
          <w:rFonts w:hint="eastAsia" w:hAnsi="宋体"/>
          <w:color w:val="000000"/>
          <w:szCs w:val="21"/>
        </w:rPr>
        <w:t>；</w:t>
      </w:r>
    </w:p>
    <w:p>
      <w:pPr>
        <w:pStyle w:val="85"/>
        <w:spacing w:line="360" w:lineRule="auto"/>
        <w:ind w:firstLine="420" w:firstLineChars="200"/>
        <w:rPr>
          <w:color w:val="000000"/>
          <w:szCs w:val="21"/>
        </w:rPr>
      </w:pPr>
      <w:r>
        <w:rPr>
          <w:rFonts w:hint="eastAsia" w:hAnsi="宋体"/>
          <w:color w:val="000000"/>
          <w:szCs w:val="21"/>
        </w:rPr>
        <w:t>关于监理人的其他约定：</w:t>
      </w:r>
      <w:r>
        <w:rPr>
          <w:color w:val="000000"/>
          <w:szCs w:val="21"/>
          <w:u w:val="single"/>
        </w:rPr>
        <w:t xml:space="preserve">   </w:t>
      </w:r>
      <w:r>
        <w:rPr>
          <w:rFonts w:hint="eastAsia" w:hAnsi="宋体"/>
          <w:color w:val="000000"/>
          <w:szCs w:val="21"/>
        </w:rPr>
        <w:t>。</w:t>
      </w:r>
    </w:p>
    <w:p>
      <w:pPr>
        <w:pStyle w:val="85"/>
        <w:keepNext/>
        <w:keepLines/>
        <w:spacing w:line="360" w:lineRule="auto"/>
        <w:outlineLvl w:val="2"/>
        <w:rPr>
          <w:rFonts w:eastAsia="黑体"/>
          <w:b/>
          <w:bCs/>
          <w:color w:val="000000"/>
          <w:szCs w:val="32"/>
        </w:rPr>
      </w:pPr>
      <w:bookmarkStart w:id="402" w:name="_Toc389065282"/>
      <w:bookmarkStart w:id="403" w:name="_Toc373478363"/>
      <w:bookmarkStart w:id="404" w:name="_Toc373227716"/>
      <w:bookmarkStart w:id="405" w:name="_Toc6626"/>
      <w:r>
        <w:rPr>
          <w:rFonts w:eastAsia="黑体"/>
          <w:b/>
          <w:bCs/>
          <w:color w:val="000000"/>
          <w:szCs w:val="32"/>
        </w:rPr>
        <w:t xml:space="preserve">4.4 </w:t>
      </w:r>
      <w:r>
        <w:rPr>
          <w:rFonts w:hint="eastAsia" w:hAnsi="宋体" w:eastAsia="黑体"/>
          <w:b/>
          <w:bCs/>
          <w:color w:val="000000"/>
          <w:szCs w:val="32"/>
        </w:rPr>
        <w:t>商定或确定</w:t>
      </w:r>
      <w:bookmarkEnd w:id="402"/>
      <w:bookmarkEnd w:id="403"/>
      <w:bookmarkEnd w:id="404"/>
      <w:bookmarkEnd w:id="405"/>
    </w:p>
    <w:p>
      <w:pPr>
        <w:pStyle w:val="85"/>
        <w:spacing w:line="360" w:lineRule="auto"/>
        <w:ind w:firstLine="420" w:firstLineChars="200"/>
        <w:rPr>
          <w:color w:val="000000"/>
          <w:szCs w:val="21"/>
        </w:rPr>
      </w:pPr>
      <w:bookmarkStart w:id="406" w:name="_Toc267251418"/>
      <w:r>
        <w:rPr>
          <w:rFonts w:hint="eastAsia" w:hAnsi="宋体"/>
          <w:color w:val="000000"/>
          <w:szCs w:val="21"/>
        </w:rPr>
        <w:t>在发包人和承包人不能通过协商达成一致意见时，发包人授权监理人对以下事项进行确定：</w:t>
      </w:r>
    </w:p>
    <w:p>
      <w:pPr>
        <w:pStyle w:val="85"/>
        <w:autoSpaceDE w:val="0"/>
        <w:autoSpaceDN w:val="0"/>
        <w:adjustRightInd w:val="0"/>
        <w:spacing w:line="360" w:lineRule="auto"/>
        <w:ind w:firstLine="420" w:firstLineChars="200"/>
        <w:jc w:val="left"/>
        <w:rPr>
          <w:color w:val="000000"/>
          <w:kern w:val="0"/>
          <w:szCs w:val="21"/>
        </w:rPr>
      </w:pPr>
      <w:r>
        <w:rPr>
          <w:rFonts w:hint="eastAsia" w:hAnsi="宋体"/>
          <w:color w:val="000000"/>
          <w:kern w:val="0"/>
          <w:szCs w:val="21"/>
        </w:rPr>
        <w:t>（</w:t>
      </w:r>
      <w:r>
        <w:rPr>
          <w:color w:val="000000"/>
          <w:kern w:val="0"/>
          <w:szCs w:val="21"/>
        </w:rPr>
        <w:t>1</w:t>
      </w:r>
      <w:r>
        <w:rPr>
          <w:rFonts w:hint="eastAsia" w:hAnsi="宋体"/>
          <w:color w:val="000000"/>
          <w:kern w:val="0"/>
          <w:szCs w:val="21"/>
        </w:rPr>
        <w:t>）</w:t>
      </w:r>
      <w:r>
        <w:rPr>
          <w:color w:val="000000"/>
          <w:szCs w:val="21"/>
          <w:u w:val="single"/>
        </w:rPr>
        <w:t xml:space="preserve">                                   </w:t>
      </w:r>
      <w:r>
        <w:rPr>
          <w:rFonts w:hint="eastAsia" w:hAnsi="宋体"/>
          <w:color w:val="000000"/>
          <w:szCs w:val="21"/>
        </w:rPr>
        <w:t>；</w:t>
      </w:r>
    </w:p>
    <w:p>
      <w:pPr>
        <w:pStyle w:val="85"/>
        <w:autoSpaceDE w:val="0"/>
        <w:autoSpaceDN w:val="0"/>
        <w:adjustRightInd w:val="0"/>
        <w:spacing w:line="360" w:lineRule="auto"/>
        <w:ind w:firstLine="420" w:firstLineChars="200"/>
        <w:jc w:val="left"/>
        <w:rPr>
          <w:color w:val="000000"/>
          <w:kern w:val="0"/>
          <w:szCs w:val="21"/>
        </w:rPr>
      </w:pPr>
      <w:r>
        <w:rPr>
          <w:rFonts w:hint="eastAsia" w:hAnsi="宋体"/>
          <w:color w:val="000000"/>
          <w:kern w:val="0"/>
          <w:szCs w:val="21"/>
        </w:rPr>
        <w:t>（</w:t>
      </w:r>
      <w:r>
        <w:rPr>
          <w:color w:val="000000"/>
          <w:kern w:val="0"/>
          <w:szCs w:val="21"/>
        </w:rPr>
        <w:t>2</w:t>
      </w:r>
      <w:r>
        <w:rPr>
          <w:rFonts w:hint="eastAsia" w:hAnsi="宋体"/>
          <w:color w:val="000000"/>
          <w:kern w:val="0"/>
          <w:szCs w:val="21"/>
        </w:rPr>
        <w:t>）</w:t>
      </w:r>
      <w:r>
        <w:rPr>
          <w:color w:val="000000"/>
          <w:szCs w:val="21"/>
          <w:u w:val="single"/>
        </w:rPr>
        <w:t xml:space="preserve">                                   </w:t>
      </w:r>
      <w:r>
        <w:rPr>
          <w:rFonts w:hint="eastAsia" w:hAnsi="宋体"/>
          <w:color w:val="000000"/>
          <w:szCs w:val="21"/>
        </w:rPr>
        <w:t>；</w:t>
      </w:r>
    </w:p>
    <w:p>
      <w:pPr>
        <w:pStyle w:val="85"/>
        <w:autoSpaceDE w:val="0"/>
        <w:autoSpaceDN w:val="0"/>
        <w:adjustRightInd w:val="0"/>
        <w:spacing w:line="360" w:lineRule="auto"/>
        <w:ind w:firstLine="420" w:firstLineChars="200"/>
        <w:jc w:val="left"/>
        <w:rPr>
          <w:color w:val="000000"/>
          <w:kern w:val="0"/>
          <w:szCs w:val="21"/>
        </w:rPr>
      </w:pPr>
      <w:r>
        <w:rPr>
          <w:rFonts w:hint="eastAsia" w:hAnsi="宋体"/>
          <w:color w:val="000000"/>
          <w:kern w:val="0"/>
          <w:szCs w:val="21"/>
        </w:rPr>
        <w:t>（</w:t>
      </w:r>
      <w:r>
        <w:rPr>
          <w:color w:val="000000"/>
          <w:kern w:val="0"/>
          <w:szCs w:val="21"/>
        </w:rPr>
        <w:t>3</w:t>
      </w:r>
      <w:r>
        <w:rPr>
          <w:rFonts w:hint="eastAsia" w:hAnsi="宋体"/>
          <w:color w:val="000000"/>
          <w:kern w:val="0"/>
          <w:szCs w:val="21"/>
        </w:rPr>
        <w:t>）</w:t>
      </w:r>
      <w:r>
        <w:rPr>
          <w:color w:val="000000"/>
          <w:szCs w:val="21"/>
          <w:u w:val="single"/>
        </w:rPr>
        <w:t xml:space="preserve">                                   </w:t>
      </w:r>
      <w:r>
        <w:rPr>
          <w:rFonts w:hint="eastAsia" w:hAnsi="宋体"/>
          <w:color w:val="000000"/>
          <w:szCs w:val="21"/>
        </w:rPr>
        <w:t>。</w:t>
      </w:r>
    </w:p>
    <w:p>
      <w:pPr>
        <w:pStyle w:val="85"/>
        <w:keepNext/>
        <w:keepLines/>
        <w:spacing w:before="60" w:after="60" w:line="412" w:lineRule="auto"/>
        <w:outlineLvl w:val="1"/>
        <w:rPr>
          <w:rFonts w:ascii="Arial" w:hAnsi="Arial" w:eastAsia="黑体"/>
          <w:b/>
          <w:bCs/>
          <w:color w:val="000000"/>
          <w:szCs w:val="32"/>
        </w:rPr>
      </w:pPr>
      <w:bookmarkStart w:id="407" w:name="_Toc389065283"/>
      <w:bookmarkStart w:id="408" w:name="_Toc373227717"/>
      <w:bookmarkStart w:id="409" w:name="_Toc351203637"/>
      <w:bookmarkStart w:id="410" w:name="_Toc373478364"/>
      <w:bookmarkStart w:id="411" w:name="_Toc28100"/>
      <w:r>
        <w:rPr>
          <w:rFonts w:ascii="Arial" w:hAnsi="Arial" w:eastAsia="黑体"/>
          <w:b/>
          <w:bCs/>
          <w:color w:val="000000"/>
          <w:szCs w:val="32"/>
        </w:rPr>
        <w:t>5</w:t>
      </w:r>
      <w:bookmarkEnd w:id="406"/>
      <w:bookmarkStart w:id="412" w:name="_Toc296890991"/>
      <w:bookmarkStart w:id="413" w:name="_Toc296346664"/>
      <w:bookmarkStart w:id="414" w:name="_Toc297048349"/>
      <w:bookmarkStart w:id="415" w:name="_Toc296503163"/>
      <w:bookmarkStart w:id="416" w:name="_Toc296347162"/>
      <w:bookmarkStart w:id="417" w:name="_Toc296944502"/>
      <w:bookmarkStart w:id="418" w:name="_Toc296891203"/>
      <w:bookmarkStart w:id="419" w:name="_Toc297120463"/>
      <w:bookmarkStart w:id="420" w:name="_Toc292559367"/>
      <w:bookmarkStart w:id="421" w:name="_Toc292559872"/>
      <w:r>
        <w:rPr>
          <w:rFonts w:ascii="Arial" w:hAnsi="Arial" w:eastAsia="黑体"/>
          <w:b/>
          <w:bCs/>
          <w:color w:val="000000"/>
          <w:szCs w:val="32"/>
        </w:rPr>
        <w:t xml:space="preserve">. </w:t>
      </w:r>
      <w:r>
        <w:rPr>
          <w:rFonts w:hint="eastAsia" w:ascii="Arial" w:hAnsi="宋体" w:eastAsia="黑体"/>
          <w:b/>
          <w:bCs/>
          <w:color w:val="000000"/>
          <w:szCs w:val="32"/>
        </w:rPr>
        <w:t>工程质量</w:t>
      </w:r>
      <w:bookmarkEnd w:id="407"/>
      <w:bookmarkEnd w:id="408"/>
      <w:bookmarkEnd w:id="409"/>
      <w:bookmarkEnd w:id="410"/>
      <w:bookmarkEnd w:id="411"/>
    </w:p>
    <w:p>
      <w:pPr>
        <w:pStyle w:val="85"/>
        <w:keepNext/>
        <w:keepLines/>
        <w:spacing w:line="360" w:lineRule="auto"/>
        <w:outlineLvl w:val="2"/>
        <w:rPr>
          <w:rFonts w:eastAsia="黑体"/>
          <w:b/>
          <w:bCs/>
          <w:color w:val="000000"/>
          <w:szCs w:val="32"/>
        </w:rPr>
      </w:pPr>
      <w:bookmarkStart w:id="422" w:name="_Toc389065284"/>
      <w:bookmarkStart w:id="423" w:name="_Toc373478365"/>
      <w:bookmarkStart w:id="424" w:name="_Toc15241"/>
      <w:bookmarkStart w:id="425" w:name="_Toc373227718"/>
      <w:r>
        <w:rPr>
          <w:rFonts w:eastAsia="黑体"/>
          <w:b/>
          <w:bCs/>
          <w:color w:val="000000"/>
          <w:szCs w:val="32"/>
        </w:rPr>
        <w:t xml:space="preserve">5.1 </w:t>
      </w:r>
      <w:r>
        <w:rPr>
          <w:rFonts w:hint="eastAsia" w:hAnsi="宋体" w:eastAsia="黑体"/>
          <w:b/>
          <w:bCs/>
          <w:color w:val="000000"/>
          <w:szCs w:val="32"/>
        </w:rPr>
        <w:t>质量要求</w:t>
      </w:r>
      <w:bookmarkEnd w:id="422"/>
      <w:bookmarkEnd w:id="423"/>
      <w:bookmarkEnd w:id="424"/>
      <w:bookmarkEnd w:id="425"/>
    </w:p>
    <w:p>
      <w:pPr>
        <w:pStyle w:val="85"/>
        <w:spacing w:line="360" w:lineRule="auto"/>
        <w:ind w:firstLine="420" w:firstLineChars="200"/>
        <w:jc w:val="left"/>
        <w:rPr>
          <w:color w:val="000000"/>
          <w:szCs w:val="21"/>
          <w:u w:val="single"/>
        </w:rPr>
      </w:pPr>
      <w:r>
        <w:rPr>
          <w:color w:val="000000"/>
          <w:szCs w:val="21"/>
        </w:rPr>
        <w:t>5</w:t>
      </w:r>
      <w:bookmarkStart w:id="426" w:name="_Toc297216155"/>
      <w:bookmarkStart w:id="427" w:name="_Toc297123496"/>
      <w:bookmarkStart w:id="428" w:name="_Toc300934949"/>
      <w:bookmarkStart w:id="429" w:name="_Toc304295527"/>
      <w:bookmarkStart w:id="430" w:name="_Toc312677997"/>
      <w:bookmarkStart w:id="431" w:name="_Toc303539106"/>
      <w:bookmarkStart w:id="432" w:name="_Toc318581164"/>
      <w:r>
        <w:rPr>
          <w:color w:val="000000"/>
          <w:szCs w:val="21"/>
        </w:rPr>
        <w:t xml:space="preserve">.1.1 </w:t>
      </w:r>
      <w:r>
        <w:rPr>
          <w:rFonts w:hint="eastAsia" w:hAnsi="宋体"/>
          <w:color w:val="000000"/>
          <w:szCs w:val="21"/>
        </w:rPr>
        <w:t>特殊质量标准和要求：</w:t>
      </w:r>
      <w:r>
        <w:rPr>
          <w:rFonts w:hint="eastAsia"/>
          <w:b/>
          <w:color w:val="000000"/>
          <w:szCs w:val="21"/>
          <w:u w:val="single"/>
        </w:rPr>
        <w:t>严格执行广西壮族自治区住房和城乡建设厅《关于严格实行房屋建筑和市政基础设施工程质量终身责任承诺、终身责任信息档案等制度的通知》</w:t>
      </w:r>
      <w:r>
        <w:rPr>
          <w:b/>
          <w:color w:val="000000"/>
          <w:szCs w:val="21"/>
          <w:u w:val="single"/>
        </w:rPr>
        <w:t>(</w:t>
      </w:r>
      <w:r>
        <w:rPr>
          <w:rFonts w:hint="eastAsia"/>
          <w:b/>
          <w:color w:val="000000"/>
          <w:szCs w:val="21"/>
          <w:u w:val="single"/>
        </w:rPr>
        <w:t>桂建管</w:t>
      </w:r>
      <w:r>
        <w:rPr>
          <w:b/>
          <w:color w:val="000000"/>
          <w:szCs w:val="21"/>
          <w:u w:val="single"/>
        </w:rPr>
        <w:t>[2014]96</w:t>
      </w:r>
      <w:r>
        <w:rPr>
          <w:rFonts w:hint="eastAsia"/>
          <w:b/>
          <w:color w:val="000000"/>
          <w:szCs w:val="21"/>
          <w:u w:val="single"/>
        </w:rPr>
        <w:t>号</w:t>
      </w:r>
      <w:r>
        <w:rPr>
          <w:b/>
          <w:color w:val="000000"/>
          <w:szCs w:val="21"/>
          <w:u w:val="single"/>
        </w:rPr>
        <w:t>)</w:t>
      </w:r>
      <w:r>
        <w:rPr>
          <w:rFonts w:hint="eastAsia"/>
          <w:b/>
          <w:color w:val="000000"/>
          <w:szCs w:val="21"/>
          <w:u w:val="single"/>
        </w:rPr>
        <w:t>和南宁市城乡建设委员会《关于落实建设工程质量终身责任，加强工程质量管理的通知》（南建质安</w:t>
      </w:r>
      <w:r>
        <w:rPr>
          <w:b/>
          <w:color w:val="000000"/>
          <w:szCs w:val="21"/>
          <w:u w:val="single"/>
        </w:rPr>
        <w:t>[2014]155</w:t>
      </w:r>
      <w:r>
        <w:rPr>
          <w:rFonts w:hint="eastAsia"/>
          <w:b/>
          <w:color w:val="000000"/>
          <w:szCs w:val="21"/>
          <w:u w:val="single"/>
        </w:rPr>
        <w:t>号）要求，落实建设工程质量终身责任</w:t>
      </w:r>
      <w:r>
        <w:rPr>
          <w:rFonts w:hint="eastAsia"/>
          <w:b/>
          <w:color w:val="000000"/>
          <w:szCs w:val="21"/>
        </w:rPr>
        <w:t>。</w:t>
      </w:r>
    </w:p>
    <w:p>
      <w:pPr>
        <w:pStyle w:val="85"/>
        <w:spacing w:line="360" w:lineRule="auto"/>
        <w:ind w:firstLine="420" w:firstLineChars="200"/>
        <w:jc w:val="left"/>
        <w:rPr>
          <w:rFonts w:hAnsi="宋体"/>
          <w:color w:val="000000"/>
          <w:szCs w:val="21"/>
        </w:rPr>
      </w:pPr>
      <w:r>
        <w:rPr>
          <w:rFonts w:hint="eastAsia" w:hAnsi="宋体"/>
          <w:color w:val="000000"/>
          <w:szCs w:val="21"/>
        </w:rPr>
        <w:t>关于工程奖项的约定：</w:t>
      </w:r>
      <w:r>
        <w:rPr>
          <w:color w:val="000000"/>
          <w:kern w:val="0"/>
          <w:u w:val="single"/>
        </w:rPr>
        <w:t xml:space="preserve"> </w:t>
      </w:r>
      <w:r>
        <w:rPr>
          <w:rFonts w:hint="eastAsia"/>
          <w:color w:val="000000"/>
          <w:kern w:val="0"/>
          <w:u w:val="single"/>
        </w:rPr>
        <w:t>无</w:t>
      </w:r>
      <w:r>
        <w:rPr>
          <w:rFonts w:hint="eastAsia" w:hAnsi="宋体"/>
          <w:color w:val="000000"/>
          <w:szCs w:val="21"/>
        </w:rPr>
        <w:t>。</w:t>
      </w:r>
    </w:p>
    <w:p>
      <w:pPr>
        <w:pStyle w:val="85"/>
        <w:keepNext/>
        <w:keepLines/>
        <w:spacing w:line="360" w:lineRule="auto"/>
        <w:outlineLvl w:val="2"/>
        <w:rPr>
          <w:rFonts w:eastAsia="黑体"/>
          <w:b/>
          <w:bCs/>
          <w:color w:val="000000"/>
          <w:szCs w:val="32"/>
        </w:rPr>
      </w:pPr>
      <w:r>
        <w:rPr>
          <w:rFonts w:eastAsia="黑体"/>
          <w:b/>
          <w:bCs/>
          <w:color w:val="000000"/>
          <w:szCs w:val="32"/>
        </w:rPr>
        <w:t>5.</w:t>
      </w:r>
      <w:r>
        <w:rPr>
          <w:rFonts w:hint="eastAsia" w:eastAsia="黑体"/>
          <w:b/>
          <w:bCs/>
          <w:color w:val="000000"/>
          <w:szCs w:val="32"/>
          <w:lang w:val="en-US" w:eastAsia="zh-CN"/>
        </w:rPr>
        <w:t>2</w:t>
      </w:r>
      <w:r>
        <w:rPr>
          <w:rFonts w:eastAsia="黑体"/>
          <w:b/>
          <w:bCs/>
          <w:color w:val="000000"/>
          <w:szCs w:val="32"/>
        </w:rPr>
        <w:t xml:space="preserve"> </w:t>
      </w:r>
      <w:r>
        <w:rPr>
          <w:rFonts w:hint="eastAsia" w:eastAsia="黑体"/>
          <w:b/>
          <w:bCs/>
          <w:color w:val="000000"/>
          <w:szCs w:val="32"/>
        </w:rPr>
        <w:t>隐蔽工程检查</w:t>
      </w:r>
    </w:p>
    <w:p>
      <w:pPr>
        <w:pStyle w:val="85"/>
        <w:spacing w:line="360" w:lineRule="auto"/>
        <w:ind w:firstLine="420" w:firstLineChars="200"/>
        <w:jc w:val="left"/>
        <w:rPr>
          <w:color w:val="000000"/>
          <w:szCs w:val="21"/>
          <w:u w:val="single"/>
        </w:rPr>
      </w:pPr>
      <w:r>
        <w:rPr>
          <w:color w:val="000000"/>
          <w:szCs w:val="21"/>
        </w:rPr>
        <w:t>5.3.</w:t>
      </w:r>
      <w:r>
        <w:rPr>
          <w:rFonts w:hint="eastAsia"/>
          <w:color w:val="000000"/>
          <w:szCs w:val="21"/>
          <w:lang w:val="en-US" w:eastAsia="zh-CN"/>
        </w:rPr>
        <w:t>1</w:t>
      </w:r>
      <w:r>
        <w:rPr>
          <w:rFonts w:hint="eastAsia" w:hAnsi="宋体"/>
          <w:color w:val="000000"/>
          <w:szCs w:val="21"/>
        </w:rPr>
        <w:t>承包人提前通知监理人隐蔽工程检查的期限的约定：</w:t>
      </w:r>
      <w:r>
        <w:rPr>
          <w:rFonts w:hint="eastAsia" w:hAnsi="宋体"/>
          <w:bCs/>
          <w:color w:val="000000"/>
          <w:szCs w:val="21"/>
        </w:rPr>
        <w:t>工程隐蔽或中间验收前</w:t>
      </w:r>
      <w:r>
        <w:rPr>
          <w:bCs/>
          <w:color w:val="000000"/>
          <w:szCs w:val="21"/>
        </w:rPr>
        <w:t>12</w:t>
      </w:r>
      <w:r>
        <w:rPr>
          <w:rFonts w:hint="eastAsia" w:hAnsi="宋体"/>
          <w:bCs/>
          <w:color w:val="000000"/>
          <w:szCs w:val="21"/>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pStyle w:val="85"/>
        <w:spacing w:line="360" w:lineRule="auto"/>
        <w:ind w:firstLine="420" w:firstLineChars="200"/>
        <w:jc w:val="left"/>
        <w:rPr>
          <w:color w:val="000000"/>
          <w:szCs w:val="21"/>
        </w:rPr>
      </w:pPr>
      <w:r>
        <w:rPr>
          <w:rFonts w:hint="eastAsia" w:hAnsi="宋体"/>
          <w:color w:val="000000"/>
          <w:szCs w:val="21"/>
        </w:rPr>
        <w:t>监理人不能按时进行检查时，应提前</w:t>
      </w:r>
      <w:r>
        <w:rPr>
          <w:color w:val="000000"/>
          <w:szCs w:val="21"/>
          <w:u w:val="single"/>
        </w:rPr>
        <w:t xml:space="preserve"> 8 </w:t>
      </w:r>
      <w:r>
        <w:rPr>
          <w:rFonts w:hint="eastAsia" w:hAnsi="宋体"/>
          <w:color w:val="000000"/>
          <w:szCs w:val="21"/>
        </w:rPr>
        <w:t>小时提交书面延期要求。</w:t>
      </w:r>
    </w:p>
    <w:p>
      <w:pPr>
        <w:pStyle w:val="85"/>
        <w:spacing w:line="360" w:lineRule="auto"/>
        <w:ind w:firstLine="420" w:firstLineChars="200"/>
        <w:jc w:val="left"/>
        <w:rPr>
          <w:color w:val="000000"/>
          <w:szCs w:val="21"/>
        </w:rPr>
      </w:pPr>
      <w:r>
        <w:rPr>
          <w:rFonts w:hint="eastAsia" w:hAnsi="宋体"/>
          <w:color w:val="000000"/>
          <w:szCs w:val="21"/>
        </w:rPr>
        <w:t>关于延期最长不得超过：</w:t>
      </w:r>
      <w:r>
        <w:rPr>
          <w:color w:val="000000"/>
          <w:szCs w:val="21"/>
          <w:u w:val="single"/>
        </w:rPr>
        <w:t xml:space="preserve">  24  </w:t>
      </w:r>
      <w:r>
        <w:rPr>
          <w:rFonts w:hint="eastAsia" w:hAnsi="宋体"/>
          <w:color w:val="000000"/>
          <w:szCs w:val="21"/>
        </w:rPr>
        <w:t>小时。</w:t>
      </w:r>
    </w:p>
    <w:p>
      <w:pPr>
        <w:pStyle w:val="85"/>
        <w:keepNext/>
        <w:keepLines/>
        <w:spacing w:before="60" w:after="60" w:line="410" w:lineRule="exact"/>
        <w:outlineLvl w:val="1"/>
        <w:rPr>
          <w:rFonts w:ascii="Arial" w:hAnsi="Arial" w:eastAsia="黑体"/>
          <w:b/>
          <w:bCs/>
          <w:color w:val="000000"/>
          <w:szCs w:val="32"/>
        </w:rPr>
      </w:pPr>
      <w:bookmarkStart w:id="433" w:name="_Toc351203638"/>
      <w:bookmarkStart w:id="434" w:name="_Toc373227719"/>
      <w:bookmarkStart w:id="435" w:name="_Toc16364"/>
      <w:bookmarkStart w:id="436" w:name="_Toc373478366"/>
      <w:bookmarkStart w:id="437" w:name="_Toc389065285"/>
      <w:r>
        <w:rPr>
          <w:rFonts w:ascii="Arial" w:hAnsi="Arial" w:eastAsia="黑体"/>
          <w:b/>
          <w:bCs/>
          <w:color w:val="000000"/>
          <w:szCs w:val="32"/>
        </w:rPr>
        <w:t xml:space="preserve">6. </w:t>
      </w:r>
      <w:r>
        <w:rPr>
          <w:rFonts w:hint="eastAsia" w:ascii="Arial" w:hAnsi="Arial" w:eastAsia="黑体"/>
          <w:b/>
          <w:bCs/>
          <w:color w:val="000000"/>
          <w:szCs w:val="32"/>
        </w:rPr>
        <w:t>安全文明施工与环境保护</w:t>
      </w:r>
      <w:bookmarkEnd w:id="433"/>
      <w:bookmarkEnd w:id="434"/>
      <w:bookmarkEnd w:id="435"/>
      <w:bookmarkEnd w:id="436"/>
      <w:bookmarkEnd w:id="437"/>
    </w:p>
    <w:p>
      <w:pPr>
        <w:pStyle w:val="85"/>
        <w:keepNext/>
        <w:keepLines/>
        <w:spacing w:line="410" w:lineRule="exact"/>
        <w:rPr>
          <w:rFonts w:eastAsia="黑体"/>
          <w:b/>
          <w:bCs/>
          <w:color w:val="000000"/>
          <w:szCs w:val="32"/>
        </w:rPr>
      </w:pPr>
      <w:bookmarkStart w:id="438" w:name="_Toc389065286"/>
      <w:bookmarkStart w:id="439" w:name="_Toc373227720"/>
      <w:bookmarkStart w:id="440" w:name="_Toc373478367"/>
      <w:bookmarkStart w:id="441" w:name="_Toc19419"/>
      <w:r>
        <w:rPr>
          <w:rFonts w:eastAsia="黑体"/>
          <w:b/>
          <w:bCs/>
          <w:color w:val="000000"/>
          <w:szCs w:val="32"/>
        </w:rPr>
        <w:t xml:space="preserve">6.1 </w:t>
      </w:r>
      <w:r>
        <w:rPr>
          <w:rFonts w:hint="eastAsia" w:eastAsia="黑体"/>
          <w:b/>
          <w:bCs/>
          <w:color w:val="000000"/>
          <w:szCs w:val="32"/>
        </w:rPr>
        <w:t>安全文明施工</w:t>
      </w:r>
      <w:bookmarkEnd w:id="438"/>
      <w:bookmarkEnd w:id="439"/>
      <w:bookmarkEnd w:id="440"/>
      <w:bookmarkEnd w:id="441"/>
    </w:p>
    <w:p>
      <w:pPr>
        <w:pStyle w:val="85"/>
        <w:spacing w:line="410" w:lineRule="exact"/>
        <w:ind w:firstLine="420" w:firstLineChars="200"/>
        <w:jc w:val="left"/>
        <w:rPr>
          <w:rFonts w:hAnsi="宋体"/>
          <w:color w:val="000000"/>
          <w:szCs w:val="21"/>
          <w:u w:val="single"/>
        </w:rPr>
      </w:pPr>
      <w:r>
        <w:rPr>
          <w:color w:val="000000"/>
          <w:szCs w:val="21"/>
        </w:rPr>
        <w:t xml:space="preserve">6.1.1 </w:t>
      </w:r>
      <w:r>
        <w:rPr>
          <w:rFonts w:hint="eastAsia" w:hAnsi="宋体"/>
          <w:color w:val="000000"/>
          <w:szCs w:val="21"/>
        </w:rPr>
        <w:t>项目安全生产的达标目标及相应事项的约定：</w:t>
      </w:r>
      <w:r>
        <w:rPr>
          <w:rFonts w:hint="eastAsia" w:hAnsi="宋体"/>
          <w:color w:val="000000"/>
          <w:szCs w:val="21"/>
          <w:u w:val="single"/>
        </w:rPr>
        <w:t>要求达到《建筑施工安全检查标准》</w:t>
      </w:r>
    </w:p>
    <w:p>
      <w:pPr>
        <w:pStyle w:val="85"/>
        <w:spacing w:line="410" w:lineRule="exact"/>
        <w:ind w:firstLine="420" w:firstLineChars="200"/>
        <w:jc w:val="left"/>
        <w:rPr>
          <w:rFonts w:hAnsi="宋体"/>
          <w:color w:val="000000"/>
          <w:szCs w:val="21"/>
          <w:u w:val="single"/>
        </w:rPr>
      </w:pPr>
      <w:r>
        <w:rPr>
          <w:rFonts w:hint="eastAsia" w:hAnsi="宋体"/>
          <w:color w:val="000000"/>
          <w:szCs w:val="21"/>
          <w:u w:val="single"/>
        </w:rPr>
        <w:t>（</w:t>
      </w:r>
      <w:r>
        <w:rPr>
          <w:rFonts w:hAnsi="宋体"/>
          <w:color w:val="000000"/>
          <w:szCs w:val="21"/>
          <w:u w:val="single"/>
        </w:rPr>
        <w:t>JGJ59-2011</w:t>
      </w:r>
      <w:r>
        <w:rPr>
          <w:rFonts w:hint="eastAsia" w:hAnsi="宋体"/>
          <w:color w:val="000000"/>
          <w:szCs w:val="21"/>
          <w:u w:val="single"/>
        </w:rPr>
        <w:t>）的标准和符合《广西壮族自治区建筑工程安全防护、文明施工措施费及使用管理细则》（桂建质【</w:t>
      </w:r>
      <w:r>
        <w:rPr>
          <w:rFonts w:hAnsi="宋体"/>
          <w:color w:val="000000"/>
          <w:szCs w:val="21"/>
          <w:u w:val="single"/>
        </w:rPr>
        <w:t>2015</w:t>
      </w:r>
      <w:r>
        <w:rPr>
          <w:rFonts w:hint="eastAsia" w:hAnsi="宋体"/>
          <w:color w:val="000000"/>
          <w:szCs w:val="21"/>
          <w:u w:val="single"/>
        </w:rPr>
        <w:t>】</w:t>
      </w:r>
      <w:r>
        <w:rPr>
          <w:rFonts w:hAnsi="宋体"/>
          <w:color w:val="000000"/>
          <w:szCs w:val="21"/>
          <w:u w:val="single"/>
        </w:rPr>
        <w:t xml:space="preserve">16 </w:t>
      </w:r>
      <w:r>
        <w:rPr>
          <w:rFonts w:hint="eastAsia" w:hAnsi="宋体"/>
          <w:color w:val="000000"/>
          <w:szCs w:val="21"/>
          <w:u w:val="single"/>
        </w:rPr>
        <w:t>号文）规定</w:t>
      </w:r>
      <w:r>
        <w:rPr>
          <w:rFonts w:hint="eastAsia" w:hAnsi="宋体"/>
          <w:color w:val="000000"/>
          <w:szCs w:val="21"/>
        </w:rPr>
        <w:t>。</w:t>
      </w:r>
    </w:p>
    <w:p>
      <w:pPr>
        <w:pStyle w:val="85"/>
        <w:spacing w:line="410" w:lineRule="exact"/>
        <w:ind w:firstLine="420" w:firstLineChars="200"/>
        <w:jc w:val="left"/>
        <w:rPr>
          <w:color w:val="000000"/>
          <w:szCs w:val="21"/>
        </w:rPr>
      </w:pPr>
      <w:r>
        <w:rPr>
          <w:rFonts w:hint="eastAsia" w:hAnsi="宋体"/>
          <w:color w:val="000000"/>
          <w:szCs w:val="21"/>
        </w:rPr>
        <w:t>关于安全文明施工奖项的约定：</w:t>
      </w:r>
      <w:r>
        <w:rPr>
          <w:color w:val="000000"/>
          <w:szCs w:val="21"/>
          <w:u w:val="single"/>
        </w:rPr>
        <w:t xml:space="preserve">   </w:t>
      </w:r>
      <w:r>
        <w:rPr>
          <w:rFonts w:hint="eastAsia"/>
          <w:color w:val="000000"/>
          <w:szCs w:val="21"/>
          <w:u w:val="single"/>
        </w:rPr>
        <w:t>无</w:t>
      </w:r>
      <w:r>
        <w:rPr>
          <w:color w:val="000000"/>
          <w:szCs w:val="21"/>
          <w:u w:val="single"/>
        </w:rPr>
        <w:t xml:space="preserve">    </w:t>
      </w:r>
      <w:r>
        <w:rPr>
          <w:rFonts w:hint="eastAsia" w:hAnsi="宋体"/>
          <w:color w:val="000000"/>
          <w:szCs w:val="21"/>
        </w:rPr>
        <w:t>。</w:t>
      </w:r>
    </w:p>
    <w:p>
      <w:pPr>
        <w:pStyle w:val="85"/>
        <w:spacing w:line="410" w:lineRule="exact"/>
        <w:ind w:firstLine="420" w:firstLineChars="200"/>
        <w:jc w:val="left"/>
        <w:rPr>
          <w:color w:val="000000"/>
          <w:szCs w:val="21"/>
          <w:u w:val="single"/>
        </w:rPr>
      </w:pPr>
      <w:r>
        <w:rPr>
          <w:color w:val="000000"/>
          <w:szCs w:val="21"/>
        </w:rPr>
        <w:t>6.1.</w:t>
      </w:r>
      <w:r>
        <w:rPr>
          <w:rFonts w:hint="eastAsia"/>
          <w:color w:val="000000"/>
          <w:szCs w:val="21"/>
          <w:lang w:val="en-US" w:eastAsia="zh-CN"/>
        </w:rPr>
        <w:t>2</w:t>
      </w:r>
      <w:r>
        <w:rPr>
          <w:color w:val="000000"/>
          <w:szCs w:val="21"/>
        </w:rPr>
        <w:t xml:space="preserve"> </w:t>
      </w:r>
      <w:r>
        <w:rPr>
          <w:rFonts w:hint="eastAsia" w:hAnsi="宋体"/>
          <w:color w:val="000000"/>
          <w:szCs w:val="21"/>
        </w:rPr>
        <w:t>关于治安保卫的特别约定：</w:t>
      </w:r>
      <w:r>
        <w:rPr>
          <w:rFonts w:hint="eastAsia" w:hAnsi="宋体"/>
          <w:color w:val="000000"/>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pStyle w:val="85"/>
        <w:spacing w:line="410" w:lineRule="exact"/>
        <w:ind w:firstLine="420" w:firstLineChars="200"/>
        <w:jc w:val="left"/>
        <w:rPr>
          <w:color w:val="000000"/>
          <w:szCs w:val="21"/>
        </w:rPr>
      </w:pPr>
      <w:r>
        <w:rPr>
          <w:rFonts w:hint="eastAsia" w:hAnsi="宋体"/>
          <w:color w:val="000000"/>
          <w:szCs w:val="21"/>
        </w:rPr>
        <w:t>关于编制施工场地治安管理计划的约定：</w:t>
      </w:r>
      <w:r>
        <w:rPr>
          <w:color w:val="000000"/>
          <w:szCs w:val="21"/>
          <w:u w:val="single"/>
        </w:rPr>
        <w:t xml:space="preserve">    </w:t>
      </w:r>
      <w:r>
        <w:rPr>
          <w:rFonts w:hint="eastAsia"/>
          <w:color w:val="000000"/>
          <w:szCs w:val="21"/>
          <w:u w:val="single"/>
        </w:rPr>
        <w:t>开工前提供施工场地治安管理计划</w:t>
      </w:r>
      <w:r>
        <w:rPr>
          <w:color w:val="000000"/>
          <w:szCs w:val="21"/>
          <w:u w:val="single"/>
        </w:rPr>
        <w:t xml:space="preserve">    </w:t>
      </w:r>
      <w:r>
        <w:rPr>
          <w:rFonts w:hint="eastAsia" w:hAnsi="宋体"/>
          <w:color w:val="000000"/>
          <w:szCs w:val="21"/>
        </w:rPr>
        <w:t>。</w:t>
      </w:r>
    </w:p>
    <w:p>
      <w:pPr>
        <w:pStyle w:val="85"/>
        <w:spacing w:line="410" w:lineRule="exact"/>
        <w:ind w:firstLine="420" w:firstLineChars="200"/>
        <w:jc w:val="left"/>
        <w:rPr>
          <w:color w:val="000000"/>
          <w:szCs w:val="21"/>
        </w:rPr>
      </w:pPr>
      <w:r>
        <w:rPr>
          <w:color w:val="000000"/>
          <w:szCs w:val="21"/>
        </w:rPr>
        <w:t>6.1.</w:t>
      </w:r>
      <w:r>
        <w:rPr>
          <w:rFonts w:hint="eastAsia"/>
          <w:color w:val="000000"/>
          <w:szCs w:val="21"/>
          <w:lang w:val="en-US" w:eastAsia="zh-CN"/>
        </w:rPr>
        <w:t>3</w:t>
      </w:r>
      <w:r>
        <w:rPr>
          <w:color w:val="000000"/>
          <w:szCs w:val="21"/>
        </w:rPr>
        <w:t xml:space="preserve"> </w:t>
      </w:r>
      <w:r>
        <w:rPr>
          <w:rFonts w:hint="eastAsia" w:hAnsi="宋体"/>
          <w:color w:val="000000"/>
          <w:szCs w:val="21"/>
        </w:rPr>
        <w:t>文明施工</w:t>
      </w:r>
    </w:p>
    <w:p>
      <w:pPr>
        <w:pStyle w:val="85"/>
        <w:spacing w:line="410" w:lineRule="exact"/>
        <w:ind w:firstLine="420" w:firstLineChars="200"/>
        <w:jc w:val="left"/>
        <w:rPr>
          <w:rFonts w:hAnsi="宋体"/>
          <w:bCs/>
          <w:color w:val="000000"/>
          <w:szCs w:val="21"/>
        </w:rPr>
      </w:pPr>
      <w:r>
        <w:rPr>
          <w:rFonts w:hint="eastAsia" w:hAnsi="宋体"/>
          <w:color w:val="000000"/>
          <w:szCs w:val="21"/>
        </w:rPr>
        <w:t>合同当事人对文明施工的要求：</w:t>
      </w:r>
      <w:r>
        <w:rPr>
          <w:rFonts w:hint="eastAsia" w:hAnsi="宋体"/>
          <w:bCs/>
          <w:color w:val="000000"/>
          <w:szCs w:val="21"/>
        </w:rPr>
        <w:t>严格执行《大气污染防治法》（主席令第三十一号）、《南宁市建设工程质量和安全生产管理办法》（南宁市人民政府令</w:t>
      </w:r>
      <w:r>
        <w:rPr>
          <w:rFonts w:hAnsi="宋体"/>
          <w:bCs/>
          <w:color w:val="000000"/>
          <w:szCs w:val="21"/>
        </w:rPr>
        <w:t xml:space="preserve"> </w:t>
      </w:r>
      <w:r>
        <w:rPr>
          <w:rFonts w:hint="eastAsia" w:hAnsi="宋体"/>
          <w:bCs/>
          <w:color w:val="000000"/>
          <w:szCs w:val="21"/>
        </w:rPr>
        <w:t>第</w:t>
      </w:r>
      <w:r>
        <w:rPr>
          <w:rFonts w:hAnsi="宋体"/>
          <w:bCs/>
          <w:color w:val="000000"/>
          <w:szCs w:val="21"/>
        </w:rPr>
        <w:t>46</w:t>
      </w:r>
      <w:r>
        <w:rPr>
          <w:rFonts w:hint="eastAsia" w:hAnsi="宋体"/>
          <w:bCs/>
          <w:color w:val="000000"/>
          <w:szCs w:val="21"/>
        </w:rPr>
        <w:t>号）、《南宁市建设工程质量安全标准化图集》、《南宁市建设工程施工现场管理若干规定》（南宁市人民政府令</w:t>
      </w:r>
      <w:r>
        <w:rPr>
          <w:rFonts w:hAnsi="宋体"/>
          <w:bCs/>
          <w:color w:val="000000"/>
          <w:szCs w:val="21"/>
        </w:rPr>
        <w:t xml:space="preserve"> </w:t>
      </w:r>
      <w:r>
        <w:rPr>
          <w:rFonts w:hint="eastAsia" w:hAnsi="宋体"/>
          <w:bCs/>
          <w:color w:val="000000"/>
          <w:szCs w:val="21"/>
        </w:rPr>
        <w:t>第</w:t>
      </w:r>
      <w:r>
        <w:rPr>
          <w:rFonts w:hAnsi="宋体"/>
          <w:bCs/>
          <w:color w:val="000000"/>
          <w:szCs w:val="21"/>
        </w:rPr>
        <w:t>8</w:t>
      </w:r>
      <w:r>
        <w:rPr>
          <w:rFonts w:hint="eastAsia" w:hAnsi="宋体"/>
          <w:bCs/>
          <w:color w:val="000000"/>
          <w:szCs w:val="21"/>
        </w:rPr>
        <w:t>号）和发包人的有关规定，与辖区卫生防疫、环卫管理部门或有合法资质资格的企业签订病媒生物消杀协议、生活垃圾清运协议、渣土密闭运输协议、在线远程监控扬尘监测协议，遵守“一口两池三包四协议”的有关规定，施工前办理排水许可证，严格执行排水许可，做好工地泥浆水、临时生活污水的排放管理，现场设置三级沉淀池及化粪池，避免生活污水及施工废水直排市政排水管网及内河。采取道路硬化、裸土必盖（种草、绿网）、洗车出门、保洁路口、在线监测、抑尘喷淋等有效措施，</w:t>
      </w:r>
      <w:r>
        <w:rPr>
          <w:rFonts w:hint="eastAsia"/>
          <w:bCs/>
          <w:color w:val="000000"/>
          <w:szCs w:val="21"/>
        </w:rPr>
        <w:t>土方作业严格执行南宁市城乡建设委员会印发的《南宁市土方作业文明施工工作导则》要求。</w:t>
      </w:r>
      <w:r>
        <w:rPr>
          <w:rFonts w:hint="eastAsia" w:hAnsi="宋体"/>
          <w:bCs/>
          <w:color w:val="000000"/>
          <w:szCs w:val="21"/>
        </w:rPr>
        <w:t>确保建设工程各项安全防护、文明施工措施及其费用在工地一线按标准落实到位。</w:t>
      </w:r>
    </w:p>
    <w:p>
      <w:pPr>
        <w:pStyle w:val="85"/>
        <w:spacing w:line="410" w:lineRule="exact"/>
        <w:ind w:firstLine="420" w:firstLineChars="200"/>
        <w:jc w:val="left"/>
        <w:rPr>
          <w:rFonts w:hAnsi="宋体"/>
          <w:bCs/>
          <w:color w:val="000000"/>
          <w:szCs w:val="21"/>
        </w:rPr>
      </w:pPr>
      <w:bookmarkStart w:id="442" w:name="_Toc373227721"/>
      <w:bookmarkStart w:id="443" w:name="_Toc389065287"/>
      <w:bookmarkStart w:id="444" w:name="_Toc373478368"/>
      <w:r>
        <w:rPr>
          <w:rFonts w:hAnsi="宋体"/>
          <w:bCs/>
          <w:color w:val="000000"/>
          <w:szCs w:val="21"/>
        </w:rPr>
        <w:t>6.1.</w:t>
      </w:r>
      <w:r>
        <w:rPr>
          <w:rFonts w:hint="eastAsia" w:hAnsi="宋体"/>
          <w:bCs/>
          <w:color w:val="000000"/>
          <w:szCs w:val="21"/>
          <w:lang w:val="en-US" w:eastAsia="zh-CN"/>
        </w:rPr>
        <w:t>4</w:t>
      </w:r>
      <w:r>
        <w:rPr>
          <w:rFonts w:hAnsi="宋体"/>
          <w:bCs/>
          <w:color w:val="000000"/>
          <w:szCs w:val="21"/>
        </w:rPr>
        <w:t xml:space="preserve"> </w:t>
      </w:r>
      <w:r>
        <w:rPr>
          <w:rFonts w:hint="eastAsia" w:hAnsi="宋体"/>
          <w:bCs/>
          <w:color w:val="000000"/>
          <w:szCs w:val="21"/>
        </w:rPr>
        <w:t>关于安全文明施工费支付比例和支付期限的约定：</w:t>
      </w:r>
    </w:p>
    <w:p>
      <w:pPr>
        <w:pStyle w:val="85"/>
        <w:spacing w:line="410" w:lineRule="exact"/>
        <w:ind w:left="420" w:leftChars="200"/>
        <w:jc w:val="left"/>
        <w:rPr>
          <w:rFonts w:hAnsi="宋体"/>
          <w:bCs/>
          <w:color w:val="000000"/>
          <w:szCs w:val="21"/>
        </w:rPr>
      </w:pPr>
      <w:r>
        <w:rPr>
          <w:rFonts w:hint="eastAsia" w:hAnsi="宋体"/>
          <w:bCs/>
          <w:color w:val="000000"/>
          <w:szCs w:val="21"/>
        </w:rPr>
        <w:t>关于安全文明施工费支付比例和支付期限的约定</w:t>
      </w:r>
      <w:r>
        <w:rPr>
          <w:rFonts w:hAnsi="宋体"/>
          <w:bCs/>
          <w:color w:val="000000"/>
          <w:szCs w:val="21"/>
        </w:rPr>
        <w:t>:</w:t>
      </w:r>
    </w:p>
    <w:p>
      <w:pPr>
        <w:pStyle w:val="85"/>
        <w:spacing w:line="410" w:lineRule="exact"/>
        <w:ind w:firstLine="420" w:firstLineChars="200"/>
        <w:jc w:val="left"/>
        <w:rPr>
          <w:rFonts w:hAnsi="宋体"/>
          <w:bCs/>
          <w:color w:val="000000"/>
          <w:szCs w:val="21"/>
        </w:rPr>
      </w:pPr>
      <w:r>
        <w:rPr>
          <w:rFonts w:hint="eastAsia" w:hAnsi="宋体"/>
          <w:bCs/>
          <w:color w:val="000000"/>
          <w:szCs w:val="21"/>
        </w:rPr>
        <w:t>（</w:t>
      </w:r>
      <w:r>
        <w:rPr>
          <w:rFonts w:hAnsi="宋体"/>
          <w:bCs/>
          <w:color w:val="000000"/>
          <w:szCs w:val="21"/>
        </w:rPr>
        <w:t>1</w:t>
      </w:r>
      <w:r>
        <w:rPr>
          <w:rFonts w:hint="eastAsia" w:hAnsi="宋体"/>
          <w:bCs/>
          <w:color w:val="000000"/>
          <w:szCs w:val="21"/>
        </w:rPr>
        <w:t>）本合同价款已包含安全文明施工费￥</w:t>
      </w:r>
      <w:r>
        <w:rPr>
          <w:rFonts w:hAnsi="宋体"/>
          <w:bCs/>
          <w:color w:val="000000"/>
          <w:szCs w:val="21"/>
          <w:u w:val="single"/>
        </w:rPr>
        <w:t xml:space="preserve">     </w:t>
      </w:r>
      <w:r>
        <w:rPr>
          <w:rFonts w:hint="eastAsia" w:hAnsi="宋体"/>
          <w:bCs/>
          <w:color w:val="000000"/>
          <w:szCs w:val="21"/>
        </w:rPr>
        <w:t>元。</w:t>
      </w:r>
    </w:p>
    <w:p>
      <w:pPr>
        <w:pStyle w:val="85"/>
        <w:spacing w:line="410" w:lineRule="exact"/>
        <w:jc w:val="left"/>
        <w:rPr>
          <w:color w:val="000000"/>
        </w:rPr>
      </w:pPr>
      <w:r>
        <w:rPr>
          <w:rFonts w:hAnsi="宋体"/>
          <w:bCs/>
          <w:color w:val="000000"/>
          <w:szCs w:val="21"/>
        </w:rPr>
        <w:t xml:space="preserve">    </w:t>
      </w:r>
      <w:r>
        <w:rPr>
          <w:rFonts w:hint="eastAsia" w:hAnsi="宋体"/>
          <w:bCs/>
          <w:color w:val="000000"/>
          <w:szCs w:val="21"/>
        </w:rPr>
        <w:t>（</w:t>
      </w:r>
      <w:r>
        <w:rPr>
          <w:rFonts w:hAnsi="宋体"/>
          <w:bCs/>
          <w:color w:val="000000"/>
          <w:szCs w:val="21"/>
        </w:rPr>
        <w:t>2</w:t>
      </w:r>
      <w:r>
        <w:rPr>
          <w:rFonts w:hint="eastAsia" w:hAnsi="宋体"/>
          <w:bCs/>
          <w:color w:val="000000"/>
          <w:szCs w:val="21"/>
        </w:rPr>
        <w:t>）使用要求</w:t>
      </w:r>
      <w:r>
        <w:rPr>
          <w:rFonts w:hAnsi="宋体"/>
          <w:bCs/>
          <w:color w:val="000000"/>
          <w:szCs w:val="21"/>
        </w:rPr>
        <w:t>:</w:t>
      </w:r>
      <w:r>
        <w:rPr>
          <w:rFonts w:hint="eastAsia"/>
          <w:color w:val="000000"/>
        </w:rPr>
        <w:t>本工程合同价款已包含安全防护、文明施工措施费。使用要求：专款专用，具体按《广西壮族自治区建设工程安全文明施工费使用管理细则》（桂建质【</w:t>
      </w:r>
      <w:r>
        <w:rPr>
          <w:color w:val="000000"/>
        </w:rPr>
        <w:t>2015</w:t>
      </w:r>
      <w:r>
        <w:rPr>
          <w:rFonts w:hint="eastAsia"/>
          <w:color w:val="000000"/>
        </w:rPr>
        <w:t>】</w:t>
      </w:r>
      <w:r>
        <w:rPr>
          <w:color w:val="000000"/>
        </w:rPr>
        <w:t>16</w:t>
      </w:r>
      <w:r>
        <w:rPr>
          <w:rFonts w:hint="eastAsia"/>
          <w:color w:val="000000"/>
        </w:rPr>
        <w:t>号）和</w:t>
      </w:r>
      <w:r>
        <w:rPr>
          <w:color w:val="000000"/>
        </w:rPr>
        <w:t xml:space="preserve"> </w:t>
      </w:r>
      <w:r>
        <w:rPr>
          <w:rFonts w:hint="eastAsia"/>
          <w:color w:val="000000"/>
        </w:rPr>
        <w:t>南宁市相关规定执行。安全防护、文明施工措施费与工程款同步支付（按相关规定缴纳及支付）。安全防护、</w:t>
      </w:r>
      <w:r>
        <w:rPr>
          <w:color w:val="000000"/>
        </w:rPr>
        <w:t xml:space="preserve"> </w:t>
      </w:r>
      <w:r>
        <w:rPr>
          <w:rFonts w:hint="eastAsia"/>
          <w:color w:val="000000"/>
        </w:rPr>
        <w:t>文明施工措施费以成交人已标价工程量清单中的金额为准，结算时不予调整。</w:t>
      </w:r>
    </w:p>
    <w:p>
      <w:pPr>
        <w:pStyle w:val="85"/>
        <w:spacing w:line="410" w:lineRule="exact"/>
        <w:jc w:val="left"/>
        <w:rPr>
          <w:rFonts w:hAnsi="宋体"/>
          <w:bCs/>
          <w:color w:val="000000"/>
          <w:szCs w:val="21"/>
        </w:rPr>
      </w:pPr>
      <w:r>
        <w:rPr>
          <w:rFonts w:hAnsi="宋体"/>
          <w:bCs/>
          <w:color w:val="000000"/>
          <w:szCs w:val="21"/>
        </w:rPr>
        <w:t xml:space="preserve">    </w:t>
      </w:r>
      <w:r>
        <w:rPr>
          <w:rFonts w:hint="eastAsia" w:hAnsi="宋体"/>
          <w:bCs/>
          <w:color w:val="000000"/>
          <w:szCs w:val="21"/>
        </w:rPr>
        <w:t>（</w:t>
      </w:r>
      <w:r>
        <w:rPr>
          <w:rFonts w:hAnsi="宋体"/>
          <w:bCs/>
          <w:color w:val="000000"/>
          <w:szCs w:val="21"/>
        </w:rPr>
        <w:t>3</w:t>
      </w:r>
      <w:r>
        <w:rPr>
          <w:rFonts w:hint="eastAsia" w:hAnsi="宋体"/>
          <w:bCs/>
          <w:color w:val="000000"/>
          <w:szCs w:val="21"/>
        </w:rPr>
        <w:t>）支付约定：按广西、南宁市、城区相关规定执行。</w:t>
      </w:r>
    </w:p>
    <w:p>
      <w:pPr>
        <w:pStyle w:val="85"/>
        <w:autoSpaceDE w:val="0"/>
        <w:autoSpaceDN w:val="0"/>
        <w:adjustRightInd w:val="0"/>
        <w:spacing w:line="410" w:lineRule="exact"/>
        <w:ind w:firstLine="420" w:firstLineChars="200"/>
        <w:jc w:val="left"/>
        <w:rPr>
          <w:rFonts w:hAnsi="宋体"/>
          <w:color w:val="000000"/>
          <w:kern w:val="0"/>
          <w:szCs w:val="21"/>
        </w:rPr>
      </w:pPr>
      <w:r>
        <w:rPr>
          <w:rFonts w:hint="eastAsia" w:hAnsi="宋体"/>
          <w:color w:val="000000"/>
          <w:kern w:val="0"/>
          <w:szCs w:val="21"/>
        </w:rPr>
        <w:t>（</w:t>
      </w:r>
      <w:r>
        <w:rPr>
          <w:rFonts w:hAnsi="宋体"/>
          <w:color w:val="000000"/>
          <w:kern w:val="0"/>
          <w:szCs w:val="21"/>
        </w:rPr>
        <w:t>4</w:t>
      </w:r>
      <w:r>
        <w:rPr>
          <w:rFonts w:hint="eastAsia" w:hAnsi="宋体"/>
          <w:color w:val="000000"/>
          <w:kern w:val="0"/>
          <w:szCs w:val="21"/>
        </w:rPr>
        <w:t>）建设单位按规定将安全生产费用转入施工单位设立的安全生产费用专户。</w:t>
      </w:r>
    </w:p>
    <w:p>
      <w:pPr>
        <w:pStyle w:val="85"/>
        <w:autoSpaceDE w:val="0"/>
        <w:autoSpaceDN w:val="0"/>
        <w:adjustRightInd w:val="0"/>
        <w:spacing w:line="410" w:lineRule="exact"/>
        <w:ind w:firstLine="420" w:firstLineChars="200"/>
        <w:jc w:val="left"/>
        <w:rPr>
          <w:rFonts w:hAnsi="宋体"/>
          <w:color w:val="000000"/>
          <w:kern w:val="0"/>
          <w:szCs w:val="21"/>
        </w:rPr>
      </w:pPr>
      <w:r>
        <w:rPr>
          <w:rFonts w:hint="eastAsia" w:hAnsi="宋体"/>
          <w:color w:val="000000"/>
          <w:kern w:val="0"/>
          <w:szCs w:val="21"/>
        </w:rPr>
        <w:t>（</w:t>
      </w:r>
      <w:r>
        <w:rPr>
          <w:rFonts w:hAnsi="宋体"/>
          <w:color w:val="000000"/>
          <w:kern w:val="0"/>
          <w:szCs w:val="21"/>
        </w:rPr>
        <w:t>5</w:t>
      </w:r>
      <w:r>
        <w:rPr>
          <w:rFonts w:hint="eastAsia" w:hAnsi="宋体"/>
          <w:color w:val="000000"/>
          <w:kern w:val="0"/>
          <w:szCs w:val="21"/>
        </w:rPr>
        <w:t>）工程施工完成后安全生产费用尚有结余的，结余部分由建设单位收回。</w:t>
      </w:r>
    </w:p>
    <w:p>
      <w:pPr>
        <w:pStyle w:val="85"/>
        <w:autoSpaceDE w:val="0"/>
        <w:autoSpaceDN w:val="0"/>
        <w:adjustRightInd w:val="0"/>
        <w:spacing w:line="410" w:lineRule="exact"/>
        <w:ind w:firstLine="420" w:firstLineChars="200"/>
        <w:jc w:val="left"/>
        <w:rPr>
          <w:rFonts w:hAnsi="宋体"/>
          <w:color w:val="000000"/>
          <w:kern w:val="0"/>
          <w:szCs w:val="21"/>
        </w:rPr>
      </w:pPr>
      <w:r>
        <w:rPr>
          <w:rFonts w:hint="eastAsia" w:hAnsi="宋体"/>
          <w:color w:val="000000"/>
          <w:kern w:val="0"/>
          <w:szCs w:val="21"/>
        </w:rPr>
        <w:t>（</w:t>
      </w:r>
      <w:r>
        <w:rPr>
          <w:rFonts w:hAnsi="宋体"/>
          <w:color w:val="000000"/>
          <w:kern w:val="0"/>
          <w:szCs w:val="21"/>
        </w:rPr>
        <w:t>6</w:t>
      </w:r>
      <w:r>
        <w:rPr>
          <w:rFonts w:hint="eastAsia" w:hAnsi="宋体"/>
          <w:color w:val="000000"/>
          <w:kern w:val="0"/>
          <w:szCs w:val="21"/>
        </w:rPr>
        <w:t>）施工单位将安全生产费用使用情况定期报告建设单位和监理单位，并提供相应的材料接受建设行政主管部门对此事项监管。</w:t>
      </w:r>
    </w:p>
    <w:p>
      <w:pPr>
        <w:pStyle w:val="85"/>
        <w:autoSpaceDE w:val="0"/>
        <w:autoSpaceDN w:val="0"/>
        <w:adjustRightInd w:val="0"/>
        <w:spacing w:line="410" w:lineRule="exact"/>
        <w:ind w:firstLine="420" w:firstLineChars="200"/>
        <w:jc w:val="left"/>
        <w:rPr>
          <w:rFonts w:hAnsi="宋体"/>
          <w:color w:val="000000"/>
          <w:kern w:val="0"/>
          <w:szCs w:val="21"/>
        </w:rPr>
      </w:pPr>
      <w:r>
        <w:rPr>
          <w:rFonts w:hint="eastAsia" w:hAnsi="宋体"/>
          <w:color w:val="000000"/>
          <w:kern w:val="0"/>
          <w:szCs w:val="21"/>
        </w:rPr>
        <w:t>（</w:t>
      </w:r>
      <w:r>
        <w:rPr>
          <w:rFonts w:hAnsi="宋体"/>
          <w:color w:val="000000"/>
          <w:kern w:val="0"/>
          <w:szCs w:val="21"/>
        </w:rPr>
        <w:t>7</w:t>
      </w:r>
      <w:r>
        <w:rPr>
          <w:rFonts w:hint="eastAsia" w:hAnsi="宋体"/>
          <w:color w:val="000000"/>
          <w:kern w:val="0"/>
          <w:szCs w:val="21"/>
        </w:rPr>
        <w:t>）安全生产费用专户：××××公司安全生产费用专户。账号：</w:t>
      </w:r>
      <w:r>
        <w:rPr>
          <w:rFonts w:hAnsi="宋体"/>
          <w:color w:val="000000"/>
          <w:kern w:val="0"/>
          <w:szCs w:val="21"/>
        </w:rPr>
        <w:t xml:space="preserve">                 </w:t>
      </w:r>
      <w:r>
        <w:rPr>
          <w:rFonts w:hint="eastAsia" w:hAnsi="宋体"/>
          <w:color w:val="000000"/>
          <w:kern w:val="0"/>
          <w:szCs w:val="21"/>
        </w:rPr>
        <w:t>。</w:t>
      </w:r>
    </w:p>
    <w:p>
      <w:pPr>
        <w:pStyle w:val="85"/>
        <w:keepNext/>
        <w:keepLines/>
        <w:spacing w:line="360" w:lineRule="auto"/>
        <w:outlineLvl w:val="2"/>
        <w:rPr>
          <w:rFonts w:hAnsi="宋体" w:cs="宋体"/>
          <w:color w:val="000000"/>
          <w:kern w:val="0"/>
        </w:rPr>
      </w:pPr>
      <w:bookmarkStart w:id="445" w:name="_Toc30263"/>
      <w:r>
        <w:rPr>
          <w:rFonts w:eastAsia="黑体"/>
          <w:b/>
          <w:bCs/>
          <w:color w:val="000000"/>
          <w:szCs w:val="32"/>
        </w:rPr>
        <w:t>6.</w:t>
      </w:r>
      <w:r>
        <w:rPr>
          <w:rFonts w:hint="eastAsia" w:eastAsia="黑体"/>
          <w:b/>
          <w:bCs/>
          <w:color w:val="000000"/>
          <w:szCs w:val="32"/>
          <w:lang w:val="en-US" w:eastAsia="zh-CN"/>
        </w:rPr>
        <w:t>2</w:t>
      </w:r>
      <w:r>
        <w:rPr>
          <w:rFonts w:eastAsia="黑体"/>
          <w:b/>
          <w:bCs/>
          <w:color w:val="000000"/>
          <w:szCs w:val="32"/>
        </w:rPr>
        <w:t xml:space="preserve"> </w:t>
      </w:r>
      <w:r>
        <w:rPr>
          <w:rFonts w:hint="eastAsia" w:hAnsi="宋体" w:cs="宋体"/>
          <w:color w:val="000000"/>
          <w:kern w:val="0"/>
        </w:rPr>
        <w:t>环境保护</w:t>
      </w:r>
      <w:bookmarkEnd w:id="442"/>
      <w:bookmarkEnd w:id="443"/>
      <w:bookmarkEnd w:id="444"/>
      <w:bookmarkEnd w:id="445"/>
    </w:p>
    <w:p>
      <w:pPr>
        <w:pStyle w:val="85"/>
        <w:spacing w:line="360" w:lineRule="auto"/>
        <w:ind w:firstLine="420" w:firstLineChars="200"/>
        <w:jc w:val="left"/>
        <w:rPr>
          <w:rFonts w:hAnsi="宋体" w:cs="宋体"/>
          <w:color w:val="000000"/>
          <w:kern w:val="0"/>
        </w:rPr>
      </w:pPr>
      <w:r>
        <w:rPr>
          <w:rFonts w:hint="eastAsia" w:hAnsi="宋体" w:cs="宋体"/>
          <w:color w:val="000000"/>
          <w:kern w:val="0"/>
        </w:rPr>
        <w:t>因施工需要，经发包人批准，由承包人办理有关施工场地交通、环卫和施工噪音管理等手续，费用由承包人负责。</w:t>
      </w:r>
    </w:p>
    <w:p>
      <w:pPr>
        <w:pStyle w:val="85"/>
        <w:spacing w:line="360" w:lineRule="auto"/>
        <w:ind w:firstLine="420" w:firstLineChars="200"/>
        <w:jc w:val="left"/>
        <w:rPr>
          <w:rFonts w:hAnsi="宋体" w:cs="宋体"/>
          <w:color w:val="000000"/>
          <w:kern w:val="0"/>
        </w:rPr>
      </w:pPr>
      <w:r>
        <w:rPr>
          <w:rFonts w:hint="eastAsia" w:hAnsi="宋体" w:cs="宋体"/>
          <w:color w:val="000000"/>
          <w:kern w:val="0"/>
        </w:rPr>
        <w:t>经过城市道路的施工车辆，必须按交警、城管、运输等部门相关规定执行。由于施工车辆造成的道路、环境等污染，其责任和费用均由承包人承担。</w:t>
      </w:r>
    </w:p>
    <w:p>
      <w:pPr>
        <w:pStyle w:val="85"/>
        <w:spacing w:line="360" w:lineRule="auto"/>
        <w:ind w:firstLine="420" w:firstLineChars="200"/>
        <w:jc w:val="left"/>
        <w:rPr>
          <w:rFonts w:hAnsi="宋体"/>
          <w:color w:val="000000"/>
          <w:kern w:val="0"/>
          <w:szCs w:val="21"/>
          <w:u w:val="single"/>
        </w:rPr>
      </w:pPr>
      <w:r>
        <w:rPr>
          <w:rFonts w:hint="eastAsia" w:hAnsi="宋体"/>
          <w:color w:val="000000"/>
          <w:szCs w:val="21"/>
          <w:u w:val="single"/>
        </w:rPr>
        <w:t>根据《南宁市挥发性有机物污染防治实施方案（</w:t>
      </w:r>
      <w:r>
        <w:rPr>
          <w:rFonts w:hAnsi="宋体"/>
          <w:color w:val="000000"/>
          <w:szCs w:val="21"/>
          <w:u w:val="single"/>
        </w:rPr>
        <w:t>2019-2020</w:t>
      </w:r>
      <w:r>
        <w:rPr>
          <w:rFonts w:hint="eastAsia" w:hAnsi="宋体"/>
          <w:color w:val="000000"/>
          <w:szCs w:val="21"/>
          <w:u w:val="single"/>
        </w:rPr>
        <w:t>年）》（南环委办</w:t>
      </w:r>
      <w:r>
        <w:rPr>
          <w:rFonts w:hint="eastAsia" w:hAnsi="宋体"/>
          <w:color w:val="000000"/>
          <w:kern w:val="0"/>
          <w:szCs w:val="21"/>
          <w:u w:val="single"/>
        </w:rPr>
        <w:t>〔</w:t>
      </w:r>
      <w:r>
        <w:rPr>
          <w:rFonts w:hAnsi="宋体"/>
          <w:color w:val="000000"/>
          <w:kern w:val="0"/>
          <w:szCs w:val="21"/>
          <w:u w:val="single"/>
        </w:rPr>
        <w:t>2019</w:t>
      </w:r>
      <w:r>
        <w:rPr>
          <w:rFonts w:hint="eastAsia" w:hAnsi="宋体"/>
          <w:color w:val="000000"/>
          <w:kern w:val="0"/>
          <w:szCs w:val="21"/>
          <w:u w:val="single"/>
        </w:rPr>
        <w:t>〕</w:t>
      </w:r>
      <w:r>
        <w:rPr>
          <w:rFonts w:hAnsi="宋体"/>
          <w:color w:val="000000"/>
          <w:kern w:val="0"/>
          <w:szCs w:val="21"/>
          <w:u w:val="single"/>
        </w:rPr>
        <w:t>166</w:t>
      </w:r>
      <w:r>
        <w:rPr>
          <w:rFonts w:hint="eastAsia" w:hAnsi="宋体"/>
          <w:color w:val="000000"/>
          <w:kern w:val="0"/>
          <w:szCs w:val="21"/>
          <w:u w:val="single"/>
        </w:rPr>
        <w:t>号）文件精神，宜优先使用低</w:t>
      </w:r>
      <w:r>
        <w:rPr>
          <w:rFonts w:hAnsi="宋体"/>
          <w:color w:val="000000"/>
          <w:kern w:val="0"/>
          <w:szCs w:val="21"/>
          <w:u w:val="single"/>
        </w:rPr>
        <w:t>VOCs</w:t>
      </w:r>
      <w:r>
        <w:rPr>
          <w:rFonts w:hint="eastAsia" w:hAnsi="宋体"/>
          <w:color w:val="000000"/>
          <w:kern w:val="0"/>
          <w:szCs w:val="21"/>
          <w:u w:val="single"/>
        </w:rPr>
        <w:t>含量的涂料、油漆和有机溶剂。</w:t>
      </w:r>
    </w:p>
    <w:bookmarkEnd w:id="426"/>
    <w:bookmarkEnd w:id="427"/>
    <w:bookmarkEnd w:id="428"/>
    <w:bookmarkEnd w:id="429"/>
    <w:bookmarkEnd w:id="430"/>
    <w:bookmarkEnd w:id="431"/>
    <w:bookmarkEnd w:id="432"/>
    <w:p>
      <w:pPr>
        <w:pStyle w:val="85"/>
        <w:keepNext/>
        <w:keepLines/>
        <w:spacing w:before="60" w:after="60" w:line="412" w:lineRule="auto"/>
        <w:outlineLvl w:val="1"/>
        <w:rPr>
          <w:rFonts w:ascii="Arial" w:hAnsi="Arial" w:eastAsia="黑体"/>
          <w:b/>
          <w:bCs/>
          <w:color w:val="000000"/>
          <w:szCs w:val="32"/>
        </w:rPr>
      </w:pPr>
      <w:bookmarkStart w:id="446" w:name="_Toc389065288"/>
      <w:bookmarkStart w:id="447" w:name="_Toc89"/>
      <w:bookmarkStart w:id="448" w:name="_Toc373227722"/>
      <w:bookmarkStart w:id="449" w:name="_Toc351203639"/>
      <w:bookmarkStart w:id="450" w:name="_Toc373478369"/>
      <w:r>
        <w:rPr>
          <w:rFonts w:ascii="Arial" w:hAnsi="Arial" w:eastAsia="黑体"/>
          <w:b/>
          <w:bCs/>
          <w:color w:val="000000"/>
          <w:szCs w:val="32"/>
        </w:rPr>
        <w:t xml:space="preserve">7. </w:t>
      </w:r>
      <w:r>
        <w:rPr>
          <w:rFonts w:hint="eastAsia" w:ascii="Arial" w:hAnsi="Arial" w:eastAsia="黑体"/>
          <w:b/>
          <w:bCs/>
          <w:color w:val="000000"/>
          <w:szCs w:val="32"/>
        </w:rPr>
        <w:t>工期和进度</w:t>
      </w:r>
      <w:bookmarkEnd w:id="446"/>
      <w:bookmarkEnd w:id="447"/>
      <w:bookmarkEnd w:id="448"/>
      <w:bookmarkEnd w:id="449"/>
      <w:bookmarkEnd w:id="450"/>
    </w:p>
    <w:p>
      <w:pPr>
        <w:pStyle w:val="85"/>
        <w:keepNext/>
        <w:keepLines/>
        <w:spacing w:line="360" w:lineRule="auto"/>
        <w:outlineLvl w:val="2"/>
        <w:rPr>
          <w:rFonts w:eastAsia="黑体"/>
          <w:b/>
          <w:bCs/>
          <w:color w:val="000000"/>
          <w:szCs w:val="32"/>
        </w:rPr>
      </w:pPr>
      <w:bookmarkStart w:id="451" w:name="_Toc389065289"/>
      <w:bookmarkStart w:id="452" w:name="_Toc373227723"/>
      <w:bookmarkStart w:id="453" w:name="_Toc11077"/>
      <w:bookmarkStart w:id="454" w:name="_Toc373478370"/>
      <w:r>
        <w:rPr>
          <w:rFonts w:eastAsia="黑体"/>
          <w:b/>
          <w:bCs/>
          <w:color w:val="000000"/>
          <w:szCs w:val="32"/>
        </w:rPr>
        <w:t xml:space="preserve">7.1 </w:t>
      </w:r>
      <w:r>
        <w:rPr>
          <w:rFonts w:hint="eastAsia" w:eastAsia="黑体"/>
          <w:b/>
          <w:bCs/>
          <w:color w:val="000000"/>
          <w:szCs w:val="32"/>
        </w:rPr>
        <w:t>施工组织设计</w:t>
      </w:r>
      <w:bookmarkEnd w:id="451"/>
      <w:bookmarkEnd w:id="452"/>
      <w:bookmarkEnd w:id="453"/>
      <w:bookmarkEnd w:id="454"/>
    </w:p>
    <w:p>
      <w:pPr>
        <w:pStyle w:val="85"/>
        <w:autoSpaceDE w:val="0"/>
        <w:autoSpaceDN w:val="0"/>
        <w:adjustRightInd w:val="0"/>
        <w:spacing w:line="360" w:lineRule="auto"/>
        <w:ind w:firstLine="420" w:firstLineChars="200"/>
        <w:jc w:val="left"/>
        <w:rPr>
          <w:color w:val="000000"/>
          <w:szCs w:val="21"/>
          <w:u w:val="single"/>
        </w:rPr>
      </w:pPr>
      <w:r>
        <w:rPr>
          <w:color w:val="000000"/>
          <w:szCs w:val="21"/>
        </w:rPr>
        <w:t xml:space="preserve">7.1.1 </w:t>
      </w:r>
      <w:r>
        <w:rPr>
          <w:rFonts w:hint="eastAsia" w:hAnsi="宋体"/>
          <w:color w:val="000000"/>
          <w:szCs w:val="21"/>
        </w:rPr>
        <w:t>合</w:t>
      </w:r>
      <w:r>
        <w:rPr>
          <w:rFonts w:hint="eastAsia" w:hAnsi="宋体"/>
          <w:color w:val="000000"/>
          <w:kern w:val="0"/>
          <w:szCs w:val="21"/>
        </w:rPr>
        <w:t>同当事人约定的施工组织设计应包括的其他内容：</w:t>
      </w:r>
      <w:r>
        <w:rPr>
          <w:rFonts w:hint="eastAsia"/>
          <w:color w:val="000000"/>
          <w:kern w:val="0"/>
          <w:szCs w:val="21"/>
          <w:u w:val="single"/>
        </w:rPr>
        <w:t xml:space="preserve">根据国家工期定额和使用需要及成交供应商的承诺，确定工程总工期为    </w:t>
      </w:r>
      <w:r>
        <w:rPr>
          <w:color w:val="000000"/>
          <w:kern w:val="0"/>
          <w:szCs w:val="21"/>
          <w:u w:val="single"/>
        </w:rPr>
        <w:t xml:space="preserve"> </w:t>
      </w:r>
      <w:r>
        <w:rPr>
          <w:rFonts w:hint="eastAsia"/>
          <w:color w:val="000000"/>
          <w:kern w:val="0"/>
          <w:szCs w:val="21"/>
          <w:u w:val="single"/>
        </w:rPr>
        <w:t>天，开工时间以开工令约定的时间为准，竣工时间以通过竣工验收为准。</w:t>
      </w:r>
    </w:p>
    <w:p>
      <w:pPr>
        <w:pStyle w:val="85"/>
        <w:autoSpaceDE w:val="0"/>
        <w:autoSpaceDN w:val="0"/>
        <w:adjustRightInd w:val="0"/>
        <w:spacing w:line="360" w:lineRule="auto"/>
        <w:ind w:firstLine="420" w:firstLineChars="200"/>
        <w:jc w:val="left"/>
        <w:rPr>
          <w:color w:val="000000"/>
          <w:kern w:val="0"/>
          <w:szCs w:val="21"/>
        </w:rPr>
      </w:pPr>
      <w:r>
        <w:rPr>
          <w:color w:val="000000"/>
          <w:szCs w:val="21"/>
        </w:rPr>
        <w:t xml:space="preserve">7.1.2 </w:t>
      </w:r>
      <w:r>
        <w:rPr>
          <w:rFonts w:hint="eastAsia" w:hAnsi="宋体"/>
          <w:color w:val="000000"/>
          <w:kern w:val="0"/>
          <w:szCs w:val="21"/>
        </w:rPr>
        <w:t>施工组织设计的提交和修改</w:t>
      </w:r>
    </w:p>
    <w:p>
      <w:pPr>
        <w:pStyle w:val="85"/>
        <w:autoSpaceDE w:val="0"/>
        <w:autoSpaceDN w:val="0"/>
        <w:adjustRightInd w:val="0"/>
        <w:spacing w:line="360" w:lineRule="auto"/>
        <w:ind w:firstLine="420" w:firstLineChars="200"/>
        <w:jc w:val="left"/>
        <w:rPr>
          <w:color w:val="000000"/>
          <w:szCs w:val="21"/>
          <w:u w:val="single"/>
        </w:rPr>
      </w:pPr>
      <w:r>
        <w:rPr>
          <w:rFonts w:hint="eastAsia" w:hAnsi="宋体"/>
          <w:color w:val="000000"/>
          <w:kern w:val="0"/>
          <w:szCs w:val="21"/>
        </w:rPr>
        <w:t>承包人提交详细施工组织设计的期限的约定：</w:t>
      </w:r>
      <w:r>
        <w:rPr>
          <w:rFonts w:hAnsi="宋体"/>
          <w:color w:val="000000"/>
          <w:szCs w:val="21"/>
          <w:u w:val="single"/>
        </w:rPr>
        <w:t xml:space="preserve">     </w:t>
      </w:r>
      <w:r>
        <w:rPr>
          <w:rFonts w:hint="eastAsia" w:hAnsi="宋体"/>
          <w:color w:val="000000"/>
          <w:szCs w:val="21"/>
          <w:u w:val="single"/>
        </w:rPr>
        <w:t>开工前</w:t>
      </w:r>
      <w:r>
        <w:rPr>
          <w:rFonts w:hAnsi="宋体"/>
          <w:color w:val="000000"/>
          <w:szCs w:val="21"/>
          <w:u w:val="single"/>
        </w:rPr>
        <w:t>10</w:t>
      </w:r>
      <w:r>
        <w:rPr>
          <w:rFonts w:hint="eastAsia" w:hAnsi="宋体"/>
          <w:color w:val="000000"/>
          <w:szCs w:val="21"/>
          <w:u w:val="single"/>
        </w:rPr>
        <w:t>天内</w:t>
      </w:r>
      <w:r>
        <w:rPr>
          <w:rFonts w:hAnsi="宋体"/>
          <w:color w:val="000000"/>
          <w:szCs w:val="21"/>
          <w:u w:val="single"/>
        </w:rPr>
        <w:t xml:space="preserve">    </w:t>
      </w:r>
      <w:r>
        <w:rPr>
          <w:rFonts w:hint="eastAsia" w:hAnsi="宋体"/>
          <w:color w:val="000000"/>
          <w:szCs w:val="21"/>
          <w:u w:val="single"/>
        </w:rPr>
        <w:t>。</w:t>
      </w:r>
    </w:p>
    <w:p>
      <w:pPr>
        <w:pStyle w:val="85"/>
        <w:spacing w:line="360" w:lineRule="auto"/>
        <w:ind w:firstLine="420" w:firstLineChars="200"/>
        <w:jc w:val="left"/>
        <w:rPr>
          <w:color w:val="000000"/>
          <w:szCs w:val="21"/>
        </w:rPr>
      </w:pPr>
      <w:r>
        <w:rPr>
          <w:rFonts w:hint="eastAsia" w:hAnsi="宋体"/>
          <w:color w:val="000000"/>
          <w:szCs w:val="21"/>
        </w:rPr>
        <w:t>发包人和监理人在收到详细的施工组织设计后确认或提出修改意见的期限：</w:t>
      </w:r>
      <w:r>
        <w:rPr>
          <w:rFonts w:hint="eastAsia" w:hAnsi="宋体"/>
          <w:color w:val="000000"/>
          <w:szCs w:val="21"/>
          <w:u w:val="single"/>
          <w:lang w:val="en-US" w:eastAsia="zh-CN"/>
        </w:rPr>
        <w:t xml:space="preserve"> </w:t>
      </w:r>
      <w:r>
        <w:rPr>
          <w:rFonts w:hint="eastAsia" w:hAnsi="宋体"/>
          <w:color w:val="000000"/>
          <w:szCs w:val="21"/>
          <w:u w:val="single"/>
        </w:rPr>
        <w:t>开工前</w:t>
      </w:r>
      <w:r>
        <w:rPr>
          <w:rFonts w:hAnsi="宋体"/>
          <w:color w:val="000000"/>
          <w:szCs w:val="21"/>
          <w:u w:val="single"/>
        </w:rPr>
        <w:t>10</w:t>
      </w:r>
      <w:r>
        <w:rPr>
          <w:rFonts w:hint="eastAsia" w:hAnsi="宋体"/>
          <w:color w:val="000000"/>
          <w:szCs w:val="21"/>
          <w:u w:val="single"/>
        </w:rPr>
        <w:t>天内</w:t>
      </w:r>
      <w:r>
        <w:rPr>
          <w:rFonts w:hint="eastAsia" w:hAnsi="宋体"/>
          <w:color w:val="000000"/>
          <w:szCs w:val="21"/>
          <w:u w:val="single"/>
          <w:lang w:val="en-US" w:eastAsia="zh-CN"/>
        </w:rPr>
        <w:t xml:space="preserve"> </w:t>
      </w:r>
      <w:r>
        <w:rPr>
          <w:rFonts w:hint="eastAsia" w:hAnsi="宋体"/>
          <w:color w:val="000000"/>
          <w:szCs w:val="21"/>
        </w:rPr>
        <w:t>。</w:t>
      </w:r>
    </w:p>
    <w:p>
      <w:pPr>
        <w:pStyle w:val="85"/>
        <w:keepNext/>
        <w:keepLines/>
        <w:spacing w:line="360" w:lineRule="auto"/>
        <w:outlineLvl w:val="2"/>
        <w:rPr>
          <w:rFonts w:eastAsia="黑体"/>
          <w:b/>
          <w:bCs/>
          <w:color w:val="000000"/>
          <w:szCs w:val="32"/>
        </w:rPr>
      </w:pPr>
      <w:bookmarkStart w:id="455" w:name="_Toc24506"/>
      <w:bookmarkStart w:id="456" w:name="_Toc389065290"/>
      <w:bookmarkStart w:id="457" w:name="_Toc373227724"/>
      <w:bookmarkStart w:id="458" w:name="_Toc373478371"/>
      <w:r>
        <w:rPr>
          <w:rFonts w:eastAsia="黑体"/>
          <w:b/>
          <w:bCs/>
          <w:color w:val="000000"/>
          <w:szCs w:val="32"/>
        </w:rPr>
        <w:t>7</w:t>
      </w:r>
      <w:bookmarkStart w:id="459" w:name="_Toc303539123"/>
      <w:bookmarkStart w:id="460" w:name="_Toc312677479"/>
      <w:bookmarkStart w:id="461" w:name="_Toc304295541"/>
      <w:bookmarkStart w:id="462" w:name="_Toc312678005"/>
      <w:bookmarkStart w:id="463" w:name="_Toc300934966"/>
      <w:bookmarkStart w:id="464" w:name="_Toc297123514"/>
      <w:bookmarkStart w:id="465" w:name="_Toc297216173"/>
      <w:r>
        <w:rPr>
          <w:rFonts w:eastAsia="黑体"/>
          <w:b/>
          <w:bCs/>
          <w:color w:val="000000"/>
          <w:szCs w:val="32"/>
        </w:rPr>
        <w:t xml:space="preserve">.2 </w:t>
      </w:r>
      <w:r>
        <w:rPr>
          <w:rFonts w:hint="eastAsia" w:eastAsia="黑体"/>
          <w:b/>
          <w:bCs/>
          <w:color w:val="000000"/>
          <w:szCs w:val="32"/>
        </w:rPr>
        <w:t>施工进度计划</w:t>
      </w:r>
      <w:bookmarkEnd w:id="455"/>
      <w:bookmarkEnd w:id="456"/>
      <w:bookmarkEnd w:id="457"/>
      <w:bookmarkEnd w:id="458"/>
    </w:p>
    <w:p>
      <w:pPr>
        <w:pStyle w:val="85"/>
        <w:spacing w:line="360" w:lineRule="auto"/>
        <w:ind w:firstLine="420" w:firstLineChars="200"/>
        <w:jc w:val="left"/>
        <w:rPr>
          <w:color w:val="000000"/>
          <w:szCs w:val="21"/>
        </w:rPr>
      </w:pPr>
      <w:r>
        <w:rPr>
          <w:color w:val="000000"/>
          <w:szCs w:val="21"/>
        </w:rPr>
        <w:t>7.2.</w:t>
      </w:r>
      <w:r>
        <w:rPr>
          <w:rFonts w:hint="eastAsia"/>
          <w:color w:val="000000"/>
          <w:szCs w:val="21"/>
          <w:lang w:val="en-US" w:eastAsia="zh-CN"/>
        </w:rPr>
        <w:t>1</w:t>
      </w:r>
      <w:r>
        <w:rPr>
          <w:color w:val="000000"/>
          <w:szCs w:val="21"/>
        </w:rPr>
        <w:t xml:space="preserve"> </w:t>
      </w:r>
      <w:r>
        <w:rPr>
          <w:rFonts w:hint="eastAsia" w:hAnsi="宋体"/>
          <w:color w:val="000000"/>
          <w:szCs w:val="21"/>
        </w:rPr>
        <w:t>施工进度计划的修订</w:t>
      </w:r>
    </w:p>
    <w:p>
      <w:pPr>
        <w:pStyle w:val="85"/>
        <w:spacing w:line="360" w:lineRule="auto"/>
        <w:ind w:firstLine="420" w:firstLineChars="200"/>
        <w:jc w:val="left"/>
        <w:rPr>
          <w:color w:val="000000"/>
          <w:szCs w:val="21"/>
        </w:rPr>
      </w:pPr>
      <w:r>
        <w:rPr>
          <w:rFonts w:hint="eastAsia" w:hAnsi="宋体"/>
          <w:color w:val="000000"/>
          <w:szCs w:val="21"/>
        </w:rPr>
        <w:t>发包人和监理人在收到修订的施工进度计划后确认或提出修改意见的期限：</w:t>
      </w:r>
      <w:r>
        <w:rPr>
          <w:rFonts w:hint="eastAsia" w:hAnsi="宋体"/>
          <w:color w:val="000000"/>
          <w:szCs w:val="21"/>
          <w:u w:val="single"/>
        </w:rPr>
        <w:t>开工前</w:t>
      </w:r>
      <w:r>
        <w:rPr>
          <w:rFonts w:hAnsi="宋体"/>
          <w:color w:val="000000"/>
          <w:szCs w:val="21"/>
          <w:u w:val="single"/>
        </w:rPr>
        <w:t>10</w:t>
      </w:r>
      <w:r>
        <w:rPr>
          <w:rFonts w:hint="eastAsia" w:hAnsi="宋体"/>
          <w:color w:val="000000"/>
          <w:szCs w:val="21"/>
          <w:u w:val="single"/>
        </w:rPr>
        <w:t>天内</w:t>
      </w:r>
      <w:r>
        <w:rPr>
          <w:rFonts w:hint="eastAsia" w:hAnsi="宋体"/>
          <w:color w:val="000000"/>
          <w:szCs w:val="21"/>
        </w:rPr>
        <w:t>。</w:t>
      </w:r>
    </w:p>
    <w:p>
      <w:pPr>
        <w:pStyle w:val="85"/>
        <w:keepNext/>
        <w:keepLines/>
        <w:spacing w:line="360" w:lineRule="auto"/>
        <w:outlineLvl w:val="2"/>
        <w:rPr>
          <w:rFonts w:eastAsia="黑体"/>
          <w:b/>
          <w:bCs/>
          <w:color w:val="000000"/>
          <w:szCs w:val="32"/>
        </w:rPr>
      </w:pPr>
      <w:bookmarkStart w:id="466" w:name="_Toc373478372"/>
      <w:bookmarkStart w:id="467" w:name="_Toc389065291"/>
      <w:bookmarkStart w:id="468" w:name="_Toc373227725"/>
      <w:bookmarkStart w:id="469" w:name="_Toc12066"/>
      <w:r>
        <w:rPr>
          <w:rFonts w:eastAsia="黑体"/>
          <w:b/>
          <w:bCs/>
          <w:color w:val="000000"/>
          <w:szCs w:val="32"/>
        </w:rPr>
        <w:t xml:space="preserve">7.3 </w:t>
      </w:r>
      <w:r>
        <w:rPr>
          <w:rFonts w:hint="eastAsia" w:eastAsia="黑体"/>
          <w:b/>
          <w:bCs/>
          <w:color w:val="000000"/>
          <w:szCs w:val="32"/>
        </w:rPr>
        <w:t>开工</w:t>
      </w:r>
      <w:bookmarkEnd w:id="466"/>
      <w:bookmarkEnd w:id="467"/>
      <w:bookmarkEnd w:id="468"/>
      <w:bookmarkEnd w:id="469"/>
    </w:p>
    <w:p>
      <w:pPr>
        <w:spacing w:line="360" w:lineRule="auto"/>
        <w:ind w:firstLine="420" w:firstLineChars="200"/>
        <w:jc w:val="left"/>
        <w:rPr>
          <w:color w:val="000000"/>
          <w:szCs w:val="22"/>
        </w:rPr>
      </w:pPr>
      <w:r>
        <w:rPr>
          <w:color w:val="000000"/>
        </w:rPr>
        <w:t xml:space="preserve">7.3.1 </w:t>
      </w:r>
      <w:r>
        <w:rPr>
          <w:rFonts w:hint="eastAsia" w:hAnsi="宋体" w:cs="宋体"/>
          <w:color w:val="000000"/>
        </w:rPr>
        <w:t>开工准备</w:t>
      </w:r>
    </w:p>
    <w:p>
      <w:pPr>
        <w:spacing w:line="360" w:lineRule="auto"/>
        <w:ind w:firstLine="426"/>
        <w:jc w:val="left"/>
        <w:rPr>
          <w:color w:val="000000"/>
          <w:u w:val="single"/>
        </w:rPr>
      </w:pPr>
      <w:r>
        <w:rPr>
          <w:rFonts w:hint="eastAsia" w:hAnsi="宋体" w:cs="宋体"/>
          <w:color w:val="000000"/>
        </w:rPr>
        <w:t>关于发包人应完成的其他开工准备工作及期限：</w:t>
      </w:r>
      <w:r>
        <w:rPr>
          <w:rFonts w:hint="eastAsia"/>
          <w:color w:val="000000"/>
          <w:u w:val="single"/>
          <w:lang w:val="en-US" w:eastAsia="zh-CN"/>
        </w:rPr>
        <w:t xml:space="preserve"> </w:t>
      </w:r>
      <w:r>
        <w:rPr>
          <w:rFonts w:hint="eastAsia" w:hAnsi="宋体"/>
          <w:color w:val="000000"/>
          <w:szCs w:val="21"/>
          <w:u w:val="single"/>
        </w:rPr>
        <w:t>开工前</w:t>
      </w:r>
      <w:r>
        <w:rPr>
          <w:rFonts w:hAnsi="宋体"/>
          <w:color w:val="000000"/>
          <w:szCs w:val="21"/>
          <w:u w:val="single"/>
        </w:rPr>
        <w:t>10</w:t>
      </w:r>
      <w:r>
        <w:rPr>
          <w:rFonts w:hint="eastAsia" w:hAnsi="宋体"/>
          <w:color w:val="000000"/>
          <w:szCs w:val="21"/>
          <w:u w:val="single"/>
        </w:rPr>
        <w:t>天内</w:t>
      </w:r>
      <w:r>
        <w:rPr>
          <w:rFonts w:hint="eastAsia"/>
          <w:color w:val="000000"/>
          <w:u w:val="single"/>
          <w:lang w:val="en-US" w:eastAsia="zh-CN"/>
        </w:rPr>
        <w:t xml:space="preserve"> </w:t>
      </w:r>
      <w:r>
        <w:rPr>
          <w:rFonts w:hint="eastAsia" w:hAnsi="宋体" w:cs="宋体"/>
          <w:color w:val="000000"/>
        </w:rPr>
        <w:t>。</w:t>
      </w:r>
    </w:p>
    <w:p>
      <w:pPr>
        <w:pStyle w:val="90"/>
        <w:wordWrap w:val="0"/>
        <w:spacing w:line="400" w:lineRule="exact"/>
        <w:ind w:firstLine="420" w:firstLineChars="200"/>
        <w:jc w:val="left"/>
        <w:rPr>
          <w:color w:val="000000"/>
          <w:szCs w:val="21"/>
          <w:u w:val="single"/>
        </w:rPr>
      </w:pPr>
      <w:r>
        <w:rPr>
          <w:rFonts w:hint="eastAsia" w:hAnsi="宋体" w:cs="宋体"/>
          <w:color w:val="000000"/>
        </w:rPr>
        <w:t>关于承包人应完成的其他开工准备工作及期限：</w:t>
      </w:r>
      <w:r>
        <w:rPr>
          <w:rFonts w:hint="eastAsia"/>
          <w:color w:val="000000"/>
          <w:u w:val="single"/>
          <w:lang w:val="en-US" w:eastAsia="zh-CN"/>
        </w:rPr>
        <w:t xml:space="preserve"> </w:t>
      </w:r>
      <w:r>
        <w:rPr>
          <w:rFonts w:hint="eastAsia" w:hAnsi="宋体"/>
          <w:color w:val="000000"/>
          <w:szCs w:val="21"/>
          <w:u w:val="single"/>
        </w:rPr>
        <w:t>开工前</w:t>
      </w:r>
      <w:r>
        <w:rPr>
          <w:rFonts w:hAnsi="宋体"/>
          <w:color w:val="000000"/>
          <w:szCs w:val="21"/>
          <w:u w:val="single"/>
        </w:rPr>
        <w:t>10</w:t>
      </w:r>
      <w:r>
        <w:rPr>
          <w:rFonts w:hint="eastAsia" w:hAnsi="宋体"/>
          <w:color w:val="000000"/>
          <w:szCs w:val="21"/>
          <w:u w:val="single"/>
        </w:rPr>
        <w:t>天内</w:t>
      </w:r>
      <w:r>
        <w:rPr>
          <w:rFonts w:hint="eastAsia"/>
          <w:color w:val="000000"/>
          <w:u w:val="single"/>
          <w:lang w:val="en-US" w:eastAsia="zh-CN"/>
        </w:rPr>
        <w:t xml:space="preserve"> </w:t>
      </w:r>
      <w:r>
        <w:rPr>
          <w:rFonts w:hint="eastAsia" w:hAnsi="宋体" w:cs="宋体"/>
          <w:color w:val="000000"/>
        </w:rPr>
        <w:t>。</w:t>
      </w:r>
    </w:p>
    <w:bookmarkEnd w:id="459"/>
    <w:bookmarkEnd w:id="460"/>
    <w:bookmarkEnd w:id="461"/>
    <w:bookmarkEnd w:id="462"/>
    <w:bookmarkEnd w:id="463"/>
    <w:bookmarkEnd w:id="464"/>
    <w:bookmarkEnd w:id="465"/>
    <w:p>
      <w:pPr>
        <w:pStyle w:val="85"/>
        <w:keepNext/>
        <w:keepLines/>
        <w:spacing w:line="360" w:lineRule="auto"/>
        <w:outlineLvl w:val="2"/>
        <w:rPr>
          <w:rFonts w:eastAsia="黑体"/>
          <w:b/>
          <w:bCs/>
          <w:color w:val="000000"/>
          <w:szCs w:val="32"/>
        </w:rPr>
      </w:pPr>
      <w:bookmarkStart w:id="470" w:name="_Toc373478373"/>
      <w:bookmarkStart w:id="471" w:name="_Toc389065292"/>
      <w:bookmarkStart w:id="472" w:name="_Toc5444"/>
      <w:bookmarkStart w:id="473" w:name="_Toc373227726"/>
      <w:r>
        <w:rPr>
          <w:rFonts w:eastAsia="黑体"/>
          <w:b/>
          <w:bCs/>
          <w:color w:val="000000"/>
          <w:szCs w:val="32"/>
        </w:rPr>
        <w:t xml:space="preserve">7.4 </w:t>
      </w:r>
      <w:r>
        <w:rPr>
          <w:rFonts w:hint="eastAsia" w:hAnsi="宋体" w:eastAsia="黑体"/>
          <w:b/>
          <w:bCs/>
          <w:color w:val="000000"/>
          <w:szCs w:val="32"/>
        </w:rPr>
        <w:t>测量放线</w:t>
      </w:r>
      <w:bookmarkEnd w:id="470"/>
      <w:bookmarkEnd w:id="471"/>
      <w:bookmarkEnd w:id="472"/>
      <w:bookmarkEnd w:id="473"/>
    </w:p>
    <w:p>
      <w:pPr>
        <w:pStyle w:val="85"/>
        <w:spacing w:line="360" w:lineRule="auto"/>
        <w:ind w:firstLine="420" w:firstLineChars="200"/>
        <w:jc w:val="left"/>
        <w:rPr>
          <w:rFonts w:hAnsi="宋体"/>
          <w:color w:val="000000"/>
          <w:szCs w:val="21"/>
        </w:rPr>
      </w:pPr>
      <w:r>
        <w:rPr>
          <w:color w:val="000000"/>
          <w:szCs w:val="21"/>
        </w:rPr>
        <w:t>7.4.1</w:t>
      </w:r>
      <w:r>
        <w:rPr>
          <w:rFonts w:hint="eastAsia" w:hAnsi="宋体"/>
          <w:color w:val="000000"/>
          <w:szCs w:val="21"/>
        </w:rPr>
        <w:t>发包人通过监理人向承包人提供测量基准点、基准线和水准点及其书面资料的期限：</w:t>
      </w:r>
      <w:r>
        <w:rPr>
          <w:color w:val="000000"/>
          <w:u w:val="single"/>
        </w:rPr>
        <w:t xml:space="preserve">   </w:t>
      </w:r>
      <w:r>
        <w:rPr>
          <w:rFonts w:hint="eastAsia"/>
          <w:color w:val="000000"/>
          <w:u w:val="single"/>
        </w:rPr>
        <w:t>无</w:t>
      </w:r>
      <w:r>
        <w:rPr>
          <w:rFonts w:hint="eastAsia"/>
          <w:color w:val="000000"/>
          <w:u w:val="single"/>
          <w:lang w:val="en-US" w:eastAsia="zh-CN"/>
        </w:rPr>
        <w:t xml:space="preserve"> </w:t>
      </w:r>
      <w:r>
        <w:rPr>
          <w:rFonts w:hint="eastAsia" w:hAnsi="宋体"/>
          <w:color w:val="000000"/>
          <w:szCs w:val="21"/>
        </w:rPr>
        <w:t>。</w:t>
      </w:r>
    </w:p>
    <w:p>
      <w:pPr>
        <w:pStyle w:val="85"/>
        <w:keepNext/>
        <w:keepLines/>
        <w:spacing w:line="360" w:lineRule="auto"/>
        <w:outlineLvl w:val="2"/>
        <w:rPr>
          <w:rFonts w:eastAsia="黑体"/>
          <w:b/>
          <w:bCs/>
          <w:color w:val="000000"/>
          <w:szCs w:val="32"/>
        </w:rPr>
      </w:pPr>
      <w:bookmarkStart w:id="474" w:name="_Toc389065293"/>
      <w:bookmarkStart w:id="475" w:name="_Toc21949"/>
      <w:bookmarkStart w:id="476" w:name="_Toc373478374"/>
      <w:bookmarkStart w:id="477" w:name="_Toc373227727"/>
      <w:r>
        <w:rPr>
          <w:rFonts w:eastAsia="黑体"/>
          <w:b/>
          <w:bCs/>
          <w:color w:val="000000"/>
          <w:szCs w:val="32"/>
        </w:rPr>
        <w:t>7</w:t>
      </w:r>
      <w:bookmarkStart w:id="478" w:name="_Toc297216175"/>
      <w:bookmarkStart w:id="479" w:name="_Toc312678010"/>
      <w:bookmarkStart w:id="480" w:name="_Toc297123516"/>
      <w:bookmarkStart w:id="481" w:name="_Toc312677484"/>
      <w:bookmarkStart w:id="482" w:name="_Toc303539125"/>
      <w:bookmarkStart w:id="483" w:name="_Toc300934968"/>
      <w:bookmarkStart w:id="484" w:name="_Toc304295546"/>
      <w:r>
        <w:rPr>
          <w:rFonts w:eastAsia="黑体"/>
          <w:b/>
          <w:bCs/>
          <w:color w:val="000000"/>
          <w:szCs w:val="32"/>
        </w:rPr>
        <w:t xml:space="preserve">.5 </w:t>
      </w:r>
      <w:r>
        <w:rPr>
          <w:rFonts w:hint="eastAsia" w:hAnsi="宋体" w:eastAsia="黑体"/>
          <w:b/>
          <w:bCs/>
          <w:color w:val="000000"/>
          <w:szCs w:val="32"/>
        </w:rPr>
        <w:t>工期延误</w:t>
      </w:r>
      <w:bookmarkEnd w:id="474"/>
      <w:bookmarkEnd w:id="475"/>
      <w:bookmarkEnd w:id="476"/>
      <w:bookmarkEnd w:id="477"/>
    </w:p>
    <w:bookmarkEnd w:id="478"/>
    <w:bookmarkEnd w:id="479"/>
    <w:bookmarkEnd w:id="480"/>
    <w:bookmarkEnd w:id="481"/>
    <w:bookmarkEnd w:id="482"/>
    <w:bookmarkEnd w:id="483"/>
    <w:bookmarkEnd w:id="484"/>
    <w:p>
      <w:pPr>
        <w:pStyle w:val="85"/>
        <w:spacing w:line="360" w:lineRule="auto"/>
        <w:ind w:firstLine="420" w:firstLineChars="200"/>
        <w:jc w:val="left"/>
        <w:rPr>
          <w:color w:val="000000"/>
          <w:szCs w:val="21"/>
        </w:rPr>
      </w:pPr>
      <w:r>
        <w:rPr>
          <w:color w:val="000000"/>
          <w:szCs w:val="21"/>
        </w:rPr>
        <w:t xml:space="preserve">7.5.1 </w:t>
      </w:r>
      <w:r>
        <w:rPr>
          <w:rFonts w:hint="eastAsia" w:hAnsi="宋体"/>
          <w:color w:val="000000"/>
          <w:szCs w:val="21"/>
        </w:rPr>
        <w:t>因发包人原因导致工期延误</w:t>
      </w:r>
    </w:p>
    <w:p>
      <w:pPr>
        <w:pStyle w:val="85"/>
        <w:spacing w:line="360" w:lineRule="auto"/>
        <w:ind w:firstLine="420" w:firstLineChars="200"/>
        <w:jc w:val="left"/>
        <w:rPr>
          <w:color w:val="000000"/>
          <w:szCs w:val="21"/>
        </w:rPr>
      </w:pPr>
      <w:r>
        <w:rPr>
          <w:rFonts w:hint="eastAsia" w:hAnsi="宋体"/>
          <w:color w:val="000000"/>
          <w:szCs w:val="21"/>
        </w:rPr>
        <w:t>因发包</w:t>
      </w:r>
      <w:r>
        <w:rPr>
          <w:rFonts w:hint="eastAsia"/>
          <w:color w:val="000000"/>
          <w:szCs w:val="21"/>
        </w:rPr>
        <w:t>人原因导致工期延误的其他情形：</w:t>
      </w:r>
      <w:r>
        <w:rPr>
          <w:rFonts w:hint="eastAsia" w:ascii="宋体" w:hAnsi="宋体" w:cs="宋体"/>
          <w:color w:val="000000"/>
          <w:szCs w:val="21"/>
          <w:u w:val="single"/>
        </w:rPr>
        <w:t>①</w:t>
      </w:r>
      <w:r>
        <w:rPr>
          <w:rFonts w:hint="eastAsia"/>
          <w:color w:val="000000"/>
          <w:szCs w:val="21"/>
          <w:u w:val="single"/>
        </w:rPr>
        <w:t>重大图纸变更影响关键线路工序施工；</w:t>
      </w:r>
      <w:r>
        <w:rPr>
          <w:rFonts w:hint="eastAsia" w:ascii="宋体" w:hAnsi="宋体" w:cs="宋体"/>
          <w:color w:val="000000"/>
          <w:szCs w:val="21"/>
          <w:u w:val="single"/>
        </w:rPr>
        <w:t>②</w:t>
      </w:r>
      <w:r>
        <w:rPr>
          <w:rFonts w:hint="eastAsia"/>
          <w:color w:val="000000"/>
          <w:szCs w:val="21"/>
          <w:u w:val="single"/>
        </w:rPr>
        <w:t>施工期间如因停电、停水连续</w:t>
      </w:r>
      <w:r>
        <w:rPr>
          <w:color w:val="000000"/>
          <w:szCs w:val="21"/>
          <w:u w:val="single"/>
        </w:rPr>
        <w:t>8</w:t>
      </w:r>
      <w:r>
        <w:rPr>
          <w:rFonts w:hint="eastAsia"/>
          <w:color w:val="000000"/>
          <w:szCs w:val="21"/>
          <w:u w:val="single"/>
        </w:rPr>
        <w:t>小时以上或一周内间歇性停水、停电累计</w:t>
      </w:r>
      <w:r>
        <w:rPr>
          <w:color w:val="000000"/>
          <w:szCs w:val="21"/>
          <w:u w:val="single"/>
        </w:rPr>
        <w:t>8</w:t>
      </w:r>
      <w:r>
        <w:rPr>
          <w:rFonts w:hint="eastAsia"/>
          <w:color w:val="000000"/>
          <w:szCs w:val="21"/>
          <w:u w:val="single"/>
        </w:rPr>
        <w:t>小时（含</w:t>
      </w:r>
      <w:r>
        <w:rPr>
          <w:color w:val="000000"/>
          <w:szCs w:val="21"/>
          <w:u w:val="single"/>
        </w:rPr>
        <w:t>8</w:t>
      </w:r>
      <w:r>
        <w:rPr>
          <w:rFonts w:hint="eastAsia"/>
          <w:color w:val="000000"/>
          <w:szCs w:val="21"/>
          <w:u w:val="single"/>
        </w:rPr>
        <w:t>小时）影响正常施工的。</w:t>
      </w:r>
      <w:r>
        <w:rPr>
          <w:rFonts w:hint="eastAsia" w:ascii="宋体" w:hAnsi="宋体" w:cs="宋体"/>
          <w:color w:val="000000"/>
          <w:szCs w:val="21"/>
          <w:u w:val="single"/>
        </w:rPr>
        <w:t>③</w:t>
      </w:r>
      <w:r>
        <w:rPr>
          <w:rFonts w:hint="eastAsia"/>
          <w:color w:val="000000"/>
          <w:szCs w:val="21"/>
          <w:u w:val="single"/>
        </w:rPr>
        <w:t>政府指令性停工。</w:t>
      </w:r>
      <w:r>
        <w:rPr>
          <w:rFonts w:hint="eastAsia" w:ascii="宋体" w:hAnsi="宋体" w:cs="宋体"/>
          <w:color w:val="000000"/>
          <w:szCs w:val="21"/>
          <w:u w:val="single"/>
        </w:rPr>
        <w:t>④</w:t>
      </w:r>
      <w:r>
        <w:rPr>
          <w:rFonts w:hint="eastAsia"/>
          <w:color w:val="000000"/>
          <w:szCs w:val="21"/>
          <w:u w:val="single"/>
        </w:rPr>
        <w:t>在施工过程中遇到地下障碍物、溶洞、岩石、文物或地下管线的。</w:t>
      </w:r>
      <w:r>
        <w:rPr>
          <w:rFonts w:hint="eastAsia" w:ascii="宋体" w:hAnsi="宋体" w:cs="宋体"/>
          <w:color w:val="000000"/>
          <w:szCs w:val="21"/>
          <w:u w:val="single"/>
        </w:rPr>
        <w:t>⑤</w:t>
      </w:r>
      <w:r>
        <w:rPr>
          <w:rFonts w:hint="eastAsia"/>
          <w:color w:val="000000"/>
          <w:szCs w:val="21"/>
          <w:u w:val="single"/>
        </w:rPr>
        <w:t>因发包人未能及时确认变更价格或甲供材料提供延误的。</w:t>
      </w:r>
      <w:r>
        <w:rPr>
          <w:rFonts w:hint="eastAsia" w:ascii="宋体" w:hAnsi="宋体" w:cs="宋体"/>
          <w:color w:val="000000"/>
          <w:szCs w:val="21"/>
          <w:u w:val="single"/>
        </w:rPr>
        <w:t>⑥</w:t>
      </w:r>
      <w:r>
        <w:rPr>
          <w:rFonts w:hint="eastAsia"/>
          <w:color w:val="000000"/>
          <w:szCs w:val="21"/>
          <w:u w:val="single"/>
        </w:rPr>
        <w:t>非承包人的责任造成的工期延误其他情形。</w:t>
      </w:r>
    </w:p>
    <w:p>
      <w:pPr>
        <w:pStyle w:val="88"/>
        <w:wordWrap w:val="0"/>
        <w:spacing w:line="400" w:lineRule="exact"/>
        <w:ind w:firstLine="420" w:firstLineChars="200"/>
        <w:jc w:val="left"/>
        <w:rPr>
          <w:color w:val="000000"/>
          <w:szCs w:val="21"/>
          <w:u w:val="single"/>
        </w:rPr>
      </w:pPr>
      <w:r>
        <w:rPr>
          <w:rFonts w:hint="eastAsia"/>
          <w:color w:val="000000"/>
        </w:rPr>
        <w:t>当上述顺延情况发生后，承包人在28天内向监理工程师及发包人提出延期申请，逾期不提出申请的，视为承包人责任，不再办理工期签证。</w:t>
      </w:r>
      <w:r>
        <w:rPr>
          <w:rFonts w:hint="eastAsia"/>
          <w:color w:val="000000"/>
          <w:szCs w:val="21"/>
          <w:u w:val="single"/>
        </w:rPr>
        <w:t>发包人代表收到报告后28天内给予书面批复，逾期不予答复，承包人即可认为延期要求已被确认。</w:t>
      </w:r>
    </w:p>
    <w:p>
      <w:pPr>
        <w:pStyle w:val="85"/>
        <w:spacing w:line="360" w:lineRule="auto"/>
        <w:ind w:firstLine="420" w:firstLineChars="200"/>
        <w:jc w:val="left"/>
        <w:rPr>
          <w:color w:val="000000"/>
          <w:szCs w:val="21"/>
        </w:rPr>
      </w:pPr>
    </w:p>
    <w:p>
      <w:pPr>
        <w:pStyle w:val="85"/>
        <w:spacing w:line="360" w:lineRule="auto"/>
        <w:ind w:firstLine="420" w:firstLineChars="200"/>
        <w:jc w:val="left"/>
        <w:rPr>
          <w:color w:val="000000"/>
          <w:szCs w:val="21"/>
        </w:rPr>
      </w:pPr>
      <w:r>
        <w:rPr>
          <w:color w:val="000000"/>
          <w:szCs w:val="21"/>
        </w:rPr>
        <w:t>7</w:t>
      </w:r>
      <w:bookmarkStart w:id="485" w:name="_Toc318581169"/>
      <w:bookmarkStart w:id="486" w:name="_Toc312678012"/>
      <w:bookmarkStart w:id="487" w:name="_Toc312677486"/>
      <w:bookmarkStart w:id="488" w:name="_Toc300934970"/>
      <w:bookmarkStart w:id="489" w:name="_Toc297216177"/>
      <w:bookmarkStart w:id="490" w:name="_Toc303539127"/>
      <w:bookmarkStart w:id="491" w:name="_Toc297123518"/>
      <w:bookmarkStart w:id="492" w:name="_Toc304295548"/>
      <w:r>
        <w:rPr>
          <w:color w:val="000000"/>
          <w:szCs w:val="21"/>
        </w:rPr>
        <w:t xml:space="preserve">.5.2 </w:t>
      </w:r>
      <w:r>
        <w:rPr>
          <w:rFonts w:hint="eastAsia" w:hAnsi="宋体"/>
          <w:color w:val="000000"/>
          <w:szCs w:val="21"/>
        </w:rPr>
        <w:t>因承包人原因导致工期延误</w:t>
      </w:r>
    </w:p>
    <w:bookmarkEnd w:id="485"/>
    <w:bookmarkEnd w:id="486"/>
    <w:bookmarkEnd w:id="487"/>
    <w:p>
      <w:pPr>
        <w:pStyle w:val="85"/>
        <w:spacing w:line="360" w:lineRule="auto"/>
        <w:ind w:firstLine="420" w:firstLineChars="200"/>
        <w:jc w:val="left"/>
        <w:rPr>
          <w:strike/>
          <w:color w:val="000000"/>
          <w:szCs w:val="21"/>
        </w:rPr>
      </w:pPr>
      <w:r>
        <w:rPr>
          <w:rFonts w:hint="eastAsia"/>
          <w:color w:val="000000"/>
          <w:szCs w:val="21"/>
        </w:rPr>
        <w:t>双方约定经监理工程师确认，工期相应顺延的情况：</w:t>
      </w:r>
    </w:p>
    <w:p>
      <w:pPr>
        <w:pStyle w:val="88"/>
        <w:wordWrap w:val="0"/>
        <w:spacing w:line="400" w:lineRule="exact"/>
        <w:ind w:firstLine="420" w:firstLineChars="200"/>
        <w:jc w:val="left"/>
        <w:rPr>
          <w:rFonts w:hint="eastAsia" w:ascii="宋体" w:hAnsi="宋体"/>
          <w:color w:val="000000"/>
          <w:szCs w:val="21"/>
        </w:rPr>
      </w:pPr>
      <w:r>
        <w:rPr>
          <w:rFonts w:hint="eastAsia"/>
          <w:color w:val="000000"/>
          <w:kern w:val="0"/>
        </w:rPr>
        <w:t>由于以下原因之一造成竣工日期推迟的延误，承包人应在延误事项发生之日起</w:t>
      </w:r>
      <w:r>
        <w:rPr>
          <w:color w:val="000000"/>
          <w:kern w:val="0"/>
        </w:rPr>
        <w:t>14</w:t>
      </w:r>
      <w:r>
        <w:rPr>
          <w:rFonts w:hint="eastAsia"/>
          <w:color w:val="000000"/>
          <w:kern w:val="0"/>
        </w:rPr>
        <w:t>天内通知发包方和监理方确认，否则工期不予顺延</w:t>
      </w:r>
      <w:r>
        <w:rPr>
          <w:rFonts w:hint="eastAsia" w:ascii="宋体" w:hAnsi="宋体"/>
          <w:color w:val="000000"/>
          <w:szCs w:val="21"/>
        </w:rPr>
        <w:t>：</w:t>
      </w:r>
    </w:p>
    <w:p>
      <w:pPr>
        <w:pStyle w:val="88"/>
        <w:numPr>
          <w:ilvl w:val="0"/>
          <w:numId w:val="10"/>
        </w:numPr>
        <w:wordWrap w:val="0"/>
        <w:spacing w:line="400" w:lineRule="exact"/>
        <w:ind w:firstLine="420" w:firstLineChars="200"/>
        <w:jc w:val="left"/>
        <w:rPr>
          <w:rFonts w:hint="eastAsia" w:ascii="宋体" w:hAnsi="宋体"/>
          <w:color w:val="000000"/>
          <w:u w:val="single"/>
        </w:rPr>
      </w:pPr>
      <w:r>
        <w:rPr>
          <w:rFonts w:hint="eastAsia" w:ascii="宋体" w:hAnsi="宋体"/>
          <w:color w:val="000000"/>
          <w:u w:val="single"/>
        </w:rPr>
        <w:t>在施工过程中遇到地勘报告未明确的地下障碍物、淤泥、流沙、溶洞、岩石的。</w:t>
      </w:r>
    </w:p>
    <w:p>
      <w:pPr>
        <w:pStyle w:val="88"/>
        <w:numPr>
          <w:ilvl w:val="0"/>
          <w:numId w:val="10"/>
        </w:numPr>
        <w:wordWrap w:val="0"/>
        <w:spacing w:line="400" w:lineRule="exact"/>
        <w:ind w:firstLine="420" w:firstLineChars="200"/>
        <w:jc w:val="left"/>
        <w:rPr>
          <w:rFonts w:hint="eastAsia" w:ascii="宋体" w:hAnsi="宋体"/>
          <w:color w:val="000000"/>
          <w:u w:val="single"/>
        </w:rPr>
      </w:pPr>
      <w:r>
        <w:rPr>
          <w:rFonts w:hint="eastAsia" w:ascii="宋体" w:hAnsi="宋体"/>
          <w:color w:val="000000"/>
          <w:u w:val="single"/>
        </w:rPr>
        <w:t>政府指令性要求停工的（重要会议）。</w:t>
      </w:r>
    </w:p>
    <w:p>
      <w:pPr>
        <w:pStyle w:val="88"/>
        <w:numPr>
          <w:ilvl w:val="0"/>
          <w:numId w:val="10"/>
        </w:numPr>
        <w:wordWrap w:val="0"/>
        <w:spacing w:line="400" w:lineRule="exact"/>
        <w:ind w:firstLine="420" w:firstLineChars="200"/>
        <w:jc w:val="left"/>
        <w:rPr>
          <w:rFonts w:hint="eastAsia"/>
          <w:color w:val="000000"/>
          <w:szCs w:val="21"/>
        </w:rPr>
      </w:pPr>
      <w:r>
        <w:rPr>
          <w:rFonts w:hint="eastAsia" w:ascii="宋体" w:hAnsi="宋体"/>
          <w:color w:val="000000"/>
          <w:u w:val="single"/>
        </w:rPr>
        <w:t>非承包人的责任造成的工期延误并经发包人工程师同意或承包人有证据证明的可顺延工期的其他情况。</w:t>
      </w:r>
    </w:p>
    <w:p>
      <w:pPr>
        <w:pStyle w:val="88"/>
        <w:numPr>
          <w:ilvl w:val="0"/>
          <w:numId w:val="10"/>
        </w:numPr>
        <w:wordWrap w:val="0"/>
        <w:spacing w:line="400" w:lineRule="exact"/>
        <w:ind w:firstLine="420" w:firstLineChars="200"/>
        <w:jc w:val="left"/>
        <w:rPr>
          <w:rFonts w:hint="eastAsia"/>
          <w:color w:val="000000"/>
          <w:szCs w:val="21"/>
        </w:rPr>
      </w:pPr>
      <w:r>
        <w:rPr>
          <w:rFonts w:hint="eastAsia"/>
          <w:color w:val="000000"/>
          <w:u w:val="single"/>
        </w:rPr>
        <w:t>其余按本合同《通用条款》规定执行。</w:t>
      </w:r>
    </w:p>
    <w:bookmarkEnd w:id="488"/>
    <w:bookmarkEnd w:id="489"/>
    <w:bookmarkEnd w:id="490"/>
    <w:bookmarkEnd w:id="491"/>
    <w:bookmarkEnd w:id="492"/>
    <w:p>
      <w:pPr>
        <w:pStyle w:val="90"/>
        <w:wordWrap w:val="0"/>
        <w:spacing w:line="400" w:lineRule="exact"/>
        <w:ind w:firstLine="420" w:firstLineChars="200"/>
        <w:jc w:val="left"/>
        <w:rPr>
          <w:rFonts w:hAnsi="宋体" w:cs="宋体"/>
          <w:color w:val="000000"/>
          <w:u w:val="single"/>
        </w:rPr>
      </w:pPr>
      <w:bookmarkStart w:id="493" w:name="_Toc312678014"/>
      <w:bookmarkStart w:id="494" w:name="_Toc318581171"/>
      <w:r>
        <w:rPr>
          <w:rFonts w:hint="eastAsia" w:ascii="Times New Roman" w:hAnsi="Times New Roman"/>
          <w:color w:val="000000"/>
          <w:szCs w:val="21"/>
        </w:rPr>
        <w:t>因承包人原因造成工期延误，逾期竣工违约金的计算方法为：</w:t>
      </w:r>
      <w:r>
        <w:rPr>
          <w:rFonts w:hint="eastAsia" w:ascii="宋体" w:hAnsi="宋体" w:cs="宋体"/>
          <w:color w:val="000000"/>
          <w:u w:val="single"/>
        </w:rPr>
        <w:t>每延误一天</w:t>
      </w:r>
      <w:r>
        <w:rPr>
          <w:rFonts w:hint="eastAsia" w:ascii="宋体" w:cs="宋体"/>
          <w:color w:val="000000"/>
          <w:u w:val="single"/>
        </w:rPr>
        <w:t>,</w:t>
      </w:r>
      <w:r>
        <w:rPr>
          <w:rFonts w:hint="eastAsia" w:ascii="宋体" w:hAnsi="宋体" w:cs="宋体"/>
          <w:color w:val="000000"/>
          <w:u w:val="single"/>
        </w:rPr>
        <w:t>按合同价款的万分之二处罚</w:t>
      </w:r>
      <w:r>
        <w:rPr>
          <w:rFonts w:hint="eastAsia" w:ascii="宋体" w:cs="宋体"/>
          <w:color w:val="000000"/>
          <w:u w:val="single"/>
        </w:rPr>
        <w:t>,</w:t>
      </w:r>
      <w:r>
        <w:rPr>
          <w:rFonts w:hint="eastAsia" w:ascii="宋体" w:hAnsi="宋体" w:cs="宋体"/>
          <w:color w:val="000000"/>
          <w:u w:val="single"/>
        </w:rPr>
        <w:t>罚款直接从结算款中扣除。</w:t>
      </w:r>
      <w:r>
        <w:rPr>
          <w:rFonts w:hint="eastAsia" w:hAnsi="宋体" w:cs="宋体"/>
          <w:color w:val="000000"/>
          <w:u w:val="single"/>
        </w:rPr>
        <w:t>误期时间从规定竣工日期起直到实际竣工日期的天数（扣除发包人批准顺延的工期）</w:t>
      </w:r>
    </w:p>
    <w:p>
      <w:pPr>
        <w:pStyle w:val="90"/>
        <w:wordWrap w:val="0"/>
        <w:spacing w:line="400" w:lineRule="exact"/>
        <w:ind w:firstLine="420" w:firstLineChars="200"/>
        <w:jc w:val="left"/>
        <w:rPr>
          <w:rFonts w:hAnsi="宋体" w:cs="宋体"/>
          <w:color w:val="000000"/>
        </w:rPr>
      </w:pPr>
      <w:r>
        <w:rPr>
          <w:rFonts w:hint="eastAsia" w:hAnsi="宋体" w:cs="宋体"/>
          <w:color w:val="000000"/>
        </w:rPr>
        <w:t>因承包人原因造成工期延误，逾期竣工违约金的上限：</w:t>
      </w:r>
      <w:r>
        <w:rPr>
          <w:rFonts w:hint="eastAsia" w:ascii="宋体" w:hAnsi="宋体" w:cs="宋体"/>
          <w:color w:val="000000"/>
          <w:u w:val="single"/>
        </w:rPr>
        <w:t>合同价款的5%</w:t>
      </w:r>
    </w:p>
    <w:bookmarkEnd w:id="493"/>
    <w:bookmarkEnd w:id="494"/>
    <w:p>
      <w:pPr>
        <w:pStyle w:val="85"/>
        <w:keepNext/>
        <w:keepLines/>
        <w:spacing w:line="360" w:lineRule="auto"/>
        <w:outlineLvl w:val="2"/>
        <w:rPr>
          <w:rFonts w:eastAsia="黑体"/>
          <w:b/>
          <w:bCs/>
          <w:color w:val="000000"/>
          <w:szCs w:val="32"/>
        </w:rPr>
      </w:pPr>
      <w:bookmarkStart w:id="495" w:name="_Toc373227728"/>
      <w:bookmarkStart w:id="496" w:name="_Toc11238"/>
      <w:bookmarkStart w:id="497" w:name="_Toc373478375"/>
      <w:bookmarkStart w:id="498" w:name="_Toc389065294"/>
      <w:r>
        <w:rPr>
          <w:rFonts w:eastAsia="黑体"/>
          <w:b/>
          <w:bCs/>
          <w:color w:val="000000"/>
          <w:szCs w:val="32"/>
        </w:rPr>
        <w:t>7</w:t>
      </w:r>
      <w:bookmarkStart w:id="499" w:name="_Toc297216178"/>
      <w:bookmarkStart w:id="500" w:name="_Toc312678015"/>
      <w:bookmarkStart w:id="501" w:name="_Toc304295549"/>
      <w:bookmarkStart w:id="502" w:name="_Toc300934971"/>
      <w:bookmarkStart w:id="503" w:name="_Toc303539128"/>
      <w:bookmarkStart w:id="504" w:name="_Toc297123519"/>
      <w:r>
        <w:rPr>
          <w:rFonts w:eastAsia="黑体"/>
          <w:b/>
          <w:bCs/>
          <w:color w:val="000000"/>
          <w:szCs w:val="32"/>
        </w:rPr>
        <w:t xml:space="preserve">.6 </w:t>
      </w:r>
      <w:r>
        <w:rPr>
          <w:rFonts w:hint="eastAsia" w:eastAsia="黑体"/>
          <w:b/>
          <w:bCs/>
          <w:color w:val="000000"/>
          <w:szCs w:val="32"/>
        </w:rPr>
        <w:t>不</w:t>
      </w:r>
      <w:bookmarkEnd w:id="499"/>
      <w:bookmarkEnd w:id="500"/>
      <w:bookmarkEnd w:id="501"/>
      <w:bookmarkEnd w:id="502"/>
      <w:bookmarkEnd w:id="503"/>
      <w:bookmarkEnd w:id="504"/>
      <w:r>
        <w:rPr>
          <w:rFonts w:hint="eastAsia" w:eastAsia="黑体"/>
          <w:b/>
          <w:bCs/>
          <w:color w:val="000000"/>
          <w:szCs w:val="32"/>
        </w:rPr>
        <w:t>利物质条件</w:t>
      </w:r>
      <w:bookmarkEnd w:id="495"/>
      <w:bookmarkEnd w:id="496"/>
      <w:bookmarkEnd w:id="497"/>
      <w:bookmarkEnd w:id="498"/>
    </w:p>
    <w:p>
      <w:pPr>
        <w:pStyle w:val="85"/>
        <w:spacing w:line="360" w:lineRule="auto"/>
        <w:ind w:firstLine="420" w:firstLineChars="200"/>
        <w:jc w:val="left"/>
        <w:rPr>
          <w:color w:val="000000"/>
          <w:szCs w:val="21"/>
          <w:u w:val="single"/>
        </w:rPr>
      </w:pPr>
      <w:bookmarkStart w:id="505" w:name="_Toc300934972"/>
      <w:bookmarkStart w:id="506" w:name="_Toc297216179"/>
      <w:bookmarkStart w:id="507" w:name="_Toc318581172"/>
      <w:bookmarkStart w:id="508" w:name="_Toc303539129"/>
      <w:bookmarkStart w:id="509" w:name="_Toc312678016"/>
      <w:bookmarkStart w:id="510" w:name="_Toc297123520"/>
      <w:bookmarkStart w:id="511" w:name="_Toc304295550"/>
      <w:r>
        <w:rPr>
          <w:rFonts w:hint="eastAsia" w:hAnsi="宋体"/>
          <w:color w:val="000000"/>
          <w:szCs w:val="21"/>
        </w:rPr>
        <w:t>不利物质条件的其他情形和有关约定：</w:t>
      </w:r>
      <w:bookmarkStart w:id="512" w:name="EB7fdf90601d764aa184b779fadbede5bc"/>
      <w:r>
        <w:rPr>
          <w:rFonts w:hint="eastAsia"/>
          <w:color w:val="000000"/>
          <w:u w:val="single"/>
        </w:rPr>
        <w:t>不利物质条件的其他情形和有关约定：</w:t>
      </w:r>
      <w:r>
        <w:rPr>
          <w:color w:val="000000"/>
          <w:u w:val="single"/>
        </w:rPr>
        <w:t xml:space="preserve"> 1.</w:t>
      </w:r>
      <w:r>
        <w:rPr>
          <w:rFonts w:hint="eastAsia"/>
          <w:color w:val="000000"/>
          <w:u w:val="single"/>
        </w:rPr>
        <w:t>战争、动乱、空中飞行物体坠落；</w:t>
      </w:r>
      <w:r>
        <w:rPr>
          <w:color w:val="000000"/>
          <w:u w:val="single"/>
        </w:rPr>
        <w:t>2.</w:t>
      </w:r>
      <w:r>
        <w:rPr>
          <w:rFonts w:hint="eastAsia"/>
          <w:color w:val="000000"/>
          <w:u w:val="single"/>
        </w:rPr>
        <w:t>其余按本合同通用相关条款执行</w:t>
      </w:r>
      <w:bookmarkEnd w:id="512"/>
      <w:r>
        <w:rPr>
          <w:rFonts w:hint="eastAsia" w:hAnsi="宋体"/>
          <w:color w:val="000000"/>
          <w:szCs w:val="21"/>
        </w:rPr>
        <w:t>。</w:t>
      </w:r>
    </w:p>
    <w:bookmarkEnd w:id="505"/>
    <w:bookmarkEnd w:id="506"/>
    <w:bookmarkEnd w:id="507"/>
    <w:bookmarkEnd w:id="508"/>
    <w:bookmarkEnd w:id="509"/>
    <w:bookmarkEnd w:id="510"/>
    <w:bookmarkEnd w:id="511"/>
    <w:p>
      <w:pPr>
        <w:pStyle w:val="85"/>
        <w:keepNext/>
        <w:keepLines/>
        <w:spacing w:line="360" w:lineRule="auto"/>
        <w:outlineLvl w:val="2"/>
        <w:rPr>
          <w:rFonts w:eastAsia="黑体"/>
          <w:b/>
          <w:bCs/>
          <w:color w:val="000000"/>
          <w:szCs w:val="32"/>
        </w:rPr>
      </w:pPr>
      <w:bookmarkStart w:id="513" w:name="_Toc373227729"/>
      <w:bookmarkStart w:id="514" w:name="_Toc373478376"/>
      <w:bookmarkStart w:id="515" w:name="_Toc389065295"/>
      <w:bookmarkStart w:id="516" w:name="_Toc21019"/>
      <w:r>
        <w:rPr>
          <w:rFonts w:eastAsia="黑体"/>
          <w:b/>
          <w:bCs/>
          <w:color w:val="000000"/>
          <w:szCs w:val="32"/>
        </w:rPr>
        <w:t>7</w:t>
      </w:r>
      <w:bookmarkStart w:id="517" w:name="_Toc297123521"/>
      <w:bookmarkStart w:id="518" w:name="_Toc303539130"/>
      <w:bookmarkStart w:id="519" w:name="_Toc297216180"/>
      <w:bookmarkStart w:id="520" w:name="_Toc300934973"/>
      <w:bookmarkStart w:id="521" w:name="_Toc304295551"/>
      <w:bookmarkStart w:id="522" w:name="_Toc312678017"/>
      <w:r>
        <w:rPr>
          <w:rFonts w:eastAsia="黑体"/>
          <w:b/>
          <w:bCs/>
          <w:color w:val="000000"/>
          <w:szCs w:val="32"/>
        </w:rPr>
        <w:t xml:space="preserve">.7 </w:t>
      </w:r>
      <w:r>
        <w:rPr>
          <w:rFonts w:hint="eastAsia" w:eastAsia="黑体"/>
          <w:b/>
          <w:bCs/>
          <w:color w:val="000000"/>
          <w:szCs w:val="32"/>
        </w:rPr>
        <w:t>异常恶劣的气候条件</w:t>
      </w:r>
      <w:bookmarkEnd w:id="513"/>
      <w:bookmarkEnd w:id="514"/>
      <w:bookmarkEnd w:id="515"/>
      <w:bookmarkEnd w:id="516"/>
    </w:p>
    <w:bookmarkEnd w:id="517"/>
    <w:bookmarkEnd w:id="518"/>
    <w:bookmarkEnd w:id="519"/>
    <w:bookmarkEnd w:id="520"/>
    <w:bookmarkEnd w:id="521"/>
    <w:bookmarkEnd w:id="522"/>
    <w:p>
      <w:pPr>
        <w:pStyle w:val="85"/>
        <w:spacing w:line="360" w:lineRule="auto"/>
        <w:ind w:firstLine="420" w:firstLineChars="200"/>
        <w:jc w:val="left"/>
        <w:rPr>
          <w:rFonts w:hAnsi="宋体"/>
          <w:color w:val="000000"/>
          <w:szCs w:val="21"/>
        </w:rPr>
      </w:pPr>
      <w:r>
        <w:rPr>
          <w:rFonts w:hint="eastAsia" w:hAnsi="宋体"/>
          <w:color w:val="000000"/>
          <w:szCs w:val="21"/>
        </w:rPr>
        <w:t>发包人和承包人同意以下情形视为异常恶劣的气候条件：</w:t>
      </w:r>
      <w:bookmarkStart w:id="523" w:name="_Toc373227730"/>
      <w:bookmarkStart w:id="524" w:name="_Toc389065296"/>
      <w:bookmarkStart w:id="525" w:name="_Toc22298"/>
      <w:bookmarkStart w:id="526" w:name="_Toc373478377"/>
    </w:p>
    <w:p>
      <w:pPr>
        <w:pStyle w:val="85"/>
        <w:spacing w:line="360" w:lineRule="auto"/>
        <w:ind w:firstLine="420" w:firstLineChars="200"/>
        <w:jc w:val="left"/>
        <w:rPr>
          <w:rFonts w:hAnsi="宋体"/>
          <w:color w:val="000000"/>
          <w:szCs w:val="21"/>
        </w:rPr>
      </w:pPr>
      <w:r>
        <w:rPr>
          <w:rFonts w:hint="eastAsia" w:hAnsi="宋体"/>
          <w:color w:val="000000"/>
          <w:szCs w:val="21"/>
        </w:rPr>
        <w:t>（</w:t>
      </w:r>
      <w:r>
        <w:rPr>
          <w:rFonts w:hAnsi="宋体"/>
          <w:color w:val="000000"/>
          <w:szCs w:val="21"/>
        </w:rPr>
        <w:t>1</w:t>
      </w:r>
      <w:r>
        <w:rPr>
          <w:rFonts w:hint="eastAsia" w:hAnsi="宋体"/>
          <w:color w:val="000000"/>
          <w:szCs w:val="21"/>
        </w:rPr>
        <w:t>）日降雨量大于</w:t>
      </w:r>
      <w:r>
        <w:rPr>
          <w:rFonts w:hAnsi="宋体"/>
          <w:color w:val="000000"/>
          <w:szCs w:val="21"/>
        </w:rPr>
        <w:t xml:space="preserve"> 100 </w:t>
      </w:r>
      <w:r>
        <w:rPr>
          <w:rFonts w:hint="eastAsia" w:hAnsi="宋体"/>
          <w:color w:val="000000"/>
          <w:szCs w:val="21"/>
        </w:rPr>
        <w:t>㎜的雨日；</w:t>
      </w:r>
    </w:p>
    <w:p>
      <w:pPr>
        <w:pStyle w:val="85"/>
        <w:spacing w:line="360" w:lineRule="auto"/>
        <w:ind w:firstLine="420" w:firstLineChars="200"/>
        <w:jc w:val="left"/>
        <w:rPr>
          <w:rFonts w:hAnsi="宋体"/>
          <w:color w:val="000000"/>
          <w:szCs w:val="21"/>
        </w:rPr>
      </w:pPr>
      <w:r>
        <w:rPr>
          <w:rFonts w:hint="eastAsia" w:hAnsi="宋体"/>
          <w:color w:val="000000"/>
          <w:szCs w:val="21"/>
        </w:rPr>
        <w:t>（</w:t>
      </w:r>
      <w:r>
        <w:rPr>
          <w:rFonts w:hAnsi="宋体"/>
          <w:color w:val="000000"/>
          <w:szCs w:val="21"/>
        </w:rPr>
        <w:t>2</w:t>
      </w:r>
      <w:r>
        <w:rPr>
          <w:rFonts w:hint="eastAsia" w:hAnsi="宋体"/>
          <w:color w:val="000000"/>
          <w:szCs w:val="21"/>
        </w:rPr>
        <w:t>）</w:t>
      </w:r>
      <w:r>
        <w:rPr>
          <w:rFonts w:hAnsi="宋体"/>
          <w:color w:val="000000"/>
          <w:szCs w:val="21"/>
        </w:rPr>
        <w:t xml:space="preserve">6 </w:t>
      </w:r>
      <w:r>
        <w:rPr>
          <w:rFonts w:hint="eastAsia" w:hAnsi="宋体"/>
          <w:color w:val="000000"/>
          <w:szCs w:val="21"/>
        </w:rPr>
        <w:t>级及以上的</w:t>
      </w:r>
      <w:r>
        <w:rPr>
          <w:rFonts w:hint="eastAsia"/>
          <w:color w:val="000000"/>
          <w:szCs w:val="21"/>
        </w:rPr>
        <w:t>持续</w:t>
      </w:r>
      <w:r>
        <w:rPr>
          <w:color w:val="000000"/>
          <w:szCs w:val="21"/>
        </w:rPr>
        <w:t>1</w:t>
      </w:r>
      <w:r>
        <w:rPr>
          <w:rFonts w:hint="eastAsia"/>
          <w:color w:val="000000"/>
          <w:szCs w:val="21"/>
        </w:rPr>
        <w:t>天的</w:t>
      </w:r>
      <w:r>
        <w:rPr>
          <w:rFonts w:hint="eastAsia" w:hAnsi="宋体"/>
          <w:color w:val="000000"/>
          <w:szCs w:val="21"/>
        </w:rPr>
        <w:t>大风（以气象部门鉴定为准）；</w:t>
      </w:r>
    </w:p>
    <w:p>
      <w:pPr>
        <w:pStyle w:val="85"/>
        <w:spacing w:line="360" w:lineRule="auto"/>
        <w:ind w:firstLine="420" w:firstLineChars="200"/>
        <w:jc w:val="left"/>
        <w:rPr>
          <w:rFonts w:hAnsi="宋体"/>
          <w:color w:val="000000"/>
          <w:szCs w:val="21"/>
        </w:rPr>
      </w:pPr>
      <w:r>
        <w:rPr>
          <w:rFonts w:hint="eastAsia" w:hAnsi="宋体"/>
          <w:color w:val="000000"/>
          <w:szCs w:val="21"/>
        </w:rPr>
        <w:t>（</w:t>
      </w:r>
      <w:r>
        <w:rPr>
          <w:rFonts w:hAnsi="宋体"/>
          <w:color w:val="000000"/>
          <w:szCs w:val="21"/>
        </w:rPr>
        <w:t>3</w:t>
      </w:r>
      <w:r>
        <w:rPr>
          <w:rFonts w:hint="eastAsia" w:hAnsi="宋体"/>
          <w:color w:val="000000"/>
          <w:szCs w:val="21"/>
        </w:rPr>
        <w:t>）日气温超过</w:t>
      </w:r>
      <w:r>
        <w:rPr>
          <w:rFonts w:hAnsi="宋体"/>
          <w:color w:val="000000"/>
          <w:szCs w:val="21"/>
        </w:rPr>
        <w:t xml:space="preserve"> 40</w:t>
      </w:r>
      <w:r>
        <w:rPr>
          <w:rFonts w:hint="eastAsia" w:hAnsi="宋体"/>
          <w:color w:val="000000"/>
          <w:szCs w:val="21"/>
        </w:rPr>
        <w:t>℃的高温大于</w:t>
      </w:r>
      <w:r>
        <w:rPr>
          <w:rFonts w:hAnsi="宋体"/>
          <w:color w:val="000000"/>
          <w:szCs w:val="21"/>
        </w:rPr>
        <w:t xml:space="preserve"> 2 </w:t>
      </w:r>
      <w:r>
        <w:rPr>
          <w:rFonts w:hint="eastAsia" w:hAnsi="宋体"/>
          <w:color w:val="000000"/>
          <w:szCs w:val="21"/>
        </w:rPr>
        <w:t>天；</w:t>
      </w:r>
    </w:p>
    <w:p>
      <w:pPr>
        <w:pStyle w:val="85"/>
        <w:spacing w:line="360" w:lineRule="auto"/>
        <w:ind w:firstLine="420" w:firstLineChars="200"/>
        <w:jc w:val="left"/>
        <w:rPr>
          <w:rFonts w:hAnsi="宋体"/>
          <w:color w:val="000000"/>
          <w:szCs w:val="21"/>
        </w:rPr>
      </w:pPr>
      <w:r>
        <w:rPr>
          <w:rFonts w:hint="eastAsia" w:hAnsi="宋体"/>
          <w:color w:val="000000"/>
          <w:szCs w:val="21"/>
        </w:rPr>
        <w:t>（</w:t>
      </w:r>
      <w:r>
        <w:rPr>
          <w:rFonts w:hAnsi="宋体"/>
          <w:color w:val="000000"/>
          <w:szCs w:val="21"/>
        </w:rPr>
        <w:t>4</w:t>
      </w:r>
      <w:r>
        <w:rPr>
          <w:rFonts w:hint="eastAsia" w:hAnsi="宋体"/>
          <w:color w:val="000000"/>
          <w:szCs w:val="21"/>
        </w:rPr>
        <w:t>）日气温低于</w:t>
      </w:r>
      <w:r>
        <w:rPr>
          <w:rFonts w:hAnsi="宋体"/>
          <w:color w:val="000000"/>
          <w:szCs w:val="21"/>
        </w:rPr>
        <w:t xml:space="preserve"> -10</w:t>
      </w:r>
      <w:r>
        <w:rPr>
          <w:rFonts w:hint="eastAsia" w:hAnsi="宋体"/>
          <w:color w:val="000000"/>
          <w:szCs w:val="21"/>
        </w:rPr>
        <w:t>℃的严寒大于</w:t>
      </w:r>
      <w:r>
        <w:rPr>
          <w:rFonts w:hAnsi="宋体"/>
          <w:color w:val="000000"/>
          <w:szCs w:val="21"/>
        </w:rPr>
        <w:t xml:space="preserve"> 2 </w:t>
      </w:r>
      <w:r>
        <w:rPr>
          <w:rFonts w:hint="eastAsia" w:hAnsi="宋体"/>
          <w:color w:val="000000"/>
          <w:szCs w:val="21"/>
        </w:rPr>
        <w:t>天；</w:t>
      </w:r>
    </w:p>
    <w:p>
      <w:pPr>
        <w:pStyle w:val="85"/>
        <w:spacing w:line="360" w:lineRule="auto"/>
        <w:ind w:firstLine="420" w:firstLineChars="200"/>
        <w:jc w:val="left"/>
        <w:rPr>
          <w:rFonts w:hAnsi="宋体"/>
          <w:color w:val="000000"/>
          <w:szCs w:val="21"/>
        </w:rPr>
      </w:pPr>
      <w:r>
        <w:rPr>
          <w:rFonts w:hint="eastAsia" w:hAnsi="宋体"/>
          <w:color w:val="000000"/>
          <w:szCs w:val="21"/>
        </w:rPr>
        <w:t>（</w:t>
      </w:r>
      <w:r>
        <w:rPr>
          <w:rFonts w:hAnsi="宋体"/>
          <w:color w:val="000000"/>
          <w:szCs w:val="21"/>
        </w:rPr>
        <w:t>5</w:t>
      </w:r>
      <w:r>
        <w:rPr>
          <w:rFonts w:hint="eastAsia" w:hAnsi="宋体"/>
          <w:color w:val="000000"/>
          <w:szCs w:val="21"/>
        </w:rPr>
        <w:t>）造成工程损坏的冰雹和大雪灾害；</w:t>
      </w:r>
    </w:p>
    <w:p>
      <w:pPr>
        <w:pStyle w:val="85"/>
        <w:spacing w:line="360" w:lineRule="auto"/>
        <w:ind w:firstLine="420" w:firstLineChars="200"/>
        <w:jc w:val="left"/>
        <w:rPr>
          <w:rFonts w:hAnsi="宋体"/>
          <w:color w:val="000000"/>
          <w:szCs w:val="21"/>
        </w:rPr>
      </w:pPr>
      <w:r>
        <w:rPr>
          <w:rFonts w:hint="eastAsia" w:hAnsi="宋体"/>
          <w:color w:val="000000"/>
          <w:szCs w:val="21"/>
        </w:rPr>
        <w:t>（</w:t>
      </w:r>
      <w:r>
        <w:rPr>
          <w:rFonts w:hAnsi="宋体"/>
          <w:color w:val="000000"/>
          <w:szCs w:val="21"/>
        </w:rPr>
        <w:t>6</w:t>
      </w:r>
      <w:r>
        <w:rPr>
          <w:rFonts w:hint="eastAsia" w:hAnsi="宋体"/>
          <w:color w:val="000000"/>
          <w:szCs w:val="21"/>
        </w:rPr>
        <w:t>）</w:t>
      </w:r>
      <w:r>
        <w:rPr>
          <w:rFonts w:hAnsi="宋体"/>
          <w:color w:val="000000"/>
          <w:szCs w:val="21"/>
        </w:rPr>
        <w:t xml:space="preserve">6 </w:t>
      </w:r>
      <w:r>
        <w:rPr>
          <w:rFonts w:hint="eastAsia" w:hAnsi="宋体"/>
          <w:color w:val="000000"/>
          <w:szCs w:val="21"/>
        </w:rPr>
        <w:t>级及以上的地震；</w:t>
      </w:r>
    </w:p>
    <w:p>
      <w:pPr>
        <w:pStyle w:val="85"/>
        <w:spacing w:line="360" w:lineRule="auto"/>
        <w:ind w:firstLine="420" w:firstLineChars="200"/>
        <w:jc w:val="left"/>
        <w:rPr>
          <w:rFonts w:hAnsi="宋体"/>
          <w:color w:val="000000"/>
          <w:szCs w:val="21"/>
        </w:rPr>
      </w:pPr>
      <w:r>
        <w:rPr>
          <w:rFonts w:hint="eastAsia" w:hAnsi="宋体"/>
          <w:color w:val="000000"/>
          <w:szCs w:val="21"/>
        </w:rPr>
        <w:t>（</w:t>
      </w:r>
      <w:r>
        <w:rPr>
          <w:rFonts w:hAnsi="宋体"/>
          <w:color w:val="000000"/>
          <w:szCs w:val="21"/>
        </w:rPr>
        <w:t>7</w:t>
      </w:r>
      <w:r>
        <w:rPr>
          <w:rFonts w:hint="eastAsia" w:hAnsi="宋体"/>
          <w:color w:val="000000"/>
          <w:szCs w:val="21"/>
        </w:rPr>
        <w:t>）</w:t>
      </w:r>
      <w:r>
        <w:rPr>
          <w:rFonts w:hAnsi="宋体"/>
          <w:color w:val="000000"/>
          <w:szCs w:val="21"/>
        </w:rPr>
        <w:t xml:space="preserve">50 </w:t>
      </w:r>
      <w:r>
        <w:rPr>
          <w:rFonts w:hint="eastAsia" w:hAnsi="宋体"/>
          <w:color w:val="000000"/>
          <w:szCs w:val="21"/>
        </w:rPr>
        <w:t>年一遇及以上的洪水；</w:t>
      </w:r>
    </w:p>
    <w:p>
      <w:pPr>
        <w:pStyle w:val="85"/>
        <w:spacing w:line="360" w:lineRule="auto"/>
        <w:ind w:firstLine="420" w:firstLineChars="200"/>
        <w:jc w:val="left"/>
        <w:rPr>
          <w:rFonts w:hAnsi="宋体"/>
          <w:color w:val="000000"/>
          <w:szCs w:val="21"/>
        </w:rPr>
      </w:pPr>
      <w:r>
        <w:rPr>
          <w:rFonts w:hint="eastAsia" w:hAnsi="宋体"/>
          <w:color w:val="000000"/>
          <w:szCs w:val="21"/>
        </w:rPr>
        <w:t>（</w:t>
      </w:r>
      <w:r>
        <w:rPr>
          <w:rFonts w:hAnsi="宋体"/>
          <w:color w:val="000000"/>
          <w:szCs w:val="21"/>
        </w:rPr>
        <w:t>8</w:t>
      </w:r>
      <w:r>
        <w:rPr>
          <w:rFonts w:hint="eastAsia" w:hAnsi="宋体"/>
          <w:color w:val="000000"/>
          <w:szCs w:val="21"/>
        </w:rPr>
        <w:t>）能见度低于</w:t>
      </w:r>
      <w:r>
        <w:rPr>
          <w:rFonts w:hAnsi="宋体"/>
          <w:color w:val="000000"/>
          <w:szCs w:val="21"/>
        </w:rPr>
        <w:t xml:space="preserve"> 200 </w:t>
      </w:r>
      <w:r>
        <w:rPr>
          <w:rFonts w:hint="eastAsia" w:hAnsi="宋体"/>
          <w:color w:val="000000"/>
          <w:szCs w:val="21"/>
        </w:rPr>
        <w:t>米的雾或霾天气。</w:t>
      </w:r>
    </w:p>
    <w:p>
      <w:pPr>
        <w:pStyle w:val="85"/>
        <w:spacing w:line="360" w:lineRule="auto"/>
        <w:ind w:firstLine="420" w:firstLineChars="200"/>
        <w:jc w:val="left"/>
        <w:rPr>
          <w:rFonts w:hAnsi="宋体"/>
          <w:color w:val="000000"/>
          <w:szCs w:val="21"/>
        </w:rPr>
      </w:pPr>
      <w:r>
        <w:rPr>
          <w:rFonts w:hint="eastAsia" w:hAnsi="宋体"/>
          <w:color w:val="000000"/>
          <w:szCs w:val="21"/>
        </w:rPr>
        <w:t>（</w:t>
      </w:r>
      <w:r>
        <w:rPr>
          <w:rFonts w:hAnsi="宋体"/>
          <w:color w:val="000000"/>
          <w:szCs w:val="21"/>
        </w:rPr>
        <w:t>9</w:t>
      </w:r>
      <w:r>
        <w:rPr>
          <w:rFonts w:hint="eastAsia" w:hAnsi="宋体"/>
          <w:color w:val="000000"/>
          <w:szCs w:val="21"/>
        </w:rPr>
        <w:t>）其他异常恶劣气候灾害</w:t>
      </w:r>
    </w:p>
    <w:p>
      <w:pPr>
        <w:pStyle w:val="85"/>
        <w:keepNext/>
        <w:keepLines/>
        <w:spacing w:line="360" w:lineRule="auto"/>
        <w:outlineLvl w:val="2"/>
        <w:rPr>
          <w:rFonts w:eastAsia="黑体"/>
          <w:b/>
          <w:bCs/>
          <w:color w:val="000000"/>
          <w:szCs w:val="32"/>
        </w:rPr>
      </w:pPr>
      <w:r>
        <w:rPr>
          <w:rFonts w:eastAsia="黑体"/>
          <w:b/>
          <w:bCs/>
          <w:color w:val="000000"/>
          <w:szCs w:val="32"/>
        </w:rPr>
        <w:t>7.</w:t>
      </w:r>
      <w:r>
        <w:rPr>
          <w:rFonts w:hint="eastAsia" w:eastAsia="黑体"/>
          <w:b/>
          <w:bCs/>
          <w:color w:val="000000"/>
          <w:szCs w:val="32"/>
          <w:lang w:val="en-US" w:eastAsia="zh-CN"/>
        </w:rPr>
        <w:t>8</w:t>
      </w:r>
      <w:r>
        <w:rPr>
          <w:rFonts w:eastAsia="黑体"/>
          <w:b/>
          <w:bCs/>
          <w:color w:val="000000"/>
          <w:szCs w:val="32"/>
        </w:rPr>
        <w:t xml:space="preserve"> </w:t>
      </w:r>
      <w:r>
        <w:rPr>
          <w:rFonts w:hint="eastAsia" w:eastAsia="黑体"/>
          <w:b/>
          <w:bCs/>
          <w:color w:val="000000"/>
          <w:szCs w:val="32"/>
        </w:rPr>
        <w:t>提前竣工</w:t>
      </w:r>
      <w:bookmarkEnd w:id="523"/>
      <w:bookmarkEnd w:id="524"/>
      <w:bookmarkEnd w:id="525"/>
      <w:bookmarkEnd w:id="526"/>
    </w:p>
    <w:p>
      <w:pPr>
        <w:pStyle w:val="85"/>
        <w:spacing w:line="360" w:lineRule="auto"/>
        <w:ind w:firstLine="420" w:firstLineChars="200"/>
        <w:jc w:val="left"/>
        <w:rPr>
          <w:rFonts w:hAnsi="宋体"/>
          <w:color w:val="000000"/>
          <w:szCs w:val="21"/>
        </w:rPr>
      </w:pPr>
      <w:r>
        <w:rPr>
          <w:color w:val="000000"/>
          <w:szCs w:val="21"/>
        </w:rPr>
        <w:t>7.</w:t>
      </w:r>
      <w:r>
        <w:rPr>
          <w:rFonts w:hint="eastAsia"/>
          <w:color w:val="000000"/>
          <w:szCs w:val="21"/>
          <w:lang w:val="en-US" w:eastAsia="zh-CN"/>
        </w:rPr>
        <w:t>8</w:t>
      </w:r>
      <w:r>
        <w:rPr>
          <w:color w:val="000000"/>
          <w:szCs w:val="21"/>
        </w:rPr>
        <w:t>.</w:t>
      </w:r>
      <w:r>
        <w:rPr>
          <w:rFonts w:hint="eastAsia"/>
          <w:color w:val="000000"/>
          <w:szCs w:val="21"/>
          <w:lang w:val="en-US" w:eastAsia="zh-CN"/>
        </w:rPr>
        <w:t>1</w:t>
      </w:r>
      <w:r>
        <w:rPr>
          <w:rFonts w:hint="eastAsia" w:hAnsi="宋体"/>
          <w:color w:val="000000"/>
          <w:szCs w:val="21"/>
        </w:rPr>
        <w:t>提前竣工（赶工）增加费的计算方法：</w:t>
      </w:r>
      <w:r>
        <w:rPr>
          <w:color w:val="000000"/>
          <w:szCs w:val="21"/>
          <w:u w:val="single"/>
        </w:rPr>
        <w:t xml:space="preserve">   </w:t>
      </w:r>
      <w:r>
        <w:rPr>
          <w:rFonts w:hint="eastAsia"/>
          <w:color w:val="000000"/>
          <w:szCs w:val="21"/>
          <w:u w:val="single"/>
        </w:rPr>
        <w:t>由双方根据实际情况另行约定</w:t>
      </w:r>
      <w:r>
        <w:rPr>
          <w:rFonts w:hint="eastAsia" w:hAnsi="宋体"/>
          <w:color w:val="000000"/>
          <w:szCs w:val="21"/>
        </w:rPr>
        <w:t>。</w:t>
      </w:r>
    </w:p>
    <w:p>
      <w:pPr>
        <w:pStyle w:val="85"/>
        <w:keepNext/>
        <w:keepLines/>
        <w:spacing w:before="60" w:after="60" w:line="412" w:lineRule="auto"/>
        <w:outlineLvl w:val="1"/>
        <w:rPr>
          <w:rFonts w:ascii="Arial" w:hAnsi="Arial" w:eastAsia="黑体"/>
          <w:b/>
          <w:bCs/>
          <w:color w:val="000000"/>
          <w:szCs w:val="32"/>
        </w:rPr>
      </w:pPr>
      <w:bookmarkStart w:id="527" w:name="_Toc373227731"/>
      <w:bookmarkStart w:id="528" w:name="_Toc351203640"/>
      <w:bookmarkStart w:id="529" w:name="_Toc373478378"/>
      <w:bookmarkStart w:id="530" w:name="_Toc19507"/>
      <w:bookmarkStart w:id="531" w:name="_Toc389065297"/>
      <w:r>
        <w:rPr>
          <w:rFonts w:ascii="Arial" w:hAnsi="Arial" w:eastAsia="黑体"/>
          <w:b/>
          <w:bCs/>
          <w:color w:val="000000"/>
          <w:szCs w:val="32"/>
        </w:rPr>
        <w:t xml:space="preserve">8. </w:t>
      </w:r>
      <w:r>
        <w:rPr>
          <w:rFonts w:hint="eastAsia" w:ascii="Arial" w:hAnsi="Arial" w:eastAsia="黑体"/>
          <w:b/>
          <w:bCs/>
          <w:color w:val="000000"/>
          <w:szCs w:val="32"/>
        </w:rPr>
        <w:t>材料与设备</w:t>
      </w:r>
      <w:bookmarkEnd w:id="527"/>
      <w:bookmarkEnd w:id="528"/>
      <w:bookmarkEnd w:id="529"/>
      <w:bookmarkEnd w:id="530"/>
      <w:bookmarkEnd w:id="531"/>
    </w:p>
    <w:bookmarkEnd w:id="412"/>
    <w:bookmarkEnd w:id="413"/>
    <w:bookmarkEnd w:id="414"/>
    <w:bookmarkEnd w:id="415"/>
    <w:bookmarkEnd w:id="416"/>
    <w:bookmarkEnd w:id="417"/>
    <w:bookmarkEnd w:id="418"/>
    <w:bookmarkEnd w:id="419"/>
    <w:bookmarkEnd w:id="420"/>
    <w:bookmarkEnd w:id="421"/>
    <w:p>
      <w:pPr>
        <w:pStyle w:val="85"/>
        <w:keepNext/>
        <w:keepLines/>
        <w:spacing w:line="360" w:lineRule="auto"/>
        <w:rPr>
          <w:rFonts w:eastAsia="黑体"/>
          <w:b/>
          <w:bCs/>
          <w:color w:val="000000"/>
          <w:szCs w:val="32"/>
        </w:rPr>
      </w:pPr>
      <w:bookmarkStart w:id="532" w:name="_Toc389065298"/>
      <w:bookmarkStart w:id="533" w:name="_Toc373478379"/>
      <w:bookmarkStart w:id="534" w:name="_Toc24535"/>
      <w:bookmarkStart w:id="535" w:name="_Toc373227732"/>
      <w:r>
        <w:rPr>
          <w:rFonts w:eastAsia="黑体"/>
          <w:b/>
          <w:bCs/>
          <w:color w:val="000000"/>
          <w:szCs w:val="32"/>
        </w:rPr>
        <w:t>8.</w:t>
      </w:r>
      <w:r>
        <w:rPr>
          <w:rFonts w:hint="eastAsia" w:eastAsia="黑体"/>
          <w:b/>
          <w:bCs/>
          <w:color w:val="000000"/>
          <w:szCs w:val="32"/>
          <w:lang w:val="en-US" w:eastAsia="zh-CN"/>
        </w:rPr>
        <w:t>1</w:t>
      </w:r>
      <w:r>
        <w:rPr>
          <w:rFonts w:eastAsia="黑体"/>
          <w:b/>
          <w:bCs/>
          <w:color w:val="000000"/>
          <w:szCs w:val="32"/>
        </w:rPr>
        <w:t xml:space="preserve"> </w:t>
      </w:r>
      <w:r>
        <w:rPr>
          <w:rFonts w:hint="eastAsia" w:eastAsia="黑体"/>
          <w:b/>
          <w:bCs/>
          <w:color w:val="000000"/>
          <w:szCs w:val="32"/>
        </w:rPr>
        <w:t>承包人采购材料与工程设备</w:t>
      </w:r>
      <w:bookmarkEnd w:id="532"/>
      <w:bookmarkEnd w:id="533"/>
      <w:bookmarkEnd w:id="534"/>
      <w:bookmarkEnd w:id="535"/>
    </w:p>
    <w:p>
      <w:pPr>
        <w:pStyle w:val="91"/>
        <w:shd w:val="clear" w:color="auto" w:fill="FFFFFF"/>
        <w:wordWrap w:val="0"/>
        <w:spacing w:before="0" w:beforeAutospacing="0" w:after="0" w:afterAutospacing="0" w:line="400" w:lineRule="exact"/>
        <w:ind w:firstLine="420"/>
        <w:rPr>
          <w:rFonts w:ascii="Times New Roman" w:hAnsi="Times New Roman"/>
          <w:b/>
          <w:color w:val="000000"/>
          <w:sz w:val="21"/>
          <w:szCs w:val="21"/>
        </w:rPr>
      </w:pPr>
      <w:bookmarkStart w:id="536" w:name="_Toc373478380"/>
      <w:bookmarkStart w:id="537" w:name="_Toc373227733"/>
      <w:bookmarkStart w:id="538" w:name="_Toc389065299"/>
      <w:r>
        <w:rPr>
          <w:rFonts w:hint="eastAsia" w:ascii="Times New Roman" w:hAnsi="Times New Roman"/>
          <w:b/>
          <w:color w:val="000000"/>
          <w:sz w:val="21"/>
          <w:szCs w:val="21"/>
        </w:rPr>
        <w:t>除专用合同条款的附件《发包人供应材料设备一览表》中明确的材料、工程设备外，由承包人负责材料和工程设备的采购、运输和保管。对工程使用的重要建设工程材料，承包人应按《南宁市建设工程材料使用管理办法》相关规定，从南宁市建设行政主管部门公布的建设工程材料目录中选用重要建设工程材料。</w:t>
      </w:r>
    </w:p>
    <w:p>
      <w:pPr>
        <w:pStyle w:val="88"/>
        <w:widowControl/>
        <w:shd w:val="clear" w:color="auto" w:fill="FFFFFF"/>
        <w:wordWrap w:val="0"/>
        <w:spacing w:line="400" w:lineRule="exact"/>
        <w:ind w:firstLine="420"/>
        <w:jc w:val="left"/>
        <w:rPr>
          <w:b/>
          <w:color w:val="000000"/>
          <w:kern w:val="44"/>
          <w:szCs w:val="21"/>
        </w:rPr>
      </w:pPr>
      <w:r>
        <w:rPr>
          <w:b/>
          <w:color w:val="000000"/>
          <w:kern w:val="44"/>
          <w:szCs w:val="21"/>
        </w:rPr>
        <w:t>8.</w:t>
      </w:r>
      <w:r>
        <w:rPr>
          <w:rFonts w:hint="eastAsia"/>
          <w:b/>
          <w:color w:val="000000"/>
          <w:kern w:val="44"/>
          <w:szCs w:val="21"/>
          <w:lang w:val="en-US" w:eastAsia="zh-CN"/>
        </w:rPr>
        <w:t>1</w:t>
      </w:r>
      <w:r>
        <w:rPr>
          <w:b/>
          <w:color w:val="000000"/>
          <w:kern w:val="44"/>
          <w:szCs w:val="21"/>
        </w:rPr>
        <w:t xml:space="preserve">.1 </w:t>
      </w:r>
      <w:r>
        <w:rPr>
          <w:rFonts w:hint="eastAsia"/>
          <w:b/>
          <w:color w:val="000000"/>
          <w:kern w:val="44"/>
          <w:szCs w:val="21"/>
        </w:rPr>
        <w:t>由承包人采购、供应的材料，承包人需提前向监理人及发包人报验。</w:t>
      </w:r>
    </w:p>
    <w:p>
      <w:pPr>
        <w:pStyle w:val="88"/>
        <w:widowControl/>
        <w:shd w:val="clear" w:color="auto" w:fill="FFFFFF"/>
        <w:wordWrap w:val="0"/>
        <w:spacing w:line="400" w:lineRule="exact"/>
        <w:ind w:firstLine="420"/>
        <w:jc w:val="left"/>
        <w:rPr>
          <w:b/>
          <w:color w:val="000000"/>
          <w:kern w:val="44"/>
          <w:szCs w:val="21"/>
        </w:rPr>
      </w:pPr>
      <w:r>
        <w:rPr>
          <w:b/>
          <w:color w:val="000000"/>
          <w:kern w:val="44"/>
          <w:szCs w:val="21"/>
        </w:rPr>
        <w:t>8.</w:t>
      </w:r>
      <w:r>
        <w:rPr>
          <w:rFonts w:hint="eastAsia"/>
          <w:b/>
          <w:color w:val="000000"/>
          <w:kern w:val="44"/>
          <w:szCs w:val="21"/>
          <w:lang w:val="en-US" w:eastAsia="zh-CN"/>
        </w:rPr>
        <w:t>1</w:t>
      </w:r>
      <w:r>
        <w:rPr>
          <w:b/>
          <w:color w:val="000000"/>
          <w:kern w:val="44"/>
          <w:szCs w:val="21"/>
        </w:rPr>
        <w:t xml:space="preserve">.2 </w:t>
      </w:r>
      <w:r>
        <w:rPr>
          <w:rFonts w:hint="eastAsia"/>
          <w:b/>
          <w:color w:val="000000"/>
          <w:kern w:val="44"/>
          <w:szCs w:val="21"/>
        </w:rPr>
        <w:t>承包人采购材料进场同时，需提供与报验相同的产品合格证及相关检测报告，若不能提供的，该批材料按不合格产品清退出场。</w:t>
      </w:r>
      <w:bookmarkStart w:id="539" w:name="_Toc508188907"/>
    </w:p>
    <w:p>
      <w:pPr>
        <w:pStyle w:val="92"/>
        <w:wordWrap w:val="0"/>
        <w:spacing w:line="400" w:lineRule="exact"/>
        <w:ind w:firstLine="422" w:firstLineChars="200"/>
        <w:outlineLvl w:val="9"/>
        <w:rPr>
          <w:bCs w:val="0"/>
          <w:color w:val="000000"/>
          <w:sz w:val="21"/>
          <w:szCs w:val="21"/>
        </w:rPr>
      </w:pPr>
      <w:bookmarkStart w:id="540" w:name="_Toc18954279"/>
      <w:bookmarkStart w:id="541" w:name="_Toc9002"/>
      <w:bookmarkStart w:id="542" w:name="_Toc35590582"/>
      <w:bookmarkStart w:id="543" w:name="_Toc3731867"/>
      <w:bookmarkStart w:id="544" w:name="_Toc166576095"/>
      <w:bookmarkStart w:id="545" w:name="_Toc3731651"/>
      <w:bookmarkStart w:id="546" w:name="_Toc531093162"/>
      <w:bookmarkStart w:id="547" w:name="_Toc35594732"/>
      <w:r>
        <w:rPr>
          <w:bCs w:val="0"/>
          <w:color w:val="000000"/>
          <w:sz w:val="21"/>
          <w:szCs w:val="21"/>
        </w:rPr>
        <w:t>8.</w:t>
      </w:r>
      <w:r>
        <w:rPr>
          <w:rFonts w:hint="eastAsia"/>
          <w:bCs w:val="0"/>
          <w:color w:val="000000"/>
          <w:sz w:val="21"/>
          <w:szCs w:val="21"/>
          <w:lang w:val="en-US" w:eastAsia="zh-CN"/>
        </w:rPr>
        <w:t>1.3</w:t>
      </w:r>
      <w:r>
        <w:rPr>
          <w:rFonts w:hint="eastAsia"/>
          <w:bCs w:val="0"/>
          <w:color w:val="000000"/>
          <w:sz w:val="21"/>
          <w:szCs w:val="21"/>
        </w:rPr>
        <w:t>对发包人在招标时有</w:t>
      </w:r>
      <w:r>
        <w:rPr>
          <w:rFonts w:hint="eastAsia"/>
          <w:bCs w:val="0"/>
          <w:color w:val="000000"/>
          <w:sz w:val="21"/>
          <w:szCs w:val="21"/>
          <w:lang w:eastAsia="zh-CN"/>
        </w:rPr>
        <w:t>“</w:t>
      </w:r>
      <w:r>
        <w:rPr>
          <w:rFonts w:hint="eastAsia"/>
          <w:bCs w:val="0"/>
          <w:color w:val="000000"/>
          <w:sz w:val="21"/>
          <w:szCs w:val="21"/>
        </w:rPr>
        <w:t>参照或相当于</w:t>
      </w:r>
      <w:r>
        <w:rPr>
          <w:rFonts w:hint="eastAsia"/>
          <w:bCs w:val="0"/>
          <w:color w:val="000000"/>
          <w:sz w:val="21"/>
          <w:szCs w:val="21"/>
          <w:lang w:eastAsia="zh-CN"/>
        </w:rPr>
        <w:t>”</w:t>
      </w:r>
      <w:r>
        <w:rPr>
          <w:rFonts w:hint="eastAsia"/>
          <w:bCs w:val="0"/>
          <w:color w:val="000000"/>
          <w:sz w:val="21"/>
          <w:szCs w:val="21"/>
        </w:rPr>
        <w:t>约定的材料，承包人在施工过程中必须按类似于或优于所约定品牌、厂家和等级进行采购，当发包人与承包人对采购文件所约定的材料有争议时，发包人有权要求承包人按采购文件有</w:t>
      </w:r>
      <w:r>
        <w:rPr>
          <w:rFonts w:hint="eastAsia"/>
          <w:bCs w:val="0"/>
          <w:color w:val="000000"/>
          <w:sz w:val="21"/>
          <w:szCs w:val="21"/>
          <w:lang w:eastAsia="zh-CN"/>
        </w:rPr>
        <w:t>“</w:t>
      </w:r>
      <w:r>
        <w:rPr>
          <w:rFonts w:hint="eastAsia"/>
          <w:bCs w:val="0"/>
          <w:color w:val="000000"/>
          <w:sz w:val="21"/>
          <w:szCs w:val="21"/>
        </w:rPr>
        <w:t>参照或相当于</w:t>
      </w:r>
      <w:r>
        <w:rPr>
          <w:rFonts w:hint="eastAsia"/>
          <w:bCs w:val="0"/>
          <w:color w:val="000000"/>
          <w:sz w:val="21"/>
          <w:szCs w:val="21"/>
          <w:lang w:eastAsia="zh-CN"/>
        </w:rPr>
        <w:t>”</w:t>
      </w:r>
      <w:r>
        <w:rPr>
          <w:rFonts w:hint="eastAsia"/>
          <w:bCs w:val="0"/>
          <w:color w:val="000000"/>
          <w:sz w:val="21"/>
          <w:szCs w:val="21"/>
        </w:rPr>
        <w:t>标明材料品牌的材料进行采购，并在结算时按投标单价支付。</w:t>
      </w:r>
      <w:bookmarkEnd w:id="539"/>
      <w:bookmarkEnd w:id="540"/>
      <w:bookmarkEnd w:id="541"/>
      <w:bookmarkEnd w:id="542"/>
      <w:bookmarkEnd w:id="543"/>
      <w:bookmarkEnd w:id="544"/>
      <w:bookmarkEnd w:id="545"/>
      <w:bookmarkEnd w:id="546"/>
      <w:bookmarkEnd w:id="547"/>
    </w:p>
    <w:p>
      <w:pPr>
        <w:pStyle w:val="88"/>
        <w:rPr>
          <w:color w:val="000000"/>
        </w:rPr>
      </w:pPr>
    </w:p>
    <w:p>
      <w:pPr>
        <w:pStyle w:val="85"/>
        <w:keepNext/>
        <w:keepLines/>
        <w:spacing w:line="360" w:lineRule="auto"/>
        <w:rPr>
          <w:rFonts w:eastAsia="黑体"/>
          <w:b/>
          <w:bCs/>
          <w:color w:val="000000"/>
          <w:szCs w:val="32"/>
        </w:rPr>
      </w:pPr>
      <w:bookmarkStart w:id="548" w:name="_Toc3731"/>
      <w:r>
        <w:rPr>
          <w:rFonts w:eastAsia="黑体"/>
          <w:b/>
          <w:bCs/>
          <w:color w:val="000000"/>
          <w:szCs w:val="32"/>
        </w:rPr>
        <w:t>8</w:t>
      </w:r>
      <w:bookmarkStart w:id="549" w:name="_Toc297048353"/>
      <w:bookmarkStart w:id="550" w:name="_Toc296891207"/>
      <w:bookmarkStart w:id="551" w:name="_Toc300934979"/>
      <w:bookmarkStart w:id="552" w:name="_Toc297216186"/>
      <w:bookmarkStart w:id="553" w:name="_Toc280868654"/>
      <w:bookmarkStart w:id="554" w:name="_Toc304295556"/>
      <w:bookmarkStart w:id="555" w:name="_Toc296346668"/>
      <w:bookmarkStart w:id="556" w:name="_Toc296944506"/>
      <w:bookmarkStart w:id="557" w:name="_Toc296503167"/>
      <w:bookmarkStart w:id="558" w:name="_Toc297120467"/>
      <w:bookmarkStart w:id="559" w:name="_Toc296347166"/>
      <w:bookmarkStart w:id="560" w:name="_Toc312678019"/>
      <w:bookmarkStart w:id="561" w:name="_Toc292559372"/>
      <w:bookmarkStart w:id="562" w:name="_Toc312677493"/>
      <w:bookmarkStart w:id="563" w:name="_Toc303539136"/>
      <w:bookmarkStart w:id="564" w:name="_Toc292559877"/>
      <w:bookmarkStart w:id="565" w:name="_Toc296890995"/>
      <w:bookmarkStart w:id="566" w:name="_Toc297123527"/>
      <w:bookmarkStart w:id="567" w:name="_Toc280868656"/>
      <w:bookmarkStart w:id="568" w:name="_Toc280868655"/>
      <w:bookmarkStart w:id="569" w:name="_Toc267251424"/>
      <w:r>
        <w:rPr>
          <w:rFonts w:eastAsia="黑体"/>
          <w:b/>
          <w:bCs/>
          <w:color w:val="000000"/>
          <w:szCs w:val="32"/>
        </w:rPr>
        <w:t>.</w:t>
      </w:r>
      <w:r>
        <w:rPr>
          <w:rFonts w:hint="eastAsia" w:eastAsia="黑体"/>
          <w:b/>
          <w:bCs/>
          <w:color w:val="000000"/>
          <w:szCs w:val="32"/>
          <w:lang w:val="en-US" w:eastAsia="zh-CN"/>
        </w:rPr>
        <w:t>2</w:t>
      </w:r>
      <w:r>
        <w:rPr>
          <w:rFonts w:eastAsia="黑体"/>
          <w:b/>
          <w:bCs/>
          <w:color w:val="000000"/>
          <w:szCs w:val="32"/>
        </w:rPr>
        <w:t xml:space="preserve"> </w:t>
      </w:r>
      <w:r>
        <w:rPr>
          <w:rFonts w:hint="eastAsia" w:eastAsia="黑体"/>
          <w:b/>
          <w:bCs/>
          <w:color w:val="000000"/>
          <w:szCs w:val="32"/>
        </w:rPr>
        <w:t>材料与工程设备的保管与使用</w:t>
      </w:r>
      <w:bookmarkEnd w:id="536"/>
      <w:bookmarkEnd w:id="537"/>
      <w:bookmarkEnd w:id="538"/>
      <w:bookmarkEnd w:id="548"/>
    </w:p>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Pr>
        <w:pStyle w:val="85"/>
        <w:spacing w:line="360" w:lineRule="auto"/>
        <w:ind w:firstLine="420" w:firstLineChars="200"/>
        <w:jc w:val="left"/>
        <w:outlineLvl w:val="2"/>
        <w:rPr>
          <w:color w:val="000000"/>
          <w:szCs w:val="21"/>
          <w:u w:val="single"/>
        </w:rPr>
      </w:pPr>
      <w:r>
        <w:rPr>
          <w:color w:val="000000"/>
          <w:szCs w:val="21"/>
        </w:rPr>
        <w:t>8</w:t>
      </w:r>
      <w:bookmarkStart w:id="570" w:name="_Toc292559878"/>
      <w:bookmarkStart w:id="571" w:name="_Toc292559373"/>
      <w:bookmarkStart w:id="572" w:name="_Toc303539137"/>
      <w:bookmarkStart w:id="573" w:name="_Toc296503168"/>
      <w:bookmarkStart w:id="574" w:name="_Toc296891208"/>
      <w:bookmarkStart w:id="575" w:name="_Toc300934980"/>
      <w:bookmarkStart w:id="576" w:name="_Toc312678020"/>
      <w:bookmarkStart w:id="577" w:name="_Toc304295557"/>
      <w:bookmarkStart w:id="578" w:name="_Toc297216187"/>
      <w:bookmarkStart w:id="579" w:name="_Toc297123528"/>
      <w:bookmarkStart w:id="580" w:name="_Toc312677494"/>
      <w:bookmarkStart w:id="581" w:name="_Toc296346669"/>
      <w:bookmarkStart w:id="582" w:name="_Toc297120468"/>
      <w:bookmarkStart w:id="583" w:name="_Toc296944507"/>
      <w:bookmarkStart w:id="584" w:name="_Toc297048354"/>
      <w:bookmarkStart w:id="585" w:name="_Toc318581173"/>
      <w:bookmarkStart w:id="586" w:name="_Toc296890996"/>
      <w:bookmarkStart w:id="587" w:name="_Toc296347167"/>
      <w:r>
        <w:rPr>
          <w:color w:val="000000"/>
          <w:szCs w:val="21"/>
        </w:rPr>
        <w:t>.</w:t>
      </w:r>
      <w:r>
        <w:rPr>
          <w:rFonts w:hint="eastAsia"/>
          <w:color w:val="000000"/>
          <w:szCs w:val="21"/>
          <w:lang w:val="en-US" w:eastAsia="zh-CN"/>
        </w:rPr>
        <w:t>2</w:t>
      </w:r>
      <w:r>
        <w:rPr>
          <w:color w:val="000000"/>
          <w:szCs w:val="21"/>
        </w:rPr>
        <w:t>.1</w:t>
      </w:r>
      <w:r>
        <w:rPr>
          <w:rFonts w:hint="eastAsia" w:hAnsi="宋体"/>
          <w:color w:val="000000"/>
          <w:szCs w:val="21"/>
        </w:rPr>
        <w:t>发包人供应的材料设备的保管费用的承担：</w:t>
      </w:r>
      <w:r>
        <w:rPr>
          <w:rFonts w:hint="eastAsia"/>
          <w:color w:val="000000"/>
          <w:szCs w:val="32"/>
          <w:u w:val="single"/>
        </w:rPr>
        <w:t>由承包人承担</w:t>
      </w:r>
      <w:r>
        <w:rPr>
          <w:rFonts w:hint="eastAsia" w:hAnsi="宋体"/>
          <w:color w:val="000000"/>
          <w:szCs w:val="21"/>
        </w:rPr>
        <w:t>。</w:t>
      </w:r>
    </w:p>
    <w:bookmarkEnd w:id="570"/>
    <w:bookmarkEnd w:id="571"/>
    <w:p>
      <w:pPr>
        <w:pStyle w:val="85"/>
        <w:keepNext/>
        <w:keepLines/>
        <w:spacing w:line="360" w:lineRule="auto"/>
        <w:outlineLvl w:val="2"/>
        <w:rPr>
          <w:rFonts w:eastAsia="黑体"/>
          <w:b/>
          <w:bCs/>
          <w:color w:val="000000"/>
          <w:szCs w:val="32"/>
        </w:rPr>
      </w:pPr>
      <w:bookmarkStart w:id="588" w:name="_Toc15900"/>
      <w:bookmarkStart w:id="589" w:name="_Toc373227734"/>
      <w:bookmarkStart w:id="590" w:name="_Toc389065300"/>
      <w:bookmarkStart w:id="591" w:name="_Toc373478381"/>
      <w:r>
        <w:rPr>
          <w:rFonts w:eastAsia="黑体"/>
          <w:b/>
          <w:bCs/>
          <w:color w:val="000000"/>
          <w:szCs w:val="32"/>
        </w:rPr>
        <w:t>8.</w:t>
      </w:r>
      <w:r>
        <w:rPr>
          <w:rFonts w:hint="eastAsia" w:eastAsia="黑体"/>
          <w:b/>
          <w:bCs/>
          <w:color w:val="000000"/>
          <w:szCs w:val="32"/>
          <w:lang w:val="en-US" w:eastAsia="zh-CN"/>
        </w:rPr>
        <w:t>3</w:t>
      </w:r>
      <w:r>
        <w:rPr>
          <w:rFonts w:eastAsia="黑体"/>
          <w:b/>
          <w:bCs/>
          <w:color w:val="000000"/>
          <w:szCs w:val="32"/>
        </w:rPr>
        <w:t xml:space="preserve"> </w:t>
      </w:r>
      <w:r>
        <w:rPr>
          <w:rFonts w:hint="eastAsia" w:hAnsi="宋体" w:eastAsia="黑体"/>
          <w:b/>
          <w:bCs/>
          <w:color w:val="000000"/>
          <w:szCs w:val="32"/>
        </w:rPr>
        <w:t>样品</w:t>
      </w:r>
      <w:bookmarkEnd w:id="588"/>
      <w:bookmarkEnd w:id="589"/>
      <w:bookmarkEnd w:id="590"/>
      <w:bookmarkEnd w:id="591"/>
    </w:p>
    <w:p>
      <w:pPr>
        <w:pStyle w:val="85"/>
        <w:autoSpaceDE w:val="0"/>
        <w:autoSpaceDN w:val="0"/>
        <w:adjustRightInd w:val="0"/>
        <w:spacing w:line="360" w:lineRule="auto"/>
        <w:ind w:firstLine="420" w:firstLineChars="200"/>
        <w:jc w:val="left"/>
        <w:rPr>
          <w:color w:val="000000"/>
          <w:kern w:val="0"/>
          <w:szCs w:val="21"/>
        </w:rPr>
      </w:pPr>
      <w:r>
        <w:rPr>
          <w:color w:val="000000"/>
          <w:kern w:val="0"/>
          <w:szCs w:val="21"/>
        </w:rPr>
        <w:t>8.</w:t>
      </w:r>
      <w:r>
        <w:rPr>
          <w:rFonts w:hint="eastAsia"/>
          <w:color w:val="000000"/>
          <w:kern w:val="0"/>
          <w:szCs w:val="21"/>
          <w:lang w:val="en-US" w:eastAsia="zh-CN"/>
        </w:rPr>
        <w:t>3</w:t>
      </w:r>
      <w:r>
        <w:rPr>
          <w:color w:val="000000"/>
          <w:kern w:val="0"/>
          <w:szCs w:val="21"/>
        </w:rPr>
        <w:t xml:space="preserve">.1 </w:t>
      </w:r>
      <w:r>
        <w:rPr>
          <w:rFonts w:hint="eastAsia" w:hAnsi="宋体"/>
          <w:color w:val="000000"/>
          <w:kern w:val="0"/>
          <w:szCs w:val="21"/>
        </w:rPr>
        <w:t>样品的报送与封存</w:t>
      </w:r>
    </w:p>
    <w:p>
      <w:pPr>
        <w:pStyle w:val="85"/>
        <w:autoSpaceDE w:val="0"/>
        <w:autoSpaceDN w:val="0"/>
        <w:adjustRightInd w:val="0"/>
        <w:spacing w:line="360" w:lineRule="auto"/>
        <w:ind w:firstLine="420" w:firstLineChars="200"/>
        <w:jc w:val="left"/>
        <w:rPr>
          <w:rFonts w:hint="eastAsia" w:hAnsi="宋体"/>
          <w:color w:val="000000"/>
          <w:kern w:val="0"/>
          <w:szCs w:val="21"/>
        </w:rPr>
      </w:pPr>
      <w:r>
        <w:rPr>
          <w:rFonts w:hint="eastAsia" w:hAnsi="宋体"/>
          <w:color w:val="000000"/>
          <w:kern w:val="0"/>
          <w:szCs w:val="21"/>
        </w:rPr>
        <w:t>需要承包人报送样品的材料或工程设备，样品的种类、名称、规格、数量要求：承包人应提交拟选用合格的材料样品（三种以上）送发包人选定。选定的样品应封存于现场，承包人应在现场为保存样品提供适当和固定的场所并保持适当和良好的储存环境条件，特别是主要装饰、安装工程材料样品至少封存到竣工结算审定完成后（根据工程设计实施情况，包括但不限于地面、天面、内外墙面装饰材料，防水材料，门窗，电线电缆，桥架，给排水管等材料）。</w:t>
      </w:r>
    </w:p>
    <w:p>
      <w:pPr>
        <w:pStyle w:val="85"/>
        <w:keepNext/>
        <w:keepLines/>
        <w:spacing w:line="360" w:lineRule="auto"/>
        <w:outlineLvl w:val="2"/>
        <w:rPr>
          <w:rFonts w:eastAsia="黑体"/>
          <w:b/>
          <w:bCs/>
          <w:color w:val="000000"/>
          <w:szCs w:val="32"/>
        </w:rPr>
      </w:pPr>
      <w:bookmarkStart w:id="592" w:name="_Toc373478382"/>
      <w:bookmarkStart w:id="593" w:name="_Toc21051"/>
      <w:bookmarkStart w:id="594" w:name="_Toc373227735"/>
      <w:bookmarkStart w:id="595" w:name="_Toc389065301"/>
      <w:r>
        <w:rPr>
          <w:rFonts w:eastAsia="黑体"/>
          <w:b/>
          <w:bCs/>
          <w:color w:val="000000"/>
          <w:szCs w:val="32"/>
        </w:rPr>
        <w:t>8.</w:t>
      </w:r>
      <w:r>
        <w:rPr>
          <w:rFonts w:hint="eastAsia" w:eastAsia="黑体"/>
          <w:b/>
          <w:bCs/>
          <w:color w:val="000000"/>
          <w:szCs w:val="32"/>
          <w:lang w:val="en-US" w:eastAsia="zh-CN"/>
        </w:rPr>
        <w:t>4</w:t>
      </w:r>
      <w:r>
        <w:rPr>
          <w:rFonts w:eastAsia="黑体"/>
          <w:b/>
          <w:bCs/>
          <w:color w:val="000000"/>
          <w:szCs w:val="32"/>
        </w:rPr>
        <w:t xml:space="preserve"> </w:t>
      </w:r>
      <w:r>
        <w:rPr>
          <w:rFonts w:hint="eastAsia" w:eastAsia="黑体"/>
          <w:b/>
          <w:bCs/>
          <w:color w:val="000000"/>
          <w:szCs w:val="32"/>
        </w:rPr>
        <w:t>施工设备和临时设施</w:t>
      </w:r>
      <w:bookmarkEnd w:id="592"/>
      <w:bookmarkEnd w:id="593"/>
      <w:bookmarkEnd w:id="594"/>
      <w:bookmarkEnd w:id="595"/>
    </w:p>
    <w:p>
      <w:pPr>
        <w:pStyle w:val="85"/>
        <w:autoSpaceDE w:val="0"/>
        <w:autoSpaceDN w:val="0"/>
        <w:adjustRightInd w:val="0"/>
        <w:spacing w:line="360" w:lineRule="auto"/>
        <w:ind w:firstLine="420" w:firstLineChars="200"/>
        <w:jc w:val="left"/>
        <w:rPr>
          <w:color w:val="000000"/>
          <w:szCs w:val="21"/>
        </w:rPr>
      </w:pPr>
      <w:r>
        <w:rPr>
          <w:color w:val="000000"/>
          <w:szCs w:val="21"/>
        </w:rPr>
        <w:t>8.</w:t>
      </w:r>
      <w:r>
        <w:rPr>
          <w:rFonts w:hint="eastAsia"/>
          <w:color w:val="000000"/>
          <w:szCs w:val="21"/>
          <w:lang w:val="en-US" w:eastAsia="zh-CN"/>
        </w:rPr>
        <w:t>4</w:t>
      </w:r>
      <w:r>
        <w:rPr>
          <w:color w:val="000000"/>
          <w:szCs w:val="21"/>
        </w:rPr>
        <w:t xml:space="preserve">.1 </w:t>
      </w:r>
      <w:r>
        <w:rPr>
          <w:rFonts w:hint="eastAsia" w:hAnsi="宋体"/>
          <w:color w:val="000000"/>
          <w:szCs w:val="21"/>
        </w:rPr>
        <w:t>承包人提供的施工设备和临时设施</w:t>
      </w:r>
    </w:p>
    <w:p>
      <w:pPr>
        <w:pStyle w:val="85"/>
        <w:autoSpaceDE w:val="0"/>
        <w:autoSpaceDN w:val="0"/>
        <w:adjustRightInd w:val="0"/>
        <w:spacing w:line="360" w:lineRule="auto"/>
        <w:ind w:firstLine="420" w:firstLineChars="200"/>
        <w:jc w:val="left"/>
        <w:rPr>
          <w:color w:val="000000"/>
          <w:szCs w:val="21"/>
        </w:rPr>
      </w:pPr>
      <w:r>
        <w:rPr>
          <w:rFonts w:hint="eastAsia" w:hAnsi="宋体"/>
          <w:color w:val="000000"/>
          <w:szCs w:val="21"/>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olor w:val="000000"/>
          <w:szCs w:val="21"/>
        </w:rPr>
        <w:t>承包人用于本工程</w:t>
      </w:r>
      <w:r>
        <w:rPr>
          <w:rFonts w:hint="eastAsia"/>
          <w:color w:val="000000"/>
          <w:szCs w:val="21"/>
        </w:rPr>
        <w:t>的主要机械设备清单见合同附件</w:t>
      </w:r>
      <w:r>
        <w:rPr>
          <w:color w:val="000000"/>
          <w:szCs w:val="21"/>
        </w:rPr>
        <w:t>4</w:t>
      </w:r>
      <w:r>
        <w:rPr>
          <w:rFonts w:hint="eastAsia"/>
          <w:color w:val="000000"/>
          <w:szCs w:val="21"/>
        </w:rPr>
        <w:t>。</w:t>
      </w:r>
    </w:p>
    <w:p>
      <w:pPr>
        <w:pStyle w:val="85"/>
        <w:autoSpaceDE w:val="0"/>
        <w:autoSpaceDN w:val="0"/>
        <w:adjustRightInd w:val="0"/>
        <w:spacing w:line="360" w:lineRule="auto"/>
        <w:ind w:firstLine="420" w:firstLineChars="200"/>
        <w:jc w:val="left"/>
        <w:rPr>
          <w:color w:val="000000"/>
          <w:szCs w:val="21"/>
        </w:rPr>
      </w:pPr>
      <w:r>
        <w:rPr>
          <w:rFonts w:hint="eastAsia"/>
          <w:color w:val="000000"/>
          <w:szCs w:val="21"/>
        </w:rPr>
        <w:t>关于修建临时设施费用承担的约定：</w:t>
      </w:r>
    </w:p>
    <w:p>
      <w:pPr>
        <w:pStyle w:val="85"/>
        <w:autoSpaceDE w:val="0"/>
        <w:autoSpaceDN w:val="0"/>
        <w:adjustRightInd w:val="0"/>
        <w:spacing w:line="360" w:lineRule="auto"/>
        <w:ind w:firstLine="420" w:firstLineChars="200"/>
        <w:jc w:val="left"/>
        <w:rPr>
          <w:color w:val="000000"/>
          <w:szCs w:val="21"/>
        </w:rPr>
      </w:pPr>
      <w:r>
        <w:rPr>
          <w:rFonts w:hint="eastAsia"/>
          <w:color w:val="000000"/>
          <w:szCs w:val="21"/>
          <w:u w:val="single"/>
        </w:rPr>
        <w:t>①承包人负责合同实施期间其合同段内临时交通道路（含场内外连接公共交通道路）和交通设施的修建、维修、养护和交通管理工作，并承担一切费用</w:t>
      </w:r>
      <w:r>
        <w:rPr>
          <w:rFonts w:hint="eastAsia"/>
          <w:color w:val="000000"/>
          <w:szCs w:val="21"/>
        </w:rPr>
        <w:t>。</w:t>
      </w:r>
    </w:p>
    <w:p>
      <w:pPr>
        <w:pStyle w:val="85"/>
        <w:autoSpaceDE w:val="0"/>
        <w:autoSpaceDN w:val="0"/>
        <w:adjustRightInd w:val="0"/>
        <w:spacing w:line="360" w:lineRule="auto"/>
        <w:ind w:firstLine="420" w:firstLineChars="200"/>
        <w:jc w:val="left"/>
        <w:rPr>
          <w:color w:val="000000"/>
          <w:szCs w:val="21"/>
        </w:rPr>
      </w:pPr>
      <w:r>
        <w:rPr>
          <w:rFonts w:hint="eastAsia"/>
          <w:color w:val="000000"/>
          <w:szCs w:val="21"/>
          <w:u w:val="single"/>
        </w:rPr>
        <w:t>②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r>
        <w:rPr>
          <w:rFonts w:hint="eastAsia"/>
          <w:color w:val="000000"/>
          <w:szCs w:val="21"/>
        </w:rPr>
        <w:t>。</w:t>
      </w:r>
    </w:p>
    <w:p>
      <w:pPr>
        <w:pStyle w:val="85"/>
        <w:autoSpaceDE w:val="0"/>
        <w:autoSpaceDN w:val="0"/>
        <w:adjustRightInd w:val="0"/>
        <w:spacing w:line="360" w:lineRule="auto"/>
        <w:ind w:firstLine="420" w:firstLineChars="200"/>
        <w:jc w:val="left"/>
        <w:rPr>
          <w:color w:val="000000"/>
          <w:szCs w:val="21"/>
        </w:rPr>
      </w:pPr>
      <w:r>
        <w:rPr>
          <w:color w:val="000000"/>
          <w:szCs w:val="21"/>
        </w:rPr>
        <w:t>8.</w:t>
      </w:r>
      <w:r>
        <w:rPr>
          <w:rFonts w:hint="eastAsia"/>
          <w:color w:val="000000"/>
          <w:szCs w:val="21"/>
          <w:lang w:val="en-US" w:eastAsia="zh-CN"/>
        </w:rPr>
        <w:t>4</w:t>
      </w:r>
      <w:r>
        <w:rPr>
          <w:color w:val="000000"/>
          <w:szCs w:val="21"/>
        </w:rPr>
        <w:t xml:space="preserve">.2 </w:t>
      </w:r>
      <w:r>
        <w:rPr>
          <w:rFonts w:hint="eastAsia" w:hAnsi="宋体"/>
          <w:color w:val="000000"/>
          <w:szCs w:val="21"/>
        </w:rPr>
        <w:t>发包人提供的施工设备和临时设施</w:t>
      </w:r>
    </w:p>
    <w:p>
      <w:pPr>
        <w:pStyle w:val="90"/>
        <w:wordWrap w:val="0"/>
        <w:autoSpaceDE w:val="0"/>
        <w:autoSpaceDN w:val="0"/>
        <w:adjustRightInd w:val="0"/>
        <w:spacing w:line="400" w:lineRule="exact"/>
        <w:ind w:firstLine="420" w:firstLineChars="200"/>
        <w:jc w:val="left"/>
        <w:rPr>
          <w:rFonts w:ascii="Times New Roman" w:hAnsi="Times New Roman"/>
          <w:color w:val="000000"/>
          <w:szCs w:val="21"/>
        </w:rPr>
      </w:pPr>
      <w:r>
        <w:rPr>
          <w:rFonts w:hint="eastAsia" w:ascii="Times New Roman" w:hAnsi="Times New Roman"/>
          <w:color w:val="000000"/>
          <w:szCs w:val="21"/>
        </w:rPr>
        <w:t>发包人提供的施工设备和临时设施：</w:t>
      </w:r>
      <w:r>
        <w:rPr>
          <w:rFonts w:hint="eastAsia" w:ascii="Times New Roman" w:hAnsi="Times New Roman"/>
          <w:b/>
          <w:color w:val="000000"/>
          <w:szCs w:val="21"/>
        </w:rPr>
        <w:t>除专用合同条款另有约定的其他独立承包人和监理人指示的他人提供条件外，承包人运入施工场地的所有施工设备以及在施工场地建设的临时设施仅限于用本合同工程，</w:t>
      </w:r>
      <w:r>
        <w:rPr>
          <w:rFonts w:hint="eastAsia" w:ascii="Times New Roman" w:hAnsi="Times New Roman"/>
          <w:b/>
          <w:color w:val="000000"/>
          <w:szCs w:val="21"/>
          <w:u w:val="single"/>
        </w:rPr>
        <w:t>免费提供给发包人、监理工程师和其他施工人员用于本工程项目相关配套工程</w:t>
      </w:r>
      <w:r>
        <w:rPr>
          <w:rFonts w:hint="eastAsia" w:ascii="Times New Roman" w:hAnsi="Times New Roman"/>
          <w:color w:val="000000"/>
          <w:szCs w:val="21"/>
        </w:rPr>
        <w:t>。</w:t>
      </w:r>
    </w:p>
    <w:p>
      <w:pPr>
        <w:pStyle w:val="88"/>
        <w:wordWrap w:val="0"/>
        <w:autoSpaceDE w:val="0"/>
        <w:autoSpaceDN w:val="0"/>
        <w:adjustRightInd w:val="0"/>
        <w:spacing w:line="400" w:lineRule="exact"/>
        <w:ind w:firstLine="420" w:firstLineChars="200"/>
        <w:jc w:val="left"/>
        <w:rPr>
          <w:rFonts w:hint="eastAsia"/>
          <w:color w:val="000000"/>
          <w:szCs w:val="21"/>
        </w:rPr>
      </w:pPr>
      <w:r>
        <w:rPr>
          <w:rFonts w:hint="eastAsia"/>
          <w:color w:val="000000"/>
          <w:szCs w:val="21"/>
        </w:rPr>
        <w:t>发包人提供的施工设备和临时设施的运行、维护、拆除、清运费用的承担人：</w:t>
      </w:r>
    </w:p>
    <w:p>
      <w:pPr>
        <w:pStyle w:val="88"/>
        <w:wordWrap w:val="0"/>
        <w:autoSpaceDE w:val="0"/>
        <w:autoSpaceDN w:val="0"/>
        <w:adjustRightInd w:val="0"/>
        <w:spacing w:line="400" w:lineRule="exact"/>
        <w:ind w:firstLine="422" w:firstLineChars="200"/>
        <w:jc w:val="left"/>
        <w:rPr>
          <w:rFonts w:ascii="Times New Roman" w:hAnsi="Times New Roman"/>
          <w:b/>
          <w:color w:val="000000"/>
          <w:szCs w:val="21"/>
          <w:u w:val="single"/>
        </w:rPr>
      </w:pPr>
      <w:r>
        <w:rPr>
          <w:b/>
          <w:color w:val="000000"/>
          <w:szCs w:val="21"/>
          <w:u w:val="single"/>
        </w:rPr>
        <w:t>①</w:t>
      </w:r>
      <w:r>
        <w:rPr>
          <w:rFonts w:hint="eastAsia" w:ascii="Times New Roman" w:hAnsi="Times New Roman"/>
          <w:b/>
          <w:color w:val="000000"/>
          <w:szCs w:val="21"/>
          <w:u w:val="single"/>
        </w:rPr>
        <w:t>承包人负责合同实施期间其合同段内临时交通道路（含场内外连接公共交通道路）和交通设施的修建、维修、养护和交通管理工作，并承担一切费用。</w:t>
      </w:r>
    </w:p>
    <w:p>
      <w:pPr>
        <w:pStyle w:val="90"/>
        <w:wordWrap w:val="0"/>
        <w:autoSpaceDE w:val="0"/>
        <w:autoSpaceDN w:val="0"/>
        <w:adjustRightInd w:val="0"/>
        <w:spacing w:line="400" w:lineRule="exact"/>
        <w:ind w:firstLine="422" w:firstLineChars="200"/>
        <w:jc w:val="left"/>
        <w:rPr>
          <w:rFonts w:ascii="Times New Roman" w:hAnsi="Times New Roman"/>
          <w:color w:val="000000"/>
          <w:szCs w:val="21"/>
        </w:rPr>
      </w:pPr>
      <w:r>
        <w:rPr>
          <w:rFonts w:hint="eastAsia" w:ascii="宋体" w:hAnsi="宋体" w:cs="宋体"/>
          <w:b/>
          <w:color w:val="000000"/>
          <w:szCs w:val="21"/>
          <w:u w:val="single"/>
        </w:rPr>
        <w:t>②</w:t>
      </w:r>
      <w:r>
        <w:rPr>
          <w:rFonts w:hint="eastAsia" w:ascii="Times New Roman" w:hAnsi="Times New Roman"/>
          <w:b/>
          <w:color w:val="000000"/>
          <w:szCs w:val="21"/>
          <w:u w:val="single"/>
        </w:rPr>
        <w:t>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r>
        <w:rPr>
          <w:rFonts w:hint="eastAsia" w:ascii="Times New Roman" w:hAnsi="Times New Roman"/>
          <w:color w:val="000000"/>
          <w:szCs w:val="21"/>
        </w:rPr>
        <w:t>。</w:t>
      </w:r>
    </w:p>
    <w:p>
      <w:pPr>
        <w:pStyle w:val="85"/>
        <w:autoSpaceDE w:val="0"/>
        <w:autoSpaceDN w:val="0"/>
        <w:adjustRightInd w:val="0"/>
        <w:spacing w:line="360" w:lineRule="auto"/>
        <w:ind w:firstLine="420" w:firstLineChars="200"/>
        <w:jc w:val="left"/>
        <w:rPr>
          <w:rFonts w:hAnsi="宋体"/>
          <w:color w:val="000000"/>
          <w:szCs w:val="21"/>
        </w:rPr>
      </w:pPr>
    </w:p>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Pr>
        <w:pStyle w:val="85"/>
        <w:keepNext/>
        <w:keepLines/>
        <w:spacing w:before="60" w:after="60" w:line="412" w:lineRule="auto"/>
        <w:outlineLvl w:val="1"/>
        <w:rPr>
          <w:rFonts w:ascii="Arial" w:hAnsi="Arial" w:eastAsia="黑体"/>
          <w:b/>
          <w:bCs/>
          <w:color w:val="000000"/>
          <w:szCs w:val="32"/>
        </w:rPr>
      </w:pPr>
      <w:bookmarkStart w:id="596" w:name="_Toc389065302"/>
      <w:bookmarkStart w:id="597" w:name="_Toc373227736"/>
      <w:bookmarkStart w:id="598" w:name="_Toc373478383"/>
      <w:bookmarkStart w:id="599" w:name="_Toc351203641"/>
      <w:bookmarkStart w:id="600" w:name="_Toc27616"/>
      <w:r>
        <w:rPr>
          <w:rFonts w:ascii="Arial" w:hAnsi="Arial" w:eastAsia="黑体"/>
          <w:b/>
          <w:bCs/>
          <w:color w:val="000000"/>
          <w:szCs w:val="32"/>
        </w:rPr>
        <w:t>9</w:t>
      </w:r>
      <w:bookmarkEnd w:id="567"/>
      <w:bookmarkEnd w:id="568"/>
      <w:bookmarkEnd w:id="569"/>
      <w:bookmarkStart w:id="601" w:name="_Toc297216192"/>
      <w:bookmarkStart w:id="602" w:name="_Toc300934982"/>
      <w:bookmarkStart w:id="603" w:name="_Toc297123533"/>
      <w:bookmarkStart w:id="604" w:name="_Toc312677495"/>
      <w:bookmarkStart w:id="605" w:name="_Toc303539139"/>
      <w:bookmarkStart w:id="606" w:name="_Toc304295559"/>
      <w:bookmarkStart w:id="607" w:name="_Toc312678021"/>
      <w:bookmarkStart w:id="608" w:name="_Toc292559378"/>
      <w:bookmarkStart w:id="609" w:name="_Toc297048359"/>
      <w:bookmarkStart w:id="610" w:name="_Toc296944512"/>
      <w:bookmarkStart w:id="611" w:name="_Toc296347172"/>
      <w:bookmarkStart w:id="612" w:name="_Toc267251428"/>
      <w:bookmarkStart w:id="613" w:name="_Toc296891213"/>
      <w:bookmarkStart w:id="614" w:name="_Toc296891001"/>
      <w:bookmarkStart w:id="615" w:name="_Toc296503173"/>
      <w:bookmarkStart w:id="616" w:name="_Toc297120473"/>
      <w:bookmarkStart w:id="617" w:name="_Toc292559883"/>
      <w:bookmarkStart w:id="618" w:name="_Toc267251427"/>
      <w:bookmarkStart w:id="619" w:name="_Toc296346674"/>
      <w:r>
        <w:rPr>
          <w:rFonts w:ascii="Arial" w:hAnsi="Arial" w:eastAsia="黑体"/>
          <w:b/>
          <w:bCs/>
          <w:color w:val="000000"/>
          <w:szCs w:val="32"/>
        </w:rPr>
        <w:t xml:space="preserve">. </w:t>
      </w:r>
      <w:r>
        <w:rPr>
          <w:rFonts w:hint="eastAsia" w:ascii="Arial" w:hAnsi="Arial" w:eastAsia="黑体"/>
          <w:b/>
          <w:bCs/>
          <w:color w:val="000000"/>
          <w:szCs w:val="32"/>
        </w:rPr>
        <w:t>试验与检验</w:t>
      </w:r>
      <w:bookmarkEnd w:id="596"/>
      <w:bookmarkEnd w:id="597"/>
      <w:bookmarkEnd w:id="598"/>
      <w:bookmarkEnd w:id="599"/>
      <w:bookmarkEnd w:id="600"/>
    </w:p>
    <w:bookmarkEnd w:id="601"/>
    <w:bookmarkEnd w:id="602"/>
    <w:bookmarkEnd w:id="603"/>
    <w:bookmarkEnd w:id="604"/>
    <w:bookmarkEnd w:id="605"/>
    <w:bookmarkEnd w:id="606"/>
    <w:bookmarkEnd w:id="607"/>
    <w:p>
      <w:pPr>
        <w:pStyle w:val="85"/>
        <w:keepNext/>
        <w:keepLines/>
        <w:spacing w:line="360" w:lineRule="auto"/>
        <w:outlineLvl w:val="2"/>
        <w:rPr>
          <w:rFonts w:eastAsia="黑体"/>
          <w:b/>
          <w:bCs/>
          <w:color w:val="000000"/>
          <w:szCs w:val="32"/>
        </w:rPr>
      </w:pPr>
      <w:bookmarkStart w:id="620" w:name="_Toc389065303"/>
      <w:bookmarkStart w:id="621" w:name="_Toc373227737"/>
      <w:bookmarkStart w:id="622" w:name="_Toc373478384"/>
      <w:bookmarkStart w:id="623" w:name="_Toc8792"/>
      <w:r>
        <w:rPr>
          <w:rFonts w:eastAsia="黑体"/>
          <w:b/>
          <w:bCs/>
          <w:color w:val="000000"/>
          <w:szCs w:val="32"/>
        </w:rPr>
        <w:t>9</w:t>
      </w:r>
      <w:bookmarkStart w:id="624" w:name="_Toc300934983"/>
      <w:bookmarkStart w:id="625" w:name="_Toc304295560"/>
      <w:bookmarkStart w:id="626" w:name="_Toc297216193"/>
      <w:bookmarkStart w:id="627" w:name="_Toc312678022"/>
      <w:bookmarkStart w:id="628" w:name="_Toc303539140"/>
      <w:bookmarkStart w:id="629" w:name="_Toc297123534"/>
      <w:bookmarkStart w:id="630" w:name="_Toc312677496"/>
      <w:r>
        <w:rPr>
          <w:rFonts w:eastAsia="黑体"/>
          <w:b/>
          <w:bCs/>
          <w:color w:val="000000"/>
          <w:szCs w:val="32"/>
        </w:rPr>
        <w:t xml:space="preserve">.1 </w:t>
      </w:r>
      <w:r>
        <w:rPr>
          <w:rFonts w:hint="eastAsia" w:eastAsia="黑体"/>
          <w:b/>
          <w:bCs/>
          <w:color w:val="000000"/>
          <w:szCs w:val="32"/>
        </w:rPr>
        <w:t>试验设备与试验人员</w:t>
      </w:r>
      <w:bookmarkEnd w:id="620"/>
      <w:bookmarkEnd w:id="621"/>
      <w:bookmarkEnd w:id="622"/>
      <w:bookmarkEnd w:id="623"/>
    </w:p>
    <w:bookmarkEnd w:id="624"/>
    <w:bookmarkEnd w:id="625"/>
    <w:bookmarkEnd w:id="626"/>
    <w:bookmarkEnd w:id="627"/>
    <w:bookmarkEnd w:id="628"/>
    <w:bookmarkEnd w:id="629"/>
    <w:bookmarkEnd w:id="630"/>
    <w:p>
      <w:pPr>
        <w:pStyle w:val="85"/>
        <w:spacing w:line="360" w:lineRule="auto"/>
        <w:ind w:firstLine="420" w:firstLineChars="200"/>
        <w:jc w:val="left"/>
        <w:rPr>
          <w:color w:val="000000"/>
          <w:szCs w:val="21"/>
        </w:rPr>
      </w:pPr>
      <w:r>
        <w:rPr>
          <w:color w:val="000000"/>
          <w:szCs w:val="21"/>
        </w:rPr>
        <w:t>9</w:t>
      </w:r>
      <w:bookmarkStart w:id="631" w:name="_Toc300934984"/>
      <w:bookmarkStart w:id="632" w:name="_Toc312678023"/>
      <w:bookmarkStart w:id="633" w:name="_Toc297216194"/>
      <w:bookmarkStart w:id="634" w:name="_Toc297123535"/>
      <w:bookmarkStart w:id="635" w:name="_Toc304295561"/>
      <w:bookmarkStart w:id="636" w:name="_Toc303539141"/>
      <w:bookmarkStart w:id="637" w:name="_Toc312677497"/>
      <w:bookmarkStart w:id="638" w:name="_Toc318581174"/>
      <w:r>
        <w:rPr>
          <w:color w:val="000000"/>
          <w:szCs w:val="21"/>
        </w:rPr>
        <w:t>.1.</w:t>
      </w:r>
      <w:r>
        <w:rPr>
          <w:rFonts w:hint="eastAsia"/>
          <w:color w:val="000000"/>
          <w:szCs w:val="21"/>
          <w:lang w:val="en-US" w:eastAsia="zh-CN"/>
        </w:rPr>
        <w:t>1</w:t>
      </w:r>
      <w:r>
        <w:rPr>
          <w:color w:val="000000"/>
          <w:szCs w:val="21"/>
        </w:rPr>
        <w:t xml:space="preserve"> </w:t>
      </w:r>
      <w:r>
        <w:rPr>
          <w:rFonts w:hint="eastAsia" w:hAnsi="宋体"/>
          <w:color w:val="000000"/>
          <w:szCs w:val="21"/>
        </w:rPr>
        <w:t>试验设备</w:t>
      </w:r>
    </w:p>
    <w:p>
      <w:pPr>
        <w:pStyle w:val="85"/>
        <w:spacing w:line="360" w:lineRule="auto"/>
        <w:ind w:firstLine="420" w:firstLineChars="200"/>
        <w:jc w:val="left"/>
        <w:rPr>
          <w:color w:val="000000"/>
          <w:szCs w:val="21"/>
          <w:u w:val="single"/>
        </w:rPr>
      </w:pPr>
      <w:r>
        <w:rPr>
          <w:rFonts w:hint="eastAsia" w:hAnsi="宋体"/>
          <w:color w:val="000000"/>
          <w:szCs w:val="21"/>
        </w:rPr>
        <w:t>施工现场需要配置的试验场所：</w:t>
      </w:r>
      <w:bookmarkEnd w:id="631"/>
      <w:bookmarkEnd w:id="632"/>
      <w:bookmarkEnd w:id="633"/>
      <w:bookmarkEnd w:id="634"/>
      <w:bookmarkEnd w:id="635"/>
      <w:bookmarkEnd w:id="636"/>
      <w:bookmarkEnd w:id="637"/>
      <w:bookmarkStart w:id="639" w:name="_Toc303539142"/>
      <w:bookmarkStart w:id="640" w:name="_Toc297216195"/>
      <w:bookmarkStart w:id="641" w:name="_Toc297123536"/>
      <w:bookmarkStart w:id="642" w:name="_Toc300934985"/>
      <w:bookmarkStart w:id="643" w:name="_Toc312678024"/>
      <w:bookmarkStart w:id="644" w:name="_Toc304295562"/>
      <w:bookmarkStart w:id="645" w:name="_Toc312677498"/>
      <w:r>
        <w:rPr>
          <w:rFonts w:hint="eastAsia"/>
          <w:color w:val="000000"/>
          <w:u w:val="single"/>
        </w:rPr>
        <w:t>承包人根据施工需要自行确定</w:t>
      </w:r>
      <w:r>
        <w:rPr>
          <w:rFonts w:hint="eastAsia" w:hAnsi="宋体"/>
          <w:color w:val="000000"/>
          <w:szCs w:val="21"/>
        </w:rPr>
        <w:t>。</w:t>
      </w:r>
    </w:p>
    <w:p>
      <w:pPr>
        <w:pStyle w:val="85"/>
        <w:spacing w:line="360" w:lineRule="auto"/>
        <w:ind w:firstLine="420" w:firstLineChars="200"/>
        <w:jc w:val="left"/>
        <w:rPr>
          <w:color w:val="000000"/>
          <w:szCs w:val="21"/>
          <w:u w:val="single"/>
        </w:rPr>
      </w:pPr>
      <w:r>
        <w:rPr>
          <w:rFonts w:hint="eastAsia" w:hAnsi="宋体"/>
          <w:color w:val="000000"/>
          <w:szCs w:val="21"/>
        </w:rPr>
        <w:t>施工现场需要配备的试验设备：</w:t>
      </w:r>
      <w:r>
        <w:rPr>
          <w:rFonts w:hint="eastAsia"/>
          <w:color w:val="000000"/>
          <w:u w:val="single"/>
        </w:rPr>
        <w:t>承包人根据施工需要自行确定</w:t>
      </w:r>
      <w:r>
        <w:rPr>
          <w:rFonts w:hint="eastAsia" w:hAnsi="宋体"/>
          <w:color w:val="000000"/>
          <w:szCs w:val="21"/>
        </w:rPr>
        <w:t>。</w:t>
      </w:r>
    </w:p>
    <w:p>
      <w:pPr>
        <w:pStyle w:val="85"/>
        <w:spacing w:line="360" w:lineRule="auto"/>
        <w:ind w:firstLine="420" w:firstLineChars="200"/>
        <w:jc w:val="left"/>
        <w:rPr>
          <w:color w:val="000000"/>
          <w:szCs w:val="21"/>
          <w:u w:val="single"/>
        </w:rPr>
      </w:pPr>
      <w:r>
        <w:rPr>
          <w:rFonts w:hint="eastAsia" w:hAnsi="宋体"/>
          <w:color w:val="000000"/>
          <w:szCs w:val="21"/>
        </w:rPr>
        <w:t>施工现场需要具备的其他试验条件：</w:t>
      </w:r>
      <w:r>
        <w:rPr>
          <w:rFonts w:hint="eastAsia"/>
          <w:color w:val="000000"/>
          <w:u w:val="single"/>
        </w:rPr>
        <w:t>承包人根据施工需要自行确定</w:t>
      </w:r>
      <w:r>
        <w:rPr>
          <w:rFonts w:hint="eastAsia" w:hAnsi="宋体"/>
          <w:color w:val="000000"/>
          <w:szCs w:val="21"/>
        </w:rPr>
        <w:t>。</w:t>
      </w:r>
    </w:p>
    <w:p>
      <w:pPr>
        <w:pStyle w:val="85"/>
        <w:keepNext/>
        <w:keepLines/>
        <w:spacing w:line="360" w:lineRule="auto"/>
        <w:outlineLvl w:val="2"/>
        <w:rPr>
          <w:rFonts w:eastAsia="黑体"/>
          <w:b/>
          <w:bCs/>
          <w:color w:val="000000"/>
          <w:szCs w:val="32"/>
        </w:rPr>
      </w:pPr>
      <w:bookmarkStart w:id="646" w:name="_Toc389065304"/>
      <w:bookmarkStart w:id="647" w:name="_Toc373227738"/>
      <w:bookmarkStart w:id="648" w:name="_Toc9320"/>
      <w:bookmarkStart w:id="649" w:name="_Toc373478385"/>
      <w:r>
        <w:rPr>
          <w:rFonts w:eastAsia="黑体"/>
          <w:b/>
          <w:bCs/>
          <w:color w:val="000000"/>
          <w:szCs w:val="32"/>
        </w:rPr>
        <w:t>9.</w:t>
      </w:r>
      <w:r>
        <w:rPr>
          <w:rFonts w:hint="eastAsia" w:eastAsia="黑体"/>
          <w:b/>
          <w:bCs/>
          <w:color w:val="000000"/>
          <w:szCs w:val="32"/>
          <w:lang w:val="en-US" w:eastAsia="zh-CN"/>
        </w:rPr>
        <w:t>2</w:t>
      </w:r>
      <w:r>
        <w:rPr>
          <w:rFonts w:eastAsia="黑体"/>
          <w:b/>
          <w:bCs/>
          <w:color w:val="000000"/>
          <w:szCs w:val="32"/>
        </w:rPr>
        <w:t xml:space="preserve"> </w:t>
      </w:r>
      <w:r>
        <w:rPr>
          <w:rFonts w:hint="eastAsia" w:hAnsi="宋体" w:eastAsia="黑体"/>
          <w:b/>
          <w:bCs/>
          <w:color w:val="000000"/>
          <w:szCs w:val="32"/>
        </w:rPr>
        <w:t>现场工艺试验</w:t>
      </w:r>
      <w:bookmarkEnd w:id="646"/>
      <w:bookmarkEnd w:id="647"/>
      <w:bookmarkEnd w:id="648"/>
      <w:bookmarkEnd w:id="649"/>
      <w:r>
        <w:rPr>
          <w:rFonts w:eastAsia="黑体"/>
          <w:b/>
          <w:bCs/>
          <w:color w:val="000000"/>
          <w:szCs w:val="32"/>
        </w:rPr>
        <w:t xml:space="preserve"> </w:t>
      </w:r>
    </w:p>
    <w:p>
      <w:pPr>
        <w:pStyle w:val="85"/>
        <w:spacing w:line="360" w:lineRule="auto"/>
        <w:ind w:firstLine="420" w:firstLineChars="200"/>
        <w:jc w:val="left"/>
        <w:rPr>
          <w:color w:val="000000"/>
          <w:szCs w:val="21"/>
        </w:rPr>
      </w:pPr>
      <w:r>
        <w:rPr>
          <w:rFonts w:hint="eastAsia" w:hAnsi="宋体"/>
          <w:color w:val="000000"/>
          <w:szCs w:val="21"/>
        </w:rPr>
        <w:t>现场工艺试验的有关约定：</w:t>
      </w:r>
      <w:r>
        <w:rPr>
          <w:rFonts w:hint="eastAsia"/>
          <w:color w:val="000000"/>
          <w:u w:val="single"/>
        </w:rPr>
        <w:t>承包人根据施工需要自行确定</w:t>
      </w:r>
      <w:r>
        <w:rPr>
          <w:rFonts w:hint="eastAsia" w:hAnsi="宋体"/>
          <w:color w:val="000000"/>
          <w:szCs w:val="21"/>
        </w:rPr>
        <w:t>。</w:t>
      </w:r>
    </w:p>
    <w:p>
      <w:pPr>
        <w:pStyle w:val="85"/>
        <w:keepNext/>
        <w:keepLines/>
        <w:spacing w:line="360" w:lineRule="auto"/>
        <w:outlineLvl w:val="2"/>
        <w:rPr>
          <w:rFonts w:eastAsia="黑体"/>
          <w:b/>
          <w:bCs/>
          <w:color w:val="000000"/>
          <w:szCs w:val="32"/>
        </w:rPr>
      </w:pPr>
      <w:bookmarkStart w:id="650" w:name="_Toc24256"/>
      <w:bookmarkStart w:id="651" w:name="OLE_LINK1"/>
      <w:r>
        <w:rPr>
          <w:rFonts w:eastAsia="黑体"/>
          <w:b/>
          <w:bCs/>
          <w:color w:val="000000"/>
          <w:szCs w:val="32"/>
        </w:rPr>
        <w:t>9.</w:t>
      </w:r>
      <w:r>
        <w:rPr>
          <w:rFonts w:hint="eastAsia" w:eastAsia="黑体"/>
          <w:b/>
          <w:bCs/>
          <w:color w:val="000000"/>
          <w:szCs w:val="32"/>
          <w:lang w:val="en-US" w:eastAsia="zh-CN"/>
        </w:rPr>
        <w:t>3</w:t>
      </w:r>
      <w:r>
        <w:rPr>
          <w:rFonts w:eastAsia="黑体"/>
          <w:b/>
          <w:bCs/>
          <w:color w:val="000000"/>
          <w:szCs w:val="32"/>
        </w:rPr>
        <w:t xml:space="preserve"> </w:t>
      </w:r>
      <w:r>
        <w:rPr>
          <w:rFonts w:hint="eastAsia" w:hAnsi="宋体" w:eastAsia="黑体"/>
          <w:b/>
          <w:bCs/>
          <w:color w:val="000000"/>
          <w:szCs w:val="32"/>
        </w:rPr>
        <w:t>检验费用</w:t>
      </w:r>
      <w:bookmarkEnd w:id="650"/>
    </w:p>
    <w:p>
      <w:pPr>
        <w:pStyle w:val="85"/>
        <w:spacing w:line="360" w:lineRule="auto"/>
        <w:ind w:firstLine="411" w:firstLineChars="196"/>
        <w:rPr>
          <w:color w:val="000000"/>
          <w:szCs w:val="21"/>
        </w:rPr>
      </w:pPr>
      <w:r>
        <w:rPr>
          <w:rFonts w:hint="eastAsia" w:hAnsi="宋体"/>
          <w:color w:val="000000"/>
          <w:szCs w:val="21"/>
        </w:rPr>
        <w:t>根据《建设工程质量检测管理办法》（建设部令第</w:t>
      </w:r>
      <w:r>
        <w:rPr>
          <w:color w:val="000000"/>
          <w:szCs w:val="21"/>
        </w:rPr>
        <w:t>141</w:t>
      </w:r>
      <w:r>
        <w:rPr>
          <w:rFonts w:hint="eastAsia" w:hAnsi="宋体"/>
          <w:color w:val="000000"/>
          <w:szCs w:val="21"/>
        </w:rPr>
        <w:t>号）以及</w:t>
      </w:r>
      <w:r>
        <w:rPr>
          <w:rFonts w:hint="eastAsia" w:hAnsi="宋体"/>
          <w:bCs/>
          <w:color w:val="000000"/>
          <w:szCs w:val="21"/>
        </w:rPr>
        <w:t>《广西壮族自治区建设工程质量检测管理规定》</w:t>
      </w:r>
      <w:r>
        <w:rPr>
          <w:rFonts w:hint="eastAsia"/>
          <w:bCs/>
          <w:color w:val="000000"/>
          <w:szCs w:val="21"/>
        </w:rPr>
        <w:t>（</w:t>
      </w:r>
      <w:r>
        <w:rPr>
          <w:rFonts w:hint="eastAsia" w:hAnsi="宋体"/>
          <w:bCs/>
          <w:color w:val="000000"/>
          <w:szCs w:val="21"/>
        </w:rPr>
        <w:t>桂建管</w:t>
      </w:r>
      <w:r>
        <w:rPr>
          <w:rFonts w:hint="eastAsia"/>
          <w:bCs/>
          <w:color w:val="000000"/>
          <w:szCs w:val="21"/>
        </w:rPr>
        <w:t>〔</w:t>
      </w:r>
      <w:r>
        <w:rPr>
          <w:bCs/>
          <w:color w:val="000000"/>
          <w:szCs w:val="21"/>
        </w:rPr>
        <w:t>2013</w:t>
      </w:r>
      <w:r>
        <w:rPr>
          <w:rFonts w:hint="eastAsia"/>
          <w:bCs/>
          <w:color w:val="000000"/>
          <w:szCs w:val="21"/>
        </w:rPr>
        <w:t>〕</w:t>
      </w:r>
      <w:r>
        <w:rPr>
          <w:bCs/>
          <w:color w:val="000000"/>
          <w:szCs w:val="21"/>
        </w:rPr>
        <w:t>11</w:t>
      </w:r>
      <w:r>
        <w:rPr>
          <w:rFonts w:hint="eastAsia" w:hAnsi="宋体"/>
          <w:bCs/>
          <w:color w:val="000000"/>
          <w:szCs w:val="21"/>
        </w:rPr>
        <w:t>号</w:t>
      </w:r>
      <w:r>
        <w:rPr>
          <w:rFonts w:hint="eastAsia"/>
          <w:bCs/>
          <w:color w:val="000000"/>
          <w:szCs w:val="21"/>
        </w:rPr>
        <w:t>）</w:t>
      </w:r>
      <w:r>
        <w:rPr>
          <w:rFonts w:hint="eastAsia" w:hAnsi="宋体"/>
          <w:color w:val="000000"/>
          <w:szCs w:val="21"/>
        </w:rPr>
        <w:t>规定，工程质量检测业务由发包人委托有相应资质的检测机构检测。费用从发包人的项目建设经费中支出并直接支付给检测机构，不计入合同价款内。</w:t>
      </w:r>
    </w:p>
    <w:bookmarkEnd w:id="638"/>
    <w:bookmarkEnd w:id="639"/>
    <w:bookmarkEnd w:id="640"/>
    <w:bookmarkEnd w:id="641"/>
    <w:bookmarkEnd w:id="642"/>
    <w:bookmarkEnd w:id="643"/>
    <w:bookmarkEnd w:id="644"/>
    <w:bookmarkEnd w:id="645"/>
    <w:bookmarkEnd w:id="651"/>
    <w:p>
      <w:pPr>
        <w:pStyle w:val="85"/>
        <w:keepNext/>
        <w:keepLines/>
        <w:spacing w:before="60" w:after="60" w:line="412" w:lineRule="auto"/>
        <w:outlineLvl w:val="1"/>
        <w:rPr>
          <w:rFonts w:ascii="Arial" w:hAnsi="Arial" w:eastAsia="黑体"/>
          <w:b/>
          <w:bCs/>
          <w:color w:val="000000"/>
          <w:szCs w:val="32"/>
        </w:rPr>
      </w:pPr>
      <w:bookmarkStart w:id="652" w:name="_Toc373227739"/>
      <w:bookmarkStart w:id="653" w:name="_Toc6988"/>
      <w:bookmarkStart w:id="654" w:name="_Toc389065305"/>
      <w:bookmarkStart w:id="655" w:name="_Toc373478386"/>
      <w:bookmarkStart w:id="656" w:name="_Toc351203642"/>
      <w:r>
        <w:rPr>
          <w:rFonts w:ascii="Arial" w:hAnsi="Arial" w:eastAsia="黑体"/>
          <w:b/>
          <w:bCs/>
          <w:color w:val="000000"/>
          <w:szCs w:val="32"/>
        </w:rPr>
        <w:t>1</w:t>
      </w:r>
      <w:bookmarkEnd w:id="608"/>
      <w:bookmarkEnd w:id="609"/>
      <w:bookmarkEnd w:id="610"/>
      <w:bookmarkEnd w:id="611"/>
      <w:bookmarkEnd w:id="612"/>
      <w:bookmarkEnd w:id="613"/>
      <w:bookmarkEnd w:id="614"/>
      <w:bookmarkEnd w:id="615"/>
      <w:bookmarkEnd w:id="616"/>
      <w:bookmarkEnd w:id="617"/>
      <w:bookmarkEnd w:id="618"/>
      <w:bookmarkEnd w:id="619"/>
      <w:bookmarkStart w:id="657" w:name="_Toc297120493"/>
      <w:bookmarkStart w:id="658" w:name="_Toc296347192"/>
      <w:bookmarkStart w:id="659" w:name="_Toc297216199"/>
      <w:bookmarkStart w:id="660" w:name="_Toc292559903"/>
      <w:bookmarkStart w:id="661" w:name="_Toc296891233"/>
      <w:bookmarkStart w:id="662" w:name="_Toc304295566"/>
      <w:bookmarkStart w:id="663" w:name="_Toc296891021"/>
      <w:bookmarkStart w:id="664" w:name="_Toc296346694"/>
      <w:bookmarkStart w:id="665" w:name="_Toc292559398"/>
      <w:bookmarkStart w:id="666" w:name="_Toc296503193"/>
      <w:bookmarkStart w:id="667" w:name="_Toc303539146"/>
      <w:bookmarkStart w:id="668" w:name="_Toc297123540"/>
      <w:bookmarkStart w:id="669" w:name="_Toc300934989"/>
      <w:bookmarkStart w:id="670" w:name="_Toc297048379"/>
      <w:bookmarkStart w:id="671" w:name="_Toc296944532"/>
      <w:bookmarkStart w:id="672" w:name="_Toc312678025"/>
      <w:bookmarkStart w:id="673" w:name="_Toc312677499"/>
      <w:bookmarkStart w:id="674" w:name="_Toc267251441"/>
      <w:bookmarkStart w:id="675" w:name="_Toc267251433"/>
      <w:bookmarkStart w:id="676" w:name="_Toc267251435"/>
      <w:bookmarkStart w:id="677" w:name="_Toc267251439"/>
      <w:bookmarkStart w:id="678" w:name="_Toc267251440"/>
      <w:bookmarkStart w:id="679" w:name="_Toc267251437"/>
      <w:bookmarkStart w:id="680" w:name="_Toc267251442"/>
      <w:r>
        <w:rPr>
          <w:rFonts w:ascii="Arial" w:hAnsi="Arial" w:eastAsia="黑体"/>
          <w:b/>
          <w:bCs/>
          <w:color w:val="000000"/>
          <w:szCs w:val="32"/>
        </w:rPr>
        <w:t xml:space="preserve">0. </w:t>
      </w:r>
      <w:r>
        <w:rPr>
          <w:rFonts w:hint="eastAsia" w:ascii="Arial" w:hAnsi="宋体" w:eastAsia="黑体"/>
          <w:b/>
          <w:bCs/>
          <w:color w:val="000000"/>
          <w:szCs w:val="32"/>
        </w:rPr>
        <w:t>变更</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bookmarkEnd w:id="672"/>
    <w:bookmarkEnd w:id="673"/>
    <w:p>
      <w:pPr>
        <w:pStyle w:val="85"/>
        <w:keepNext/>
        <w:keepLines/>
        <w:spacing w:line="360" w:lineRule="auto"/>
        <w:outlineLvl w:val="2"/>
        <w:rPr>
          <w:rFonts w:eastAsia="黑体"/>
          <w:b/>
          <w:bCs/>
          <w:color w:val="000000"/>
          <w:szCs w:val="32"/>
        </w:rPr>
      </w:pPr>
      <w:bookmarkStart w:id="681" w:name="_Toc373478387"/>
      <w:bookmarkStart w:id="682" w:name="_Toc23389"/>
      <w:bookmarkStart w:id="683" w:name="_Toc373227740"/>
      <w:bookmarkStart w:id="684" w:name="_Toc389065306"/>
      <w:r>
        <w:rPr>
          <w:rFonts w:eastAsia="黑体"/>
          <w:b/>
          <w:bCs/>
          <w:color w:val="000000"/>
          <w:szCs w:val="32"/>
        </w:rPr>
        <w:t>1</w:t>
      </w:r>
      <w:bookmarkStart w:id="685" w:name="_Toc296891234"/>
      <w:bookmarkStart w:id="686" w:name="_Toc296346695"/>
      <w:bookmarkStart w:id="687" w:name="_Toc312678026"/>
      <w:bookmarkStart w:id="688" w:name="_Toc292559399"/>
      <w:bookmarkStart w:id="689" w:name="_Toc297123541"/>
      <w:bookmarkStart w:id="690" w:name="_Toc297216200"/>
      <w:bookmarkStart w:id="691" w:name="_Toc297120494"/>
      <w:bookmarkStart w:id="692" w:name="_Toc303539147"/>
      <w:bookmarkStart w:id="693" w:name="_Toc300934990"/>
      <w:bookmarkStart w:id="694" w:name="_Toc296503194"/>
      <w:bookmarkStart w:id="695" w:name="_Toc292559904"/>
      <w:bookmarkStart w:id="696" w:name="_Toc304295567"/>
      <w:bookmarkStart w:id="697" w:name="_Toc296891022"/>
      <w:bookmarkStart w:id="698" w:name="_Toc296944533"/>
      <w:bookmarkStart w:id="699" w:name="_Toc296347193"/>
      <w:bookmarkStart w:id="700" w:name="_Toc312677500"/>
      <w:bookmarkStart w:id="701" w:name="_Toc297048380"/>
      <w:r>
        <w:rPr>
          <w:rFonts w:eastAsia="黑体"/>
          <w:b/>
          <w:bCs/>
          <w:color w:val="000000"/>
          <w:szCs w:val="32"/>
        </w:rPr>
        <w:t xml:space="preserve">0.1 </w:t>
      </w:r>
      <w:r>
        <w:rPr>
          <w:rFonts w:hint="eastAsia" w:hAnsi="宋体" w:eastAsia="黑体"/>
          <w:b/>
          <w:bCs/>
          <w:color w:val="000000"/>
          <w:szCs w:val="32"/>
        </w:rPr>
        <w:t>变更的范围</w:t>
      </w:r>
      <w:bookmarkEnd w:id="681"/>
      <w:bookmarkEnd w:id="682"/>
      <w:bookmarkEnd w:id="683"/>
      <w:bookmarkEnd w:id="684"/>
    </w:p>
    <w:p>
      <w:pPr>
        <w:pStyle w:val="85"/>
        <w:spacing w:line="360" w:lineRule="auto"/>
        <w:ind w:firstLine="426"/>
        <w:jc w:val="left"/>
        <w:rPr>
          <w:color w:val="000000"/>
          <w:szCs w:val="21"/>
          <w:u w:val="single"/>
        </w:rPr>
      </w:pPr>
      <w:r>
        <w:rPr>
          <w:rFonts w:hint="eastAsia" w:hAnsi="宋体"/>
          <w:color w:val="000000"/>
          <w:szCs w:val="21"/>
        </w:rPr>
        <w:t>关于变更的范围的约定：</w:t>
      </w:r>
      <w:r>
        <w:rPr>
          <w:rFonts w:hint="eastAsia"/>
          <w:color w:val="000000"/>
          <w:szCs w:val="21"/>
          <w:u w:val="single"/>
        </w:rPr>
        <w:t>变更必须经建设单位、监理等有关单位签字确认后，方可作为工程结算依据</w:t>
      </w:r>
      <w:r>
        <w:rPr>
          <w:rFonts w:hint="eastAsia" w:hAnsi="宋体"/>
          <w:color w:val="000000"/>
          <w:szCs w:val="21"/>
        </w:rPr>
        <w:t>。</w:t>
      </w:r>
    </w:p>
    <w:p>
      <w:pPr>
        <w:pStyle w:val="85"/>
        <w:keepNext/>
        <w:keepLines/>
        <w:spacing w:line="360" w:lineRule="auto"/>
        <w:outlineLvl w:val="2"/>
        <w:rPr>
          <w:rFonts w:eastAsia="黑体"/>
          <w:b/>
          <w:bCs/>
          <w:color w:val="000000"/>
          <w:szCs w:val="32"/>
        </w:rPr>
      </w:pPr>
      <w:bookmarkStart w:id="702" w:name="_Toc373227741"/>
      <w:bookmarkStart w:id="703" w:name="_Toc373478388"/>
      <w:bookmarkStart w:id="704" w:name="_Toc20664"/>
      <w:bookmarkStart w:id="705" w:name="_Toc389065307"/>
      <w:r>
        <w:rPr>
          <w:rFonts w:eastAsia="黑体"/>
          <w:b/>
          <w:bCs/>
          <w:color w:val="000000"/>
          <w:szCs w:val="32"/>
        </w:rPr>
        <w:t>10.</w:t>
      </w:r>
      <w:r>
        <w:rPr>
          <w:rFonts w:hint="eastAsia" w:eastAsia="黑体"/>
          <w:b/>
          <w:bCs/>
          <w:color w:val="000000"/>
          <w:szCs w:val="32"/>
          <w:lang w:val="en-US" w:eastAsia="zh-CN"/>
        </w:rPr>
        <w:t>2</w:t>
      </w:r>
      <w:r>
        <w:rPr>
          <w:rFonts w:eastAsia="黑体"/>
          <w:b/>
          <w:bCs/>
          <w:color w:val="000000"/>
          <w:szCs w:val="32"/>
        </w:rPr>
        <w:t xml:space="preserve"> </w:t>
      </w:r>
      <w:r>
        <w:rPr>
          <w:rFonts w:hint="eastAsia" w:hAnsi="宋体" w:eastAsia="黑体"/>
          <w:b/>
          <w:bCs/>
          <w:color w:val="000000"/>
          <w:szCs w:val="32"/>
        </w:rPr>
        <w:t>变更程序</w:t>
      </w:r>
      <w:bookmarkEnd w:id="702"/>
      <w:bookmarkEnd w:id="703"/>
      <w:bookmarkEnd w:id="704"/>
      <w:bookmarkEnd w:id="705"/>
    </w:p>
    <w:p>
      <w:pPr>
        <w:pStyle w:val="88"/>
        <w:wordWrap w:val="0"/>
        <w:spacing w:line="400" w:lineRule="exact"/>
        <w:ind w:firstLine="420" w:firstLineChars="200"/>
        <w:rPr>
          <w:rFonts w:hint="eastAsia"/>
          <w:bCs/>
          <w:color w:val="000000"/>
          <w:szCs w:val="21"/>
        </w:rPr>
      </w:pPr>
      <w:r>
        <w:rPr>
          <w:rFonts w:hint="eastAsia" w:ascii="宋体" w:hAnsi="宋体"/>
          <w:color w:val="000000"/>
          <w:kern w:val="0"/>
          <w:szCs w:val="21"/>
        </w:rPr>
        <w:t>（</w:t>
      </w:r>
      <w:r>
        <w:rPr>
          <w:rFonts w:hint="eastAsia" w:ascii="宋体" w:hAnsi="宋体"/>
          <w:color w:val="000000"/>
          <w:kern w:val="0"/>
          <w:szCs w:val="21"/>
          <w:lang w:val="en-US" w:eastAsia="zh-CN"/>
        </w:rPr>
        <w:t>1</w:t>
      </w:r>
      <w:r>
        <w:rPr>
          <w:rFonts w:hint="eastAsia" w:ascii="宋体" w:hAnsi="宋体"/>
          <w:color w:val="000000"/>
          <w:kern w:val="0"/>
          <w:szCs w:val="21"/>
        </w:rPr>
        <w:t>）</w:t>
      </w:r>
      <w:r>
        <w:rPr>
          <w:rFonts w:hint="eastAsia"/>
          <w:bCs/>
          <w:color w:val="000000"/>
          <w:szCs w:val="21"/>
        </w:rPr>
        <w:t>设计变更和工程签证，按各市政府、相关部门和发包人相关管理规定办理。属不可抗力（自然灾害、突发事件等）造成变更的，按特事特办原则予以办理。</w:t>
      </w:r>
    </w:p>
    <w:p>
      <w:pPr>
        <w:pStyle w:val="88"/>
        <w:wordWrap w:val="0"/>
        <w:spacing w:line="400" w:lineRule="exact"/>
        <w:ind w:firstLine="420" w:firstLineChars="200"/>
        <w:rPr>
          <w:rFonts w:hint="eastAsia"/>
          <w:bCs/>
          <w:color w:val="000000"/>
          <w:szCs w:val="21"/>
        </w:rPr>
      </w:pPr>
      <w:r>
        <w:rPr>
          <w:rFonts w:hint="eastAsia" w:ascii="宋体" w:hAnsi="宋体"/>
          <w:color w:val="000000"/>
          <w:kern w:val="0"/>
          <w:szCs w:val="21"/>
        </w:rPr>
        <w:t>（</w:t>
      </w:r>
      <w:r>
        <w:rPr>
          <w:rFonts w:hint="eastAsia" w:ascii="宋体" w:hAnsi="宋体"/>
          <w:color w:val="000000"/>
          <w:kern w:val="0"/>
          <w:szCs w:val="21"/>
          <w:lang w:val="en-US" w:eastAsia="zh-CN"/>
        </w:rPr>
        <w:t>2</w:t>
      </w:r>
      <w:r>
        <w:rPr>
          <w:rFonts w:hint="eastAsia" w:ascii="宋体" w:hAnsi="宋体"/>
          <w:color w:val="000000"/>
          <w:kern w:val="0"/>
          <w:szCs w:val="21"/>
        </w:rPr>
        <w:t>）</w:t>
      </w:r>
      <w:r>
        <w:rPr>
          <w:rFonts w:hint="eastAsia"/>
          <w:bCs/>
          <w:color w:val="000000"/>
          <w:szCs w:val="21"/>
        </w:rPr>
        <w:t>建设单位在实施项目过程中，若发生单价变动，由建设单位、监理单位、与施工单位共同商定并签字确认。</w:t>
      </w:r>
    </w:p>
    <w:p>
      <w:pPr>
        <w:pStyle w:val="88"/>
        <w:wordWrap w:val="0"/>
        <w:spacing w:line="400" w:lineRule="exact"/>
        <w:ind w:firstLine="420" w:firstLineChars="200"/>
        <w:rPr>
          <w:bCs/>
          <w:color w:val="000000"/>
          <w:szCs w:val="21"/>
        </w:rPr>
      </w:pPr>
      <w:r>
        <w:rPr>
          <w:rFonts w:hint="eastAsia" w:ascii="宋体" w:hAnsi="宋体"/>
          <w:color w:val="000000"/>
          <w:kern w:val="0"/>
          <w:szCs w:val="21"/>
        </w:rPr>
        <w:t>（</w:t>
      </w:r>
      <w:r>
        <w:rPr>
          <w:rFonts w:hint="eastAsia" w:ascii="宋体" w:hAnsi="宋体"/>
          <w:color w:val="000000"/>
          <w:kern w:val="0"/>
          <w:szCs w:val="21"/>
          <w:lang w:val="en-US" w:eastAsia="zh-CN"/>
        </w:rPr>
        <w:t>3</w:t>
      </w:r>
      <w:r>
        <w:rPr>
          <w:rFonts w:hint="eastAsia" w:ascii="宋体" w:hAnsi="宋体"/>
          <w:color w:val="000000"/>
          <w:kern w:val="0"/>
          <w:szCs w:val="21"/>
        </w:rPr>
        <w:t>）</w:t>
      </w:r>
      <w:r>
        <w:rPr>
          <w:rFonts w:hint="eastAsia"/>
          <w:bCs/>
          <w:color w:val="000000"/>
          <w:szCs w:val="21"/>
        </w:rPr>
        <w:t>工程签证要附预算书，现场确认单、签证单、签证现场照片及相关的设计变更资料、工程联系函、工程指令单等，需留电子文档备份。</w:t>
      </w:r>
    </w:p>
    <w:p>
      <w:pPr>
        <w:pStyle w:val="88"/>
        <w:wordWrap w:val="0"/>
        <w:spacing w:line="400" w:lineRule="exact"/>
        <w:ind w:firstLine="420" w:firstLineChars="200"/>
        <w:rPr>
          <w:bCs/>
          <w:color w:val="000000"/>
          <w:szCs w:val="21"/>
        </w:rPr>
      </w:pPr>
      <w:r>
        <w:rPr>
          <w:rFonts w:hint="eastAsia" w:ascii="宋体" w:hAnsi="宋体"/>
          <w:color w:val="000000"/>
          <w:kern w:val="0"/>
          <w:szCs w:val="21"/>
        </w:rPr>
        <w:t>（</w:t>
      </w:r>
      <w:r>
        <w:rPr>
          <w:rFonts w:hint="eastAsia" w:ascii="宋体" w:hAnsi="宋体"/>
          <w:color w:val="000000"/>
          <w:kern w:val="0"/>
          <w:szCs w:val="21"/>
          <w:lang w:val="en-US" w:eastAsia="zh-CN"/>
        </w:rPr>
        <w:t>4</w:t>
      </w:r>
      <w:r>
        <w:rPr>
          <w:rFonts w:hint="eastAsia" w:ascii="宋体" w:hAnsi="宋体"/>
          <w:color w:val="000000"/>
          <w:kern w:val="0"/>
          <w:szCs w:val="21"/>
        </w:rPr>
        <w:t>）</w:t>
      </w:r>
      <w:r>
        <w:rPr>
          <w:rFonts w:hint="eastAsia"/>
          <w:bCs/>
          <w:color w:val="000000"/>
          <w:szCs w:val="21"/>
        </w:rPr>
        <w:t>当合同规定的调整合同价款的调整情况发生后，承包人未在规定时间内通知发包人，或者未在规定时间内提出调整报告，发包人可以根据有关资料，决定是否调整和调整的金额，并书面通知承包人。</w:t>
      </w:r>
    </w:p>
    <w:p>
      <w:pPr>
        <w:pStyle w:val="88"/>
        <w:wordWrap w:val="0"/>
        <w:spacing w:line="400" w:lineRule="exact"/>
        <w:ind w:firstLine="420" w:firstLineChars="200"/>
        <w:rPr>
          <w:bCs/>
          <w:color w:val="000000"/>
          <w:szCs w:val="21"/>
        </w:rPr>
      </w:pPr>
      <w:r>
        <w:rPr>
          <w:rFonts w:hint="eastAsia"/>
          <w:bCs/>
          <w:color w:val="000000"/>
          <w:szCs w:val="21"/>
        </w:rPr>
        <w:t>（</w:t>
      </w:r>
      <w:r>
        <w:rPr>
          <w:bCs/>
          <w:color w:val="000000"/>
          <w:szCs w:val="21"/>
        </w:rPr>
        <w:t>5</w:t>
      </w:r>
      <w:r>
        <w:rPr>
          <w:rFonts w:hint="eastAsia"/>
          <w:bCs/>
          <w:color w:val="000000"/>
          <w:szCs w:val="21"/>
        </w:rPr>
        <w:t>）对现场签证资料手续办理问题，由建设单位、监理单位、施工单位三方对相关工程量进行签章确认，涉及地基处理及地质处理变更工程量的现场确认需增加勘察单位。</w:t>
      </w:r>
    </w:p>
    <w:p>
      <w:pPr>
        <w:pStyle w:val="85"/>
        <w:spacing w:line="360" w:lineRule="auto"/>
        <w:jc w:val="left"/>
        <w:rPr>
          <w:rFonts w:hAnsi="宋体"/>
          <w:bCs/>
          <w:strike/>
          <w:color w:val="000000"/>
          <w:szCs w:val="21"/>
        </w:rPr>
      </w:pPr>
    </w:p>
    <w:p>
      <w:pPr>
        <w:pStyle w:val="85"/>
        <w:keepNext/>
        <w:keepLines/>
        <w:spacing w:line="360" w:lineRule="auto"/>
        <w:outlineLvl w:val="2"/>
        <w:rPr>
          <w:rFonts w:eastAsia="黑体"/>
          <w:b/>
          <w:bCs/>
          <w:color w:val="000000"/>
          <w:szCs w:val="32"/>
        </w:rPr>
      </w:pPr>
      <w:bookmarkStart w:id="706" w:name="_Toc373227742"/>
      <w:bookmarkStart w:id="707" w:name="_Toc373478389"/>
      <w:bookmarkStart w:id="708" w:name="_Toc389065308"/>
      <w:bookmarkStart w:id="709" w:name="_Toc19438"/>
      <w:r>
        <w:rPr>
          <w:rFonts w:eastAsia="黑体"/>
          <w:b/>
          <w:bCs/>
          <w:color w:val="000000"/>
          <w:szCs w:val="32"/>
        </w:rPr>
        <w:t>10.</w:t>
      </w:r>
      <w:r>
        <w:rPr>
          <w:rFonts w:hint="eastAsia" w:eastAsia="黑体"/>
          <w:b/>
          <w:bCs/>
          <w:color w:val="000000"/>
          <w:szCs w:val="32"/>
          <w:lang w:val="en-US" w:eastAsia="zh-CN"/>
        </w:rPr>
        <w:t>3</w:t>
      </w:r>
      <w:r>
        <w:rPr>
          <w:rFonts w:eastAsia="黑体"/>
          <w:b/>
          <w:bCs/>
          <w:color w:val="000000"/>
          <w:szCs w:val="32"/>
        </w:rPr>
        <w:t xml:space="preserve"> </w:t>
      </w:r>
      <w:r>
        <w:rPr>
          <w:rFonts w:hint="eastAsia" w:hAnsi="宋体" w:eastAsia="黑体"/>
          <w:b/>
          <w:bCs/>
          <w:color w:val="000000"/>
          <w:szCs w:val="32"/>
        </w:rPr>
        <w:t>变更估价</w:t>
      </w:r>
      <w:bookmarkEnd w:id="706"/>
      <w:bookmarkEnd w:id="707"/>
      <w:bookmarkEnd w:id="708"/>
      <w:bookmarkEnd w:id="709"/>
    </w:p>
    <w:p>
      <w:pPr>
        <w:pStyle w:val="85"/>
        <w:spacing w:line="360" w:lineRule="auto"/>
        <w:ind w:firstLine="420" w:firstLineChars="200"/>
        <w:jc w:val="left"/>
        <w:rPr>
          <w:color w:val="000000"/>
          <w:szCs w:val="21"/>
        </w:rPr>
      </w:pPr>
      <w:r>
        <w:rPr>
          <w:color w:val="000000"/>
          <w:szCs w:val="21"/>
        </w:rPr>
        <w:t>10.</w:t>
      </w:r>
      <w:r>
        <w:rPr>
          <w:rFonts w:hint="eastAsia"/>
          <w:color w:val="000000"/>
          <w:szCs w:val="21"/>
          <w:lang w:val="en-US" w:eastAsia="zh-CN"/>
        </w:rPr>
        <w:t>3</w:t>
      </w:r>
      <w:r>
        <w:rPr>
          <w:color w:val="000000"/>
          <w:szCs w:val="21"/>
        </w:rPr>
        <w:t xml:space="preserve">.1 </w:t>
      </w:r>
      <w:r>
        <w:rPr>
          <w:rFonts w:hint="eastAsia" w:hAnsi="宋体"/>
          <w:color w:val="000000"/>
          <w:szCs w:val="21"/>
        </w:rPr>
        <w:t>变更估价原则</w:t>
      </w:r>
    </w:p>
    <w:p>
      <w:pPr>
        <w:pStyle w:val="85"/>
        <w:spacing w:line="360" w:lineRule="auto"/>
        <w:ind w:firstLine="420" w:firstLineChars="200"/>
        <w:jc w:val="left"/>
        <w:rPr>
          <w:rFonts w:hAnsi="宋体"/>
          <w:color w:val="000000"/>
        </w:rPr>
      </w:pPr>
      <w:bookmarkStart w:id="710" w:name="_Toc251051742"/>
      <w:r>
        <w:rPr>
          <w:rFonts w:hint="eastAsia" w:hAnsi="宋体" w:cs="宋体"/>
          <w:color w:val="000000"/>
        </w:rPr>
        <w:t>关于变更估价的约定</w:t>
      </w:r>
      <w:r>
        <w:rPr>
          <w:color w:val="000000"/>
        </w:rPr>
        <w:t xml:space="preserve">: </w:t>
      </w:r>
      <w:bookmarkEnd w:id="710"/>
      <w:r>
        <w:rPr>
          <w:rFonts w:hint="eastAsia" w:ascii="宋体" w:hAnsi="宋体"/>
          <w:color w:val="000000"/>
          <w:szCs w:val="21"/>
          <w:u w:val="single"/>
        </w:rPr>
        <w:t>按照本专用条款12.1款约定处理</w:t>
      </w:r>
      <w:r>
        <w:rPr>
          <w:rFonts w:hint="eastAsia" w:hAnsi="宋体"/>
          <w:color w:val="000000"/>
          <w:szCs w:val="21"/>
        </w:rPr>
        <w:t>。</w:t>
      </w:r>
    </w:p>
    <w:p>
      <w:pPr>
        <w:pStyle w:val="85"/>
        <w:keepNext/>
        <w:keepLines/>
        <w:spacing w:line="360" w:lineRule="auto"/>
        <w:outlineLvl w:val="2"/>
        <w:rPr>
          <w:rFonts w:eastAsia="黑体"/>
          <w:b/>
          <w:bCs/>
          <w:color w:val="000000"/>
          <w:szCs w:val="32"/>
        </w:rPr>
      </w:pPr>
      <w:bookmarkStart w:id="711" w:name="_Toc5293"/>
      <w:bookmarkStart w:id="712" w:name="_Toc373478390"/>
      <w:bookmarkStart w:id="713" w:name="_Toc373227743"/>
      <w:bookmarkStart w:id="714" w:name="_Toc389065309"/>
      <w:r>
        <w:rPr>
          <w:rFonts w:eastAsia="黑体"/>
          <w:b/>
          <w:bCs/>
          <w:color w:val="000000"/>
          <w:szCs w:val="32"/>
        </w:rPr>
        <w:t>1</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Start w:id="715" w:name="_Toc300934993"/>
      <w:bookmarkStart w:id="716" w:name="_Toc297216203"/>
      <w:bookmarkStart w:id="717" w:name="_Toc296891025"/>
      <w:bookmarkStart w:id="718" w:name="_Toc296891237"/>
      <w:bookmarkStart w:id="719" w:name="_Toc296503197"/>
      <w:bookmarkStart w:id="720" w:name="_Toc296346698"/>
      <w:bookmarkStart w:id="721" w:name="_Toc292559907"/>
      <w:bookmarkStart w:id="722" w:name="_Toc296944536"/>
      <w:bookmarkStart w:id="723" w:name="_Toc292559402"/>
      <w:bookmarkStart w:id="724" w:name="_Toc296347196"/>
      <w:bookmarkStart w:id="725" w:name="_Toc297120497"/>
      <w:bookmarkStart w:id="726" w:name="_Toc297123544"/>
      <w:bookmarkStart w:id="727" w:name="_Toc303539150"/>
      <w:bookmarkStart w:id="728" w:name="_Toc297048383"/>
      <w:bookmarkStart w:id="729" w:name="_Toc304295570"/>
      <w:bookmarkStart w:id="730" w:name="_Toc312678029"/>
      <w:bookmarkStart w:id="731" w:name="_Toc312677503"/>
      <w:r>
        <w:rPr>
          <w:rFonts w:eastAsia="黑体"/>
          <w:b/>
          <w:bCs/>
          <w:color w:val="000000"/>
          <w:szCs w:val="32"/>
        </w:rPr>
        <w:t>0.</w:t>
      </w:r>
      <w:r>
        <w:rPr>
          <w:rFonts w:hint="eastAsia" w:eastAsia="黑体"/>
          <w:b/>
          <w:bCs/>
          <w:color w:val="000000"/>
          <w:szCs w:val="32"/>
          <w:lang w:val="en-US" w:eastAsia="zh-CN"/>
        </w:rPr>
        <w:t>4</w:t>
      </w:r>
      <w:r>
        <w:rPr>
          <w:rFonts w:eastAsia="黑体"/>
          <w:b/>
          <w:bCs/>
          <w:color w:val="000000"/>
          <w:szCs w:val="32"/>
        </w:rPr>
        <w:t xml:space="preserve"> </w:t>
      </w:r>
      <w:r>
        <w:rPr>
          <w:rFonts w:hint="eastAsia" w:eastAsia="黑体"/>
          <w:b/>
          <w:bCs/>
          <w:color w:val="000000"/>
          <w:szCs w:val="32"/>
        </w:rPr>
        <w:t>承</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Start w:id="732" w:name="_Toc296891243"/>
      <w:bookmarkStart w:id="733" w:name="_Toc296347202"/>
      <w:bookmarkStart w:id="734" w:name="_Toc303539151"/>
      <w:bookmarkStart w:id="735" w:name="_Toc292559408"/>
      <w:bookmarkStart w:id="736" w:name="_Toc297048389"/>
      <w:bookmarkStart w:id="737" w:name="_Toc296944542"/>
      <w:bookmarkStart w:id="738" w:name="_Toc292559913"/>
      <w:bookmarkStart w:id="739" w:name="_Toc297120503"/>
      <w:bookmarkStart w:id="740" w:name="_Toc296503203"/>
      <w:bookmarkStart w:id="741" w:name="_Toc297216204"/>
      <w:bookmarkStart w:id="742" w:name="_Toc296346704"/>
      <w:bookmarkStart w:id="743" w:name="_Toc297123545"/>
      <w:bookmarkStart w:id="744" w:name="_Toc300934994"/>
      <w:bookmarkStart w:id="745" w:name="_Toc296891031"/>
      <w:r>
        <w:rPr>
          <w:rFonts w:hint="eastAsia" w:eastAsia="黑体"/>
          <w:b/>
          <w:bCs/>
          <w:color w:val="000000"/>
          <w:szCs w:val="32"/>
        </w:rPr>
        <w:t>包人的合理化建议</w:t>
      </w:r>
      <w:bookmarkEnd w:id="711"/>
      <w:bookmarkEnd w:id="712"/>
      <w:bookmarkEnd w:id="713"/>
      <w:bookmarkEnd w:id="714"/>
    </w:p>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Pr>
        <w:pStyle w:val="90"/>
        <w:wordWrap w:val="0"/>
        <w:spacing w:line="400" w:lineRule="exact"/>
        <w:ind w:firstLine="420" w:firstLineChars="200"/>
        <w:jc w:val="left"/>
        <w:rPr>
          <w:rFonts w:hint="eastAsia" w:ascii="Times New Roman" w:hAnsi="Times New Roman"/>
          <w:color w:val="000000"/>
          <w:szCs w:val="21"/>
        </w:rPr>
      </w:pPr>
      <w:r>
        <w:rPr>
          <w:rFonts w:hint="eastAsia" w:hAnsi="宋体"/>
          <w:color w:val="000000"/>
          <w:szCs w:val="21"/>
        </w:rPr>
        <w:t>监理人审查承包人合理化建议的期限：</w:t>
      </w:r>
      <w:r>
        <w:rPr>
          <w:color w:val="000000"/>
          <w:szCs w:val="21"/>
          <w:u w:val="single"/>
        </w:rPr>
        <w:t xml:space="preserve"> </w:t>
      </w:r>
      <w:r>
        <w:rPr>
          <w:rFonts w:hint="eastAsia" w:ascii="Times New Roman" w:hAnsi="Times New Roman"/>
          <w:color w:val="000000"/>
          <w:szCs w:val="21"/>
          <w:u w:val="single"/>
        </w:rPr>
        <w:t>监理人应在收到承包人提交的合理化建议后</w:t>
      </w:r>
      <w:r>
        <w:rPr>
          <w:rFonts w:ascii="Times New Roman" w:hAnsi="Times New Roman"/>
          <w:color w:val="000000"/>
          <w:szCs w:val="21"/>
          <w:u w:val="single"/>
        </w:rPr>
        <w:t>7</w:t>
      </w:r>
      <w:r>
        <w:rPr>
          <w:rFonts w:hint="eastAsia" w:ascii="Times New Roman" w:hAnsi="Times New Roman"/>
          <w:color w:val="000000"/>
          <w:szCs w:val="21"/>
          <w:u w:val="single"/>
        </w:rPr>
        <w:t>天内审查完毕并报送发包人，发现其中存在技术上的缺陷，应通知承包人修改</w:t>
      </w:r>
      <w:r>
        <w:rPr>
          <w:rFonts w:hint="eastAsia" w:ascii="Times New Roman" w:hAnsi="Times New Roman"/>
          <w:color w:val="000000"/>
          <w:szCs w:val="21"/>
        </w:rPr>
        <w:t>。</w:t>
      </w:r>
    </w:p>
    <w:p>
      <w:pPr>
        <w:pStyle w:val="90"/>
        <w:wordWrap w:val="0"/>
        <w:spacing w:line="400" w:lineRule="exact"/>
        <w:ind w:firstLine="420" w:firstLineChars="200"/>
        <w:jc w:val="left"/>
        <w:rPr>
          <w:rFonts w:hint="eastAsia" w:ascii="Times New Roman" w:hAnsi="Times New Roman"/>
          <w:color w:val="000000"/>
          <w:szCs w:val="21"/>
        </w:rPr>
      </w:pPr>
      <w:r>
        <w:rPr>
          <w:rFonts w:hint="eastAsia" w:hAnsi="宋体"/>
          <w:color w:val="000000"/>
          <w:szCs w:val="21"/>
        </w:rPr>
        <w:t>发包人审批承包人合理化建议的期限：</w:t>
      </w:r>
      <w:r>
        <w:rPr>
          <w:color w:val="000000"/>
          <w:szCs w:val="21"/>
          <w:u w:val="single"/>
        </w:rPr>
        <w:t xml:space="preserve"> </w:t>
      </w:r>
      <w:r>
        <w:rPr>
          <w:rFonts w:hint="eastAsia" w:ascii="Times New Roman" w:hAnsi="Times New Roman"/>
          <w:color w:val="000000"/>
          <w:szCs w:val="21"/>
          <w:u w:val="single"/>
        </w:rPr>
        <w:t>发包人应在收到监理人报送的合理化建议后</w:t>
      </w:r>
      <w:r>
        <w:rPr>
          <w:rFonts w:ascii="Times New Roman" w:hAnsi="Times New Roman"/>
          <w:color w:val="000000"/>
          <w:szCs w:val="21"/>
          <w:u w:val="single"/>
        </w:rPr>
        <w:t>7</w:t>
      </w:r>
      <w:r>
        <w:rPr>
          <w:rFonts w:hint="eastAsia" w:ascii="Times New Roman" w:hAnsi="Times New Roman"/>
          <w:color w:val="000000"/>
          <w:szCs w:val="21"/>
          <w:u w:val="single"/>
        </w:rPr>
        <w:t>天内审批完毕</w:t>
      </w:r>
      <w:r>
        <w:rPr>
          <w:rFonts w:hint="eastAsia" w:ascii="Times New Roman" w:hAnsi="Times New Roman"/>
          <w:color w:val="000000"/>
          <w:szCs w:val="21"/>
        </w:rPr>
        <w:t>。</w:t>
      </w:r>
    </w:p>
    <w:p>
      <w:pPr>
        <w:pStyle w:val="90"/>
        <w:wordWrap w:val="0"/>
        <w:spacing w:line="400" w:lineRule="exact"/>
        <w:ind w:firstLine="420" w:firstLineChars="200"/>
        <w:jc w:val="left"/>
        <w:rPr>
          <w:color w:val="000000"/>
          <w:szCs w:val="21"/>
          <w:u w:val="single"/>
        </w:rPr>
      </w:pPr>
      <w:r>
        <w:rPr>
          <w:rFonts w:hint="eastAsia" w:hAnsi="宋体"/>
          <w:color w:val="000000"/>
          <w:szCs w:val="21"/>
        </w:rPr>
        <w:t>承</w:t>
      </w:r>
      <w:bookmarkStart w:id="746" w:name="_Toc304295571"/>
      <w:bookmarkStart w:id="747" w:name="_Toc303539152"/>
      <w:bookmarkStart w:id="748" w:name="_Toc297120504"/>
      <w:bookmarkStart w:id="749" w:name="_Toc300934995"/>
      <w:bookmarkStart w:id="750" w:name="_Toc296347203"/>
      <w:bookmarkStart w:id="751" w:name="_Toc296891032"/>
      <w:bookmarkStart w:id="752" w:name="_Toc312678030"/>
      <w:bookmarkStart w:id="753" w:name="_Toc296346705"/>
      <w:bookmarkStart w:id="754" w:name="_Toc296503204"/>
      <w:bookmarkStart w:id="755" w:name="_Toc296944543"/>
      <w:bookmarkStart w:id="756" w:name="_Toc318581175"/>
      <w:bookmarkStart w:id="757" w:name="_Toc312677504"/>
      <w:bookmarkStart w:id="758" w:name="_Toc296891244"/>
      <w:bookmarkStart w:id="759" w:name="_Toc297048390"/>
      <w:bookmarkStart w:id="760" w:name="_Toc297123546"/>
      <w:bookmarkStart w:id="761" w:name="_Toc297216205"/>
      <w:bookmarkStart w:id="762" w:name="_Toc292559914"/>
      <w:bookmarkStart w:id="763" w:name="_Toc292559409"/>
      <w:r>
        <w:rPr>
          <w:rFonts w:hint="eastAsia" w:hAnsi="宋体"/>
          <w:color w:val="000000"/>
          <w:szCs w:val="21"/>
        </w:rPr>
        <w:t>包人提出的合理化建议降低了合同价格或者提高了工程经济效益的奖励的方法和金额为：</w:t>
      </w:r>
      <w:r>
        <w:rPr>
          <w:color w:val="000000"/>
          <w:szCs w:val="21"/>
          <w:u w:val="single"/>
        </w:rPr>
        <w:t xml:space="preserve"> </w:t>
      </w:r>
      <w:r>
        <w:rPr>
          <w:rFonts w:hint="eastAsia"/>
          <w:color w:val="000000"/>
          <w:szCs w:val="21"/>
          <w:u w:val="single"/>
        </w:rPr>
        <w:t>无</w:t>
      </w:r>
      <w:r>
        <w:rPr>
          <w:color w:val="000000"/>
          <w:szCs w:val="21"/>
          <w:u w:val="single"/>
        </w:rPr>
        <w:t xml:space="preserve"> </w:t>
      </w:r>
      <w:r>
        <w:rPr>
          <w:rFonts w:hint="eastAsia" w:hAnsi="宋体"/>
          <w:color w:val="000000"/>
          <w:szCs w:val="21"/>
        </w:rPr>
        <w:t>。</w:t>
      </w:r>
    </w:p>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Pr>
        <w:pStyle w:val="85"/>
        <w:keepNext/>
        <w:keepLines/>
        <w:spacing w:line="360" w:lineRule="auto"/>
        <w:outlineLvl w:val="2"/>
        <w:rPr>
          <w:rFonts w:eastAsia="黑体"/>
          <w:b/>
          <w:bCs/>
          <w:color w:val="000000"/>
          <w:szCs w:val="32"/>
        </w:rPr>
      </w:pPr>
      <w:bookmarkStart w:id="764" w:name="_Toc373478391"/>
      <w:bookmarkStart w:id="765" w:name="_Toc373227744"/>
      <w:bookmarkStart w:id="766" w:name="_Toc26302"/>
      <w:bookmarkStart w:id="767" w:name="_Toc389065310"/>
      <w:r>
        <w:rPr>
          <w:rFonts w:eastAsia="黑体"/>
          <w:b/>
          <w:bCs/>
          <w:color w:val="000000"/>
          <w:szCs w:val="32"/>
        </w:rPr>
        <w:t>1</w:t>
      </w:r>
      <w:bookmarkStart w:id="768" w:name="_Toc297216207"/>
      <w:bookmarkStart w:id="769" w:name="_Toc304295574"/>
      <w:bookmarkStart w:id="770" w:name="_Toc292559909"/>
      <w:bookmarkStart w:id="771" w:name="_Toc296503199"/>
      <w:bookmarkStart w:id="772" w:name="_Toc297120499"/>
      <w:bookmarkStart w:id="773" w:name="_Toc297048385"/>
      <w:bookmarkStart w:id="774" w:name="_Toc296347198"/>
      <w:bookmarkStart w:id="775" w:name="_Toc300934997"/>
      <w:bookmarkStart w:id="776" w:name="_Toc303539154"/>
      <w:bookmarkStart w:id="777" w:name="_Toc296944538"/>
      <w:bookmarkStart w:id="778" w:name="_Toc296346700"/>
      <w:bookmarkStart w:id="779" w:name="_Toc312678033"/>
      <w:bookmarkStart w:id="780" w:name="_Toc297123548"/>
      <w:bookmarkStart w:id="781" w:name="_Toc292559404"/>
      <w:bookmarkStart w:id="782" w:name="_Toc296891027"/>
      <w:bookmarkStart w:id="783" w:name="_Toc312677507"/>
      <w:bookmarkStart w:id="784" w:name="_Toc296891239"/>
      <w:r>
        <w:rPr>
          <w:rFonts w:eastAsia="黑体"/>
          <w:b/>
          <w:bCs/>
          <w:color w:val="000000"/>
          <w:szCs w:val="32"/>
        </w:rPr>
        <w:t xml:space="preserve">0.7 </w:t>
      </w:r>
      <w:r>
        <w:rPr>
          <w:rFonts w:hint="eastAsia" w:hAnsi="宋体" w:eastAsia="黑体"/>
          <w:b/>
          <w:bCs/>
          <w:color w:val="000000"/>
          <w:szCs w:val="32"/>
        </w:rPr>
        <w:t>暂估价</w:t>
      </w:r>
      <w:bookmarkEnd w:id="764"/>
      <w:bookmarkEnd w:id="765"/>
      <w:bookmarkEnd w:id="766"/>
      <w:bookmarkEnd w:id="767"/>
    </w:p>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Pr>
        <w:pStyle w:val="85"/>
        <w:spacing w:line="360" w:lineRule="auto"/>
        <w:ind w:firstLine="420" w:firstLineChars="200"/>
        <w:jc w:val="left"/>
        <w:rPr>
          <w:color w:val="000000"/>
          <w:szCs w:val="21"/>
        </w:rPr>
      </w:pPr>
      <w:r>
        <w:rPr>
          <w:rFonts w:hint="eastAsia" w:hAnsi="宋体"/>
          <w:color w:val="000000"/>
          <w:kern w:val="0"/>
          <w:szCs w:val="21"/>
        </w:rPr>
        <w:t>暂</w:t>
      </w:r>
      <w:bookmarkStart w:id="785" w:name="_Toc312678034"/>
      <w:bookmarkStart w:id="786" w:name="_Toc312677508"/>
      <w:bookmarkStart w:id="787" w:name="_Toc318581176"/>
      <w:r>
        <w:rPr>
          <w:rFonts w:hint="eastAsia" w:hAnsi="宋体"/>
          <w:color w:val="000000"/>
          <w:kern w:val="0"/>
          <w:szCs w:val="21"/>
        </w:rPr>
        <w:t>估价材料和工程设备的明细详见已标价工程量清单《</w:t>
      </w:r>
      <w:r>
        <w:rPr>
          <w:rFonts w:hint="eastAsia"/>
          <w:color w:val="000000"/>
          <w:szCs w:val="21"/>
        </w:rPr>
        <w:t>材料（工程设备）暂估价格及调整表》</w:t>
      </w:r>
      <w:r>
        <w:rPr>
          <w:rFonts w:hint="eastAsia" w:hAnsi="宋体"/>
          <w:color w:val="000000"/>
          <w:kern w:val="0"/>
          <w:szCs w:val="21"/>
        </w:rPr>
        <w:t>（表</w:t>
      </w:r>
      <w:r>
        <w:rPr>
          <w:rFonts w:hAnsi="宋体"/>
          <w:color w:val="000000"/>
          <w:kern w:val="0"/>
          <w:szCs w:val="21"/>
        </w:rPr>
        <w:t>12-2</w:t>
      </w:r>
      <w:r>
        <w:rPr>
          <w:rFonts w:hint="eastAsia" w:hAnsi="宋体"/>
          <w:color w:val="000000"/>
          <w:kern w:val="0"/>
          <w:szCs w:val="21"/>
        </w:rPr>
        <w:t>）和《</w:t>
      </w:r>
      <w:r>
        <w:rPr>
          <w:rFonts w:hint="eastAsia"/>
          <w:color w:val="000000"/>
          <w:szCs w:val="21"/>
        </w:rPr>
        <w:t>专业工程暂估价表》（</w:t>
      </w:r>
      <w:r>
        <w:rPr>
          <w:rFonts w:hint="eastAsia" w:hAnsi="宋体"/>
          <w:color w:val="000000"/>
          <w:kern w:val="0"/>
          <w:szCs w:val="21"/>
        </w:rPr>
        <w:t>表</w:t>
      </w:r>
      <w:r>
        <w:rPr>
          <w:rFonts w:hAnsi="宋体"/>
          <w:color w:val="000000"/>
          <w:kern w:val="0"/>
          <w:szCs w:val="21"/>
        </w:rPr>
        <w:t>12-3</w:t>
      </w:r>
      <w:r>
        <w:rPr>
          <w:rFonts w:hint="eastAsia" w:hAnsi="宋体"/>
          <w:color w:val="000000"/>
          <w:kern w:val="0"/>
          <w:szCs w:val="21"/>
        </w:rPr>
        <w:t>）。</w:t>
      </w:r>
    </w:p>
    <w:bookmarkEnd w:id="785"/>
    <w:bookmarkEnd w:id="786"/>
    <w:bookmarkEnd w:id="787"/>
    <w:p>
      <w:pPr>
        <w:pStyle w:val="85"/>
        <w:spacing w:line="360" w:lineRule="auto"/>
        <w:ind w:firstLine="420" w:firstLineChars="200"/>
        <w:jc w:val="left"/>
        <w:rPr>
          <w:color w:val="000000"/>
          <w:szCs w:val="21"/>
        </w:rPr>
      </w:pPr>
      <w:r>
        <w:rPr>
          <w:color w:val="000000"/>
          <w:szCs w:val="21"/>
        </w:rPr>
        <w:t>1</w:t>
      </w:r>
      <w:bookmarkStart w:id="788" w:name="_Toc318581177"/>
      <w:bookmarkStart w:id="789" w:name="_Toc312677509"/>
      <w:bookmarkStart w:id="790" w:name="_Toc312678035"/>
      <w:r>
        <w:rPr>
          <w:color w:val="000000"/>
          <w:szCs w:val="21"/>
        </w:rPr>
        <w:t xml:space="preserve">0.7.1 </w:t>
      </w:r>
      <w:r>
        <w:rPr>
          <w:rFonts w:hint="eastAsia" w:hAnsi="宋体"/>
          <w:color w:val="000000"/>
          <w:szCs w:val="21"/>
        </w:rPr>
        <w:t>依法必须招标的暂估价项目</w:t>
      </w:r>
    </w:p>
    <w:bookmarkEnd w:id="788"/>
    <w:bookmarkEnd w:id="789"/>
    <w:bookmarkEnd w:id="790"/>
    <w:p>
      <w:pPr>
        <w:pStyle w:val="78"/>
        <w:spacing w:line="360" w:lineRule="auto"/>
        <w:ind w:left="210" w:leftChars="100" w:firstLine="210" w:firstLineChars="100"/>
        <w:jc w:val="left"/>
        <w:rPr>
          <w:rFonts w:ascii="宋体" w:hAnsi="宋体"/>
          <w:color w:val="000000"/>
          <w:kern w:val="0"/>
          <w:szCs w:val="21"/>
        </w:rPr>
      </w:pPr>
      <w:r>
        <w:rPr>
          <w:rFonts w:hint="eastAsia" w:hAnsi="宋体"/>
          <w:color w:val="000000"/>
          <w:szCs w:val="21"/>
        </w:rPr>
        <w:t>对于依法必须招标的暂估价项目的确认和批准采取通用合同条款</w:t>
      </w:r>
      <w:r>
        <w:rPr>
          <w:rFonts w:hAnsi="宋体"/>
          <w:color w:val="000000"/>
          <w:szCs w:val="21"/>
        </w:rPr>
        <w:t>10.7.1</w:t>
      </w:r>
      <w:r>
        <w:rPr>
          <w:rFonts w:hint="eastAsia" w:hAnsi="宋体"/>
          <w:color w:val="000000"/>
          <w:szCs w:val="21"/>
        </w:rPr>
        <w:t>第</w:t>
      </w:r>
      <w:r>
        <w:rPr>
          <w:color w:val="000000"/>
          <w:szCs w:val="21"/>
          <w:u w:val="single"/>
        </w:rPr>
        <w:t>2</w:t>
      </w:r>
      <w:r>
        <w:rPr>
          <w:rFonts w:hint="eastAsia" w:hAnsi="宋体"/>
          <w:color w:val="000000"/>
          <w:szCs w:val="21"/>
        </w:rPr>
        <w:t>种方式确定。</w:t>
      </w:r>
      <w:r>
        <w:rPr>
          <w:rFonts w:hint="eastAsia" w:ascii="宋体" w:hAnsi="宋体"/>
          <w:color w:val="000000"/>
          <w:kern w:val="0"/>
          <w:szCs w:val="21"/>
        </w:rPr>
        <w:t>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成交人后，由发包人、承包人与成交人共同签订暂估价合同。</w:t>
      </w:r>
    </w:p>
    <w:p>
      <w:pPr>
        <w:pStyle w:val="85"/>
        <w:spacing w:line="360" w:lineRule="auto"/>
        <w:ind w:firstLine="420" w:firstLineChars="200"/>
        <w:jc w:val="left"/>
        <w:rPr>
          <w:rFonts w:hint="eastAsia"/>
          <w:color w:val="000000"/>
          <w:szCs w:val="21"/>
        </w:rPr>
      </w:pPr>
      <w:r>
        <w:rPr>
          <w:color w:val="000000"/>
          <w:szCs w:val="21"/>
        </w:rPr>
        <w:t xml:space="preserve">10.7.2 </w:t>
      </w:r>
      <w:r>
        <w:rPr>
          <w:rFonts w:hint="eastAsia" w:hAnsi="宋体"/>
          <w:color w:val="000000"/>
          <w:szCs w:val="21"/>
        </w:rPr>
        <w:t>不属于依法必须招标的暂估价项目</w:t>
      </w:r>
    </w:p>
    <w:p>
      <w:pPr>
        <w:pStyle w:val="85"/>
        <w:spacing w:line="360" w:lineRule="auto"/>
        <w:ind w:firstLine="420" w:firstLineChars="200"/>
        <w:jc w:val="left"/>
        <w:rPr>
          <w:rFonts w:hAnsi="宋体"/>
          <w:color w:val="000000"/>
          <w:szCs w:val="21"/>
        </w:rPr>
      </w:pPr>
      <w:r>
        <w:rPr>
          <w:rFonts w:hint="eastAsia" w:hAnsi="宋体"/>
          <w:color w:val="000000"/>
          <w:szCs w:val="21"/>
        </w:rPr>
        <w:t>对于不属于依法必须招标的暂估价项目的确认和批准采取通用合同条款</w:t>
      </w:r>
      <w:r>
        <w:rPr>
          <w:rFonts w:hAnsi="宋体"/>
          <w:color w:val="000000"/>
          <w:szCs w:val="21"/>
        </w:rPr>
        <w:t>10.7.2</w:t>
      </w:r>
      <w:r>
        <w:rPr>
          <w:rFonts w:hint="eastAsia" w:hAnsi="宋体"/>
          <w:color w:val="000000"/>
          <w:szCs w:val="21"/>
        </w:rPr>
        <w:t>第</w:t>
      </w:r>
      <w:r>
        <w:rPr>
          <w:color w:val="000000"/>
          <w:szCs w:val="21"/>
          <w:u w:val="single"/>
        </w:rPr>
        <w:t xml:space="preserve">  1 </w:t>
      </w:r>
      <w:r>
        <w:rPr>
          <w:rFonts w:hint="eastAsia" w:hAnsi="宋体"/>
          <w:color w:val="000000"/>
          <w:szCs w:val="21"/>
        </w:rPr>
        <w:t>种方式确定。</w:t>
      </w:r>
    </w:p>
    <w:p>
      <w:pPr>
        <w:pStyle w:val="78"/>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承包人应根据施工进度计划，在签订暂估价项目的采购合同前28天向监理人提出书面申请。监理人应当在收到申请后3天内报送发包人，发包人应当在收到申请后14天内给予批准或提出修改意见，发包人逾期未予批准或提出修改意见的，视为该书面申请已获得同意；</w:t>
      </w:r>
    </w:p>
    <w:p>
      <w:pPr>
        <w:pStyle w:val="78"/>
        <w:spacing w:line="360" w:lineRule="auto"/>
        <w:ind w:firstLine="420" w:firstLineChars="200"/>
        <w:jc w:val="left"/>
        <w:rPr>
          <w:rFonts w:hint="eastAsia" w:ascii="宋体" w:hAnsi="宋体"/>
          <w:color w:val="000000"/>
          <w:kern w:val="0"/>
          <w:szCs w:val="21"/>
        </w:rPr>
      </w:pPr>
      <w:r>
        <w:rPr>
          <w:rFonts w:hint="eastAsia" w:ascii="宋体" w:hAnsi="宋体"/>
          <w:color w:val="000000"/>
          <w:kern w:val="0"/>
          <w:szCs w:val="21"/>
        </w:rPr>
        <w:t>（2）发包人认为承包人确定的供应商无法满足工程质量或合同要求的，发包人可以要求承包人重新确定暂估价项目的供应商;</w:t>
      </w:r>
    </w:p>
    <w:p>
      <w:pPr>
        <w:pStyle w:val="78"/>
        <w:spacing w:line="360" w:lineRule="auto"/>
        <w:ind w:firstLine="420" w:firstLineChars="200"/>
        <w:jc w:val="left"/>
        <w:rPr>
          <w:rFonts w:hint="eastAsia" w:ascii="宋体" w:hAnsi="宋体"/>
          <w:color w:val="000000"/>
          <w:kern w:val="0"/>
          <w:szCs w:val="21"/>
        </w:rPr>
      </w:pPr>
      <w:r>
        <w:rPr>
          <w:rFonts w:hint="eastAsia" w:ascii="宋体" w:hAnsi="宋体"/>
          <w:color w:val="000000"/>
          <w:kern w:val="0"/>
          <w:szCs w:val="21"/>
        </w:rPr>
        <w:t>（3）承包人应当在签订暂估价合同后7天内，将暂估价合同副本报送发包人留存。</w:t>
      </w:r>
    </w:p>
    <w:p>
      <w:pPr>
        <w:pStyle w:val="85"/>
        <w:spacing w:line="360" w:lineRule="auto"/>
        <w:ind w:firstLine="420" w:firstLineChars="200"/>
        <w:jc w:val="left"/>
        <w:outlineLvl w:val="1"/>
        <w:rPr>
          <w:rFonts w:hint="eastAsia"/>
          <w:color w:val="000000"/>
          <w:kern w:val="0"/>
          <w:szCs w:val="21"/>
        </w:rPr>
      </w:pPr>
      <w:r>
        <w:rPr>
          <w:rFonts w:hint="eastAsia" w:hAnsi="宋体"/>
          <w:color w:val="000000"/>
          <w:szCs w:val="21"/>
        </w:rPr>
        <w:t>第</w:t>
      </w:r>
      <w:r>
        <w:rPr>
          <w:color w:val="000000"/>
          <w:szCs w:val="21"/>
        </w:rPr>
        <w:t>3</w:t>
      </w:r>
      <w:r>
        <w:rPr>
          <w:rFonts w:hint="eastAsia" w:hAnsi="宋体"/>
          <w:color w:val="000000"/>
          <w:szCs w:val="21"/>
        </w:rPr>
        <w:t>种方式：</w:t>
      </w:r>
      <w:r>
        <w:rPr>
          <w:rFonts w:hint="eastAsia" w:hAnsi="宋体"/>
          <w:color w:val="000000"/>
          <w:kern w:val="0"/>
          <w:szCs w:val="21"/>
        </w:rPr>
        <w:t>承包人直接实施的暂估价项目</w:t>
      </w:r>
    </w:p>
    <w:p>
      <w:pPr>
        <w:pStyle w:val="85"/>
        <w:spacing w:line="360" w:lineRule="auto"/>
        <w:ind w:firstLine="420" w:firstLineChars="200"/>
        <w:jc w:val="left"/>
        <w:rPr>
          <w:rFonts w:hint="eastAsia" w:hAnsi="宋体"/>
          <w:color w:val="000000"/>
          <w:szCs w:val="21"/>
        </w:rPr>
      </w:pPr>
      <w:r>
        <w:rPr>
          <w:rFonts w:hint="eastAsia" w:hAnsi="宋体"/>
          <w:color w:val="000000"/>
          <w:szCs w:val="21"/>
        </w:rPr>
        <w:t>承包人直接实施的暂估价项目的约定：</w:t>
      </w:r>
      <w:r>
        <w:rPr>
          <w:color w:val="000000"/>
          <w:szCs w:val="21"/>
          <w:u w:val="single"/>
        </w:rPr>
        <w:t xml:space="preserve"> </w:t>
      </w:r>
      <w:r>
        <w:rPr>
          <w:rFonts w:hint="eastAsia"/>
          <w:color w:val="000000"/>
          <w:szCs w:val="21"/>
          <w:u w:val="single"/>
        </w:rPr>
        <w:t>无</w:t>
      </w:r>
      <w:r>
        <w:rPr>
          <w:color w:val="000000"/>
          <w:szCs w:val="21"/>
          <w:u w:val="single"/>
        </w:rPr>
        <w:t xml:space="preserve"> </w:t>
      </w:r>
      <w:r>
        <w:rPr>
          <w:rFonts w:hint="eastAsia" w:hAnsi="宋体"/>
          <w:color w:val="000000"/>
          <w:szCs w:val="21"/>
        </w:rPr>
        <w:t>。</w:t>
      </w:r>
    </w:p>
    <w:p>
      <w:pPr>
        <w:pStyle w:val="85"/>
        <w:spacing w:line="360" w:lineRule="auto"/>
        <w:ind w:firstLine="420" w:firstLineChars="200"/>
        <w:jc w:val="left"/>
        <w:rPr>
          <w:rFonts w:hint="eastAsia" w:hAnsi="宋体"/>
          <w:color w:val="000000"/>
          <w:szCs w:val="21"/>
        </w:rPr>
      </w:pPr>
      <w:r>
        <w:rPr>
          <w:rFonts w:hint="eastAsia" w:hAnsi="宋体"/>
          <w:color w:val="000000"/>
          <w:szCs w:val="21"/>
        </w:rPr>
        <w:t>（4）安全生产责任保险费按分部分项工程费及措施项目费(含单价及总价措施项目费)为计算基数乘以0.2%计入暂估价，工程结算时，由发承包双方根据工程实际情况确认的安全生产责任保险费计入工程造价。</w:t>
      </w:r>
    </w:p>
    <w:p>
      <w:pPr>
        <w:pStyle w:val="85"/>
        <w:keepNext/>
        <w:keepLines/>
        <w:spacing w:line="360" w:lineRule="auto"/>
        <w:outlineLvl w:val="2"/>
        <w:rPr>
          <w:rFonts w:eastAsia="黑体"/>
          <w:b/>
          <w:bCs/>
          <w:color w:val="000000"/>
          <w:szCs w:val="32"/>
        </w:rPr>
      </w:pPr>
      <w:bookmarkStart w:id="791" w:name="_Toc373478392"/>
      <w:bookmarkStart w:id="792" w:name="_Toc373227745"/>
      <w:bookmarkStart w:id="793" w:name="_Toc389065311"/>
      <w:r>
        <w:rPr>
          <w:rFonts w:eastAsia="黑体"/>
          <w:b/>
          <w:bCs/>
          <w:color w:val="000000"/>
          <w:szCs w:val="32"/>
        </w:rPr>
        <w:t xml:space="preserve">10.8 </w:t>
      </w:r>
      <w:r>
        <w:rPr>
          <w:rFonts w:hint="eastAsia" w:hAnsi="宋体" w:eastAsia="黑体"/>
          <w:b/>
          <w:bCs/>
          <w:color w:val="000000"/>
          <w:szCs w:val="32"/>
        </w:rPr>
        <w:t>暂列金额</w:t>
      </w:r>
      <w:bookmarkEnd w:id="791"/>
      <w:bookmarkEnd w:id="792"/>
      <w:bookmarkEnd w:id="793"/>
    </w:p>
    <w:p>
      <w:pPr>
        <w:pStyle w:val="85"/>
        <w:autoSpaceDE w:val="0"/>
        <w:autoSpaceDN w:val="0"/>
        <w:adjustRightInd w:val="0"/>
        <w:spacing w:line="360" w:lineRule="auto"/>
        <w:ind w:firstLine="420" w:firstLineChars="200"/>
        <w:jc w:val="left"/>
        <w:rPr>
          <w:color w:val="000000"/>
          <w:szCs w:val="21"/>
          <w:u w:val="single"/>
        </w:rPr>
      </w:pPr>
      <w:r>
        <w:rPr>
          <w:rFonts w:hint="eastAsia" w:hAnsi="宋体"/>
          <w:color w:val="000000"/>
          <w:kern w:val="0"/>
          <w:szCs w:val="21"/>
        </w:rPr>
        <w:t>合同当事人关于暂列金额使用的约定：</w:t>
      </w:r>
      <w:r>
        <w:rPr>
          <w:rFonts w:hint="eastAsia"/>
          <w:color w:val="000000"/>
          <w:szCs w:val="21"/>
          <w:u w:val="single"/>
        </w:rPr>
        <w:t>暂列金额是指发包人为可能发生工程变更而暂列的金额，包括因发包人提供的工程量清单漏项、清单有误引起的工程数量增加引起新的清单项目或工程数量增加等需要增加的金额，发包人委托具有建设行政主管部门颁发资质的造价咨询机构审定后，按照审定造价支付部分暂列金。暂列金额是发包人自行确定设立的，承包人无权使用此笔费用。此费用按实际发生经发包人签证后确定全部使用、部分使用或不使用。暂列金额不计入工程款付款的基数。发包人按照规定所作支付后，暂列金额如有余额归发包人</w:t>
      </w:r>
      <w:r>
        <w:rPr>
          <w:rFonts w:hint="eastAsia" w:hAnsi="宋体"/>
          <w:color w:val="000000"/>
          <w:kern w:val="0"/>
          <w:szCs w:val="21"/>
        </w:rPr>
        <w:t>。</w:t>
      </w:r>
    </w:p>
    <w:p>
      <w:pPr>
        <w:pStyle w:val="85"/>
        <w:keepNext/>
        <w:keepLines/>
        <w:numPr>
          <w:ilvl w:val="0"/>
          <w:numId w:val="11"/>
        </w:numPr>
        <w:spacing w:before="60" w:after="60" w:line="412" w:lineRule="auto"/>
        <w:rPr>
          <w:rFonts w:ascii="Arial" w:hAnsi="宋体" w:eastAsia="黑体"/>
          <w:b/>
          <w:bCs/>
          <w:color w:val="000000"/>
          <w:szCs w:val="32"/>
        </w:rPr>
      </w:pPr>
      <w:bookmarkStart w:id="794" w:name="_Toc15950"/>
      <w:bookmarkStart w:id="795" w:name="_Toc373227746"/>
      <w:bookmarkStart w:id="796" w:name="_Toc351203643"/>
      <w:bookmarkStart w:id="797" w:name="_Toc389065312"/>
      <w:bookmarkStart w:id="798" w:name="_Toc373478393"/>
      <w:r>
        <w:rPr>
          <w:rFonts w:hint="eastAsia" w:ascii="Arial" w:hAnsi="宋体" w:eastAsia="黑体"/>
          <w:b/>
          <w:bCs/>
          <w:color w:val="000000"/>
          <w:szCs w:val="32"/>
        </w:rPr>
        <w:t>价格调整</w:t>
      </w:r>
      <w:bookmarkEnd w:id="794"/>
      <w:bookmarkEnd w:id="795"/>
      <w:bookmarkEnd w:id="796"/>
      <w:bookmarkEnd w:id="797"/>
      <w:bookmarkEnd w:id="798"/>
    </w:p>
    <w:p>
      <w:pPr>
        <w:pStyle w:val="85"/>
        <w:spacing w:line="360" w:lineRule="auto"/>
        <w:ind w:firstLine="420" w:firstLineChars="200"/>
        <w:jc w:val="left"/>
        <w:rPr>
          <w:rFonts w:hAnsi="宋体"/>
          <w:color w:val="000000"/>
          <w:kern w:val="0"/>
          <w:szCs w:val="21"/>
        </w:rPr>
      </w:pPr>
      <w:r>
        <w:rPr>
          <w:rFonts w:hint="eastAsia" w:hAnsi="宋体"/>
          <w:color w:val="000000"/>
          <w:kern w:val="0"/>
          <w:szCs w:val="21"/>
        </w:rPr>
        <w:t>①法律变化引起的调整；</w:t>
      </w:r>
    </w:p>
    <w:p>
      <w:pPr>
        <w:pStyle w:val="85"/>
        <w:spacing w:line="360" w:lineRule="auto"/>
        <w:ind w:firstLine="420" w:firstLineChars="200"/>
        <w:jc w:val="left"/>
        <w:rPr>
          <w:rFonts w:hAnsi="宋体"/>
          <w:color w:val="000000"/>
          <w:kern w:val="0"/>
          <w:szCs w:val="21"/>
        </w:rPr>
      </w:pPr>
      <w:r>
        <w:rPr>
          <w:rFonts w:hint="eastAsia" w:hAnsi="宋体"/>
          <w:color w:val="000000"/>
          <w:kern w:val="0"/>
          <w:szCs w:val="21"/>
        </w:rPr>
        <w:t>②工程变更、项目特征不符、工程量清单缺项、工程量偏差引起的调整；</w:t>
      </w:r>
    </w:p>
    <w:p>
      <w:pPr>
        <w:pStyle w:val="85"/>
        <w:spacing w:line="360" w:lineRule="auto"/>
        <w:ind w:firstLine="420" w:firstLineChars="200"/>
        <w:jc w:val="left"/>
        <w:rPr>
          <w:rFonts w:hAnsi="宋体"/>
          <w:color w:val="000000"/>
          <w:kern w:val="0"/>
          <w:szCs w:val="21"/>
        </w:rPr>
      </w:pPr>
      <w:r>
        <w:rPr>
          <w:rFonts w:hint="eastAsia" w:hAnsi="宋体"/>
          <w:color w:val="000000"/>
          <w:kern w:val="0"/>
          <w:szCs w:val="21"/>
        </w:rPr>
        <w:t>③计日工引起的调整。</w:t>
      </w:r>
    </w:p>
    <w:p>
      <w:pPr>
        <w:pStyle w:val="85"/>
        <w:keepNext/>
        <w:keepLines/>
        <w:spacing w:line="360" w:lineRule="auto"/>
        <w:rPr>
          <w:rFonts w:eastAsia="黑体"/>
          <w:b/>
          <w:bCs/>
          <w:color w:val="000000"/>
          <w:szCs w:val="32"/>
        </w:rPr>
      </w:pPr>
      <w:bookmarkStart w:id="799" w:name="_Toc373478394"/>
      <w:bookmarkStart w:id="800" w:name="_Toc373227747"/>
      <w:bookmarkStart w:id="801" w:name="_Toc389065313"/>
      <w:bookmarkStart w:id="802" w:name="_Toc13425"/>
      <w:bookmarkStart w:id="803" w:name="_Toc296891241"/>
      <w:bookmarkStart w:id="804" w:name="_Toc300935000"/>
      <w:bookmarkStart w:id="805" w:name="_Toc297048387"/>
      <w:bookmarkStart w:id="806" w:name="_Toc312678039"/>
      <w:bookmarkStart w:id="807" w:name="_Toc296347200"/>
      <w:bookmarkStart w:id="808" w:name="_Toc296346702"/>
      <w:bookmarkStart w:id="809" w:name="_Toc296503201"/>
      <w:bookmarkStart w:id="810" w:name="_Toc297120501"/>
      <w:bookmarkStart w:id="811" w:name="_Toc292559406"/>
      <w:bookmarkStart w:id="812" w:name="_Toc296891029"/>
      <w:bookmarkStart w:id="813" w:name="_Toc304295577"/>
      <w:bookmarkStart w:id="814" w:name="_Toc297123550"/>
      <w:bookmarkStart w:id="815" w:name="_Toc296944540"/>
      <w:bookmarkStart w:id="816" w:name="_Toc303539157"/>
      <w:bookmarkStart w:id="817" w:name="_Toc292559911"/>
      <w:bookmarkStart w:id="818" w:name="_Toc297216209"/>
      <w:r>
        <w:rPr>
          <w:rFonts w:eastAsia="黑体"/>
          <w:b/>
          <w:bCs/>
          <w:color w:val="000000"/>
          <w:szCs w:val="32"/>
        </w:rPr>
        <w:t xml:space="preserve">11.1 </w:t>
      </w:r>
      <w:r>
        <w:rPr>
          <w:rFonts w:hint="eastAsia" w:eastAsia="黑体"/>
          <w:b/>
          <w:bCs/>
          <w:color w:val="000000"/>
          <w:szCs w:val="32"/>
        </w:rPr>
        <w:t>市场价格波动引起的调整</w:t>
      </w:r>
      <w:bookmarkEnd w:id="799"/>
      <w:bookmarkEnd w:id="800"/>
      <w:bookmarkEnd w:id="801"/>
      <w:bookmarkEnd w:id="802"/>
    </w:p>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pPr>
        <w:pStyle w:val="8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eastAsia="宋体"/>
          <w:color w:val="000000"/>
          <w:szCs w:val="21"/>
          <w:lang w:eastAsia="zh-CN"/>
        </w:rPr>
      </w:pPr>
      <w:r>
        <w:rPr>
          <w:rFonts w:hint="eastAsia" w:hAnsi="宋体"/>
          <w:color w:val="000000"/>
          <w:kern w:val="0"/>
          <w:szCs w:val="21"/>
        </w:rPr>
        <w:t>市场价格波动是否调整合同</w:t>
      </w:r>
      <w:r>
        <w:rPr>
          <w:rFonts w:hint="eastAsia" w:hAnsi="宋体"/>
          <w:color w:val="auto"/>
          <w:kern w:val="0"/>
          <w:szCs w:val="21"/>
        </w:rPr>
        <w:t>价格的约定：</w:t>
      </w:r>
      <w:r>
        <w:rPr>
          <w:rFonts w:hint="eastAsia"/>
          <w:color w:val="auto"/>
          <w:szCs w:val="21"/>
          <w:u w:val="single"/>
          <w:lang w:eastAsia="zh-CN"/>
        </w:rPr>
        <w:t>否，不调整</w:t>
      </w:r>
    </w:p>
    <w:p>
      <w:pPr>
        <w:pStyle w:val="8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000000"/>
          <w:szCs w:val="21"/>
        </w:rPr>
      </w:pPr>
      <w:r>
        <w:rPr>
          <w:rFonts w:hint="eastAsia" w:hAnsi="宋体"/>
          <w:color w:val="000000"/>
          <w:szCs w:val="21"/>
        </w:rPr>
        <w:t>因市场价格波动调整合同价格，采用以下第</w:t>
      </w:r>
      <w:r>
        <w:rPr>
          <w:color w:val="000000"/>
          <w:szCs w:val="21"/>
          <w:u w:val="single"/>
        </w:rPr>
        <w:t xml:space="preserve">  </w:t>
      </w:r>
      <w:r>
        <w:rPr>
          <w:rFonts w:hint="eastAsia"/>
          <w:color w:val="000000"/>
          <w:szCs w:val="21"/>
          <w:u w:val="single"/>
          <w:lang w:val="en-US" w:eastAsia="zh-CN"/>
        </w:rPr>
        <w:t>/</w:t>
      </w:r>
      <w:r>
        <w:rPr>
          <w:color w:val="000000"/>
          <w:szCs w:val="21"/>
          <w:u w:val="single"/>
        </w:rPr>
        <w:t xml:space="preserve">  </w:t>
      </w:r>
      <w:r>
        <w:rPr>
          <w:rFonts w:hint="eastAsia" w:hAnsi="宋体"/>
          <w:color w:val="000000"/>
          <w:szCs w:val="21"/>
        </w:rPr>
        <w:t>种方式对合同价格进行调整：</w:t>
      </w:r>
    </w:p>
    <w:p>
      <w:pPr>
        <w:pStyle w:val="8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1"/>
        <w:rPr>
          <w:color w:val="000000"/>
          <w:szCs w:val="21"/>
        </w:rPr>
      </w:pPr>
      <w:r>
        <w:rPr>
          <w:rFonts w:hint="eastAsia" w:hAnsi="宋体"/>
          <w:color w:val="000000"/>
          <w:szCs w:val="21"/>
        </w:rPr>
        <w:t>第</w:t>
      </w:r>
      <w:r>
        <w:rPr>
          <w:color w:val="000000"/>
          <w:szCs w:val="21"/>
        </w:rPr>
        <w:t>1</w:t>
      </w:r>
      <w:r>
        <w:rPr>
          <w:rFonts w:hint="eastAsia" w:hAnsi="宋体"/>
          <w:color w:val="000000"/>
          <w:szCs w:val="21"/>
        </w:rPr>
        <w:t>种方式：采用价格指数进行价格调整。</w:t>
      </w:r>
    </w:p>
    <w:p>
      <w:pPr>
        <w:pStyle w:val="8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000000"/>
          <w:szCs w:val="21"/>
          <w:u w:val="single"/>
        </w:rPr>
      </w:pPr>
      <w:r>
        <w:rPr>
          <w:rFonts w:hint="eastAsia" w:hAnsi="宋体"/>
          <w:color w:val="000000"/>
          <w:szCs w:val="21"/>
        </w:rPr>
        <w:t>关于各可调因子、定值和变值权重，以及基本价格指数及其来源的约定：</w:t>
      </w:r>
      <w:r>
        <w:rPr>
          <w:color w:val="000000"/>
          <w:szCs w:val="21"/>
          <w:u w:val="single"/>
        </w:rPr>
        <w:t xml:space="preserve"> </w:t>
      </w:r>
      <w:r>
        <w:rPr>
          <w:rFonts w:hint="eastAsia"/>
          <w:color w:val="000000"/>
          <w:szCs w:val="21"/>
          <w:u w:val="single"/>
          <w:lang w:val="en-US" w:eastAsia="zh-CN"/>
        </w:rPr>
        <w:t>/</w:t>
      </w:r>
      <w:r>
        <w:rPr>
          <w:color w:val="000000"/>
          <w:szCs w:val="21"/>
          <w:u w:val="single"/>
        </w:rPr>
        <w:t xml:space="preserve"> </w:t>
      </w:r>
      <w:r>
        <w:rPr>
          <w:rFonts w:hint="eastAsia" w:hAnsi="宋体"/>
          <w:color w:val="000000"/>
          <w:szCs w:val="21"/>
        </w:rPr>
        <w:t>；</w:t>
      </w:r>
      <w:r>
        <w:rPr>
          <w:color w:val="000000"/>
          <w:szCs w:val="21"/>
        </w:rPr>
        <w:t xml:space="preserve">  </w:t>
      </w:r>
    </w:p>
    <w:p>
      <w:pPr>
        <w:pStyle w:val="8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1"/>
        <w:rPr>
          <w:rFonts w:hAnsi="宋体"/>
          <w:color w:val="000000"/>
          <w:szCs w:val="21"/>
        </w:rPr>
      </w:pPr>
      <w:r>
        <w:rPr>
          <w:rFonts w:hint="eastAsia" w:hAnsi="宋体"/>
          <w:color w:val="000000"/>
          <w:szCs w:val="21"/>
        </w:rPr>
        <w:t>第</w:t>
      </w:r>
      <w:r>
        <w:rPr>
          <w:color w:val="000000"/>
          <w:szCs w:val="21"/>
        </w:rPr>
        <w:t>2</w:t>
      </w:r>
      <w:r>
        <w:rPr>
          <w:rFonts w:hint="eastAsia" w:hAnsi="宋体"/>
          <w:color w:val="000000"/>
          <w:szCs w:val="21"/>
        </w:rPr>
        <w:t>种方式：采用造价信息进行价格调整。</w:t>
      </w:r>
    </w:p>
    <w:p>
      <w:pPr>
        <w:pStyle w:val="8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1"/>
        <w:rPr>
          <w:rFonts w:hAnsi="宋体"/>
          <w:color w:val="000000"/>
          <w:szCs w:val="21"/>
        </w:rPr>
      </w:pPr>
      <w:r>
        <w:rPr>
          <w:rFonts w:hint="eastAsia" w:hAnsi="宋体"/>
          <w:color w:val="000000"/>
          <w:szCs w:val="21"/>
        </w:rPr>
        <w:t>（</w:t>
      </w:r>
      <w:r>
        <w:rPr>
          <w:rFonts w:hAnsi="宋体"/>
          <w:color w:val="000000"/>
          <w:szCs w:val="21"/>
        </w:rPr>
        <w:t>1</w:t>
      </w:r>
      <w:r>
        <w:rPr>
          <w:rFonts w:hint="eastAsia" w:hAnsi="宋体"/>
          <w:color w:val="000000"/>
          <w:szCs w:val="21"/>
        </w:rPr>
        <w:t>）关于基准价格的约定：</w:t>
      </w:r>
      <w:r>
        <w:rPr>
          <w:rFonts w:hint="eastAsia" w:ascii="宋体" w:hAnsi="宋体"/>
          <w:b/>
          <w:color w:val="000000"/>
          <w:szCs w:val="21"/>
          <w:u w:val="single"/>
        </w:rPr>
        <w:t>以《</w:t>
      </w:r>
      <w:r>
        <w:rPr>
          <w:rFonts w:hint="eastAsia" w:ascii="宋体" w:hAnsi="宋体"/>
          <w:b/>
          <w:color w:val="000000"/>
          <w:szCs w:val="21"/>
          <w:u w:val="single"/>
          <w:lang w:val="en-US" w:eastAsia="zh-CN"/>
        </w:rPr>
        <w:t xml:space="preserve"> / </w:t>
      </w:r>
      <w:r>
        <w:rPr>
          <w:rFonts w:hint="eastAsia" w:ascii="宋体" w:hAnsi="宋体"/>
          <w:b/>
          <w:color w:val="000000"/>
          <w:szCs w:val="21"/>
          <w:u w:val="single"/>
        </w:rPr>
        <w:t>市建设工程造价信息》</w:t>
      </w:r>
      <w:r>
        <w:rPr>
          <w:rFonts w:hint="eastAsia" w:ascii="宋体" w:hAnsi="宋体"/>
          <w:b/>
          <w:color w:val="000000"/>
          <w:szCs w:val="21"/>
          <w:u w:val="single"/>
          <w:lang w:val="en-US" w:eastAsia="zh-CN"/>
        </w:rPr>
        <w:t xml:space="preserve"> / </w:t>
      </w:r>
      <w:r>
        <w:rPr>
          <w:rFonts w:hint="eastAsia" w:ascii="宋体" w:hAnsi="宋体"/>
          <w:b/>
          <w:color w:val="000000"/>
          <w:szCs w:val="21"/>
          <w:u w:val="single"/>
        </w:rPr>
        <w:t>年第</w:t>
      </w:r>
      <w:r>
        <w:rPr>
          <w:rFonts w:hint="eastAsia" w:ascii="宋体" w:hAnsi="宋体"/>
          <w:b/>
          <w:color w:val="000000"/>
          <w:szCs w:val="21"/>
          <w:u w:val="single"/>
          <w:lang w:eastAsia="zh-CN"/>
        </w:rPr>
        <w:t>（</w:t>
      </w:r>
      <w:r>
        <w:rPr>
          <w:rFonts w:hint="eastAsia" w:ascii="宋体" w:hAnsi="宋体"/>
          <w:b/>
          <w:color w:val="000000"/>
          <w:szCs w:val="21"/>
          <w:u w:val="single"/>
        </w:rPr>
        <w:t>具体详见工程量清单及控制价）期</w:t>
      </w:r>
      <w:r>
        <w:rPr>
          <w:rFonts w:hint="eastAsia" w:ascii="宋体" w:hAnsi="宋体"/>
          <w:b/>
          <w:color w:val="000000"/>
          <w:szCs w:val="21"/>
          <w:u w:val="single"/>
          <w:lang w:val="en-US" w:eastAsia="zh-CN"/>
        </w:rPr>
        <w:t xml:space="preserve"> </w:t>
      </w:r>
      <w:r>
        <w:rPr>
          <w:rFonts w:hint="eastAsia" w:hAnsi="宋体"/>
          <w:color w:val="000000"/>
          <w:szCs w:val="21"/>
        </w:rPr>
        <w:t>的材料信息价为基准价格。（基准价格原则上应当按照我区工程造价管理机构发布的当地信息价，无信息价的以招标控制价材料价格作为基准价格。）</w:t>
      </w:r>
    </w:p>
    <w:p>
      <w:pPr>
        <w:pStyle w:val="8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Arial" w:hAnsi="Arial" w:cs="Arial"/>
          <w:b/>
          <w:bCs/>
          <w:color w:val="auto"/>
          <w:highlight w:val="none"/>
          <w:u w:val="single"/>
        </w:rPr>
      </w:pPr>
      <w:r>
        <w:rPr>
          <w:rFonts w:hint="eastAsia" w:ascii="Arial" w:hAnsi="Arial" w:cs="Arial"/>
          <w:color w:val="000000"/>
        </w:rPr>
        <w:t>（</w:t>
      </w:r>
      <w:r>
        <w:rPr>
          <w:rFonts w:ascii="Arial" w:hAnsi="Arial" w:cs="Arial"/>
          <w:color w:val="000000"/>
        </w:rPr>
        <w:t>2</w:t>
      </w:r>
      <w:r>
        <w:rPr>
          <w:rFonts w:hint="eastAsia" w:ascii="Arial" w:hAnsi="Arial" w:cs="Arial"/>
          <w:color w:val="000000"/>
        </w:rPr>
        <w:t>）材料、工程设备价格变化的价款调整按照发包人提供的基准价格，按以下风险范围规定执</w:t>
      </w:r>
      <w:r>
        <w:rPr>
          <w:rFonts w:hint="eastAsia" w:ascii="Arial" w:hAnsi="Arial" w:cs="Arial"/>
          <w:color w:val="auto"/>
        </w:rPr>
        <w:t>行：</w:t>
      </w:r>
      <w:r>
        <w:rPr>
          <w:rFonts w:hint="eastAsia" w:ascii="Arial" w:hAnsi="Arial" w:cs="Arial"/>
          <w:b/>
          <w:bCs/>
          <w:color w:val="auto"/>
          <w:highlight w:val="none"/>
          <w:u w:val="single"/>
        </w:rPr>
        <w:t>本工程</w:t>
      </w:r>
      <w:r>
        <w:rPr>
          <w:rFonts w:hint="eastAsia" w:ascii="Arial" w:hAnsi="Arial" w:cs="Arial"/>
          <w:b/>
          <w:bCs/>
          <w:color w:val="auto"/>
          <w:highlight w:val="none"/>
          <w:u w:val="single"/>
          <w:lang w:eastAsia="zh-CN"/>
        </w:rPr>
        <w:t>不</w:t>
      </w:r>
      <w:r>
        <w:rPr>
          <w:rFonts w:hint="eastAsia" w:ascii="Arial" w:hAnsi="Arial" w:cs="Arial"/>
          <w:b/>
          <w:bCs/>
          <w:color w:val="auto"/>
          <w:highlight w:val="none"/>
          <w:u w:val="single"/>
        </w:rPr>
        <w:t>调整材料、工程设备价格。</w:t>
      </w:r>
    </w:p>
    <w:p>
      <w:pPr>
        <w:pStyle w:val="8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olor w:val="auto"/>
          <w:szCs w:val="21"/>
        </w:rPr>
      </w:pPr>
      <w:r>
        <w:rPr>
          <w:rFonts w:hint="eastAsia" w:hAnsi="宋体"/>
          <w:color w:val="auto"/>
          <w:szCs w:val="21"/>
        </w:rPr>
        <w:t>（</w:t>
      </w:r>
      <w:r>
        <w:rPr>
          <w:color w:val="auto"/>
          <w:szCs w:val="21"/>
        </w:rPr>
        <w:t>3</w:t>
      </w:r>
      <w:r>
        <w:rPr>
          <w:rFonts w:hint="eastAsia" w:hAnsi="宋体"/>
          <w:color w:val="auto"/>
          <w:szCs w:val="21"/>
        </w:rPr>
        <w:t>）主要材料和设备确认价：</w:t>
      </w:r>
    </w:p>
    <w:p>
      <w:pPr>
        <w:pStyle w:val="8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olor w:val="000000"/>
          <w:szCs w:val="21"/>
        </w:rPr>
      </w:pPr>
      <w:r>
        <w:rPr>
          <w:rFonts w:hint="eastAsia" w:hAnsi="宋体"/>
          <w:color w:val="000000"/>
          <w:szCs w:val="21"/>
        </w:rPr>
        <w:t>按施工期间《</w:t>
      </w:r>
      <w:r>
        <w:rPr>
          <w:color w:val="000000"/>
          <w:szCs w:val="21"/>
          <w:u w:val="single"/>
        </w:rPr>
        <w:t xml:space="preserve"> </w:t>
      </w:r>
      <w:r>
        <w:rPr>
          <w:rFonts w:hint="eastAsia"/>
          <w:color w:val="000000"/>
          <w:szCs w:val="21"/>
          <w:u w:val="single"/>
          <w:lang w:val="en-US" w:eastAsia="zh-CN"/>
        </w:rPr>
        <w:t>/</w:t>
      </w:r>
      <w:r>
        <w:rPr>
          <w:color w:val="000000"/>
          <w:szCs w:val="21"/>
          <w:u w:val="single"/>
        </w:rPr>
        <w:t xml:space="preserve"> </w:t>
      </w:r>
      <w:r>
        <w:rPr>
          <w:rFonts w:hint="eastAsia" w:hAnsi="宋体"/>
          <w:color w:val="000000"/>
          <w:szCs w:val="21"/>
        </w:rPr>
        <w:t>市建设工程造价信息》加权平均计算，信息价没有的按双方市场询价确定。</w:t>
      </w:r>
    </w:p>
    <w:p>
      <w:pPr>
        <w:pStyle w:val="8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olor w:val="000000"/>
          <w:szCs w:val="21"/>
        </w:rPr>
      </w:pPr>
      <w:r>
        <w:rPr>
          <w:rFonts w:hint="eastAsia" w:hAnsi="宋体"/>
          <w:color w:val="000000"/>
          <w:szCs w:val="21"/>
        </w:rPr>
        <w:t>（</w:t>
      </w:r>
      <w:r>
        <w:rPr>
          <w:color w:val="000000"/>
          <w:szCs w:val="21"/>
        </w:rPr>
        <w:t>4</w:t>
      </w:r>
      <w:r>
        <w:rPr>
          <w:rFonts w:hint="eastAsia" w:hAnsi="宋体"/>
          <w:color w:val="000000"/>
          <w:szCs w:val="21"/>
        </w:rPr>
        <w:t>）价差计算方法：</w:t>
      </w:r>
    </w:p>
    <w:p>
      <w:pPr>
        <w:pStyle w:val="85"/>
        <w:spacing w:line="420" w:lineRule="exact"/>
        <w:ind w:firstLine="420" w:firstLineChars="200"/>
        <w:rPr>
          <w:rFonts w:ascii="Arial" w:hAnsi="Arial" w:cs="Arial"/>
          <w:color w:val="000000"/>
        </w:rPr>
      </w:pPr>
      <w:r>
        <w:rPr>
          <w:rFonts w:hint="eastAsia" w:ascii="宋体" w:hAnsi="宋体" w:cs="宋体"/>
          <w:color w:val="000000"/>
        </w:rPr>
        <w:t>①</w:t>
      </w:r>
      <w:r>
        <w:rPr>
          <w:rFonts w:hint="eastAsia"/>
          <w:b/>
          <w:bCs/>
          <w:color w:val="000000"/>
        </w:rPr>
        <w:t>投标报价</w:t>
      </w:r>
      <w:r>
        <w:rPr>
          <w:rFonts w:hint="eastAsia" w:ascii="Arial" w:hAnsi="Arial" w:cs="Arial"/>
          <w:color w:val="000000"/>
        </w:rPr>
        <w:t>中载明的主要材料、工程设备单价低于基准价格的：合同履行期间材料加权平均价涨幅以基准价格为基础超过</w:t>
      </w:r>
      <w:r>
        <w:rPr>
          <w:rFonts w:ascii="Arial" w:hAnsi="Arial" w:cs="Arial"/>
          <w:color w:val="000000"/>
        </w:rPr>
        <w:t>5%</w:t>
      </w:r>
      <w:r>
        <w:rPr>
          <w:rFonts w:hint="eastAsia" w:ascii="Arial" w:hAnsi="Arial" w:cs="Arial"/>
          <w:color w:val="000000"/>
        </w:rPr>
        <w:t>时，或材料加权平均价跌幅以</w:t>
      </w:r>
      <w:r>
        <w:rPr>
          <w:rFonts w:hint="eastAsia"/>
          <w:b/>
          <w:bCs/>
          <w:color w:val="000000"/>
        </w:rPr>
        <w:t>投标报价</w:t>
      </w:r>
      <w:r>
        <w:rPr>
          <w:rFonts w:hint="eastAsia" w:ascii="Arial" w:hAnsi="Arial" w:cs="Arial"/>
          <w:color w:val="000000"/>
        </w:rPr>
        <w:t>中载明的主要材料、工程设备单价为基础超过</w:t>
      </w:r>
      <w:r>
        <w:rPr>
          <w:rFonts w:ascii="Arial" w:hAnsi="Arial" w:cs="Arial"/>
          <w:color w:val="000000"/>
        </w:rPr>
        <w:t>5%</w:t>
      </w:r>
      <w:r>
        <w:rPr>
          <w:rFonts w:hint="eastAsia" w:ascii="Arial" w:hAnsi="Arial" w:cs="Arial"/>
          <w:color w:val="000000"/>
        </w:rPr>
        <w:t>时，其超过部分据实调整。</w:t>
      </w:r>
    </w:p>
    <w:p>
      <w:pPr>
        <w:pStyle w:val="85"/>
        <w:spacing w:line="420" w:lineRule="exact"/>
        <w:ind w:firstLine="420" w:firstLineChars="200"/>
        <w:rPr>
          <w:rFonts w:ascii="Arial" w:hAnsi="Arial" w:cs="Arial"/>
          <w:color w:val="000000"/>
        </w:rPr>
      </w:pPr>
      <w:r>
        <w:rPr>
          <w:rFonts w:hint="eastAsia" w:ascii="宋体" w:hAnsi="宋体" w:cs="宋体"/>
          <w:color w:val="000000"/>
        </w:rPr>
        <w:t>②</w:t>
      </w:r>
      <w:r>
        <w:rPr>
          <w:rFonts w:hint="eastAsia"/>
          <w:b/>
          <w:bCs/>
          <w:color w:val="000000"/>
        </w:rPr>
        <w:t>投标报价</w:t>
      </w:r>
      <w:r>
        <w:rPr>
          <w:rFonts w:hint="eastAsia" w:ascii="Arial" w:hAnsi="Arial" w:cs="Arial"/>
          <w:color w:val="000000"/>
        </w:rPr>
        <w:t>中载明的主要材料、工程设备单价高于基准价格的：合同履行期间材料加权平均价跌幅以基准价格为基础超过</w:t>
      </w:r>
      <w:r>
        <w:rPr>
          <w:rFonts w:ascii="Arial" w:hAnsi="Arial" w:cs="Arial"/>
          <w:color w:val="000000"/>
        </w:rPr>
        <w:t>5%</w:t>
      </w:r>
      <w:r>
        <w:rPr>
          <w:rFonts w:hint="eastAsia" w:ascii="Arial" w:hAnsi="Arial" w:cs="Arial"/>
          <w:color w:val="000000"/>
        </w:rPr>
        <w:t>时，或材料单价涨幅以</w:t>
      </w:r>
      <w:r>
        <w:rPr>
          <w:rFonts w:hint="eastAsia"/>
          <w:b/>
          <w:bCs/>
          <w:color w:val="000000"/>
        </w:rPr>
        <w:t>投标报价</w:t>
      </w:r>
      <w:r>
        <w:rPr>
          <w:rFonts w:hint="eastAsia" w:ascii="Arial" w:hAnsi="Arial" w:cs="Arial"/>
          <w:color w:val="000000"/>
        </w:rPr>
        <w:t>中载明材料单价为基础超过</w:t>
      </w:r>
      <w:r>
        <w:rPr>
          <w:rFonts w:ascii="Arial" w:hAnsi="Arial" w:cs="Arial"/>
          <w:color w:val="000000"/>
        </w:rPr>
        <w:t>5%</w:t>
      </w:r>
      <w:r>
        <w:rPr>
          <w:rFonts w:hint="eastAsia" w:ascii="Arial" w:hAnsi="Arial" w:cs="Arial"/>
          <w:color w:val="000000"/>
        </w:rPr>
        <w:t>时，其超过部分据实调整。</w:t>
      </w:r>
    </w:p>
    <w:p>
      <w:pPr>
        <w:pStyle w:val="85"/>
        <w:spacing w:line="420" w:lineRule="exact"/>
        <w:ind w:firstLine="420" w:firstLineChars="200"/>
        <w:rPr>
          <w:rFonts w:ascii="Arial" w:hAnsi="Arial" w:cs="Arial"/>
          <w:color w:val="000000"/>
        </w:rPr>
      </w:pPr>
      <w:r>
        <w:rPr>
          <w:rFonts w:hint="eastAsia" w:ascii="宋体" w:hAnsi="宋体" w:cs="宋体"/>
          <w:color w:val="000000"/>
        </w:rPr>
        <w:t>③</w:t>
      </w:r>
      <w:r>
        <w:rPr>
          <w:rFonts w:hint="eastAsia"/>
          <w:b/>
          <w:bCs/>
          <w:color w:val="000000"/>
        </w:rPr>
        <w:t>投标报价</w:t>
      </w:r>
      <w:r>
        <w:rPr>
          <w:rFonts w:hint="eastAsia" w:ascii="Arial" w:hAnsi="Arial" w:cs="Arial"/>
          <w:color w:val="000000"/>
        </w:rPr>
        <w:t>中载明的主要材料、工程设备单价等于基准价格的：合同履行期间材料单价涨跌幅以基准价格为基础超过</w:t>
      </w:r>
      <w:r>
        <w:rPr>
          <w:rFonts w:ascii="Arial" w:hAnsi="Arial" w:cs="Arial"/>
          <w:color w:val="000000"/>
        </w:rPr>
        <w:t>±5%</w:t>
      </w:r>
      <w:r>
        <w:rPr>
          <w:rFonts w:hint="eastAsia" w:ascii="Arial" w:hAnsi="Arial" w:cs="Arial"/>
          <w:color w:val="000000"/>
        </w:rPr>
        <w:t>时，其超过部分据实调整。</w:t>
      </w:r>
    </w:p>
    <w:p>
      <w:pPr>
        <w:pStyle w:val="85"/>
        <w:spacing w:line="420" w:lineRule="exact"/>
        <w:ind w:firstLine="420" w:firstLineChars="200"/>
        <w:rPr>
          <w:rFonts w:hint="eastAsia" w:ascii="Arial" w:hAnsi="Arial" w:cs="Arial"/>
          <w:color w:val="000000"/>
        </w:rPr>
      </w:pPr>
      <w:r>
        <w:rPr>
          <w:rFonts w:hint="eastAsia" w:ascii="宋体" w:hAnsi="宋体" w:cs="宋体"/>
          <w:color w:val="000000"/>
        </w:rPr>
        <w:t>④</w:t>
      </w:r>
      <w:r>
        <w:rPr>
          <w:rFonts w:hint="eastAsia" w:ascii="Arial" w:hAnsi="Arial" w:cs="Arial"/>
          <w:color w:val="000000"/>
        </w:rPr>
        <w:t>承包人应在采购材料前将采购数量和新的材料单价报发包人核对，发包人确认用于工程时，发包人应确认采购材料的数量和单价。发包人在收到承包人报送的确认资料后</w:t>
      </w:r>
      <w:r>
        <w:rPr>
          <w:rFonts w:ascii="Arial" w:hAnsi="Arial" w:cs="Arial"/>
          <w:color w:val="000000"/>
        </w:rPr>
        <w:t>7</w:t>
      </w:r>
      <w:r>
        <w:rPr>
          <w:rFonts w:hint="eastAsia" w:ascii="Arial" w:hAnsi="Arial" w:cs="Arial"/>
          <w:color w:val="000000"/>
        </w:rPr>
        <w:t>个工作日内不予答复的视为认可，作为调整合同价格的依据。未经发包人事先核对，承包人自行采购材料的，发包人有权不予调整合同价格。发包人同意的，可以调整合同价格。</w:t>
      </w:r>
    </w:p>
    <w:p>
      <w:pPr>
        <w:pStyle w:val="85"/>
        <w:spacing w:line="420" w:lineRule="exact"/>
        <w:ind w:firstLine="420" w:firstLineChars="200"/>
        <w:rPr>
          <w:rFonts w:hint="eastAsia"/>
          <w:color w:val="000000"/>
          <w:szCs w:val="21"/>
        </w:rPr>
      </w:pPr>
      <w:r>
        <w:rPr>
          <w:rFonts w:hint="eastAsia" w:hAnsi="宋体"/>
          <w:color w:val="000000"/>
          <w:szCs w:val="21"/>
        </w:rPr>
        <w:t>第</w:t>
      </w:r>
      <w:r>
        <w:rPr>
          <w:rFonts w:hAnsi="宋体"/>
          <w:color w:val="000000"/>
          <w:szCs w:val="21"/>
        </w:rPr>
        <w:t>3</w:t>
      </w:r>
      <w:r>
        <w:rPr>
          <w:rFonts w:hint="eastAsia" w:hAnsi="宋体"/>
          <w:color w:val="000000"/>
          <w:szCs w:val="21"/>
        </w:rPr>
        <w:t>种方式：</w:t>
      </w:r>
      <w:r>
        <w:rPr>
          <w:color w:val="000000"/>
          <w:szCs w:val="21"/>
          <w:u w:val="single"/>
        </w:rPr>
        <w:t xml:space="preserve">  </w:t>
      </w:r>
      <w:r>
        <w:rPr>
          <w:rFonts w:hint="eastAsia"/>
          <w:color w:val="000000"/>
          <w:szCs w:val="21"/>
          <w:u w:val="single"/>
          <w:lang w:val="en-US" w:eastAsia="zh-CN"/>
        </w:rPr>
        <w:t>/</w:t>
      </w:r>
      <w:r>
        <w:rPr>
          <w:color w:val="000000"/>
          <w:szCs w:val="21"/>
          <w:u w:val="single"/>
        </w:rPr>
        <w:t xml:space="preserve">  </w:t>
      </w:r>
      <w:r>
        <w:rPr>
          <w:rFonts w:hint="eastAsia"/>
          <w:color w:val="000000"/>
          <w:szCs w:val="21"/>
        </w:rPr>
        <w:t>。</w:t>
      </w:r>
    </w:p>
    <w:bookmarkEnd w:id="674"/>
    <w:bookmarkEnd w:id="675"/>
    <w:bookmarkEnd w:id="676"/>
    <w:bookmarkEnd w:id="677"/>
    <w:bookmarkEnd w:id="678"/>
    <w:bookmarkEnd w:id="679"/>
    <w:p>
      <w:pPr>
        <w:pStyle w:val="85"/>
        <w:keepNext/>
        <w:keepLines/>
        <w:spacing w:before="60" w:after="60" w:line="412" w:lineRule="auto"/>
        <w:outlineLvl w:val="1"/>
        <w:rPr>
          <w:rFonts w:ascii="Arial" w:hAnsi="Arial" w:eastAsia="黑体"/>
          <w:b/>
          <w:bCs/>
          <w:color w:val="000000"/>
          <w:szCs w:val="32"/>
        </w:rPr>
      </w:pPr>
      <w:bookmarkStart w:id="819" w:name="_Toc296347204"/>
      <w:bookmarkStart w:id="820" w:name="_Toc292559410"/>
      <w:bookmarkStart w:id="821" w:name="_Toc296944544"/>
      <w:bookmarkStart w:id="822" w:name="_Toc296891033"/>
      <w:bookmarkStart w:id="823" w:name="_Toc296503205"/>
      <w:bookmarkStart w:id="824" w:name="_Toc292559915"/>
      <w:bookmarkStart w:id="825" w:name="_Toc297120505"/>
      <w:bookmarkStart w:id="826" w:name="_Toc296891245"/>
      <w:bookmarkStart w:id="827" w:name="_Toc296346706"/>
      <w:bookmarkStart w:id="828" w:name="_Toc297048391"/>
      <w:bookmarkStart w:id="829" w:name="_Toc373227748"/>
      <w:bookmarkStart w:id="830" w:name="_Toc351203644"/>
      <w:bookmarkStart w:id="831" w:name="_Toc4351"/>
      <w:bookmarkStart w:id="832" w:name="_Toc373478395"/>
      <w:bookmarkStart w:id="833" w:name="_Toc300935002"/>
      <w:bookmarkStart w:id="834" w:name="_Toc297216211"/>
      <w:bookmarkStart w:id="835" w:name="_Toc304295579"/>
      <w:bookmarkStart w:id="836" w:name="_Toc303539159"/>
      <w:bookmarkStart w:id="837" w:name="_Toc297123552"/>
      <w:bookmarkStart w:id="838" w:name="_Toc312678040"/>
      <w:r>
        <w:rPr>
          <w:rFonts w:ascii="Arial" w:hAnsi="Arial" w:eastAsia="黑体"/>
          <w:b/>
          <w:bCs/>
          <w:color w:val="000000"/>
          <w:szCs w:val="32"/>
        </w:rPr>
        <w:t xml:space="preserve">12. </w:t>
      </w:r>
      <w:bookmarkEnd w:id="819"/>
      <w:bookmarkEnd w:id="820"/>
      <w:bookmarkEnd w:id="821"/>
      <w:bookmarkEnd w:id="822"/>
      <w:bookmarkEnd w:id="823"/>
      <w:bookmarkEnd w:id="824"/>
      <w:bookmarkEnd w:id="825"/>
      <w:bookmarkEnd w:id="826"/>
      <w:bookmarkEnd w:id="827"/>
      <w:bookmarkEnd w:id="828"/>
      <w:r>
        <w:rPr>
          <w:rFonts w:hint="eastAsia" w:ascii="Arial" w:hAnsi="Arial" w:eastAsia="黑体"/>
          <w:b/>
          <w:bCs/>
          <w:color w:val="000000"/>
          <w:szCs w:val="32"/>
        </w:rPr>
        <w:t>合同价格、计量与支付</w:t>
      </w:r>
      <w:bookmarkEnd w:id="829"/>
      <w:bookmarkEnd w:id="830"/>
      <w:bookmarkEnd w:id="831"/>
      <w:bookmarkEnd w:id="832"/>
    </w:p>
    <w:bookmarkEnd w:id="833"/>
    <w:bookmarkEnd w:id="834"/>
    <w:bookmarkEnd w:id="835"/>
    <w:bookmarkEnd w:id="836"/>
    <w:bookmarkEnd w:id="837"/>
    <w:bookmarkEnd w:id="838"/>
    <w:p>
      <w:pPr>
        <w:pStyle w:val="85"/>
        <w:keepNext/>
        <w:keepLines/>
        <w:spacing w:line="360" w:lineRule="auto"/>
        <w:outlineLvl w:val="2"/>
        <w:rPr>
          <w:rFonts w:eastAsia="黑体"/>
          <w:b/>
          <w:bCs/>
          <w:color w:val="000000"/>
          <w:szCs w:val="32"/>
        </w:rPr>
      </w:pPr>
      <w:bookmarkStart w:id="839" w:name="_Toc292559411"/>
      <w:bookmarkStart w:id="840" w:name="_Toc292559916"/>
      <w:bookmarkStart w:id="841" w:name="_Toc267251461"/>
      <w:bookmarkStart w:id="842" w:name="_Toc296347205"/>
      <w:bookmarkStart w:id="843" w:name="_Toc296944545"/>
      <w:bookmarkStart w:id="844" w:name="_Toc296891246"/>
      <w:bookmarkStart w:id="845" w:name="_Toc297048392"/>
      <w:bookmarkStart w:id="846" w:name="_Toc296503206"/>
      <w:bookmarkStart w:id="847" w:name="_Toc297120506"/>
      <w:bookmarkStart w:id="848" w:name="_Toc296346707"/>
      <w:bookmarkStart w:id="849" w:name="_Toc296891034"/>
      <w:bookmarkStart w:id="850" w:name="_Toc13093"/>
      <w:bookmarkStart w:id="851" w:name="_Toc373227749"/>
      <w:bookmarkStart w:id="852" w:name="_Toc373478396"/>
      <w:bookmarkStart w:id="853" w:name="_Toc389065314"/>
      <w:bookmarkStart w:id="854" w:name="_Toc312678041"/>
      <w:bookmarkStart w:id="855" w:name="_Toc303539160"/>
      <w:bookmarkStart w:id="856" w:name="_Toc297123553"/>
      <w:bookmarkStart w:id="857" w:name="_Toc304295580"/>
      <w:bookmarkStart w:id="858" w:name="_Toc300935003"/>
      <w:bookmarkStart w:id="859" w:name="_Toc297216212"/>
      <w:r>
        <w:rPr>
          <w:rFonts w:eastAsia="黑体"/>
          <w:b/>
          <w:bCs/>
          <w:color w:val="000000"/>
          <w:szCs w:val="32"/>
        </w:rPr>
        <w:t xml:space="preserve">12.1 </w:t>
      </w:r>
      <w:r>
        <w:rPr>
          <w:rFonts w:hint="eastAsia" w:hAnsi="宋体" w:eastAsia="黑体"/>
          <w:b/>
          <w:bCs/>
          <w:color w:val="000000"/>
          <w:szCs w:val="32"/>
        </w:rPr>
        <w:t>合</w:t>
      </w:r>
      <w:bookmarkEnd w:id="839"/>
      <w:bookmarkEnd w:id="840"/>
      <w:bookmarkEnd w:id="841"/>
      <w:r>
        <w:rPr>
          <w:rFonts w:hint="eastAsia" w:hAnsi="宋体" w:eastAsia="黑体"/>
          <w:b/>
          <w:bCs/>
          <w:color w:val="000000"/>
          <w:szCs w:val="32"/>
        </w:rPr>
        <w:t>同价</w:t>
      </w:r>
      <w:bookmarkEnd w:id="842"/>
      <w:bookmarkEnd w:id="843"/>
      <w:bookmarkEnd w:id="844"/>
      <w:bookmarkEnd w:id="845"/>
      <w:bookmarkEnd w:id="846"/>
      <w:bookmarkEnd w:id="847"/>
      <w:bookmarkEnd w:id="848"/>
      <w:bookmarkEnd w:id="849"/>
      <w:r>
        <w:rPr>
          <w:rFonts w:hint="eastAsia" w:hAnsi="宋体" w:eastAsia="黑体"/>
          <w:b/>
          <w:bCs/>
          <w:color w:val="000000"/>
          <w:szCs w:val="32"/>
        </w:rPr>
        <w:t>格形式</w:t>
      </w:r>
      <w:bookmarkEnd w:id="850"/>
      <w:bookmarkEnd w:id="851"/>
      <w:bookmarkEnd w:id="852"/>
      <w:bookmarkEnd w:id="853"/>
    </w:p>
    <w:bookmarkEnd w:id="854"/>
    <w:bookmarkEnd w:id="855"/>
    <w:bookmarkEnd w:id="856"/>
    <w:bookmarkEnd w:id="857"/>
    <w:bookmarkEnd w:id="858"/>
    <w:bookmarkEnd w:id="859"/>
    <w:p>
      <w:pPr>
        <w:pStyle w:val="85"/>
        <w:spacing w:line="360" w:lineRule="auto"/>
        <w:ind w:firstLine="420" w:firstLineChars="200"/>
        <w:jc w:val="left"/>
        <w:rPr>
          <w:rFonts w:hAnsi="宋体"/>
          <w:color w:val="000000"/>
          <w:szCs w:val="21"/>
        </w:rPr>
      </w:pPr>
      <w:bookmarkStart w:id="860" w:name="_Toc373227750"/>
      <w:bookmarkStart w:id="861" w:name="_Toc389065315"/>
      <w:bookmarkStart w:id="862" w:name="_Toc373478397"/>
      <w:bookmarkStart w:id="863" w:name="_Toc304295581"/>
      <w:bookmarkStart w:id="864" w:name="_Toc303539161"/>
      <w:bookmarkStart w:id="865" w:name="_Toc297123554"/>
      <w:bookmarkStart w:id="866" w:name="_Toc300935004"/>
      <w:bookmarkStart w:id="867" w:name="_Toc312678042"/>
      <w:bookmarkStart w:id="868" w:name="_Toc297216213"/>
      <w:bookmarkStart w:id="869" w:name="_Toc296503207"/>
      <w:bookmarkStart w:id="870" w:name="_Toc297048393"/>
      <w:bookmarkStart w:id="871" w:name="_Toc292559917"/>
      <w:bookmarkStart w:id="872" w:name="_Toc296891247"/>
      <w:bookmarkStart w:id="873" w:name="_Toc296891035"/>
      <w:bookmarkStart w:id="874" w:name="_Toc297120507"/>
      <w:bookmarkStart w:id="875" w:name="_Toc292559412"/>
      <w:bookmarkStart w:id="876" w:name="_Toc296347206"/>
      <w:bookmarkStart w:id="877" w:name="_Toc296346708"/>
      <w:bookmarkStart w:id="878" w:name="_Toc296944546"/>
      <w:r>
        <w:rPr>
          <w:rFonts w:hint="eastAsia" w:hAnsi="宋体"/>
          <w:color w:val="000000"/>
          <w:szCs w:val="21"/>
        </w:rPr>
        <w:t>本工程采用</w:t>
      </w:r>
      <w:r>
        <w:rPr>
          <w:rFonts w:hAnsi="宋体"/>
          <w:color w:val="000000"/>
          <w:szCs w:val="21"/>
          <w:u w:val="single"/>
        </w:rPr>
        <w:t xml:space="preserve"> </w:t>
      </w:r>
      <w:r>
        <w:rPr>
          <w:rFonts w:hint="eastAsia" w:hAnsi="宋体"/>
          <w:color w:val="000000"/>
          <w:szCs w:val="21"/>
          <w:u w:val="single"/>
          <w:lang w:eastAsia="zh-CN"/>
        </w:rPr>
        <w:t>固定总价</w:t>
      </w:r>
      <w:r>
        <w:rPr>
          <w:rFonts w:hAnsi="宋体"/>
          <w:color w:val="000000"/>
          <w:szCs w:val="21"/>
          <w:u w:val="single"/>
        </w:rPr>
        <w:t xml:space="preserve"> </w:t>
      </w:r>
      <w:r>
        <w:rPr>
          <w:rFonts w:hint="eastAsia" w:hAnsi="宋体"/>
          <w:color w:val="000000"/>
          <w:szCs w:val="21"/>
        </w:rPr>
        <w:t>合同价格形式</w:t>
      </w:r>
      <w:r>
        <w:rPr>
          <w:rFonts w:hint="eastAsia" w:hAnsi="宋体" w:cs="宋体"/>
          <w:color w:val="000000"/>
        </w:rPr>
        <w:t>，合同价格包含增值税，本工程计价时采用的增值税计税方法为：一般计税法</w:t>
      </w:r>
      <w:r>
        <w:rPr>
          <w:rFonts w:hAnsi="宋体" w:cs="宋体"/>
          <w:color w:val="000000"/>
        </w:rPr>
        <w:t xml:space="preserve">   </w:t>
      </w:r>
    </w:p>
    <w:p>
      <w:pPr>
        <w:spacing w:line="360" w:lineRule="auto"/>
        <w:ind w:firstLine="420" w:firstLineChars="200"/>
        <w:jc w:val="left"/>
        <w:rPr>
          <w:rFonts w:ascii="宋体" w:hAnsi="宋体"/>
          <w:szCs w:val="21"/>
        </w:rPr>
      </w:pPr>
      <w:bookmarkStart w:id="879" w:name="_Toc1843"/>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总价合同。</w:t>
      </w:r>
    </w:p>
    <w:p>
      <w:pPr>
        <w:spacing w:line="360" w:lineRule="auto"/>
        <w:ind w:firstLine="420" w:firstLineChars="200"/>
        <w:jc w:val="left"/>
        <w:rPr>
          <w:rFonts w:ascii="宋体" w:hAnsi="宋体"/>
          <w:szCs w:val="21"/>
        </w:rPr>
      </w:pPr>
      <w:r>
        <w:rPr>
          <w:rFonts w:ascii="宋体" w:hAnsi="宋体"/>
          <w:szCs w:val="21"/>
        </w:rPr>
        <w:t>总价包含的风险范围：</w:t>
      </w:r>
      <w:r>
        <w:rPr>
          <w:rFonts w:ascii="宋体" w:hAnsi="宋体"/>
          <w:szCs w:val="21"/>
          <w:u w:val="single"/>
        </w:rPr>
        <w:t xml:space="preserve"> </w:t>
      </w:r>
      <w:r>
        <w:rPr>
          <w:rFonts w:hint="eastAsia" w:ascii="宋体" w:hAnsi="宋体"/>
          <w:szCs w:val="21"/>
          <w:u w:val="single"/>
        </w:rPr>
        <w:t>包含除工程变更、政策性调整、本工程《承包人提供主要材料和设备一览表》中约定的材料和设备价格变动风险以外的其他风险。除工程变更外，结算时不再对施工设计图对应的工程量重新计量</w:t>
      </w:r>
      <w:r>
        <w:rPr>
          <w:rFonts w:ascii="宋体" w:hAnsi="宋体"/>
          <w:szCs w:val="21"/>
          <w:u w:val="single"/>
        </w:rPr>
        <w:t xml:space="preserve"> </w:t>
      </w:r>
      <w:r>
        <w:rPr>
          <w:rFonts w:ascii="宋体" w:hAnsi="宋体"/>
          <w:szCs w:val="21"/>
        </w:rPr>
        <w:t>。</w:t>
      </w:r>
    </w:p>
    <w:p>
      <w:pPr>
        <w:spacing w:line="360" w:lineRule="auto"/>
        <w:ind w:firstLine="420" w:firstLineChars="200"/>
        <w:jc w:val="left"/>
        <w:rPr>
          <w:rFonts w:hint="eastAsia" w:ascii="宋体" w:hAnsi="宋体"/>
          <w:szCs w:val="21"/>
        </w:rPr>
      </w:pPr>
      <w:r>
        <w:rPr>
          <w:rFonts w:ascii="宋体" w:hAnsi="宋体"/>
          <w:szCs w:val="21"/>
        </w:rPr>
        <w:t>风险范围以外合同价格的调整方法：</w:t>
      </w:r>
    </w:p>
    <w:p>
      <w:pPr>
        <w:spacing w:line="360" w:lineRule="auto"/>
        <w:ind w:firstLine="420" w:firstLineChars="200"/>
        <w:jc w:val="left"/>
        <w:rPr>
          <w:rFonts w:hint="eastAsia" w:ascii="宋体" w:hAnsi="宋体"/>
          <w:szCs w:val="21"/>
        </w:rPr>
      </w:pPr>
      <w:r>
        <w:rPr>
          <w:rFonts w:hint="eastAsia" w:ascii="宋体" w:hAnsi="宋体"/>
          <w:szCs w:val="21"/>
        </w:rPr>
        <w:t>①工程变更：</w:t>
      </w:r>
      <w:r>
        <w:rPr>
          <w:rFonts w:hint="eastAsia" w:ascii="宋体" w:hAnsi="宋体"/>
          <w:szCs w:val="21"/>
          <w:u w:val="single"/>
        </w:rPr>
        <w:t xml:space="preserve"> 按10.4.1变更估价原则的约定调整 </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②政策性调整：</w:t>
      </w:r>
      <w:r>
        <w:rPr>
          <w:rFonts w:hint="eastAsia" w:ascii="宋体" w:hAnsi="宋体"/>
          <w:szCs w:val="21"/>
          <w:u w:val="single"/>
        </w:rPr>
        <w:t xml:space="preserve"> 按自治区住房城乡建设厅或工程所在地住房城乡建设主管部门颁布的文件执行 </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③材料价格风险：</w:t>
      </w:r>
      <w:r>
        <w:rPr>
          <w:rFonts w:hint="eastAsia" w:ascii="宋体" w:hAnsi="宋体"/>
          <w:szCs w:val="21"/>
          <w:u w:val="single"/>
        </w:rPr>
        <w:t xml:space="preserve"> 按11.1的约定调整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④其它：</w:t>
      </w:r>
      <w:r>
        <w:rPr>
          <w:rFonts w:hint="eastAsia" w:ascii="宋体" w:hAnsi="宋体"/>
          <w:szCs w:val="21"/>
          <w:u w:val="single"/>
        </w:rPr>
        <w:t xml:space="preserve">                         </w:t>
      </w:r>
      <w:r>
        <w:rPr>
          <w:rFonts w:ascii="宋体" w:hAnsi="宋体"/>
          <w:szCs w:val="21"/>
        </w:rPr>
        <w:t>。</w:t>
      </w:r>
    </w:p>
    <w:p>
      <w:pPr>
        <w:pStyle w:val="85"/>
        <w:keepNext/>
        <w:keepLines/>
        <w:numPr>
          <w:ilvl w:val="0"/>
          <w:numId w:val="0"/>
        </w:numPr>
        <w:spacing w:line="360" w:lineRule="auto"/>
        <w:outlineLvl w:val="2"/>
        <w:rPr>
          <w:rFonts w:eastAsia="黑体"/>
          <w:b/>
          <w:bCs/>
          <w:color w:val="000000"/>
          <w:szCs w:val="32"/>
        </w:rPr>
      </w:pPr>
      <w:r>
        <w:rPr>
          <w:rFonts w:eastAsia="黑体"/>
          <w:b/>
          <w:bCs/>
          <w:color w:val="000000"/>
          <w:szCs w:val="32"/>
        </w:rPr>
        <w:t xml:space="preserve">12.2 </w:t>
      </w:r>
      <w:r>
        <w:rPr>
          <w:rFonts w:hint="eastAsia" w:hAnsi="宋体" w:eastAsia="黑体"/>
          <w:b/>
          <w:bCs/>
          <w:color w:val="000000"/>
          <w:szCs w:val="32"/>
        </w:rPr>
        <w:t>预付款</w:t>
      </w:r>
      <w:bookmarkEnd w:id="860"/>
      <w:bookmarkEnd w:id="861"/>
      <w:bookmarkEnd w:id="862"/>
      <w:bookmarkEnd w:id="879"/>
    </w:p>
    <w:bookmarkEnd w:id="863"/>
    <w:bookmarkEnd w:id="864"/>
    <w:bookmarkEnd w:id="865"/>
    <w:bookmarkEnd w:id="866"/>
    <w:bookmarkEnd w:id="867"/>
    <w:bookmarkEnd w:id="868"/>
    <w:p>
      <w:pPr>
        <w:pStyle w:val="85"/>
        <w:spacing w:line="360" w:lineRule="auto"/>
        <w:ind w:firstLine="420" w:firstLineChars="200"/>
        <w:jc w:val="left"/>
        <w:rPr>
          <w:color w:val="auto"/>
          <w:szCs w:val="21"/>
        </w:rPr>
      </w:pPr>
      <w:r>
        <w:rPr>
          <w:color w:val="000000"/>
          <w:szCs w:val="21"/>
        </w:rPr>
        <w:t xml:space="preserve">12.2.1 </w:t>
      </w:r>
      <w:r>
        <w:rPr>
          <w:rFonts w:hint="eastAsia" w:hAnsi="宋体"/>
          <w:color w:val="000000"/>
          <w:szCs w:val="21"/>
        </w:rPr>
        <w:t>预付款的支</w:t>
      </w:r>
      <w:r>
        <w:rPr>
          <w:rFonts w:hint="eastAsia" w:hAnsi="宋体"/>
          <w:color w:val="auto"/>
          <w:szCs w:val="21"/>
        </w:rPr>
        <w:t>付</w:t>
      </w:r>
    </w:p>
    <w:p>
      <w:pPr>
        <w:pStyle w:val="85"/>
        <w:spacing w:line="360" w:lineRule="auto"/>
        <w:ind w:firstLine="420" w:firstLineChars="200"/>
        <w:jc w:val="left"/>
        <w:rPr>
          <w:color w:val="auto"/>
          <w:szCs w:val="21"/>
        </w:rPr>
      </w:pPr>
      <w:bookmarkStart w:id="880" w:name="OLE_LINK106"/>
      <w:bookmarkStart w:id="881" w:name="OLE_LINK105"/>
      <w:r>
        <w:rPr>
          <w:rFonts w:hint="eastAsia" w:hAnsi="宋体"/>
          <w:color w:val="auto"/>
          <w:szCs w:val="21"/>
        </w:rPr>
        <w:t>预付款支付比例或金额：</w:t>
      </w:r>
      <w:r>
        <w:rPr>
          <w:rFonts w:hint="eastAsia" w:hAnsi="宋体"/>
          <w:color w:val="auto"/>
          <w:szCs w:val="21"/>
          <w:u w:val="single"/>
          <w:lang w:val="en-US" w:eastAsia="zh-CN"/>
        </w:rPr>
        <w:t xml:space="preserve"> </w:t>
      </w:r>
      <w:r>
        <w:rPr>
          <w:rFonts w:hint="eastAsia"/>
          <w:b/>
          <w:bCs/>
          <w:color w:val="auto"/>
          <w:szCs w:val="21"/>
          <w:u w:val="single"/>
        </w:rPr>
        <w:t>合同价款的</w:t>
      </w:r>
      <w:r>
        <w:rPr>
          <w:b/>
          <w:bCs/>
          <w:color w:val="auto"/>
          <w:szCs w:val="21"/>
          <w:u w:val="single"/>
        </w:rPr>
        <w:t xml:space="preserve">30% </w:t>
      </w:r>
      <w:r>
        <w:rPr>
          <w:rFonts w:hint="eastAsia" w:hAnsi="宋体"/>
          <w:color w:val="auto"/>
          <w:szCs w:val="21"/>
        </w:rPr>
        <w:t>。</w:t>
      </w:r>
    </w:p>
    <w:p>
      <w:pPr>
        <w:pStyle w:val="85"/>
        <w:spacing w:line="360" w:lineRule="auto"/>
        <w:ind w:firstLine="420" w:firstLineChars="200"/>
        <w:jc w:val="left"/>
        <w:rPr>
          <w:color w:val="000000"/>
          <w:szCs w:val="21"/>
        </w:rPr>
      </w:pPr>
      <w:r>
        <w:rPr>
          <w:rFonts w:hint="eastAsia" w:hAnsi="宋体"/>
          <w:color w:val="000000"/>
          <w:szCs w:val="21"/>
        </w:rPr>
        <w:t>预付款支付期限：</w:t>
      </w:r>
      <w:r>
        <w:rPr>
          <w:color w:val="000000"/>
          <w:szCs w:val="21"/>
          <w:u w:val="single"/>
        </w:rPr>
        <w:t xml:space="preserve"> </w:t>
      </w:r>
      <w:r>
        <w:rPr>
          <w:rFonts w:hint="eastAsia"/>
          <w:b/>
          <w:bCs/>
          <w:color w:val="000000"/>
          <w:szCs w:val="21"/>
          <w:u w:val="single"/>
        </w:rPr>
        <w:t>在合同签订且施工方法和设备安装技术方案获得采购方同意后15个工作日内</w:t>
      </w:r>
      <w:r>
        <w:rPr>
          <w:color w:val="000000"/>
          <w:szCs w:val="21"/>
          <w:u w:val="single"/>
        </w:rPr>
        <w:t xml:space="preserve"> </w:t>
      </w:r>
      <w:r>
        <w:rPr>
          <w:rFonts w:hint="eastAsia" w:hAnsi="宋体"/>
          <w:color w:val="000000"/>
          <w:szCs w:val="21"/>
        </w:rPr>
        <w:t>。</w:t>
      </w:r>
    </w:p>
    <w:p>
      <w:pPr>
        <w:pStyle w:val="85"/>
        <w:spacing w:line="360" w:lineRule="auto"/>
        <w:ind w:firstLine="420" w:firstLineChars="200"/>
        <w:jc w:val="left"/>
        <w:rPr>
          <w:color w:val="000000"/>
          <w:u w:val="single"/>
        </w:rPr>
      </w:pPr>
      <w:r>
        <w:rPr>
          <w:rFonts w:hint="eastAsia" w:hAnsi="宋体"/>
          <w:color w:val="000000"/>
          <w:szCs w:val="21"/>
        </w:rPr>
        <w:t>预付款扣回的方式：</w:t>
      </w:r>
      <w:r>
        <w:rPr>
          <w:rFonts w:hint="eastAsia" w:ascii="宋体" w:hAnsi="宋体" w:cs="宋体"/>
          <w:color w:val="000000"/>
          <w:szCs w:val="21"/>
          <w:u w:val="single"/>
        </w:rPr>
        <w:t>无</w:t>
      </w:r>
      <w:r>
        <w:rPr>
          <w:rFonts w:hint="eastAsia"/>
          <w:color w:val="000000"/>
        </w:rPr>
        <w:t>。</w:t>
      </w:r>
      <w:bookmarkEnd w:id="880"/>
      <w:bookmarkEnd w:id="881"/>
    </w:p>
    <w:p>
      <w:pPr>
        <w:pStyle w:val="85"/>
        <w:spacing w:line="360" w:lineRule="auto"/>
        <w:ind w:firstLine="420" w:firstLineChars="200"/>
        <w:jc w:val="left"/>
        <w:rPr>
          <w:color w:val="000000"/>
          <w:szCs w:val="21"/>
        </w:rPr>
      </w:pPr>
      <w:r>
        <w:rPr>
          <w:color w:val="000000"/>
          <w:szCs w:val="21"/>
        </w:rPr>
        <w:t xml:space="preserve">12.2.2 </w:t>
      </w:r>
      <w:r>
        <w:rPr>
          <w:rFonts w:hint="eastAsia"/>
          <w:color w:val="000000"/>
          <w:szCs w:val="21"/>
        </w:rPr>
        <w:t>预付款担保</w:t>
      </w:r>
    </w:p>
    <w:bookmarkEnd w:id="869"/>
    <w:bookmarkEnd w:id="870"/>
    <w:bookmarkEnd w:id="871"/>
    <w:bookmarkEnd w:id="872"/>
    <w:bookmarkEnd w:id="873"/>
    <w:bookmarkEnd w:id="874"/>
    <w:bookmarkEnd w:id="875"/>
    <w:bookmarkEnd w:id="876"/>
    <w:bookmarkEnd w:id="877"/>
    <w:bookmarkEnd w:id="878"/>
    <w:p>
      <w:pPr>
        <w:pStyle w:val="85"/>
        <w:spacing w:line="360" w:lineRule="auto"/>
        <w:ind w:firstLine="420" w:firstLineChars="200"/>
        <w:jc w:val="left"/>
        <w:rPr>
          <w:color w:val="000000"/>
          <w:szCs w:val="21"/>
          <w:u w:val="single"/>
        </w:rPr>
      </w:pPr>
      <w:bookmarkStart w:id="882" w:name="_Toc373227751"/>
      <w:bookmarkStart w:id="883" w:name="_Toc389065316"/>
      <w:bookmarkStart w:id="884" w:name="_Toc373478398"/>
      <w:r>
        <w:rPr>
          <w:rFonts w:hint="eastAsia"/>
          <w:color w:val="000000"/>
          <w:szCs w:val="21"/>
        </w:rPr>
        <w:t>承包人提交预付款担保的期限：</w:t>
      </w:r>
      <w:r>
        <w:rPr>
          <w:rFonts w:hint="eastAsia"/>
          <w:color w:val="000000"/>
          <w:u w:val="single"/>
        </w:rPr>
        <w:t>承包人在发包人支付预付款前向发包人提交</w:t>
      </w:r>
      <w:r>
        <w:rPr>
          <w:color w:val="000000"/>
          <w:szCs w:val="21"/>
          <w:u w:val="single"/>
        </w:rPr>
        <w:t xml:space="preserve">  </w:t>
      </w:r>
      <w:r>
        <w:rPr>
          <w:rFonts w:hint="eastAsia"/>
          <w:color w:val="000000"/>
          <w:szCs w:val="21"/>
          <w:u w:val="single"/>
        </w:rPr>
        <w:t>。</w:t>
      </w:r>
    </w:p>
    <w:p>
      <w:pPr>
        <w:pStyle w:val="85"/>
        <w:spacing w:line="360" w:lineRule="auto"/>
        <w:ind w:firstLine="420" w:firstLineChars="200"/>
        <w:jc w:val="left"/>
        <w:rPr>
          <w:color w:val="000000"/>
          <w:szCs w:val="21"/>
          <w:u w:val="single"/>
        </w:rPr>
      </w:pPr>
      <w:r>
        <w:rPr>
          <w:rFonts w:hint="eastAsia"/>
          <w:color w:val="000000"/>
        </w:rPr>
        <w:t>预付款担保的有效期：</w:t>
      </w:r>
      <w:r>
        <w:rPr>
          <w:rFonts w:hint="eastAsia"/>
          <w:color w:val="000000"/>
          <w:u w:val="single"/>
        </w:rPr>
        <w:t>自预付款支付给承包人起生效，至预付款完全抵扣为止。</w:t>
      </w:r>
    </w:p>
    <w:p>
      <w:pPr>
        <w:pStyle w:val="85"/>
        <w:spacing w:line="360" w:lineRule="auto"/>
        <w:ind w:firstLine="420" w:firstLineChars="200"/>
        <w:jc w:val="left"/>
        <w:rPr>
          <w:color w:val="000000"/>
          <w:szCs w:val="21"/>
        </w:rPr>
      </w:pPr>
      <w:r>
        <w:rPr>
          <w:rFonts w:hint="eastAsia"/>
          <w:color w:val="000000"/>
          <w:szCs w:val="21"/>
        </w:rPr>
        <w:t>预付款担保的形式为：</w:t>
      </w:r>
      <w:r>
        <w:rPr>
          <w:rFonts w:hint="eastAsia"/>
          <w:color w:val="000000"/>
          <w:u w:val="single"/>
        </w:rPr>
        <w:t>预付款担保可以是银行保函、担保、工程保证保险等方式。</w:t>
      </w:r>
    </w:p>
    <w:p>
      <w:pPr>
        <w:pStyle w:val="85"/>
        <w:spacing w:line="360" w:lineRule="auto"/>
        <w:ind w:firstLine="420" w:firstLineChars="200"/>
        <w:jc w:val="left"/>
        <w:rPr>
          <w:color w:val="000000"/>
        </w:rPr>
      </w:pPr>
      <w:r>
        <w:rPr>
          <w:rFonts w:hint="eastAsia"/>
          <w:color w:val="000000"/>
          <w:szCs w:val="21"/>
        </w:rPr>
        <w:t>预付款保函金额：</w:t>
      </w:r>
      <w:r>
        <w:rPr>
          <w:rFonts w:hint="eastAsia"/>
          <w:color w:val="000000"/>
          <w:u w:val="single"/>
        </w:rPr>
        <w:t>合同价款（扣除暂列金额、安全文明施工费）的</w:t>
      </w:r>
      <w:r>
        <w:rPr>
          <w:color w:val="000000"/>
          <w:u w:val="single"/>
        </w:rPr>
        <w:t xml:space="preserve">30% </w:t>
      </w:r>
      <w:r>
        <w:rPr>
          <w:rFonts w:hint="eastAsia"/>
          <w:color w:val="000000"/>
          <w:u w:val="single"/>
        </w:rPr>
        <w:t>。</w:t>
      </w:r>
    </w:p>
    <w:p>
      <w:pPr>
        <w:pStyle w:val="85"/>
        <w:spacing w:line="360" w:lineRule="auto"/>
        <w:ind w:firstLine="420" w:firstLineChars="200"/>
        <w:jc w:val="left"/>
        <w:rPr>
          <w:color w:val="000000"/>
        </w:rPr>
      </w:pPr>
      <w:r>
        <w:rPr>
          <w:rFonts w:hint="eastAsia"/>
          <w:color w:val="000000"/>
        </w:rPr>
        <w:t>预付款担保格式见合同附件</w:t>
      </w:r>
      <w:r>
        <w:rPr>
          <w:color w:val="000000"/>
        </w:rPr>
        <w:t>8</w:t>
      </w:r>
      <w:r>
        <w:rPr>
          <w:rFonts w:hint="eastAsia"/>
          <w:color w:val="000000"/>
        </w:rPr>
        <w:t>。预付款支付申请（核准）表见合同附件</w:t>
      </w:r>
      <w:r>
        <w:rPr>
          <w:color w:val="000000"/>
        </w:rPr>
        <w:t>10</w:t>
      </w:r>
      <w:r>
        <w:rPr>
          <w:rFonts w:hint="eastAsia"/>
          <w:color w:val="000000"/>
        </w:rPr>
        <w:t>。</w:t>
      </w:r>
    </w:p>
    <w:p>
      <w:pPr>
        <w:pStyle w:val="85"/>
        <w:keepNext/>
        <w:keepLines/>
        <w:spacing w:line="360" w:lineRule="auto"/>
        <w:outlineLvl w:val="2"/>
        <w:rPr>
          <w:rFonts w:eastAsia="黑体"/>
          <w:b/>
          <w:bCs/>
          <w:color w:val="000000"/>
          <w:szCs w:val="32"/>
        </w:rPr>
      </w:pPr>
      <w:bookmarkStart w:id="885" w:name="_Toc30134"/>
      <w:r>
        <w:rPr>
          <w:rFonts w:eastAsia="黑体"/>
          <w:b/>
          <w:bCs/>
          <w:color w:val="000000"/>
          <w:szCs w:val="32"/>
        </w:rPr>
        <w:t xml:space="preserve">12.3 </w:t>
      </w:r>
      <w:r>
        <w:rPr>
          <w:rFonts w:hint="eastAsia" w:hAnsi="宋体" w:eastAsia="黑体"/>
          <w:b/>
          <w:bCs/>
          <w:color w:val="000000"/>
          <w:szCs w:val="32"/>
        </w:rPr>
        <w:t>计量</w:t>
      </w:r>
      <w:bookmarkEnd w:id="882"/>
      <w:bookmarkEnd w:id="883"/>
      <w:bookmarkEnd w:id="884"/>
      <w:bookmarkEnd w:id="885"/>
    </w:p>
    <w:p>
      <w:pPr>
        <w:pStyle w:val="85"/>
        <w:spacing w:line="360" w:lineRule="auto"/>
        <w:ind w:firstLine="420" w:firstLineChars="200"/>
        <w:jc w:val="left"/>
        <w:rPr>
          <w:color w:val="000000"/>
          <w:szCs w:val="21"/>
        </w:rPr>
      </w:pPr>
      <w:r>
        <w:rPr>
          <w:color w:val="000000"/>
          <w:szCs w:val="21"/>
        </w:rPr>
        <w:t xml:space="preserve">12.3.1 </w:t>
      </w:r>
      <w:r>
        <w:rPr>
          <w:rFonts w:hint="eastAsia" w:hAnsi="宋体"/>
          <w:color w:val="000000"/>
          <w:szCs w:val="21"/>
        </w:rPr>
        <w:t>计量原则</w:t>
      </w:r>
    </w:p>
    <w:p>
      <w:pPr>
        <w:pStyle w:val="85"/>
        <w:spacing w:line="360" w:lineRule="auto"/>
        <w:ind w:firstLine="420" w:firstLineChars="200"/>
        <w:jc w:val="left"/>
        <w:rPr>
          <w:color w:val="000000"/>
          <w:szCs w:val="21"/>
        </w:rPr>
      </w:pPr>
      <w:r>
        <w:rPr>
          <w:rFonts w:hint="eastAsia" w:hAnsi="宋体"/>
          <w:color w:val="000000"/>
          <w:szCs w:val="21"/>
        </w:rPr>
        <w:t>工程量计算规则：</w:t>
      </w:r>
      <w:r>
        <w:rPr>
          <w:rFonts w:hint="eastAsia" w:hAnsi="宋体"/>
          <w:b/>
          <w:color w:val="000000"/>
          <w:szCs w:val="21"/>
          <w:u w:val="single"/>
        </w:rPr>
        <w:t>工程的计量均以《建设工程工程量清单计价规范》（</w:t>
      </w:r>
      <w:r>
        <w:rPr>
          <w:b/>
          <w:color w:val="000000"/>
          <w:szCs w:val="21"/>
          <w:u w:val="single"/>
        </w:rPr>
        <w:t>GB50500</w:t>
      </w:r>
      <w:r>
        <w:rPr>
          <w:rFonts w:hint="eastAsia" w:hAnsi="宋体"/>
          <w:b/>
          <w:color w:val="000000"/>
          <w:szCs w:val="21"/>
          <w:u w:val="single"/>
        </w:rPr>
        <w:t>－</w:t>
      </w:r>
      <w:r>
        <w:rPr>
          <w:b/>
          <w:color w:val="000000"/>
          <w:szCs w:val="21"/>
          <w:u w:val="single"/>
        </w:rPr>
        <w:t>2013</w:t>
      </w:r>
      <w:r>
        <w:rPr>
          <w:rFonts w:hint="eastAsia" w:hAnsi="宋体"/>
          <w:b/>
          <w:color w:val="000000"/>
          <w:szCs w:val="21"/>
          <w:u w:val="single"/>
        </w:rPr>
        <w:t>）和及其广西壮族自治区实施细则、《建设工程工程量清单计算规范》（</w:t>
      </w:r>
      <w:r>
        <w:rPr>
          <w:b/>
          <w:color w:val="000000"/>
          <w:szCs w:val="21"/>
          <w:u w:val="single"/>
        </w:rPr>
        <w:t>GB50854~50862</w:t>
      </w:r>
      <w:r>
        <w:rPr>
          <w:rFonts w:hint="eastAsia" w:hAnsi="宋体"/>
          <w:b/>
          <w:color w:val="000000"/>
          <w:szCs w:val="21"/>
          <w:u w:val="single"/>
        </w:rPr>
        <w:t>－</w:t>
      </w:r>
      <w:r>
        <w:rPr>
          <w:b/>
          <w:color w:val="000000"/>
          <w:szCs w:val="21"/>
          <w:u w:val="single"/>
        </w:rPr>
        <w:t>2013</w:t>
      </w:r>
      <w:r>
        <w:rPr>
          <w:rFonts w:hint="eastAsia" w:hAnsi="宋体"/>
          <w:b/>
          <w:color w:val="000000"/>
          <w:szCs w:val="21"/>
          <w:u w:val="single"/>
        </w:rPr>
        <w:t>）及其广西实施细则（修订本）、本工程补充项目清单为准，</w:t>
      </w:r>
      <w:r>
        <w:rPr>
          <w:rFonts w:hint="eastAsia" w:ascii="宋体" w:hAnsi="宋体" w:cs="宋体"/>
          <w:b/>
          <w:bCs/>
          <w:color w:val="000000"/>
          <w:szCs w:val="21"/>
          <w:u w:val="single"/>
        </w:rPr>
        <w:t>如有不明之处，应以造价管理部门指定的计量方法为准</w:t>
      </w:r>
      <w:r>
        <w:rPr>
          <w:rFonts w:hint="eastAsia" w:ascii="宋体" w:hAnsi="宋体" w:cs="宋体"/>
          <w:b/>
          <w:bCs/>
          <w:color w:val="000000"/>
          <w:szCs w:val="21"/>
        </w:rPr>
        <w:t>。</w:t>
      </w:r>
    </w:p>
    <w:p>
      <w:pPr>
        <w:pStyle w:val="85"/>
        <w:spacing w:line="360" w:lineRule="auto"/>
        <w:ind w:firstLine="420" w:firstLineChars="200"/>
        <w:jc w:val="left"/>
        <w:rPr>
          <w:color w:val="000000"/>
          <w:szCs w:val="21"/>
        </w:rPr>
      </w:pPr>
      <w:r>
        <w:rPr>
          <w:color w:val="000000"/>
          <w:szCs w:val="21"/>
        </w:rPr>
        <w:t xml:space="preserve">12.3.2 </w:t>
      </w:r>
      <w:r>
        <w:rPr>
          <w:rFonts w:hint="eastAsia" w:hAnsi="宋体"/>
          <w:color w:val="000000"/>
          <w:szCs w:val="21"/>
        </w:rPr>
        <w:t>计量周期</w:t>
      </w:r>
    </w:p>
    <w:p>
      <w:pPr>
        <w:pStyle w:val="85"/>
        <w:spacing w:line="360" w:lineRule="auto"/>
        <w:ind w:firstLine="420" w:firstLineChars="200"/>
        <w:jc w:val="left"/>
        <w:rPr>
          <w:color w:val="000000"/>
          <w:szCs w:val="21"/>
        </w:rPr>
      </w:pPr>
      <w:r>
        <w:rPr>
          <w:rFonts w:hint="eastAsia" w:hAnsi="宋体"/>
          <w:color w:val="000000"/>
          <w:szCs w:val="21"/>
        </w:rPr>
        <w:t>关于计量周期的约定：</w:t>
      </w:r>
      <w:r>
        <w:rPr>
          <w:rFonts w:hint="eastAsia" w:hAnsi="宋体"/>
          <w:color w:val="000000"/>
          <w:szCs w:val="21"/>
          <w:u w:val="single"/>
        </w:rPr>
        <w:t>每月</w:t>
      </w:r>
      <w:r>
        <w:rPr>
          <w:color w:val="000000"/>
          <w:szCs w:val="21"/>
          <w:u w:val="single"/>
        </w:rPr>
        <w:t>25</w:t>
      </w:r>
      <w:r>
        <w:rPr>
          <w:rFonts w:hint="eastAsia" w:hAnsi="宋体"/>
          <w:color w:val="000000"/>
          <w:szCs w:val="21"/>
          <w:u w:val="single"/>
        </w:rPr>
        <w:t>日前</w:t>
      </w:r>
      <w:r>
        <w:rPr>
          <w:rFonts w:hint="eastAsia" w:hAnsi="宋体"/>
          <w:color w:val="000000"/>
          <w:szCs w:val="21"/>
        </w:rPr>
        <w:t>。</w:t>
      </w:r>
    </w:p>
    <w:p>
      <w:pPr>
        <w:pStyle w:val="85"/>
        <w:spacing w:line="360" w:lineRule="auto"/>
        <w:ind w:firstLine="420" w:firstLineChars="200"/>
        <w:jc w:val="left"/>
        <w:rPr>
          <w:color w:val="000000"/>
          <w:szCs w:val="21"/>
        </w:rPr>
      </w:pPr>
      <w:r>
        <w:rPr>
          <w:color w:val="000000"/>
          <w:szCs w:val="21"/>
        </w:rPr>
        <w:t xml:space="preserve">12.3.3 </w:t>
      </w:r>
      <w:r>
        <w:rPr>
          <w:rFonts w:hint="eastAsia" w:hAnsi="宋体"/>
          <w:color w:val="000000"/>
          <w:szCs w:val="21"/>
        </w:rPr>
        <w:t>单价合同的计量</w:t>
      </w:r>
    </w:p>
    <w:p>
      <w:pPr>
        <w:pStyle w:val="85"/>
        <w:spacing w:line="360" w:lineRule="auto"/>
        <w:ind w:firstLine="420" w:firstLineChars="200"/>
        <w:jc w:val="left"/>
        <w:rPr>
          <w:color w:val="000000"/>
          <w:szCs w:val="21"/>
        </w:rPr>
      </w:pPr>
      <w:r>
        <w:rPr>
          <w:rFonts w:hint="eastAsia" w:hAnsi="宋体"/>
          <w:color w:val="000000"/>
          <w:szCs w:val="21"/>
        </w:rPr>
        <w:t>关于单价合同计量的约定：</w:t>
      </w:r>
    </w:p>
    <w:p>
      <w:pPr>
        <w:pStyle w:val="85"/>
        <w:spacing w:line="360" w:lineRule="auto"/>
        <w:ind w:firstLine="441" w:firstLineChars="210"/>
        <w:rPr>
          <w:color w:val="000000"/>
          <w:szCs w:val="21"/>
        </w:rPr>
      </w:pPr>
      <w:r>
        <w:rPr>
          <w:color w:val="000000"/>
          <w:szCs w:val="21"/>
        </w:rPr>
        <w:t xml:space="preserve">(1) </w:t>
      </w:r>
      <w:r>
        <w:rPr>
          <w:rFonts w:hint="eastAsia" w:hAnsi="宋体"/>
          <w:color w:val="000000"/>
          <w:szCs w:val="21"/>
        </w:rPr>
        <w:t>工程量清单所列的工程量，不能作为承包人按合同履行其责任依据，实际施工中发生的工程量增加或减少并不影响承包人履行合同的责任，工程结算以完成的实际工程量为准。</w:t>
      </w:r>
    </w:p>
    <w:p>
      <w:pPr>
        <w:pStyle w:val="85"/>
        <w:spacing w:line="360" w:lineRule="auto"/>
        <w:ind w:firstLine="441" w:firstLineChars="210"/>
        <w:rPr>
          <w:color w:val="000000"/>
          <w:szCs w:val="21"/>
        </w:rPr>
      </w:pPr>
      <w:r>
        <w:rPr>
          <w:color w:val="000000"/>
          <w:szCs w:val="21"/>
        </w:rPr>
        <w:t xml:space="preserve">(2) </w:t>
      </w:r>
      <w:r>
        <w:rPr>
          <w:rFonts w:hint="eastAsia" w:hAnsi="宋体"/>
          <w:color w:val="000000"/>
          <w:szCs w:val="21"/>
        </w:rPr>
        <w:t>除另有规定外，工程师应按照合同通过计量来核实确定已完成的工程量和价款，承包人应得到该价款扣除保留金后的金额。当工程师要对已完工的工程量进行计量时，应适时地通知承包人参加。</w:t>
      </w:r>
    </w:p>
    <w:p>
      <w:pPr>
        <w:pStyle w:val="85"/>
        <w:spacing w:line="360" w:lineRule="auto"/>
        <w:ind w:firstLine="420" w:firstLineChars="200"/>
        <w:jc w:val="left"/>
        <w:rPr>
          <w:color w:val="000000"/>
          <w:szCs w:val="21"/>
        </w:rPr>
      </w:pPr>
      <w:r>
        <w:rPr>
          <w:color w:val="000000"/>
          <w:szCs w:val="21"/>
        </w:rPr>
        <w:t xml:space="preserve">12.3.4 </w:t>
      </w:r>
      <w:r>
        <w:rPr>
          <w:rFonts w:hint="eastAsia" w:hAnsi="宋体"/>
          <w:color w:val="000000"/>
          <w:szCs w:val="21"/>
        </w:rPr>
        <w:t>总价合同的计量</w:t>
      </w:r>
    </w:p>
    <w:p>
      <w:pPr>
        <w:pStyle w:val="85"/>
        <w:spacing w:line="360" w:lineRule="auto"/>
        <w:ind w:firstLine="420" w:firstLineChars="200"/>
        <w:jc w:val="left"/>
        <w:rPr>
          <w:rFonts w:cs="宋体"/>
          <w:color w:val="000000"/>
        </w:rPr>
      </w:pPr>
      <w:r>
        <w:rPr>
          <w:rFonts w:hint="eastAsia" w:hAnsi="宋体" w:cs="宋体"/>
          <w:color w:val="000000"/>
        </w:rPr>
        <w:t>（</w:t>
      </w:r>
      <w:r>
        <w:rPr>
          <w:rFonts w:hAnsi="宋体" w:cs="宋体"/>
          <w:color w:val="000000"/>
        </w:rPr>
        <w:t>1</w:t>
      </w:r>
      <w:r>
        <w:rPr>
          <w:rFonts w:hint="eastAsia" w:hAnsi="宋体" w:cs="宋体"/>
          <w:color w:val="000000"/>
        </w:rPr>
        <w:t>）总价合同计量约定：进度款按支付分解表支付</w:t>
      </w:r>
      <w:r>
        <w:rPr>
          <w:rFonts w:hint="eastAsia" w:ascii="宋体" w:hAnsi="宋体" w:cs="宋体"/>
          <w:color w:val="000000"/>
          <w:kern w:val="0"/>
        </w:rPr>
        <w:t>，</w:t>
      </w:r>
      <w:r>
        <w:rPr>
          <w:rFonts w:hint="eastAsia" w:cs="宋体"/>
          <w:color w:val="000000"/>
        </w:rPr>
        <w:t>支付分解表在招标完成后签合同之前制定，具体详见本专用合同条款</w:t>
      </w:r>
      <w:r>
        <w:rPr>
          <w:rFonts w:cs="宋体"/>
          <w:color w:val="000000"/>
        </w:rPr>
        <w:t>12.4.6</w:t>
      </w:r>
      <w:r>
        <w:rPr>
          <w:rFonts w:hint="eastAsia" w:cs="宋体"/>
          <w:color w:val="000000"/>
        </w:rPr>
        <w:t>。</w:t>
      </w:r>
    </w:p>
    <w:p>
      <w:pPr>
        <w:pStyle w:val="85"/>
        <w:spacing w:line="360" w:lineRule="auto"/>
        <w:ind w:firstLine="420" w:firstLineChars="200"/>
        <w:jc w:val="left"/>
        <w:rPr>
          <w:color w:val="000000"/>
          <w:szCs w:val="21"/>
        </w:rPr>
      </w:pPr>
      <w:r>
        <w:rPr>
          <w:color w:val="000000"/>
          <w:szCs w:val="21"/>
        </w:rPr>
        <w:t xml:space="preserve">12.3.6 </w:t>
      </w:r>
      <w:r>
        <w:rPr>
          <w:rFonts w:hint="eastAsia" w:hAnsi="宋体"/>
          <w:color w:val="000000"/>
          <w:szCs w:val="21"/>
        </w:rPr>
        <w:t>其他价格形式合同的计量</w:t>
      </w:r>
    </w:p>
    <w:p>
      <w:pPr>
        <w:pStyle w:val="85"/>
        <w:spacing w:line="360" w:lineRule="auto"/>
        <w:ind w:firstLine="420" w:firstLineChars="200"/>
        <w:jc w:val="left"/>
        <w:rPr>
          <w:color w:val="000000"/>
          <w:szCs w:val="21"/>
          <w:u w:val="single"/>
        </w:rPr>
      </w:pPr>
      <w:r>
        <w:rPr>
          <w:rFonts w:hint="eastAsia" w:hAnsi="宋体"/>
          <w:color w:val="000000"/>
          <w:szCs w:val="21"/>
        </w:rPr>
        <w:t>其他价格形式的计量方式和程序：</w:t>
      </w:r>
      <w:r>
        <w:rPr>
          <w:color w:val="000000"/>
          <w:szCs w:val="21"/>
          <w:u w:val="single"/>
        </w:rPr>
        <w:t xml:space="preserve">  </w:t>
      </w:r>
      <w:r>
        <w:rPr>
          <w:rFonts w:hint="eastAsia"/>
          <w:color w:val="000000"/>
          <w:szCs w:val="21"/>
          <w:u w:val="single"/>
        </w:rPr>
        <w:t>无</w:t>
      </w:r>
      <w:r>
        <w:rPr>
          <w:color w:val="000000"/>
          <w:szCs w:val="21"/>
          <w:u w:val="single"/>
        </w:rPr>
        <w:t xml:space="preserve">  </w:t>
      </w:r>
      <w:r>
        <w:rPr>
          <w:rFonts w:hint="eastAsia" w:hAnsi="宋体"/>
          <w:color w:val="000000"/>
          <w:szCs w:val="21"/>
        </w:rPr>
        <w:t>。</w:t>
      </w:r>
    </w:p>
    <w:p>
      <w:pPr>
        <w:pStyle w:val="85"/>
        <w:keepNext/>
        <w:keepLines/>
        <w:spacing w:line="360" w:lineRule="auto"/>
        <w:outlineLvl w:val="2"/>
        <w:rPr>
          <w:rFonts w:eastAsia="黑体"/>
          <w:b/>
          <w:bCs/>
          <w:color w:val="000000"/>
          <w:szCs w:val="32"/>
        </w:rPr>
      </w:pPr>
      <w:bookmarkStart w:id="886" w:name="_Toc373478399"/>
      <w:bookmarkStart w:id="887" w:name="_Toc373227752"/>
      <w:bookmarkStart w:id="888" w:name="_Toc389065317"/>
      <w:bookmarkStart w:id="889" w:name="_Toc23445"/>
      <w:r>
        <w:rPr>
          <w:rFonts w:eastAsia="黑体"/>
          <w:b/>
          <w:bCs/>
          <w:color w:val="000000"/>
          <w:szCs w:val="32"/>
        </w:rPr>
        <w:t xml:space="preserve">12.4 </w:t>
      </w:r>
      <w:r>
        <w:rPr>
          <w:rFonts w:hint="eastAsia" w:eastAsia="黑体"/>
          <w:b/>
          <w:bCs/>
          <w:color w:val="000000"/>
          <w:szCs w:val="32"/>
        </w:rPr>
        <w:t>工程进度款支付</w:t>
      </w:r>
      <w:bookmarkEnd w:id="886"/>
      <w:bookmarkEnd w:id="887"/>
      <w:bookmarkEnd w:id="888"/>
      <w:bookmarkEnd w:id="889"/>
    </w:p>
    <w:p>
      <w:pPr>
        <w:pStyle w:val="78"/>
        <w:spacing w:line="360" w:lineRule="auto"/>
        <w:ind w:firstLine="420" w:firstLineChars="200"/>
        <w:jc w:val="left"/>
        <w:rPr>
          <w:rFonts w:hint="eastAsia" w:hAnsi="宋体"/>
          <w:color w:val="000000"/>
          <w:szCs w:val="21"/>
        </w:rPr>
      </w:pPr>
      <w:bookmarkStart w:id="890" w:name="_Toc292559921"/>
      <w:bookmarkStart w:id="891" w:name="_Toc296944550"/>
      <w:bookmarkStart w:id="892" w:name="_Toc297216215"/>
      <w:bookmarkStart w:id="893" w:name="_Toc303539163"/>
      <w:bookmarkStart w:id="894" w:name="_Toc300935006"/>
      <w:bookmarkStart w:id="895" w:name="_Toc297048397"/>
      <w:bookmarkStart w:id="896" w:name="_Toc297123556"/>
      <w:bookmarkStart w:id="897" w:name="_Toc296891039"/>
      <w:bookmarkStart w:id="898" w:name="_Toc296503211"/>
      <w:bookmarkStart w:id="899" w:name="_Toc292559416"/>
      <w:bookmarkStart w:id="900" w:name="_Toc297120511"/>
      <w:bookmarkStart w:id="901" w:name="_Toc296346712"/>
      <w:bookmarkStart w:id="902" w:name="_Toc296347210"/>
      <w:bookmarkStart w:id="903" w:name="_Toc296891251"/>
      <w:r>
        <w:rPr>
          <w:color w:val="000000"/>
          <w:szCs w:val="21"/>
        </w:rPr>
        <w:t xml:space="preserve">12.4.1 </w:t>
      </w:r>
      <w:bookmarkStart w:id="904" w:name="OLE_LINK103"/>
      <w:bookmarkStart w:id="905" w:name="OLE_LINK104"/>
      <w:r>
        <w:rPr>
          <w:rFonts w:hint="eastAsia" w:hAnsi="宋体"/>
          <w:color w:val="000000"/>
          <w:szCs w:val="21"/>
        </w:rPr>
        <w:t>付款周期：</w:t>
      </w:r>
      <w:bookmarkEnd w:id="904"/>
      <w:bookmarkEnd w:id="905"/>
    </w:p>
    <w:p>
      <w:pPr>
        <w:pStyle w:val="78"/>
        <w:spacing w:line="360" w:lineRule="auto"/>
        <w:ind w:firstLine="422" w:firstLineChars="200"/>
        <w:jc w:val="left"/>
        <w:rPr>
          <w:rFonts w:hint="eastAsia" w:ascii="宋体" w:hAnsi="宋体" w:eastAsia="宋体" w:cs="宋体"/>
          <w:b/>
          <w:bCs/>
          <w:color w:val="000000"/>
          <w:szCs w:val="21"/>
        </w:rPr>
      </w:pPr>
      <w:r>
        <w:rPr>
          <w:rFonts w:hint="eastAsia" w:ascii="宋体" w:hAnsi="宋体" w:eastAsia="宋体" w:cs="宋体"/>
          <w:b/>
          <w:bCs/>
          <w:color w:val="000000"/>
          <w:szCs w:val="21"/>
          <w:lang w:eastAsia="zh-CN"/>
        </w:rPr>
        <w:t>（</w:t>
      </w:r>
      <w:r>
        <w:rPr>
          <w:rFonts w:hint="eastAsia" w:ascii="宋体" w:hAnsi="宋体" w:eastAsia="宋体" w:cs="宋体"/>
          <w:b/>
          <w:bCs/>
          <w:color w:val="000000"/>
          <w:szCs w:val="21"/>
          <w:lang w:val="en-US" w:eastAsia="zh-CN"/>
        </w:rPr>
        <w:t>1</w:t>
      </w:r>
      <w:r>
        <w:rPr>
          <w:rFonts w:hint="eastAsia" w:ascii="宋体" w:hAnsi="宋体" w:eastAsia="宋体" w:cs="宋体"/>
          <w:b/>
          <w:bCs/>
          <w:color w:val="000000"/>
          <w:szCs w:val="21"/>
          <w:lang w:eastAsia="zh-CN"/>
        </w:rPr>
        <w:t>）</w:t>
      </w:r>
      <w:r>
        <w:rPr>
          <w:rFonts w:hint="eastAsia" w:ascii="宋体" w:hAnsi="宋体" w:eastAsia="宋体" w:cs="宋体"/>
          <w:b/>
          <w:bCs/>
          <w:color w:val="000000"/>
          <w:szCs w:val="21"/>
        </w:rPr>
        <w:t>预付款：合同价款的30%，在合同签订且施工方案和安装技术方案获得采购方同意后15个工作日内，采购人向成交供应商支付。</w:t>
      </w:r>
    </w:p>
    <w:p>
      <w:pPr>
        <w:pStyle w:val="78"/>
        <w:spacing w:line="360" w:lineRule="auto"/>
        <w:ind w:firstLine="422" w:firstLineChars="200"/>
        <w:jc w:val="left"/>
        <w:rPr>
          <w:rFonts w:hint="eastAsia" w:ascii="宋体" w:hAnsi="宋体" w:eastAsia="宋体" w:cs="宋体"/>
          <w:b/>
          <w:bCs/>
          <w:color w:val="000000"/>
          <w:szCs w:val="21"/>
        </w:rPr>
      </w:pPr>
      <w:r>
        <w:rPr>
          <w:rFonts w:hint="eastAsia" w:ascii="宋体" w:hAnsi="宋体" w:eastAsia="宋体" w:cs="宋体"/>
          <w:b/>
          <w:bCs/>
          <w:color w:val="000000"/>
          <w:szCs w:val="21"/>
          <w:lang w:eastAsia="zh-CN"/>
        </w:rPr>
        <w:t>（</w:t>
      </w:r>
      <w:r>
        <w:rPr>
          <w:rFonts w:hint="eastAsia" w:ascii="宋体" w:hAnsi="宋体" w:eastAsia="宋体" w:cs="宋体"/>
          <w:b/>
          <w:bCs/>
          <w:color w:val="000000"/>
          <w:szCs w:val="21"/>
          <w:lang w:val="en-US" w:eastAsia="zh-CN"/>
        </w:rPr>
        <w:t>2</w:t>
      </w:r>
      <w:r>
        <w:rPr>
          <w:rFonts w:hint="eastAsia" w:ascii="宋体" w:hAnsi="宋体" w:eastAsia="宋体" w:cs="宋体"/>
          <w:b/>
          <w:bCs/>
          <w:color w:val="000000"/>
          <w:szCs w:val="21"/>
          <w:lang w:eastAsia="zh-CN"/>
        </w:rPr>
        <w:t>）</w:t>
      </w:r>
      <w:r>
        <w:rPr>
          <w:rFonts w:hint="eastAsia" w:ascii="宋体" w:hAnsi="宋体" w:eastAsia="宋体" w:cs="宋体"/>
          <w:b/>
          <w:bCs/>
          <w:color w:val="000000"/>
          <w:szCs w:val="21"/>
        </w:rPr>
        <w:t>工程竣工验收合格后支付合同价的70%，最终结算价格以采购方审计部门审定金额为准。（工程款支付前，成交供应商向采购人提供相关合格有效的增值税专用发票，如成交供应商未及时提供上述发票及支付证书或提供的材料不符合要求的，采购人不予付款且无需承担逾期付款责任。）</w:t>
      </w:r>
    </w:p>
    <w:p>
      <w:pPr>
        <w:pStyle w:val="78"/>
        <w:spacing w:line="360" w:lineRule="auto"/>
        <w:ind w:firstLine="422" w:firstLineChars="200"/>
        <w:jc w:val="left"/>
        <w:rPr>
          <w:rFonts w:hint="eastAsia" w:ascii="宋体" w:hAnsi="宋体" w:eastAsia="宋体" w:cs="宋体"/>
          <w:b/>
          <w:bCs/>
          <w:color w:val="000000"/>
          <w:u w:val="single"/>
          <w:shd w:val="clear" w:color="auto" w:fill="FFFFFF"/>
        </w:rPr>
      </w:pPr>
      <w:r>
        <w:rPr>
          <w:rFonts w:hint="eastAsia" w:ascii="宋体" w:hAnsi="宋体" w:eastAsia="宋体" w:cs="宋体"/>
          <w:b/>
          <w:bCs/>
          <w:color w:val="000000"/>
          <w:szCs w:val="21"/>
          <w:lang w:eastAsia="zh-CN"/>
        </w:rPr>
        <w:t>（</w:t>
      </w:r>
      <w:r>
        <w:rPr>
          <w:rFonts w:hint="eastAsia" w:ascii="宋体" w:hAnsi="宋体" w:eastAsia="宋体" w:cs="宋体"/>
          <w:b/>
          <w:bCs/>
          <w:color w:val="000000"/>
          <w:szCs w:val="21"/>
          <w:lang w:val="en-US" w:eastAsia="zh-CN"/>
        </w:rPr>
        <w:t>3</w:t>
      </w:r>
      <w:r>
        <w:rPr>
          <w:rFonts w:hint="eastAsia" w:ascii="宋体" w:hAnsi="宋体" w:eastAsia="宋体" w:cs="宋体"/>
          <w:b/>
          <w:bCs/>
          <w:color w:val="000000"/>
          <w:szCs w:val="21"/>
          <w:lang w:eastAsia="zh-CN"/>
        </w:rPr>
        <w:t>）</w:t>
      </w:r>
      <w:r>
        <w:rPr>
          <w:rFonts w:hint="eastAsia" w:ascii="宋体" w:hAnsi="宋体" w:eastAsia="宋体" w:cs="宋体"/>
          <w:b/>
          <w:bCs/>
          <w:color w:val="000000"/>
          <w:szCs w:val="21"/>
        </w:rPr>
        <w:t>结算后，成交供应商按结算金额的2%交纳质量保证金，质量保证金在保修期满后，无质量、服务投诉和索赔，无息退还。</w:t>
      </w:r>
    </w:p>
    <w:p>
      <w:pPr>
        <w:pStyle w:val="85"/>
        <w:spacing w:line="360" w:lineRule="auto"/>
        <w:ind w:firstLine="420" w:firstLineChars="200"/>
        <w:jc w:val="left"/>
        <w:rPr>
          <w:color w:val="000000"/>
          <w:szCs w:val="21"/>
        </w:rPr>
      </w:pPr>
      <w:r>
        <w:rPr>
          <w:color w:val="000000"/>
          <w:szCs w:val="21"/>
        </w:rPr>
        <w:t xml:space="preserve">12.4.2 </w:t>
      </w:r>
      <w:r>
        <w:rPr>
          <w:rFonts w:hint="eastAsia" w:hAnsi="宋体"/>
          <w:color w:val="000000"/>
          <w:szCs w:val="21"/>
        </w:rPr>
        <w:t>进度付款申请单的编制</w:t>
      </w:r>
    </w:p>
    <w:p>
      <w:pPr>
        <w:pStyle w:val="85"/>
        <w:spacing w:line="360" w:lineRule="auto"/>
        <w:ind w:firstLine="420" w:firstLineChars="200"/>
        <w:jc w:val="left"/>
        <w:rPr>
          <w:color w:val="000000"/>
          <w:szCs w:val="21"/>
          <w:u w:val="single"/>
        </w:rPr>
      </w:pPr>
      <w:r>
        <w:rPr>
          <w:rFonts w:hint="eastAsia" w:hAnsi="宋体"/>
          <w:color w:val="000000"/>
          <w:szCs w:val="21"/>
        </w:rPr>
        <w:t>关于进度付款申请单编制的约定：</w:t>
      </w:r>
      <w:r>
        <w:rPr>
          <w:rFonts w:hAnsi="宋体"/>
          <w:color w:val="000000"/>
          <w:szCs w:val="21"/>
          <w:u w:val="single"/>
        </w:rPr>
        <w:t xml:space="preserve">  </w:t>
      </w:r>
      <w:r>
        <w:rPr>
          <w:rFonts w:hint="eastAsia" w:hAnsi="宋体"/>
          <w:color w:val="000000"/>
          <w:szCs w:val="21"/>
          <w:u w:val="single"/>
        </w:rPr>
        <w:t>按发包人要求版本进行编制</w:t>
      </w:r>
      <w:r>
        <w:rPr>
          <w:rFonts w:hAnsi="宋体"/>
          <w:color w:val="000000"/>
          <w:szCs w:val="21"/>
          <w:u w:val="single"/>
        </w:rPr>
        <w:t xml:space="preserve">  </w:t>
      </w:r>
      <w:r>
        <w:rPr>
          <w:rFonts w:hint="eastAsia" w:hAnsi="宋体"/>
          <w:color w:val="000000"/>
          <w:szCs w:val="21"/>
          <w:u w:val="single"/>
        </w:rPr>
        <w:t>。</w:t>
      </w:r>
    </w:p>
    <w:p>
      <w:pPr>
        <w:pStyle w:val="85"/>
        <w:spacing w:line="360" w:lineRule="auto"/>
        <w:ind w:firstLine="420" w:firstLineChars="200"/>
        <w:jc w:val="left"/>
        <w:rPr>
          <w:color w:val="000000"/>
          <w:szCs w:val="21"/>
        </w:rPr>
      </w:pPr>
      <w:r>
        <w:rPr>
          <w:color w:val="000000"/>
          <w:szCs w:val="21"/>
        </w:rPr>
        <w:t>1</w:t>
      </w:r>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rPr>
          <w:color w:val="000000"/>
          <w:szCs w:val="21"/>
        </w:rPr>
        <w:t xml:space="preserve">2.4.3 </w:t>
      </w:r>
      <w:r>
        <w:rPr>
          <w:rFonts w:hint="eastAsia" w:hAnsi="宋体"/>
          <w:color w:val="000000"/>
          <w:szCs w:val="21"/>
        </w:rPr>
        <w:t>进度付款申请单的提交</w:t>
      </w:r>
    </w:p>
    <w:p>
      <w:pPr>
        <w:pStyle w:val="85"/>
        <w:spacing w:line="360" w:lineRule="auto"/>
        <w:ind w:firstLine="420" w:firstLineChars="200"/>
        <w:jc w:val="left"/>
        <w:rPr>
          <w:b/>
          <w:bCs/>
          <w:color w:val="000000"/>
          <w:szCs w:val="21"/>
          <w:u w:val="single"/>
        </w:rPr>
      </w:pPr>
      <w:r>
        <w:rPr>
          <w:rFonts w:hint="eastAsia" w:hAnsi="宋体"/>
          <w:color w:val="000000"/>
          <w:szCs w:val="21"/>
        </w:rPr>
        <w:t>（</w:t>
      </w:r>
      <w:r>
        <w:rPr>
          <w:color w:val="000000"/>
          <w:szCs w:val="21"/>
        </w:rPr>
        <w:t>1</w:t>
      </w:r>
      <w:r>
        <w:rPr>
          <w:rFonts w:hint="eastAsia" w:hAnsi="宋体"/>
          <w:color w:val="000000"/>
          <w:szCs w:val="21"/>
        </w:rPr>
        <w:t>）单价合同进度付款申请单提交的约定：</w:t>
      </w:r>
      <w:r>
        <w:rPr>
          <w:rFonts w:hint="eastAsia"/>
          <w:color w:val="000000"/>
          <w:u w:val="single"/>
        </w:rPr>
        <w:t>承包人应配合发包人提供以下资料：</w:t>
      </w:r>
      <w:r>
        <w:rPr>
          <w:rFonts w:hint="eastAsia" w:ascii="宋体" w:hAnsi="宋体" w:cs="宋体"/>
          <w:color w:val="000000"/>
          <w:u w:val="single"/>
        </w:rPr>
        <w:t>①</w:t>
      </w:r>
      <w:r>
        <w:rPr>
          <w:rFonts w:hint="eastAsia"/>
          <w:color w:val="000000"/>
          <w:u w:val="single"/>
        </w:rPr>
        <w:t>《工程用款支付证书》；</w:t>
      </w:r>
      <w:r>
        <w:rPr>
          <w:rFonts w:hint="eastAsia" w:ascii="宋体" w:hAnsi="宋体" w:cs="宋体"/>
          <w:color w:val="000000"/>
          <w:u w:val="single"/>
        </w:rPr>
        <w:t>②</w:t>
      </w:r>
      <w:r>
        <w:rPr>
          <w:rFonts w:hint="eastAsia"/>
          <w:bCs/>
          <w:color w:val="000000"/>
          <w:szCs w:val="21"/>
          <w:u w:val="single"/>
        </w:rPr>
        <w:t>工程量计量报表；</w:t>
      </w:r>
      <w:r>
        <w:rPr>
          <w:rFonts w:hint="eastAsia" w:ascii="宋体" w:hAnsi="宋体" w:cs="宋体"/>
          <w:bCs/>
          <w:color w:val="000000"/>
          <w:szCs w:val="21"/>
          <w:u w:val="single"/>
        </w:rPr>
        <w:t>③</w:t>
      </w:r>
      <w:r>
        <w:rPr>
          <w:rFonts w:hint="eastAsia"/>
          <w:color w:val="000000"/>
          <w:u w:val="single"/>
        </w:rPr>
        <w:t>其他需要补充说明的材料</w:t>
      </w:r>
      <w:r>
        <w:rPr>
          <w:rFonts w:hint="eastAsia" w:hAnsi="宋体"/>
          <w:color w:val="000000"/>
          <w:szCs w:val="21"/>
        </w:rPr>
        <w:t>。</w:t>
      </w:r>
    </w:p>
    <w:p>
      <w:pPr>
        <w:pStyle w:val="85"/>
        <w:spacing w:line="360" w:lineRule="auto"/>
        <w:ind w:firstLine="420" w:firstLineChars="200"/>
        <w:jc w:val="left"/>
        <w:rPr>
          <w:color w:val="000000"/>
          <w:szCs w:val="21"/>
        </w:rPr>
      </w:pPr>
      <w:r>
        <w:rPr>
          <w:rFonts w:hint="eastAsia" w:hAnsi="宋体"/>
          <w:color w:val="000000"/>
          <w:szCs w:val="21"/>
        </w:rPr>
        <w:t>（</w:t>
      </w:r>
      <w:r>
        <w:rPr>
          <w:color w:val="000000"/>
          <w:szCs w:val="21"/>
        </w:rPr>
        <w:t>2</w:t>
      </w:r>
      <w:r>
        <w:rPr>
          <w:rFonts w:hint="eastAsia" w:hAnsi="宋体"/>
          <w:color w:val="000000"/>
          <w:szCs w:val="21"/>
        </w:rPr>
        <w:t>）总价合同进度付款申请单提交的约定：</w:t>
      </w:r>
      <w:r>
        <w:rPr>
          <w:color w:val="000000"/>
          <w:szCs w:val="21"/>
          <w:u w:val="single"/>
        </w:rPr>
        <w:t xml:space="preserve">    </w:t>
      </w:r>
      <w:r>
        <w:rPr>
          <w:rFonts w:hint="eastAsia"/>
          <w:color w:val="000000"/>
          <w:szCs w:val="21"/>
          <w:u w:val="single"/>
        </w:rPr>
        <w:t>无</w:t>
      </w:r>
      <w:r>
        <w:rPr>
          <w:color w:val="000000"/>
          <w:szCs w:val="21"/>
          <w:u w:val="single"/>
        </w:rPr>
        <w:t xml:space="preserve">    </w:t>
      </w:r>
      <w:r>
        <w:rPr>
          <w:rFonts w:hint="eastAsia" w:hAnsi="宋体"/>
          <w:color w:val="000000"/>
          <w:szCs w:val="21"/>
        </w:rPr>
        <w:t>。</w:t>
      </w:r>
    </w:p>
    <w:p>
      <w:pPr>
        <w:pStyle w:val="85"/>
        <w:spacing w:line="360" w:lineRule="auto"/>
        <w:ind w:firstLine="420" w:firstLineChars="200"/>
        <w:jc w:val="left"/>
        <w:rPr>
          <w:color w:val="000000"/>
          <w:szCs w:val="21"/>
          <w:u w:val="single"/>
        </w:rPr>
      </w:pPr>
      <w:r>
        <w:rPr>
          <w:rFonts w:hint="eastAsia" w:hAnsi="宋体"/>
          <w:color w:val="000000"/>
          <w:szCs w:val="21"/>
        </w:rPr>
        <w:t>（</w:t>
      </w:r>
      <w:r>
        <w:rPr>
          <w:color w:val="000000"/>
          <w:szCs w:val="21"/>
        </w:rPr>
        <w:t>3</w:t>
      </w:r>
      <w:r>
        <w:rPr>
          <w:rFonts w:hint="eastAsia" w:hAnsi="宋体"/>
          <w:color w:val="000000"/>
          <w:szCs w:val="21"/>
        </w:rPr>
        <w:t>）其他价格形式合同进度付款申请单提交的约定：</w:t>
      </w:r>
      <w:r>
        <w:rPr>
          <w:color w:val="000000"/>
          <w:szCs w:val="21"/>
          <w:u w:val="single"/>
        </w:rPr>
        <w:t xml:space="preserve">     </w:t>
      </w:r>
      <w:r>
        <w:rPr>
          <w:rFonts w:hint="eastAsia"/>
          <w:color w:val="000000"/>
          <w:szCs w:val="21"/>
          <w:u w:val="single"/>
        </w:rPr>
        <w:t>无</w:t>
      </w:r>
      <w:r>
        <w:rPr>
          <w:color w:val="000000"/>
          <w:szCs w:val="21"/>
          <w:u w:val="single"/>
        </w:rPr>
        <w:t xml:space="preserve">     </w:t>
      </w:r>
      <w:r>
        <w:rPr>
          <w:rFonts w:hint="eastAsia" w:hAnsi="宋体"/>
          <w:color w:val="000000"/>
          <w:szCs w:val="21"/>
        </w:rPr>
        <w:t>。</w:t>
      </w:r>
    </w:p>
    <w:p>
      <w:pPr>
        <w:pStyle w:val="85"/>
        <w:spacing w:line="360" w:lineRule="auto"/>
        <w:ind w:firstLine="420" w:firstLineChars="200"/>
        <w:jc w:val="left"/>
        <w:rPr>
          <w:color w:val="000000"/>
          <w:szCs w:val="21"/>
        </w:rPr>
      </w:pPr>
      <w:r>
        <w:rPr>
          <w:color w:val="000000"/>
          <w:szCs w:val="21"/>
        </w:rPr>
        <w:t xml:space="preserve">12.4.4 </w:t>
      </w:r>
      <w:r>
        <w:rPr>
          <w:rFonts w:hint="eastAsia" w:hAnsi="宋体"/>
          <w:color w:val="000000"/>
          <w:szCs w:val="21"/>
        </w:rPr>
        <w:t>进度款审核和支付</w:t>
      </w:r>
    </w:p>
    <w:p>
      <w:pPr>
        <w:pStyle w:val="85"/>
        <w:spacing w:line="360" w:lineRule="auto"/>
        <w:ind w:firstLine="420" w:firstLineChars="200"/>
        <w:jc w:val="left"/>
        <w:rPr>
          <w:color w:val="000000"/>
          <w:szCs w:val="21"/>
          <w:u w:val="single"/>
        </w:rPr>
      </w:pPr>
      <w:r>
        <w:rPr>
          <w:rFonts w:hint="eastAsia" w:hAnsi="宋体"/>
          <w:color w:val="000000"/>
          <w:szCs w:val="21"/>
        </w:rPr>
        <w:t>（</w:t>
      </w:r>
      <w:r>
        <w:rPr>
          <w:color w:val="000000"/>
          <w:szCs w:val="21"/>
        </w:rPr>
        <w:t>1</w:t>
      </w:r>
      <w:r>
        <w:rPr>
          <w:rFonts w:hint="eastAsia" w:hAnsi="宋体"/>
          <w:color w:val="000000"/>
          <w:szCs w:val="21"/>
        </w:rPr>
        <w:t>）监理人审查并报送发包人的期限：</w:t>
      </w:r>
      <w:r>
        <w:rPr>
          <w:color w:val="000000"/>
          <w:szCs w:val="21"/>
          <w:u w:val="single"/>
        </w:rPr>
        <w:t xml:space="preserve">  </w:t>
      </w:r>
      <w:r>
        <w:rPr>
          <w:rFonts w:hint="eastAsia"/>
          <w:color w:val="000000"/>
          <w:szCs w:val="21"/>
          <w:u w:val="single"/>
        </w:rPr>
        <w:t>监理人应在收到承包人进度付款申请单以及相关资料后</w:t>
      </w:r>
      <w:r>
        <w:rPr>
          <w:color w:val="000000"/>
          <w:szCs w:val="21"/>
          <w:u w:val="single"/>
        </w:rPr>
        <w:t>5</w:t>
      </w:r>
      <w:r>
        <w:rPr>
          <w:rFonts w:hint="eastAsia"/>
          <w:color w:val="000000"/>
          <w:szCs w:val="21"/>
          <w:u w:val="single"/>
        </w:rPr>
        <w:t>天内完成审查并报送发包人</w:t>
      </w:r>
      <w:r>
        <w:rPr>
          <w:rFonts w:hint="eastAsia" w:hAnsi="宋体"/>
          <w:color w:val="000000"/>
          <w:szCs w:val="21"/>
        </w:rPr>
        <w:t>。</w:t>
      </w:r>
    </w:p>
    <w:p>
      <w:pPr>
        <w:pStyle w:val="85"/>
        <w:spacing w:line="360" w:lineRule="auto"/>
        <w:ind w:firstLine="420" w:firstLineChars="200"/>
        <w:jc w:val="left"/>
        <w:rPr>
          <w:color w:val="000000"/>
          <w:szCs w:val="21"/>
          <w:u w:val="single"/>
        </w:rPr>
      </w:pPr>
      <w:r>
        <w:rPr>
          <w:rFonts w:hint="eastAsia" w:hAnsi="宋体"/>
          <w:color w:val="000000"/>
          <w:szCs w:val="21"/>
        </w:rPr>
        <w:t>发包人完成审批并签发进度款支付证书的期限：</w:t>
      </w:r>
      <w:r>
        <w:rPr>
          <w:color w:val="000000"/>
          <w:szCs w:val="21"/>
          <w:u w:val="single"/>
        </w:rPr>
        <w:t xml:space="preserve">  </w:t>
      </w:r>
      <w:r>
        <w:rPr>
          <w:rFonts w:hint="eastAsia"/>
          <w:color w:val="000000"/>
          <w:szCs w:val="21"/>
          <w:u w:val="single"/>
        </w:rPr>
        <w:t>发包人应在收到后</w:t>
      </w:r>
      <w:r>
        <w:rPr>
          <w:color w:val="000000"/>
          <w:szCs w:val="21"/>
          <w:u w:val="single"/>
        </w:rPr>
        <w:t>7</w:t>
      </w:r>
      <w:r>
        <w:rPr>
          <w:rFonts w:hint="eastAsia"/>
          <w:color w:val="000000"/>
          <w:szCs w:val="21"/>
          <w:u w:val="single"/>
        </w:rPr>
        <w:t>个工作日内完成审批并签发进度款支付证书</w:t>
      </w:r>
      <w:r>
        <w:rPr>
          <w:color w:val="000000"/>
          <w:szCs w:val="21"/>
          <w:u w:val="single"/>
        </w:rPr>
        <w:t xml:space="preserve">  </w:t>
      </w:r>
      <w:r>
        <w:rPr>
          <w:rFonts w:hint="eastAsia" w:hAnsi="宋体"/>
          <w:color w:val="000000"/>
          <w:szCs w:val="21"/>
        </w:rPr>
        <w:t>。</w:t>
      </w:r>
    </w:p>
    <w:p>
      <w:pPr>
        <w:pStyle w:val="85"/>
        <w:spacing w:line="360" w:lineRule="auto"/>
        <w:ind w:firstLine="420" w:firstLineChars="200"/>
        <w:jc w:val="left"/>
        <w:rPr>
          <w:color w:val="000000"/>
          <w:szCs w:val="21"/>
        </w:rPr>
      </w:pPr>
      <w:r>
        <w:rPr>
          <w:rFonts w:hint="eastAsia" w:hAnsi="宋体"/>
          <w:color w:val="000000"/>
          <w:szCs w:val="21"/>
        </w:rPr>
        <w:t>（</w:t>
      </w:r>
      <w:r>
        <w:rPr>
          <w:color w:val="000000"/>
          <w:szCs w:val="21"/>
        </w:rPr>
        <w:t>2</w:t>
      </w:r>
      <w:r>
        <w:rPr>
          <w:rFonts w:hint="eastAsia" w:hAnsi="宋体"/>
          <w:color w:val="000000"/>
          <w:szCs w:val="21"/>
        </w:rPr>
        <w:t>）发包人支付进度款的期限：</w:t>
      </w:r>
      <w:r>
        <w:rPr>
          <w:color w:val="000000"/>
          <w:szCs w:val="21"/>
          <w:u w:val="single"/>
        </w:rPr>
        <w:t xml:space="preserve">  </w:t>
      </w:r>
      <w:r>
        <w:rPr>
          <w:rFonts w:hint="eastAsia"/>
          <w:color w:val="000000"/>
          <w:szCs w:val="21"/>
          <w:u w:val="single"/>
        </w:rPr>
        <w:t>发包人应在进度款支付证书或临时进度款支付证书签发后，且收到承包人完税发票</w:t>
      </w:r>
      <w:r>
        <w:rPr>
          <w:color w:val="000000"/>
          <w:szCs w:val="21"/>
          <w:u w:val="single"/>
        </w:rPr>
        <w:t>14</w:t>
      </w:r>
      <w:r>
        <w:rPr>
          <w:rFonts w:hint="eastAsia"/>
          <w:color w:val="000000"/>
          <w:szCs w:val="21"/>
          <w:u w:val="single"/>
        </w:rPr>
        <w:t>天内完成支付</w:t>
      </w:r>
      <w:r>
        <w:rPr>
          <w:color w:val="000000"/>
          <w:szCs w:val="21"/>
          <w:u w:val="single"/>
        </w:rPr>
        <w:t xml:space="preserve">  </w:t>
      </w:r>
      <w:r>
        <w:rPr>
          <w:rFonts w:hint="eastAsia" w:hAnsi="宋体"/>
          <w:color w:val="000000"/>
          <w:szCs w:val="21"/>
        </w:rPr>
        <w:t>。</w:t>
      </w:r>
    </w:p>
    <w:p>
      <w:pPr>
        <w:pStyle w:val="85"/>
        <w:spacing w:line="360" w:lineRule="auto"/>
        <w:ind w:firstLine="420" w:firstLineChars="200"/>
        <w:rPr>
          <w:color w:val="000000"/>
          <w:szCs w:val="32"/>
          <w:u w:val="single"/>
        </w:rPr>
      </w:pPr>
    </w:p>
    <w:p>
      <w:pPr>
        <w:pStyle w:val="85"/>
        <w:spacing w:line="360" w:lineRule="auto"/>
        <w:ind w:firstLine="525" w:firstLineChars="250"/>
        <w:jc w:val="left"/>
        <w:rPr>
          <w:color w:val="000000"/>
          <w:szCs w:val="21"/>
          <w:u w:val="single"/>
        </w:rPr>
      </w:pPr>
      <w:r>
        <w:rPr>
          <w:rFonts w:hint="eastAsia" w:hAnsi="宋体"/>
          <w:color w:val="000000"/>
          <w:szCs w:val="21"/>
        </w:rPr>
        <w:t>进度款支付方式：</w:t>
      </w:r>
      <w:r>
        <w:rPr>
          <w:rFonts w:hint="eastAsia" w:hAnsi="宋体"/>
          <w:color w:val="000000"/>
          <w:szCs w:val="21"/>
          <w:u w:val="single"/>
        </w:rPr>
        <w:t>银行转账，</w:t>
      </w:r>
      <w:r>
        <w:rPr>
          <w:rFonts w:hint="eastAsia"/>
          <w:color w:val="000000"/>
          <w:szCs w:val="21"/>
          <w:u w:val="single"/>
        </w:rPr>
        <w:t>所有工程款由发包人经银行转账支付至本合同协议书承包人指定的</w:t>
      </w:r>
      <w:r>
        <w:rPr>
          <w:rFonts w:hint="eastAsia" w:hAnsi="宋体"/>
          <w:color w:val="000000"/>
          <w:szCs w:val="21"/>
          <w:u w:val="single"/>
        </w:rPr>
        <w:t>单位基本户</w:t>
      </w:r>
      <w:r>
        <w:rPr>
          <w:rFonts w:hint="eastAsia"/>
          <w:color w:val="000000"/>
          <w:szCs w:val="21"/>
          <w:u w:val="single"/>
        </w:rPr>
        <w:t>。</w:t>
      </w:r>
    </w:p>
    <w:p>
      <w:pPr>
        <w:pStyle w:val="85"/>
        <w:spacing w:line="360" w:lineRule="auto"/>
        <w:ind w:firstLine="525" w:firstLineChars="250"/>
        <w:jc w:val="left"/>
        <w:rPr>
          <w:rFonts w:hAnsi="宋体"/>
          <w:color w:val="000000"/>
        </w:rPr>
      </w:pPr>
      <w:r>
        <w:rPr>
          <w:rFonts w:hint="eastAsia" w:hAnsi="宋体"/>
          <w:color w:val="000000"/>
        </w:rPr>
        <w:t>（</w:t>
      </w:r>
      <w:r>
        <w:rPr>
          <w:rFonts w:hAnsi="宋体"/>
          <w:color w:val="000000"/>
        </w:rPr>
        <w:t>3</w:t>
      </w:r>
      <w:r>
        <w:rPr>
          <w:rFonts w:hint="eastAsia" w:hAnsi="宋体"/>
          <w:color w:val="000000"/>
        </w:rPr>
        <w:t>）农民工工资支付</w:t>
      </w:r>
    </w:p>
    <w:p>
      <w:pPr>
        <w:pStyle w:val="85"/>
        <w:autoSpaceDE w:val="0"/>
        <w:autoSpaceDN w:val="0"/>
        <w:adjustRightInd w:val="0"/>
        <w:spacing w:line="360" w:lineRule="auto"/>
        <w:ind w:firstLine="420" w:firstLineChars="200"/>
        <w:jc w:val="left"/>
        <w:rPr>
          <w:rFonts w:hAnsi="宋体"/>
          <w:color w:val="000000"/>
        </w:rPr>
      </w:pPr>
      <w:r>
        <w:rPr>
          <w:rFonts w:hAnsi="宋体" w:cs="宋体"/>
          <w:color w:val="000000"/>
          <w:kern w:val="0"/>
        </w:rPr>
        <w:t>1</w:t>
      </w:r>
      <w:r>
        <w:rPr>
          <w:rFonts w:hint="eastAsia" w:hAnsi="宋体" w:cs="宋体"/>
          <w:color w:val="000000"/>
          <w:kern w:val="0"/>
        </w:rPr>
        <w:t>）农民工工资应与其它工程进度款分帐管理。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转入专户环节必须有银行流水凭证。</w:t>
      </w:r>
    </w:p>
    <w:p>
      <w:pPr>
        <w:pStyle w:val="85"/>
        <w:spacing w:line="360" w:lineRule="auto"/>
        <w:ind w:firstLine="525" w:firstLineChars="250"/>
        <w:jc w:val="left"/>
        <w:rPr>
          <w:rFonts w:hAnsi="宋体"/>
          <w:color w:val="000000"/>
        </w:rPr>
      </w:pPr>
      <w:r>
        <w:rPr>
          <w:rFonts w:hAnsi="宋体"/>
          <w:color w:val="000000"/>
        </w:rPr>
        <w:t>2</w:t>
      </w:r>
      <w:r>
        <w:rPr>
          <w:rFonts w:hint="eastAsia" w:hAnsi="宋体"/>
          <w:color w:val="000000"/>
        </w:rPr>
        <w:t>）发包人依据工程进度，按与承包人约定的农民工支付比例，将工程人工费分账支付到承包人的农民工工资专户，工程完工时发包人向承包人农民工工资专户支付的完工工程量的人工费支付比例不低于</w:t>
      </w:r>
      <w:r>
        <w:rPr>
          <w:rFonts w:hAnsi="宋体"/>
          <w:color w:val="000000"/>
          <w:u w:val="single"/>
        </w:rPr>
        <w:t>100</w:t>
      </w:r>
      <w:r>
        <w:rPr>
          <w:rFonts w:hAnsi="宋体"/>
          <w:color w:val="000000"/>
        </w:rPr>
        <w:t>%</w:t>
      </w:r>
      <w:r>
        <w:rPr>
          <w:rFonts w:hint="eastAsia" w:hAnsi="宋体"/>
          <w:color w:val="000000"/>
        </w:rPr>
        <w:t>，其余工程进度款项由发包人支付到承包人的单位基本户。</w:t>
      </w:r>
    </w:p>
    <w:p>
      <w:pPr>
        <w:pStyle w:val="85"/>
        <w:spacing w:line="360" w:lineRule="auto"/>
        <w:ind w:firstLine="525" w:firstLineChars="250"/>
        <w:jc w:val="left"/>
        <w:rPr>
          <w:rFonts w:hAnsi="宋体"/>
          <w:color w:val="000000"/>
        </w:rPr>
      </w:pPr>
      <w:r>
        <w:rPr>
          <w:rFonts w:hAnsi="宋体"/>
          <w:color w:val="000000"/>
        </w:rPr>
        <w:t>3</w:t>
      </w:r>
      <w:r>
        <w:rPr>
          <w:rFonts w:hint="eastAsia" w:hAnsi="宋体"/>
          <w:color w:val="000000"/>
        </w:rPr>
        <w:t>）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w:t>
      </w:r>
      <w:r>
        <w:rPr>
          <w:rFonts w:hAnsi="宋体"/>
          <w:color w:val="000000"/>
          <w:u w:val="single"/>
        </w:rPr>
        <w:t>100</w:t>
      </w:r>
      <w:r>
        <w:rPr>
          <w:rFonts w:hAnsi="宋体"/>
          <w:color w:val="000000"/>
        </w:rPr>
        <w:t>%</w:t>
      </w:r>
      <w:r>
        <w:rPr>
          <w:rFonts w:hint="eastAsia" w:hAnsi="宋体"/>
          <w:color w:val="000000"/>
        </w:rPr>
        <w:t>。其余分包工程进度款项由承包人支付到分包人的单位基本户。</w:t>
      </w:r>
    </w:p>
    <w:p>
      <w:pPr>
        <w:pStyle w:val="85"/>
        <w:spacing w:line="360" w:lineRule="auto"/>
        <w:ind w:firstLine="525" w:firstLineChars="250"/>
        <w:jc w:val="left"/>
        <w:rPr>
          <w:rFonts w:hAnsi="宋体"/>
          <w:color w:val="000000"/>
        </w:rPr>
      </w:pPr>
      <w:r>
        <w:rPr>
          <w:rFonts w:hAnsi="宋体"/>
          <w:color w:val="000000"/>
        </w:rPr>
        <w:t>4</w:t>
      </w:r>
      <w:r>
        <w:rPr>
          <w:rFonts w:hint="eastAsia" w:hAnsi="宋体"/>
          <w:color w:val="000000"/>
        </w:rPr>
        <w:t>）凡未向付款单位提供农民工工资专户的，或者请款单位在申请工程进度款时未将人工费单列的，付款单位有权拒绝支付工程进度款。</w:t>
      </w:r>
    </w:p>
    <w:p>
      <w:pPr>
        <w:pStyle w:val="85"/>
        <w:autoSpaceDE w:val="0"/>
        <w:autoSpaceDN w:val="0"/>
        <w:adjustRightInd w:val="0"/>
        <w:spacing w:line="360" w:lineRule="auto"/>
        <w:ind w:firstLine="420" w:firstLineChars="200"/>
        <w:jc w:val="left"/>
        <w:rPr>
          <w:rFonts w:hAnsi="宋体" w:cs="宋体"/>
          <w:color w:val="000000"/>
          <w:kern w:val="0"/>
        </w:rPr>
      </w:pPr>
      <w:r>
        <w:rPr>
          <w:rFonts w:hAnsi="宋体" w:cs="宋体"/>
          <w:color w:val="000000"/>
          <w:kern w:val="0"/>
        </w:rPr>
        <w:t>5</w:t>
      </w:r>
      <w:r>
        <w:rPr>
          <w:rFonts w:hint="eastAsia" w:hAnsi="宋体" w:cs="宋体"/>
          <w:color w:val="000000"/>
          <w:kern w:val="0"/>
        </w:rPr>
        <w:t>）农民工工资使用要求：专款专用，除发放工人工资外，不得用于其他用途。</w:t>
      </w:r>
    </w:p>
    <w:p>
      <w:pPr>
        <w:pStyle w:val="85"/>
        <w:autoSpaceDE w:val="0"/>
        <w:autoSpaceDN w:val="0"/>
        <w:adjustRightInd w:val="0"/>
        <w:spacing w:line="360" w:lineRule="auto"/>
        <w:ind w:firstLine="420" w:firstLineChars="200"/>
        <w:jc w:val="left"/>
        <w:rPr>
          <w:rFonts w:hAnsi="宋体" w:cs="宋体"/>
          <w:color w:val="000000"/>
          <w:kern w:val="0"/>
        </w:rPr>
      </w:pPr>
      <w:r>
        <w:rPr>
          <w:rFonts w:hAnsi="宋体" w:cs="宋体"/>
          <w:color w:val="000000"/>
          <w:kern w:val="0"/>
        </w:rPr>
        <w:t>6</w:t>
      </w:r>
      <w:r>
        <w:rPr>
          <w:rFonts w:hint="eastAsia" w:hAnsi="宋体" w:cs="宋体"/>
          <w:color w:val="000000"/>
          <w:kern w:val="0"/>
        </w:rPr>
        <w:t>）承包人将农民工工资支付情况定期报告发包人和监理单位，并提供相应的材料接受建设行政主管部门和劳动保障行政主管部门对此事项监管。</w:t>
      </w:r>
    </w:p>
    <w:p>
      <w:pPr>
        <w:pStyle w:val="85"/>
        <w:autoSpaceDE w:val="0"/>
        <w:autoSpaceDN w:val="0"/>
        <w:adjustRightInd w:val="0"/>
        <w:spacing w:line="360" w:lineRule="auto"/>
        <w:ind w:firstLine="420" w:firstLineChars="200"/>
        <w:jc w:val="left"/>
        <w:rPr>
          <w:rFonts w:hAnsi="宋体" w:cs="宋体"/>
          <w:color w:val="000000"/>
          <w:kern w:val="0"/>
        </w:rPr>
      </w:pPr>
      <w:r>
        <w:rPr>
          <w:rFonts w:hint="eastAsia" w:hAnsi="宋体" w:cs="宋体"/>
          <w:color w:val="000000"/>
          <w:kern w:val="0"/>
        </w:rPr>
        <w:t>（</w:t>
      </w:r>
      <w:r>
        <w:rPr>
          <w:rFonts w:hAnsi="宋体" w:cs="宋体"/>
          <w:color w:val="000000"/>
          <w:kern w:val="0"/>
        </w:rPr>
        <w:t>4</w:t>
      </w:r>
      <w:r>
        <w:rPr>
          <w:rFonts w:hint="eastAsia" w:hAnsi="宋体" w:cs="宋体"/>
          <w:color w:val="000000"/>
          <w:kern w:val="0"/>
        </w:rPr>
        <w:t>）农民工工资支付专用账户：××××公司农民工工资支付专用账户</w:t>
      </w:r>
      <w:r>
        <w:rPr>
          <w:rFonts w:hAnsi="宋体" w:cs="宋体"/>
          <w:color w:val="000000"/>
          <w:kern w:val="0"/>
        </w:rPr>
        <w:t xml:space="preserve"> </w:t>
      </w:r>
      <w:r>
        <w:rPr>
          <w:rFonts w:hint="eastAsia" w:hAnsi="宋体" w:cs="宋体"/>
          <w:color w:val="000000"/>
          <w:kern w:val="0"/>
        </w:rPr>
        <w:t>。账号：</w:t>
      </w:r>
      <w:r>
        <w:rPr>
          <w:rFonts w:hAnsi="宋体" w:cs="宋体"/>
          <w:color w:val="000000"/>
          <w:kern w:val="0"/>
        </w:rPr>
        <w:t xml:space="preserve">        </w:t>
      </w:r>
      <w:r>
        <w:rPr>
          <w:rFonts w:hint="eastAsia" w:hAnsi="宋体" w:cs="宋体"/>
          <w:color w:val="000000"/>
          <w:kern w:val="0"/>
        </w:rPr>
        <w:t>。</w:t>
      </w:r>
    </w:p>
    <w:p>
      <w:pPr>
        <w:pStyle w:val="85"/>
        <w:spacing w:line="360" w:lineRule="auto"/>
        <w:ind w:firstLine="525" w:firstLineChars="250"/>
        <w:jc w:val="left"/>
        <w:rPr>
          <w:rFonts w:hAnsi="宋体"/>
          <w:color w:val="000000"/>
        </w:rPr>
      </w:pPr>
      <w:r>
        <w:rPr>
          <w:color w:val="000000"/>
        </w:rPr>
        <w:t xml:space="preserve">12.4.6 </w:t>
      </w:r>
      <w:r>
        <w:rPr>
          <w:rFonts w:hint="eastAsia" w:hAnsi="宋体" w:cs="宋体"/>
          <w:color w:val="000000"/>
        </w:rPr>
        <w:t>支付分解表的编制</w:t>
      </w:r>
    </w:p>
    <w:p>
      <w:pPr>
        <w:pStyle w:val="85"/>
        <w:spacing w:line="360" w:lineRule="auto"/>
        <w:ind w:firstLine="525" w:firstLineChars="250"/>
        <w:jc w:val="left"/>
        <w:rPr>
          <w:color w:val="000000"/>
          <w:u w:val="single"/>
        </w:rPr>
      </w:pPr>
      <w:r>
        <w:rPr>
          <w:rFonts w:hint="eastAsia"/>
          <w:color w:val="000000"/>
        </w:rPr>
        <w:t>（</w:t>
      </w:r>
      <w:r>
        <w:rPr>
          <w:color w:val="000000"/>
        </w:rPr>
        <w:t>1</w:t>
      </w:r>
      <w:r>
        <w:rPr>
          <w:rFonts w:hint="eastAsia"/>
          <w:color w:val="000000"/>
        </w:rPr>
        <w:t>）</w:t>
      </w:r>
      <w:r>
        <w:rPr>
          <w:rFonts w:hint="eastAsia" w:hAnsi="宋体" w:cs="宋体"/>
          <w:color w:val="000000"/>
        </w:rPr>
        <w:t>总价合同支付分解表的编制与审批：</w:t>
      </w:r>
      <w:r>
        <w:rPr>
          <w:color w:val="000000"/>
          <w:u w:val="single"/>
        </w:rPr>
        <w:t xml:space="preserve"> </w:t>
      </w:r>
      <w:r>
        <w:rPr>
          <w:rFonts w:hint="eastAsia"/>
          <w:color w:val="000000"/>
          <w:u w:val="single"/>
        </w:rPr>
        <w:t>无。</w:t>
      </w:r>
    </w:p>
    <w:p>
      <w:pPr>
        <w:pStyle w:val="85"/>
        <w:spacing w:line="360" w:lineRule="auto"/>
        <w:ind w:firstLine="525" w:firstLineChars="250"/>
        <w:jc w:val="left"/>
        <w:rPr>
          <w:color w:val="000000"/>
          <w:szCs w:val="21"/>
          <w:u w:val="single"/>
        </w:rPr>
      </w:pPr>
      <w:r>
        <w:rPr>
          <w:rFonts w:hint="eastAsia"/>
          <w:color w:val="000000"/>
        </w:rPr>
        <w:t>（</w:t>
      </w:r>
      <w:r>
        <w:rPr>
          <w:color w:val="000000"/>
        </w:rPr>
        <w:t>2</w:t>
      </w:r>
      <w:r>
        <w:rPr>
          <w:rFonts w:hint="eastAsia"/>
          <w:color w:val="000000"/>
        </w:rPr>
        <w:t>）</w:t>
      </w:r>
      <w:r>
        <w:rPr>
          <w:rFonts w:hint="eastAsia" w:hAnsi="宋体" w:cs="宋体"/>
          <w:color w:val="000000"/>
        </w:rPr>
        <w:t>单价合同的总价项目支付分解表的编制与审批：总价项目不采用支付分解表的方式计算，而按《建设工程工程量清单计价规范（</w:t>
      </w:r>
      <w:r>
        <w:rPr>
          <w:rFonts w:hAnsi="宋体"/>
          <w:color w:val="000000"/>
        </w:rPr>
        <w:t>GB50500-2013</w:t>
      </w:r>
      <w:r>
        <w:rPr>
          <w:rFonts w:hint="eastAsia" w:hAnsi="宋体" w:cs="宋体"/>
          <w:color w:val="000000"/>
        </w:rPr>
        <w:t>）广西壮族自治区实施细则》的规定执行。</w:t>
      </w:r>
    </w:p>
    <w:bookmarkEnd w:id="680"/>
    <w:p>
      <w:pPr>
        <w:pStyle w:val="85"/>
        <w:keepNext/>
        <w:keepLines/>
        <w:spacing w:before="60" w:after="60" w:line="412" w:lineRule="auto"/>
        <w:outlineLvl w:val="1"/>
        <w:rPr>
          <w:rFonts w:ascii="Arial" w:hAnsi="Arial" w:eastAsia="黑体"/>
          <w:b/>
          <w:bCs/>
          <w:color w:val="000000"/>
          <w:szCs w:val="32"/>
        </w:rPr>
      </w:pPr>
      <w:bookmarkStart w:id="906" w:name="_Toc372"/>
      <w:bookmarkStart w:id="907" w:name="_Toc351203645"/>
      <w:bookmarkStart w:id="908" w:name="_Toc389065318"/>
      <w:bookmarkStart w:id="909" w:name="_Toc373478400"/>
      <w:bookmarkStart w:id="910" w:name="_Toc373227753"/>
      <w:bookmarkStart w:id="911" w:name="_Toc292559424"/>
      <w:bookmarkStart w:id="912" w:name="_Toc296503219"/>
      <w:bookmarkStart w:id="913" w:name="_Toc304295593"/>
      <w:bookmarkStart w:id="914" w:name="_Toc296891047"/>
      <w:bookmarkStart w:id="915" w:name="_Toc297216223"/>
      <w:bookmarkStart w:id="916" w:name="_Toc297123564"/>
      <w:bookmarkStart w:id="917" w:name="_Toc297048405"/>
      <w:bookmarkStart w:id="918" w:name="_Toc312678053"/>
      <w:bookmarkStart w:id="919" w:name="_Toc296891259"/>
      <w:bookmarkStart w:id="920" w:name="_Toc297120519"/>
      <w:bookmarkStart w:id="921" w:name="_Toc292559929"/>
      <w:bookmarkStart w:id="922" w:name="_Toc303539172"/>
      <w:bookmarkStart w:id="923" w:name="_Toc300935015"/>
      <w:bookmarkStart w:id="924" w:name="_Toc296944558"/>
      <w:bookmarkStart w:id="925" w:name="_Toc296346720"/>
      <w:bookmarkStart w:id="926" w:name="_Toc296347218"/>
      <w:r>
        <w:rPr>
          <w:rFonts w:ascii="Arial" w:hAnsi="Arial" w:eastAsia="黑体"/>
          <w:b/>
          <w:bCs/>
          <w:color w:val="000000"/>
          <w:szCs w:val="32"/>
        </w:rPr>
        <w:t xml:space="preserve">13. </w:t>
      </w:r>
      <w:r>
        <w:rPr>
          <w:rFonts w:hint="eastAsia" w:ascii="Arial" w:hAnsi="Arial" w:eastAsia="黑体"/>
          <w:b/>
          <w:bCs/>
          <w:color w:val="000000"/>
          <w:szCs w:val="32"/>
        </w:rPr>
        <w:t>验收和工程试车</w:t>
      </w:r>
      <w:bookmarkEnd w:id="906"/>
      <w:bookmarkEnd w:id="907"/>
      <w:bookmarkEnd w:id="908"/>
      <w:bookmarkEnd w:id="909"/>
      <w:bookmarkEnd w:id="910"/>
    </w:p>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pPr>
        <w:pStyle w:val="85"/>
        <w:keepNext/>
        <w:keepLines/>
        <w:spacing w:line="360" w:lineRule="auto"/>
        <w:outlineLvl w:val="2"/>
        <w:rPr>
          <w:rFonts w:eastAsia="黑体"/>
          <w:b/>
          <w:bCs/>
          <w:color w:val="000000"/>
          <w:szCs w:val="32"/>
        </w:rPr>
      </w:pPr>
      <w:bookmarkStart w:id="927" w:name="_Toc1622"/>
      <w:bookmarkStart w:id="928" w:name="_Toc373478401"/>
      <w:bookmarkStart w:id="929" w:name="_Toc373227754"/>
      <w:bookmarkStart w:id="930" w:name="_Toc389065319"/>
      <w:r>
        <w:rPr>
          <w:rFonts w:eastAsia="黑体"/>
          <w:b/>
          <w:bCs/>
          <w:color w:val="000000"/>
          <w:szCs w:val="32"/>
        </w:rPr>
        <w:t xml:space="preserve">13.1 </w:t>
      </w:r>
      <w:r>
        <w:rPr>
          <w:rFonts w:hint="eastAsia" w:eastAsia="黑体"/>
          <w:b/>
          <w:bCs/>
          <w:color w:val="000000"/>
          <w:szCs w:val="32"/>
        </w:rPr>
        <w:t>分部分项工程验收</w:t>
      </w:r>
      <w:bookmarkEnd w:id="927"/>
      <w:bookmarkEnd w:id="928"/>
      <w:bookmarkEnd w:id="929"/>
      <w:bookmarkEnd w:id="930"/>
    </w:p>
    <w:p>
      <w:pPr>
        <w:pStyle w:val="85"/>
        <w:spacing w:line="360" w:lineRule="auto"/>
        <w:ind w:firstLine="420" w:firstLineChars="200"/>
        <w:jc w:val="left"/>
        <w:rPr>
          <w:color w:val="000000"/>
          <w:szCs w:val="21"/>
        </w:rPr>
      </w:pPr>
      <w:r>
        <w:rPr>
          <w:color w:val="000000"/>
          <w:szCs w:val="21"/>
        </w:rPr>
        <w:t>13.1.2</w:t>
      </w:r>
      <w:r>
        <w:rPr>
          <w:rFonts w:hint="eastAsia" w:hAnsi="宋体"/>
          <w:color w:val="000000"/>
          <w:szCs w:val="21"/>
        </w:rPr>
        <w:t>监理人不能按时进行验收时，应提前</w:t>
      </w:r>
      <w:r>
        <w:rPr>
          <w:color w:val="000000"/>
          <w:szCs w:val="21"/>
          <w:u w:val="single"/>
        </w:rPr>
        <w:t xml:space="preserve">  24  </w:t>
      </w:r>
      <w:r>
        <w:rPr>
          <w:rFonts w:hint="eastAsia" w:hAnsi="宋体"/>
          <w:color w:val="000000"/>
          <w:szCs w:val="21"/>
        </w:rPr>
        <w:t>小时提交书面延期要求。</w:t>
      </w:r>
    </w:p>
    <w:p>
      <w:pPr>
        <w:pStyle w:val="85"/>
        <w:spacing w:line="360" w:lineRule="auto"/>
        <w:ind w:firstLine="420" w:firstLineChars="200"/>
        <w:jc w:val="left"/>
        <w:rPr>
          <w:b/>
          <w:color w:val="000000"/>
          <w:szCs w:val="21"/>
        </w:rPr>
      </w:pPr>
      <w:r>
        <w:rPr>
          <w:rFonts w:hint="eastAsia" w:hAnsi="宋体"/>
          <w:color w:val="000000"/>
          <w:szCs w:val="21"/>
        </w:rPr>
        <w:t>关于延期最长不得超过：</w:t>
      </w:r>
      <w:r>
        <w:rPr>
          <w:color w:val="000000"/>
          <w:szCs w:val="21"/>
          <w:u w:val="single"/>
        </w:rPr>
        <w:t xml:space="preserve"> 48  </w:t>
      </w:r>
      <w:r>
        <w:rPr>
          <w:rFonts w:hint="eastAsia" w:hAnsi="宋体"/>
          <w:color w:val="000000"/>
          <w:szCs w:val="21"/>
        </w:rPr>
        <w:t>小时。</w:t>
      </w:r>
    </w:p>
    <w:p>
      <w:pPr>
        <w:pStyle w:val="85"/>
        <w:keepNext/>
        <w:keepLines/>
        <w:spacing w:line="360" w:lineRule="auto"/>
        <w:outlineLvl w:val="2"/>
        <w:rPr>
          <w:rFonts w:eastAsia="黑体"/>
          <w:b/>
          <w:bCs/>
          <w:color w:val="000000"/>
          <w:szCs w:val="32"/>
        </w:rPr>
      </w:pPr>
      <w:bookmarkStart w:id="931" w:name="_Toc389065320"/>
      <w:bookmarkStart w:id="932" w:name="_Toc373227755"/>
      <w:bookmarkStart w:id="933" w:name="_Toc373478402"/>
      <w:bookmarkStart w:id="934" w:name="_Toc23904"/>
      <w:bookmarkStart w:id="935" w:name="_Toc296891051"/>
      <w:bookmarkStart w:id="936" w:name="_Toc300935016"/>
      <w:bookmarkStart w:id="937" w:name="_Toc297120523"/>
      <w:bookmarkStart w:id="938" w:name="_Toc296944562"/>
      <w:bookmarkStart w:id="939" w:name="_Toc297123565"/>
      <w:bookmarkStart w:id="940" w:name="_Toc297048409"/>
      <w:bookmarkStart w:id="941" w:name="_Toc297216224"/>
      <w:bookmarkStart w:id="942" w:name="_Toc296891263"/>
      <w:bookmarkStart w:id="943" w:name="_Toc292559428"/>
      <w:bookmarkStart w:id="944" w:name="_Toc296503223"/>
      <w:bookmarkStart w:id="945" w:name="_Toc304295596"/>
      <w:bookmarkStart w:id="946" w:name="_Toc296347222"/>
      <w:bookmarkStart w:id="947" w:name="_Toc296346724"/>
      <w:bookmarkStart w:id="948" w:name="_Toc303539173"/>
      <w:bookmarkStart w:id="949" w:name="_Toc312678056"/>
      <w:bookmarkStart w:id="950" w:name="_Toc292559933"/>
      <w:bookmarkStart w:id="951" w:name="_Toc267251475"/>
      <w:bookmarkStart w:id="952" w:name="_Toc267251476"/>
      <w:bookmarkStart w:id="953" w:name="_Toc267251471"/>
      <w:bookmarkStart w:id="954" w:name="_Toc267251473"/>
      <w:bookmarkStart w:id="955" w:name="_Toc267251470"/>
      <w:bookmarkStart w:id="956" w:name="_Toc267251472"/>
      <w:bookmarkStart w:id="957" w:name="_Toc267251474"/>
      <w:r>
        <w:rPr>
          <w:rFonts w:eastAsia="黑体"/>
          <w:b/>
          <w:bCs/>
          <w:color w:val="000000"/>
          <w:szCs w:val="32"/>
        </w:rPr>
        <w:t xml:space="preserve">13.2 </w:t>
      </w:r>
      <w:r>
        <w:rPr>
          <w:rFonts w:hint="eastAsia" w:hAnsi="宋体" w:eastAsia="黑体"/>
          <w:b/>
          <w:bCs/>
          <w:color w:val="000000"/>
          <w:szCs w:val="32"/>
        </w:rPr>
        <w:t>竣工验收</w:t>
      </w:r>
      <w:bookmarkEnd w:id="931"/>
      <w:bookmarkEnd w:id="932"/>
      <w:bookmarkEnd w:id="933"/>
      <w:bookmarkEnd w:id="934"/>
    </w:p>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pPr>
        <w:pStyle w:val="85"/>
        <w:spacing w:line="360" w:lineRule="auto"/>
        <w:ind w:firstLine="420" w:firstLineChars="200"/>
        <w:jc w:val="left"/>
        <w:rPr>
          <w:color w:val="000000"/>
          <w:szCs w:val="21"/>
        </w:rPr>
      </w:pPr>
      <w:bookmarkStart w:id="958" w:name="_Toc280868704"/>
      <w:bookmarkStart w:id="959" w:name="_Toc280868705"/>
      <w:bookmarkStart w:id="960" w:name="_Toc280868706"/>
      <w:bookmarkStart w:id="961" w:name="_Toc280868707"/>
      <w:bookmarkStart w:id="962" w:name="_Toc280868708"/>
      <w:bookmarkStart w:id="963" w:name="_Toc280868709"/>
      <w:r>
        <w:rPr>
          <w:color w:val="000000"/>
          <w:szCs w:val="21"/>
        </w:rPr>
        <w:t>13.2.1</w:t>
      </w:r>
      <w:r>
        <w:rPr>
          <w:rFonts w:hint="eastAsia" w:hAnsi="宋体"/>
          <w:color w:val="000000"/>
          <w:szCs w:val="21"/>
        </w:rPr>
        <w:t>竣工验收条件</w:t>
      </w:r>
    </w:p>
    <w:p>
      <w:pPr>
        <w:pStyle w:val="85"/>
        <w:spacing w:line="360" w:lineRule="auto"/>
        <w:ind w:firstLine="420" w:firstLineChars="200"/>
        <w:rPr>
          <w:color w:val="000000"/>
          <w:szCs w:val="21"/>
        </w:rPr>
      </w:pPr>
      <w:r>
        <w:rPr>
          <w:rFonts w:hint="eastAsia"/>
          <w:color w:val="000000"/>
          <w:szCs w:val="21"/>
        </w:rPr>
        <w:t>（</w:t>
      </w:r>
      <w:r>
        <w:rPr>
          <w:color w:val="000000"/>
          <w:szCs w:val="21"/>
        </w:rPr>
        <w:t>1</w:t>
      </w:r>
      <w:r>
        <w:rPr>
          <w:rFonts w:hint="eastAsia"/>
          <w:color w:val="000000"/>
          <w:szCs w:val="21"/>
        </w:rPr>
        <w:t>）</w:t>
      </w:r>
      <w:r>
        <w:rPr>
          <w:rFonts w:hint="eastAsia" w:hAnsi="宋体"/>
          <w:color w:val="000000"/>
          <w:szCs w:val="21"/>
        </w:rPr>
        <w:t>承包人负责整理和提交的竣工验收资料应当符合工程所在地建设行政主管部门和</w:t>
      </w:r>
      <w:r>
        <w:rPr>
          <w:color w:val="000000"/>
          <w:szCs w:val="21"/>
        </w:rPr>
        <w:t>(</w:t>
      </w:r>
      <w:r>
        <w:rPr>
          <w:rFonts w:hint="eastAsia" w:hAnsi="宋体"/>
          <w:color w:val="000000"/>
          <w:szCs w:val="21"/>
        </w:rPr>
        <w:t>或</w:t>
      </w:r>
      <w:r>
        <w:rPr>
          <w:color w:val="000000"/>
          <w:szCs w:val="21"/>
        </w:rPr>
        <w:t>)</w:t>
      </w:r>
      <w:r>
        <w:rPr>
          <w:rFonts w:hint="eastAsia" w:hAnsi="宋体"/>
          <w:color w:val="000000"/>
          <w:szCs w:val="21"/>
        </w:rPr>
        <w:t>城市建设档案管理机构有关施工资料的要求，具体内容包括：</w:t>
      </w:r>
      <w:r>
        <w:rPr>
          <w:color w:val="000000"/>
          <w:szCs w:val="21"/>
          <w:u w:val="single"/>
        </w:rPr>
        <w:t xml:space="preserve">  </w:t>
      </w:r>
      <w:r>
        <w:rPr>
          <w:rFonts w:hint="eastAsia"/>
          <w:color w:val="000000"/>
          <w:spacing w:val="2"/>
          <w:szCs w:val="21"/>
          <w:u w:val="single"/>
        </w:rPr>
        <w:t>按通用条款</w:t>
      </w:r>
      <w:r>
        <w:rPr>
          <w:color w:val="000000"/>
          <w:spacing w:val="2"/>
          <w:szCs w:val="21"/>
          <w:u w:val="single"/>
        </w:rPr>
        <w:t xml:space="preserve"> 13.2.1 </w:t>
      </w:r>
      <w:r>
        <w:rPr>
          <w:rFonts w:hint="eastAsia"/>
          <w:color w:val="000000"/>
          <w:spacing w:val="2"/>
          <w:szCs w:val="21"/>
          <w:u w:val="single"/>
        </w:rPr>
        <w:t>条及</w:t>
      </w:r>
      <w:r>
        <w:rPr>
          <w:rFonts w:hint="eastAsia"/>
          <w:color w:val="000000"/>
          <w:szCs w:val="21"/>
          <w:u w:val="single"/>
        </w:rPr>
        <w:t>施工竣工图、设计变更、施工日记、各项质保资料及相关竣工资料等</w:t>
      </w:r>
      <w:r>
        <w:rPr>
          <w:rFonts w:hint="eastAsia"/>
          <w:color w:val="000000"/>
          <w:spacing w:val="2"/>
          <w:szCs w:val="21"/>
          <w:u w:val="single"/>
        </w:rPr>
        <w:t>满足发包人要求</w:t>
      </w:r>
      <w:r>
        <w:rPr>
          <w:color w:val="000000"/>
          <w:szCs w:val="21"/>
          <w:u w:val="single"/>
        </w:rPr>
        <w:t xml:space="preserve">  </w:t>
      </w:r>
      <w:r>
        <w:rPr>
          <w:rFonts w:hint="eastAsia" w:hAnsi="宋体"/>
          <w:color w:val="000000"/>
          <w:szCs w:val="21"/>
        </w:rPr>
        <w:t>。</w:t>
      </w:r>
    </w:p>
    <w:p>
      <w:pPr>
        <w:pStyle w:val="85"/>
        <w:spacing w:line="360" w:lineRule="auto"/>
        <w:ind w:firstLine="420" w:firstLineChars="200"/>
        <w:rPr>
          <w:color w:val="000000"/>
          <w:szCs w:val="21"/>
        </w:rPr>
      </w:pPr>
      <w:r>
        <w:rPr>
          <w:rFonts w:hint="eastAsia" w:hAnsi="宋体"/>
          <w:color w:val="000000"/>
          <w:szCs w:val="21"/>
        </w:rPr>
        <w:t>竣工验收资料的份数：</w:t>
      </w:r>
      <w:r>
        <w:rPr>
          <w:color w:val="000000"/>
          <w:szCs w:val="21"/>
          <w:u w:val="single"/>
        </w:rPr>
        <w:t xml:space="preserve">  </w:t>
      </w:r>
      <w:r>
        <w:rPr>
          <w:rFonts w:hint="eastAsia"/>
          <w:color w:val="000000"/>
          <w:szCs w:val="21"/>
          <w:u w:val="single"/>
          <w:lang w:val="en-US" w:eastAsia="zh-CN"/>
        </w:rPr>
        <w:t xml:space="preserve"> </w:t>
      </w:r>
      <w:r>
        <w:rPr>
          <w:rFonts w:hint="eastAsia"/>
          <w:color w:val="000000"/>
          <w:szCs w:val="21"/>
          <w:u w:val="single"/>
        </w:rPr>
        <w:t>套</w:t>
      </w:r>
      <w:r>
        <w:rPr>
          <w:color w:val="000000"/>
          <w:szCs w:val="21"/>
          <w:u w:val="single"/>
        </w:rPr>
        <w:t xml:space="preserve">  </w:t>
      </w:r>
      <w:r>
        <w:rPr>
          <w:rFonts w:hint="eastAsia" w:hAnsi="宋体"/>
          <w:color w:val="000000"/>
          <w:szCs w:val="21"/>
        </w:rPr>
        <w:t>。</w:t>
      </w:r>
    </w:p>
    <w:p>
      <w:pPr>
        <w:pStyle w:val="85"/>
        <w:spacing w:line="360" w:lineRule="auto"/>
        <w:ind w:firstLine="420" w:firstLineChars="200"/>
        <w:jc w:val="left"/>
        <w:rPr>
          <w:color w:val="000000"/>
          <w:szCs w:val="21"/>
        </w:rPr>
      </w:pPr>
      <w:r>
        <w:rPr>
          <w:rFonts w:hint="eastAsia" w:hAnsi="宋体"/>
          <w:bCs/>
          <w:color w:val="000000"/>
          <w:szCs w:val="21"/>
        </w:rPr>
        <w:t>承包人提供竣工图的约定：</w:t>
      </w:r>
      <w:r>
        <w:rPr>
          <w:rFonts w:hint="eastAsia" w:hAnsi="宋体" w:cs="宋体"/>
          <w:color w:val="000000"/>
          <w:u w:val="single"/>
        </w:rPr>
        <w:t>竣工验收正式通过后</w:t>
      </w:r>
      <w:r>
        <w:rPr>
          <w:color w:val="000000"/>
          <w:u w:val="single"/>
        </w:rPr>
        <w:t>5</w:t>
      </w:r>
      <w:r>
        <w:rPr>
          <w:rFonts w:hint="eastAsia" w:hAnsi="宋体" w:cs="宋体"/>
          <w:color w:val="000000"/>
          <w:u w:val="single"/>
        </w:rPr>
        <w:t>天（工程造价在</w:t>
      </w:r>
      <w:r>
        <w:rPr>
          <w:color w:val="000000"/>
          <w:u w:val="single"/>
        </w:rPr>
        <w:t>500</w:t>
      </w:r>
      <w:r>
        <w:rPr>
          <w:rFonts w:hint="eastAsia" w:hAnsi="宋体" w:cs="宋体"/>
          <w:color w:val="000000"/>
          <w:u w:val="single"/>
        </w:rPr>
        <w:t>万元以下含</w:t>
      </w:r>
      <w:r>
        <w:rPr>
          <w:color w:val="000000"/>
          <w:u w:val="single"/>
        </w:rPr>
        <w:t>500</w:t>
      </w:r>
      <w:r>
        <w:rPr>
          <w:rFonts w:hint="eastAsia" w:hAnsi="宋体" w:cs="宋体"/>
          <w:color w:val="000000"/>
          <w:u w:val="single"/>
        </w:rPr>
        <w:t>万元）、</w:t>
      </w:r>
      <w:r>
        <w:rPr>
          <w:color w:val="000000"/>
          <w:u w:val="single"/>
        </w:rPr>
        <w:t>10</w:t>
      </w:r>
      <w:r>
        <w:rPr>
          <w:rFonts w:hint="eastAsia" w:hAnsi="宋体" w:cs="宋体"/>
          <w:color w:val="000000"/>
          <w:u w:val="single"/>
        </w:rPr>
        <w:t>天（工程造价在</w:t>
      </w:r>
      <w:r>
        <w:rPr>
          <w:color w:val="000000"/>
          <w:u w:val="single"/>
        </w:rPr>
        <w:t>500</w:t>
      </w:r>
      <w:r>
        <w:rPr>
          <w:rFonts w:hint="eastAsia" w:hAnsi="宋体" w:cs="宋体"/>
          <w:color w:val="000000"/>
          <w:u w:val="single"/>
        </w:rPr>
        <w:t>万元至</w:t>
      </w:r>
      <w:r>
        <w:rPr>
          <w:color w:val="000000"/>
          <w:u w:val="single"/>
        </w:rPr>
        <w:t>1000</w:t>
      </w:r>
      <w:r>
        <w:rPr>
          <w:rFonts w:hint="eastAsia" w:hAnsi="宋体" w:cs="宋体"/>
          <w:color w:val="000000"/>
          <w:u w:val="single"/>
        </w:rPr>
        <w:t>万元之间含</w:t>
      </w:r>
      <w:r>
        <w:rPr>
          <w:color w:val="000000"/>
          <w:u w:val="single"/>
        </w:rPr>
        <w:t>1000</w:t>
      </w:r>
      <w:r>
        <w:rPr>
          <w:rFonts w:hint="eastAsia" w:hAnsi="宋体" w:cs="宋体"/>
          <w:color w:val="000000"/>
          <w:u w:val="single"/>
        </w:rPr>
        <w:t>万元）、</w:t>
      </w:r>
      <w:r>
        <w:rPr>
          <w:color w:val="000000"/>
          <w:u w:val="single"/>
        </w:rPr>
        <w:t>15</w:t>
      </w:r>
      <w:r>
        <w:rPr>
          <w:rFonts w:hint="eastAsia" w:hAnsi="宋体" w:cs="宋体"/>
          <w:color w:val="000000"/>
          <w:u w:val="single"/>
        </w:rPr>
        <w:t>天（工程造价在</w:t>
      </w:r>
      <w:r>
        <w:rPr>
          <w:color w:val="000000"/>
          <w:u w:val="single"/>
        </w:rPr>
        <w:t>1000</w:t>
      </w:r>
      <w:r>
        <w:rPr>
          <w:rFonts w:hint="eastAsia" w:hAnsi="宋体" w:cs="宋体"/>
          <w:color w:val="000000"/>
          <w:u w:val="single"/>
        </w:rPr>
        <w:t>万元以上），提供竣工图的数量分别为捌套。</w:t>
      </w:r>
    </w:p>
    <w:p>
      <w:pPr>
        <w:pStyle w:val="85"/>
        <w:spacing w:line="360" w:lineRule="auto"/>
        <w:ind w:firstLine="420" w:firstLineChars="200"/>
        <w:jc w:val="left"/>
        <w:rPr>
          <w:color w:val="000000"/>
          <w:szCs w:val="21"/>
        </w:rPr>
      </w:pPr>
      <w:r>
        <w:rPr>
          <w:color w:val="000000"/>
          <w:szCs w:val="21"/>
        </w:rPr>
        <w:t>13.2.2</w:t>
      </w:r>
      <w:r>
        <w:rPr>
          <w:rFonts w:hint="eastAsia" w:hAnsi="宋体"/>
          <w:color w:val="000000"/>
          <w:szCs w:val="21"/>
        </w:rPr>
        <w:t>竣工验收程序</w:t>
      </w:r>
    </w:p>
    <w:bookmarkEnd w:id="958"/>
    <w:p>
      <w:pPr>
        <w:pStyle w:val="85"/>
        <w:spacing w:line="360" w:lineRule="auto"/>
        <w:ind w:firstLine="420" w:firstLineChars="200"/>
        <w:jc w:val="left"/>
        <w:rPr>
          <w:color w:val="000000"/>
          <w:szCs w:val="21"/>
          <w:u w:val="single"/>
        </w:rPr>
      </w:pPr>
      <w:r>
        <w:rPr>
          <w:rFonts w:hint="eastAsia" w:hAnsi="宋体"/>
          <w:color w:val="000000"/>
          <w:kern w:val="0"/>
          <w:szCs w:val="21"/>
        </w:rPr>
        <w:t>关于竣工验收程序的约定：</w:t>
      </w:r>
      <w:r>
        <w:rPr>
          <w:rFonts w:hint="eastAsia"/>
          <w:color w:val="000000"/>
          <w:szCs w:val="21"/>
          <w:u w:val="single"/>
        </w:rPr>
        <w:t>按通用条款</w:t>
      </w:r>
      <w:r>
        <w:rPr>
          <w:color w:val="000000"/>
          <w:szCs w:val="21"/>
          <w:u w:val="single"/>
        </w:rPr>
        <w:t xml:space="preserve"> 13.2.2 </w:t>
      </w:r>
      <w:r>
        <w:rPr>
          <w:rFonts w:hint="eastAsia"/>
          <w:color w:val="000000"/>
          <w:szCs w:val="21"/>
          <w:u w:val="single"/>
        </w:rPr>
        <w:t>条执行</w:t>
      </w:r>
      <w:r>
        <w:rPr>
          <w:rFonts w:hint="eastAsia" w:hAnsi="宋体"/>
          <w:color w:val="000000"/>
          <w:szCs w:val="21"/>
        </w:rPr>
        <w:t>。</w:t>
      </w:r>
    </w:p>
    <w:bookmarkEnd w:id="959"/>
    <w:p>
      <w:pPr>
        <w:pStyle w:val="85"/>
        <w:spacing w:line="360" w:lineRule="auto"/>
        <w:ind w:firstLine="420" w:firstLineChars="200"/>
        <w:jc w:val="left"/>
        <w:rPr>
          <w:color w:val="000000"/>
          <w:szCs w:val="21"/>
        </w:rPr>
      </w:pPr>
      <w:r>
        <w:rPr>
          <w:color w:val="000000"/>
          <w:szCs w:val="21"/>
        </w:rPr>
        <w:t>13.2.5</w:t>
      </w:r>
      <w:r>
        <w:rPr>
          <w:rFonts w:hint="eastAsia" w:hAnsi="宋体"/>
          <w:color w:val="000000"/>
          <w:szCs w:val="21"/>
        </w:rPr>
        <w:t>移交、接收全部与部分工程</w:t>
      </w:r>
    </w:p>
    <w:bookmarkEnd w:id="960"/>
    <w:p>
      <w:pPr>
        <w:pStyle w:val="85"/>
        <w:spacing w:line="360" w:lineRule="auto"/>
        <w:ind w:firstLine="420" w:firstLineChars="200"/>
        <w:jc w:val="left"/>
        <w:rPr>
          <w:color w:val="000000"/>
          <w:kern w:val="0"/>
          <w:szCs w:val="21"/>
        </w:rPr>
      </w:pPr>
      <w:r>
        <w:rPr>
          <w:rFonts w:hint="eastAsia" w:hAnsi="宋体"/>
          <w:color w:val="000000"/>
          <w:kern w:val="0"/>
          <w:szCs w:val="21"/>
        </w:rPr>
        <w:t>承包人向发包人移交工程的期限：</w:t>
      </w:r>
      <w:r>
        <w:rPr>
          <w:color w:val="000000"/>
          <w:szCs w:val="21"/>
          <w:u w:val="single"/>
        </w:rPr>
        <w:t xml:space="preserve">  </w:t>
      </w:r>
      <w:r>
        <w:rPr>
          <w:rFonts w:hint="eastAsia"/>
          <w:color w:val="000000"/>
          <w:szCs w:val="32"/>
          <w:u w:val="single"/>
        </w:rPr>
        <w:t>颁发工程接收合格证书后</w:t>
      </w:r>
      <w:r>
        <w:rPr>
          <w:color w:val="000000"/>
          <w:szCs w:val="32"/>
          <w:u w:val="single"/>
        </w:rPr>
        <w:t>7</w:t>
      </w:r>
      <w:r>
        <w:rPr>
          <w:rFonts w:hint="eastAsia"/>
          <w:color w:val="000000"/>
          <w:szCs w:val="32"/>
          <w:u w:val="single"/>
        </w:rPr>
        <w:t>天内</w:t>
      </w:r>
      <w:r>
        <w:rPr>
          <w:color w:val="000000"/>
          <w:szCs w:val="32"/>
          <w:u w:val="single"/>
        </w:rPr>
        <w:t xml:space="preserve"> </w:t>
      </w:r>
      <w:r>
        <w:rPr>
          <w:rFonts w:hint="eastAsia" w:hAnsi="宋体"/>
          <w:color w:val="000000"/>
          <w:szCs w:val="21"/>
        </w:rPr>
        <w:t>。</w:t>
      </w:r>
    </w:p>
    <w:p>
      <w:pPr>
        <w:pStyle w:val="85"/>
        <w:spacing w:line="360" w:lineRule="auto"/>
        <w:ind w:firstLine="420" w:firstLineChars="200"/>
        <w:jc w:val="left"/>
        <w:rPr>
          <w:color w:val="000000"/>
          <w:szCs w:val="21"/>
          <w:u w:val="single"/>
        </w:rPr>
      </w:pPr>
      <w:r>
        <w:rPr>
          <w:rFonts w:hint="eastAsia" w:hAnsi="宋体"/>
          <w:color w:val="000000"/>
          <w:kern w:val="0"/>
          <w:szCs w:val="21"/>
        </w:rPr>
        <w:t>发包人未按本合同约定接收全部或部分工程的，违约金的计算方法为：</w:t>
      </w:r>
      <w:r>
        <w:rPr>
          <w:rFonts w:hint="eastAsia"/>
          <w:color w:val="000000"/>
          <w:szCs w:val="21"/>
          <w:u w:val="single"/>
        </w:rPr>
        <w:t>无</w:t>
      </w:r>
      <w:r>
        <w:rPr>
          <w:rFonts w:hint="eastAsia" w:hAnsi="宋体"/>
          <w:color w:val="000000"/>
          <w:szCs w:val="21"/>
        </w:rPr>
        <w:t>。</w:t>
      </w:r>
    </w:p>
    <w:bookmarkEnd w:id="961"/>
    <w:p>
      <w:pPr>
        <w:pStyle w:val="85"/>
        <w:spacing w:line="360" w:lineRule="auto"/>
        <w:ind w:firstLine="420" w:firstLineChars="200"/>
        <w:jc w:val="left"/>
        <w:rPr>
          <w:color w:val="000000"/>
          <w:szCs w:val="21"/>
          <w:u w:val="single"/>
        </w:rPr>
      </w:pPr>
      <w:r>
        <w:rPr>
          <w:rFonts w:hint="eastAsia" w:hAnsi="宋体"/>
          <w:color w:val="000000"/>
          <w:szCs w:val="21"/>
        </w:rPr>
        <w:t>承包人未按时移交工程的，违约金的计算方法为：</w:t>
      </w:r>
      <w:r>
        <w:rPr>
          <w:color w:val="000000"/>
          <w:szCs w:val="21"/>
          <w:u w:val="single"/>
        </w:rPr>
        <w:t xml:space="preserve">   </w:t>
      </w:r>
      <w:r>
        <w:rPr>
          <w:rFonts w:hint="eastAsia"/>
          <w:color w:val="000000"/>
          <w:kern w:val="0"/>
          <w:u w:val="single"/>
        </w:rPr>
        <w:t>按本合同专用条款的</w:t>
      </w:r>
      <w:r>
        <w:rPr>
          <w:color w:val="000000"/>
          <w:kern w:val="0"/>
          <w:u w:val="single"/>
        </w:rPr>
        <w:t>7.5.2</w:t>
      </w:r>
      <w:r>
        <w:rPr>
          <w:rFonts w:hint="eastAsia"/>
          <w:color w:val="000000"/>
          <w:kern w:val="0"/>
          <w:u w:val="single"/>
        </w:rPr>
        <w:t>条款执行</w:t>
      </w:r>
      <w:r>
        <w:rPr>
          <w:rFonts w:hint="eastAsia" w:hAnsi="宋体"/>
          <w:color w:val="000000"/>
          <w:szCs w:val="21"/>
        </w:rPr>
        <w:t>。</w:t>
      </w:r>
    </w:p>
    <w:p>
      <w:pPr>
        <w:pStyle w:val="85"/>
        <w:keepNext/>
        <w:keepLines/>
        <w:spacing w:line="360" w:lineRule="auto"/>
        <w:outlineLvl w:val="2"/>
        <w:rPr>
          <w:rFonts w:eastAsia="黑体"/>
          <w:b/>
          <w:bCs/>
          <w:color w:val="000000"/>
          <w:szCs w:val="32"/>
        </w:rPr>
      </w:pPr>
      <w:bookmarkStart w:id="964" w:name="_Toc389065321"/>
      <w:bookmarkStart w:id="965" w:name="_Toc373227756"/>
      <w:bookmarkStart w:id="966" w:name="_Toc2983"/>
      <w:bookmarkStart w:id="967" w:name="_Toc373478403"/>
      <w:r>
        <w:rPr>
          <w:rFonts w:eastAsia="黑体"/>
          <w:b/>
          <w:bCs/>
          <w:color w:val="000000"/>
          <w:szCs w:val="32"/>
        </w:rPr>
        <w:t xml:space="preserve">13.3 </w:t>
      </w:r>
      <w:r>
        <w:rPr>
          <w:rFonts w:hint="eastAsia" w:hAnsi="宋体" w:eastAsia="黑体"/>
          <w:b/>
          <w:bCs/>
          <w:color w:val="000000"/>
          <w:szCs w:val="32"/>
        </w:rPr>
        <w:t>工程试车</w:t>
      </w:r>
      <w:bookmarkEnd w:id="964"/>
      <w:bookmarkEnd w:id="965"/>
      <w:bookmarkEnd w:id="966"/>
      <w:bookmarkEnd w:id="967"/>
    </w:p>
    <w:bookmarkEnd w:id="962"/>
    <w:p>
      <w:pPr>
        <w:pStyle w:val="85"/>
        <w:spacing w:line="360" w:lineRule="auto"/>
        <w:ind w:firstLine="420" w:firstLineChars="200"/>
        <w:jc w:val="left"/>
        <w:rPr>
          <w:color w:val="000000"/>
          <w:kern w:val="0"/>
          <w:szCs w:val="21"/>
        </w:rPr>
      </w:pPr>
      <w:r>
        <w:rPr>
          <w:color w:val="000000"/>
          <w:kern w:val="0"/>
          <w:szCs w:val="21"/>
        </w:rPr>
        <w:t xml:space="preserve">13.3.1 </w:t>
      </w:r>
      <w:r>
        <w:rPr>
          <w:rFonts w:hint="eastAsia" w:hAnsi="宋体"/>
          <w:color w:val="000000"/>
          <w:kern w:val="0"/>
          <w:szCs w:val="21"/>
        </w:rPr>
        <w:t>试车程序</w:t>
      </w:r>
    </w:p>
    <w:p>
      <w:pPr>
        <w:pStyle w:val="85"/>
        <w:spacing w:line="360" w:lineRule="auto"/>
        <w:ind w:firstLine="420" w:firstLineChars="200"/>
        <w:jc w:val="left"/>
        <w:rPr>
          <w:color w:val="000000"/>
          <w:szCs w:val="21"/>
          <w:u w:val="single"/>
        </w:rPr>
      </w:pPr>
      <w:r>
        <w:rPr>
          <w:rFonts w:hint="eastAsia"/>
          <w:color w:val="000000"/>
          <w:kern w:val="0"/>
          <w:szCs w:val="21"/>
        </w:rPr>
        <w:t>工程试车内容：</w:t>
      </w:r>
      <w:r>
        <w:rPr>
          <w:rFonts w:hint="eastAsia"/>
          <w:color w:val="000000"/>
          <w:szCs w:val="21"/>
          <w:u w:val="single"/>
        </w:rPr>
        <w:t>按通用条款</w:t>
      </w:r>
      <w:r>
        <w:rPr>
          <w:color w:val="000000"/>
          <w:szCs w:val="21"/>
          <w:u w:val="single"/>
        </w:rPr>
        <w:t>13.3.1</w:t>
      </w:r>
      <w:r>
        <w:rPr>
          <w:rFonts w:hint="eastAsia"/>
          <w:color w:val="000000"/>
          <w:szCs w:val="21"/>
          <w:u w:val="single"/>
        </w:rPr>
        <w:t>条执行</w:t>
      </w:r>
      <w:r>
        <w:rPr>
          <w:color w:val="000000"/>
          <w:szCs w:val="21"/>
          <w:u w:val="single"/>
        </w:rPr>
        <w:t xml:space="preserve">  </w:t>
      </w:r>
      <w:r>
        <w:rPr>
          <w:rFonts w:hint="eastAsia" w:hAnsi="宋体"/>
          <w:color w:val="000000"/>
          <w:szCs w:val="21"/>
        </w:rPr>
        <w:t>。</w:t>
      </w:r>
    </w:p>
    <w:p>
      <w:pPr>
        <w:pStyle w:val="85"/>
        <w:spacing w:line="360" w:lineRule="auto"/>
        <w:ind w:firstLine="420" w:firstLineChars="200"/>
        <w:jc w:val="left"/>
        <w:rPr>
          <w:color w:val="000000"/>
          <w:kern w:val="0"/>
          <w:szCs w:val="21"/>
        </w:rPr>
      </w:pPr>
      <w:r>
        <w:rPr>
          <w:rFonts w:hint="eastAsia" w:hAnsi="宋体"/>
          <w:color w:val="000000"/>
          <w:kern w:val="0"/>
          <w:szCs w:val="21"/>
        </w:rPr>
        <w:t>（</w:t>
      </w:r>
      <w:r>
        <w:rPr>
          <w:color w:val="000000"/>
          <w:kern w:val="0"/>
          <w:szCs w:val="21"/>
        </w:rPr>
        <w:t>1</w:t>
      </w:r>
      <w:r>
        <w:rPr>
          <w:rFonts w:hint="eastAsia" w:hAnsi="宋体"/>
          <w:color w:val="000000"/>
          <w:kern w:val="0"/>
          <w:szCs w:val="21"/>
        </w:rPr>
        <w:t>）单机无负荷试车费用由</w:t>
      </w:r>
      <w:r>
        <w:rPr>
          <w:color w:val="000000"/>
          <w:szCs w:val="21"/>
          <w:u w:val="single"/>
        </w:rPr>
        <w:t xml:space="preserve">   /  </w:t>
      </w:r>
      <w:r>
        <w:rPr>
          <w:rFonts w:hint="eastAsia" w:hAnsi="宋体"/>
          <w:color w:val="000000"/>
          <w:kern w:val="0"/>
          <w:szCs w:val="21"/>
        </w:rPr>
        <w:t>承担；</w:t>
      </w:r>
    </w:p>
    <w:p>
      <w:pPr>
        <w:pStyle w:val="85"/>
        <w:spacing w:line="360" w:lineRule="auto"/>
        <w:ind w:firstLine="420" w:firstLineChars="200"/>
        <w:jc w:val="left"/>
        <w:rPr>
          <w:color w:val="000000"/>
          <w:kern w:val="0"/>
          <w:szCs w:val="21"/>
        </w:rPr>
      </w:pPr>
      <w:r>
        <w:rPr>
          <w:rFonts w:hint="eastAsia" w:hAnsi="宋体"/>
          <w:color w:val="000000"/>
          <w:kern w:val="0"/>
          <w:szCs w:val="21"/>
        </w:rPr>
        <w:t>（</w:t>
      </w:r>
      <w:r>
        <w:rPr>
          <w:color w:val="000000"/>
          <w:kern w:val="0"/>
          <w:szCs w:val="21"/>
        </w:rPr>
        <w:t>2</w:t>
      </w:r>
      <w:r>
        <w:rPr>
          <w:rFonts w:hint="eastAsia" w:hAnsi="宋体"/>
          <w:color w:val="000000"/>
          <w:kern w:val="0"/>
          <w:szCs w:val="21"/>
        </w:rPr>
        <w:t>）无负荷联动试车费用由</w:t>
      </w:r>
      <w:r>
        <w:rPr>
          <w:color w:val="000000"/>
          <w:szCs w:val="21"/>
          <w:u w:val="single"/>
        </w:rPr>
        <w:t xml:space="preserve">   /  </w:t>
      </w:r>
      <w:r>
        <w:rPr>
          <w:rFonts w:hint="eastAsia" w:hAnsi="宋体"/>
          <w:color w:val="000000"/>
          <w:kern w:val="0"/>
          <w:szCs w:val="21"/>
        </w:rPr>
        <w:t>承担。</w:t>
      </w:r>
    </w:p>
    <w:p>
      <w:pPr>
        <w:pStyle w:val="85"/>
        <w:spacing w:line="360" w:lineRule="auto"/>
        <w:ind w:firstLine="420" w:firstLineChars="200"/>
        <w:jc w:val="left"/>
        <w:rPr>
          <w:color w:val="000000"/>
          <w:kern w:val="0"/>
          <w:szCs w:val="21"/>
        </w:rPr>
      </w:pPr>
      <w:r>
        <w:rPr>
          <w:color w:val="000000"/>
          <w:kern w:val="0"/>
          <w:szCs w:val="21"/>
        </w:rPr>
        <w:t xml:space="preserve">13.3.3 </w:t>
      </w:r>
      <w:r>
        <w:rPr>
          <w:rFonts w:hint="eastAsia" w:hAnsi="宋体"/>
          <w:color w:val="000000"/>
          <w:kern w:val="0"/>
          <w:szCs w:val="21"/>
        </w:rPr>
        <w:t>投料试车</w:t>
      </w:r>
    </w:p>
    <w:p>
      <w:pPr>
        <w:pStyle w:val="85"/>
        <w:spacing w:line="360" w:lineRule="auto"/>
        <w:ind w:firstLine="420" w:firstLineChars="200"/>
        <w:jc w:val="left"/>
        <w:rPr>
          <w:color w:val="000000"/>
          <w:szCs w:val="21"/>
          <w:u w:val="single"/>
        </w:rPr>
      </w:pPr>
      <w:r>
        <w:rPr>
          <w:rFonts w:hint="eastAsia"/>
          <w:color w:val="000000"/>
          <w:kern w:val="0"/>
          <w:szCs w:val="21"/>
        </w:rPr>
        <w:t>关于投料试车相关事项的约定：</w:t>
      </w:r>
      <w:r>
        <w:rPr>
          <w:color w:val="000000"/>
          <w:szCs w:val="21"/>
          <w:u w:val="single"/>
        </w:rPr>
        <w:t xml:space="preserve">    </w:t>
      </w:r>
      <w:r>
        <w:rPr>
          <w:rFonts w:hint="eastAsia"/>
          <w:color w:val="000000"/>
          <w:szCs w:val="21"/>
          <w:u w:val="single"/>
        </w:rPr>
        <w:t>按通用条款第</w:t>
      </w:r>
      <w:r>
        <w:rPr>
          <w:color w:val="000000"/>
          <w:szCs w:val="21"/>
          <w:u w:val="single"/>
        </w:rPr>
        <w:t>13.3</w:t>
      </w:r>
      <w:r>
        <w:rPr>
          <w:rFonts w:hint="eastAsia"/>
          <w:color w:val="000000"/>
          <w:szCs w:val="21"/>
          <w:u w:val="single"/>
        </w:rPr>
        <w:t>条执行</w:t>
      </w:r>
      <w:r>
        <w:rPr>
          <w:color w:val="000000"/>
          <w:szCs w:val="21"/>
          <w:u w:val="single"/>
        </w:rPr>
        <w:t xml:space="preserve">     </w:t>
      </w:r>
      <w:r>
        <w:rPr>
          <w:rFonts w:hint="eastAsia"/>
          <w:color w:val="000000"/>
          <w:szCs w:val="21"/>
        </w:rPr>
        <w:t>。</w:t>
      </w:r>
    </w:p>
    <w:p>
      <w:pPr>
        <w:pStyle w:val="85"/>
        <w:keepNext/>
        <w:keepLines/>
        <w:spacing w:line="360" w:lineRule="auto"/>
        <w:rPr>
          <w:rFonts w:eastAsia="黑体"/>
          <w:b/>
          <w:bCs/>
          <w:color w:val="000000"/>
          <w:szCs w:val="32"/>
        </w:rPr>
      </w:pPr>
      <w:bookmarkStart w:id="968" w:name="_Toc373478404"/>
      <w:bookmarkStart w:id="969" w:name="_Toc389065322"/>
      <w:bookmarkStart w:id="970" w:name="_Toc373227757"/>
      <w:bookmarkStart w:id="971" w:name="_Toc31058"/>
      <w:r>
        <w:rPr>
          <w:rFonts w:eastAsia="黑体"/>
          <w:b/>
          <w:bCs/>
          <w:color w:val="000000"/>
          <w:szCs w:val="32"/>
        </w:rPr>
        <w:t xml:space="preserve">13.6 </w:t>
      </w:r>
      <w:r>
        <w:rPr>
          <w:rFonts w:hint="eastAsia" w:hAnsi="宋体" w:eastAsia="黑体"/>
          <w:b/>
          <w:bCs/>
          <w:color w:val="000000"/>
          <w:szCs w:val="32"/>
        </w:rPr>
        <w:t>竣工退场</w:t>
      </w:r>
      <w:bookmarkEnd w:id="968"/>
      <w:bookmarkEnd w:id="969"/>
      <w:bookmarkEnd w:id="970"/>
      <w:bookmarkEnd w:id="971"/>
    </w:p>
    <w:p>
      <w:pPr>
        <w:pStyle w:val="85"/>
        <w:spacing w:line="360" w:lineRule="auto"/>
        <w:ind w:firstLine="420" w:firstLineChars="200"/>
        <w:jc w:val="left"/>
        <w:rPr>
          <w:color w:val="000000"/>
          <w:kern w:val="0"/>
          <w:szCs w:val="21"/>
        </w:rPr>
      </w:pPr>
      <w:r>
        <w:rPr>
          <w:color w:val="000000"/>
          <w:kern w:val="0"/>
          <w:szCs w:val="21"/>
        </w:rPr>
        <w:t xml:space="preserve">13.6.1 </w:t>
      </w:r>
      <w:r>
        <w:rPr>
          <w:rFonts w:hint="eastAsia" w:hAnsi="宋体"/>
          <w:color w:val="000000"/>
          <w:kern w:val="0"/>
          <w:szCs w:val="21"/>
        </w:rPr>
        <w:t>竣工退场</w:t>
      </w:r>
    </w:p>
    <w:p>
      <w:pPr>
        <w:pStyle w:val="90"/>
        <w:wordWrap w:val="0"/>
        <w:spacing w:line="400" w:lineRule="exact"/>
        <w:ind w:firstLine="420" w:firstLineChars="200"/>
        <w:jc w:val="left"/>
        <w:rPr>
          <w:rFonts w:ascii="Arial" w:hAnsi="Arial" w:eastAsia="黑体"/>
          <w:b/>
          <w:bCs/>
          <w:color w:val="000000"/>
          <w:szCs w:val="32"/>
        </w:rPr>
      </w:pPr>
      <w:r>
        <w:rPr>
          <w:rFonts w:hint="eastAsia" w:hAnsi="宋体"/>
          <w:color w:val="000000"/>
          <w:kern w:val="0"/>
          <w:szCs w:val="21"/>
        </w:rPr>
        <w:t>承包人完成竣工退场的期限：</w:t>
      </w:r>
      <w:r>
        <w:rPr>
          <w:rFonts w:hint="eastAsia" w:ascii="Times New Roman" w:hAnsi="Times New Roman"/>
          <w:color w:val="000000"/>
          <w:szCs w:val="21"/>
          <w:u w:val="single"/>
        </w:rPr>
        <w:t>监理人颁发（出具）工程接收证书后</w:t>
      </w:r>
      <w:r>
        <w:rPr>
          <w:rFonts w:ascii="Times New Roman" w:hAnsi="Times New Roman"/>
          <w:color w:val="000000"/>
          <w:szCs w:val="21"/>
          <w:u w:val="single"/>
        </w:rPr>
        <w:t>7</w:t>
      </w:r>
      <w:r>
        <w:rPr>
          <w:rFonts w:hint="eastAsia" w:ascii="Times New Roman" w:hAnsi="Times New Roman"/>
          <w:color w:val="000000"/>
          <w:szCs w:val="21"/>
          <w:u w:val="single"/>
        </w:rPr>
        <w:t>天内，承包人负责按照通用条款本项约定的要求对施工场地进行清理并承担相关费用，直至监理人检验合格为止。</w:t>
      </w:r>
      <w:r>
        <w:rPr>
          <w:rFonts w:hint="eastAsia" w:ascii="Times New Roman" w:hAnsi="Times New Roman"/>
          <w:color w:val="000000"/>
          <w:u w:val="single"/>
        </w:rPr>
        <w:t>承包人的人员逾期撤除施工场地的，按每人每天</w:t>
      </w:r>
      <w:r>
        <w:rPr>
          <w:rFonts w:ascii="Times New Roman" w:hAnsi="Times New Roman"/>
          <w:color w:val="000000"/>
          <w:u w:val="single"/>
        </w:rPr>
        <w:t>500</w:t>
      </w:r>
      <w:r>
        <w:rPr>
          <w:rFonts w:hint="eastAsia" w:ascii="Times New Roman" w:hAnsi="Times New Roman"/>
          <w:color w:val="000000"/>
          <w:u w:val="single"/>
        </w:rPr>
        <w:t>元支付违约金给发包人</w:t>
      </w:r>
      <w:r>
        <w:rPr>
          <w:rFonts w:hint="eastAsia" w:ascii="Times New Roman" w:hAnsi="Times New Roman"/>
          <w:color w:val="000000"/>
          <w:kern w:val="0"/>
          <w:szCs w:val="21"/>
          <w:u w:val="single"/>
        </w:rPr>
        <w:t>。</w:t>
      </w:r>
      <w:r>
        <w:rPr>
          <w:rFonts w:hint="eastAsia" w:ascii="Times New Roman" w:hAnsi="Times New Roman"/>
          <w:color w:val="000000"/>
          <w:u w:val="single"/>
        </w:rPr>
        <w:t>机械设备和其他财产逾期撤离施工现场的，视为承包人放弃所有权，任由发包人处置，处置所得收益归发包人所有</w:t>
      </w:r>
      <w:r>
        <w:rPr>
          <w:rFonts w:hint="eastAsia" w:ascii="Times New Roman" w:hAnsi="Times New Roman"/>
          <w:color w:val="000000"/>
          <w:kern w:val="0"/>
          <w:szCs w:val="21"/>
          <w:u w:val="single"/>
        </w:rPr>
        <w:t>。</w:t>
      </w:r>
      <w:bookmarkStart w:id="972" w:name="_Toc20157"/>
      <w:bookmarkStart w:id="973" w:name="_Toc389065323"/>
      <w:bookmarkStart w:id="974" w:name="_Toc373227758"/>
      <w:bookmarkStart w:id="975" w:name="_Toc351203646"/>
      <w:bookmarkStart w:id="976" w:name="_Toc373478405"/>
    </w:p>
    <w:p>
      <w:pPr>
        <w:pStyle w:val="85"/>
        <w:keepNext/>
        <w:keepLines/>
        <w:spacing w:before="60" w:after="60" w:line="412" w:lineRule="auto"/>
        <w:outlineLvl w:val="1"/>
        <w:rPr>
          <w:rFonts w:ascii="Arial" w:hAnsi="Arial" w:eastAsia="黑体"/>
          <w:b/>
          <w:bCs/>
          <w:color w:val="000000"/>
          <w:szCs w:val="32"/>
        </w:rPr>
      </w:pPr>
      <w:r>
        <w:rPr>
          <w:rFonts w:ascii="Arial" w:hAnsi="Arial" w:eastAsia="黑体"/>
          <w:b/>
          <w:bCs/>
          <w:color w:val="000000"/>
          <w:szCs w:val="32"/>
        </w:rPr>
        <w:t xml:space="preserve">14. </w:t>
      </w:r>
      <w:r>
        <w:rPr>
          <w:rFonts w:hint="eastAsia" w:ascii="Arial" w:hAnsi="宋体" w:eastAsia="黑体"/>
          <w:b/>
          <w:bCs/>
          <w:color w:val="000000"/>
          <w:szCs w:val="32"/>
        </w:rPr>
        <w:t>竣工结算</w:t>
      </w:r>
      <w:bookmarkEnd w:id="972"/>
      <w:bookmarkEnd w:id="973"/>
      <w:bookmarkEnd w:id="974"/>
      <w:bookmarkEnd w:id="975"/>
      <w:bookmarkEnd w:id="976"/>
    </w:p>
    <w:p>
      <w:pPr>
        <w:pStyle w:val="85"/>
        <w:keepNext/>
        <w:keepLines/>
        <w:spacing w:line="360" w:lineRule="auto"/>
        <w:outlineLvl w:val="2"/>
        <w:rPr>
          <w:rFonts w:eastAsia="黑体"/>
          <w:b/>
          <w:bCs/>
          <w:color w:val="000000"/>
          <w:szCs w:val="32"/>
        </w:rPr>
      </w:pPr>
      <w:bookmarkStart w:id="977" w:name="_Toc7016"/>
      <w:bookmarkStart w:id="978" w:name="_Toc373227759"/>
      <w:bookmarkStart w:id="979" w:name="_Toc389065324"/>
      <w:bookmarkStart w:id="980" w:name="_Toc373478406"/>
      <w:r>
        <w:rPr>
          <w:rFonts w:eastAsia="黑体"/>
          <w:b/>
          <w:bCs/>
          <w:color w:val="000000"/>
          <w:szCs w:val="32"/>
        </w:rPr>
        <w:t xml:space="preserve">14.1 </w:t>
      </w:r>
      <w:r>
        <w:rPr>
          <w:rFonts w:hint="eastAsia" w:hAnsi="宋体" w:eastAsia="黑体"/>
          <w:b/>
          <w:bCs/>
          <w:color w:val="000000"/>
          <w:szCs w:val="32"/>
        </w:rPr>
        <w:t>竣工付款申请</w:t>
      </w:r>
      <w:bookmarkEnd w:id="977"/>
      <w:bookmarkEnd w:id="978"/>
      <w:bookmarkEnd w:id="979"/>
      <w:bookmarkEnd w:id="980"/>
    </w:p>
    <w:p>
      <w:pPr>
        <w:pStyle w:val="85"/>
        <w:spacing w:line="360" w:lineRule="auto"/>
        <w:ind w:firstLine="420" w:firstLineChars="200"/>
        <w:jc w:val="left"/>
        <w:rPr>
          <w:rFonts w:hAnsi="宋体" w:cs="宋体"/>
          <w:color w:val="000000"/>
        </w:rPr>
      </w:pPr>
      <w:bookmarkStart w:id="981" w:name="_Toc389065325"/>
      <w:bookmarkStart w:id="982" w:name="_Toc373478407"/>
      <w:bookmarkStart w:id="983" w:name="_Toc373227760"/>
      <w:r>
        <w:rPr>
          <w:rFonts w:hint="eastAsia" w:hAnsi="宋体" w:cs="宋体"/>
          <w:color w:val="000000"/>
        </w:rPr>
        <w:t>承包人提交竣工付款申请单的期限：</w:t>
      </w:r>
      <w:r>
        <w:rPr>
          <w:rFonts w:hint="eastAsia"/>
          <w:color w:val="000000"/>
          <w:szCs w:val="32"/>
          <w:u w:val="single"/>
        </w:rPr>
        <w:t>工程竣工验收合格后</w:t>
      </w:r>
      <w:r>
        <w:rPr>
          <w:color w:val="000000"/>
          <w:szCs w:val="32"/>
          <w:u w:val="single"/>
        </w:rPr>
        <w:t>90</w:t>
      </w:r>
      <w:r>
        <w:rPr>
          <w:rFonts w:hint="eastAsia"/>
          <w:color w:val="000000"/>
          <w:szCs w:val="32"/>
          <w:u w:val="single"/>
        </w:rPr>
        <w:t>天内</w:t>
      </w:r>
      <w:r>
        <w:rPr>
          <w:rFonts w:hint="eastAsia" w:hAnsi="宋体" w:cs="宋体"/>
          <w:color w:val="000000"/>
        </w:rPr>
        <w:t>。</w:t>
      </w:r>
    </w:p>
    <w:p>
      <w:pPr>
        <w:pStyle w:val="85"/>
        <w:spacing w:line="360" w:lineRule="auto"/>
        <w:ind w:firstLine="420" w:firstLineChars="200"/>
        <w:jc w:val="left"/>
        <w:rPr>
          <w:color w:val="000000"/>
        </w:rPr>
      </w:pPr>
      <w:r>
        <w:rPr>
          <w:rFonts w:hint="eastAsia" w:ascii="宋体" w:hAnsi="宋体" w:cs="宋体"/>
          <w:color w:val="000000"/>
          <w:szCs w:val="21"/>
        </w:rPr>
        <w:t>竣工结算申请的资料清单和份数：</w:t>
      </w:r>
      <w:r>
        <w:rPr>
          <w:rFonts w:hint="eastAsia" w:ascii="宋体" w:hAnsi="宋体" w:cs="宋体"/>
          <w:color w:val="000000"/>
          <w:szCs w:val="21"/>
          <w:u w:val="single"/>
        </w:rPr>
        <w:t>承包人须在项目竣工验收合格后30日历日内提交完整工程结算材料，格式及内容参照南宁市城建档案馆存档要求及发包人需要。数量一式6套</w:t>
      </w:r>
      <w:r>
        <w:rPr>
          <w:rFonts w:hint="eastAsia" w:ascii="宋体" w:hAnsi="宋体" w:cs="宋体"/>
          <w:color w:val="000000"/>
          <w:szCs w:val="21"/>
        </w:rPr>
        <w:t>。</w:t>
      </w:r>
    </w:p>
    <w:p>
      <w:pPr>
        <w:pStyle w:val="85"/>
        <w:spacing w:line="360" w:lineRule="auto"/>
        <w:ind w:firstLine="420" w:firstLineChars="200"/>
        <w:jc w:val="left"/>
        <w:rPr>
          <w:color w:val="000000"/>
          <w:u w:val="single"/>
        </w:rPr>
      </w:pPr>
      <w:r>
        <w:rPr>
          <w:rFonts w:hint="eastAsia" w:hAnsi="宋体" w:cs="宋体"/>
          <w:color w:val="000000"/>
        </w:rPr>
        <w:t>竣工付款申请单应包括的内容：</w:t>
      </w:r>
      <w:r>
        <w:rPr>
          <w:rFonts w:hint="eastAsia"/>
          <w:color w:val="000000"/>
          <w:u w:val="single"/>
        </w:rPr>
        <w:t>按通用条款</w:t>
      </w:r>
      <w:r>
        <w:rPr>
          <w:rFonts w:hint="eastAsia" w:hAnsi="宋体" w:cs="宋体"/>
          <w:color w:val="000000"/>
        </w:rPr>
        <w:t>。竣工结算款支付申请（核准）表见合同附件</w:t>
      </w:r>
      <w:r>
        <w:rPr>
          <w:rFonts w:hAnsi="宋体" w:cs="宋体"/>
          <w:color w:val="000000"/>
        </w:rPr>
        <w:t>12</w:t>
      </w:r>
      <w:r>
        <w:rPr>
          <w:rFonts w:hint="eastAsia" w:hAnsi="宋体" w:cs="宋体"/>
          <w:color w:val="000000"/>
        </w:rPr>
        <w:t>。</w:t>
      </w:r>
    </w:p>
    <w:p>
      <w:pPr>
        <w:pStyle w:val="85"/>
        <w:keepNext/>
        <w:keepLines/>
        <w:spacing w:line="360" w:lineRule="auto"/>
        <w:outlineLvl w:val="2"/>
        <w:rPr>
          <w:rFonts w:eastAsia="黑体"/>
          <w:b/>
          <w:bCs/>
          <w:color w:val="000000"/>
          <w:szCs w:val="32"/>
        </w:rPr>
      </w:pPr>
      <w:bookmarkStart w:id="984" w:name="_Toc5653"/>
      <w:r>
        <w:rPr>
          <w:rFonts w:eastAsia="黑体"/>
          <w:b/>
          <w:bCs/>
          <w:color w:val="000000"/>
          <w:szCs w:val="32"/>
        </w:rPr>
        <w:t xml:space="preserve">14.2 </w:t>
      </w:r>
      <w:bookmarkStart w:id="985" w:name="OLE_LINK96"/>
      <w:bookmarkStart w:id="986" w:name="OLE_LINK95"/>
      <w:r>
        <w:rPr>
          <w:rFonts w:hint="eastAsia" w:hAnsi="宋体" w:eastAsia="黑体"/>
          <w:b/>
          <w:bCs/>
          <w:color w:val="000000"/>
          <w:szCs w:val="32"/>
        </w:rPr>
        <w:t>竣工结算审核</w:t>
      </w:r>
      <w:bookmarkEnd w:id="981"/>
      <w:bookmarkEnd w:id="982"/>
      <w:bookmarkEnd w:id="983"/>
      <w:bookmarkEnd w:id="984"/>
      <w:bookmarkEnd w:id="985"/>
      <w:bookmarkEnd w:id="986"/>
    </w:p>
    <w:p>
      <w:pPr>
        <w:pStyle w:val="85"/>
        <w:spacing w:line="360" w:lineRule="auto"/>
        <w:ind w:firstLine="420" w:firstLineChars="200"/>
        <w:jc w:val="left"/>
        <w:rPr>
          <w:rFonts w:hAnsi="宋体"/>
          <w:color w:val="000000"/>
          <w:szCs w:val="21"/>
        </w:rPr>
      </w:pPr>
      <w:r>
        <w:rPr>
          <w:rFonts w:hint="eastAsia" w:hAnsi="宋体"/>
          <w:color w:val="000000"/>
          <w:szCs w:val="21"/>
        </w:rPr>
        <w:t>发包人审批竣工付款申请单的期限：</w:t>
      </w:r>
    </w:p>
    <w:p>
      <w:pPr>
        <w:pStyle w:val="85"/>
        <w:spacing w:line="360" w:lineRule="auto"/>
        <w:ind w:firstLine="420" w:firstLineChars="200"/>
        <w:jc w:val="left"/>
        <w:rPr>
          <w:rFonts w:hAnsi="宋体" w:cs="宋体"/>
          <w:color w:val="000000"/>
        </w:rPr>
      </w:pPr>
      <w:r>
        <w:rPr>
          <w:rFonts w:hint="eastAsia" w:hAnsi="宋体" w:cs="宋体"/>
          <w:color w:val="000000"/>
        </w:rPr>
        <w:t>项目竣工验收合格，承包人完成竣工图，且向发包人提交完整的竣工资料后，方可进入结算程序。发包人将根据工程实际情况委托有资质的第三方或者根据财政投资评审要求报送财政部门（如本工程在实施时符合财政评审的评审范围）进行竣工结算评审。评审期限不少于发包人提交竣工结算申请的时间。</w:t>
      </w:r>
    </w:p>
    <w:p>
      <w:pPr>
        <w:pStyle w:val="85"/>
        <w:spacing w:line="360" w:lineRule="auto"/>
        <w:ind w:firstLine="420" w:firstLineChars="200"/>
        <w:jc w:val="left"/>
        <w:rPr>
          <w:rFonts w:hAnsi="宋体"/>
          <w:color w:val="000000"/>
          <w:szCs w:val="21"/>
        </w:rPr>
      </w:pPr>
      <w:r>
        <w:rPr>
          <w:rFonts w:hint="eastAsia" w:hAnsi="宋体"/>
          <w:bCs/>
          <w:color w:val="000000"/>
          <w:szCs w:val="21"/>
        </w:rPr>
        <w:t>因承包人提供的结算资料不完整而需要补充或承包人不按时对账耽误时间时，审查时间应相应顺延</w:t>
      </w:r>
      <w:r>
        <w:rPr>
          <w:rFonts w:hint="eastAsia" w:hAnsi="宋体"/>
          <w:color w:val="000000"/>
          <w:szCs w:val="21"/>
        </w:rPr>
        <w:t>。</w:t>
      </w:r>
    </w:p>
    <w:p>
      <w:pPr>
        <w:pStyle w:val="85"/>
        <w:spacing w:line="400" w:lineRule="exact"/>
        <w:ind w:firstLine="411" w:firstLineChars="196"/>
        <w:rPr>
          <w:rFonts w:hint="eastAsia" w:hAnsi="宋体"/>
          <w:bCs/>
          <w:color w:val="000000"/>
          <w:szCs w:val="21"/>
        </w:rPr>
      </w:pPr>
      <w:r>
        <w:rPr>
          <w:rFonts w:hint="eastAsia" w:hAnsi="宋体" w:cs="宋体"/>
          <w:color w:val="000000"/>
        </w:rPr>
        <w:t>竣工</w:t>
      </w:r>
      <w:r>
        <w:rPr>
          <w:rFonts w:hint="eastAsia" w:hAnsi="宋体"/>
          <w:bCs/>
          <w:color w:val="000000"/>
          <w:szCs w:val="21"/>
        </w:rPr>
        <w:t>结算审核约定：</w:t>
      </w:r>
    </w:p>
    <w:p>
      <w:pPr>
        <w:pStyle w:val="85"/>
        <w:numPr>
          <w:ilvl w:val="0"/>
          <w:numId w:val="12"/>
        </w:numPr>
        <w:spacing w:line="400" w:lineRule="exact"/>
        <w:ind w:firstLine="411" w:firstLineChars="196"/>
        <w:rPr>
          <w:rFonts w:hint="eastAsia"/>
          <w:b w:val="0"/>
          <w:bCs w:val="0"/>
          <w:color w:val="auto"/>
          <w:kern w:val="0"/>
          <w:szCs w:val="21"/>
          <w:u w:val="none"/>
        </w:rPr>
      </w:pPr>
      <w:r>
        <w:rPr>
          <w:rFonts w:hint="eastAsia" w:ascii="Arial" w:hAnsi="Arial" w:cs="Arial"/>
          <w:b w:val="0"/>
          <w:bCs w:val="0"/>
          <w:color w:val="auto"/>
          <w:u w:val="none"/>
        </w:rPr>
        <w:t>本工程最终竣工结算若达到《自治区本级财政投资评审实施办法》（桂财办〔</w:t>
      </w:r>
      <w:r>
        <w:rPr>
          <w:rFonts w:ascii="Arial" w:hAnsi="Arial" w:cs="Arial"/>
          <w:b w:val="0"/>
          <w:bCs w:val="0"/>
          <w:color w:val="auto"/>
          <w:u w:val="none"/>
        </w:rPr>
        <w:t>2015</w:t>
      </w:r>
      <w:r>
        <w:rPr>
          <w:rFonts w:hint="eastAsia" w:ascii="Arial" w:hAnsi="Arial" w:cs="Arial"/>
          <w:b w:val="0"/>
          <w:bCs w:val="0"/>
          <w:color w:val="auto"/>
          <w:u w:val="none"/>
        </w:rPr>
        <w:t>〕</w:t>
      </w:r>
      <w:r>
        <w:rPr>
          <w:rFonts w:ascii="Arial" w:hAnsi="Arial" w:cs="Arial"/>
          <w:b w:val="0"/>
          <w:bCs w:val="0"/>
          <w:color w:val="auto"/>
          <w:u w:val="none"/>
        </w:rPr>
        <w:t>70</w:t>
      </w:r>
      <w:r>
        <w:rPr>
          <w:rFonts w:hint="eastAsia" w:ascii="Arial" w:hAnsi="Arial" w:cs="Arial"/>
          <w:b w:val="0"/>
          <w:bCs w:val="0"/>
          <w:color w:val="auto"/>
          <w:u w:val="none"/>
        </w:rPr>
        <w:t>号）规定的评审范围，需报财政部门审定</w:t>
      </w:r>
      <w:r>
        <w:rPr>
          <w:rFonts w:hint="eastAsia"/>
          <w:b w:val="0"/>
          <w:bCs w:val="0"/>
          <w:color w:val="auto"/>
          <w:kern w:val="0"/>
          <w:szCs w:val="21"/>
          <w:u w:val="none"/>
        </w:rPr>
        <w:t>。</w:t>
      </w:r>
    </w:p>
    <w:p>
      <w:pPr>
        <w:pStyle w:val="85"/>
        <w:numPr>
          <w:ilvl w:val="0"/>
          <w:numId w:val="12"/>
        </w:numPr>
        <w:spacing w:line="400" w:lineRule="exact"/>
        <w:ind w:firstLine="411" w:firstLineChars="196"/>
        <w:rPr>
          <w:rFonts w:hint="eastAsia"/>
          <w:b w:val="0"/>
          <w:bCs w:val="0"/>
          <w:color w:val="000000"/>
          <w:u w:val="none"/>
        </w:rPr>
      </w:pPr>
      <w:r>
        <w:rPr>
          <w:b w:val="0"/>
          <w:bCs w:val="0"/>
          <w:color w:val="000000"/>
          <w:kern w:val="0"/>
          <w:szCs w:val="21"/>
          <w:u w:val="none"/>
        </w:rPr>
        <w:t> </w:t>
      </w:r>
      <w:r>
        <w:rPr>
          <w:rFonts w:hint="eastAsia"/>
          <w:b w:val="0"/>
          <w:bCs w:val="0"/>
          <w:color w:val="000000"/>
          <w:kern w:val="0"/>
          <w:szCs w:val="21"/>
          <w:u w:val="none"/>
        </w:rPr>
        <w:t>承包人须在工程竣工验收正式通过后</w:t>
      </w:r>
      <w:r>
        <w:rPr>
          <w:b w:val="0"/>
          <w:bCs w:val="0"/>
          <w:color w:val="000000"/>
          <w:kern w:val="0"/>
          <w:szCs w:val="21"/>
          <w:u w:val="none"/>
        </w:rPr>
        <w:t>30</w:t>
      </w:r>
      <w:r>
        <w:rPr>
          <w:rFonts w:hint="eastAsia"/>
          <w:b w:val="0"/>
          <w:bCs w:val="0"/>
          <w:color w:val="000000"/>
          <w:kern w:val="0"/>
          <w:szCs w:val="21"/>
          <w:u w:val="none"/>
        </w:rPr>
        <w:t>日历天内，向发包人递交完整的结算资料，格式和内容按照财政部门评审中心要求</w:t>
      </w:r>
      <w:bookmarkStart w:id="987" w:name="_Hlk85190998"/>
      <w:r>
        <w:rPr>
          <w:rFonts w:hint="eastAsia"/>
          <w:b w:val="0"/>
          <w:bCs w:val="0"/>
          <w:color w:val="000000"/>
          <w:kern w:val="0"/>
          <w:szCs w:val="21"/>
          <w:u w:val="none"/>
        </w:rPr>
        <w:t>。</w:t>
      </w:r>
      <w:bookmarkEnd w:id="987"/>
      <w:r>
        <w:rPr>
          <w:b w:val="0"/>
          <w:bCs w:val="0"/>
          <w:color w:val="000000"/>
          <w:kern w:val="0"/>
          <w:szCs w:val="21"/>
          <w:u w:val="none"/>
        </w:rPr>
        <w:t> </w:t>
      </w:r>
      <w:r>
        <w:rPr>
          <w:rFonts w:hint="eastAsia"/>
          <w:b w:val="0"/>
          <w:bCs w:val="0"/>
          <w:color w:val="000000"/>
          <w:kern w:val="0"/>
          <w:szCs w:val="21"/>
          <w:u w:val="none"/>
        </w:rPr>
        <w:t>承包人所编制的工程竣工资料经监理审核后，送到财政部门或发包人。</w:t>
      </w:r>
    </w:p>
    <w:p>
      <w:pPr>
        <w:pStyle w:val="85"/>
        <w:numPr>
          <w:ilvl w:val="0"/>
          <w:numId w:val="12"/>
        </w:numPr>
        <w:spacing w:line="400" w:lineRule="exact"/>
        <w:ind w:firstLine="411" w:firstLineChars="196"/>
        <w:rPr>
          <w:b w:val="0"/>
          <w:bCs w:val="0"/>
          <w:color w:val="000000"/>
          <w:kern w:val="0"/>
          <w:szCs w:val="21"/>
          <w:u w:val="none"/>
        </w:rPr>
      </w:pPr>
      <w:r>
        <w:rPr>
          <w:rFonts w:hint="eastAsia" w:ascii="Arial" w:hAnsi="Arial" w:cs="Arial"/>
          <w:b w:val="0"/>
          <w:bCs w:val="0"/>
          <w:color w:val="000000"/>
          <w:u w:val="none"/>
        </w:rPr>
        <w:t>承包人所报的工程结算总造价金额大于最终审计结算金额</w:t>
      </w:r>
      <w:r>
        <w:rPr>
          <w:rFonts w:ascii="Arial" w:hAnsi="Arial" w:cs="Arial"/>
          <w:b w:val="0"/>
          <w:bCs w:val="0"/>
          <w:color w:val="000000"/>
          <w:u w:val="none"/>
        </w:rPr>
        <w:t xml:space="preserve"> 10%</w:t>
      </w:r>
      <w:r>
        <w:rPr>
          <w:rFonts w:hint="eastAsia" w:ascii="Arial" w:hAnsi="Arial" w:cs="Arial"/>
          <w:b w:val="0"/>
          <w:bCs w:val="0"/>
          <w:color w:val="000000"/>
          <w:u w:val="none"/>
        </w:rPr>
        <w:t>的</w:t>
      </w:r>
      <w:r>
        <w:rPr>
          <w:rFonts w:ascii="Arial" w:hAnsi="Arial" w:cs="Arial"/>
          <w:b w:val="0"/>
          <w:bCs w:val="0"/>
          <w:color w:val="000000"/>
          <w:u w:val="none"/>
        </w:rPr>
        <w:t>(</w:t>
      </w:r>
      <w:r>
        <w:rPr>
          <w:rFonts w:hint="eastAsia" w:ascii="Arial" w:hAnsi="Arial" w:cs="Arial"/>
          <w:b w:val="0"/>
          <w:bCs w:val="0"/>
          <w:color w:val="000000"/>
          <w:u w:val="none"/>
        </w:rPr>
        <w:t>让利前</w:t>
      </w:r>
      <w:r>
        <w:rPr>
          <w:rFonts w:ascii="Arial" w:hAnsi="Arial" w:cs="Arial"/>
          <w:b w:val="0"/>
          <w:bCs w:val="0"/>
          <w:color w:val="000000"/>
          <w:u w:val="none"/>
        </w:rPr>
        <w:t>)</w:t>
      </w:r>
      <w:r>
        <w:rPr>
          <w:rFonts w:hint="eastAsia" w:ascii="Arial" w:hAnsi="Arial" w:cs="Arial"/>
          <w:b w:val="0"/>
          <w:bCs w:val="0"/>
          <w:color w:val="000000"/>
          <w:u w:val="none"/>
        </w:rPr>
        <w:t>，超出部分的审计费由承包人支付，审计费费率为</w:t>
      </w:r>
      <w:r>
        <w:rPr>
          <w:rFonts w:ascii="Arial" w:hAnsi="Arial" w:cs="Arial"/>
          <w:b w:val="0"/>
          <w:bCs w:val="0"/>
          <w:color w:val="000000"/>
          <w:u w:val="none"/>
        </w:rPr>
        <w:t>6%,</w:t>
      </w:r>
      <w:r>
        <w:rPr>
          <w:rFonts w:hint="eastAsia"/>
          <w:b w:val="0"/>
          <w:bCs w:val="0"/>
          <w:color w:val="000000"/>
          <w:u w:val="none"/>
        </w:rPr>
        <w:t>若本项目需报财政部门审定的，审核费费率以财政部门规定为准。</w:t>
      </w:r>
    </w:p>
    <w:p>
      <w:pPr>
        <w:pStyle w:val="85"/>
        <w:numPr>
          <w:ilvl w:val="0"/>
          <w:numId w:val="12"/>
        </w:numPr>
        <w:spacing w:line="400" w:lineRule="exact"/>
        <w:ind w:firstLine="411" w:firstLineChars="196"/>
        <w:rPr>
          <w:color w:val="000000"/>
          <w:szCs w:val="21"/>
          <w:u w:val="none"/>
        </w:rPr>
      </w:pPr>
      <w:r>
        <w:rPr>
          <w:rFonts w:hint="eastAsia"/>
          <w:b w:val="0"/>
          <w:bCs w:val="0"/>
          <w:color w:val="000000"/>
          <w:kern w:val="0"/>
          <w:szCs w:val="21"/>
          <w:u w:val="none"/>
        </w:rPr>
        <w:t>承包人在收到竣工结算审核初稿后，应在</w:t>
      </w:r>
      <w:r>
        <w:rPr>
          <w:b w:val="0"/>
          <w:bCs w:val="0"/>
          <w:color w:val="000000"/>
          <w:kern w:val="0"/>
          <w:szCs w:val="21"/>
          <w:u w:val="none"/>
        </w:rPr>
        <w:t xml:space="preserve">5 </w:t>
      </w:r>
      <w:r>
        <w:rPr>
          <w:rFonts w:hint="eastAsia"/>
          <w:b w:val="0"/>
          <w:bCs w:val="0"/>
          <w:color w:val="000000"/>
          <w:kern w:val="0"/>
          <w:szCs w:val="21"/>
          <w:u w:val="none"/>
        </w:rPr>
        <w:t>个工作日内向发包人提出反馈意见或与结算审核单位进行核对。</w:t>
      </w:r>
    </w:p>
    <w:p>
      <w:pPr>
        <w:pStyle w:val="85"/>
        <w:numPr>
          <w:ilvl w:val="0"/>
          <w:numId w:val="0"/>
        </w:numPr>
        <w:spacing w:line="400" w:lineRule="exact"/>
        <w:ind w:firstLine="420" w:firstLineChars="200"/>
        <w:rPr>
          <w:rFonts w:hint="eastAsia"/>
          <w:color w:val="000000"/>
          <w:szCs w:val="21"/>
        </w:rPr>
      </w:pPr>
      <w:r>
        <w:rPr>
          <w:rFonts w:hint="eastAsia" w:hAnsi="宋体"/>
          <w:color w:val="000000"/>
          <w:szCs w:val="21"/>
        </w:rPr>
        <w:t>发包人完成竣工付款的期限：</w:t>
      </w:r>
      <w:r>
        <w:rPr>
          <w:rFonts w:hint="eastAsia"/>
          <w:color w:val="000000"/>
          <w:szCs w:val="21"/>
          <w:u w:val="single"/>
        </w:rPr>
        <w:t>按专用条款</w:t>
      </w:r>
      <w:r>
        <w:rPr>
          <w:color w:val="000000"/>
          <w:szCs w:val="21"/>
          <w:u w:val="single"/>
        </w:rPr>
        <w:t>12.4.1</w:t>
      </w:r>
      <w:r>
        <w:rPr>
          <w:rFonts w:hint="eastAsia"/>
          <w:color w:val="000000"/>
          <w:szCs w:val="21"/>
          <w:u w:val="single"/>
        </w:rPr>
        <w:t>条执行</w:t>
      </w:r>
      <w:r>
        <w:rPr>
          <w:color w:val="000000"/>
          <w:szCs w:val="21"/>
          <w:u w:val="single"/>
        </w:rPr>
        <w:t xml:space="preserve">  </w:t>
      </w:r>
      <w:r>
        <w:rPr>
          <w:rFonts w:hint="eastAsia"/>
          <w:color w:val="000000"/>
          <w:szCs w:val="21"/>
        </w:rPr>
        <w:t>。</w:t>
      </w:r>
    </w:p>
    <w:p>
      <w:pPr>
        <w:pStyle w:val="85"/>
        <w:numPr>
          <w:ilvl w:val="0"/>
          <w:numId w:val="0"/>
        </w:numPr>
        <w:spacing w:line="400" w:lineRule="exact"/>
        <w:ind w:firstLine="420" w:firstLineChars="200"/>
        <w:rPr>
          <w:color w:val="000000"/>
          <w:szCs w:val="21"/>
          <w:u w:val="single"/>
        </w:rPr>
      </w:pPr>
      <w:r>
        <w:rPr>
          <w:rFonts w:hint="eastAsia" w:hAnsi="宋体"/>
          <w:color w:val="000000"/>
          <w:szCs w:val="21"/>
        </w:rPr>
        <w:t>关于竣工付款证书异议部分复核的方式和程序</w:t>
      </w:r>
      <w:r>
        <w:rPr>
          <w:rFonts w:hint="eastAsia"/>
          <w:color w:val="000000"/>
          <w:szCs w:val="21"/>
        </w:rPr>
        <w:t>：</w:t>
      </w:r>
      <w:r>
        <w:rPr>
          <w:color w:val="000000"/>
          <w:szCs w:val="21"/>
          <w:u w:val="single"/>
        </w:rPr>
        <w:t xml:space="preserve">  </w:t>
      </w:r>
      <w:r>
        <w:rPr>
          <w:rFonts w:hint="eastAsia"/>
          <w:color w:val="000000"/>
          <w:szCs w:val="21"/>
          <w:u w:val="single"/>
        </w:rPr>
        <w:t>按通用条款</w:t>
      </w:r>
      <w:r>
        <w:rPr>
          <w:color w:val="000000"/>
          <w:szCs w:val="21"/>
          <w:u w:val="single"/>
        </w:rPr>
        <w:t>14.2</w:t>
      </w:r>
      <w:r>
        <w:rPr>
          <w:rFonts w:hint="eastAsia"/>
          <w:color w:val="000000"/>
          <w:szCs w:val="21"/>
          <w:u w:val="single"/>
        </w:rPr>
        <w:t>（</w:t>
      </w:r>
      <w:r>
        <w:rPr>
          <w:color w:val="000000"/>
          <w:szCs w:val="21"/>
          <w:u w:val="single"/>
        </w:rPr>
        <w:t>3</w:t>
      </w:r>
      <w:r>
        <w:rPr>
          <w:rFonts w:hint="eastAsia"/>
          <w:color w:val="000000"/>
          <w:szCs w:val="21"/>
          <w:u w:val="single"/>
        </w:rPr>
        <w:t>）条执行</w:t>
      </w:r>
      <w:r>
        <w:rPr>
          <w:color w:val="000000"/>
          <w:szCs w:val="21"/>
          <w:u w:val="single"/>
        </w:rPr>
        <w:t xml:space="preserve"> </w:t>
      </w:r>
      <w:r>
        <w:rPr>
          <w:rFonts w:hint="eastAsia"/>
          <w:color w:val="000000"/>
          <w:szCs w:val="21"/>
        </w:rPr>
        <w:t>。</w:t>
      </w:r>
    </w:p>
    <w:p>
      <w:pPr>
        <w:pStyle w:val="85"/>
        <w:keepNext/>
        <w:keepLines/>
        <w:spacing w:line="360" w:lineRule="auto"/>
        <w:outlineLvl w:val="2"/>
        <w:rPr>
          <w:rFonts w:eastAsia="黑体"/>
          <w:b/>
          <w:bCs/>
          <w:color w:val="000000"/>
          <w:szCs w:val="32"/>
        </w:rPr>
      </w:pPr>
      <w:bookmarkStart w:id="988" w:name="_Toc28081"/>
      <w:bookmarkStart w:id="989" w:name="_Toc373227761"/>
      <w:bookmarkStart w:id="990" w:name="_Toc373478408"/>
      <w:bookmarkStart w:id="991" w:name="_Toc389065326"/>
      <w:r>
        <w:rPr>
          <w:rFonts w:eastAsia="黑体"/>
          <w:b/>
          <w:bCs/>
          <w:color w:val="000000"/>
          <w:szCs w:val="32"/>
        </w:rPr>
        <w:t xml:space="preserve">14.4 </w:t>
      </w:r>
      <w:r>
        <w:rPr>
          <w:rFonts w:hint="eastAsia" w:hAnsi="宋体" w:eastAsia="黑体"/>
          <w:b/>
          <w:bCs/>
          <w:color w:val="000000"/>
          <w:szCs w:val="32"/>
        </w:rPr>
        <w:t>最终结清</w:t>
      </w:r>
      <w:bookmarkEnd w:id="988"/>
      <w:bookmarkEnd w:id="989"/>
      <w:bookmarkEnd w:id="990"/>
      <w:bookmarkEnd w:id="991"/>
    </w:p>
    <w:p>
      <w:pPr>
        <w:pStyle w:val="85"/>
        <w:spacing w:line="360" w:lineRule="auto"/>
        <w:ind w:firstLine="420" w:firstLineChars="200"/>
        <w:jc w:val="left"/>
        <w:rPr>
          <w:color w:val="000000"/>
          <w:kern w:val="0"/>
          <w:szCs w:val="21"/>
        </w:rPr>
      </w:pPr>
      <w:r>
        <w:rPr>
          <w:color w:val="000000"/>
          <w:kern w:val="0"/>
          <w:szCs w:val="21"/>
        </w:rPr>
        <w:t xml:space="preserve">14.4.1 </w:t>
      </w:r>
      <w:r>
        <w:rPr>
          <w:rFonts w:hint="eastAsia" w:hAnsi="宋体"/>
          <w:color w:val="000000"/>
          <w:kern w:val="0"/>
          <w:szCs w:val="21"/>
        </w:rPr>
        <w:t>最终结清申请单</w:t>
      </w:r>
    </w:p>
    <w:p>
      <w:pPr>
        <w:pStyle w:val="85"/>
        <w:spacing w:line="360" w:lineRule="auto"/>
        <w:ind w:firstLine="420" w:firstLineChars="200"/>
        <w:jc w:val="left"/>
        <w:rPr>
          <w:color w:val="000000"/>
          <w:kern w:val="0"/>
          <w:szCs w:val="21"/>
        </w:rPr>
      </w:pPr>
      <w:r>
        <w:rPr>
          <w:rFonts w:hint="eastAsia" w:hAnsi="宋体"/>
          <w:color w:val="000000"/>
          <w:kern w:val="0"/>
          <w:szCs w:val="21"/>
        </w:rPr>
        <w:t>承包人提交最终结清申请单的份数：</w:t>
      </w:r>
      <w:r>
        <w:rPr>
          <w:rFonts w:hint="eastAsia"/>
          <w:color w:val="000000"/>
          <w:szCs w:val="21"/>
          <w:u w:val="single"/>
        </w:rPr>
        <w:t>捌份</w:t>
      </w:r>
      <w:r>
        <w:rPr>
          <w:rFonts w:hint="eastAsia" w:hAnsi="宋体"/>
          <w:color w:val="000000"/>
          <w:szCs w:val="21"/>
        </w:rPr>
        <w:t>。</w:t>
      </w:r>
    </w:p>
    <w:p>
      <w:pPr>
        <w:pStyle w:val="85"/>
        <w:spacing w:line="360" w:lineRule="auto"/>
        <w:ind w:firstLine="420" w:firstLineChars="200"/>
        <w:jc w:val="left"/>
        <w:rPr>
          <w:color w:val="000000"/>
          <w:szCs w:val="21"/>
        </w:rPr>
      </w:pPr>
      <w:r>
        <w:rPr>
          <w:rFonts w:hint="eastAsia" w:hAnsi="宋体"/>
          <w:color w:val="000000"/>
          <w:kern w:val="0"/>
          <w:szCs w:val="21"/>
        </w:rPr>
        <w:t>承包人提交最终结算申请单的期限：</w:t>
      </w:r>
      <w:r>
        <w:rPr>
          <w:rFonts w:hint="eastAsia"/>
          <w:color w:val="000000"/>
          <w:szCs w:val="21"/>
          <w:u w:val="single"/>
        </w:rPr>
        <w:t>缺陷责任期终止证书签发后</w:t>
      </w:r>
      <w:r>
        <w:rPr>
          <w:color w:val="000000"/>
          <w:szCs w:val="21"/>
          <w:u w:val="single"/>
        </w:rPr>
        <w:t>14</w:t>
      </w:r>
      <w:r>
        <w:rPr>
          <w:rFonts w:hint="eastAsia"/>
          <w:color w:val="000000"/>
          <w:szCs w:val="21"/>
          <w:u w:val="single"/>
        </w:rPr>
        <w:t>天内</w:t>
      </w:r>
      <w:r>
        <w:rPr>
          <w:rFonts w:hint="eastAsia" w:hAnsi="宋体"/>
          <w:color w:val="000000"/>
          <w:szCs w:val="21"/>
        </w:rPr>
        <w:t>。</w:t>
      </w:r>
      <w:r>
        <w:rPr>
          <w:color w:val="000000"/>
          <w:szCs w:val="21"/>
        </w:rPr>
        <w:t xml:space="preserve"> </w:t>
      </w:r>
    </w:p>
    <w:p>
      <w:pPr>
        <w:pStyle w:val="85"/>
        <w:spacing w:line="360" w:lineRule="auto"/>
        <w:ind w:firstLine="420" w:firstLineChars="200"/>
        <w:jc w:val="left"/>
        <w:rPr>
          <w:color w:val="000000"/>
          <w:szCs w:val="21"/>
        </w:rPr>
      </w:pPr>
      <w:r>
        <w:rPr>
          <w:color w:val="000000"/>
          <w:szCs w:val="21"/>
        </w:rPr>
        <w:t xml:space="preserve">14.4.2 </w:t>
      </w:r>
      <w:r>
        <w:rPr>
          <w:rFonts w:hint="eastAsia" w:hAnsi="宋体"/>
          <w:color w:val="000000"/>
          <w:szCs w:val="21"/>
        </w:rPr>
        <w:t>最终结清证书和支付</w:t>
      </w:r>
    </w:p>
    <w:p>
      <w:pPr>
        <w:pStyle w:val="85"/>
        <w:spacing w:line="360" w:lineRule="auto"/>
        <w:ind w:firstLine="420" w:firstLineChars="200"/>
        <w:jc w:val="left"/>
        <w:rPr>
          <w:color w:val="000000"/>
          <w:szCs w:val="21"/>
        </w:rPr>
      </w:pPr>
      <w:r>
        <w:rPr>
          <w:rFonts w:hint="eastAsia" w:hAnsi="宋体"/>
          <w:color w:val="000000"/>
          <w:szCs w:val="21"/>
        </w:rPr>
        <w:t>（</w:t>
      </w:r>
      <w:r>
        <w:rPr>
          <w:color w:val="000000"/>
          <w:szCs w:val="21"/>
        </w:rPr>
        <w:t>1</w:t>
      </w:r>
      <w:r>
        <w:rPr>
          <w:rFonts w:hint="eastAsia" w:hAnsi="宋体"/>
          <w:color w:val="000000"/>
          <w:szCs w:val="21"/>
        </w:rPr>
        <w:t>）发包人完成最终结清申请单的审批并颁发最终结清证书的期限：</w:t>
      </w:r>
      <w:r>
        <w:rPr>
          <w:rFonts w:hint="eastAsia"/>
          <w:color w:val="000000"/>
          <w:szCs w:val="21"/>
          <w:u w:val="single"/>
        </w:rPr>
        <w:t>按通用条款</w:t>
      </w:r>
      <w:r>
        <w:rPr>
          <w:rFonts w:hint="eastAsia"/>
          <w:color w:val="000000"/>
          <w:kern w:val="0"/>
          <w:u w:val="single"/>
        </w:rPr>
        <w:t>执行</w:t>
      </w:r>
      <w:r>
        <w:rPr>
          <w:rFonts w:hint="eastAsia" w:hAnsi="宋体"/>
          <w:color w:val="000000"/>
          <w:szCs w:val="21"/>
        </w:rPr>
        <w:t>。</w:t>
      </w:r>
    </w:p>
    <w:p>
      <w:pPr>
        <w:pStyle w:val="85"/>
        <w:spacing w:line="360" w:lineRule="auto"/>
        <w:ind w:firstLine="420" w:firstLineChars="200"/>
        <w:jc w:val="left"/>
        <w:rPr>
          <w:color w:val="000000"/>
          <w:szCs w:val="21"/>
        </w:rPr>
      </w:pPr>
      <w:r>
        <w:rPr>
          <w:rFonts w:hint="eastAsia" w:hAnsi="宋体"/>
          <w:color w:val="000000"/>
          <w:szCs w:val="21"/>
        </w:rPr>
        <w:t>（</w:t>
      </w:r>
      <w:r>
        <w:rPr>
          <w:color w:val="000000"/>
          <w:szCs w:val="21"/>
        </w:rPr>
        <w:t>2</w:t>
      </w:r>
      <w:r>
        <w:rPr>
          <w:rFonts w:hint="eastAsia" w:hAnsi="宋体"/>
          <w:color w:val="000000"/>
          <w:szCs w:val="21"/>
        </w:rPr>
        <w:t>）发包人完成支付的期限：</w:t>
      </w:r>
      <w:r>
        <w:rPr>
          <w:rFonts w:hint="eastAsia"/>
          <w:color w:val="000000"/>
          <w:szCs w:val="21"/>
          <w:u w:val="single"/>
        </w:rPr>
        <w:t>按通用条款</w:t>
      </w:r>
      <w:r>
        <w:rPr>
          <w:rFonts w:hint="eastAsia"/>
          <w:color w:val="000000"/>
          <w:kern w:val="0"/>
          <w:u w:val="single"/>
        </w:rPr>
        <w:t>执行</w:t>
      </w:r>
      <w:r>
        <w:rPr>
          <w:rFonts w:hint="eastAsia" w:hAnsi="宋体"/>
          <w:color w:val="000000"/>
          <w:szCs w:val="21"/>
        </w:rPr>
        <w:t>。</w:t>
      </w:r>
    </w:p>
    <w:bookmarkEnd w:id="951"/>
    <w:bookmarkEnd w:id="952"/>
    <w:bookmarkEnd w:id="953"/>
    <w:bookmarkEnd w:id="954"/>
    <w:bookmarkEnd w:id="955"/>
    <w:bookmarkEnd w:id="956"/>
    <w:bookmarkEnd w:id="957"/>
    <w:bookmarkEnd w:id="963"/>
    <w:p>
      <w:pPr>
        <w:pStyle w:val="85"/>
        <w:keepNext/>
        <w:keepLines/>
        <w:spacing w:before="60" w:after="60" w:line="412" w:lineRule="auto"/>
        <w:outlineLvl w:val="1"/>
        <w:rPr>
          <w:rFonts w:ascii="Arial" w:hAnsi="Arial" w:eastAsia="黑体"/>
          <w:b/>
          <w:bCs/>
          <w:color w:val="000000"/>
          <w:szCs w:val="32"/>
        </w:rPr>
      </w:pPr>
      <w:bookmarkStart w:id="992" w:name="_Toc373227762"/>
      <w:bookmarkStart w:id="993" w:name="_Toc351203647"/>
      <w:bookmarkStart w:id="994" w:name="_Toc389065327"/>
      <w:bookmarkStart w:id="995" w:name="_Toc4833"/>
      <w:bookmarkStart w:id="996" w:name="_Toc373478409"/>
      <w:bookmarkStart w:id="997" w:name="_Toc267251483"/>
      <w:bookmarkStart w:id="998" w:name="_Toc267251484"/>
      <w:bookmarkStart w:id="999" w:name="_Toc267251482"/>
      <w:bookmarkStart w:id="1000" w:name="_Toc267251485"/>
      <w:bookmarkStart w:id="1001" w:name="_Toc267251486"/>
      <w:bookmarkStart w:id="1002" w:name="_Toc267251490"/>
      <w:bookmarkStart w:id="1003" w:name="_Toc267251488"/>
      <w:bookmarkStart w:id="1004" w:name="_Toc267251489"/>
      <w:bookmarkStart w:id="1005" w:name="_Toc267251498"/>
      <w:bookmarkStart w:id="1006" w:name="_Toc267251503"/>
      <w:bookmarkStart w:id="1007" w:name="_Toc267251494"/>
      <w:bookmarkStart w:id="1008" w:name="_Toc267251502"/>
      <w:bookmarkStart w:id="1009" w:name="_Toc267251493"/>
      <w:bookmarkStart w:id="1010" w:name="_Toc267251495"/>
      <w:bookmarkStart w:id="1011" w:name="_Toc267251492"/>
      <w:bookmarkStart w:id="1012" w:name="_Toc267251491"/>
      <w:bookmarkStart w:id="1013" w:name="_Toc267251497"/>
      <w:bookmarkStart w:id="1014" w:name="_Toc267251501"/>
      <w:bookmarkStart w:id="1015" w:name="_Toc267251499"/>
      <w:bookmarkStart w:id="1016" w:name="_Toc267251496"/>
      <w:bookmarkStart w:id="1017" w:name="_Toc267251506"/>
      <w:bookmarkStart w:id="1018" w:name="_Toc267251504"/>
      <w:bookmarkStart w:id="1019" w:name="_Toc267251507"/>
      <w:bookmarkStart w:id="1020" w:name="_Toc267251508"/>
      <w:bookmarkStart w:id="1021" w:name="_Toc267251513"/>
      <w:bookmarkStart w:id="1022" w:name="_Toc267251510"/>
      <w:bookmarkStart w:id="1023" w:name="_Toc267251515"/>
      <w:bookmarkStart w:id="1024" w:name="_Toc267251514"/>
      <w:bookmarkStart w:id="1025" w:name="_Toc267251509"/>
      <w:bookmarkStart w:id="1026" w:name="_Toc267251511"/>
      <w:r>
        <w:rPr>
          <w:rFonts w:ascii="Arial" w:hAnsi="Arial" w:eastAsia="黑体"/>
          <w:b/>
          <w:bCs/>
          <w:color w:val="000000"/>
          <w:szCs w:val="32"/>
        </w:rPr>
        <w:t xml:space="preserve">15. </w:t>
      </w:r>
      <w:r>
        <w:rPr>
          <w:rFonts w:hint="eastAsia" w:ascii="Arial" w:hAnsi="Arial" w:eastAsia="黑体"/>
          <w:b/>
          <w:bCs/>
          <w:color w:val="000000"/>
          <w:szCs w:val="32"/>
        </w:rPr>
        <w:t>缺陷责任期与保修</w:t>
      </w:r>
      <w:bookmarkEnd w:id="992"/>
      <w:bookmarkEnd w:id="993"/>
      <w:bookmarkEnd w:id="994"/>
      <w:bookmarkEnd w:id="995"/>
      <w:bookmarkEnd w:id="996"/>
    </w:p>
    <w:p>
      <w:pPr>
        <w:pStyle w:val="85"/>
        <w:keepNext/>
        <w:keepLines/>
        <w:spacing w:line="360" w:lineRule="auto"/>
        <w:outlineLvl w:val="2"/>
        <w:rPr>
          <w:rFonts w:eastAsia="黑体"/>
          <w:b/>
          <w:bCs/>
          <w:color w:val="000000"/>
          <w:szCs w:val="32"/>
        </w:rPr>
      </w:pPr>
      <w:bookmarkStart w:id="1027" w:name="_Toc22134"/>
      <w:bookmarkStart w:id="1028" w:name="_Toc373227763"/>
      <w:bookmarkStart w:id="1029" w:name="_Toc373478410"/>
      <w:bookmarkStart w:id="1030" w:name="_Toc389065328"/>
      <w:r>
        <w:rPr>
          <w:rFonts w:eastAsia="黑体"/>
          <w:b/>
          <w:bCs/>
          <w:color w:val="000000"/>
          <w:szCs w:val="32"/>
        </w:rPr>
        <w:t xml:space="preserve">15.2 </w:t>
      </w:r>
      <w:r>
        <w:rPr>
          <w:rFonts w:hint="eastAsia" w:hAnsi="宋体" w:eastAsia="黑体"/>
          <w:b/>
          <w:bCs/>
          <w:color w:val="000000"/>
          <w:szCs w:val="32"/>
        </w:rPr>
        <w:t>缺陷责任期</w:t>
      </w:r>
      <w:bookmarkEnd w:id="997"/>
      <w:bookmarkEnd w:id="1027"/>
      <w:bookmarkEnd w:id="1028"/>
      <w:bookmarkEnd w:id="1029"/>
      <w:bookmarkEnd w:id="1030"/>
    </w:p>
    <w:p>
      <w:pPr>
        <w:pStyle w:val="85"/>
        <w:spacing w:line="360" w:lineRule="auto"/>
        <w:ind w:firstLine="420" w:firstLineChars="200"/>
        <w:jc w:val="left"/>
        <w:rPr>
          <w:color w:val="000000"/>
          <w:szCs w:val="21"/>
          <w:u w:val="single"/>
        </w:rPr>
      </w:pPr>
      <w:r>
        <w:rPr>
          <w:rFonts w:hint="eastAsia" w:hAnsi="宋体"/>
          <w:color w:val="000000"/>
          <w:szCs w:val="21"/>
        </w:rPr>
        <w:t>缺陷责任期的具体期限：</w:t>
      </w:r>
      <w:r>
        <w:rPr>
          <w:rFonts w:hint="eastAsia"/>
          <w:color w:val="000000"/>
          <w:szCs w:val="21"/>
          <w:u w:val="single"/>
          <w:lang w:val="en-US" w:eastAsia="zh-CN"/>
        </w:rPr>
        <w:t xml:space="preserve"> </w:t>
      </w:r>
      <w:r>
        <w:rPr>
          <w:rFonts w:hint="eastAsia"/>
          <w:color w:val="000000"/>
          <w:szCs w:val="21"/>
          <w:u w:val="single"/>
        </w:rPr>
        <w:t>按工程质量保修书执行</w:t>
      </w:r>
      <w:r>
        <w:rPr>
          <w:color w:val="000000"/>
          <w:szCs w:val="21"/>
          <w:u w:val="single"/>
        </w:rPr>
        <w:t xml:space="preserve"> </w:t>
      </w:r>
      <w:r>
        <w:rPr>
          <w:rFonts w:hint="eastAsia" w:hAnsi="宋体"/>
          <w:color w:val="000000"/>
          <w:szCs w:val="21"/>
        </w:rPr>
        <w:t>。</w:t>
      </w:r>
    </w:p>
    <w:p>
      <w:pPr>
        <w:pStyle w:val="85"/>
        <w:keepNext/>
        <w:keepLines/>
        <w:spacing w:line="360" w:lineRule="auto"/>
        <w:outlineLvl w:val="2"/>
        <w:rPr>
          <w:rFonts w:eastAsia="黑体"/>
          <w:b/>
          <w:bCs/>
          <w:color w:val="000000"/>
          <w:szCs w:val="32"/>
        </w:rPr>
      </w:pPr>
      <w:bookmarkStart w:id="1031" w:name="_Toc373227764"/>
      <w:bookmarkStart w:id="1032" w:name="_Toc3258"/>
      <w:bookmarkStart w:id="1033" w:name="_Toc373478411"/>
      <w:bookmarkStart w:id="1034" w:name="_Toc389065329"/>
      <w:r>
        <w:rPr>
          <w:rFonts w:eastAsia="黑体"/>
          <w:b/>
          <w:bCs/>
          <w:color w:val="000000"/>
          <w:szCs w:val="32"/>
        </w:rPr>
        <w:t xml:space="preserve">15.3 </w:t>
      </w:r>
      <w:r>
        <w:rPr>
          <w:rFonts w:hint="eastAsia" w:hAnsi="宋体" w:eastAsia="黑体"/>
          <w:b/>
          <w:bCs/>
          <w:color w:val="000000"/>
          <w:szCs w:val="32"/>
        </w:rPr>
        <w:t>质量保证金</w:t>
      </w:r>
      <w:bookmarkEnd w:id="1031"/>
      <w:bookmarkEnd w:id="1032"/>
      <w:bookmarkEnd w:id="1033"/>
      <w:bookmarkEnd w:id="1034"/>
    </w:p>
    <w:p>
      <w:pPr>
        <w:pStyle w:val="85"/>
        <w:spacing w:line="360" w:lineRule="auto"/>
        <w:ind w:firstLine="420" w:firstLineChars="200"/>
        <w:jc w:val="left"/>
        <w:rPr>
          <w:color w:val="000000"/>
          <w:szCs w:val="21"/>
        </w:rPr>
      </w:pPr>
      <w:r>
        <w:rPr>
          <w:rFonts w:hint="eastAsia"/>
          <w:color w:val="000000"/>
          <w:szCs w:val="21"/>
        </w:rPr>
        <w:t>关于是否扣留质量保证金的约定：</w:t>
      </w:r>
      <w:r>
        <w:rPr>
          <w:rFonts w:hint="eastAsia"/>
          <w:color w:val="000000"/>
          <w:szCs w:val="32"/>
          <w:u w:val="single"/>
        </w:rPr>
        <w:t>承包人按工程造价款结算总额的3%向发包人缴纳工程质量保修金（发包人待工程质量缺陷责任期满后无息返还）</w:t>
      </w:r>
      <w:r>
        <w:rPr>
          <w:rFonts w:hint="eastAsia"/>
          <w:color w:val="000000"/>
          <w:szCs w:val="21"/>
        </w:rPr>
        <w:t>。</w:t>
      </w:r>
    </w:p>
    <w:p>
      <w:pPr>
        <w:pStyle w:val="85"/>
        <w:spacing w:line="360" w:lineRule="auto"/>
        <w:ind w:firstLine="420" w:firstLineChars="200"/>
        <w:jc w:val="left"/>
        <w:rPr>
          <w:color w:val="000000"/>
          <w:szCs w:val="21"/>
        </w:rPr>
      </w:pPr>
      <w:r>
        <w:rPr>
          <w:color w:val="000000"/>
          <w:szCs w:val="21"/>
        </w:rPr>
        <w:t xml:space="preserve">15.3.1 </w:t>
      </w:r>
      <w:r>
        <w:rPr>
          <w:rFonts w:hint="eastAsia" w:hAnsi="宋体"/>
          <w:color w:val="000000"/>
          <w:szCs w:val="21"/>
        </w:rPr>
        <w:t>承包人提供质量保证金的方式</w:t>
      </w:r>
    </w:p>
    <w:p>
      <w:pPr>
        <w:pStyle w:val="85"/>
        <w:spacing w:line="360" w:lineRule="auto"/>
        <w:ind w:firstLine="420" w:firstLineChars="200"/>
        <w:jc w:val="left"/>
        <w:rPr>
          <w:color w:val="000000"/>
          <w:szCs w:val="21"/>
        </w:rPr>
      </w:pPr>
      <w:r>
        <w:rPr>
          <w:rFonts w:hint="eastAsia" w:hAnsi="宋体"/>
          <w:color w:val="000000"/>
          <w:szCs w:val="21"/>
        </w:rPr>
        <w:t>质量保证金采用以下第</w:t>
      </w:r>
      <w:r>
        <w:rPr>
          <w:color w:val="000000"/>
          <w:szCs w:val="21"/>
          <w:u w:val="single"/>
        </w:rPr>
        <w:t xml:space="preserve"> 3 </w:t>
      </w:r>
      <w:r>
        <w:rPr>
          <w:rFonts w:hint="eastAsia" w:hAnsi="宋体"/>
          <w:color w:val="000000"/>
          <w:szCs w:val="21"/>
        </w:rPr>
        <w:t>种方式：</w:t>
      </w:r>
    </w:p>
    <w:p>
      <w:pPr>
        <w:pStyle w:val="85"/>
        <w:autoSpaceDE w:val="0"/>
        <w:autoSpaceDN w:val="0"/>
        <w:adjustRightInd w:val="0"/>
        <w:spacing w:line="360" w:lineRule="auto"/>
        <w:ind w:firstLine="420" w:firstLineChars="200"/>
        <w:jc w:val="left"/>
        <w:rPr>
          <w:color w:val="000000"/>
          <w:kern w:val="0"/>
          <w:szCs w:val="21"/>
        </w:rPr>
      </w:pPr>
      <w:r>
        <w:rPr>
          <w:rFonts w:hint="eastAsia" w:hAnsi="宋体"/>
          <w:color w:val="000000"/>
          <w:kern w:val="0"/>
          <w:szCs w:val="21"/>
        </w:rPr>
        <w:t>（</w:t>
      </w:r>
      <w:r>
        <w:rPr>
          <w:color w:val="000000"/>
          <w:kern w:val="0"/>
          <w:szCs w:val="21"/>
        </w:rPr>
        <w:t>1</w:t>
      </w:r>
      <w:r>
        <w:rPr>
          <w:rFonts w:hint="eastAsia" w:hAnsi="宋体"/>
          <w:color w:val="000000"/>
          <w:kern w:val="0"/>
          <w:szCs w:val="21"/>
        </w:rPr>
        <w:t>）质量保证金保函，保证金额为：</w:t>
      </w:r>
      <w:r>
        <w:rPr>
          <w:color w:val="000000"/>
          <w:kern w:val="0"/>
          <w:szCs w:val="21"/>
          <w:u w:val="single"/>
        </w:rPr>
        <w:t xml:space="preserve"> </w:t>
      </w:r>
      <w:r>
        <w:rPr>
          <w:rFonts w:hint="eastAsia"/>
          <w:color w:val="000000"/>
          <w:kern w:val="0"/>
          <w:szCs w:val="21"/>
          <w:u w:val="single"/>
          <w:lang w:val="en-US" w:eastAsia="zh-CN"/>
        </w:rPr>
        <w:t>/</w:t>
      </w:r>
      <w:r>
        <w:rPr>
          <w:color w:val="000000"/>
          <w:kern w:val="0"/>
          <w:szCs w:val="21"/>
          <w:u w:val="single"/>
        </w:rPr>
        <w:t xml:space="preserve"> </w:t>
      </w:r>
      <w:r>
        <w:rPr>
          <w:rFonts w:hint="eastAsia" w:hAnsi="宋体"/>
          <w:color w:val="000000"/>
          <w:kern w:val="0"/>
          <w:szCs w:val="21"/>
        </w:rPr>
        <w:t>；</w:t>
      </w:r>
    </w:p>
    <w:p>
      <w:pPr>
        <w:pStyle w:val="85"/>
        <w:autoSpaceDE w:val="0"/>
        <w:autoSpaceDN w:val="0"/>
        <w:adjustRightInd w:val="0"/>
        <w:spacing w:line="360" w:lineRule="auto"/>
        <w:ind w:firstLine="420" w:firstLineChars="200"/>
        <w:jc w:val="left"/>
        <w:rPr>
          <w:color w:val="000000"/>
          <w:kern w:val="0"/>
          <w:szCs w:val="21"/>
        </w:rPr>
      </w:pPr>
      <w:r>
        <w:rPr>
          <w:rFonts w:hint="eastAsia" w:hAnsi="宋体"/>
          <w:color w:val="000000"/>
          <w:kern w:val="0"/>
          <w:szCs w:val="21"/>
        </w:rPr>
        <w:t>（</w:t>
      </w:r>
      <w:r>
        <w:rPr>
          <w:color w:val="000000"/>
          <w:kern w:val="0"/>
          <w:szCs w:val="21"/>
        </w:rPr>
        <w:t>2</w:t>
      </w:r>
      <w:r>
        <w:rPr>
          <w:rFonts w:hint="eastAsia" w:hAnsi="宋体"/>
          <w:color w:val="000000"/>
          <w:kern w:val="0"/>
          <w:szCs w:val="21"/>
        </w:rPr>
        <w:t>）</w:t>
      </w:r>
      <w:r>
        <w:rPr>
          <w:rFonts w:hint="eastAsia" w:hAnsi="宋体"/>
          <w:bCs/>
          <w:color w:val="000000"/>
          <w:szCs w:val="21"/>
        </w:rPr>
        <w:t>发包人按工程价款结算总额的</w:t>
      </w:r>
      <w:r>
        <w:rPr>
          <w:rFonts w:hAnsi="宋体"/>
          <w:bCs/>
          <w:color w:val="000000"/>
          <w:szCs w:val="21"/>
          <w:u w:val="single"/>
        </w:rPr>
        <w:t xml:space="preserve"> </w:t>
      </w:r>
      <w:r>
        <w:rPr>
          <w:rFonts w:hint="eastAsia" w:hAnsi="宋体"/>
          <w:bCs/>
          <w:color w:val="000000"/>
          <w:szCs w:val="21"/>
          <w:u w:val="single"/>
          <w:lang w:val="en-US" w:eastAsia="zh-CN"/>
        </w:rPr>
        <w:t>/</w:t>
      </w:r>
      <w:r>
        <w:rPr>
          <w:rFonts w:hAnsi="宋体"/>
          <w:bCs/>
          <w:color w:val="000000"/>
          <w:szCs w:val="21"/>
          <w:u w:val="single"/>
        </w:rPr>
        <w:t xml:space="preserve"> </w:t>
      </w:r>
      <w:r>
        <w:rPr>
          <w:bCs/>
          <w:color w:val="000000"/>
          <w:szCs w:val="21"/>
        </w:rPr>
        <w:t>%</w:t>
      </w:r>
      <w:r>
        <w:rPr>
          <w:rFonts w:hint="eastAsia"/>
          <w:bCs/>
          <w:color w:val="000000"/>
          <w:szCs w:val="21"/>
        </w:rPr>
        <w:t>（</w:t>
      </w:r>
      <w:r>
        <w:rPr>
          <w:rFonts w:hint="eastAsia" w:cs="宋体"/>
          <w:color w:val="000000"/>
        </w:rPr>
        <w:t>不得超过</w:t>
      </w:r>
      <w:r>
        <w:rPr>
          <w:color w:val="000000"/>
        </w:rPr>
        <w:t>3%</w:t>
      </w:r>
      <w:r>
        <w:rPr>
          <w:rFonts w:hint="eastAsia"/>
          <w:bCs/>
          <w:color w:val="000000"/>
          <w:szCs w:val="21"/>
        </w:rPr>
        <w:t>）</w:t>
      </w:r>
      <w:r>
        <w:rPr>
          <w:rFonts w:hint="eastAsia" w:hAnsi="宋体"/>
          <w:bCs/>
          <w:color w:val="000000"/>
          <w:szCs w:val="21"/>
        </w:rPr>
        <w:t>预留工程质量保修金，待缺陷责任期满后返还，</w:t>
      </w:r>
      <w:r>
        <w:rPr>
          <w:rFonts w:hint="eastAsia" w:hAnsi="宋体" w:cs="宋体"/>
          <w:color w:val="000000"/>
        </w:rPr>
        <w:t>是否付息及利息计算方式为：</w:t>
      </w:r>
      <w:r>
        <w:rPr>
          <w:rFonts w:hAnsi="宋体" w:cs="宋体"/>
          <w:color w:val="000000"/>
          <w:u w:val="single"/>
        </w:rPr>
        <w:t xml:space="preserve"> </w:t>
      </w:r>
      <w:r>
        <w:rPr>
          <w:rFonts w:hint="eastAsia" w:hAnsi="宋体" w:cs="宋体"/>
          <w:color w:val="000000"/>
          <w:u w:val="single"/>
          <w:lang w:val="en-US" w:eastAsia="zh-CN"/>
        </w:rPr>
        <w:t>/</w:t>
      </w:r>
      <w:r>
        <w:rPr>
          <w:rFonts w:hAnsi="宋体" w:cs="宋体"/>
          <w:color w:val="000000"/>
          <w:u w:val="single"/>
        </w:rPr>
        <w:t xml:space="preserve"> </w:t>
      </w:r>
      <w:r>
        <w:rPr>
          <w:rFonts w:hint="eastAsia" w:hAnsi="宋体"/>
          <w:color w:val="000000"/>
          <w:kern w:val="0"/>
          <w:szCs w:val="21"/>
        </w:rPr>
        <w:t>；</w:t>
      </w:r>
    </w:p>
    <w:p>
      <w:pPr>
        <w:pStyle w:val="85"/>
        <w:autoSpaceDE w:val="0"/>
        <w:autoSpaceDN w:val="0"/>
        <w:adjustRightInd w:val="0"/>
        <w:spacing w:line="360" w:lineRule="auto"/>
        <w:ind w:firstLine="420" w:firstLineChars="200"/>
        <w:jc w:val="left"/>
        <w:rPr>
          <w:color w:val="000000"/>
          <w:kern w:val="0"/>
          <w:szCs w:val="21"/>
        </w:rPr>
      </w:pPr>
      <w:r>
        <w:rPr>
          <w:rFonts w:hint="eastAsia"/>
          <w:color w:val="000000"/>
          <w:kern w:val="0"/>
          <w:szCs w:val="21"/>
        </w:rPr>
        <w:t>（</w:t>
      </w:r>
      <w:r>
        <w:rPr>
          <w:color w:val="000000"/>
          <w:kern w:val="0"/>
          <w:szCs w:val="21"/>
        </w:rPr>
        <w:t>3</w:t>
      </w:r>
      <w:r>
        <w:rPr>
          <w:rFonts w:hint="eastAsia"/>
          <w:color w:val="000000"/>
          <w:kern w:val="0"/>
          <w:szCs w:val="21"/>
        </w:rPr>
        <w:t>）其他方式：</w:t>
      </w:r>
      <w:r>
        <w:rPr>
          <w:rFonts w:hint="eastAsia"/>
          <w:b/>
          <w:bCs/>
          <w:color w:val="000000"/>
          <w:kern w:val="0"/>
          <w:szCs w:val="21"/>
          <w:u w:val="single"/>
        </w:rPr>
        <w:t>结算后，成交供应商按结算金额的2%交纳质量保证金，质量保证金在保修期满后，无息退还</w:t>
      </w:r>
      <w:r>
        <w:rPr>
          <w:rFonts w:hint="eastAsia"/>
          <w:bCs/>
          <w:color w:val="000000"/>
          <w:szCs w:val="21"/>
        </w:rPr>
        <w:t>。</w:t>
      </w:r>
    </w:p>
    <w:p>
      <w:pPr>
        <w:pStyle w:val="85"/>
        <w:spacing w:line="360" w:lineRule="auto"/>
        <w:ind w:firstLine="420" w:firstLineChars="200"/>
        <w:jc w:val="left"/>
        <w:rPr>
          <w:color w:val="000000"/>
          <w:szCs w:val="21"/>
        </w:rPr>
      </w:pPr>
      <w:r>
        <w:rPr>
          <w:color w:val="000000"/>
          <w:szCs w:val="21"/>
        </w:rPr>
        <w:t xml:space="preserve">15.3.2 </w:t>
      </w:r>
      <w:r>
        <w:rPr>
          <w:rFonts w:hint="eastAsia"/>
          <w:color w:val="000000"/>
          <w:szCs w:val="21"/>
        </w:rPr>
        <w:t>质量保证金的扣留</w:t>
      </w:r>
    </w:p>
    <w:p>
      <w:pPr>
        <w:pStyle w:val="85"/>
        <w:spacing w:line="360" w:lineRule="auto"/>
        <w:ind w:firstLine="420" w:firstLineChars="200"/>
        <w:jc w:val="left"/>
        <w:rPr>
          <w:color w:val="000000"/>
          <w:szCs w:val="21"/>
        </w:rPr>
      </w:pPr>
      <w:r>
        <w:rPr>
          <w:rFonts w:hint="eastAsia" w:hAnsi="宋体"/>
          <w:color w:val="000000"/>
          <w:szCs w:val="21"/>
        </w:rPr>
        <w:t>质量保证金的扣留采取以下第</w:t>
      </w:r>
      <w:r>
        <w:rPr>
          <w:color w:val="000000"/>
          <w:szCs w:val="21"/>
          <w:u w:val="single"/>
        </w:rPr>
        <w:t xml:space="preserve"> </w:t>
      </w:r>
      <w:r>
        <w:rPr>
          <w:rFonts w:hint="eastAsia"/>
          <w:color w:val="000000"/>
          <w:szCs w:val="21"/>
          <w:u w:val="single"/>
          <w:lang w:val="en-US" w:eastAsia="zh-CN"/>
        </w:rPr>
        <w:t>3</w:t>
      </w:r>
      <w:r>
        <w:rPr>
          <w:color w:val="000000"/>
          <w:szCs w:val="21"/>
          <w:u w:val="single"/>
        </w:rPr>
        <w:t xml:space="preserve"> </w:t>
      </w:r>
      <w:r>
        <w:rPr>
          <w:rFonts w:hint="eastAsia" w:hAnsi="宋体"/>
          <w:color w:val="000000"/>
          <w:szCs w:val="21"/>
        </w:rPr>
        <w:t>种方式：</w:t>
      </w:r>
    </w:p>
    <w:p>
      <w:pPr>
        <w:pStyle w:val="85"/>
        <w:autoSpaceDE w:val="0"/>
        <w:autoSpaceDN w:val="0"/>
        <w:adjustRightInd w:val="0"/>
        <w:spacing w:line="360" w:lineRule="auto"/>
        <w:ind w:firstLine="420" w:firstLineChars="200"/>
        <w:jc w:val="left"/>
        <w:rPr>
          <w:color w:val="000000"/>
          <w:kern w:val="0"/>
          <w:szCs w:val="21"/>
        </w:rPr>
      </w:pPr>
      <w:r>
        <w:rPr>
          <w:rFonts w:hint="eastAsia" w:hAnsi="宋体"/>
          <w:color w:val="000000"/>
          <w:kern w:val="0"/>
          <w:szCs w:val="21"/>
        </w:rPr>
        <w:t>（</w:t>
      </w:r>
      <w:r>
        <w:rPr>
          <w:color w:val="000000"/>
          <w:kern w:val="0"/>
          <w:szCs w:val="21"/>
        </w:rPr>
        <w:t>1</w:t>
      </w:r>
      <w:r>
        <w:rPr>
          <w:rFonts w:hint="eastAsia" w:hAnsi="宋体"/>
          <w:color w:val="000000"/>
          <w:kern w:val="0"/>
          <w:szCs w:val="21"/>
        </w:rPr>
        <w:t>）在支付工程进度款时逐次扣留，质量保证金的计算基数不包括预付款的支付、扣回以及价格调整的金额；</w:t>
      </w:r>
    </w:p>
    <w:p>
      <w:pPr>
        <w:pStyle w:val="85"/>
        <w:autoSpaceDE w:val="0"/>
        <w:autoSpaceDN w:val="0"/>
        <w:adjustRightInd w:val="0"/>
        <w:spacing w:line="360" w:lineRule="auto"/>
        <w:ind w:firstLine="420" w:firstLineChars="200"/>
        <w:jc w:val="left"/>
        <w:rPr>
          <w:color w:val="000000"/>
          <w:kern w:val="0"/>
          <w:szCs w:val="21"/>
        </w:rPr>
      </w:pPr>
      <w:r>
        <w:rPr>
          <w:rFonts w:hint="eastAsia" w:hAnsi="宋体"/>
          <w:color w:val="000000"/>
          <w:kern w:val="0"/>
          <w:szCs w:val="21"/>
        </w:rPr>
        <w:t>（</w:t>
      </w:r>
      <w:r>
        <w:rPr>
          <w:color w:val="000000"/>
          <w:kern w:val="0"/>
          <w:szCs w:val="21"/>
        </w:rPr>
        <w:t>2</w:t>
      </w:r>
      <w:r>
        <w:rPr>
          <w:rFonts w:hint="eastAsia" w:hAnsi="宋体"/>
          <w:color w:val="000000"/>
          <w:kern w:val="0"/>
          <w:szCs w:val="21"/>
        </w:rPr>
        <w:t>）</w:t>
      </w:r>
      <w:r>
        <w:rPr>
          <w:rFonts w:hint="eastAsia" w:hAnsi="宋体" w:cs="宋体"/>
          <w:color w:val="000000"/>
          <w:kern w:val="0"/>
        </w:rPr>
        <w:t>工程竣工结算时，一次性扣留质量保证金；</w:t>
      </w:r>
    </w:p>
    <w:p>
      <w:pPr>
        <w:pStyle w:val="85"/>
        <w:autoSpaceDE w:val="0"/>
        <w:autoSpaceDN w:val="0"/>
        <w:adjustRightInd w:val="0"/>
        <w:spacing w:line="360" w:lineRule="auto"/>
        <w:ind w:firstLine="420" w:firstLineChars="200"/>
        <w:jc w:val="left"/>
        <w:rPr>
          <w:color w:val="000000"/>
          <w:kern w:val="0"/>
          <w:szCs w:val="21"/>
        </w:rPr>
      </w:pPr>
      <w:r>
        <w:rPr>
          <w:rFonts w:hint="eastAsia" w:hAnsi="宋体"/>
          <w:color w:val="000000"/>
          <w:kern w:val="0"/>
          <w:szCs w:val="21"/>
        </w:rPr>
        <w:t>（</w:t>
      </w:r>
      <w:r>
        <w:rPr>
          <w:color w:val="000000"/>
          <w:kern w:val="0"/>
          <w:szCs w:val="21"/>
        </w:rPr>
        <w:t>3</w:t>
      </w:r>
      <w:r>
        <w:rPr>
          <w:rFonts w:hint="eastAsia" w:hAnsi="宋体"/>
          <w:color w:val="000000"/>
          <w:kern w:val="0"/>
          <w:szCs w:val="21"/>
        </w:rPr>
        <w:t>）其他扣留方式</w:t>
      </w:r>
      <w:r>
        <w:rPr>
          <w:color w:val="000000"/>
          <w:kern w:val="0"/>
          <w:szCs w:val="21"/>
        </w:rPr>
        <w:t>:</w:t>
      </w:r>
      <w:r>
        <w:rPr>
          <w:rFonts w:hint="eastAsia"/>
        </w:rPr>
        <w:t xml:space="preserve"> </w:t>
      </w:r>
      <w:r>
        <w:rPr>
          <w:rFonts w:hint="eastAsia"/>
          <w:b/>
          <w:bCs/>
          <w:color w:val="000000"/>
          <w:kern w:val="0"/>
          <w:szCs w:val="21"/>
          <w:u w:val="single"/>
        </w:rPr>
        <w:t>结算后，成交供应商按结算金额的2%交纳质量保证金，质量保证金在保修期满后，无息退还</w:t>
      </w:r>
      <w:r>
        <w:rPr>
          <w:rFonts w:hint="eastAsia" w:hAnsi="宋体"/>
          <w:color w:val="000000"/>
          <w:kern w:val="0"/>
          <w:szCs w:val="21"/>
        </w:rPr>
        <w:t>。</w:t>
      </w:r>
    </w:p>
    <w:p>
      <w:pPr>
        <w:pStyle w:val="85"/>
        <w:spacing w:line="360" w:lineRule="auto"/>
        <w:ind w:firstLine="420" w:firstLineChars="200"/>
        <w:jc w:val="left"/>
        <w:rPr>
          <w:color w:val="000000"/>
          <w:kern w:val="0"/>
          <w:szCs w:val="21"/>
          <w:u w:val="single"/>
        </w:rPr>
      </w:pPr>
      <w:r>
        <w:rPr>
          <w:rFonts w:hint="eastAsia" w:hAnsi="宋体"/>
          <w:color w:val="000000"/>
          <w:szCs w:val="21"/>
        </w:rPr>
        <w:t>关于质量保证金的补充约定：</w:t>
      </w:r>
      <w:r>
        <w:rPr>
          <w:color w:val="000000"/>
          <w:kern w:val="0"/>
          <w:szCs w:val="21"/>
          <w:u w:val="single"/>
        </w:rPr>
        <w:t xml:space="preserve">    </w:t>
      </w:r>
      <w:r>
        <w:rPr>
          <w:rFonts w:hint="eastAsia"/>
          <w:color w:val="000000"/>
          <w:kern w:val="0"/>
          <w:szCs w:val="21"/>
          <w:u w:val="single"/>
        </w:rPr>
        <w:t>无</w:t>
      </w:r>
      <w:r>
        <w:rPr>
          <w:color w:val="000000"/>
          <w:kern w:val="0"/>
          <w:szCs w:val="21"/>
          <w:u w:val="single"/>
        </w:rPr>
        <w:t xml:space="preserve">      </w:t>
      </w:r>
      <w:r>
        <w:rPr>
          <w:rFonts w:hint="eastAsia" w:hAnsi="宋体"/>
          <w:color w:val="000000"/>
          <w:kern w:val="0"/>
          <w:szCs w:val="21"/>
        </w:rPr>
        <w:t>。</w:t>
      </w:r>
    </w:p>
    <w:bookmarkEnd w:id="998"/>
    <w:bookmarkEnd w:id="999"/>
    <w:p>
      <w:pPr>
        <w:pStyle w:val="85"/>
        <w:keepNext/>
        <w:keepLines/>
        <w:spacing w:line="360" w:lineRule="auto"/>
        <w:outlineLvl w:val="2"/>
        <w:rPr>
          <w:rFonts w:eastAsia="黑体"/>
          <w:b/>
          <w:bCs/>
          <w:color w:val="000000"/>
          <w:szCs w:val="32"/>
        </w:rPr>
      </w:pPr>
      <w:bookmarkStart w:id="1035" w:name="_Toc389065330"/>
      <w:bookmarkStart w:id="1036" w:name="_Toc22419"/>
      <w:bookmarkStart w:id="1037" w:name="_Toc373227765"/>
      <w:bookmarkStart w:id="1038" w:name="_Toc373478412"/>
      <w:r>
        <w:rPr>
          <w:rFonts w:eastAsia="黑体"/>
          <w:b/>
          <w:bCs/>
          <w:color w:val="000000"/>
          <w:szCs w:val="32"/>
        </w:rPr>
        <w:t xml:space="preserve">15.4 </w:t>
      </w:r>
      <w:r>
        <w:rPr>
          <w:rFonts w:hint="eastAsia" w:hAnsi="宋体" w:eastAsia="黑体"/>
          <w:b/>
          <w:bCs/>
          <w:color w:val="000000"/>
          <w:szCs w:val="32"/>
        </w:rPr>
        <w:t>保修</w:t>
      </w:r>
      <w:bookmarkEnd w:id="1035"/>
      <w:bookmarkEnd w:id="1036"/>
      <w:bookmarkEnd w:id="1037"/>
      <w:bookmarkEnd w:id="1038"/>
    </w:p>
    <w:bookmarkEnd w:id="1000"/>
    <w:p>
      <w:pPr>
        <w:pStyle w:val="85"/>
        <w:spacing w:line="360" w:lineRule="auto"/>
        <w:ind w:firstLine="409" w:firstLineChars="195"/>
        <w:jc w:val="left"/>
        <w:rPr>
          <w:color w:val="000000"/>
          <w:szCs w:val="21"/>
        </w:rPr>
      </w:pPr>
      <w:r>
        <w:rPr>
          <w:color w:val="000000"/>
          <w:szCs w:val="21"/>
        </w:rPr>
        <w:t xml:space="preserve">15.4.1 </w:t>
      </w:r>
      <w:r>
        <w:rPr>
          <w:rFonts w:hint="eastAsia" w:hAnsi="宋体"/>
          <w:color w:val="000000"/>
          <w:szCs w:val="21"/>
        </w:rPr>
        <w:t>保修责任</w:t>
      </w:r>
    </w:p>
    <w:p>
      <w:pPr>
        <w:pStyle w:val="85"/>
        <w:spacing w:line="360" w:lineRule="auto"/>
        <w:ind w:firstLine="409" w:firstLineChars="195"/>
        <w:jc w:val="left"/>
        <w:rPr>
          <w:rFonts w:hAnsi="宋体"/>
          <w:color w:val="000000"/>
          <w:kern w:val="0"/>
          <w:szCs w:val="21"/>
        </w:rPr>
      </w:pPr>
      <w:r>
        <w:rPr>
          <w:rFonts w:hint="eastAsia" w:hAnsi="宋体"/>
          <w:color w:val="000000"/>
          <w:szCs w:val="21"/>
        </w:rPr>
        <w:t>工程保修期为：</w:t>
      </w:r>
      <w:r>
        <w:rPr>
          <w:color w:val="000000"/>
          <w:kern w:val="0"/>
          <w:szCs w:val="21"/>
          <w:u w:val="single"/>
        </w:rPr>
        <w:t xml:space="preserve">  </w:t>
      </w:r>
      <w:r>
        <w:rPr>
          <w:rFonts w:hint="eastAsia" w:ascii="宋体" w:hAnsi="宋体" w:cs="宋体"/>
          <w:b/>
          <w:bCs/>
          <w:color w:val="000000"/>
          <w:kern w:val="0"/>
          <w:szCs w:val="21"/>
          <w:u w:val="single"/>
        </w:rPr>
        <w:t xml:space="preserve">按《工程质量保修书》 </w:t>
      </w:r>
      <w:r>
        <w:rPr>
          <w:color w:val="000000"/>
          <w:kern w:val="0"/>
          <w:szCs w:val="21"/>
          <w:u w:val="single"/>
        </w:rPr>
        <w:t xml:space="preserve"> </w:t>
      </w:r>
      <w:r>
        <w:rPr>
          <w:rFonts w:hint="eastAsia" w:hAnsi="宋体"/>
          <w:color w:val="000000"/>
          <w:kern w:val="0"/>
          <w:szCs w:val="21"/>
        </w:rPr>
        <w:t>。</w:t>
      </w:r>
    </w:p>
    <w:p>
      <w:pPr>
        <w:pStyle w:val="85"/>
        <w:spacing w:line="360" w:lineRule="auto"/>
        <w:ind w:firstLine="409" w:firstLineChars="195"/>
        <w:jc w:val="left"/>
        <w:rPr>
          <w:color w:val="000000"/>
          <w:kern w:val="0"/>
          <w:szCs w:val="21"/>
          <w:u w:val="single"/>
        </w:rPr>
      </w:pPr>
      <w:r>
        <w:rPr>
          <w:rFonts w:hint="eastAsia" w:ascii="宋体" w:hAnsi="宋体"/>
          <w:color w:val="000000"/>
          <w:szCs w:val="21"/>
        </w:rPr>
        <w:t>工程保修书具体内容见合同附件2。</w:t>
      </w:r>
    </w:p>
    <w:p>
      <w:pPr>
        <w:pStyle w:val="85"/>
        <w:spacing w:line="360" w:lineRule="auto"/>
        <w:ind w:firstLine="409" w:firstLineChars="195"/>
        <w:jc w:val="left"/>
        <w:rPr>
          <w:color w:val="000000"/>
          <w:szCs w:val="21"/>
        </w:rPr>
      </w:pPr>
      <w:r>
        <w:rPr>
          <w:color w:val="000000"/>
          <w:szCs w:val="21"/>
        </w:rPr>
        <w:t xml:space="preserve">15.4.3 </w:t>
      </w:r>
      <w:r>
        <w:rPr>
          <w:rFonts w:hint="eastAsia" w:hAnsi="宋体"/>
          <w:color w:val="000000"/>
          <w:szCs w:val="21"/>
        </w:rPr>
        <w:t>修复通知</w:t>
      </w:r>
    </w:p>
    <w:p>
      <w:pPr>
        <w:pStyle w:val="85"/>
        <w:spacing w:line="360" w:lineRule="auto"/>
        <w:ind w:firstLine="409" w:firstLineChars="195"/>
        <w:jc w:val="left"/>
        <w:rPr>
          <w:rFonts w:hAnsi="宋体"/>
          <w:color w:val="000000"/>
          <w:kern w:val="0"/>
          <w:szCs w:val="21"/>
        </w:rPr>
      </w:pPr>
      <w:r>
        <w:rPr>
          <w:rFonts w:hint="eastAsia" w:hAnsi="宋体"/>
          <w:color w:val="000000"/>
          <w:kern w:val="0"/>
          <w:szCs w:val="21"/>
        </w:rPr>
        <w:t>承包人收到保修通知并到达工程现场的合理时间：</w:t>
      </w:r>
      <w:r>
        <w:rPr>
          <w:color w:val="000000"/>
          <w:kern w:val="0"/>
          <w:szCs w:val="21"/>
          <w:u w:val="single"/>
        </w:rPr>
        <w:t xml:space="preserve">  </w:t>
      </w:r>
      <w:r>
        <w:rPr>
          <w:rFonts w:hint="eastAsia"/>
          <w:color w:val="000000"/>
          <w:kern w:val="0"/>
          <w:szCs w:val="32"/>
          <w:u w:val="single"/>
        </w:rPr>
        <w:t>收到通知后</w:t>
      </w:r>
      <w:r>
        <w:rPr>
          <w:color w:val="000000"/>
          <w:kern w:val="0"/>
          <w:szCs w:val="21"/>
          <w:u w:val="single"/>
        </w:rPr>
        <w:t xml:space="preserve">24 </w:t>
      </w:r>
      <w:r>
        <w:rPr>
          <w:rFonts w:hint="eastAsia"/>
          <w:color w:val="000000"/>
          <w:kern w:val="0"/>
          <w:szCs w:val="21"/>
          <w:u w:val="single"/>
        </w:rPr>
        <w:t>小时内</w:t>
      </w:r>
      <w:r>
        <w:rPr>
          <w:color w:val="000000"/>
          <w:kern w:val="0"/>
          <w:szCs w:val="21"/>
          <w:u w:val="single"/>
        </w:rPr>
        <w:t xml:space="preserve">  </w:t>
      </w:r>
      <w:r>
        <w:rPr>
          <w:rFonts w:hint="eastAsia" w:hAnsi="宋体"/>
          <w:color w:val="000000"/>
          <w:kern w:val="0"/>
          <w:szCs w:val="21"/>
        </w:rPr>
        <w:t>。</w:t>
      </w:r>
    </w:p>
    <w:p>
      <w:pPr>
        <w:pStyle w:val="78"/>
        <w:wordWrap w:val="0"/>
        <w:spacing w:line="400" w:lineRule="exact"/>
        <w:ind w:firstLine="420" w:firstLineChars="200"/>
        <w:jc w:val="left"/>
        <w:rPr>
          <w:color w:val="000000"/>
          <w:kern w:val="0"/>
          <w:szCs w:val="21"/>
        </w:rPr>
      </w:pPr>
      <w:r>
        <w:rPr>
          <w:color w:val="000000"/>
          <w:kern w:val="0"/>
          <w:szCs w:val="21"/>
        </w:rPr>
        <w:t xml:space="preserve">15.4.4 </w:t>
      </w:r>
      <w:r>
        <w:rPr>
          <w:rFonts w:hint="eastAsia"/>
          <w:color w:val="000000"/>
          <w:kern w:val="0"/>
          <w:szCs w:val="21"/>
        </w:rPr>
        <w:t>未能修复</w:t>
      </w:r>
    </w:p>
    <w:p>
      <w:pPr>
        <w:pStyle w:val="78"/>
        <w:wordWrap w:val="0"/>
        <w:spacing w:line="400" w:lineRule="exact"/>
        <w:ind w:firstLine="420" w:firstLineChars="200"/>
        <w:jc w:val="left"/>
        <w:rPr>
          <w:color w:val="000000"/>
          <w:kern w:val="0"/>
          <w:szCs w:val="21"/>
        </w:rPr>
      </w:pPr>
      <w:r>
        <w:rPr>
          <w:rFonts w:hint="eastAsia"/>
          <w:color w:val="000000"/>
          <w:kern w:val="0"/>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pStyle w:val="78"/>
        <w:wordWrap w:val="0"/>
        <w:spacing w:line="400" w:lineRule="exact"/>
        <w:ind w:firstLine="420" w:firstLineChars="200"/>
        <w:jc w:val="left"/>
        <w:rPr>
          <w:color w:val="000000"/>
          <w:kern w:val="0"/>
          <w:szCs w:val="21"/>
        </w:rPr>
      </w:pPr>
      <w:r>
        <w:rPr>
          <w:rFonts w:hint="eastAsia"/>
          <w:color w:val="000000"/>
          <w:kern w:val="0"/>
          <w:szCs w:val="21"/>
        </w:rPr>
        <w:t>发包人有权从质保金中直接扣付以上费用，若质保金不足以扣付以上费用的，发包人有权另行向承包人索赔。</w:t>
      </w:r>
    </w:p>
    <w:p>
      <w:pPr>
        <w:pStyle w:val="85"/>
        <w:spacing w:line="360" w:lineRule="auto"/>
        <w:ind w:firstLine="409" w:firstLineChars="195"/>
        <w:jc w:val="left"/>
        <w:rPr>
          <w:rFonts w:hAnsi="宋体"/>
          <w:color w:val="000000"/>
          <w:kern w:val="0"/>
          <w:szCs w:val="21"/>
        </w:rPr>
      </w:pPr>
    </w:p>
    <w:bookmarkEnd w:id="1001"/>
    <w:bookmarkEnd w:id="1002"/>
    <w:bookmarkEnd w:id="1003"/>
    <w:bookmarkEnd w:id="1004"/>
    <w:p>
      <w:pPr>
        <w:pStyle w:val="85"/>
        <w:keepNext/>
        <w:keepLines/>
        <w:spacing w:before="60" w:after="60" w:line="412" w:lineRule="auto"/>
        <w:outlineLvl w:val="1"/>
        <w:rPr>
          <w:rFonts w:ascii="Arial" w:hAnsi="Arial" w:eastAsia="黑体"/>
          <w:b/>
          <w:bCs/>
          <w:color w:val="000000"/>
          <w:szCs w:val="32"/>
        </w:rPr>
      </w:pPr>
      <w:bookmarkStart w:id="1039" w:name="_Toc373478413"/>
      <w:bookmarkStart w:id="1040" w:name="_Toc351203648"/>
      <w:bookmarkStart w:id="1041" w:name="_Toc7183"/>
      <w:bookmarkStart w:id="1042" w:name="_Toc373227766"/>
      <w:bookmarkStart w:id="1043" w:name="_Toc389065331"/>
      <w:bookmarkStart w:id="1044" w:name="_Toc280868717"/>
      <w:bookmarkStart w:id="1045" w:name="_Toc280868718"/>
      <w:r>
        <w:rPr>
          <w:rFonts w:ascii="Arial" w:hAnsi="Arial" w:eastAsia="黑体"/>
          <w:b/>
          <w:bCs/>
          <w:color w:val="000000"/>
          <w:szCs w:val="32"/>
        </w:rPr>
        <w:t xml:space="preserve">16. </w:t>
      </w:r>
      <w:r>
        <w:rPr>
          <w:rFonts w:hint="eastAsia" w:ascii="Arial" w:hAnsi="宋体" w:eastAsia="黑体"/>
          <w:b/>
          <w:bCs/>
          <w:color w:val="000000"/>
          <w:szCs w:val="32"/>
        </w:rPr>
        <w:t>违约</w:t>
      </w:r>
      <w:bookmarkEnd w:id="1039"/>
      <w:bookmarkEnd w:id="1040"/>
      <w:bookmarkEnd w:id="1041"/>
      <w:bookmarkEnd w:id="1042"/>
      <w:bookmarkEnd w:id="1043"/>
    </w:p>
    <w:p>
      <w:pPr>
        <w:pStyle w:val="85"/>
        <w:keepNext/>
        <w:keepLines/>
        <w:spacing w:line="360" w:lineRule="auto"/>
        <w:outlineLvl w:val="2"/>
        <w:rPr>
          <w:rFonts w:eastAsia="黑体"/>
          <w:b/>
          <w:bCs/>
          <w:color w:val="000000"/>
          <w:szCs w:val="32"/>
        </w:rPr>
      </w:pPr>
      <w:bookmarkStart w:id="1046" w:name="_Toc21939"/>
      <w:bookmarkStart w:id="1047" w:name="_Toc389065332"/>
      <w:bookmarkStart w:id="1048" w:name="_Toc373227767"/>
      <w:bookmarkStart w:id="1049" w:name="_Toc373478414"/>
      <w:r>
        <w:rPr>
          <w:rFonts w:eastAsia="黑体"/>
          <w:b/>
          <w:bCs/>
          <w:color w:val="000000"/>
          <w:szCs w:val="32"/>
        </w:rPr>
        <w:t xml:space="preserve">16.1 </w:t>
      </w:r>
      <w:r>
        <w:rPr>
          <w:rFonts w:hint="eastAsia" w:hAnsi="宋体" w:eastAsia="黑体"/>
          <w:b/>
          <w:bCs/>
          <w:color w:val="000000"/>
          <w:szCs w:val="32"/>
        </w:rPr>
        <w:t>发包人违约</w:t>
      </w:r>
      <w:bookmarkEnd w:id="1046"/>
      <w:bookmarkEnd w:id="1047"/>
      <w:bookmarkEnd w:id="1048"/>
      <w:bookmarkEnd w:id="1049"/>
    </w:p>
    <w:p>
      <w:pPr>
        <w:pStyle w:val="85"/>
        <w:spacing w:line="360" w:lineRule="auto"/>
        <w:ind w:firstLine="420" w:firstLineChars="200"/>
        <w:jc w:val="left"/>
        <w:rPr>
          <w:color w:val="000000"/>
          <w:szCs w:val="21"/>
        </w:rPr>
      </w:pPr>
      <w:r>
        <w:rPr>
          <w:color w:val="000000"/>
          <w:szCs w:val="21"/>
        </w:rPr>
        <w:t>16.1.1</w:t>
      </w:r>
      <w:r>
        <w:rPr>
          <w:rFonts w:hint="eastAsia" w:hAnsi="宋体"/>
          <w:color w:val="000000"/>
          <w:szCs w:val="21"/>
        </w:rPr>
        <w:t>发包人违约的情形</w:t>
      </w:r>
    </w:p>
    <w:p>
      <w:pPr>
        <w:pStyle w:val="85"/>
        <w:spacing w:line="360" w:lineRule="auto"/>
        <w:ind w:firstLine="420" w:firstLineChars="200"/>
        <w:jc w:val="left"/>
        <w:rPr>
          <w:rFonts w:hAnsi="宋体"/>
          <w:color w:val="000000"/>
          <w:kern w:val="0"/>
          <w:szCs w:val="21"/>
        </w:rPr>
      </w:pPr>
      <w:r>
        <w:rPr>
          <w:rFonts w:hint="eastAsia" w:hAnsi="宋体"/>
          <w:color w:val="000000"/>
          <w:kern w:val="0"/>
          <w:szCs w:val="21"/>
        </w:rPr>
        <w:t>发包人违约的其他情形：</w:t>
      </w:r>
      <w:r>
        <w:rPr>
          <w:color w:val="000000"/>
          <w:kern w:val="0"/>
          <w:szCs w:val="21"/>
          <w:u w:val="single"/>
        </w:rPr>
        <w:t xml:space="preserve"> </w:t>
      </w:r>
      <w:r>
        <w:rPr>
          <w:rFonts w:hint="eastAsia"/>
          <w:color w:val="000000"/>
          <w:kern w:val="0"/>
          <w:szCs w:val="21"/>
          <w:u w:val="single"/>
        </w:rPr>
        <w:t>无</w:t>
      </w:r>
      <w:r>
        <w:rPr>
          <w:color w:val="000000"/>
          <w:kern w:val="0"/>
          <w:szCs w:val="21"/>
          <w:u w:val="single"/>
        </w:rPr>
        <w:t xml:space="preserve"> </w:t>
      </w:r>
      <w:r>
        <w:rPr>
          <w:rFonts w:hint="eastAsia" w:hAnsi="宋体"/>
          <w:color w:val="000000"/>
          <w:kern w:val="0"/>
          <w:szCs w:val="21"/>
        </w:rPr>
        <w:t>。</w:t>
      </w:r>
    </w:p>
    <w:p>
      <w:pPr>
        <w:pStyle w:val="85"/>
        <w:spacing w:line="360" w:lineRule="auto"/>
        <w:ind w:firstLine="420" w:firstLineChars="200"/>
        <w:jc w:val="left"/>
        <w:rPr>
          <w:color w:val="000000"/>
          <w:kern w:val="0"/>
          <w:szCs w:val="21"/>
        </w:rPr>
      </w:pPr>
      <w:r>
        <w:rPr>
          <w:color w:val="000000"/>
          <w:kern w:val="0"/>
          <w:szCs w:val="21"/>
        </w:rPr>
        <w:t xml:space="preserve">16.1.2 </w:t>
      </w:r>
      <w:r>
        <w:rPr>
          <w:rFonts w:hint="eastAsia" w:hAnsi="宋体"/>
          <w:color w:val="000000"/>
          <w:kern w:val="0"/>
          <w:szCs w:val="21"/>
        </w:rPr>
        <w:t>发包人违约的责任</w:t>
      </w:r>
    </w:p>
    <w:p>
      <w:pPr>
        <w:pStyle w:val="85"/>
        <w:spacing w:line="360" w:lineRule="auto"/>
        <w:ind w:firstLine="420" w:firstLineChars="200"/>
        <w:jc w:val="left"/>
        <w:rPr>
          <w:color w:val="000000"/>
          <w:kern w:val="0"/>
          <w:szCs w:val="21"/>
        </w:rPr>
      </w:pPr>
      <w:r>
        <w:rPr>
          <w:rFonts w:hint="eastAsia" w:hAnsi="宋体"/>
          <w:color w:val="000000"/>
          <w:kern w:val="0"/>
          <w:szCs w:val="21"/>
        </w:rPr>
        <w:t>发包人违约责任的承担方式和计算方法：</w:t>
      </w:r>
    </w:p>
    <w:p>
      <w:pPr>
        <w:pStyle w:val="85"/>
        <w:spacing w:line="360" w:lineRule="auto"/>
        <w:ind w:firstLine="420" w:firstLineChars="200"/>
        <w:jc w:val="left"/>
        <w:rPr>
          <w:color w:val="000000"/>
          <w:kern w:val="0"/>
          <w:szCs w:val="21"/>
          <w:u w:val="single"/>
        </w:rPr>
      </w:pPr>
      <w:r>
        <w:rPr>
          <w:rFonts w:hint="eastAsia" w:hAnsi="宋体"/>
          <w:color w:val="000000"/>
          <w:kern w:val="0"/>
          <w:szCs w:val="21"/>
        </w:rPr>
        <w:t>（</w:t>
      </w:r>
      <w:r>
        <w:rPr>
          <w:color w:val="000000"/>
          <w:kern w:val="0"/>
          <w:szCs w:val="21"/>
        </w:rPr>
        <w:t>1</w:t>
      </w:r>
      <w:r>
        <w:rPr>
          <w:rFonts w:hint="eastAsia" w:hAnsi="宋体"/>
          <w:color w:val="000000"/>
          <w:kern w:val="0"/>
          <w:szCs w:val="21"/>
        </w:rPr>
        <w:t>）因发包人原因未能在计划开工日期前</w:t>
      </w:r>
      <w:r>
        <w:rPr>
          <w:color w:val="000000"/>
          <w:kern w:val="0"/>
          <w:szCs w:val="21"/>
        </w:rPr>
        <w:t>7</w:t>
      </w:r>
      <w:r>
        <w:rPr>
          <w:rFonts w:hint="eastAsia" w:hAnsi="宋体"/>
          <w:color w:val="000000"/>
          <w:kern w:val="0"/>
          <w:szCs w:val="21"/>
        </w:rPr>
        <w:t>天内下达开工通知的违约责任：</w:t>
      </w:r>
      <w:r>
        <w:rPr>
          <w:rFonts w:hint="eastAsia"/>
          <w:color w:val="000000"/>
          <w:kern w:val="0"/>
          <w:szCs w:val="21"/>
          <w:u w:val="single"/>
          <w:lang w:val="en-US" w:eastAsia="zh-CN"/>
        </w:rPr>
        <w:t xml:space="preserve"> </w:t>
      </w:r>
      <w:r>
        <w:rPr>
          <w:rFonts w:hint="eastAsia"/>
          <w:color w:val="000000"/>
          <w:kern w:val="0"/>
          <w:u w:val="single"/>
        </w:rPr>
        <w:t>顺延工期</w:t>
      </w:r>
      <w:r>
        <w:rPr>
          <w:color w:val="000000"/>
          <w:kern w:val="0"/>
          <w:u w:val="single"/>
        </w:rPr>
        <w:t xml:space="preserve"> </w:t>
      </w:r>
      <w:r>
        <w:rPr>
          <w:rFonts w:hint="eastAsia" w:hAnsi="宋体"/>
          <w:color w:val="000000"/>
          <w:kern w:val="0"/>
          <w:szCs w:val="21"/>
        </w:rPr>
        <w:t>。</w:t>
      </w:r>
    </w:p>
    <w:p>
      <w:pPr>
        <w:pStyle w:val="85"/>
        <w:spacing w:line="360" w:lineRule="auto"/>
        <w:jc w:val="left"/>
        <w:rPr>
          <w:rFonts w:hAnsi="宋体"/>
          <w:color w:val="000000"/>
          <w:kern w:val="0"/>
          <w:szCs w:val="21"/>
        </w:rPr>
      </w:pPr>
      <w:r>
        <w:rPr>
          <w:rFonts w:hint="eastAsia" w:hAnsi="宋体"/>
          <w:color w:val="000000"/>
          <w:kern w:val="0"/>
          <w:szCs w:val="21"/>
        </w:rPr>
        <w:t>（</w:t>
      </w:r>
      <w:r>
        <w:rPr>
          <w:rFonts w:hAnsi="宋体"/>
          <w:color w:val="000000"/>
          <w:kern w:val="0"/>
          <w:szCs w:val="21"/>
        </w:rPr>
        <w:t>2</w:t>
      </w:r>
      <w:r>
        <w:rPr>
          <w:rFonts w:hint="eastAsia" w:hAnsi="宋体"/>
          <w:color w:val="000000"/>
          <w:kern w:val="0"/>
          <w:szCs w:val="21"/>
        </w:rPr>
        <w:t>）因发包人原因未能按合同约定支付合同价款的违约责任：</w:t>
      </w:r>
      <w:r>
        <w:rPr>
          <w:rFonts w:hint="eastAsia" w:hAnsi="宋体"/>
          <w:color w:val="000000"/>
          <w:kern w:val="0"/>
          <w:szCs w:val="21"/>
          <w:u w:val="single"/>
        </w:rPr>
        <w:t>无。</w:t>
      </w:r>
    </w:p>
    <w:p>
      <w:pPr>
        <w:pStyle w:val="85"/>
        <w:spacing w:line="360" w:lineRule="auto"/>
        <w:ind w:firstLine="420" w:firstLineChars="200"/>
        <w:jc w:val="left"/>
        <w:rPr>
          <w:color w:val="000000"/>
          <w:kern w:val="0"/>
          <w:szCs w:val="21"/>
          <w:u w:val="single"/>
        </w:rPr>
      </w:pPr>
      <w:r>
        <w:rPr>
          <w:rFonts w:hint="eastAsia" w:hAnsi="宋体"/>
          <w:color w:val="000000"/>
          <w:kern w:val="0"/>
          <w:szCs w:val="21"/>
        </w:rPr>
        <w:t>（</w:t>
      </w:r>
      <w:r>
        <w:rPr>
          <w:color w:val="000000"/>
          <w:kern w:val="0"/>
          <w:szCs w:val="21"/>
        </w:rPr>
        <w:t>3</w:t>
      </w:r>
      <w:r>
        <w:rPr>
          <w:rFonts w:hint="eastAsia" w:hAnsi="宋体"/>
          <w:color w:val="000000"/>
          <w:kern w:val="0"/>
          <w:szCs w:val="21"/>
        </w:rPr>
        <w:t>）发包人提供的材料、工程设备的规格、数量或质量不符合合同约定，或因发包人原因导致交货日期延误或交货地点变更等情况的违约责任：</w:t>
      </w:r>
      <w:r>
        <w:rPr>
          <w:color w:val="000000"/>
          <w:kern w:val="0"/>
          <w:szCs w:val="21"/>
          <w:u w:val="single"/>
        </w:rPr>
        <w:t xml:space="preserve">   </w:t>
      </w:r>
      <w:r>
        <w:rPr>
          <w:rFonts w:hint="eastAsia"/>
          <w:color w:val="000000"/>
          <w:kern w:val="0"/>
          <w:szCs w:val="21"/>
          <w:u w:val="single"/>
        </w:rPr>
        <w:t>按本合同《通用合同条款》的相关规定执行</w:t>
      </w:r>
      <w:r>
        <w:rPr>
          <w:color w:val="000000"/>
          <w:kern w:val="0"/>
          <w:szCs w:val="21"/>
          <w:u w:val="single"/>
        </w:rPr>
        <w:t xml:space="preserve">  </w:t>
      </w:r>
      <w:r>
        <w:rPr>
          <w:rFonts w:hint="eastAsia" w:hAnsi="宋体"/>
          <w:color w:val="000000"/>
          <w:kern w:val="0"/>
          <w:szCs w:val="21"/>
        </w:rPr>
        <w:t>。</w:t>
      </w:r>
    </w:p>
    <w:p>
      <w:pPr>
        <w:pStyle w:val="85"/>
        <w:spacing w:line="360" w:lineRule="auto"/>
        <w:ind w:firstLine="420" w:firstLineChars="200"/>
        <w:jc w:val="left"/>
        <w:rPr>
          <w:color w:val="000000"/>
          <w:kern w:val="0"/>
          <w:szCs w:val="21"/>
          <w:u w:val="single"/>
        </w:rPr>
      </w:pPr>
      <w:r>
        <w:rPr>
          <w:rFonts w:hint="eastAsia" w:hAnsi="宋体"/>
          <w:color w:val="000000"/>
          <w:kern w:val="0"/>
          <w:szCs w:val="21"/>
        </w:rPr>
        <w:t>（</w:t>
      </w:r>
      <w:r>
        <w:rPr>
          <w:color w:val="000000"/>
          <w:kern w:val="0"/>
          <w:szCs w:val="21"/>
        </w:rPr>
        <w:t>4</w:t>
      </w:r>
      <w:r>
        <w:rPr>
          <w:rFonts w:hint="eastAsia" w:hAnsi="宋体"/>
          <w:color w:val="000000"/>
          <w:kern w:val="0"/>
          <w:szCs w:val="21"/>
        </w:rPr>
        <w:t>）因发包人违反合同约定造成暂停施工的违约责任：</w:t>
      </w:r>
      <w:r>
        <w:rPr>
          <w:color w:val="000000"/>
          <w:kern w:val="0"/>
          <w:szCs w:val="21"/>
          <w:u w:val="single"/>
        </w:rPr>
        <w:t xml:space="preserve">  </w:t>
      </w:r>
      <w:r>
        <w:rPr>
          <w:rFonts w:hint="eastAsia"/>
          <w:color w:val="000000"/>
          <w:kern w:val="0"/>
          <w:szCs w:val="21"/>
          <w:u w:val="single"/>
        </w:rPr>
        <w:t>发包人赔偿承包人停工、窝工损失、机械停置费、周转材料租金等损失，工期顺延</w:t>
      </w:r>
      <w:r>
        <w:rPr>
          <w:color w:val="000000"/>
          <w:kern w:val="0"/>
          <w:szCs w:val="21"/>
          <w:u w:val="single"/>
        </w:rPr>
        <w:t xml:space="preserve">   </w:t>
      </w:r>
      <w:r>
        <w:rPr>
          <w:rFonts w:hint="eastAsia" w:hAnsi="宋体"/>
          <w:color w:val="000000"/>
          <w:kern w:val="0"/>
          <w:szCs w:val="21"/>
        </w:rPr>
        <w:t>。</w:t>
      </w:r>
    </w:p>
    <w:p>
      <w:pPr>
        <w:pStyle w:val="85"/>
        <w:spacing w:line="360" w:lineRule="auto"/>
        <w:ind w:firstLine="420" w:firstLineChars="200"/>
        <w:jc w:val="left"/>
        <w:rPr>
          <w:color w:val="000000"/>
          <w:kern w:val="0"/>
          <w:szCs w:val="21"/>
          <w:u w:val="single"/>
        </w:rPr>
      </w:pPr>
      <w:r>
        <w:rPr>
          <w:rFonts w:hint="eastAsia" w:hAnsi="宋体"/>
          <w:color w:val="000000"/>
          <w:kern w:val="0"/>
          <w:szCs w:val="21"/>
        </w:rPr>
        <w:t>（</w:t>
      </w:r>
      <w:r>
        <w:rPr>
          <w:color w:val="000000"/>
          <w:kern w:val="0"/>
          <w:szCs w:val="21"/>
        </w:rPr>
        <w:t>5</w:t>
      </w:r>
      <w:r>
        <w:rPr>
          <w:rFonts w:hint="eastAsia" w:hAnsi="宋体"/>
          <w:color w:val="000000"/>
          <w:kern w:val="0"/>
          <w:szCs w:val="21"/>
        </w:rPr>
        <w:t>）发包人无正当理由没有在约定期限内发出复工指示，导致承包人无法复工的违约责任：</w:t>
      </w:r>
      <w:r>
        <w:rPr>
          <w:color w:val="000000"/>
          <w:kern w:val="0"/>
          <w:szCs w:val="21"/>
          <w:u w:val="single"/>
        </w:rPr>
        <w:t xml:space="preserve">   </w:t>
      </w:r>
      <w:r>
        <w:rPr>
          <w:rFonts w:hint="eastAsia"/>
          <w:color w:val="000000"/>
          <w:kern w:val="0"/>
          <w:szCs w:val="21"/>
          <w:u w:val="single"/>
        </w:rPr>
        <w:t>工期顺延。</w:t>
      </w:r>
    </w:p>
    <w:p>
      <w:pPr>
        <w:pStyle w:val="85"/>
        <w:spacing w:line="360" w:lineRule="auto"/>
        <w:ind w:firstLine="420" w:firstLineChars="200"/>
        <w:jc w:val="left"/>
        <w:rPr>
          <w:color w:val="000000"/>
          <w:kern w:val="0"/>
          <w:szCs w:val="21"/>
        </w:rPr>
      </w:pPr>
      <w:r>
        <w:rPr>
          <w:rFonts w:hint="eastAsia" w:hAnsi="宋体"/>
          <w:color w:val="000000"/>
          <w:kern w:val="0"/>
          <w:szCs w:val="21"/>
        </w:rPr>
        <w:t>（</w:t>
      </w:r>
      <w:r>
        <w:rPr>
          <w:color w:val="000000"/>
          <w:kern w:val="0"/>
          <w:szCs w:val="21"/>
        </w:rPr>
        <w:t>6</w:t>
      </w:r>
      <w:r>
        <w:rPr>
          <w:rFonts w:hint="eastAsia" w:hAnsi="宋体"/>
          <w:color w:val="000000"/>
          <w:kern w:val="0"/>
          <w:szCs w:val="21"/>
        </w:rPr>
        <w:t>）其他：</w:t>
      </w:r>
      <w:r>
        <w:rPr>
          <w:color w:val="000000"/>
          <w:kern w:val="0"/>
          <w:szCs w:val="21"/>
          <w:u w:val="single"/>
        </w:rPr>
        <w:t xml:space="preserve">   </w:t>
      </w:r>
      <w:r>
        <w:rPr>
          <w:rFonts w:hint="eastAsia"/>
          <w:color w:val="000000"/>
          <w:kern w:val="0"/>
          <w:szCs w:val="21"/>
          <w:u w:val="single"/>
        </w:rPr>
        <w:t>按本合同《通用合同条款》的相关规定执行</w:t>
      </w:r>
      <w:r>
        <w:rPr>
          <w:color w:val="000000"/>
          <w:kern w:val="0"/>
          <w:szCs w:val="21"/>
          <w:u w:val="single"/>
        </w:rPr>
        <w:t xml:space="preserve">    </w:t>
      </w:r>
      <w:r>
        <w:rPr>
          <w:rFonts w:hint="eastAsia" w:hAnsi="宋体"/>
          <w:color w:val="000000"/>
          <w:kern w:val="0"/>
          <w:szCs w:val="21"/>
        </w:rPr>
        <w:t>。</w:t>
      </w:r>
    </w:p>
    <w:p>
      <w:pPr>
        <w:pStyle w:val="85"/>
        <w:spacing w:line="360" w:lineRule="auto"/>
        <w:ind w:firstLine="420" w:firstLineChars="200"/>
        <w:jc w:val="left"/>
        <w:rPr>
          <w:color w:val="000000"/>
          <w:szCs w:val="21"/>
        </w:rPr>
      </w:pPr>
      <w:r>
        <w:rPr>
          <w:color w:val="000000"/>
          <w:szCs w:val="21"/>
        </w:rPr>
        <w:t xml:space="preserve">16.1.3 </w:t>
      </w:r>
      <w:r>
        <w:rPr>
          <w:rFonts w:hint="eastAsia" w:hAnsi="宋体"/>
          <w:color w:val="000000"/>
          <w:szCs w:val="21"/>
        </w:rPr>
        <w:t>因发包人违约解除合同</w:t>
      </w:r>
    </w:p>
    <w:p>
      <w:pPr>
        <w:pStyle w:val="85"/>
        <w:autoSpaceDE w:val="0"/>
        <w:autoSpaceDN w:val="0"/>
        <w:adjustRightInd w:val="0"/>
        <w:spacing w:line="360" w:lineRule="auto"/>
        <w:ind w:firstLine="420" w:firstLineChars="200"/>
        <w:jc w:val="left"/>
        <w:rPr>
          <w:color w:val="000000"/>
          <w:kern w:val="0"/>
          <w:szCs w:val="21"/>
        </w:rPr>
      </w:pPr>
      <w:r>
        <w:rPr>
          <w:rFonts w:hint="eastAsia" w:hAnsi="宋体"/>
          <w:color w:val="000000"/>
          <w:kern w:val="0"/>
          <w:szCs w:val="21"/>
        </w:rPr>
        <w:t>承包人按</w:t>
      </w:r>
      <w:r>
        <w:rPr>
          <w:color w:val="000000"/>
          <w:kern w:val="0"/>
          <w:szCs w:val="21"/>
        </w:rPr>
        <w:t>16.1.1</w:t>
      </w:r>
      <w:r>
        <w:rPr>
          <w:rFonts w:hint="eastAsia" w:hAnsi="宋体"/>
          <w:color w:val="000000"/>
          <w:kern w:val="0"/>
          <w:szCs w:val="21"/>
        </w:rPr>
        <w:t>项〔发包人违约的情形〕约定暂停施工满</w:t>
      </w:r>
      <w:r>
        <w:rPr>
          <w:color w:val="000000"/>
          <w:kern w:val="0"/>
          <w:szCs w:val="21"/>
          <w:u w:val="single"/>
        </w:rPr>
        <w:t xml:space="preserve"> 28 </w:t>
      </w:r>
      <w:r>
        <w:rPr>
          <w:rFonts w:hint="eastAsia" w:hAnsi="宋体"/>
          <w:color w:val="000000"/>
          <w:kern w:val="0"/>
          <w:szCs w:val="21"/>
        </w:rPr>
        <w:t>天后发包人仍不纠正其违约行为并致使合同目的不能实现的，承包人有权解除合同。</w:t>
      </w:r>
    </w:p>
    <w:p>
      <w:pPr>
        <w:pStyle w:val="85"/>
        <w:keepNext/>
        <w:keepLines/>
        <w:spacing w:line="360" w:lineRule="auto"/>
        <w:outlineLvl w:val="2"/>
        <w:rPr>
          <w:rFonts w:eastAsia="黑体"/>
          <w:b/>
          <w:bCs/>
          <w:color w:val="000000"/>
          <w:szCs w:val="32"/>
        </w:rPr>
      </w:pPr>
      <w:bookmarkStart w:id="1050" w:name="_Toc373227768"/>
      <w:bookmarkStart w:id="1051" w:name="_Toc373478415"/>
      <w:bookmarkStart w:id="1052" w:name="_Toc389065333"/>
      <w:bookmarkStart w:id="1053" w:name="_Toc28910"/>
      <w:r>
        <w:rPr>
          <w:rFonts w:eastAsia="黑体"/>
          <w:b/>
          <w:bCs/>
          <w:color w:val="000000"/>
          <w:szCs w:val="32"/>
        </w:rPr>
        <w:t xml:space="preserve">16.2 </w:t>
      </w:r>
      <w:r>
        <w:rPr>
          <w:rFonts w:hint="eastAsia" w:hAnsi="宋体" w:eastAsia="黑体"/>
          <w:b/>
          <w:bCs/>
          <w:color w:val="000000"/>
          <w:szCs w:val="32"/>
        </w:rPr>
        <w:t>承包人违约</w:t>
      </w:r>
      <w:bookmarkEnd w:id="1050"/>
      <w:bookmarkEnd w:id="1051"/>
      <w:bookmarkEnd w:id="1052"/>
      <w:bookmarkEnd w:id="1053"/>
    </w:p>
    <w:p>
      <w:pPr>
        <w:pStyle w:val="85"/>
        <w:spacing w:line="360" w:lineRule="auto"/>
        <w:ind w:firstLine="420" w:firstLineChars="200"/>
        <w:jc w:val="left"/>
        <w:rPr>
          <w:color w:val="000000"/>
          <w:kern w:val="0"/>
          <w:szCs w:val="21"/>
        </w:rPr>
      </w:pPr>
      <w:r>
        <w:rPr>
          <w:color w:val="000000"/>
          <w:kern w:val="0"/>
          <w:szCs w:val="21"/>
        </w:rPr>
        <w:t xml:space="preserve">16.2.1 </w:t>
      </w:r>
      <w:r>
        <w:rPr>
          <w:rFonts w:hint="eastAsia" w:hAnsi="宋体"/>
          <w:color w:val="000000"/>
          <w:kern w:val="0"/>
          <w:szCs w:val="21"/>
        </w:rPr>
        <w:t>承包人违约的情形</w:t>
      </w:r>
    </w:p>
    <w:p>
      <w:pPr>
        <w:pStyle w:val="85"/>
        <w:spacing w:line="360" w:lineRule="auto"/>
        <w:ind w:firstLine="420" w:firstLineChars="200"/>
        <w:jc w:val="left"/>
        <w:rPr>
          <w:color w:val="000000"/>
          <w:kern w:val="0"/>
          <w:szCs w:val="21"/>
          <w:u w:val="single"/>
        </w:rPr>
      </w:pPr>
      <w:r>
        <w:rPr>
          <w:rFonts w:hint="eastAsia" w:hAnsi="宋体"/>
          <w:color w:val="000000"/>
          <w:kern w:val="0"/>
          <w:szCs w:val="21"/>
        </w:rPr>
        <w:t>承包人违约的其他情形：</w:t>
      </w:r>
      <w:r>
        <w:rPr>
          <w:rFonts w:hint="eastAsia" w:ascii="宋体" w:hAnsi="宋体"/>
          <w:b/>
          <w:color w:val="000000"/>
          <w:kern w:val="0"/>
          <w:szCs w:val="21"/>
          <w:u w:val="single"/>
        </w:rPr>
        <w:t>承包人有违反《南宁市建设工程造价管理办法》</w:t>
      </w:r>
      <w:r>
        <w:rPr>
          <w:rFonts w:hint="eastAsia"/>
          <w:b/>
          <w:color w:val="000000"/>
          <w:szCs w:val="21"/>
          <w:u w:val="single"/>
        </w:rPr>
        <w:t>（南宁市人民政府令</w:t>
      </w:r>
      <w:r>
        <w:rPr>
          <w:b/>
          <w:color w:val="000000"/>
          <w:szCs w:val="21"/>
          <w:u w:val="single"/>
        </w:rPr>
        <w:t>2007</w:t>
      </w:r>
      <w:r>
        <w:rPr>
          <w:rFonts w:hint="eastAsia"/>
          <w:b/>
          <w:color w:val="000000"/>
          <w:szCs w:val="21"/>
          <w:u w:val="single"/>
        </w:rPr>
        <w:t>年第</w:t>
      </w:r>
      <w:r>
        <w:rPr>
          <w:b/>
          <w:color w:val="000000"/>
          <w:szCs w:val="21"/>
          <w:u w:val="single"/>
        </w:rPr>
        <w:t>5</w:t>
      </w:r>
      <w:r>
        <w:rPr>
          <w:rFonts w:hint="eastAsia"/>
          <w:b/>
          <w:color w:val="000000"/>
          <w:szCs w:val="21"/>
          <w:u w:val="single"/>
        </w:rPr>
        <w:t>号）</w:t>
      </w:r>
      <w:r>
        <w:rPr>
          <w:rFonts w:hint="eastAsia" w:ascii="宋体" w:hAnsi="宋体"/>
          <w:b/>
          <w:color w:val="000000"/>
          <w:kern w:val="0"/>
          <w:szCs w:val="21"/>
          <w:u w:val="single"/>
        </w:rPr>
        <w:t>规定的，按规定给予处罚</w:t>
      </w:r>
      <w:r>
        <w:rPr>
          <w:color w:val="000000"/>
          <w:kern w:val="0"/>
          <w:szCs w:val="21"/>
          <w:u w:val="single"/>
        </w:rPr>
        <w:t xml:space="preserve">    </w:t>
      </w:r>
      <w:r>
        <w:rPr>
          <w:rFonts w:hint="eastAsia" w:hAnsi="宋体"/>
          <w:color w:val="000000"/>
          <w:kern w:val="0"/>
          <w:szCs w:val="21"/>
        </w:rPr>
        <w:t>。</w:t>
      </w:r>
    </w:p>
    <w:p>
      <w:pPr>
        <w:pStyle w:val="85"/>
        <w:spacing w:line="360" w:lineRule="auto"/>
        <w:ind w:firstLine="420" w:firstLineChars="200"/>
        <w:jc w:val="left"/>
        <w:rPr>
          <w:color w:val="000000"/>
          <w:kern w:val="0"/>
          <w:szCs w:val="21"/>
        </w:rPr>
      </w:pPr>
      <w:r>
        <w:rPr>
          <w:color w:val="000000"/>
          <w:kern w:val="0"/>
          <w:szCs w:val="21"/>
        </w:rPr>
        <w:t>16.2.2</w:t>
      </w:r>
      <w:r>
        <w:rPr>
          <w:rFonts w:hint="eastAsia" w:hAnsi="宋体"/>
          <w:color w:val="000000"/>
          <w:kern w:val="0"/>
          <w:szCs w:val="21"/>
        </w:rPr>
        <w:t>承包人违约的责任</w:t>
      </w:r>
    </w:p>
    <w:p>
      <w:pPr>
        <w:pStyle w:val="85"/>
        <w:spacing w:line="360" w:lineRule="auto"/>
        <w:ind w:firstLine="420" w:firstLineChars="200"/>
        <w:jc w:val="left"/>
        <w:rPr>
          <w:color w:val="000000"/>
          <w:kern w:val="0"/>
          <w:szCs w:val="21"/>
        </w:rPr>
      </w:pPr>
      <w:r>
        <w:rPr>
          <w:rFonts w:hint="eastAsia" w:hAnsi="宋体"/>
          <w:color w:val="000000"/>
          <w:kern w:val="0"/>
          <w:szCs w:val="21"/>
        </w:rPr>
        <w:t>承包人违约责任的承担方式和计算方法：</w:t>
      </w:r>
    </w:p>
    <w:p>
      <w:pPr>
        <w:pStyle w:val="85"/>
        <w:numPr>
          <w:ilvl w:val="0"/>
          <w:numId w:val="13"/>
        </w:numPr>
        <w:spacing w:line="360" w:lineRule="auto"/>
        <w:ind w:firstLine="420" w:firstLineChars="200"/>
        <w:jc w:val="left"/>
        <w:rPr>
          <w:rFonts w:hint="eastAsia" w:hAnsi="宋体"/>
          <w:color w:val="000000"/>
          <w:kern w:val="0"/>
          <w:szCs w:val="21"/>
        </w:rPr>
      </w:pPr>
      <w:r>
        <w:rPr>
          <w:rFonts w:hint="eastAsia" w:hAnsi="宋体"/>
          <w:color w:val="000000"/>
          <w:kern w:val="0"/>
          <w:szCs w:val="21"/>
        </w:rPr>
        <w:t>承包人未按本合同通用条款第</w:t>
      </w:r>
      <w:r>
        <w:rPr>
          <w:color w:val="000000"/>
          <w:kern w:val="0"/>
          <w:szCs w:val="21"/>
        </w:rPr>
        <w:t>16.2.1</w:t>
      </w:r>
      <w:r>
        <w:rPr>
          <w:rFonts w:hint="eastAsia" w:hAnsi="宋体"/>
          <w:color w:val="000000"/>
          <w:kern w:val="0"/>
          <w:szCs w:val="21"/>
        </w:rPr>
        <w:t>（</w:t>
      </w:r>
      <w:r>
        <w:rPr>
          <w:color w:val="000000"/>
          <w:kern w:val="0"/>
          <w:szCs w:val="21"/>
        </w:rPr>
        <w:t>2</w:t>
      </w:r>
      <w:r>
        <w:rPr>
          <w:rFonts w:hint="eastAsia" w:hAnsi="宋体"/>
          <w:color w:val="000000"/>
          <w:kern w:val="0"/>
          <w:szCs w:val="21"/>
        </w:rPr>
        <w:t>）、（</w:t>
      </w:r>
      <w:r>
        <w:rPr>
          <w:color w:val="000000"/>
          <w:kern w:val="0"/>
          <w:szCs w:val="21"/>
        </w:rPr>
        <w:t>3</w:t>
      </w:r>
      <w:r>
        <w:rPr>
          <w:rFonts w:hint="eastAsia" w:hAnsi="宋体"/>
          <w:color w:val="000000"/>
          <w:kern w:val="0"/>
          <w:szCs w:val="21"/>
        </w:rPr>
        <w:t>）条内容完成的，承包人无条件返工处理，修复至工程质量要求并承担相关费用，并在发包人规定的时间内完成返工，否则发包人有权扣罚该分项工程</w:t>
      </w:r>
      <w:r>
        <w:rPr>
          <w:color w:val="000000"/>
          <w:kern w:val="0"/>
          <w:szCs w:val="21"/>
        </w:rPr>
        <w:t>10%</w:t>
      </w:r>
      <w:r>
        <w:rPr>
          <w:rFonts w:hint="eastAsia" w:hAnsi="宋体"/>
          <w:color w:val="000000"/>
          <w:kern w:val="0"/>
          <w:szCs w:val="21"/>
        </w:rPr>
        <w:t>的工程款作为处罚。</w:t>
      </w:r>
    </w:p>
    <w:p>
      <w:pPr>
        <w:pStyle w:val="85"/>
        <w:numPr>
          <w:ilvl w:val="0"/>
          <w:numId w:val="13"/>
        </w:numPr>
        <w:spacing w:line="360" w:lineRule="auto"/>
        <w:ind w:firstLine="420" w:firstLineChars="200"/>
        <w:jc w:val="left"/>
        <w:rPr>
          <w:rFonts w:hAnsi="宋体"/>
          <w:color w:val="000000"/>
          <w:kern w:val="0"/>
          <w:szCs w:val="21"/>
        </w:rPr>
      </w:pPr>
      <w:r>
        <w:rPr>
          <w:rFonts w:hint="eastAsia" w:hAnsi="宋体"/>
          <w:color w:val="000000"/>
          <w:kern w:val="0"/>
          <w:szCs w:val="21"/>
        </w:rPr>
        <w:t>承包人有本合同通用条款第</w:t>
      </w:r>
      <w:r>
        <w:rPr>
          <w:color w:val="000000"/>
          <w:kern w:val="0"/>
          <w:szCs w:val="21"/>
        </w:rPr>
        <w:t>16.2.1</w:t>
      </w:r>
      <w:r>
        <w:rPr>
          <w:rFonts w:hint="eastAsia" w:hAnsi="宋体"/>
          <w:color w:val="000000"/>
          <w:kern w:val="0"/>
          <w:szCs w:val="21"/>
        </w:rPr>
        <w:t>（</w:t>
      </w:r>
      <w:r>
        <w:rPr>
          <w:color w:val="000000"/>
          <w:kern w:val="0"/>
          <w:szCs w:val="21"/>
        </w:rPr>
        <w:t>6</w:t>
      </w:r>
      <w:r>
        <w:rPr>
          <w:rFonts w:hint="eastAsia" w:hAnsi="宋体"/>
          <w:color w:val="000000"/>
          <w:kern w:val="0"/>
          <w:szCs w:val="21"/>
        </w:rPr>
        <w:t>）条情形的，或经监理人检验认为修复质量不合格而承包人拒绝再进行修补的，发包人将扣除承包人全部质量保修金。</w:t>
      </w:r>
    </w:p>
    <w:p>
      <w:pPr>
        <w:pStyle w:val="85"/>
        <w:numPr>
          <w:ilvl w:val="0"/>
          <w:numId w:val="13"/>
        </w:numPr>
        <w:spacing w:line="360" w:lineRule="auto"/>
        <w:ind w:firstLine="420" w:firstLineChars="200"/>
        <w:jc w:val="left"/>
        <w:rPr>
          <w:color w:val="000000"/>
          <w:kern w:val="0"/>
          <w:szCs w:val="21"/>
        </w:rPr>
      </w:pPr>
      <w:r>
        <w:rPr>
          <w:rFonts w:hint="eastAsia" w:hAnsi="宋体"/>
          <w:color w:val="000000"/>
          <w:kern w:val="0"/>
          <w:szCs w:val="21"/>
        </w:rPr>
        <w:t>承包人有本专用合同条款</w:t>
      </w:r>
      <w:r>
        <w:rPr>
          <w:color w:val="000000"/>
          <w:kern w:val="0"/>
          <w:szCs w:val="21"/>
        </w:rPr>
        <w:t>3.2</w:t>
      </w:r>
      <w:r>
        <w:rPr>
          <w:rFonts w:hint="eastAsia" w:hAnsi="宋体"/>
          <w:color w:val="000000"/>
          <w:kern w:val="0"/>
          <w:szCs w:val="21"/>
        </w:rPr>
        <w:t>、</w:t>
      </w:r>
      <w:r>
        <w:rPr>
          <w:color w:val="000000"/>
          <w:kern w:val="0"/>
          <w:szCs w:val="21"/>
        </w:rPr>
        <w:t>3.3</w:t>
      </w:r>
      <w:r>
        <w:rPr>
          <w:rFonts w:hint="eastAsia" w:hAnsi="宋体"/>
          <w:color w:val="000000"/>
          <w:kern w:val="0"/>
          <w:szCs w:val="21"/>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bookmarkStart w:id="1054" w:name="OLE_LINK18"/>
    </w:p>
    <w:p>
      <w:pPr>
        <w:pStyle w:val="85"/>
        <w:numPr>
          <w:ilvl w:val="0"/>
          <w:numId w:val="13"/>
        </w:numPr>
        <w:spacing w:line="360" w:lineRule="auto"/>
        <w:ind w:firstLine="420" w:firstLineChars="200"/>
        <w:jc w:val="left"/>
        <w:rPr>
          <w:rFonts w:ascii="Times New Roman" w:hAnsi="Times New Roman"/>
          <w:color w:val="000000"/>
          <w:kern w:val="0"/>
          <w:szCs w:val="21"/>
        </w:rPr>
      </w:pPr>
      <w:r>
        <w:rPr>
          <w:rFonts w:hint="eastAsia"/>
          <w:color w:val="000000"/>
          <w:kern w:val="0"/>
          <w:szCs w:val="21"/>
        </w:rPr>
        <w:t>承包人必须协助发包人办理行政退费手续（如农民工工资保证金等），如因承包人提供退费资料不全等原因导致发包人退费不成功，该笔费用将从工程结算款或质保金中予以扣除，不足部分发包人可另行向承包人索赔。</w:t>
      </w:r>
      <w:bookmarkEnd w:id="1054"/>
    </w:p>
    <w:p>
      <w:pPr>
        <w:pStyle w:val="85"/>
        <w:numPr>
          <w:ilvl w:val="0"/>
          <w:numId w:val="13"/>
        </w:numPr>
        <w:spacing w:line="360" w:lineRule="auto"/>
        <w:ind w:firstLine="420" w:firstLineChars="200"/>
        <w:jc w:val="left"/>
        <w:rPr>
          <w:rFonts w:hAnsi="宋体"/>
          <w:color w:val="000000"/>
          <w:kern w:val="0"/>
          <w:szCs w:val="21"/>
        </w:rPr>
      </w:pPr>
      <w:r>
        <w:rPr>
          <w:rFonts w:hint="eastAsia" w:ascii="Times New Roman" w:hAnsi="Times New Roman"/>
          <w:color w:val="000000"/>
          <w:kern w:val="0"/>
          <w:szCs w:val="21"/>
        </w:rPr>
        <w:t>承包人违反本合同通用条款第</w:t>
      </w:r>
      <w:r>
        <w:rPr>
          <w:rFonts w:ascii="Times New Roman" w:hAnsi="Times New Roman"/>
          <w:color w:val="000000"/>
          <w:kern w:val="0"/>
          <w:szCs w:val="21"/>
        </w:rPr>
        <w:t>16.2.1</w:t>
      </w:r>
      <w:r>
        <w:rPr>
          <w:rFonts w:hint="eastAsia" w:ascii="Times New Roman" w:hAnsi="Times New Roman"/>
          <w:color w:val="000000"/>
          <w:kern w:val="0"/>
          <w:szCs w:val="21"/>
        </w:rPr>
        <w:t>（</w:t>
      </w:r>
      <w:r>
        <w:rPr>
          <w:rFonts w:ascii="Times New Roman" w:hAnsi="Times New Roman"/>
          <w:color w:val="000000"/>
          <w:kern w:val="0"/>
          <w:szCs w:val="21"/>
        </w:rPr>
        <w:t>2</w:t>
      </w:r>
      <w:r>
        <w:rPr>
          <w:rFonts w:hint="eastAsia" w:ascii="Times New Roman" w:hAnsi="Times New Roman"/>
          <w:color w:val="000000"/>
          <w:kern w:val="0"/>
          <w:szCs w:val="21"/>
        </w:rPr>
        <w:t>）条内容的，承包人应无条件更换不合格的材料、工程设备，并按不合格的材料或工程设备总金额</w:t>
      </w:r>
      <w:r>
        <w:rPr>
          <w:rFonts w:ascii="Times New Roman" w:hAnsi="Times New Roman"/>
          <w:color w:val="000000"/>
          <w:kern w:val="0"/>
          <w:szCs w:val="21"/>
        </w:rPr>
        <w:t>3%</w:t>
      </w:r>
      <w:r>
        <w:rPr>
          <w:rFonts w:hint="eastAsia" w:ascii="Times New Roman" w:hAnsi="Times New Roman"/>
          <w:color w:val="000000"/>
          <w:kern w:val="0"/>
          <w:szCs w:val="21"/>
        </w:rPr>
        <w:t>向发包人支付违约金。如承包人拒不整改，发包人有权不支付不合格分项工程价款。</w:t>
      </w:r>
    </w:p>
    <w:p>
      <w:pPr>
        <w:pStyle w:val="85"/>
        <w:numPr>
          <w:ilvl w:val="0"/>
          <w:numId w:val="13"/>
        </w:numPr>
        <w:spacing w:line="360" w:lineRule="auto"/>
        <w:ind w:firstLine="420" w:firstLineChars="200"/>
        <w:jc w:val="left"/>
        <w:rPr>
          <w:rFonts w:hAnsi="宋体"/>
          <w:color w:val="000000"/>
          <w:kern w:val="0"/>
          <w:szCs w:val="21"/>
        </w:rPr>
      </w:pPr>
      <w:r>
        <w:rPr>
          <w:rFonts w:hint="eastAsia" w:ascii="宋体" w:hAnsi="宋体"/>
          <w:color w:val="000000"/>
          <w:szCs w:val="21"/>
        </w:rPr>
        <w:t>承包人须按专用条款第3.1条约定提交竣工资料，</w:t>
      </w:r>
      <w:r>
        <w:rPr>
          <w:rFonts w:hint="eastAsia"/>
          <w:color w:val="000000"/>
          <w:kern w:val="0"/>
          <w:szCs w:val="21"/>
        </w:rPr>
        <w:t>如在约定时间内未提供完整的竣工资料给发包人，逾期按</w:t>
      </w:r>
      <w:r>
        <w:rPr>
          <w:color w:val="000000"/>
          <w:kern w:val="0"/>
          <w:szCs w:val="21"/>
        </w:rPr>
        <w:t>10000</w:t>
      </w:r>
      <w:r>
        <w:rPr>
          <w:rFonts w:hint="eastAsia"/>
          <w:color w:val="000000"/>
          <w:kern w:val="0"/>
          <w:szCs w:val="21"/>
        </w:rPr>
        <w:t>元</w:t>
      </w:r>
      <w:r>
        <w:rPr>
          <w:color w:val="000000"/>
          <w:kern w:val="0"/>
          <w:szCs w:val="21"/>
        </w:rPr>
        <w:t>/</w:t>
      </w:r>
      <w:r>
        <w:rPr>
          <w:rFonts w:hint="eastAsia"/>
          <w:color w:val="000000"/>
          <w:kern w:val="0"/>
          <w:szCs w:val="21"/>
        </w:rPr>
        <w:t>天进行罚款，从剩余工程款中扣除。</w:t>
      </w:r>
    </w:p>
    <w:p>
      <w:pPr>
        <w:pStyle w:val="85"/>
        <w:spacing w:line="360" w:lineRule="auto"/>
        <w:ind w:firstLine="420" w:firstLineChars="200"/>
        <w:jc w:val="left"/>
        <w:rPr>
          <w:rFonts w:hAnsi="宋体"/>
          <w:color w:val="000000"/>
          <w:szCs w:val="21"/>
        </w:rPr>
      </w:pPr>
      <w:r>
        <w:rPr>
          <w:color w:val="000000"/>
          <w:szCs w:val="21"/>
        </w:rPr>
        <w:t xml:space="preserve">16.2.3 </w:t>
      </w:r>
      <w:r>
        <w:rPr>
          <w:rFonts w:hint="eastAsia" w:hAnsi="宋体"/>
          <w:color w:val="000000"/>
          <w:szCs w:val="21"/>
        </w:rPr>
        <w:t>因承包人违约解除合同</w:t>
      </w:r>
    </w:p>
    <w:p>
      <w:pPr>
        <w:pStyle w:val="85"/>
        <w:spacing w:line="360" w:lineRule="auto"/>
        <w:ind w:firstLine="420" w:firstLineChars="200"/>
        <w:jc w:val="left"/>
        <w:rPr>
          <w:rFonts w:hAnsi="宋体"/>
          <w:color w:val="000000"/>
          <w:kern w:val="0"/>
          <w:szCs w:val="21"/>
        </w:rPr>
      </w:pPr>
      <w:r>
        <w:rPr>
          <w:rFonts w:hint="eastAsia" w:hAnsi="宋体"/>
          <w:color w:val="000000"/>
          <w:kern w:val="0"/>
          <w:szCs w:val="21"/>
        </w:rPr>
        <w:t>关于承包人违约解除合同的特别约定：</w:t>
      </w:r>
      <w:r>
        <w:rPr>
          <w:rFonts w:hint="eastAsia" w:hAnsi="宋体"/>
          <w:color w:val="000000"/>
          <w:kern w:val="0"/>
          <w:szCs w:val="21"/>
          <w:u w:val="single"/>
        </w:rPr>
        <w:t>承包人有违反以下情况之一的，发包人有权解除合同，并没收其全部履约保证金</w:t>
      </w:r>
      <w:r>
        <w:rPr>
          <w:rFonts w:hint="eastAsia" w:hAnsi="宋体"/>
          <w:color w:val="000000"/>
          <w:kern w:val="0"/>
          <w:szCs w:val="21"/>
        </w:rPr>
        <w:t>。</w:t>
      </w:r>
      <w:r>
        <w:rPr>
          <w:rFonts w:hint="eastAsia"/>
          <w:color w:val="000000"/>
          <w:kern w:val="0"/>
          <w:szCs w:val="21"/>
          <w:u w:val="single"/>
        </w:rPr>
        <w:t>造成发包人损失的，发包人有权要求承包人赔偿全部损失</w:t>
      </w:r>
      <w:r>
        <w:rPr>
          <w:rFonts w:hint="eastAsia"/>
          <w:color w:val="000000"/>
          <w:kern w:val="0"/>
          <w:szCs w:val="21"/>
        </w:rPr>
        <w:t>。</w:t>
      </w:r>
      <w:r>
        <w:rPr>
          <w:rFonts w:hint="eastAsia"/>
          <w:b/>
          <w:color w:val="000000"/>
          <w:kern w:val="0"/>
          <w:szCs w:val="21"/>
          <w:u w:val="single"/>
        </w:rPr>
        <w:t>除已有约定外，承包人还承担以下违约责任</w:t>
      </w:r>
      <w:r>
        <w:rPr>
          <w:rFonts w:hint="eastAsia"/>
          <w:b/>
          <w:color w:val="000000"/>
          <w:kern w:val="0"/>
          <w:szCs w:val="21"/>
        </w:rPr>
        <w:t>。</w:t>
      </w:r>
    </w:p>
    <w:p>
      <w:pPr>
        <w:pStyle w:val="85"/>
        <w:numPr>
          <w:ilvl w:val="0"/>
          <w:numId w:val="14"/>
        </w:numPr>
        <w:spacing w:line="360" w:lineRule="auto"/>
        <w:ind w:firstLine="420" w:firstLineChars="200"/>
        <w:jc w:val="left"/>
        <w:rPr>
          <w:rFonts w:hint="eastAsia" w:hAnsi="宋体"/>
          <w:color w:val="000000"/>
          <w:kern w:val="0"/>
          <w:szCs w:val="21"/>
        </w:rPr>
      </w:pPr>
      <w:r>
        <w:rPr>
          <w:rFonts w:hint="eastAsia" w:hAnsi="宋体"/>
          <w:color w:val="000000"/>
          <w:kern w:val="0"/>
          <w:szCs w:val="21"/>
        </w:rPr>
        <w:t>承包人无正当理由不按开工通知的要求及时进场组织施工和不按签订协议书时商定的进度计划有效地开展施工准备，造成工期延误的</w:t>
      </w:r>
      <w:r>
        <w:rPr>
          <w:rFonts w:hint="eastAsia"/>
          <w:b/>
          <w:color w:val="000000"/>
          <w:kern w:val="0"/>
          <w:szCs w:val="21"/>
        </w:rPr>
        <w:t>，</w:t>
      </w:r>
      <w:r>
        <w:rPr>
          <w:rFonts w:hint="eastAsia"/>
          <w:color w:val="000000"/>
          <w:szCs w:val="21"/>
        </w:rPr>
        <w:t>且明显延误工期超过</w:t>
      </w:r>
      <w:r>
        <w:rPr>
          <w:color w:val="000000"/>
          <w:szCs w:val="21"/>
        </w:rPr>
        <w:t>7</w:t>
      </w:r>
      <w:r>
        <w:rPr>
          <w:rFonts w:hint="eastAsia"/>
          <w:color w:val="000000"/>
          <w:szCs w:val="21"/>
        </w:rPr>
        <w:t>日的</w:t>
      </w:r>
      <w:r>
        <w:rPr>
          <w:rFonts w:hint="eastAsia" w:hAnsi="宋体"/>
          <w:color w:val="000000"/>
          <w:kern w:val="0"/>
          <w:szCs w:val="21"/>
        </w:rPr>
        <w:t>；</w:t>
      </w:r>
    </w:p>
    <w:p>
      <w:pPr>
        <w:pStyle w:val="85"/>
        <w:numPr>
          <w:ilvl w:val="0"/>
          <w:numId w:val="14"/>
        </w:numPr>
        <w:spacing w:line="360" w:lineRule="auto"/>
        <w:ind w:firstLine="420" w:firstLineChars="200"/>
        <w:jc w:val="left"/>
        <w:rPr>
          <w:rFonts w:hAnsi="宋体"/>
          <w:color w:val="000000"/>
          <w:kern w:val="0"/>
          <w:szCs w:val="21"/>
        </w:rPr>
      </w:pPr>
      <w:r>
        <w:rPr>
          <w:rFonts w:hint="eastAsia" w:hAnsi="宋体"/>
          <w:color w:val="000000"/>
          <w:kern w:val="0"/>
          <w:szCs w:val="21"/>
        </w:rPr>
        <w:t>承包人违反本合同通用条款第</w:t>
      </w:r>
      <w:r>
        <w:rPr>
          <w:color w:val="000000"/>
          <w:kern w:val="0"/>
          <w:szCs w:val="21"/>
        </w:rPr>
        <w:t>3.5</w:t>
      </w:r>
      <w:r>
        <w:rPr>
          <w:rFonts w:hint="eastAsia" w:hAnsi="宋体"/>
          <w:color w:val="000000"/>
          <w:kern w:val="0"/>
          <w:szCs w:val="21"/>
        </w:rPr>
        <w:t>条规定私自将合同或合同的任何部分或任何权利转让给其他人，或私自将工程或工程的一部分分包出去的；</w:t>
      </w:r>
    </w:p>
    <w:p>
      <w:pPr>
        <w:pStyle w:val="85"/>
        <w:numPr>
          <w:ilvl w:val="0"/>
          <w:numId w:val="14"/>
        </w:numPr>
        <w:spacing w:line="360" w:lineRule="auto"/>
        <w:ind w:firstLine="420" w:firstLineChars="200"/>
        <w:jc w:val="left"/>
        <w:rPr>
          <w:b/>
          <w:color w:val="000000"/>
          <w:kern w:val="0"/>
          <w:szCs w:val="21"/>
        </w:rPr>
      </w:pPr>
      <w:r>
        <w:rPr>
          <w:rFonts w:hint="eastAsia" w:hAnsi="宋体"/>
          <w:color w:val="000000"/>
          <w:kern w:val="0"/>
          <w:szCs w:val="21"/>
        </w:rPr>
        <w:t>未经监理人批准，承包人私自将已按响应文件承诺进入工地的工程设备、施工设备、临时工程或材料撤离工地的；</w:t>
      </w:r>
    </w:p>
    <w:p>
      <w:pPr>
        <w:pStyle w:val="85"/>
        <w:numPr>
          <w:ilvl w:val="0"/>
          <w:numId w:val="14"/>
        </w:numPr>
        <w:spacing w:line="360" w:lineRule="auto"/>
        <w:ind w:firstLine="420" w:firstLineChars="200"/>
        <w:jc w:val="left"/>
        <w:rPr>
          <w:color w:val="000000"/>
          <w:kern w:val="0"/>
          <w:szCs w:val="21"/>
        </w:rPr>
      </w:pPr>
      <w:r>
        <w:rPr>
          <w:rFonts w:hint="eastAsia" w:hAnsi="宋体"/>
          <w:color w:val="000000"/>
          <w:kern w:val="0"/>
          <w:szCs w:val="21"/>
        </w:rPr>
        <w:t>由于承包人原因拒绝按合同进度计划及时完成合同规定的工程，而又未采取有效措施赶上进度，</w:t>
      </w:r>
      <w:r>
        <w:rPr>
          <w:rFonts w:hint="eastAsia"/>
          <w:b/>
          <w:color w:val="000000"/>
          <w:kern w:val="0"/>
          <w:szCs w:val="21"/>
        </w:rPr>
        <w:t>在发包人发出赶工通知后仍未能赶工且造成工期进度延误</w:t>
      </w:r>
      <w:r>
        <w:rPr>
          <w:b/>
          <w:color w:val="000000"/>
          <w:kern w:val="0"/>
          <w:szCs w:val="21"/>
        </w:rPr>
        <w:t>7</w:t>
      </w:r>
      <w:r>
        <w:rPr>
          <w:rFonts w:hint="eastAsia"/>
          <w:b/>
          <w:color w:val="000000"/>
          <w:kern w:val="0"/>
          <w:szCs w:val="21"/>
        </w:rPr>
        <w:t>日以上的；</w:t>
      </w:r>
    </w:p>
    <w:p>
      <w:pPr>
        <w:pStyle w:val="85"/>
        <w:numPr>
          <w:ilvl w:val="0"/>
          <w:numId w:val="14"/>
        </w:numPr>
        <w:spacing w:line="360" w:lineRule="auto"/>
        <w:ind w:firstLine="420" w:firstLineChars="200"/>
        <w:jc w:val="left"/>
        <w:rPr>
          <w:rFonts w:ascii="Times New Roman" w:hAnsi="Times New Roman"/>
          <w:color w:val="000000"/>
          <w:szCs w:val="21"/>
        </w:rPr>
      </w:pPr>
      <w:r>
        <w:rPr>
          <w:rFonts w:hint="eastAsia" w:hAnsi="宋体"/>
          <w:color w:val="000000"/>
          <w:kern w:val="0"/>
          <w:szCs w:val="21"/>
        </w:rPr>
        <w:t>承包人否认合同有效或拒绝履行合同规定的承包人义务，或由于法律、财务等原因导致承包人无法继续履行</w:t>
      </w:r>
      <w:r>
        <w:rPr>
          <w:rFonts w:hint="eastAsia"/>
          <w:bCs/>
          <w:color w:val="000000"/>
          <w:kern w:val="0"/>
          <w:szCs w:val="21"/>
        </w:rPr>
        <w:t>或事实全面已停</w:t>
      </w:r>
      <w:r>
        <w:rPr>
          <w:rFonts w:hint="eastAsia"/>
          <w:bCs/>
          <w:color w:val="000000"/>
          <w:szCs w:val="21"/>
        </w:rPr>
        <w:t>工连续超过一个月</w:t>
      </w:r>
      <w:r>
        <w:rPr>
          <w:rFonts w:hint="eastAsia"/>
          <w:color w:val="000000"/>
          <w:szCs w:val="21"/>
        </w:rPr>
        <w:t>或</w:t>
      </w:r>
      <w:r>
        <w:rPr>
          <w:rFonts w:hint="eastAsia" w:hAnsi="宋体"/>
          <w:color w:val="000000"/>
          <w:kern w:val="0"/>
          <w:szCs w:val="21"/>
        </w:rPr>
        <w:t>实质上已停止履行合同的义务的</w:t>
      </w:r>
    </w:p>
    <w:p>
      <w:pPr>
        <w:pStyle w:val="85"/>
        <w:numPr>
          <w:ilvl w:val="0"/>
          <w:numId w:val="14"/>
        </w:numPr>
        <w:spacing w:line="360" w:lineRule="auto"/>
        <w:ind w:firstLine="420" w:firstLineChars="200"/>
        <w:jc w:val="left"/>
        <w:rPr>
          <w:color w:val="000000"/>
          <w:kern w:val="0"/>
          <w:szCs w:val="21"/>
        </w:rPr>
      </w:pPr>
      <w:r>
        <w:rPr>
          <w:rFonts w:hint="eastAsia" w:hAnsi="宋体" w:cs="宋体"/>
          <w:color w:val="000000"/>
          <w:kern w:val="0"/>
        </w:rPr>
        <w:t>合同签订</w:t>
      </w:r>
      <w:r>
        <w:rPr>
          <w:rFonts w:hint="eastAsia" w:ascii="仿宋_GB2312" w:hAnsi="宋体" w:cs="宋体"/>
          <w:color w:val="000000"/>
        </w:rPr>
        <w:t>且具备法定开工条件后</w:t>
      </w:r>
      <w:r>
        <w:rPr>
          <w:rFonts w:hint="eastAsia" w:hAnsi="宋体" w:cs="宋体"/>
          <w:color w:val="000000"/>
          <w:kern w:val="0"/>
        </w:rPr>
        <w:t>之日起十五日内，承包人无法按合同规定及响应文件的承诺进场经监理工程师认可的该施工阶段应有的全部人员和机械的。</w:t>
      </w:r>
    </w:p>
    <w:p>
      <w:pPr>
        <w:pStyle w:val="85"/>
        <w:numPr>
          <w:ilvl w:val="0"/>
          <w:numId w:val="14"/>
        </w:numPr>
        <w:spacing w:line="360" w:lineRule="auto"/>
        <w:ind w:firstLine="420" w:firstLineChars="200"/>
        <w:jc w:val="left"/>
        <w:rPr>
          <w:color w:val="000000"/>
          <w:kern w:val="0"/>
          <w:szCs w:val="21"/>
        </w:rPr>
      </w:pPr>
      <w:r>
        <w:rPr>
          <w:rFonts w:hint="eastAsia" w:hAnsi="宋体"/>
          <w:color w:val="000000"/>
          <w:kern w:val="0"/>
          <w:szCs w:val="21"/>
        </w:rPr>
        <w:t>发包人继续使用承包人在施工现场的材料、设备、临时工程、承包人文件和由承包人或以其名义编制的其他文件的费用承担方式：</w:t>
      </w:r>
      <w:r>
        <w:rPr>
          <w:color w:val="000000"/>
          <w:kern w:val="0"/>
          <w:szCs w:val="21"/>
          <w:u w:val="single"/>
        </w:rPr>
        <w:t xml:space="preserve">   </w:t>
      </w:r>
      <w:r>
        <w:rPr>
          <w:rFonts w:hint="eastAsia" w:ascii="宋体" w:hAnsi="宋体" w:cs="宋体"/>
          <w:color w:val="000000"/>
          <w:kern w:val="0"/>
          <w:szCs w:val="21"/>
          <w:u w:val="single"/>
        </w:rPr>
        <w:t xml:space="preserve">费用由承包人承担 </w:t>
      </w:r>
      <w:r>
        <w:rPr>
          <w:rFonts w:hint="eastAsia" w:hAnsi="宋体"/>
          <w:color w:val="000000"/>
          <w:kern w:val="0"/>
          <w:szCs w:val="21"/>
        </w:rPr>
        <w:t>。</w:t>
      </w:r>
    </w:p>
    <w:p>
      <w:pPr>
        <w:pStyle w:val="85"/>
        <w:keepNext/>
        <w:keepLines/>
        <w:spacing w:before="60" w:after="60" w:line="412" w:lineRule="auto"/>
        <w:outlineLvl w:val="1"/>
        <w:rPr>
          <w:rFonts w:ascii="Arial" w:hAnsi="Arial" w:eastAsia="黑体"/>
          <w:b/>
          <w:bCs/>
          <w:color w:val="000000"/>
          <w:szCs w:val="32"/>
        </w:rPr>
      </w:pPr>
      <w:bookmarkStart w:id="1055" w:name="_Toc28282"/>
      <w:bookmarkStart w:id="1056" w:name="_Toc373478416"/>
      <w:bookmarkStart w:id="1057" w:name="_Toc373227769"/>
      <w:bookmarkStart w:id="1058" w:name="_Toc389065334"/>
      <w:bookmarkStart w:id="1059" w:name="_Toc351203649"/>
      <w:r>
        <w:rPr>
          <w:rFonts w:ascii="Arial" w:hAnsi="Arial" w:eastAsia="黑体"/>
          <w:b/>
          <w:bCs/>
          <w:color w:val="000000"/>
          <w:szCs w:val="32"/>
        </w:rPr>
        <w:t xml:space="preserve">17. </w:t>
      </w:r>
      <w:r>
        <w:rPr>
          <w:rFonts w:hint="eastAsia" w:ascii="Arial" w:hAnsi="宋体" w:eastAsia="黑体"/>
          <w:b/>
          <w:bCs/>
          <w:color w:val="000000"/>
          <w:szCs w:val="32"/>
        </w:rPr>
        <w:t>不可抗力</w:t>
      </w:r>
      <w:bookmarkEnd w:id="1055"/>
      <w:bookmarkEnd w:id="1056"/>
      <w:bookmarkEnd w:id="1057"/>
      <w:bookmarkEnd w:id="1058"/>
      <w:bookmarkEnd w:id="1059"/>
      <w:r>
        <w:rPr>
          <w:rFonts w:ascii="Arial" w:hAnsi="Arial" w:eastAsia="黑体"/>
          <w:b/>
          <w:bCs/>
          <w:color w:val="000000"/>
          <w:szCs w:val="32"/>
        </w:rPr>
        <w:t xml:space="preserve"> </w:t>
      </w:r>
      <w:bookmarkEnd w:id="1044"/>
    </w:p>
    <w:p>
      <w:pPr>
        <w:pStyle w:val="85"/>
        <w:keepNext/>
        <w:keepLines/>
        <w:spacing w:line="360" w:lineRule="auto"/>
        <w:outlineLvl w:val="2"/>
        <w:rPr>
          <w:rFonts w:eastAsia="黑体"/>
          <w:b/>
          <w:bCs/>
          <w:color w:val="000000"/>
          <w:szCs w:val="32"/>
        </w:rPr>
      </w:pPr>
      <w:bookmarkStart w:id="1060" w:name="_Toc373227770"/>
      <w:bookmarkStart w:id="1061" w:name="_Toc389065335"/>
      <w:bookmarkStart w:id="1062" w:name="_Toc373478417"/>
      <w:bookmarkStart w:id="1063" w:name="_Toc20751"/>
      <w:r>
        <w:rPr>
          <w:rFonts w:eastAsia="黑体"/>
          <w:b/>
          <w:bCs/>
          <w:color w:val="000000"/>
          <w:szCs w:val="32"/>
        </w:rPr>
        <w:t xml:space="preserve">17.1 </w:t>
      </w:r>
      <w:r>
        <w:rPr>
          <w:rFonts w:hint="eastAsia" w:eastAsia="黑体"/>
          <w:b/>
          <w:bCs/>
          <w:color w:val="000000"/>
          <w:szCs w:val="32"/>
        </w:rPr>
        <w:t>不可抗力的确认</w:t>
      </w:r>
      <w:bookmarkEnd w:id="1060"/>
      <w:bookmarkEnd w:id="1061"/>
      <w:bookmarkEnd w:id="1062"/>
      <w:bookmarkEnd w:id="1063"/>
    </w:p>
    <w:p>
      <w:pPr>
        <w:pStyle w:val="85"/>
        <w:spacing w:line="360" w:lineRule="auto"/>
        <w:ind w:firstLine="420" w:firstLineChars="200"/>
        <w:jc w:val="left"/>
        <w:rPr>
          <w:color w:val="000000"/>
          <w:kern w:val="0"/>
          <w:szCs w:val="21"/>
          <w:u w:val="single"/>
        </w:rPr>
      </w:pPr>
      <w:r>
        <w:rPr>
          <w:rFonts w:hint="eastAsia" w:hAnsi="宋体"/>
          <w:color w:val="000000"/>
          <w:szCs w:val="21"/>
        </w:rPr>
        <w:t>除通用合同条款约定的不可抗力事件之外，视为不可抗力的其他情形：</w:t>
      </w:r>
      <w:r>
        <w:rPr>
          <w:rFonts w:hint="eastAsia" w:ascii="宋体" w:hAnsi="宋体" w:cs="宋体"/>
          <w:color w:val="000000"/>
          <w:kern w:val="0"/>
          <w:szCs w:val="21"/>
          <w:u w:val="single"/>
        </w:rPr>
        <w:t>不可抗力的自然灾害认定标准，以政府有关部门的规定为准</w:t>
      </w:r>
      <w:r>
        <w:rPr>
          <w:rFonts w:hint="eastAsia" w:hAnsi="宋体"/>
          <w:color w:val="000000"/>
          <w:kern w:val="0"/>
          <w:szCs w:val="21"/>
        </w:rPr>
        <w:t>。</w:t>
      </w:r>
    </w:p>
    <w:p>
      <w:pPr>
        <w:pStyle w:val="85"/>
        <w:keepNext/>
        <w:keepLines/>
        <w:spacing w:line="360" w:lineRule="auto"/>
        <w:outlineLvl w:val="2"/>
        <w:rPr>
          <w:rFonts w:eastAsia="黑体"/>
          <w:b/>
          <w:bCs/>
          <w:color w:val="000000"/>
          <w:szCs w:val="32"/>
        </w:rPr>
      </w:pPr>
      <w:bookmarkStart w:id="1064" w:name="_Toc373227771"/>
      <w:bookmarkStart w:id="1065" w:name="_Toc31960"/>
      <w:bookmarkStart w:id="1066" w:name="_Toc389065336"/>
      <w:bookmarkStart w:id="1067" w:name="_Toc373478418"/>
      <w:r>
        <w:rPr>
          <w:rFonts w:eastAsia="黑体"/>
          <w:b/>
          <w:bCs/>
          <w:color w:val="000000"/>
          <w:szCs w:val="32"/>
        </w:rPr>
        <w:t xml:space="preserve">17.4 </w:t>
      </w:r>
      <w:r>
        <w:rPr>
          <w:rFonts w:hint="eastAsia" w:eastAsia="黑体"/>
          <w:b/>
          <w:bCs/>
          <w:color w:val="000000"/>
          <w:szCs w:val="32"/>
        </w:rPr>
        <w:t>因不可抗力解除合同</w:t>
      </w:r>
      <w:bookmarkEnd w:id="1064"/>
      <w:bookmarkEnd w:id="1065"/>
      <w:bookmarkEnd w:id="1066"/>
      <w:bookmarkEnd w:id="1067"/>
    </w:p>
    <w:p>
      <w:pPr>
        <w:pStyle w:val="85"/>
        <w:spacing w:line="360" w:lineRule="auto"/>
        <w:ind w:firstLine="420" w:firstLineChars="200"/>
        <w:jc w:val="left"/>
        <w:rPr>
          <w:color w:val="000000"/>
          <w:szCs w:val="21"/>
        </w:rPr>
      </w:pPr>
      <w:r>
        <w:rPr>
          <w:rFonts w:hint="eastAsia" w:hAnsi="宋体"/>
          <w:color w:val="000000"/>
          <w:szCs w:val="21"/>
        </w:rPr>
        <w:t>合同解除后，发包人应在商定或确定发包人应支付款项后</w:t>
      </w:r>
      <w:r>
        <w:rPr>
          <w:rFonts w:hint="eastAsia"/>
          <w:color w:val="000000"/>
          <w:szCs w:val="21"/>
          <w:u w:val="single"/>
          <w:lang w:val="en-US" w:eastAsia="zh-CN"/>
        </w:rPr>
        <w:t xml:space="preserve"> </w:t>
      </w:r>
      <w:r>
        <w:rPr>
          <w:color w:val="000000"/>
          <w:szCs w:val="21"/>
          <w:u w:val="single"/>
        </w:rPr>
        <w:t>28</w:t>
      </w:r>
      <w:r>
        <w:rPr>
          <w:rFonts w:hint="eastAsia"/>
          <w:color w:val="000000"/>
          <w:szCs w:val="21"/>
          <w:u w:val="single"/>
          <w:lang w:val="en-US" w:eastAsia="zh-CN"/>
        </w:rPr>
        <w:t xml:space="preserve"> </w:t>
      </w:r>
      <w:r>
        <w:rPr>
          <w:rFonts w:hint="eastAsia" w:hAnsi="宋体"/>
          <w:color w:val="000000"/>
          <w:szCs w:val="21"/>
        </w:rPr>
        <w:t>天内完成款项的支付。</w:t>
      </w:r>
    </w:p>
    <w:p>
      <w:pPr>
        <w:pStyle w:val="85"/>
        <w:keepNext/>
        <w:keepLines/>
        <w:spacing w:before="60" w:after="60" w:line="412" w:lineRule="auto"/>
        <w:outlineLvl w:val="1"/>
        <w:rPr>
          <w:rFonts w:ascii="Arial" w:hAnsi="Arial" w:eastAsia="黑体"/>
          <w:b/>
          <w:bCs/>
          <w:color w:val="000000"/>
          <w:szCs w:val="32"/>
        </w:rPr>
      </w:pPr>
      <w:bookmarkStart w:id="1068" w:name="_Toc351203650"/>
      <w:bookmarkStart w:id="1069" w:name="_Toc373478419"/>
      <w:bookmarkStart w:id="1070" w:name="_Toc389065337"/>
      <w:bookmarkStart w:id="1071" w:name="_Toc373227772"/>
      <w:bookmarkStart w:id="1072" w:name="_Toc3919"/>
      <w:r>
        <w:rPr>
          <w:rFonts w:ascii="Arial" w:hAnsi="Arial" w:eastAsia="黑体"/>
          <w:b/>
          <w:bCs/>
          <w:color w:val="000000"/>
          <w:szCs w:val="32"/>
        </w:rPr>
        <w:t xml:space="preserve">18. </w:t>
      </w:r>
      <w:r>
        <w:rPr>
          <w:rFonts w:hint="eastAsia" w:ascii="Arial" w:hAnsi="宋体" w:eastAsia="黑体"/>
          <w:b/>
          <w:bCs/>
          <w:color w:val="000000"/>
          <w:szCs w:val="32"/>
        </w:rPr>
        <w:t>保险</w:t>
      </w:r>
      <w:bookmarkEnd w:id="1068"/>
      <w:bookmarkEnd w:id="1069"/>
      <w:bookmarkEnd w:id="1070"/>
      <w:bookmarkEnd w:id="1071"/>
      <w:bookmarkEnd w:id="1072"/>
    </w:p>
    <w:bookmarkEnd w:id="1045"/>
    <w:p>
      <w:pPr>
        <w:pStyle w:val="85"/>
        <w:keepNext/>
        <w:keepLines/>
        <w:spacing w:line="360" w:lineRule="auto"/>
        <w:outlineLvl w:val="2"/>
        <w:rPr>
          <w:rFonts w:eastAsia="黑体"/>
          <w:b/>
          <w:bCs/>
          <w:color w:val="000000"/>
          <w:szCs w:val="32"/>
        </w:rPr>
      </w:pPr>
      <w:bookmarkStart w:id="1073" w:name="_Toc9503"/>
      <w:bookmarkStart w:id="1074" w:name="_Toc373227773"/>
      <w:bookmarkStart w:id="1075" w:name="_Toc373478420"/>
      <w:bookmarkStart w:id="1076" w:name="_Toc389065338"/>
      <w:r>
        <w:rPr>
          <w:rFonts w:eastAsia="黑体"/>
          <w:b/>
          <w:bCs/>
          <w:color w:val="000000"/>
          <w:szCs w:val="32"/>
        </w:rPr>
        <w:t xml:space="preserve">18.1 </w:t>
      </w:r>
      <w:r>
        <w:rPr>
          <w:rFonts w:hint="eastAsia" w:hAnsi="宋体" w:eastAsia="黑体"/>
          <w:b/>
          <w:bCs/>
          <w:color w:val="000000"/>
          <w:szCs w:val="32"/>
        </w:rPr>
        <w:t>工程保险</w:t>
      </w:r>
      <w:bookmarkEnd w:id="1073"/>
      <w:bookmarkEnd w:id="1074"/>
      <w:bookmarkEnd w:id="1075"/>
      <w:bookmarkEnd w:id="1076"/>
    </w:p>
    <w:p>
      <w:pPr>
        <w:pStyle w:val="78"/>
        <w:wordWrap w:val="0"/>
        <w:spacing w:line="400" w:lineRule="exact"/>
        <w:ind w:firstLine="420" w:firstLineChars="200"/>
        <w:jc w:val="left"/>
        <w:rPr>
          <w:color w:val="000000"/>
          <w:szCs w:val="21"/>
          <w:u w:val="single"/>
        </w:rPr>
      </w:pPr>
      <w:r>
        <w:rPr>
          <w:rFonts w:hint="eastAsia"/>
          <w:color w:val="000000"/>
          <w:szCs w:val="21"/>
        </w:rPr>
        <w:t>关于工程保险的特别约定：</w:t>
      </w:r>
      <w:r>
        <w:rPr>
          <w:rFonts w:hint="eastAsia"/>
          <w:color w:val="000000"/>
          <w:szCs w:val="21"/>
          <w:u w:val="single"/>
        </w:rPr>
        <w:t>承包人应为其在施工现场工作的全部员工办理建设工程意外伤害险。</w:t>
      </w:r>
    </w:p>
    <w:p>
      <w:pPr>
        <w:pStyle w:val="78"/>
        <w:wordWrap w:val="0"/>
        <w:spacing w:line="400" w:lineRule="exact"/>
        <w:ind w:firstLine="420" w:firstLineChars="200"/>
        <w:rPr>
          <w:color w:val="000000"/>
          <w:szCs w:val="21"/>
        </w:rPr>
      </w:pPr>
      <w:r>
        <w:rPr>
          <w:color w:val="000000"/>
          <w:szCs w:val="21"/>
        </w:rPr>
        <w:t>(1)</w:t>
      </w:r>
      <w:r>
        <w:rPr>
          <w:rFonts w:hint="eastAsia"/>
          <w:color w:val="000000"/>
          <w:szCs w:val="21"/>
        </w:rPr>
        <w:t>投保人：</w:t>
      </w:r>
      <w:r>
        <w:rPr>
          <w:rFonts w:hint="eastAsia"/>
          <w:color w:val="000000"/>
          <w:szCs w:val="21"/>
          <w:u w:val="single"/>
        </w:rPr>
        <w:t>成交单位。</w:t>
      </w:r>
    </w:p>
    <w:p>
      <w:pPr>
        <w:pStyle w:val="78"/>
        <w:wordWrap w:val="0"/>
        <w:spacing w:line="400" w:lineRule="exact"/>
        <w:ind w:firstLine="420" w:firstLineChars="200"/>
        <w:rPr>
          <w:color w:val="000000"/>
          <w:szCs w:val="21"/>
        </w:rPr>
      </w:pPr>
      <w:r>
        <w:rPr>
          <w:color w:val="000000"/>
          <w:szCs w:val="21"/>
        </w:rPr>
        <w:t>(2)</w:t>
      </w:r>
      <w:r>
        <w:rPr>
          <w:rFonts w:hint="eastAsia"/>
          <w:color w:val="000000"/>
          <w:szCs w:val="21"/>
        </w:rPr>
        <w:t>投保内容：</w:t>
      </w:r>
      <w:r>
        <w:rPr>
          <w:rFonts w:hint="eastAsia"/>
          <w:color w:val="000000"/>
          <w:szCs w:val="21"/>
          <w:u w:val="single"/>
        </w:rPr>
        <w:t>建设工程意外伤害险</w:t>
      </w:r>
      <w:r>
        <w:rPr>
          <w:rFonts w:hint="eastAsia"/>
          <w:color w:val="000000"/>
          <w:szCs w:val="21"/>
        </w:rPr>
        <w:t>。</w:t>
      </w:r>
    </w:p>
    <w:p>
      <w:pPr>
        <w:pStyle w:val="78"/>
        <w:wordWrap w:val="0"/>
        <w:spacing w:line="400" w:lineRule="exact"/>
        <w:ind w:firstLine="420" w:firstLineChars="200"/>
        <w:rPr>
          <w:color w:val="000000"/>
          <w:szCs w:val="21"/>
        </w:rPr>
      </w:pPr>
      <w:r>
        <w:rPr>
          <w:color w:val="000000"/>
          <w:szCs w:val="21"/>
        </w:rPr>
        <w:t>(3)</w:t>
      </w:r>
      <w:r>
        <w:rPr>
          <w:rFonts w:hint="eastAsia"/>
          <w:color w:val="000000"/>
          <w:szCs w:val="21"/>
        </w:rPr>
        <w:t>保险费率：由投保人与合同双方同意的保险人商定。</w:t>
      </w:r>
    </w:p>
    <w:p>
      <w:pPr>
        <w:pStyle w:val="78"/>
        <w:wordWrap w:val="0"/>
        <w:spacing w:line="400" w:lineRule="exact"/>
        <w:ind w:firstLine="420" w:firstLineChars="200"/>
        <w:rPr>
          <w:color w:val="000000"/>
          <w:szCs w:val="21"/>
        </w:rPr>
      </w:pPr>
      <w:r>
        <w:rPr>
          <w:color w:val="000000"/>
          <w:szCs w:val="21"/>
        </w:rPr>
        <w:t>(4)</w:t>
      </w:r>
      <w:r>
        <w:rPr>
          <w:rFonts w:hint="eastAsia"/>
          <w:color w:val="000000"/>
          <w:szCs w:val="21"/>
        </w:rPr>
        <w:t>保险金额：</w:t>
      </w:r>
      <w:r>
        <w:rPr>
          <w:rFonts w:hint="eastAsia"/>
          <w:color w:val="000000"/>
          <w:szCs w:val="21"/>
          <w:u w:val="single"/>
        </w:rPr>
        <w:t>按保险合同</w:t>
      </w:r>
      <w:r>
        <w:rPr>
          <w:rFonts w:hint="eastAsia"/>
          <w:color w:val="000000"/>
          <w:szCs w:val="21"/>
        </w:rPr>
        <w:t>。</w:t>
      </w:r>
    </w:p>
    <w:p>
      <w:pPr>
        <w:pStyle w:val="78"/>
        <w:wordWrap w:val="0"/>
        <w:spacing w:line="400" w:lineRule="exact"/>
        <w:ind w:firstLine="420" w:firstLineChars="200"/>
        <w:jc w:val="left"/>
        <w:rPr>
          <w:color w:val="000000"/>
          <w:szCs w:val="21"/>
        </w:rPr>
      </w:pPr>
      <w:r>
        <w:rPr>
          <w:color w:val="000000"/>
          <w:szCs w:val="21"/>
        </w:rPr>
        <w:t>(5)</w:t>
      </w:r>
      <w:r>
        <w:rPr>
          <w:rFonts w:hint="eastAsia"/>
          <w:color w:val="000000"/>
          <w:szCs w:val="21"/>
        </w:rPr>
        <w:t>保险期限：</w:t>
      </w:r>
      <w:r>
        <w:rPr>
          <w:rFonts w:hint="eastAsia"/>
          <w:color w:val="000000"/>
          <w:szCs w:val="21"/>
          <w:u w:val="single"/>
        </w:rPr>
        <w:t>从工程开工至竣工验收合格之日止</w:t>
      </w:r>
      <w:r>
        <w:rPr>
          <w:rFonts w:hint="eastAsia"/>
          <w:color w:val="000000"/>
          <w:szCs w:val="21"/>
        </w:rPr>
        <w:t>。</w:t>
      </w:r>
    </w:p>
    <w:p>
      <w:pPr>
        <w:pStyle w:val="85"/>
        <w:spacing w:line="360" w:lineRule="auto"/>
        <w:ind w:firstLine="420" w:firstLineChars="200"/>
        <w:jc w:val="left"/>
        <w:rPr>
          <w:rFonts w:hAnsi="宋体"/>
          <w:color w:val="000000"/>
          <w:kern w:val="0"/>
          <w:szCs w:val="21"/>
        </w:rPr>
      </w:pPr>
    </w:p>
    <w:p>
      <w:pPr>
        <w:pStyle w:val="85"/>
        <w:keepNext/>
        <w:keepLines/>
        <w:spacing w:line="360" w:lineRule="auto"/>
        <w:rPr>
          <w:rFonts w:eastAsia="黑体"/>
          <w:b/>
          <w:bCs/>
          <w:color w:val="000000"/>
          <w:szCs w:val="32"/>
        </w:rPr>
      </w:pPr>
      <w:bookmarkStart w:id="1077" w:name="_Toc4100"/>
      <w:bookmarkStart w:id="1078" w:name="_Toc389065339"/>
      <w:bookmarkStart w:id="1079" w:name="_Toc373478421"/>
      <w:bookmarkStart w:id="1080" w:name="_Toc373227774"/>
      <w:r>
        <w:rPr>
          <w:rFonts w:eastAsia="黑体"/>
          <w:b/>
          <w:bCs/>
          <w:color w:val="000000"/>
          <w:szCs w:val="32"/>
        </w:rPr>
        <w:t xml:space="preserve">18.3 </w:t>
      </w:r>
      <w:r>
        <w:rPr>
          <w:rFonts w:hint="eastAsia" w:hAnsi="宋体" w:eastAsia="黑体"/>
          <w:b/>
          <w:bCs/>
          <w:color w:val="000000"/>
          <w:szCs w:val="32"/>
        </w:rPr>
        <w:t>其他保险</w:t>
      </w:r>
      <w:bookmarkEnd w:id="1077"/>
      <w:bookmarkEnd w:id="1078"/>
      <w:bookmarkEnd w:id="1079"/>
      <w:bookmarkEnd w:id="1080"/>
    </w:p>
    <w:p>
      <w:pPr>
        <w:pStyle w:val="85"/>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color w:val="000000"/>
          <w:kern w:val="0"/>
          <w:szCs w:val="21"/>
        </w:rPr>
      </w:pPr>
      <w:r>
        <w:rPr>
          <w:rFonts w:hint="eastAsia" w:hAnsi="宋体"/>
          <w:color w:val="000000"/>
          <w:szCs w:val="21"/>
        </w:rPr>
        <w:t>关于其他保险的约定：</w:t>
      </w:r>
      <w:r>
        <w:rPr>
          <w:rFonts w:hint="eastAsia" w:hAnsi="宋体"/>
          <w:bCs/>
          <w:color w:val="000000"/>
          <w:szCs w:val="21"/>
          <w:u w:val="single"/>
          <w:lang w:val="en-US" w:eastAsia="zh-CN"/>
        </w:rPr>
        <w:t xml:space="preserve"> </w:t>
      </w:r>
      <w:r>
        <w:rPr>
          <w:rFonts w:hint="eastAsia"/>
          <w:b/>
          <w:color w:val="000000"/>
          <w:szCs w:val="21"/>
          <w:u w:val="single"/>
        </w:rPr>
        <w:t>（1）承包人必须为施工现场从事施工的所有作业人员和管理人员办理意外伤害保险，并支付保险费。（2）根据建设厅2023年9月21日印发《广西壮族自治区房屋建筑和市政基础设施工程安全生产责任保险计价规定的通知》（桂建发【2023】6号文），本项目安全生产责任保险费按分部分项工程费及措施项目费（含单价及总价措施项目费）为计算基数乘以0.2%计入暂估价，工程结算时，由发承包双方根据工程实际情况确认的安全生产责任保险费计入工程造价。</w:t>
      </w:r>
    </w:p>
    <w:p>
      <w:pPr>
        <w:pStyle w:val="85"/>
        <w:pageBreakBefore w:val="0"/>
        <w:widowControl w:val="0"/>
        <w:kinsoku/>
        <w:overflowPunct/>
        <w:topLinePunct w:val="0"/>
        <w:autoSpaceDE/>
        <w:autoSpaceDN/>
        <w:bidi w:val="0"/>
        <w:adjustRightInd/>
        <w:snapToGrid/>
        <w:spacing w:line="360" w:lineRule="auto"/>
        <w:ind w:firstLine="420" w:firstLineChars="200"/>
        <w:jc w:val="left"/>
        <w:textAlignment w:val="auto"/>
        <w:rPr>
          <w:color w:val="000000"/>
          <w:szCs w:val="21"/>
          <w:u w:val="single"/>
        </w:rPr>
      </w:pPr>
      <w:r>
        <w:rPr>
          <w:rFonts w:hint="eastAsia" w:hAnsi="宋体"/>
          <w:color w:val="000000"/>
          <w:szCs w:val="21"/>
        </w:rPr>
        <w:t>承包人是否应为其施工设备等办理财产保险：</w:t>
      </w:r>
      <w:r>
        <w:rPr>
          <w:color w:val="000000"/>
          <w:szCs w:val="21"/>
          <w:u w:val="single"/>
        </w:rPr>
        <w:t xml:space="preserve">  </w:t>
      </w:r>
      <w:r>
        <w:rPr>
          <w:rFonts w:hint="eastAsia"/>
          <w:color w:val="000000"/>
          <w:u w:val="single"/>
        </w:rPr>
        <w:t>承包人自行考虑</w:t>
      </w:r>
      <w:r>
        <w:rPr>
          <w:color w:val="000000"/>
          <w:u w:val="single"/>
        </w:rPr>
        <w:t xml:space="preserve"> </w:t>
      </w:r>
      <w:r>
        <w:rPr>
          <w:rFonts w:hint="eastAsia" w:hAnsi="宋体"/>
          <w:color w:val="000000"/>
          <w:szCs w:val="21"/>
        </w:rPr>
        <w:t>。</w:t>
      </w:r>
    </w:p>
    <w:p>
      <w:pPr>
        <w:pStyle w:val="85"/>
        <w:keepNext/>
        <w:keepLines/>
        <w:pageBreakBefore w:val="0"/>
        <w:widowControl w:val="0"/>
        <w:kinsoku/>
        <w:overflowPunct/>
        <w:topLinePunct w:val="0"/>
        <w:autoSpaceDE/>
        <w:autoSpaceDN/>
        <w:bidi w:val="0"/>
        <w:adjustRightInd/>
        <w:snapToGrid/>
        <w:spacing w:line="360" w:lineRule="auto"/>
        <w:textAlignment w:val="auto"/>
        <w:rPr>
          <w:rFonts w:eastAsia="黑体"/>
          <w:b/>
          <w:bCs/>
          <w:color w:val="000000"/>
          <w:szCs w:val="32"/>
        </w:rPr>
      </w:pPr>
      <w:bookmarkStart w:id="1081" w:name="_Toc389065340"/>
      <w:bookmarkStart w:id="1082" w:name="_Toc20108"/>
      <w:bookmarkStart w:id="1083" w:name="_Toc373478422"/>
      <w:bookmarkStart w:id="1084" w:name="_Toc373227775"/>
      <w:r>
        <w:rPr>
          <w:rFonts w:eastAsia="黑体"/>
          <w:b/>
          <w:bCs/>
          <w:color w:val="000000"/>
          <w:szCs w:val="32"/>
        </w:rPr>
        <w:t xml:space="preserve">18.7 </w:t>
      </w:r>
      <w:r>
        <w:rPr>
          <w:rFonts w:hint="eastAsia" w:hAnsi="宋体" w:eastAsia="黑体"/>
          <w:b/>
          <w:bCs/>
          <w:color w:val="000000"/>
          <w:szCs w:val="32"/>
        </w:rPr>
        <w:t>通知义务</w:t>
      </w:r>
      <w:bookmarkEnd w:id="1081"/>
      <w:bookmarkEnd w:id="1082"/>
      <w:bookmarkEnd w:id="1083"/>
      <w:bookmarkEnd w:id="1084"/>
    </w:p>
    <w:p>
      <w:pPr>
        <w:pStyle w:val="85"/>
        <w:pageBreakBefore w:val="0"/>
        <w:widowControl w:val="0"/>
        <w:kinsoku/>
        <w:overflowPunct/>
        <w:topLinePunct w:val="0"/>
        <w:autoSpaceDE/>
        <w:autoSpaceDN/>
        <w:bidi w:val="0"/>
        <w:adjustRightInd/>
        <w:snapToGrid/>
        <w:spacing w:line="360" w:lineRule="auto"/>
        <w:ind w:firstLine="420" w:firstLineChars="200"/>
        <w:jc w:val="left"/>
        <w:textAlignment w:val="auto"/>
        <w:rPr>
          <w:color w:val="000000"/>
          <w:szCs w:val="21"/>
          <w:u w:val="single"/>
        </w:rPr>
      </w:pPr>
      <w:r>
        <w:rPr>
          <w:rFonts w:hint="eastAsia" w:hAnsi="宋体"/>
          <w:color w:val="000000"/>
          <w:kern w:val="0"/>
          <w:szCs w:val="21"/>
        </w:rPr>
        <w:t>关于变更保险合同时的通知义务的约定：</w:t>
      </w:r>
      <w:r>
        <w:rPr>
          <w:rFonts w:hint="eastAsia"/>
          <w:color w:val="000000"/>
          <w:kern w:val="0"/>
          <w:u w:val="single"/>
        </w:rPr>
        <w:t>按通用条款执行</w:t>
      </w:r>
      <w:r>
        <w:rPr>
          <w:color w:val="000000"/>
          <w:kern w:val="0"/>
          <w:u w:val="single"/>
        </w:rPr>
        <w:t xml:space="preserve"> </w:t>
      </w:r>
      <w:r>
        <w:rPr>
          <w:rFonts w:hint="eastAsia" w:hAnsi="宋体"/>
          <w:color w:val="000000"/>
          <w:szCs w:val="21"/>
        </w:rPr>
        <w:t>。</w:t>
      </w:r>
    </w:p>
    <w:bookmarkEnd w:id="1005"/>
    <w:bookmarkEnd w:id="1006"/>
    <w:bookmarkEnd w:id="1007"/>
    <w:bookmarkEnd w:id="1008"/>
    <w:bookmarkEnd w:id="1009"/>
    <w:bookmarkEnd w:id="1010"/>
    <w:bookmarkEnd w:id="1011"/>
    <w:bookmarkEnd w:id="1012"/>
    <w:bookmarkEnd w:id="1013"/>
    <w:bookmarkEnd w:id="1014"/>
    <w:bookmarkEnd w:id="1015"/>
    <w:bookmarkEnd w:id="1016"/>
    <w:p>
      <w:pPr>
        <w:pStyle w:val="85"/>
        <w:keepNext/>
        <w:keepLines/>
        <w:spacing w:before="60" w:after="60" w:line="412" w:lineRule="auto"/>
        <w:rPr>
          <w:rFonts w:ascii="Arial" w:hAnsi="Arial" w:eastAsia="黑体"/>
          <w:b/>
          <w:bCs/>
          <w:color w:val="000000"/>
          <w:szCs w:val="32"/>
        </w:rPr>
      </w:pPr>
      <w:bookmarkStart w:id="1085" w:name="_Toc351203651"/>
      <w:bookmarkStart w:id="1086" w:name="_Toc389065341"/>
      <w:bookmarkStart w:id="1087" w:name="_Toc373227776"/>
      <w:bookmarkStart w:id="1088" w:name="_Toc18626"/>
      <w:bookmarkStart w:id="1089" w:name="_Toc373478423"/>
      <w:r>
        <w:rPr>
          <w:rFonts w:ascii="Arial" w:hAnsi="Arial" w:eastAsia="黑体"/>
          <w:b/>
          <w:bCs/>
          <w:color w:val="000000"/>
          <w:szCs w:val="32"/>
        </w:rPr>
        <w:t xml:space="preserve">20. </w:t>
      </w:r>
      <w:r>
        <w:rPr>
          <w:rFonts w:hint="eastAsia" w:ascii="Arial" w:hAnsi="宋体" w:eastAsia="黑体"/>
          <w:b/>
          <w:bCs/>
          <w:color w:val="000000"/>
          <w:szCs w:val="32"/>
        </w:rPr>
        <w:t>争议解决</w:t>
      </w:r>
      <w:bookmarkEnd w:id="1085"/>
      <w:bookmarkEnd w:id="1086"/>
      <w:bookmarkEnd w:id="1087"/>
      <w:bookmarkEnd w:id="1088"/>
      <w:bookmarkEnd w:id="1089"/>
    </w:p>
    <w:bookmarkEnd w:id="1017"/>
    <w:bookmarkEnd w:id="1018"/>
    <w:p>
      <w:pPr>
        <w:pStyle w:val="85"/>
        <w:keepNext/>
        <w:keepLines/>
        <w:spacing w:line="360" w:lineRule="auto"/>
        <w:rPr>
          <w:rFonts w:eastAsia="黑体"/>
          <w:b/>
          <w:bCs/>
          <w:color w:val="000000"/>
          <w:szCs w:val="32"/>
        </w:rPr>
      </w:pPr>
      <w:bookmarkStart w:id="1090" w:name="_Toc24166"/>
      <w:bookmarkStart w:id="1091" w:name="_Toc373478424"/>
      <w:bookmarkStart w:id="1092" w:name="_Toc389065342"/>
      <w:bookmarkStart w:id="1093" w:name="_Toc373227777"/>
      <w:r>
        <w:rPr>
          <w:rFonts w:eastAsia="黑体"/>
          <w:b/>
          <w:bCs/>
          <w:color w:val="000000"/>
          <w:szCs w:val="32"/>
        </w:rPr>
        <w:t xml:space="preserve">20.3 </w:t>
      </w:r>
      <w:r>
        <w:rPr>
          <w:rFonts w:hint="eastAsia" w:hAnsi="宋体" w:eastAsia="黑体"/>
          <w:b/>
          <w:bCs/>
          <w:color w:val="000000"/>
          <w:szCs w:val="32"/>
        </w:rPr>
        <w:t>争</w:t>
      </w:r>
      <w:bookmarkEnd w:id="1019"/>
      <w:r>
        <w:rPr>
          <w:rFonts w:hint="eastAsia" w:hAnsi="宋体" w:eastAsia="黑体"/>
          <w:b/>
          <w:bCs/>
          <w:color w:val="000000"/>
          <w:szCs w:val="32"/>
        </w:rPr>
        <w:t>议评审</w:t>
      </w:r>
      <w:bookmarkEnd w:id="1090"/>
      <w:bookmarkEnd w:id="1091"/>
      <w:bookmarkEnd w:id="1092"/>
      <w:bookmarkEnd w:id="1093"/>
    </w:p>
    <w:p>
      <w:pPr>
        <w:pStyle w:val="85"/>
        <w:spacing w:line="360" w:lineRule="auto"/>
        <w:ind w:left="149" w:leftChars="71" w:firstLine="315" w:firstLineChars="150"/>
        <w:jc w:val="left"/>
        <w:rPr>
          <w:color w:val="000000"/>
          <w:szCs w:val="21"/>
          <w:u w:val="single"/>
        </w:rPr>
      </w:pPr>
      <w:r>
        <w:rPr>
          <w:rFonts w:hint="eastAsia" w:hAnsi="宋体"/>
          <w:color w:val="000000"/>
          <w:szCs w:val="21"/>
        </w:rPr>
        <w:t>合同当事人是否同意将工程争议提交争议评审小组决定：</w:t>
      </w:r>
      <w:r>
        <w:rPr>
          <w:color w:val="000000"/>
          <w:szCs w:val="21"/>
          <w:u w:val="single"/>
        </w:rPr>
        <w:t xml:space="preserve"> </w:t>
      </w:r>
      <w:r>
        <w:rPr>
          <w:rFonts w:hint="eastAsia"/>
          <w:color w:val="000000"/>
          <w:szCs w:val="21"/>
          <w:u w:val="single"/>
        </w:rPr>
        <w:t>不同意</w:t>
      </w:r>
      <w:r>
        <w:rPr>
          <w:color w:val="000000"/>
          <w:szCs w:val="21"/>
          <w:u w:val="single"/>
        </w:rPr>
        <w:t xml:space="preserve">   </w:t>
      </w:r>
      <w:r>
        <w:rPr>
          <w:rFonts w:hint="eastAsia" w:hAnsi="宋体"/>
          <w:color w:val="000000"/>
          <w:szCs w:val="21"/>
        </w:rPr>
        <w:t>。</w:t>
      </w:r>
    </w:p>
    <w:p>
      <w:pPr>
        <w:pStyle w:val="85"/>
        <w:spacing w:line="360" w:lineRule="auto"/>
        <w:ind w:firstLine="420" w:firstLineChars="200"/>
        <w:jc w:val="left"/>
        <w:rPr>
          <w:color w:val="000000"/>
          <w:szCs w:val="21"/>
        </w:rPr>
      </w:pPr>
      <w:r>
        <w:rPr>
          <w:color w:val="000000"/>
          <w:szCs w:val="21"/>
        </w:rPr>
        <w:t xml:space="preserve">20.3.1 </w:t>
      </w:r>
      <w:r>
        <w:rPr>
          <w:rFonts w:hint="eastAsia" w:hAnsi="宋体"/>
          <w:color w:val="000000"/>
          <w:szCs w:val="21"/>
        </w:rPr>
        <w:t>争议评审小组的确定</w:t>
      </w:r>
    </w:p>
    <w:p>
      <w:pPr>
        <w:pStyle w:val="85"/>
        <w:spacing w:line="360" w:lineRule="auto"/>
        <w:ind w:firstLine="420" w:firstLineChars="200"/>
        <w:jc w:val="left"/>
        <w:rPr>
          <w:color w:val="000000"/>
          <w:szCs w:val="21"/>
          <w:u w:val="single"/>
        </w:rPr>
      </w:pPr>
      <w:r>
        <w:rPr>
          <w:rFonts w:hint="eastAsia" w:hAnsi="宋体"/>
          <w:color w:val="000000"/>
          <w:szCs w:val="21"/>
        </w:rPr>
        <w:t>争议评审小组成员的确定：</w:t>
      </w:r>
      <w:r>
        <w:rPr>
          <w:color w:val="000000"/>
          <w:szCs w:val="21"/>
          <w:u w:val="single"/>
        </w:rPr>
        <w:t xml:space="preserve">    </w:t>
      </w:r>
      <w:r>
        <w:rPr>
          <w:rFonts w:hint="eastAsia"/>
          <w:color w:val="000000"/>
          <w:szCs w:val="21"/>
          <w:u w:val="single"/>
        </w:rPr>
        <w:t>无</w:t>
      </w:r>
      <w:r>
        <w:rPr>
          <w:color w:val="000000"/>
          <w:szCs w:val="21"/>
          <w:u w:val="single"/>
        </w:rPr>
        <w:t xml:space="preserve">      </w:t>
      </w:r>
      <w:r>
        <w:rPr>
          <w:rFonts w:hint="eastAsia" w:hAnsi="宋体"/>
          <w:color w:val="000000"/>
          <w:szCs w:val="21"/>
        </w:rPr>
        <w:t>。</w:t>
      </w:r>
    </w:p>
    <w:p>
      <w:pPr>
        <w:pStyle w:val="85"/>
        <w:spacing w:line="360" w:lineRule="auto"/>
        <w:ind w:firstLine="420" w:firstLineChars="200"/>
        <w:jc w:val="left"/>
        <w:rPr>
          <w:color w:val="000000"/>
          <w:szCs w:val="21"/>
        </w:rPr>
      </w:pPr>
      <w:r>
        <w:rPr>
          <w:rFonts w:hint="eastAsia" w:hAnsi="宋体"/>
          <w:color w:val="000000"/>
          <w:szCs w:val="21"/>
        </w:rPr>
        <w:t>选定争议评审员的期限：</w:t>
      </w:r>
      <w:r>
        <w:rPr>
          <w:color w:val="000000"/>
          <w:szCs w:val="21"/>
          <w:u w:val="single"/>
        </w:rPr>
        <w:t xml:space="preserve">     </w:t>
      </w:r>
      <w:r>
        <w:rPr>
          <w:rFonts w:hint="eastAsia"/>
          <w:color w:val="000000"/>
          <w:szCs w:val="21"/>
          <w:u w:val="single"/>
        </w:rPr>
        <w:t>无</w:t>
      </w:r>
      <w:r>
        <w:rPr>
          <w:color w:val="000000"/>
          <w:szCs w:val="21"/>
          <w:u w:val="single"/>
        </w:rPr>
        <w:t xml:space="preserve">       </w:t>
      </w:r>
      <w:r>
        <w:rPr>
          <w:rFonts w:hint="eastAsia" w:hAnsi="宋体"/>
          <w:color w:val="000000"/>
          <w:szCs w:val="21"/>
        </w:rPr>
        <w:t>。</w:t>
      </w:r>
    </w:p>
    <w:p>
      <w:pPr>
        <w:pStyle w:val="85"/>
        <w:spacing w:line="360" w:lineRule="auto"/>
        <w:ind w:firstLine="420" w:firstLineChars="200"/>
        <w:jc w:val="left"/>
        <w:rPr>
          <w:color w:val="000000"/>
          <w:szCs w:val="21"/>
        </w:rPr>
      </w:pPr>
      <w:r>
        <w:rPr>
          <w:rFonts w:hint="eastAsia" w:hAnsi="宋体"/>
          <w:color w:val="000000"/>
          <w:szCs w:val="21"/>
        </w:rPr>
        <w:t>争议评审小组成员的报酬承担方式：</w:t>
      </w:r>
      <w:r>
        <w:rPr>
          <w:color w:val="000000"/>
          <w:szCs w:val="21"/>
          <w:u w:val="single"/>
        </w:rPr>
        <w:t xml:space="preserve">     </w:t>
      </w:r>
      <w:r>
        <w:rPr>
          <w:rFonts w:hint="eastAsia"/>
          <w:color w:val="000000"/>
          <w:szCs w:val="21"/>
          <w:u w:val="single"/>
        </w:rPr>
        <w:t>无</w:t>
      </w:r>
      <w:r>
        <w:rPr>
          <w:color w:val="000000"/>
          <w:szCs w:val="21"/>
          <w:u w:val="single"/>
        </w:rPr>
        <w:t xml:space="preserve">    </w:t>
      </w:r>
      <w:r>
        <w:rPr>
          <w:rFonts w:hint="eastAsia" w:hAnsi="宋体"/>
          <w:color w:val="000000"/>
          <w:szCs w:val="21"/>
        </w:rPr>
        <w:t>。</w:t>
      </w:r>
    </w:p>
    <w:p>
      <w:pPr>
        <w:pStyle w:val="85"/>
        <w:spacing w:line="360" w:lineRule="auto"/>
        <w:ind w:firstLine="420" w:firstLineChars="200"/>
        <w:jc w:val="left"/>
        <w:rPr>
          <w:color w:val="000000"/>
          <w:szCs w:val="21"/>
        </w:rPr>
      </w:pPr>
      <w:r>
        <w:rPr>
          <w:rFonts w:hint="eastAsia" w:hAnsi="宋体"/>
          <w:color w:val="000000"/>
          <w:szCs w:val="21"/>
        </w:rPr>
        <w:t>其他事项的约定：</w:t>
      </w:r>
      <w:r>
        <w:rPr>
          <w:color w:val="000000"/>
          <w:szCs w:val="21"/>
          <w:u w:val="single"/>
        </w:rPr>
        <w:t xml:space="preserve">     </w:t>
      </w:r>
      <w:r>
        <w:rPr>
          <w:rFonts w:hint="eastAsia"/>
          <w:color w:val="000000"/>
          <w:szCs w:val="21"/>
          <w:u w:val="single"/>
        </w:rPr>
        <w:t>无</w:t>
      </w:r>
      <w:r>
        <w:rPr>
          <w:color w:val="000000"/>
          <w:szCs w:val="21"/>
          <w:u w:val="single"/>
        </w:rPr>
        <w:t xml:space="preserve">      </w:t>
      </w:r>
      <w:r>
        <w:rPr>
          <w:rFonts w:hint="eastAsia" w:hAnsi="宋体"/>
          <w:color w:val="000000"/>
          <w:szCs w:val="21"/>
        </w:rPr>
        <w:t>。</w:t>
      </w:r>
    </w:p>
    <w:p>
      <w:pPr>
        <w:pStyle w:val="85"/>
        <w:autoSpaceDE w:val="0"/>
        <w:autoSpaceDN w:val="0"/>
        <w:adjustRightInd w:val="0"/>
        <w:spacing w:line="360" w:lineRule="auto"/>
        <w:ind w:firstLine="420" w:firstLineChars="200"/>
        <w:jc w:val="left"/>
        <w:rPr>
          <w:color w:val="000000"/>
          <w:kern w:val="0"/>
          <w:szCs w:val="21"/>
        </w:rPr>
      </w:pPr>
      <w:r>
        <w:rPr>
          <w:color w:val="000000"/>
          <w:kern w:val="0"/>
          <w:szCs w:val="21"/>
        </w:rPr>
        <w:t xml:space="preserve">20.3.2 </w:t>
      </w:r>
      <w:r>
        <w:rPr>
          <w:rFonts w:hint="eastAsia" w:hAnsi="宋体"/>
          <w:color w:val="000000"/>
          <w:kern w:val="0"/>
          <w:szCs w:val="21"/>
        </w:rPr>
        <w:t>争议评审小组的决定</w:t>
      </w:r>
    </w:p>
    <w:p>
      <w:pPr>
        <w:pStyle w:val="85"/>
        <w:spacing w:line="360" w:lineRule="auto"/>
        <w:ind w:firstLine="420" w:firstLineChars="200"/>
        <w:jc w:val="left"/>
        <w:rPr>
          <w:color w:val="000000"/>
          <w:szCs w:val="21"/>
        </w:rPr>
      </w:pPr>
      <w:r>
        <w:rPr>
          <w:rFonts w:hint="eastAsia" w:hAnsi="宋体"/>
          <w:color w:val="000000"/>
          <w:szCs w:val="21"/>
        </w:rPr>
        <w:t>合同当事人关于本项的约定：</w:t>
      </w:r>
      <w:r>
        <w:rPr>
          <w:color w:val="000000"/>
          <w:szCs w:val="21"/>
          <w:u w:val="single"/>
        </w:rPr>
        <w:t xml:space="preserve">   </w:t>
      </w:r>
      <w:r>
        <w:rPr>
          <w:rFonts w:hint="eastAsia"/>
          <w:color w:val="000000"/>
          <w:szCs w:val="21"/>
          <w:u w:val="single"/>
        </w:rPr>
        <w:t>无</w:t>
      </w:r>
      <w:r>
        <w:rPr>
          <w:color w:val="000000"/>
          <w:szCs w:val="21"/>
          <w:u w:val="single"/>
        </w:rPr>
        <w:t xml:space="preserve">    </w:t>
      </w:r>
      <w:r>
        <w:rPr>
          <w:rFonts w:hint="eastAsia" w:hAnsi="宋体"/>
          <w:color w:val="000000"/>
          <w:szCs w:val="21"/>
        </w:rPr>
        <w:t>。</w:t>
      </w:r>
    </w:p>
    <w:p>
      <w:pPr>
        <w:pStyle w:val="85"/>
        <w:keepNext/>
        <w:keepLines/>
        <w:spacing w:line="360" w:lineRule="auto"/>
        <w:rPr>
          <w:rFonts w:eastAsia="黑体"/>
          <w:b/>
          <w:bCs/>
          <w:color w:val="000000"/>
          <w:szCs w:val="32"/>
        </w:rPr>
      </w:pPr>
      <w:bookmarkStart w:id="1094" w:name="_Toc373227778"/>
      <w:bookmarkStart w:id="1095" w:name="_Toc389065343"/>
      <w:bookmarkStart w:id="1096" w:name="_Toc373478425"/>
      <w:bookmarkStart w:id="1097" w:name="_Toc24467"/>
      <w:r>
        <w:rPr>
          <w:rFonts w:eastAsia="黑体"/>
          <w:b/>
          <w:bCs/>
          <w:color w:val="000000"/>
          <w:szCs w:val="32"/>
        </w:rPr>
        <w:t xml:space="preserve">20.4 </w:t>
      </w:r>
      <w:r>
        <w:rPr>
          <w:rFonts w:hint="eastAsia" w:hAnsi="宋体" w:eastAsia="黑体"/>
          <w:b/>
          <w:bCs/>
          <w:color w:val="000000"/>
          <w:szCs w:val="32"/>
        </w:rPr>
        <w:t>仲裁或诉讼</w:t>
      </w:r>
      <w:bookmarkEnd w:id="1020"/>
      <w:bookmarkEnd w:id="1094"/>
      <w:bookmarkEnd w:id="1095"/>
      <w:bookmarkEnd w:id="1096"/>
      <w:bookmarkEnd w:id="1097"/>
    </w:p>
    <w:p>
      <w:pPr>
        <w:pStyle w:val="85"/>
        <w:spacing w:line="360" w:lineRule="auto"/>
        <w:ind w:firstLine="420" w:firstLineChars="200"/>
        <w:rPr>
          <w:color w:val="000000"/>
          <w:szCs w:val="21"/>
        </w:rPr>
      </w:pPr>
      <w:r>
        <w:rPr>
          <w:rFonts w:hint="eastAsia" w:hAnsi="宋体"/>
          <w:color w:val="000000"/>
          <w:szCs w:val="21"/>
        </w:rPr>
        <w:t>因合同及合同有关事项发生的争议，按下列第</w:t>
      </w:r>
      <w:r>
        <w:rPr>
          <w:rFonts w:hint="eastAsia"/>
          <w:color w:val="000000"/>
          <w:szCs w:val="21"/>
          <w:u w:val="single"/>
          <w:lang w:val="en-US" w:eastAsia="zh-CN"/>
        </w:rPr>
        <w:t xml:space="preserve"> </w:t>
      </w:r>
      <w:r>
        <w:rPr>
          <w:rFonts w:hint="eastAsia"/>
          <w:color w:val="000000"/>
          <w:szCs w:val="21"/>
          <w:u w:val="single"/>
        </w:rPr>
        <w:t>（</w:t>
      </w:r>
      <w:r>
        <w:rPr>
          <w:color w:val="000000"/>
          <w:szCs w:val="21"/>
          <w:u w:val="single"/>
        </w:rPr>
        <w:t>2</w:t>
      </w:r>
      <w:r>
        <w:rPr>
          <w:rFonts w:hint="eastAsia"/>
          <w:color w:val="000000"/>
          <w:szCs w:val="21"/>
          <w:u w:val="single"/>
        </w:rPr>
        <w:t>）</w:t>
      </w:r>
      <w:r>
        <w:rPr>
          <w:rFonts w:hint="eastAsia"/>
          <w:color w:val="000000"/>
          <w:szCs w:val="21"/>
          <w:u w:val="single"/>
          <w:lang w:val="en-US" w:eastAsia="zh-CN"/>
        </w:rPr>
        <w:t xml:space="preserve"> </w:t>
      </w:r>
      <w:r>
        <w:rPr>
          <w:rFonts w:hint="eastAsia" w:hAnsi="宋体"/>
          <w:color w:val="000000"/>
          <w:szCs w:val="21"/>
        </w:rPr>
        <w:t>种方式解决：</w:t>
      </w:r>
    </w:p>
    <w:p>
      <w:pPr>
        <w:pStyle w:val="85"/>
        <w:spacing w:line="360" w:lineRule="auto"/>
        <w:ind w:firstLine="420" w:firstLineChars="200"/>
        <w:jc w:val="left"/>
        <w:rPr>
          <w:color w:val="000000"/>
          <w:szCs w:val="21"/>
        </w:rPr>
      </w:pPr>
      <w:r>
        <w:rPr>
          <w:rFonts w:hint="eastAsia" w:hAnsi="宋体"/>
          <w:color w:val="000000"/>
          <w:szCs w:val="21"/>
        </w:rPr>
        <w:t>（</w:t>
      </w:r>
      <w:r>
        <w:rPr>
          <w:color w:val="000000"/>
          <w:szCs w:val="21"/>
        </w:rPr>
        <w:t>1</w:t>
      </w:r>
      <w:r>
        <w:rPr>
          <w:rFonts w:hint="eastAsia" w:hAnsi="宋体"/>
          <w:color w:val="000000"/>
          <w:szCs w:val="21"/>
        </w:rPr>
        <w:t>）提请</w:t>
      </w:r>
      <w:r>
        <w:rPr>
          <w:color w:val="000000"/>
          <w:szCs w:val="21"/>
          <w:u w:val="single"/>
        </w:rPr>
        <w:t xml:space="preserve"> /  </w:t>
      </w:r>
      <w:r>
        <w:rPr>
          <w:rFonts w:hint="eastAsia" w:hAnsi="宋体"/>
          <w:color w:val="000000"/>
          <w:szCs w:val="21"/>
        </w:rPr>
        <w:t>仲裁委员会按照该会仲裁规则进行仲裁，仲裁裁决是终局的，对合同双方均有约束力。</w:t>
      </w:r>
    </w:p>
    <w:p>
      <w:pPr>
        <w:pStyle w:val="85"/>
        <w:spacing w:line="360" w:lineRule="auto"/>
        <w:ind w:firstLine="420" w:firstLineChars="200"/>
        <w:jc w:val="left"/>
        <w:rPr>
          <w:rFonts w:hAnsi="宋体"/>
          <w:color w:val="000000"/>
          <w:szCs w:val="21"/>
        </w:rPr>
      </w:pPr>
      <w:r>
        <w:rPr>
          <w:rFonts w:hint="eastAsia" w:hAnsi="宋体"/>
          <w:color w:val="000000"/>
          <w:szCs w:val="21"/>
        </w:rPr>
        <w:t>（</w:t>
      </w:r>
      <w:r>
        <w:rPr>
          <w:color w:val="000000"/>
          <w:szCs w:val="21"/>
        </w:rPr>
        <w:t>2</w:t>
      </w:r>
      <w:r>
        <w:rPr>
          <w:rFonts w:hint="eastAsia" w:hAnsi="宋体"/>
          <w:color w:val="000000"/>
          <w:szCs w:val="21"/>
        </w:rPr>
        <w:t>）向</w:t>
      </w:r>
      <w:r>
        <w:rPr>
          <w:color w:val="000000"/>
          <w:szCs w:val="21"/>
          <w:u w:val="single"/>
        </w:rPr>
        <w:t xml:space="preserve">   </w:t>
      </w:r>
      <w:r>
        <w:rPr>
          <w:rFonts w:hint="eastAsia"/>
          <w:color w:val="000000"/>
          <w:szCs w:val="21"/>
          <w:u w:val="single"/>
        </w:rPr>
        <w:t>工程所在地</w:t>
      </w:r>
      <w:r>
        <w:rPr>
          <w:color w:val="000000"/>
          <w:szCs w:val="21"/>
          <w:u w:val="single"/>
        </w:rPr>
        <w:t xml:space="preserve">  </w:t>
      </w:r>
      <w:r>
        <w:rPr>
          <w:rFonts w:hint="eastAsia" w:hAnsi="宋体"/>
          <w:color w:val="000000"/>
          <w:szCs w:val="21"/>
        </w:rPr>
        <w:t>人民法院起诉。</w:t>
      </w:r>
      <w:bookmarkEnd w:id="1021"/>
      <w:bookmarkEnd w:id="1022"/>
      <w:bookmarkEnd w:id="1023"/>
      <w:bookmarkEnd w:id="1024"/>
      <w:bookmarkEnd w:id="1025"/>
      <w:bookmarkEnd w:id="1026"/>
    </w:p>
    <w:p>
      <w:pPr>
        <w:pStyle w:val="85"/>
        <w:spacing w:line="360" w:lineRule="auto"/>
        <w:ind w:firstLine="420" w:firstLineChars="200"/>
        <w:jc w:val="left"/>
        <w:rPr>
          <w:rFonts w:hint="eastAsia" w:hAnsi="宋体" w:cs="宋体"/>
          <w:color w:val="000000"/>
        </w:rPr>
      </w:pPr>
    </w:p>
    <w:p>
      <w:pPr>
        <w:pStyle w:val="85"/>
        <w:spacing w:line="360" w:lineRule="auto"/>
        <w:ind w:firstLine="420" w:firstLineChars="200"/>
        <w:jc w:val="left"/>
        <w:rPr>
          <w:rFonts w:hint="eastAsia" w:hAnsi="宋体" w:cs="宋体"/>
          <w:color w:val="000000"/>
        </w:rPr>
      </w:pPr>
    </w:p>
    <w:p>
      <w:pPr>
        <w:pStyle w:val="85"/>
        <w:spacing w:line="360" w:lineRule="auto"/>
        <w:ind w:firstLine="420" w:firstLineChars="200"/>
        <w:jc w:val="left"/>
        <w:rPr>
          <w:rFonts w:hAnsi="宋体" w:cs="宋体"/>
          <w:color w:val="000000"/>
        </w:rPr>
      </w:pPr>
    </w:p>
    <w:p>
      <w:pPr>
        <w:pStyle w:val="85"/>
        <w:spacing w:line="360" w:lineRule="auto"/>
        <w:jc w:val="left"/>
        <w:rPr>
          <w:rFonts w:hint="eastAsia" w:eastAsia="黑体" w:cs="黑体"/>
          <w:b/>
          <w:bCs/>
          <w:color w:val="000000"/>
          <w:sz w:val="28"/>
          <w:szCs w:val="28"/>
        </w:rPr>
      </w:pPr>
      <w:bookmarkStart w:id="1098" w:name="_Toc351203652"/>
    </w:p>
    <w:p>
      <w:pPr>
        <w:pStyle w:val="85"/>
        <w:spacing w:line="360" w:lineRule="auto"/>
        <w:jc w:val="left"/>
        <w:rPr>
          <w:rFonts w:hint="eastAsia" w:eastAsia="黑体" w:cs="黑体"/>
          <w:b/>
          <w:bCs/>
          <w:color w:val="000000"/>
          <w:sz w:val="28"/>
          <w:szCs w:val="28"/>
        </w:rPr>
      </w:pPr>
    </w:p>
    <w:p>
      <w:pPr>
        <w:pStyle w:val="85"/>
        <w:spacing w:line="360" w:lineRule="auto"/>
        <w:jc w:val="left"/>
        <w:rPr>
          <w:rFonts w:hint="eastAsia" w:eastAsia="黑体" w:cs="黑体"/>
          <w:b/>
          <w:bCs/>
          <w:color w:val="000000"/>
          <w:sz w:val="28"/>
          <w:szCs w:val="28"/>
        </w:rPr>
      </w:pPr>
    </w:p>
    <w:p>
      <w:pPr>
        <w:pStyle w:val="85"/>
        <w:spacing w:line="360" w:lineRule="auto"/>
        <w:jc w:val="left"/>
        <w:rPr>
          <w:rFonts w:hint="eastAsia" w:eastAsia="黑体" w:cs="黑体"/>
          <w:b/>
          <w:bCs/>
          <w:color w:val="000000"/>
          <w:sz w:val="28"/>
          <w:szCs w:val="28"/>
        </w:rPr>
      </w:pPr>
    </w:p>
    <w:p>
      <w:pPr>
        <w:pStyle w:val="85"/>
        <w:spacing w:line="360" w:lineRule="auto"/>
        <w:jc w:val="left"/>
        <w:rPr>
          <w:rFonts w:hint="eastAsia" w:eastAsia="黑体" w:cs="黑体"/>
          <w:b/>
          <w:bCs/>
          <w:color w:val="000000"/>
          <w:sz w:val="28"/>
          <w:szCs w:val="28"/>
        </w:rPr>
      </w:pPr>
    </w:p>
    <w:p>
      <w:pPr>
        <w:pStyle w:val="85"/>
        <w:spacing w:line="360" w:lineRule="auto"/>
        <w:jc w:val="left"/>
        <w:rPr>
          <w:rFonts w:hint="eastAsia" w:eastAsia="黑体" w:cs="黑体"/>
          <w:b/>
          <w:bCs/>
          <w:color w:val="000000"/>
          <w:sz w:val="28"/>
          <w:szCs w:val="28"/>
        </w:rPr>
      </w:pPr>
    </w:p>
    <w:p>
      <w:pPr>
        <w:pStyle w:val="85"/>
        <w:spacing w:line="360" w:lineRule="auto"/>
        <w:jc w:val="left"/>
        <w:rPr>
          <w:rFonts w:hint="eastAsia" w:eastAsia="黑体" w:cs="黑体"/>
          <w:b/>
          <w:bCs/>
          <w:color w:val="000000"/>
          <w:sz w:val="28"/>
          <w:szCs w:val="28"/>
        </w:rPr>
      </w:pPr>
    </w:p>
    <w:p>
      <w:pPr>
        <w:pStyle w:val="85"/>
        <w:spacing w:line="360" w:lineRule="auto"/>
        <w:jc w:val="left"/>
        <w:rPr>
          <w:rFonts w:hint="eastAsia" w:eastAsia="黑体" w:cs="黑体"/>
          <w:b/>
          <w:bCs/>
          <w:color w:val="000000"/>
          <w:sz w:val="28"/>
          <w:szCs w:val="28"/>
        </w:rPr>
      </w:pPr>
    </w:p>
    <w:p>
      <w:pPr>
        <w:pStyle w:val="85"/>
        <w:spacing w:line="360" w:lineRule="auto"/>
        <w:jc w:val="left"/>
        <w:rPr>
          <w:rFonts w:eastAsia="黑体"/>
          <w:b/>
          <w:bCs/>
          <w:color w:val="000000"/>
          <w:sz w:val="28"/>
          <w:szCs w:val="28"/>
        </w:rPr>
      </w:pPr>
      <w:r>
        <w:rPr>
          <w:rFonts w:hint="eastAsia" w:eastAsia="黑体" w:cs="黑体"/>
          <w:b/>
          <w:bCs/>
          <w:color w:val="000000"/>
          <w:sz w:val="28"/>
          <w:szCs w:val="28"/>
        </w:rPr>
        <w:t>附件</w:t>
      </w:r>
      <w:bookmarkEnd w:id="1098"/>
    </w:p>
    <w:p>
      <w:pPr>
        <w:pStyle w:val="85"/>
        <w:spacing w:line="360" w:lineRule="auto"/>
        <w:jc w:val="left"/>
        <w:rPr>
          <w:rFonts w:ascii="宋体" w:hAnsi="宋体" w:cs="宋体"/>
          <w:color w:val="000000"/>
        </w:rPr>
      </w:pPr>
      <w:r>
        <w:rPr>
          <w:rFonts w:hint="eastAsia" w:ascii="宋体" w:hAnsi="宋体" w:cs="宋体"/>
          <w:color w:val="000000"/>
        </w:rPr>
        <w:t>附件1：承包人承揽工程项目一览表</w:t>
      </w:r>
    </w:p>
    <w:p>
      <w:pPr>
        <w:pStyle w:val="85"/>
        <w:spacing w:line="360" w:lineRule="auto"/>
        <w:jc w:val="left"/>
        <w:rPr>
          <w:rFonts w:hint="eastAsia" w:ascii="宋体" w:hAnsi="宋体" w:cs="宋体"/>
          <w:color w:val="000000"/>
        </w:rPr>
      </w:pPr>
      <w:r>
        <w:rPr>
          <w:rFonts w:hint="eastAsia" w:ascii="宋体" w:hAnsi="宋体" w:cs="宋体"/>
          <w:color w:val="000000"/>
        </w:rPr>
        <w:t>附件2：工程质量保修书</w:t>
      </w:r>
    </w:p>
    <w:p>
      <w:pPr>
        <w:pStyle w:val="85"/>
        <w:spacing w:line="360" w:lineRule="auto"/>
        <w:jc w:val="left"/>
        <w:rPr>
          <w:rFonts w:hint="eastAsia" w:ascii="宋体" w:hAnsi="宋体" w:cs="宋体"/>
          <w:color w:val="000000"/>
        </w:rPr>
      </w:pPr>
      <w:r>
        <w:rPr>
          <w:rFonts w:hint="eastAsia" w:ascii="宋体" w:hAnsi="宋体" w:cs="宋体"/>
          <w:color w:val="000000"/>
        </w:rPr>
        <w:t>附件3：主要建设工程文件目录</w:t>
      </w:r>
    </w:p>
    <w:p>
      <w:pPr>
        <w:pStyle w:val="85"/>
        <w:spacing w:line="360" w:lineRule="auto"/>
        <w:jc w:val="left"/>
        <w:rPr>
          <w:rFonts w:hint="eastAsia" w:ascii="宋体" w:hAnsi="宋体" w:cs="宋体"/>
          <w:color w:val="000000"/>
        </w:rPr>
      </w:pPr>
      <w:r>
        <w:rPr>
          <w:rFonts w:hint="eastAsia" w:ascii="宋体" w:hAnsi="宋体" w:cs="宋体"/>
          <w:color w:val="000000"/>
        </w:rPr>
        <w:t>附件4：承包人用于本工程施工的机械设备表</w:t>
      </w:r>
    </w:p>
    <w:p>
      <w:pPr>
        <w:pStyle w:val="85"/>
        <w:spacing w:line="360" w:lineRule="auto"/>
        <w:jc w:val="left"/>
        <w:rPr>
          <w:rFonts w:hint="eastAsia" w:ascii="宋体"/>
          <w:color w:val="000000"/>
        </w:rPr>
      </w:pPr>
      <w:r>
        <w:rPr>
          <w:rFonts w:hint="eastAsia" w:ascii="宋体" w:hAnsi="宋体" w:cs="宋体"/>
          <w:color w:val="000000"/>
        </w:rPr>
        <w:t>附件5：承包人主要施工管理人员表</w:t>
      </w:r>
    </w:p>
    <w:p>
      <w:pPr>
        <w:pStyle w:val="85"/>
        <w:spacing w:line="360" w:lineRule="auto"/>
        <w:jc w:val="left"/>
        <w:rPr>
          <w:rFonts w:hint="eastAsia" w:ascii="宋体"/>
          <w:color w:val="000000"/>
        </w:rPr>
      </w:pPr>
      <w:r>
        <w:rPr>
          <w:rFonts w:hint="eastAsia" w:ascii="宋体" w:hAnsi="宋体" w:cs="宋体"/>
          <w:color w:val="000000"/>
        </w:rPr>
        <w:t>附件6：分包人主要施工管理人员表</w:t>
      </w:r>
    </w:p>
    <w:p>
      <w:pPr>
        <w:pStyle w:val="85"/>
        <w:spacing w:line="360" w:lineRule="auto"/>
        <w:jc w:val="left"/>
        <w:rPr>
          <w:rFonts w:hint="eastAsia" w:ascii="宋体"/>
          <w:color w:val="000000"/>
        </w:rPr>
      </w:pPr>
      <w:r>
        <w:rPr>
          <w:rFonts w:hint="eastAsia" w:ascii="宋体" w:hAnsi="宋体" w:cs="宋体"/>
          <w:color w:val="000000"/>
        </w:rPr>
        <w:t>附件7：履约担保格式（独立保函、非独立保函）</w:t>
      </w:r>
    </w:p>
    <w:p>
      <w:pPr>
        <w:pStyle w:val="85"/>
        <w:spacing w:line="360" w:lineRule="auto"/>
        <w:jc w:val="left"/>
        <w:rPr>
          <w:rFonts w:hint="eastAsia" w:ascii="宋体" w:hAnsi="宋体" w:cs="宋体"/>
          <w:color w:val="000000"/>
        </w:rPr>
      </w:pPr>
      <w:r>
        <w:rPr>
          <w:rFonts w:hint="eastAsia" w:ascii="宋体" w:hAnsi="宋体" w:cs="宋体"/>
          <w:color w:val="000000"/>
        </w:rPr>
        <w:t>附件8：预付款担保格式（独立保函、非独立保函）</w:t>
      </w:r>
    </w:p>
    <w:p>
      <w:pPr>
        <w:pStyle w:val="85"/>
        <w:spacing w:line="360" w:lineRule="auto"/>
        <w:jc w:val="left"/>
        <w:rPr>
          <w:rFonts w:hint="eastAsia" w:ascii="宋体" w:hAnsi="宋体" w:cs="宋体"/>
          <w:color w:val="000000"/>
        </w:rPr>
      </w:pPr>
      <w:r>
        <w:rPr>
          <w:rFonts w:hint="eastAsia" w:ascii="宋体" w:hAnsi="宋体" w:cs="宋体"/>
          <w:color w:val="000000"/>
        </w:rPr>
        <w:t>附件9：支付担保格式（独立保函、非独立保函）</w:t>
      </w:r>
    </w:p>
    <w:p>
      <w:pPr>
        <w:pStyle w:val="85"/>
        <w:spacing w:line="360" w:lineRule="auto"/>
        <w:jc w:val="left"/>
        <w:rPr>
          <w:rFonts w:hint="eastAsia"/>
          <w:color w:val="000000"/>
        </w:rPr>
      </w:pPr>
      <w:r>
        <w:rPr>
          <w:rFonts w:hint="eastAsia" w:ascii="宋体" w:hAnsi="宋体" w:cs="宋体"/>
          <w:color w:val="000000"/>
        </w:rPr>
        <w:t>附件10：预付款</w:t>
      </w:r>
      <w:r>
        <w:rPr>
          <w:rFonts w:hint="eastAsia"/>
          <w:color w:val="000000"/>
        </w:rPr>
        <w:t>支付申请（核准）表</w:t>
      </w:r>
    </w:p>
    <w:p>
      <w:pPr>
        <w:pStyle w:val="85"/>
        <w:spacing w:line="360" w:lineRule="auto"/>
        <w:jc w:val="left"/>
        <w:rPr>
          <w:color w:val="000000"/>
        </w:rPr>
      </w:pPr>
      <w:r>
        <w:rPr>
          <w:rFonts w:hint="eastAsia" w:ascii="宋体" w:hAnsi="宋体" w:cs="宋体"/>
          <w:color w:val="000000"/>
        </w:rPr>
        <w:t>附件11：</w:t>
      </w:r>
      <w:r>
        <w:rPr>
          <w:rFonts w:hint="eastAsia"/>
          <w:color w:val="000000"/>
        </w:rPr>
        <w:t>进度款支付申请（核准）表</w:t>
      </w:r>
    </w:p>
    <w:p>
      <w:pPr>
        <w:pStyle w:val="85"/>
        <w:spacing w:line="360" w:lineRule="auto"/>
        <w:jc w:val="left"/>
        <w:rPr>
          <w:color w:val="000000"/>
        </w:rPr>
      </w:pPr>
      <w:r>
        <w:rPr>
          <w:rFonts w:hint="eastAsia" w:ascii="宋体" w:hAnsi="宋体" w:cs="宋体"/>
          <w:color w:val="000000"/>
        </w:rPr>
        <w:t>附件12：竣工结算</w:t>
      </w:r>
      <w:r>
        <w:rPr>
          <w:rFonts w:hint="eastAsia"/>
          <w:color w:val="000000"/>
        </w:rPr>
        <w:t>款支付申请（核准）表</w:t>
      </w:r>
    </w:p>
    <w:p>
      <w:pPr>
        <w:pStyle w:val="85"/>
        <w:spacing w:line="360" w:lineRule="auto"/>
        <w:jc w:val="left"/>
        <w:rPr>
          <w:color w:val="000000"/>
        </w:rPr>
      </w:pPr>
      <w:r>
        <w:rPr>
          <w:rFonts w:hint="eastAsia" w:ascii="宋体" w:hAnsi="宋体" w:cs="宋体"/>
          <w:color w:val="000000"/>
        </w:rPr>
        <w:t>附件13：最终结算</w:t>
      </w:r>
      <w:r>
        <w:rPr>
          <w:rFonts w:hint="eastAsia"/>
          <w:color w:val="000000"/>
        </w:rPr>
        <w:t>款支付申请（核准）表</w:t>
      </w:r>
    </w:p>
    <w:p>
      <w:pPr>
        <w:pStyle w:val="85"/>
        <w:spacing w:line="360" w:lineRule="auto"/>
        <w:jc w:val="left"/>
        <w:rPr>
          <w:color w:val="000000"/>
        </w:rPr>
      </w:pPr>
      <w:r>
        <w:rPr>
          <w:rFonts w:hint="eastAsia"/>
          <w:color w:val="000000"/>
        </w:rPr>
        <w:t>附件</w:t>
      </w:r>
      <w:r>
        <w:rPr>
          <w:color w:val="000000"/>
        </w:rPr>
        <w:t>14</w:t>
      </w:r>
      <w:r>
        <w:rPr>
          <w:rFonts w:hint="eastAsia"/>
          <w:color w:val="000000"/>
        </w:rPr>
        <w:t>：总价合同进度款支付分解表</w:t>
      </w:r>
    </w:p>
    <w:p>
      <w:pPr>
        <w:pStyle w:val="85"/>
        <w:spacing w:line="460" w:lineRule="exact"/>
        <w:ind w:firstLine="420" w:firstLineChars="200"/>
        <w:rPr>
          <w:color w:val="000000"/>
        </w:rPr>
      </w:pPr>
    </w:p>
    <w:p>
      <w:pPr>
        <w:pStyle w:val="85"/>
        <w:spacing w:line="460" w:lineRule="exact"/>
        <w:ind w:firstLine="420" w:firstLineChars="200"/>
        <w:rPr>
          <w:color w:val="000000"/>
        </w:rPr>
      </w:pPr>
    </w:p>
    <w:p>
      <w:pPr>
        <w:pStyle w:val="85"/>
        <w:spacing w:line="460" w:lineRule="exact"/>
        <w:ind w:firstLine="420" w:firstLineChars="200"/>
        <w:rPr>
          <w:color w:val="000000"/>
        </w:rPr>
      </w:pPr>
    </w:p>
    <w:p>
      <w:pPr>
        <w:pStyle w:val="85"/>
        <w:spacing w:line="460" w:lineRule="exact"/>
        <w:ind w:firstLine="420" w:firstLineChars="200"/>
        <w:rPr>
          <w:color w:val="000000"/>
        </w:rPr>
      </w:pPr>
    </w:p>
    <w:p>
      <w:pPr>
        <w:pStyle w:val="85"/>
        <w:spacing w:line="460" w:lineRule="exact"/>
        <w:ind w:firstLine="420" w:firstLineChars="200"/>
        <w:rPr>
          <w:color w:val="000000"/>
        </w:rPr>
      </w:pPr>
    </w:p>
    <w:p>
      <w:pPr>
        <w:pStyle w:val="85"/>
        <w:spacing w:line="460" w:lineRule="exact"/>
        <w:ind w:firstLine="420" w:firstLineChars="200"/>
        <w:rPr>
          <w:color w:val="000000"/>
        </w:rPr>
      </w:pPr>
    </w:p>
    <w:p>
      <w:pPr>
        <w:pStyle w:val="85"/>
        <w:spacing w:line="460" w:lineRule="exact"/>
        <w:ind w:firstLine="420" w:firstLineChars="200"/>
        <w:rPr>
          <w:color w:val="000000"/>
        </w:rPr>
      </w:pPr>
    </w:p>
    <w:p>
      <w:pPr>
        <w:pStyle w:val="85"/>
        <w:spacing w:line="460" w:lineRule="exact"/>
        <w:ind w:firstLine="420" w:firstLineChars="200"/>
        <w:rPr>
          <w:color w:val="000000"/>
        </w:rPr>
      </w:pPr>
    </w:p>
    <w:p>
      <w:pPr>
        <w:pStyle w:val="85"/>
        <w:spacing w:line="460" w:lineRule="exact"/>
        <w:ind w:firstLine="420" w:firstLineChars="200"/>
        <w:rPr>
          <w:color w:val="000000"/>
        </w:rPr>
      </w:pPr>
    </w:p>
    <w:p>
      <w:pPr>
        <w:pStyle w:val="85"/>
        <w:spacing w:line="460" w:lineRule="exact"/>
        <w:ind w:firstLine="420" w:firstLineChars="200"/>
        <w:rPr>
          <w:color w:val="000000"/>
        </w:rPr>
      </w:pPr>
    </w:p>
    <w:p>
      <w:pPr>
        <w:pStyle w:val="85"/>
        <w:spacing w:line="460" w:lineRule="exact"/>
        <w:ind w:firstLine="420" w:firstLineChars="200"/>
        <w:rPr>
          <w:color w:val="000000"/>
        </w:rPr>
      </w:pPr>
    </w:p>
    <w:p>
      <w:pPr>
        <w:pStyle w:val="85"/>
        <w:spacing w:line="460" w:lineRule="exact"/>
        <w:ind w:firstLine="420" w:firstLineChars="200"/>
        <w:rPr>
          <w:color w:val="000000"/>
        </w:rPr>
      </w:pPr>
    </w:p>
    <w:p>
      <w:pPr>
        <w:pStyle w:val="85"/>
        <w:spacing w:line="460" w:lineRule="exact"/>
        <w:ind w:firstLine="420" w:firstLineChars="200"/>
        <w:rPr>
          <w:color w:val="000000"/>
        </w:rPr>
      </w:pPr>
    </w:p>
    <w:p>
      <w:pPr>
        <w:pStyle w:val="85"/>
        <w:spacing w:line="460" w:lineRule="exact"/>
        <w:ind w:firstLine="420" w:firstLineChars="200"/>
        <w:rPr>
          <w:color w:val="000000"/>
        </w:rPr>
      </w:pPr>
    </w:p>
    <w:p>
      <w:pPr>
        <w:pStyle w:val="85"/>
        <w:spacing w:line="460" w:lineRule="exact"/>
        <w:ind w:firstLine="420" w:firstLineChars="200"/>
        <w:rPr>
          <w:color w:val="000000"/>
        </w:rPr>
      </w:pPr>
    </w:p>
    <w:p>
      <w:pPr>
        <w:pStyle w:val="85"/>
        <w:spacing w:before="120" w:beforeLines="50" w:after="120" w:afterLines="50" w:line="440" w:lineRule="exact"/>
        <w:jc w:val="left"/>
        <w:rPr>
          <w:rFonts w:hint="eastAsia" w:ascii="仿宋_GB2312" w:eastAsia="仿宋_GB2312" w:cs="仿宋_GB2312"/>
          <w:color w:val="000000"/>
          <w:sz w:val="28"/>
          <w:szCs w:val="28"/>
        </w:rPr>
      </w:pPr>
    </w:p>
    <w:p>
      <w:pPr>
        <w:pStyle w:val="85"/>
        <w:spacing w:before="120" w:beforeLines="50" w:after="120" w:afterLines="50" w:line="440" w:lineRule="exact"/>
        <w:jc w:val="left"/>
        <w:rPr>
          <w:rFonts w:ascii="仿宋_GB2312" w:eastAsia="仿宋_GB2312"/>
          <w:color w:val="000000"/>
          <w:sz w:val="28"/>
          <w:szCs w:val="28"/>
        </w:rPr>
      </w:pPr>
      <w:r>
        <w:rPr>
          <w:rFonts w:hint="eastAsia" w:ascii="仿宋_GB2312" w:eastAsia="仿宋_GB2312" w:cs="仿宋_GB2312"/>
          <w:color w:val="000000"/>
          <w:sz w:val="28"/>
          <w:szCs w:val="28"/>
        </w:rPr>
        <w:t>附件1：</w:t>
      </w:r>
    </w:p>
    <w:p>
      <w:pPr>
        <w:pStyle w:val="85"/>
        <w:spacing w:before="120" w:beforeLines="50" w:after="120" w:afterLines="50" w:line="440" w:lineRule="exact"/>
        <w:jc w:val="center"/>
        <w:rPr>
          <w:rFonts w:hint="eastAsia" w:eastAsia="黑体"/>
          <w:color w:val="000000"/>
          <w:sz w:val="30"/>
          <w:szCs w:val="30"/>
        </w:rPr>
      </w:pPr>
      <w:r>
        <w:rPr>
          <w:rFonts w:hint="eastAsia" w:eastAsia="黑体" w:cs="黑体"/>
          <w:color w:val="000000"/>
          <w:sz w:val="30"/>
          <w:szCs w:val="30"/>
        </w:rPr>
        <w:t>承包人承揽工程项目一览表</w:t>
      </w:r>
    </w:p>
    <w:tbl>
      <w:tblPr>
        <w:tblStyle w:val="28"/>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68"/>
        <w:gridCol w:w="786"/>
        <w:gridCol w:w="1126"/>
        <w:gridCol w:w="878"/>
        <w:gridCol w:w="580"/>
        <w:gridCol w:w="755"/>
        <w:gridCol w:w="1116"/>
        <w:gridCol w:w="1053"/>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r>
              <w:rPr>
                <w:rFonts w:hint="eastAsia" w:eastAsia="仿宋_GB2312" w:cs="仿宋_GB2312"/>
                <w:color w:val="000000"/>
                <w:sz w:val="28"/>
                <w:szCs w:val="28"/>
                <w:lang w:val="en-US" w:eastAsia="zh-CN"/>
              </w:rPr>
              <w:t>单位工程名称</w:t>
            </w:r>
          </w:p>
        </w:tc>
        <w:tc>
          <w:tcPr>
            <w:tcW w:w="786"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r>
              <w:rPr>
                <w:rFonts w:hint="eastAsia" w:eastAsia="仿宋_GB2312" w:cs="仿宋_GB2312"/>
                <w:color w:val="000000"/>
                <w:sz w:val="28"/>
                <w:szCs w:val="28"/>
                <w:lang w:val="en-US" w:eastAsia="zh-CN"/>
              </w:rPr>
              <w:t>建设规模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r>
              <w:rPr>
                <w:rFonts w:hint="eastAsia" w:eastAsia="仿宋_GB2312" w:cs="仿宋_GB2312"/>
                <w:color w:val="000000"/>
                <w:sz w:val="28"/>
                <w:szCs w:val="28"/>
                <w:lang w:val="en-US" w:eastAsia="zh-CN"/>
              </w:rPr>
              <w:t>建筑面积</w:t>
            </w:r>
            <w:r>
              <w:rPr>
                <w:rFonts w:eastAsia="仿宋_GB2312"/>
                <w:color w:val="000000"/>
                <w:sz w:val="28"/>
                <w:szCs w:val="28"/>
                <w:lang w:val="en-US" w:eastAsia="zh-CN"/>
              </w:rPr>
              <w:t>(</w:t>
            </w:r>
            <w:r>
              <w:rPr>
                <w:rFonts w:hint="eastAsia" w:eastAsia="仿宋_GB2312" w:cs="仿宋_GB2312"/>
                <w:color w:val="000000"/>
                <w:sz w:val="28"/>
                <w:szCs w:val="28"/>
                <w:lang w:val="en-US" w:eastAsia="zh-CN"/>
              </w:rPr>
              <w:t>平方米</w:t>
            </w:r>
            <w:r>
              <w:rPr>
                <w:rFonts w:eastAsia="仿宋_GB2312"/>
                <w:color w:val="000000"/>
                <w:sz w:val="28"/>
                <w:szCs w:val="28"/>
                <w:lang w:val="en-US" w:eastAsia="zh-CN"/>
              </w:rPr>
              <w:t>)</w:t>
            </w:r>
          </w:p>
        </w:tc>
        <w:tc>
          <w:tcPr>
            <w:tcW w:w="878"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s="仿宋_GB2312"/>
                <w:color w:val="000000"/>
                <w:sz w:val="28"/>
                <w:szCs w:val="28"/>
                <w:lang w:val="en-US" w:eastAsia="zh-CN"/>
              </w:rPr>
            </w:pPr>
            <w:r>
              <w:rPr>
                <w:rFonts w:hint="eastAsia" w:eastAsia="仿宋_GB2312" w:cs="仿宋_GB2312"/>
                <w:color w:val="000000"/>
                <w:sz w:val="28"/>
                <w:szCs w:val="28"/>
                <w:lang w:val="en-US" w:eastAsia="zh-CN"/>
              </w:rPr>
              <w:t>结构</w:t>
            </w:r>
          </w:p>
          <w:p>
            <w:pPr>
              <w:pStyle w:val="75"/>
              <w:keepNext/>
              <w:spacing w:after="0" w:line="440" w:lineRule="exact"/>
              <w:ind w:left="63" w:right="63"/>
              <w:rPr>
                <w:rFonts w:eastAsia="仿宋_GB2312"/>
                <w:color w:val="000000"/>
                <w:sz w:val="28"/>
                <w:szCs w:val="28"/>
                <w:lang w:val="en-US" w:eastAsia="zh-CN"/>
              </w:rPr>
            </w:pPr>
            <w:r>
              <w:rPr>
                <w:rFonts w:hint="eastAsia" w:eastAsia="仿宋_GB2312" w:cs="仿宋_GB2312"/>
                <w:color w:val="000000"/>
                <w:sz w:val="28"/>
                <w:szCs w:val="28"/>
                <w:lang w:val="en-US" w:eastAsia="zh-CN"/>
              </w:rPr>
              <w:t>形式</w:t>
            </w:r>
          </w:p>
        </w:tc>
        <w:tc>
          <w:tcPr>
            <w:tcW w:w="580"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r>
              <w:rPr>
                <w:rFonts w:hint="eastAsia" w:eastAsia="仿宋_GB2312" w:cs="仿宋_GB2312"/>
                <w:color w:val="000000"/>
                <w:sz w:val="28"/>
                <w:szCs w:val="28"/>
                <w:lang w:val="en-US" w:eastAsia="zh-CN"/>
              </w:rPr>
              <w:t>层数</w:t>
            </w:r>
          </w:p>
        </w:tc>
        <w:tc>
          <w:tcPr>
            <w:tcW w:w="755"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r>
              <w:rPr>
                <w:rFonts w:hint="eastAsia" w:eastAsia="仿宋_GB2312" w:cs="仿宋_GB2312"/>
                <w:color w:val="000000"/>
                <w:sz w:val="28"/>
                <w:szCs w:val="28"/>
                <w:lang w:val="en-US" w:eastAsia="zh-CN"/>
              </w:rPr>
              <w:t>生产能力</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r>
              <w:rPr>
                <w:rFonts w:hint="eastAsia" w:eastAsia="仿宋_GB2312" w:cs="仿宋_GB2312"/>
                <w:color w:val="000000"/>
                <w:sz w:val="28"/>
                <w:szCs w:val="28"/>
                <w:lang w:val="en-US" w:eastAsia="zh-CN"/>
              </w:rPr>
              <w:t>设备安装内容</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r>
              <w:rPr>
                <w:rFonts w:hint="eastAsia" w:eastAsia="仿宋_GB2312" w:cs="仿宋_GB2312"/>
                <w:color w:val="000000"/>
                <w:sz w:val="28"/>
                <w:szCs w:val="28"/>
                <w:lang w:val="en-US" w:eastAsia="zh-CN"/>
              </w:rPr>
              <w:t>合同价格（元）</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r>
              <w:rPr>
                <w:rFonts w:hint="eastAsia" w:eastAsia="仿宋_GB2312" w:cs="仿宋_GB2312"/>
                <w:color w:val="000000"/>
                <w:sz w:val="28"/>
                <w:szCs w:val="28"/>
                <w:lang w:val="en-US" w:eastAsia="zh-CN"/>
              </w:rPr>
              <w:t>开工日期</w:t>
            </w: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r>
              <w:rPr>
                <w:rFonts w:hint="eastAsia" w:eastAsia="仿宋_GB2312" w:cs="仿宋_GB2312"/>
                <w:color w:val="000000"/>
                <w:sz w:val="28"/>
                <w:szCs w:val="28"/>
                <w:lang w:val="en-US" w:eastAsia="zh-CN"/>
              </w:rPr>
              <w:t>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786"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580"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786"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580"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786"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580"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786"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580"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786"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580"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786"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580"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786"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580"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786"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580"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786"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580"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786"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580"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p>
        </w:tc>
      </w:tr>
    </w:tbl>
    <w:p>
      <w:pPr>
        <w:pStyle w:val="85"/>
        <w:spacing w:line="460" w:lineRule="exact"/>
        <w:ind w:firstLine="420" w:firstLineChars="200"/>
        <w:rPr>
          <w:color w:val="000000"/>
        </w:rPr>
      </w:pPr>
    </w:p>
    <w:p>
      <w:pPr>
        <w:pStyle w:val="85"/>
        <w:spacing w:line="460" w:lineRule="exact"/>
        <w:ind w:firstLine="420" w:firstLineChars="200"/>
        <w:rPr>
          <w:color w:val="000000"/>
        </w:rPr>
      </w:pPr>
    </w:p>
    <w:p>
      <w:pPr>
        <w:pStyle w:val="85"/>
        <w:spacing w:line="460" w:lineRule="exact"/>
        <w:ind w:firstLine="420" w:firstLineChars="200"/>
        <w:rPr>
          <w:color w:val="000000"/>
        </w:rPr>
      </w:pPr>
    </w:p>
    <w:p>
      <w:pPr>
        <w:pStyle w:val="85"/>
        <w:spacing w:line="460" w:lineRule="exact"/>
        <w:ind w:firstLine="420" w:firstLineChars="200"/>
        <w:rPr>
          <w:color w:val="000000"/>
        </w:rPr>
      </w:pPr>
    </w:p>
    <w:p>
      <w:pPr>
        <w:pStyle w:val="85"/>
        <w:spacing w:line="460" w:lineRule="exact"/>
        <w:ind w:firstLine="420" w:firstLineChars="200"/>
        <w:rPr>
          <w:color w:val="000000"/>
        </w:rPr>
      </w:pPr>
    </w:p>
    <w:p>
      <w:pPr>
        <w:pStyle w:val="85"/>
        <w:spacing w:line="460" w:lineRule="exact"/>
        <w:ind w:firstLine="420" w:firstLineChars="200"/>
        <w:rPr>
          <w:color w:val="000000"/>
        </w:rPr>
      </w:pPr>
    </w:p>
    <w:p>
      <w:pPr>
        <w:pStyle w:val="85"/>
        <w:spacing w:line="460" w:lineRule="exact"/>
        <w:ind w:firstLine="420" w:firstLineChars="200"/>
        <w:rPr>
          <w:color w:val="000000"/>
        </w:rPr>
      </w:pPr>
      <w:r>
        <w:rPr>
          <w:color w:val="000000"/>
        </w:rPr>
        <w:br w:type="page"/>
      </w:r>
    </w:p>
    <w:p>
      <w:pPr>
        <w:pStyle w:val="85"/>
        <w:spacing w:line="440" w:lineRule="exact"/>
        <w:rPr>
          <w:color w:val="000000"/>
          <w:sz w:val="28"/>
          <w:szCs w:val="28"/>
        </w:rPr>
      </w:pPr>
      <w:r>
        <w:rPr>
          <w:rFonts w:hint="eastAsia" w:hAnsi="宋体" w:cs="宋体"/>
          <w:color w:val="000000"/>
          <w:sz w:val="28"/>
          <w:szCs w:val="28"/>
        </w:rPr>
        <w:t>附件</w:t>
      </w:r>
      <w:r>
        <w:rPr>
          <w:color w:val="000000"/>
          <w:sz w:val="28"/>
          <w:szCs w:val="28"/>
        </w:rPr>
        <w:t>2</w:t>
      </w:r>
      <w:r>
        <w:rPr>
          <w:rFonts w:hint="eastAsia" w:hAnsi="宋体" w:cs="宋体"/>
          <w:color w:val="000000"/>
          <w:sz w:val="28"/>
          <w:szCs w:val="28"/>
        </w:rPr>
        <w:t>：</w:t>
      </w:r>
    </w:p>
    <w:p>
      <w:pPr>
        <w:pStyle w:val="85"/>
        <w:spacing w:before="120" w:beforeLines="50" w:after="120" w:afterLines="50" w:line="440" w:lineRule="exact"/>
        <w:jc w:val="center"/>
        <w:rPr>
          <w:rFonts w:ascii="黑体" w:eastAsia="黑体"/>
          <w:color w:val="000000"/>
          <w:sz w:val="32"/>
          <w:szCs w:val="32"/>
        </w:rPr>
      </w:pPr>
      <w:r>
        <w:rPr>
          <w:rFonts w:hint="eastAsia" w:ascii="黑体" w:hAnsi="宋体" w:eastAsia="黑体" w:cs="黑体"/>
          <w:color w:val="000000"/>
          <w:sz w:val="32"/>
          <w:szCs w:val="32"/>
        </w:rPr>
        <w:t>工程质量保修书（房屋建筑工程）</w:t>
      </w:r>
    </w:p>
    <w:p>
      <w:pPr>
        <w:pStyle w:val="85"/>
        <w:spacing w:line="440" w:lineRule="exact"/>
        <w:ind w:firstLine="420" w:firstLineChars="200"/>
        <w:rPr>
          <w:rFonts w:hint="eastAsia"/>
          <w:color w:val="000000"/>
        </w:rPr>
      </w:pPr>
      <w:r>
        <w:rPr>
          <w:rFonts w:hint="eastAsia" w:hAnsi="宋体" w:cs="宋体"/>
          <w:color w:val="000000"/>
        </w:rPr>
        <w:t>发包人（全称）：</w:t>
      </w:r>
      <w:r>
        <w:rPr>
          <w:color w:val="000000"/>
          <w:u w:val="single"/>
        </w:rPr>
        <w:t xml:space="preserve">                                </w:t>
      </w:r>
      <w:r>
        <w:rPr>
          <w:color w:val="000000"/>
        </w:rPr>
        <w:t xml:space="preserve"> </w:t>
      </w:r>
    </w:p>
    <w:p>
      <w:pPr>
        <w:pStyle w:val="85"/>
        <w:spacing w:line="440" w:lineRule="exact"/>
        <w:ind w:firstLine="420" w:firstLineChars="200"/>
        <w:rPr>
          <w:color w:val="000000"/>
        </w:rPr>
      </w:pPr>
      <w:r>
        <w:rPr>
          <w:rFonts w:hint="eastAsia" w:hAnsi="宋体" w:cs="宋体"/>
          <w:color w:val="000000"/>
        </w:rPr>
        <w:t>承包人（全称）：</w:t>
      </w:r>
      <w:r>
        <w:rPr>
          <w:color w:val="000000"/>
          <w:u w:val="single"/>
        </w:rPr>
        <w:t xml:space="preserve">                                </w:t>
      </w:r>
      <w:r>
        <w:rPr>
          <w:color w:val="000000"/>
        </w:rPr>
        <w:t xml:space="preserve"> </w:t>
      </w:r>
    </w:p>
    <w:p>
      <w:pPr>
        <w:pStyle w:val="85"/>
        <w:spacing w:line="440" w:lineRule="exact"/>
        <w:rPr>
          <w:color w:val="000000"/>
        </w:rPr>
      </w:pPr>
    </w:p>
    <w:p>
      <w:pPr>
        <w:pStyle w:val="85"/>
        <w:spacing w:line="360" w:lineRule="auto"/>
        <w:ind w:firstLine="420" w:firstLineChars="200"/>
        <w:rPr>
          <w:rFonts w:hAnsi="宋体"/>
          <w:color w:val="000000"/>
        </w:rPr>
      </w:pPr>
      <w:r>
        <w:rPr>
          <w:rFonts w:hint="eastAsia" w:hAnsi="宋体" w:cs="宋体"/>
          <w:color w:val="000000"/>
        </w:rPr>
        <w:t>发包人和承包人根据《中华人民共和国建筑法》和《建设工程质量管理条例》，经协商一致就</w:t>
      </w:r>
      <w:r>
        <w:rPr>
          <w:color w:val="000000"/>
          <w:u w:val="single"/>
        </w:rPr>
        <w:t xml:space="preserve">                                   </w:t>
      </w:r>
      <w:r>
        <w:rPr>
          <w:rFonts w:hint="eastAsia" w:hAnsi="宋体" w:cs="宋体"/>
          <w:color w:val="000000"/>
        </w:rPr>
        <w:t>（工程全称）签订工程质量保修书。</w:t>
      </w:r>
    </w:p>
    <w:p>
      <w:pPr>
        <w:pStyle w:val="85"/>
        <w:spacing w:line="360" w:lineRule="auto"/>
        <w:ind w:firstLine="420" w:firstLineChars="200"/>
        <w:rPr>
          <w:rFonts w:ascii="黑体" w:hAnsi="宋体" w:eastAsia="黑体"/>
          <w:color w:val="000000"/>
        </w:rPr>
      </w:pPr>
      <w:r>
        <w:rPr>
          <w:rFonts w:hint="eastAsia" w:ascii="黑体" w:hAnsi="宋体" w:eastAsia="黑体" w:cs="黑体"/>
          <w:color w:val="000000"/>
        </w:rPr>
        <w:t>一、工程质量保修范围和内容</w:t>
      </w:r>
    </w:p>
    <w:p>
      <w:pPr>
        <w:pStyle w:val="85"/>
        <w:spacing w:line="360" w:lineRule="auto"/>
        <w:ind w:firstLine="420" w:firstLineChars="200"/>
        <w:rPr>
          <w:rFonts w:hint="eastAsia"/>
          <w:color w:val="000000"/>
        </w:rPr>
      </w:pPr>
      <w:r>
        <w:rPr>
          <w:rFonts w:hint="eastAsia" w:hAnsi="宋体" w:cs="宋体"/>
          <w:color w:val="000000"/>
        </w:rPr>
        <w:t>承包人在质量保修期内，按照有关法律规定和合同约定，承担工程质量保修责任。</w:t>
      </w:r>
    </w:p>
    <w:p>
      <w:pPr>
        <w:pStyle w:val="85"/>
        <w:spacing w:line="360" w:lineRule="auto"/>
        <w:ind w:firstLine="420"/>
        <w:rPr>
          <w:rFonts w:hAnsi="宋体"/>
          <w:color w:val="000000"/>
        </w:rPr>
      </w:pPr>
      <w:r>
        <w:rPr>
          <w:rFonts w:hint="eastAsia" w:hAnsi="宋体" w:cs="宋体"/>
          <w:color w:val="000000"/>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000000"/>
          <w:u w:val="single"/>
        </w:rPr>
        <w:t>属承包人承包范围内的质量缺陷</w:t>
      </w:r>
      <w:r>
        <w:rPr>
          <w:rFonts w:hint="eastAsia" w:hAnsi="宋体" w:cs="宋体"/>
          <w:color w:val="000000"/>
        </w:rPr>
        <w:t>。</w:t>
      </w:r>
    </w:p>
    <w:p>
      <w:pPr>
        <w:pStyle w:val="85"/>
        <w:spacing w:line="360" w:lineRule="auto"/>
        <w:ind w:firstLine="420"/>
        <w:rPr>
          <w:rFonts w:ascii="黑体" w:hAnsi="宋体" w:eastAsia="黑体"/>
          <w:color w:val="000000"/>
        </w:rPr>
      </w:pPr>
      <w:r>
        <w:rPr>
          <w:rFonts w:hint="eastAsia" w:ascii="黑体" w:hAnsi="宋体" w:eastAsia="黑体" w:cs="黑体"/>
          <w:color w:val="000000"/>
        </w:rPr>
        <w:t>二、质量保修期</w:t>
      </w:r>
    </w:p>
    <w:p>
      <w:pPr>
        <w:pStyle w:val="85"/>
        <w:spacing w:line="360" w:lineRule="auto"/>
        <w:ind w:firstLine="420"/>
        <w:rPr>
          <w:rFonts w:hint="eastAsia" w:hAnsi="宋体"/>
          <w:color w:val="000000"/>
        </w:rPr>
      </w:pPr>
      <w:r>
        <w:rPr>
          <w:rFonts w:hint="eastAsia" w:hAnsi="宋体" w:cs="宋体"/>
          <w:color w:val="000000"/>
        </w:rPr>
        <w:t>根据《建设工程质量管理条例》及有关规定，工程的质量保修期如下：</w:t>
      </w:r>
    </w:p>
    <w:p>
      <w:pPr>
        <w:pStyle w:val="85"/>
        <w:spacing w:line="360" w:lineRule="auto"/>
        <w:ind w:firstLine="420"/>
        <w:rPr>
          <w:rFonts w:hAnsi="宋体"/>
          <w:color w:val="000000"/>
        </w:rPr>
      </w:pPr>
      <w:r>
        <w:rPr>
          <w:color w:val="000000"/>
        </w:rPr>
        <w:t>1</w:t>
      </w:r>
      <w:r>
        <w:rPr>
          <w:rFonts w:hint="eastAsia" w:hAnsi="宋体" w:cs="宋体"/>
          <w:color w:val="000000"/>
        </w:rPr>
        <w:t>．地基基础工程和主体结构工程为设计文件规定的工程合理使用年限；</w:t>
      </w:r>
    </w:p>
    <w:p>
      <w:pPr>
        <w:pStyle w:val="85"/>
        <w:spacing w:line="360" w:lineRule="auto"/>
        <w:ind w:firstLine="420"/>
        <w:rPr>
          <w:rFonts w:hAnsi="宋体"/>
          <w:color w:val="000000"/>
        </w:rPr>
      </w:pPr>
      <w:r>
        <w:rPr>
          <w:color w:val="000000"/>
        </w:rPr>
        <w:t>2</w:t>
      </w:r>
      <w:r>
        <w:rPr>
          <w:rFonts w:hint="eastAsia" w:hAnsi="宋体" w:cs="宋体"/>
          <w:color w:val="000000"/>
        </w:rPr>
        <w:t>．屋面防水工程、有防水要求的卫生间、房间和外墙面的防渗为</w:t>
      </w:r>
      <w:r>
        <w:rPr>
          <w:color w:val="000000"/>
          <w:u w:val="single"/>
        </w:rPr>
        <w:t xml:space="preserve">    5   </w:t>
      </w:r>
      <w:r>
        <w:rPr>
          <w:rFonts w:hint="eastAsia" w:hAnsi="宋体" w:cs="宋体"/>
          <w:color w:val="000000"/>
        </w:rPr>
        <w:t>年；</w:t>
      </w:r>
    </w:p>
    <w:p>
      <w:pPr>
        <w:pStyle w:val="85"/>
        <w:spacing w:line="360" w:lineRule="auto"/>
        <w:ind w:firstLine="420"/>
        <w:rPr>
          <w:rFonts w:hAnsi="宋体"/>
          <w:color w:val="000000"/>
        </w:rPr>
      </w:pPr>
      <w:r>
        <w:rPr>
          <w:color w:val="000000"/>
        </w:rPr>
        <w:t>3</w:t>
      </w:r>
      <w:r>
        <w:rPr>
          <w:rFonts w:hint="eastAsia" w:hAnsi="宋体" w:cs="宋体"/>
          <w:color w:val="000000"/>
        </w:rPr>
        <w:t>．装修工程为</w:t>
      </w:r>
      <w:r>
        <w:rPr>
          <w:color w:val="000000"/>
          <w:u w:val="single"/>
        </w:rPr>
        <w:t xml:space="preserve">  2   </w:t>
      </w:r>
      <w:r>
        <w:rPr>
          <w:rFonts w:hint="eastAsia" w:hAnsi="宋体" w:cs="宋体"/>
          <w:color w:val="000000"/>
        </w:rPr>
        <w:t>年；</w:t>
      </w:r>
    </w:p>
    <w:p>
      <w:pPr>
        <w:pStyle w:val="85"/>
        <w:spacing w:line="360" w:lineRule="auto"/>
        <w:ind w:firstLine="420"/>
        <w:rPr>
          <w:rFonts w:hAnsi="宋体"/>
          <w:color w:val="000000"/>
        </w:rPr>
      </w:pPr>
      <w:r>
        <w:rPr>
          <w:color w:val="000000"/>
        </w:rPr>
        <w:t>4</w:t>
      </w:r>
      <w:r>
        <w:rPr>
          <w:rFonts w:hint="eastAsia" w:hAnsi="宋体" w:cs="宋体"/>
          <w:color w:val="000000"/>
        </w:rPr>
        <w:t>．灯光、电气管线、给排水管道、设备安装工程为</w:t>
      </w:r>
      <w:r>
        <w:rPr>
          <w:color w:val="000000"/>
          <w:u w:val="single"/>
        </w:rPr>
        <w:t xml:space="preserve">  2   </w:t>
      </w:r>
      <w:r>
        <w:rPr>
          <w:rFonts w:hint="eastAsia" w:hAnsi="宋体" w:cs="宋体"/>
          <w:color w:val="000000"/>
        </w:rPr>
        <w:t>年；</w:t>
      </w:r>
    </w:p>
    <w:p>
      <w:pPr>
        <w:pStyle w:val="85"/>
        <w:spacing w:line="360" w:lineRule="auto"/>
        <w:ind w:firstLine="420"/>
        <w:rPr>
          <w:rFonts w:hAnsi="宋体"/>
          <w:color w:val="auto"/>
        </w:rPr>
      </w:pPr>
      <w:r>
        <w:rPr>
          <w:color w:val="000000"/>
        </w:rPr>
        <w:t>5</w:t>
      </w:r>
      <w:r>
        <w:rPr>
          <w:rFonts w:hint="eastAsia" w:hAnsi="宋体" w:cs="宋体"/>
          <w:color w:val="000000"/>
        </w:rPr>
        <w:t>．供热与供冷系统为</w:t>
      </w:r>
      <w:r>
        <w:rPr>
          <w:color w:val="000000"/>
          <w:u w:val="single"/>
        </w:rPr>
        <w:t xml:space="preserve">   </w:t>
      </w:r>
      <w:r>
        <w:rPr>
          <w:color w:val="auto"/>
          <w:u w:val="single"/>
        </w:rPr>
        <w:t xml:space="preserve">2  </w:t>
      </w:r>
      <w:r>
        <w:rPr>
          <w:rFonts w:hint="eastAsia" w:hAnsi="宋体" w:cs="宋体"/>
          <w:color w:val="auto"/>
        </w:rPr>
        <w:t>个采暖期、供冷期；</w:t>
      </w:r>
    </w:p>
    <w:p>
      <w:pPr>
        <w:pStyle w:val="85"/>
        <w:spacing w:line="360" w:lineRule="auto"/>
        <w:ind w:firstLine="420"/>
        <w:rPr>
          <w:rFonts w:hAnsi="宋体"/>
          <w:color w:val="auto"/>
        </w:rPr>
      </w:pPr>
      <w:r>
        <w:rPr>
          <w:color w:val="auto"/>
        </w:rPr>
        <w:t>6</w:t>
      </w:r>
      <w:r>
        <w:rPr>
          <w:rFonts w:hint="eastAsia" w:hAnsi="宋体" w:cs="宋体"/>
          <w:color w:val="auto"/>
        </w:rPr>
        <w:t>．住宅小区内的给排水设施、道路等配套工程为</w:t>
      </w:r>
      <w:r>
        <w:rPr>
          <w:color w:val="auto"/>
          <w:u w:val="single"/>
        </w:rPr>
        <w:t xml:space="preserve"> 2   </w:t>
      </w:r>
      <w:r>
        <w:rPr>
          <w:rFonts w:hint="eastAsia" w:hAnsi="宋体" w:cs="宋体"/>
          <w:color w:val="auto"/>
        </w:rPr>
        <w:t>年；</w:t>
      </w:r>
    </w:p>
    <w:p>
      <w:pPr>
        <w:pStyle w:val="85"/>
        <w:spacing w:line="360" w:lineRule="auto"/>
        <w:ind w:firstLine="420"/>
        <w:rPr>
          <w:rFonts w:hAnsi="宋体"/>
          <w:color w:val="auto"/>
          <w:highlight w:val="none"/>
        </w:rPr>
      </w:pPr>
      <w:r>
        <w:rPr>
          <w:color w:val="auto"/>
        </w:rPr>
        <w:t>7</w:t>
      </w:r>
      <w:r>
        <w:rPr>
          <w:rFonts w:hint="eastAsia" w:hAnsi="宋体" w:cs="宋体"/>
          <w:color w:val="auto"/>
        </w:rPr>
        <w:t>．其他项目保修期限约定如下：</w:t>
      </w:r>
      <w:r>
        <w:rPr>
          <w:rFonts w:hint="eastAsia"/>
          <w:color w:val="auto"/>
          <w:highlight w:val="none"/>
          <w:u w:val="single"/>
          <w:lang w:eastAsia="zh-CN"/>
        </w:rPr>
        <w:t>本工程的其他项目质量保修期为</w:t>
      </w:r>
      <w:r>
        <w:rPr>
          <w:rFonts w:hint="eastAsia"/>
          <w:color w:val="auto"/>
          <w:highlight w:val="none"/>
          <w:u w:val="single"/>
          <w:lang w:val="en-US" w:eastAsia="zh-CN"/>
        </w:rPr>
        <w:t>2年</w:t>
      </w:r>
      <w:r>
        <w:rPr>
          <w:color w:val="auto"/>
          <w:highlight w:val="none"/>
          <w:u w:val="single"/>
        </w:rPr>
        <w:t xml:space="preserve"> </w:t>
      </w:r>
      <w:r>
        <w:rPr>
          <w:rFonts w:hint="eastAsia" w:hAnsi="宋体" w:cs="宋体"/>
          <w:color w:val="auto"/>
          <w:highlight w:val="none"/>
        </w:rPr>
        <w:t>。</w:t>
      </w:r>
    </w:p>
    <w:p>
      <w:pPr>
        <w:pStyle w:val="85"/>
        <w:spacing w:line="360" w:lineRule="auto"/>
        <w:ind w:firstLine="420"/>
        <w:rPr>
          <w:rFonts w:hAnsi="宋体"/>
          <w:color w:val="auto"/>
        </w:rPr>
      </w:pPr>
      <w:r>
        <w:rPr>
          <w:rFonts w:hint="eastAsia" w:hAnsi="宋体" w:cs="宋体"/>
          <w:color w:val="auto"/>
        </w:rPr>
        <w:t>质量保修期自工程竣工验收合格之日起计算。</w:t>
      </w:r>
    </w:p>
    <w:p>
      <w:pPr>
        <w:pStyle w:val="85"/>
        <w:spacing w:line="360" w:lineRule="auto"/>
        <w:ind w:firstLine="420"/>
        <w:rPr>
          <w:rFonts w:ascii="黑体" w:hAnsi="宋体" w:eastAsia="黑体"/>
          <w:color w:val="auto"/>
        </w:rPr>
      </w:pPr>
      <w:r>
        <w:rPr>
          <w:rFonts w:hint="eastAsia" w:ascii="黑体" w:hAnsi="宋体" w:eastAsia="黑体" w:cs="黑体"/>
          <w:color w:val="auto"/>
        </w:rPr>
        <w:t>三、缺陷责任期</w:t>
      </w:r>
    </w:p>
    <w:p>
      <w:pPr>
        <w:pStyle w:val="85"/>
        <w:spacing w:line="360" w:lineRule="auto"/>
        <w:ind w:firstLine="420"/>
        <w:rPr>
          <w:rFonts w:hint="eastAsia" w:hAnsi="宋体"/>
          <w:color w:val="auto"/>
        </w:rPr>
      </w:pPr>
      <w:bookmarkStart w:id="1099" w:name="OLE_LINK108"/>
      <w:bookmarkStart w:id="1100" w:name="OLE_LINK107"/>
      <w:r>
        <w:rPr>
          <w:rFonts w:hint="eastAsia" w:hAnsi="宋体" w:cs="宋体"/>
          <w:color w:val="auto"/>
        </w:rPr>
        <w:t>工程缺陷责任期为</w:t>
      </w:r>
      <w:r>
        <w:rPr>
          <w:color w:val="auto"/>
          <w:u w:val="single"/>
        </w:rPr>
        <w:t xml:space="preserve">  24  </w:t>
      </w:r>
      <w:r>
        <w:rPr>
          <w:rFonts w:hint="eastAsia" w:hAnsi="宋体" w:cs="宋体"/>
          <w:color w:val="auto"/>
        </w:rPr>
        <w:t>个月</w:t>
      </w:r>
      <w:bookmarkEnd w:id="1099"/>
      <w:bookmarkEnd w:id="1100"/>
      <w:r>
        <w:rPr>
          <w:rFonts w:hint="eastAsia" w:hAnsi="宋体" w:cs="宋体"/>
          <w:color w:val="auto"/>
        </w:rPr>
        <w:t>，缺陷责任期自工程竣工验收合格之日起计算。单位工程先于全部工程进行验收，单位工程缺陷责任期自单位工程验收合格之日起算。</w:t>
      </w:r>
    </w:p>
    <w:p>
      <w:pPr>
        <w:pStyle w:val="85"/>
        <w:spacing w:line="360" w:lineRule="auto"/>
        <w:ind w:firstLine="420"/>
        <w:rPr>
          <w:rFonts w:ascii="黑体" w:hAnsi="宋体" w:eastAsia="黑体"/>
          <w:color w:val="auto"/>
        </w:rPr>
      </w:pPr>
      <w:r>
        <w:rPr>
          <w:rFonts w:hint="eastAsia" w:ascii="黑体" w:hAnsi="宋体" w:eastAsia="黑体" w:cs="黑体"/>
          <w:color w:val="auto"/>
        </w:rPr>
        <w:t>四、质量保修责任</w:t>
      </w:r>
    </w:p>
    <w:p>
      <w:pPr>
        <w:pStyle w:val="85"/>
        <w:spacing w:line="360" w:lineRule="auto"/>
        <w:ind w:left="105" w:leftChars="50" w:firstLine="430" w:firstLineChars="205"/>
        <w:rPr>
          <w:rFonts w:hint="eastAsia" w:hAnsi="宋体"/>
          <w:color w:val="auto"/>
        </w:rPr>
      </w:pPr>
      <w:r>
        <w:rPr>
          <w:color w:val="auto"/>
        </w:rPr>
        <w:t>1</w:t>
      </w:r>
      <w:r>
        <w:rPr>
          <w:rFonts w:hint="eastAsia" w:hAnsi="宋体" w:cs="宋体"/>
          <w:color w:val="auto"/>
        </w:rPr>
        <w:t>．属于保修范围、内容的项目，</w:t>
      </w:r>
      <w:r>
        <w:rPr>
          <w:rFonts w:hint="eastAsia" w:hAnsi="宋体" w:cs="宋体"/>
          <w:b/>
          <w:bCs/>
          <w:color w:val="auto"/>
          <w:u w:val="single"/>
        </w:rPr>
        <w:t>承包人应当在接到用户维修电话后1小时内响应，2小时内到达现场处理，一般情况下24小时内恢复正常使用，若不能修复须有合理应对方案。</w:t>
      </w:r>
      <w:r>
        <w:rPr>
          <w:rFonts w:hint="eastAsia" w:hAnsi="宋体" w:cs="宋体"/>
          <w:color w:val="auto"/>
        </w:rPr>
        <w:t>承包人不在约定期限内派人保修的，发包人可以委托他人修理，修理费用从质量保证金内扣除</w:t>
      </w:r>
      <w:r>
        <w:rPr>
          <w:rStyle w:val="36"/>
          <w:rFonts w:hint="eastAsia"/>
          <w:color w:val="auto"/>
        </w:rPr>
        <w:t>（不需承包人签字认可），质量保修金不足的，由承包人另行支付给发包人</w:t>
      </w:r>
      <w:r>
        <w:rPr>
          <w:rFonts w:hint="eastAsia" w:hAnsi="宋体" w:cs="宋体"/>
          <w:color w:val="auto"/>
        </w:rPr>
        <w:t>。</w:t>
      </w:r>
    </w:p>
    <w:p>
      <w:pPr>
        <w:pStyle w:val="85"/>
        <w:spacing w:line="360" w:lineRule="auto"/>
        <w:ind w:firstLine="420"/>
        <w:rPr>
          <w:rFonts w:hAnsi="宋体"/>
          <w:color w:val="auto"/>
        </w:rPr>
      </w:pPr>
      <w:r>
        <w:rPr>
          <w:color w:val="auto"/>
        </w:rPr>
        <w:t>2</w:t>
      </w:r>
      <w:r>
        <w:rPr>
          <w:rFonts w:hint="eastAsia" w:hAnsi="宋体" w:cs="宋体"/>
          <w:color w:val="auto"/>
        </w:rPr>
        <w:t>．发生紧急事故需抢修的，承包人在接到事故通知后</w:t>
      </w:r>
      <w:r>
        <w:rPr>
          <w:rFonts w:hint="eastAsia" w:ascii="宋体" w:hAnsi="宋体"/>
          <w:color w:val="auto"/>
          <w:szCs w:val="21"/>
        </w:rPr>
        <w:t>3小时内，</w:t>
      </w:r>
      <w:r>
        <w:rPr>
          <w:rFonts w:hint="eastAsia" w:hAnsi="宋体" w:cs="宋体"/>
          <w:color w:val="auto"/>
        </w:rPr>
        <w:t>应当立即到达事故现场抢修。</w:t>
      </w:r>
      <w:r>
        <w:rPr>
          <w:rFonts w:hint="eastAsia"/>
          <w:color w:val="auto"/>
        </w:rPr>
        <w:t>承包人不能按要求到达现场处理，或紧急情况发生时发包人为确保教学科研的正常进行和避免造成更大损失，应急处理产生的费用由承包人承担，</w:t>
      </w:r>
      <w:r>
        <w:rPr>
          <w:rFonts w:hint="eastAsia" w:ascii="宋体" w:hAnsi="宋体"/>
          <w:b/>
          <w:color w:val="auto"/>
          <w:szCs w:val="21"/>
        </w:rPr>
        <w:t>由发包人自行从质量保修金内扣除（不需承包人签字认可），质量保修金不足的，由承包人另行支付给发包人</w:t>
      </w:r>
      <w:r>
        <w:rPr>
          <w:rFonts w:hint="eastAsia" w:hAnsi="宋体" w:cs="宋体"/>
          <w:color w:val="auto"/>
        </w:rPr>
        <w:t>。</w:t>
      </w:r>
    </w:p>
    <w:p>
      <w:pPr>
        <w:pStyle w:val="85"/>
        <w:spacing w:line="360" w:lineRule="auto"/>
        <w:ind w:firstLine="420"/>
        <w:rPr>
          <w:rFonts w:hAnsi="宋体"/>
          <w:color w:val="auto"/>
        </w:rPr>
      </w:pPr>
      <w:r>
        <w:rPr>
          <w:color w:val="auto"/>
        </w:rPr>
        <w:t>3</w:t>
      </w:r>
      <w:r>
        <w:rPr>
          <w:rFonts w:hint="eastAsia" w:hAnsi="宋体" w:cs="宋体"/>
          <w:color w:val="auto"/>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85"/>
        <w:spacing w:line="360" w:lineRule="auto"/>
        <w:ind w:firstLine="420"/>
        <w:rPr>
          <w:rFonts w:hAnsi="宋体"/>
          <w:color w:val="000000"/>
        </w:rPr>
      </w:pPr>
      <w:r>
        <w:rPr>
          <w:color w:val="000000"/>
        </w:rPr>
        <w:t>4</w:t>
      </w:r>
      <w:r>
        <w:rPr>
          <w:rFonts w:hint="eastAsia" w:hAnsi="宋体" w:cs="宋体"/>
          <w:color w:val="000000"/>
        </w:rPr>
        <w:t>．质量保修完成后，由发包人组织验收。</w:t>
      </w:r>
    </w:p>
    <w:p>
      <w:pPr>
        <w:pStyle w:val="85"/>
        <w:spacing w:line="360" w:lineRule="auto"/>
        <w:ind w:firstLine="420"/>
        <w:rPr>
          <w:rFonts w:ascii="黑体" w:hAnsi="宋体" w:eastAsia="黑体"/>
          <w:color w:val="000000"/>
        </w:rPr>
      </w:pPr>
      <w:r>
        <w:rPr>
          <w:rFonts w:hint="eastAsia" w:ascii="黑体" w:hAnsi="宋体" w:eastAsia="黑体" w:cs="黑体"/>
          <w:color w:val="000000"/>
        </w:rPr>
        <w:t>五、保修费用</w:t>
      </w:r>
    </w:p>
    <w:p>
      <w:pPr>
        <w:pStyle w:val="85"/>
        <w:tabs>
          <w:tab w:val="left" w:pos="7380"/>
        </w:tabs>
        <w:spacing w:line="360" w:lineRule="auto"/>
        <w:ind w:firstLine="420"/>
        <w:rPr>
          <w:rFonts w:hint="eastAsia" w:hAnsi="宋体"/>
          <w:color w:val="000000"/>
        </w:rPr>
      </w:pPr>
      <w:r>
        <w:rPr>
          <w:rFonts w:hint="eastAsia" w:hAnsi="宋体" w:cs="宋体"/>
          <w:color w:val="000000"/>
        </w:rPr>
        <w:t>保修费用由造成质量缺陷的责任方承担。</w:t>
      </w:r>
    </w:p>
    <w:p>
      <w:pPr>
        <w:pStyle w:val="85"/>
        <w:spacing w:line="360" w:lineRule="auto"/>
        <w:ind w:firstLine="420"/>
        <w:rPr>
          <w:rFonts w:hint="eastAsia"/>
          <w:color w:val="000000"/>
        </w:rPr>
      </w:pPr>
      <w:r>
        <w:rPr>
          <w:rFonts w:hint="eastAsia" w:ascii="黑体" w:hAnsi="宋体" w:eastAsia="黑体" w:cs="黑体"/>
          <w:color w:val="000000"/>
        </w:rPr>
        <w:t xml:space="preserve">六、双方约定的其他工程质量保修事项： </w:t>
      </w:r>
      <w:r>
        <w:rPr>
          <w:rFonts w:hint="eastAsia" w:ascii="宋体" w:hAnsi="宋体" w:cs="宋体"/>
          <w:color w:val="000000"/>
          <w:u w:val="single"/>
        </w:rPr>
        <w:t>本工程在保修期有质量问题的，且保修期仍未解决的，承包人应负责维修</w:t>
      </w:r>
      <w:r>
        <w:rPr>
          <w:color w:val="000000"/>
          <w:u w:val="single"/>
        </w:rPr>
        <w:t xml:space="preserve"> </w:t>
      </w:r>
      <w:r>
        <w:rPr>
          <w:rFonts w:hint="eastAsia" w:hAnsi="宋体" w:cs="宋体"/>
          <w:color w:val="000000"/>
        </w:rPr>
        <w:t>。</w:t>
      </w:r>
    </w:p>
    <w:p>
      <w:pPr>
        <w:pStyle w:val="85"/>
        <w:spacing w:line="360" w:lineRule="auto"/>
        <w:ind w:firstLine="399" w:firstLineChars="190"/>
        <w:rPr>
          <w:color w:val="000000"/>
        </w:rPr>
      </w:pPr>
      <w:r>
        <w:rPr>
          <w:rFonts w:hint="eastAsia" w:hAnsi="宋体" w:cs="宋体"/>
          <w:color w:val="000000"/>
        </w:rPr>
        <w:t>工程质量保修书由发包人、承包人在工程竣工验收前共同签署，作为施工合同附件，其有效期限至保修期满。</w:t>
      </w:r>
    </w:p>
    <w:p>
      <w:pPr>
        <w:pStyle w:val="85"/>
        <w:spacing w:line="360" w:lineRule="auto"/>
        <w:ind w:firstLine="420"/>
        <w:rPr>
          <w:color w:val="000000"/>
        </w:rPr>
      </w:pPr>
    </w:p>
    <w:p>
      <w:pPr>
        <w:pStyle w:val="85"/>
        <w:spacing w:line="360" w:lineRule="auto"/>
        <w:rPr>
          <w:color w:val="000000"/>
        </w:rPr>
      </w:pPr>
      <w:r>
        <w:rPr>
          <w:rFonts w:hint="eastAsia" w:hAnsi="宋体"/>
          <w:color w:val="000000"/>
        </w:rPr>
        <w:t>发包人</w:t>
      </w:r>
      <w:r>
        <w:rPr>
          <w:rFonts w:hint="eastAsia"/>
          <w:color w:val="000000"/>
        </w:rPr>
        <w:t>（</w:t>
      </w:r>
      <w:r>
        <w:rPr>
          <w:rFonts w:hint="eastAsia" w:hAnsi="宋体"/>
          <w:color w:val="000000"/>
        </w:rPr>
        <w:t>公章</w:t>
      </w:r>
      <w:r>
        <w:rPr>
          <w:rFonts w:hint="eastAsia"/>
          <w:color w:val="000000"/>
        </w:rPr>
        <w:t>）</w:t>
      </w:r>
      <w:r>
        <w:rPr>
          <w:rFonts w:hint="eastAsia" w:hAnsi="宋体"/>
          <w:color w:val="000000"/>
        </w:rPr>
        <w:t>：</w:t>
      </w:r>
      <w:r>
        <w:rPr>
          <w:color w:val="000000"/>
          <w:u w:val="single"/>
        </w:rPr>
        <w:t xml:space="preserve"> </w:t>
      </w:r>
      <w:r>
        <w:rPr>
          <w:rFonts w:hint="eastAsia" w:ascii="宋体" w:hAnsi="宋体"/>
          <w:color w:val="000000"/>
          <w:u w:val="single"/>
        </w:rPr>
        <w:t></w:t>
      </w:r>
      <w:r>
        <w:rPr>
          <w:color w:val="000000"/>
          <w:u w:val="single"/>
        </w:rPr>
        <w:t xml:space="preserve"> </w:t>
      </w:r>
      <w:r>
        <w:rPr>
          <w:rFonts w:hint="eastAsia" w:ascii="宋体" w:hAnsi="宋体"/>
          <w:color w:val="000000"/>
          <w:u w:val="single"/>
        </w:rPr>
        <w:t></w:t>
      </w:r>
      <w:r>
        <w:rPr>
          <w:color w:val="000000"/>
          <w:u w:val="single"/>
        </w:rPr>
        <w:t xml:space="preserve">       </w:t>
      </w:r>
      <w:r>
        <w:rPr>
          <w:color w:val="000000"/>
        </w:rPr>
        <w:t xml:space="preserve">             </w:t>
      </w:r>
      <w:r>
        <w:rPr>
          <w:rFonts w:hint="eastAsia" w:hAnsi="宋体"/>
          <w:color w:val="000000"/>
        </w:rPr>
        <w:t>承包人</w:t>
      </w:r>
      <w:r>
        <w:rPr>
          <w:rFonts w:hint="eastAsia"/>
          <w:color w:val="000000"/>
        </w:rPr>
        <w:t>（</w:t>
      </w:r>
      <w:r>
        <w:rPr>
          <w:rFonts w:hint="eastAsia" w:hAnsi="宋体"/>
          <w:color w:val="000000"/>
        </w:rPr>
        <w:t>公章</w:t>
      </w:r>
      <w:r>
        <w:rPr>
          <w:rFonts w:hint="eastAsia"/>
          <w:color w:val="000000"/>
        </w:rPr>
        <w:t>）</w:t>
      </w:r>
      <w:r>
        <w:rPr>
          <w:rFonts w:hint="eastAsia" w:hAnsi="宋体"/>
          <w:color w:val="000000"/>
        </w:rPr>
        <w:t>：</w:t>
      </w:r>
      <w:r>
        <w:rPr>
          <w:rFonts w:hint="eastAsia" w:ascii="宋体" w:hAnsi="宋体"/>
          <w:color w:val="000000"/>
          <w:u w:val="single"/>
        </w:rPr>
        <w:t></w:t>
      </w:r>
      <w:r>
        <w:rPr>
          <w:color w:val="000000"/>
          <w:u w:val="single"/>
        </w:rPr>
        <w:t xml:space="preserve">          </w:t>
      </w:r>
      <w:r>
        <w:rPr>
          <w:rFonts w:hint="eastAsia" w:ascii="宋体" w:hAnsi="宋体"/>
          <w:color w:val="000000"/>
          <w:u w:val="single"/>
        </w:rPr>
        <w:t></w:t>
      </w:r>
    </w:p>
    <w:p>
      <w:pPr>
        <w:pStyle w:val="85"/>
        <w:spacing w:line="360" w:lineRule="auto"/>
        <w:rPr>
          <w:color w:val="000000"/>
        </w:rPr>
      </w:pPr>
      <w:r>
        <w:rPr>
          <w:rFonts w:hint="eastAsia" w:hAnsi="宋体"/>
          <w:color w:val="000000"/>
        </w:rPr>
        <w:t>地</w:t>
      </w:r>
      <w:r>
        <w:rPr>
          <w:color w:val="000000"/>
        </w:rPr>
        <w:t xml:space="preserve">  </w:t>
      </w:r>
      <w:r>
        <w:rPr>
          <w:rFonts w:hint="eastAsia" w:hAnsi="宋体"/>
          <w:color w:val="000000"/>
        </w:rPr>
        <w:t>址：</w:t>
      </w:r>
      <w:r>
        <w:rPr>
          <w:color w:val="000000"/>
          <w:u w:val="single"/>
        </w:rPr>
        <w:t xml:space="preserve"> </w:t>
      </w:r>
      <w:r>
        <w:rPr>
          <w:rFonts w:hint="eastAsia" w:ascii="宋体" w:hAnsi="宋体"/>
          <w:color w:val="000000"/>
          <w:u w:val="single"/>
        </w:rPr>
        <w:t></w:t>
      </w:r>
      <w:r>
        <w:rPr>
          <w:color w:val="000000"/>
          <w:u w:val="single"/>
        </w:rPr>
        <w:t xml:space="preserve">      </w:t>
      </w:r>
      <w:r>
        <w:rPr>
          <w:color w:val="000000"/>
        </w:rPr>
        <w:t xml:space="preserve">              </w:t>
      </w:r>
      <w:r>
        <w:rPr>
          <w:rFonts w:hint="eastAsia" w:hAnsi="宋体"/>
          <w:color w:val="000000"/>
        </w:rPr>
        <w:t>地</w:t>
      </w:r>
      <w:r>
        <w:rPr>
          <w:color w:val="000000"/>
        </w:rPr>
        <w:t xml:space="preserve">  </w:t>
      </w:r>
      <w:r>
        <w:rPr>
          <w:rFonts w:hint="eastAsia" w:hAnsi="宋体"/>
          <w:color w:val="000000"/>
        </w:rPr>
        <w:t>址：</w:t>
      </w:r>
      <w:r>
        <w:rPr>
          <w:rFonts w:hint="eastAsia" w:ascii="宋体" w:hAnsi="宋体"/>
          <w:color w:val="000000"/>
          <w:u w:val="single"/>
        </w:rPr>
        <w:t></w:t>
      </w:r>
      <w:r>
        <w:rPr>
          <w:color w:val="000000"/>
          <w:u w:val="single"/>
        </w:rPr>
        <w:t xml:space="preserve">      </w:t>
      </w:r>
      <w:r>
        <w:rPr>
          <w:rFonts w:hint="eastAsia" w:ascii="宋体" w:hAnsi="宋体"/>
          <w:color w:val="000000"/>
          <w:u w:val="single"/>
        </w:rPr>
        <w:t></w:t>
      </w:r>
    </w:p>
    <w:p>
      <w:pPr>
        <w:pStyle w:val="85"/>
        <w:spacing w:line="360" w:lineRule="auto"/>
        <w:rPr>
          <w:color w:val="000000"/>
        </w:rPr>
      </w:pPr>
      <w:r>
        <w:rPr>
          <w:rFonts w:hint="eastAsia" w:hAnsi="宋体"/>
          <w:color w:val="000000"/>
        </w:rPr>
        <w:t>法定代表人</w:t>
      </w:r>
      <w:r>
        <w:rPr>
          <w:rFonts w:hint="eastAsia"/>
          <w:color w:val="000000"/>
        </w:rPr>
        <w:t>（</w:t>
      </w:r>
      <w:r>
        <w:rPr>
          <w:rFonts w:hint="eastAsia" w:hAnsi="宋体"/>
          <w:color w:val="000000"/>
        </w:rPr>
        <w:t>签字</w:t>
      </w:r>
      <w:r>
        <w:rPr>
          <w:rFonts w:hint="eastAsia"/>
          <w:color w:val="000000"/>
        </w:rPr>
        <w:t>）</w:t>
      </w:r>
      <w:r>
        <w:rPr>
          <w:rFonts w:hint="eastAsia" w:hAnsi="宋体"/>
          <w:color w:val="000000"/>
        </w:rPr>
        <w:t>：</w:t>
      </w:r>
      <w:r>
        <w:rPr>
          <w:rFonts w:hint="eastAsia" w:ascii="宋体" w:hAnsi="宋体"/>
          <w:color w:val="000000"/>
          <w:u w:val="single"/>
        </w:rPr>
        <w:t></w:t>
      </w:r>
      <w:r>
        <w:rPr>
          <w:color w:val="000000"/>
          <w:u w:val="single"/>
        </w:rPr>
        <w:t xml:space="preserve">      </w:t>
      </w:r>
      <w:r>
        <w:rPr>
          <w:color w:val="000000"/>
        </w:rPr>
        <w:t xml:space="preserve">              </w:t>
      </w:r>
      <w:r>
        <w:rPr>
          <w:rFonts w:hint="eastAsia" w:hAnsi="宋体"/>
          <w:color w:val="000000"/>
        </w:rPr>
        <w:t>法定代表人</w:t>
      </w:r>
      <w:r>
        <w:rPr>
          <w:rFonts w:hint="eastAsia"/>
          <w:color w:val="000000"/>
        </w:rPr>
        <w:t>（</w:t>
      </w:r>
      <w:r>
        <w:rPr>
          <w:rFonts w:hint="eastAsia" w:hAnsi="宋体"/>
          <w:color w:val="000000"/>
        </w:rPr>
        <w:t>签字</w:t>
      </w:r>
      <w:r>
        <w:rPr>
          <w:rFonts w:hint="eastAsia"/>
          <w:color w:val="000000"/>
        </w:rPr>
        <w:t>）</w:t>
      </w:r>
      <w:r>
        <w:rPr>
          <w:rFonts w:hint="eastAsia" w:hAnsi="宋体"/>
          <w:color w:val="000000"/>
        </w:rPr>
        <w:t>：</w:t>
      </w:r>
      <w:r>
        <w:rPr>
          <w:rFonts w:hint="eastAsia" w:ascii="宋体" w:hAnsi="宋体"/>
          <w:color w:val="000000"/>
          <w:u w:val="single"/>
        </w:rPr>
        <w:t>     </w:t>
      </w:r>
    </w:p>
    <w:p>
      <w:pPr>
        <w:pStyle w:val="85"/>
        <w:spacing w:line="360" w:lineRule="auto"/>
        <w:rPr>
          <w:color w:val="000000"/>
        </w:rPr>
      </w:pPr>
      <w:r>
        <w:rPr>
          <w:rFonts w:hint="eastAsia" w:hAnsi="宋体"/>
          <w:color w:val="000000"/>
        </w:rPr>
        <w:t>委托代理人</w:t>
      </w:r>
      <w:r>
        <w:rPr>
          <w:rFonts w:hint="eastAsia"/>
          <w:color w:val="000000"/>
        </w:rPr>
        <w:t>（</w:t>
      </w:r>
      <w:r>
        <w:rPr>
          <w:rFonts w:hint="eastAsia" w:hAnsi="宋体"/>
          <w:color w:val="000000"/>
        </w:rPr>
        <w:t>签字</w:t>
      </w:r>
      <w:r>
        <w:rPr>
          <w:rFonts w:hint="eastAsia"/>
          <w:color w:val="000000"/>
        </w:rPr>
        <w:t>）</w:t>
      </w:r>
      <w:r>
        <w:rPr>
          <w:rFonts w:hint="eastAsia" w:hAnsi="宋体"/>
          <w:color w:val="000000"/>
        </w:rPr>
        <w:t>：</w:t>
      </w:r>
      <w:r>
        <w:rPr>
          <w:rFonts w:hint="eastAsia" w:ascii="宋体" w:hAnsi="宋体"/>
          <w:color w:val="000000"/>
          <w:u w:val="single"/>
        </w:rPr>
        <w:t></w:t>
      </w:r>
      <w:r>
        <w:rPr>
          <w:color w:val="000000"/>
          <w:u w:val="single"/>
        </w:rPr>
        <w:t xml:space="preserve">      </w:t>
      </w:r>
      <w:r>
        <w:rPr>
          <w:color w:val="000000"/>
        </w:rPr>
        <w:t xml:space="preserve">              </w:t>
      </w:r>
      <w:r>
        <w:rPr>
          <w:rFonts w:hint="eastAsia" w:hAnsi="宋体"/>
          <w:color w:val="000000"/>
        </w:rPr>
        <w:t>委托代理人</w:t>
      </w:r>
      <w:r>
        <w:rPr>
          <w:rFonts w:hint="eastAsia"/>
          <w:color w:val="000000"/>
        </w:rPr>
        <w:t>（</w:t>
      </w:r>
      <w:r>
        <w:rPr>
          <w:rFonts w:hint="eastAsia" w:hAnsi="宋体"/>
          <w:color w:val="000000"/>
        </w:rPr>
        <w:t>签字</w:t>
      </w:r>
      <w:r>
        <w:rPr>
          <w:rFonts w:hint="eastAsia"/>
          <w:color w:val="000000"/>
        </w:rPr>
        <w:t>）</w:t>
      </w:r>
      <w:r>
        <w:rPr>
          <w:rFonts w:hint="eastAsia" w:hAnsi="宋体"/>
          <w:color w:val="000000"/>
        </w:rPr>
        <w:t>：</w:t>
      </w:r>
      <w:r>
        <w:rPr>
          <w:rFonts w:hint="eastAsia" w:ascii="宋体" w:hAnsi="宋体"/>
          <w:color w:val="000000"/>
          <w:u w:val="single"/>
        </w:rPr>
        <w:t>     </w:t>
      </w:r>
    </w:p>
    <w:p>
      <w:pPr>
        <w:pStyle w:val="85"/>
        <w:spacing w:line="360" w:lineRule="auto"/>
        <w:rPr>
          <w:color w:val="000000"/>
        </w:rPr>
      </w:pPr>
      <w:r>
        <w:rPr>
          <w:rFonts w:hint="eastAsia" w:hAnsi="宋体"/>
          <w:color w:val="000000"/>
        </w:rPr>
        <w:t>电</w:t>
      </w:r>
      <w:r>
        <w:rPr>
          <w:color w:val="000000"/>
        </w:rPr>
        <w:t xml:space="preserve">  </w:t>
      </w:r>
      <w:r>
        <w:rPr>
          <w:rFonts w:hint="eastAsia" w:hAnsi="宋体"/>
          <w:color w:val="000000"/>
        </w:rPr>
        <w:t>话：</w:t>
      </w:r>
      <w:r>
        <w:rPr>
          <w:rFonts w:hint="eastAsia" w:ascii="宋体" w:hAnsi="宋体"/>
          <w:color w:val="000000"/>
          <w:u w:val="single"/>
        </w:rPr>
        <w:t></w:t>
      </w:r>
      <w:r>
        <w:rPr>
          <w:color w:val="000000"/>
          <w:u w:val="single"/>
        </w:rPr>
        <w:t xml:space="preserve">     </w:t>
      </w:r>
      <w:r>
        <w:rPr>
          <w:color w:val="000000"/>
        </w:rPr>
        <w:t xml:space="preserve">              </w:t>
      </w:r>
      <w:r>
        <w:rPr>
          <w:rFonts w:hint="eastAsia" w:hAnsi="宋体"/>
          <w:color w:val="000000"/>
        </w:rPr>
        <w:t>电</w:t>
      </w:r>
      <w:r>
        <w:rPr>
          <w:color w:val="000000"/>
        </w:rPr>
        <w:t xml:space="preserve">  </w:t>
      </w:r>
      <w:r>
        <w:rPr>
          <w:rFonts w:hint="eastAsia" w:hAnsi="宋体"/>
          <w:color w:val="000000"/>
        </w:rPr>
        <w:t>话：</w:t>
      </w:r>
      <w:r>
        <w:rPr>
          <w:rFonts w:hint="eastAsia" w:ascii="宋体" w:hAnsi="宋体"/>
          <w:color w:val="000000"/>
          <w:u w:val="single"/>
        </w:rPr>
        <w:t>      </w:t>
      </w:r>
    </w:p>
    <w:p>
      <w:pPr>
        <w:pStyle w:val="85"/>
        <w:spacing w:line="360" w:lineRule="auto"/>
        <w:rPr>
          <w:color w:val="000000"/>
        </w:rPr>
      </w:pPr>
      <w:r>
        <w:rPr>
          <w:rFonts w:hint="eastAsia" w:hAnsi="宋体"/>
          <w:color w:val="000000"/>
        </w:rPr>
        <w:t>传</w:t>
      </w:r>
      <w:r>
        <w:rPr>
          <w:color w:val="000000"/>
        </w:rPr>
        <w:t xml:space="preserve">  </w:t>
      </w:r>
      <w:r>
        <w:rPr>
          <w:rFonts w:hint="eastAsia" w:hAnsi="宋体"/>
          <w:color w:val="000000"/>
        </w:rPr>
        <w:t>真：</w:t>
      </w:r>
      <w:r>
        <w:rPr>
          <w:rFonts w:hint="eastAsia" w:ascii="宋体" w:hAnsi="宋体"/>
          <w:color w:val="000000"/>
          <w:u w:val="single"/>
        </w:rPr>
        <w:t xml:space="preserve">  </w:t>
      </w:r>
      <w:r>
        <w:rPr>
          <w:color w:val="000000"/>
          <w:u w:val="single"/>
        </w:rPr>
        <w:t xml:space="preserve">   </w:t>
      </w:r>
      <w:r>
        <w:rPr>
          <w:color w:val="000000"/>
        </w:rPr>
        <w:t xml:space="preserve">              </w:t>
      </w:r>
      <w:r>
        <w:rPr>
          <w:rFonts w:hint="eastAsia" w:hAnsi="宋体"/>
          <w:color w:val="000000"/>
        </w:rPr>
        <w:t>传</w:t>
      </w:r>
      <w:r>
        <w:rPr>
          <w:color w:val="000000"/>
        </w:rPr>
        <w:t xml:space="preserve">  </w:t>
      </w:r>
      <w:r>
        <w:rPr>
          <w:rFonts w:hint="eastAsia" w:hAnsi="宋体"/>
          <w:color w:val="000000"/>
        </w:rPr>
        <w:t>真：</w:t>
      </w:r>
      <w:r>
        <w:rPr>
          <w:rFonts w:hint="eastAsia" w:ascii="宋体" w:hAnsi="宋体"/>
          <w:color w:val="000000"/>
          <w:u w:val="single"/>
        </w:rPr>
        <w:t xml:space="preserve">  </w:t>
      </w:r>
      <w:r>
        <w:rPr>
          <w:color w:val="000000"/>
          <w:u w:val="single"/>
        </w:rPr>
        <w:t xml:space="preserve">  </w:t>
      </w:r>
      <w:r>
        <w:rPr>
          <w:rFonts w:hint="eastAsia" w:ascii="宋体" w:hAnsi="宋体"/>
          <w:color w:val="000000"/>
          <w:u w:val="single"/>
        </w:rPr>
        <w:t></w:t>
      </w:r>
    </w:p>
    <w:p>
      <w:pPr>
        <w:pStyle w:val="85"/>
        <w:spacing w:line="360" w:lineRule="auto"/>
        <w:rPr>
          <w:color w:val="000000"/>
        </w:rPr>
      </w:pPr>
      <w:r>
        <w:rPr>
          <w:rFonts w:hint="eastAsia" w:hAnsi="宋体"/>
          <w:color w:val="000000"/>
        </w:rPr>
        <w:t>开户银行：</w:t>
      </w:r>
      <w:r>
        <w:rPr>
          <w:rFonts w:hint="eastAsia" w:ascii="宋体" w:hAnsi="宋体"/>
          <w:color w:val="000000"/>
          <w:u w:val="single"/>
        </w:rPr>
        <w:t xml:space="preserve">  </w:t>
      </w:r>
      <w:r>
        <w:rPr>
          <w:color w:val="000000"/>
          <w:u w:val="single"/>
        </w:rPr>
        <w:t xml:space="preserve">   </w:t>
      </w:r>
      <w:r>
        <w:rPr>
          <w:color w:val="000000"/>
        </w:rPr>
        <w:t xml:space="preserve">              </w:t>
      </w:r>
      <w:r>
        <w:rPr>
          <w:rFonts w:hint="eastAsia" w:hAnsi="宋体"/>
          <w:color w:val="000000"/>
        </w:rPr>
        <w:t>开户银行：</w:t>
      </w:r>
      <w:r>
        <w:rPr>
          <w:rFonts w:hint="eastAsia" w:ascii="宋体" w:hAnsi="宋体"/>
          <w:color w:val="000000"/>
          <w:u w:val="single"/>
        </w:rPr>
        <w:t>  </w:t>
      </w:r>
    </w:p>
    <w:p>
      <w:pPr>
        <w:pStyle w:val="85"/>
        <w:tabs>
          <w:tab w:val="left" w:pos="2880"/>
          <w:tab w:val="left" w:pos="3060"/>
          <w:tab w:val="left" w:pos="4500"/>
        </w:tabs>
        <w:spacing w:line="360" w:lineRule="auto"/>
        <w:rPr>
          <w:color w:val="000000"/>
        </w:rPr>
      </w:pPr>
      <w:r>
        <w:rPr>
          <w:rFonts w:hint="eastAsia" w:hAnsi="宋体"/>
          <w:color w:val="000000"/>
        </w:rPr>
        <w:t>账</w:t>
      </w:r>
      <w:r>
        <w:rPr>
          <w:color w:val="000000"/>
        </w:rPr>
        <w:t xml:space="preserve">  </w:t>
      </w:r>
      <w:r>
        <w:rPr>
          <w:rFonts w:hint="eastAsia" w:hAnsi="宋体"/>
          <w:color w:val="000000"/>
        </w:rPr>
        <w:t>号：</w:t>
      </w:r>
      <w:r>
        <w:rPr>
          <w:rFonts w:hint="eastAsia" w:ascii="宋体" w:hAnsi="宋体"/>
          <w:color w:val="000000"/>
          <w:u w:val="single"/>
        </w:rPr>
        <w:t></w:t>
      </w:r>
      <w:r>
        <w:rPr>
          <w:color w:val="000000"/>
          <w:u w:val="single"/>
        </w:rPr>
        <w:t xml:space="preserve"> </w:t>
      </w:r>
      <w:r>
        <w:rPr>
          <w:rFonts w:hint="eastAsia" w:ascii="宋体" w:hAnsi="宋体"/>
          <w:color w:val="000000"/>
          <w:u w:val="single"/>
        </w:rPr>
        <w:t></w:t>
      </w:r>
      <w:r>
        <w:rPr>
          <w:color w:val="000000"/>
          <w:u w:val="single"/>
        </w:rPr>
        <w:t xml:space="preserve">         </w:t>
      </w:r>
      <w:r>
        <w:rPr>
          <w:color w:val="000000"/>
        </w:rPr>
        <w:t xml:space="preserve">              </w:t>
      </w:r>
      <w:r>
        <w:rPr>
          <w:rFonts w:hint="eastAsia" w:hAnsi="宋体"/>
          <w:color w:val="000000"/>
        </w:rPr>
        <w:t>账</w:t>
      </w:r>
      <w:r>
        <w:rPr>
          <w:color w:val="000000"/>
        </w:rPr>
        <w:t xml:space="preserve">  </w:t>
      </w:r>
      <w:r>
        <w:rPr>
          <w:rFonts w:hint="eastAsia" w:hAnsi="宋体"/>
          <w:color w:val="000000"/>
        </w:rPr>
        <w:t>号：</w:t>
      </w:r>
      <w:r>
        <w:rPr>
          <w:rFonts w:hint="eastAsia" w:ascii="宋体" w:hAnsi="宋体"/>
          <w:color w:val="000000"/>
          <w:u w:val="single"/>
        </w:rPr>
        <w:t>    </w:t>
      </w:r>
    </w:p>
    <w:p>
      <w:pPr>
        <w:pStyle w:val="85"/>
        <w:tabs>
          <w:tab w:val="left" w:pos="7200"/>
          <w:tab w:val="left" w:pos="7380"/>
          <w:tab w:val="left" w:pos="7560"/>
        </w:tabs>
        <w:spacing w:line="360" w:lineRule="auto"/>
        <w:rPr>
          <w:color w:val="000000"/>
        </w:rPr>
      </w:pPr>
      <w:r>
        <w:rPr>
          <w:rFonts w:hint="eastAsia" w:hAnsi="宋体"/>
          <w:color w:val="000000"/>
        </w:rPr>
        <w:t>邮政编码：</w:t>
      </w:r>
      <w:r>
        <w:rPr>
          <w:color w:val="000000"/>
          <w:u w:val="single"/>
        </w:rPr>
        <w:t xml:space="preserve"> </w:t>
      </w:r>
      <w:r>
        <w:rPr>
          <w:rFonts w:hint="eastAsia" w:ascii="宋体" w:hAnsi="宋体"/>
          <w:color w:val="000000"/>
          <w:u w:val="single"/>
        </w:rPr>
        <w:t xml:space="preserve">  </w:t>
      </w:r>
      <w:r>
        <w:rPr>
          <w:color w:val="000000"/>
          <w:u w:val="single"/>
        </w:rPr>
        <w:t xml:space="preserve">    </w:t>
      </w:r>
      <w:r>
        <w:rPr>
          <w:color w:val="000000"/>
        </w:rPr>
        <w:t xml:space="preserve">              </w:t>
      </w:r>
      <w:r>
        <w:rPr>
          <w:rFonts w:hint="eastAsia" w:hAnsi="宋体"/>
          <w:color w:val="000000"/>
        </w:rPr>
        <w:t>邮政编码：</w:t>
      </w:r>
      <w:r>
        <w:rPr>
          <w:rFonts w:hint="eastAsia" w:ascii="宋体" w:hAnsi="宋体"/>
          <w:color w:val="000000"/>
          <w:u w:val="single"/>
        </w:rPr>
        <w:t>   </w:t>
      </w:r>
    </w:p>
    <w:p>
      <w:pPr>
        <w:pStyle w:val="85"/>
        <w:spacing w:before="120" w:beforeLines="50" w:after="120" w:afterLines="50" w:line="440" w:lineRule="exact"/>
        <w:jc w:val="center"/>
        <w:rPr>
          <w:rFonts w:ascii="黑体" w:hAnsi="宋体" w:eastAsia="黑体"/>
          <w:color w:val="000000"/>
          <w:sz w:val="32"/>
          <w:szCs w:val="32"/>
        </w:rPr>
      </w:pPr>
    </w:p>
    <w:p>
      <w:pPr>
        <w:pStyle w:val="85"/>
        <w:spacing w:before="120" w:beforeLines="50" w:after="120" w:afterLines="50" w:line="440" w:lineRule="exact"/>
        <w:jc w:val="center"/>
        <w:rPr>
          <w:rFonts w:hint="eastAsia" w:ascii="黑体" w:hAnsi="宋体" w:eastAsia="黑体"/>
          <w:color w:val="000000"/>
          <w:sz w:val="32"/>
          <w:szCs w:val="32"/>
        </w:rPr>
      </w:pPr>
    </w:p>
    <w:p>
      <w:pPr>
        <w:pStyle w:val="85"/>
        <w:spacing w:before="120" w:beforeLines="50" w:after="120" w:afterLines="50" w:line="440" w:lineRule="exact"/>
        <w:jc w:val="left"/>
        <w:rPr>
          <w:rFonts w:hint="eastAsia" w:eastAsia="仿宋_GB2312"/>
          <w:color w:val="000000"/>
          <w:sz w:val="28"/>
          <w:szCs w:val="28"/>
        </w:rPr>
      </w:pPr>
      <w:r>
        <w:rPr>
          <w:rFonts w:ascii="黑体" w:hAnsi="宋体" w:eastAsia="黑体"/>
          <w:color w:val="000000"/>
          <w:sz w:val="32"/>
          <w:szCs w:val="32"/>
        </w:rPr>
        <w:br w:type="page"/>
      </w:r>
      <w:r>
        <w:rPr>
          <w:rFonts w:hint="eastAsia" w:eastAsia="仿宋_GB2312"/>
          <w:color w:val="000000"/>
          <w:sz w:val="28"/>
          <w:szCs w:val="28"/>
        </w:rPr>
        <w:t>附件</w:t>
      </w:r>
      <w:r>
        <w:rPr>
          <w:rFonts w:eastAsia="仿宋_GB2312"/>
          <w:color w:val="000000"/>
          <w:sz w:val="28"/>
          <w:szCs w:val="28"/>
        </w:rPr>
        <w:t>3</w:t>
      </w:r>
      <w:r>
        <w:rPr>
          <w:rFonts w:hint="eastAsia" w:eastAsia="仿宋_GB2312"/>
          <w:color w:val="000000"/>
          <w:sz w:val="28"/>
          <w:szCs w:val="28"/>
        </w:rPr>
        <w:t>：</w:t>
      </w:r>
    </w:p>
    <w:p>
      <w:pPr>
        <w:pStyle w:val="85"/>
        <w:spacing w:before="120" w:beforeLines="50" w:after="120" w:afterLines="50" w:line="440" w:lineRule="exact"/>
        <w:jc w:val="left"/>
        <w:rPr>
          <w:rFonts w:hint="eastAsia" w:eastAsia="黑体"/>
          <w:color w:val="000000"/>
          <w:sz w:val="28"/>
          <w:szCs w:val="28"/>
        </w:rPr>
      </w:pPr>
    </w:p>
    <w:p>
      <w:pPr>
        <w:pStyle w:val="85"/>
        <w:spacing w:before="120" w:beforeLines="50" w:after="120" w:afterLines="50" w:line="440" w:lineRule="exact"/>
        <w:jc w:val="center"/>
        <w:rPr>
          <w:rFonts w:eastAsia="黑体"/>
          <w:color w:val="000000"/>
          <w:sz w:val="30"/>
          <w:szCs w:val="30"/>
        </w:rPr>
      </w:pPr>
      <w:r>
        <w:rPr>
          <w:rFonts w:hint="eastAsia" w:eastAsia="黑体"/>
          <w:color w:val="000000"/>
          <w:sz w:val="30"/>
          <w:szCs w:val="30"/>
        </w:rPr>
        <w:t>主要建设工程文件目录</w:t>
      </w: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left w:val="single" w:color="auto" w:sz="12" w:space="0"/>
              <w:bottom w:val="double" w:color="auto" w:sz="6" w:space="0"/>
              <w:right w:val="single" w:color="auto" w:sz="6" w:space="0"/>
            </w:tcBorders>
            <w:noWrap w:val="0"/>
            <w:vAlign w:val="center"/>
          </w:tcPr>
          <w:p>
            <w:pPr>
              <w:pStyle w:val="75"/>
              <w:keepNext/>
              <w:spacing w:after="0" w:line="440" w:lineRule="exact"/>
              <w:ind w:left="63" w:right="63"/>
              <w:rPr>
                <w:rFonts w:eastAsia="仿宋_GB2312"/>
                <w:color w:val="000000"/>
                <w:sz w:val="28"/>
                <w:szCs w:val="30"/>
                <w:lang w:val="en-US" w:eastAsia="zh-CN"/>
              </w:rPr>
            </w:pPr>
            <w:r>
              <w:rPr>
                <w:rFonts w:hint="eastAsia" w:eastAsia="仿宋_GB2312"/>
                <w:color w:val="000000"/>
                <w:sz w:val="28"/>
                <w:szCs w:val="30"/>
                <w:lang w:val="en-US" w:eastAsia="zh-CN"/>
              </w:rPr>
              <w:t>文件名称</w:t>
            </w:r>
          </w:p>
        </w:tc>
        <w:tc>
          <w:tcPr>
            <w:tcW w:w="1276" w:type="dxa"/>
            <w:tcBorders>
              <w:top w:val="single" w:color="auto" w:sz="12" w:space="0"/>
              <w:left w:val="single" w:color="auto" w:sz="6" w:space="0"/>
              <w:bottom w:val="double" w:color="auto" w:sz="6" w:space="0"/>
              <w:right w:val="single" w:color="auto" w:sz="6" w:space="0"/>
            </w:tcBorders>
            <w:noWrap w:val="0"/>
            <w:vAlign w:val="center"/>
          </w:tcPr>
          <w:p>
            <w:pPr>
              <w:pStyle w:val="75"/>
              <w:keepNext/>
              <w:spacing w:after="0" w:line="440" w:lineRule="exact"/>
              <w:ind w:left="63" w:right="63"/>
              <w:rPr>
                <w:rFonts w:eastAsia="仿宋_GB2312"/>
                <w:color w:val="000000"/>
                <w:sz w:val="28"/>
                <w:szCs w:val="30"/>
                <w:lang w:val="en-US" w:eastAsia="zh-CN"/>
              </w:rPr>
            </w:pPr>
            <w:r>
              <w:rPr>
                <w:rFonts w:hint="eastAsia" w:eastAsia="仿宋_GB2312"/>
                <w:color w:val="000000"/>
                <w:sz w:val="28"/>
                <w:szCs w:val="30"/>
                <w:lang w:val="en-US" w:eastAsia="zh-CN"/>
              </w:rPr>
              <w:t>套数</w:t>
            </w:r>
          </w:p>
        </w:tc>
        <w:tc>
          <w:tcPr>
            <w:tcW w:w="1450" w:type="dxa"/>
            <w:tcBorders>
              <w:top w:val="single" w:color="auto" w:sz="12" w:space="0"/>
              <w:left w:val="single" w:color="auto" w:sz="6" w:space="0"/>
              <w:bottom w:val="double" w:color="auto" w:sz="6" w:space="0"/>
              <w:right w:val="single" w:color="auto" w:sz="6" w:space="0"/>
            </w:tcBorders>
            <w:noWrap w:val="0"/>
            <w:vAlign w:val="center"/>
          </w:tcPr>
          <w:p>
            <w:pPr>
              <w:pStyle w:val="75"/>
              <w:keepNext/>
              <w:spacing w:after="0" w:line="440" w:lineRule="exact"/>
              <w:ind w:left="63" w:right="63"/>
              <w:rPr>
                <w:rFonts w:eastAsia="仿宋_GB2312"/>
                <w:color w:val="000000"/>
                <w:sz w:val="28"/>
                <w:szCs w:val="30"/>
                <w:lang w:val="en-US" w:eastAsia="zh-CN"/>
              </w:rPr>
            </w:pPr>
            <w:r>
              <w:rPr>
                <w:rFonts w:hint="eastAsia" w:eastAsia="仿宋_GB2312"/>
                <w:color w:val="000000"/>
                <w:sz w:val="28"/>
                <w:szCs w:val="30"/>
                <w:lang w:val="en-US" w:eastAsia="zh-CN"/>
              </w:rPr>
              <w:t>费用（元）</w:t>
            </w:r>
          </w:p>
        </w:tc>
        <w:tc>
          <w:tcPr>
            <w:tcW w:w="1243" w:type="dxa"/>
            <w:tcBorders>
              <w:top w:val="single" w:color="auto" w:sz="12" w:space="0"/>
              <w:left w:val="single" w:color="auto" w:sz="6" w:space="0"/>
              <w:bottom w:val="double" w:color="auto" w:sz="6" w:space="0"/>
              <w:right w:val="single" w:color="auto" w:sz="6" w:space="0"/>
            </w:tcBorders>
            <w:noWrap w:val="0"/>
            <w:vAlign w:val="center"/>
          </w:tcPr>
          <w:p>
            <w:pPr>
              <w:pStyle w:val="75"/>
              <w:keepNext/>
              <w:spacing w:after="0" w:line="440" w:lineRule="exact"/>
              <w:ind w:left="63" w:right="63"/>
              <w:rPr>
                <w:rFonts w:eastAsia="仿宋_GB2312"/>
                <w:color w:val="000000"/>
                <w:sz w:val="28"/>
                <w:szCs w:val="30"/>
                <w:lang w:val="en-US" w:eastAsia="zh-CN"/>
              </w:rPr>
            </w:pPr>
            <w:r>
              <w:rPr>
                <w:rFonts w:hint="eastAsia" w:eastAsia="仿宋_GB2312"/>
                <w:color w:val="000000"/>
                <w:sz w:val="28"/>
                <w:szCs w:val="30"/>
                <w:lang w:val="en-US" w:eastAsia="zh-CN"/>
              </w:rPr>
              <w:t>质量</w:t>
            </w:r>
          </w:p>
        </w:tc>
        <w:tc>
          <w:tcPr>
            <w:tcW w:w="1450" w:type="dxa"/>
            <w:tcBorders>
              <w:top w:val="single" w:color="auto" w:sz="12" w:space="0"/>
              <w:left w:val="single" w:color="auto" w:sz="6" w:space="0"/>
              <w:bottom w:val="double" w:color="auto" w:sz="6" w:space="0"/>
              <w:right w:val="single" w:color="auto" w:sz="6" w:space="0"/>
            </w:tcBorders>
            <w:noWrap w:val="0"/>
            <w:vAlign w:val="top"/>
          </w:tcPr>
          <w:p>
            <w:pPr>
              <w:pStyle w:val="85"/>
              <w:spacing w:line="440" w:lineRule="exact"/>
              <w:jc w:val="center"/>
              <w:rPr>
                <w:rFonts w:eastAsia="仿宋_GB2312"/>
                <w:color w:val="000000"/>
                <w:sz w:val="28"/>
                <w:szCs w:val="30"/>
              </w:rPr>
            </w:pPr>
            <w:r>
              <w:rPr>
                <w:rFonts w:hint="eastAsia" w:eastAsia="仿宋_GB2312"/>
                <w:color w:val="000000"/>
                <w:sz w:val="28"/>
                <w:szCs w:val="30"/>
              </w:rPr>
              <w:t>移交时间</w:t>
            </w:r>
          </w:p>
        </w:tc>
        <w:tc>
          <w:tcPr>
            <w:tcW w:w="1667" w:type="dxa"/>
            <w:tcBorders>
              <w:top w:val="single" w:color="auto" w:sz="12" w:space="0"/>
              <w:left w:val="single" w:color="auto" w:sz="6" w:space="0"/>
              <w:bottom w:val="double" w:color="auto" w:sz="6" w:space="0"/>
              <w:right w:val="single" w:color="auto" w:sz="12" w:space="0"/>
            </w:tcBorders>
            <w:noWrap w:val="0"/>
            <w:vAlign w:val="top"/>
          </w:tcPr>
          <w:p>
            <w:pPr>
              <w:pStyle w:val="85"/>
              <w:spacing w:line="440" w:lineRule="exact"/>
              <w:jc w:val="center"/>
              <w:rPr>
                <w:rFonts w:eastAsia="仿宋_GB2312"/>
                <w:color w:val="000000"/>
                <w:sz w:val="28"/>
                <w:szCs w:val="30"/>
              </w:rPr>
            </w:pPr>
            <w:r>
              <w:rPr>
                <w:rFonts w:hint="eastAsia" w:eastAsia="仿宋_GB2312"/>
                <w:color w:val="000000"/>
                <w:sz w:val="28"/>
                <w:szCs w:val="30"/>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left w:val="single" w:color="auto" w:sz="12" w:space="0"/>
              <w:bottom w:val="single" w:color="auto" w:sz="6" w:space="0"/>
              <w:right w:val="single" w:color="auto" w:sz="6"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1276" w:type="dxa"/>
            <w:tcBorders>
              <w:top w:val="double" w:color="auto" w:sz="6" w:space="0"/>
              <w:left w:val="single" w:color="auto" w:sz="6" w:space="0"/>
              <w:bottom w:val="single" w:color="auto" w:sz="6" w:space="0"/>
              <w:right w:val="single" w:color="auto" w:sz="6"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1450" w:type="dxa"/>
            <w:tcBorders>
              <w:top w:val="double" w:color="auto" w:sz="6" w:space="0"/>
              <w:left w:val="single" w:color="auto" w:sz="6" w:space="0"/>
              <w:bottom w:val="single" w:color="auto" w:sz="6" w:space="0"/>
              <w:right w:val="single" w:color="auto" w:sz="6"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1243" w:type="dxa"/>
            <w:tcBorders>
              <w:top w:val="double" w:color="auto" w:sz="6" w:space="0"/>
              <w:left w:val="single" w:color="auto" w:sz="6" w:space="0"/>
              <w:bottom w:val="single" w:color="auto" w:sz="6" w:space="0"/>
              <w:right w:val="single" w:color="auto" w:sz="6"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1450" w:type="dxa"/>
            <w:tcBorders>
              <w:top w:val="double" w:color="auto" w:sz="6" w:space="0"/>
              <w:left w:val="single" w:color="auto" w:sz="6" w:space="0"/>
              <w:bottom w:val="single" w:color="auto" w:sz="6" w:space="0"/>
              <w:right w:val="single" w:color="auto" w:sz="6"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1667" w:type="dxa"/>
            <w:tcBorders>
              <w:top w:val="double" w:color="auto" w:sz="6" w:space="0"/>
              <w:left w:val="single" w:color="auto" w:sz="6" w:space="0"/>
              <w:bottom w:val="single" w:color="auto" w:sz="6" w:space="0"/>
              <w:right w:val="single" w:color="auto" w:sz="12"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left w:val="single" w:color="auto" w:sz="12" w:space="0"/>
              <w:bottom w:val="single" w:color="auto" w:sz="6" w:space="0"/>
              <w:right w:val="single" w:color="auto" w:sz="6"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1276" w:type="dxa"/>
            <w:tcBorders>
              <w:top w:val="nil"/>
              <w:left w:val="single" w:color="auto" w:sz="6" w:space="0"/>
              <w:bottom w:val="single" w:color="auto" w:sz="6" w:space="0"/>
              <w:right w:val="single" w:color="auto" w:sz="6"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1450" w:type="dxa"/>
            <w:tcBorders>
              <w:top w:val="nil"/>
              <w:left w:val="single" w:color="auto" w:sz="6" w:space="0"/>
              <w:bottom w:val="single" w:color="auto" w:sz="6" w:space="0"/>
              <w:right w:val="single" w:color="auto" w:sz="6"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1243" w:type="dxa"/>
            <w:tcBorders>
              <w:top w:val="nil"/>
              <w:left w:val="single" w:color="auto" w:sz="6" w:space="0"/>
              <w:bottom w:val="single" w:color="auto" w:sz="6" w:space="0"/>
              <w:right w:val="single" w:color="auto" w:sz="6"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1450" w:type="dxa"/>
            <w:tcBorders>
              <w:top w:val="nil"/>
              <w:left w:val="single" w:color="auto" w:sz="6" w:space="0"/>
              <w:bottom w:val="single" w:color="auto" w:sz="6" w:space="0"/>
              <w:right w:val="single" w:color="auto" w:sz="6"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1667" w:type="dxa"/>
            <w:tcBorders>
              <w:top w:val="nil"/>
              <w:left w:val="single" w:color="auto" w:sz="6" w:space="0"/>
              <w:bottom w:val="single" w:color="auto" w:sz="6" w:space="0"/>
              <w:right w:val="single" w:color="auto" w:sz="12"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pPr>
              <w:pStyle w:val="85"/>
              <w:rPr>
                <w:rFonts w:eastAsia="仿宋_GB2312"/>
                <w:color w:val="000000"/>
                <w:sz w:val="30"/>
                <w:szCs w:val="30"/>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pStyle w:val="85"/>
              <w:rPr>
                <w:rFonts w:eastAsia="仿宋_GB2312"/>
                <w:color w:val="000000"/>
                <w:sz w:val="30"/>
                <w:szCs w:val="30"/>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85"/>
              <w:rPr>
                <w:rFonts w:eastAsia="仿宋_GB2312"/>
                <w:color w:val="000000"/>
                <w:sz w:val="30"/>
                <w:szCs w:val="30"/>
              </w:rPr>
            </w:pPr>
          </w:p>
        </w:tc>
        <w:tc>
          <w:tcPr>
            <w:tcW w:w="1243" w:type="dxa"/>
            <w:tcBorders>
              <w:top w:val="single" w:color="auto" w:sz="6" w:space="0"/>
              <w:left w:val="single" w:color="auto" w:sz="6" w:space="0"/>
              <w:bottom w:val="single" w:color="auto" w:sz="6" w:space="0"/>
              <w:right w:val="single" w:color="auto" w:sz="6" w:space="0"/>
            </w:tcBorders>
            <w:noWrap w:val="0"/>
            <w:vAlign w:val="top"/>
          </w:tcPr>
          <w:p>
            <w:pPr>
              <w:pStyle w:val="85"/>
              <w:rPr>
                <w:rFonts w:eastAsia="仿宋_GB2312"/>
                <w:color w:val="000000"/>
                <w:sz w:val="30"/>
                <w:szCs w:val="30"/>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85"/>
              <w:rPr>
                <w:rFonts w:eastAsia="仿宋_GB2312"/>
                <w:color w:val="000000"/>
                <w:sz w:val="30"/>
                <w:szCs w:val="30"/>
              </w:rPr>
            </w:pPr>
          </w:p>
        </w:tc>
        <w:tc>
          <w:tcPr>
            <w:tcW w:w="1667" w:type="dxa"/>
            <w:tcBorders>
              <w:top w:val="single" w:color="auto" w:sz="6" w:space="0"/>
              <w:left w:val="single" w:color="auto" w:sz="6" w:space="0"/>
              <w:bottom w:val="single" w:color="auto" w:sz="6" w:space="0"/>
              <w:right w:val="single" w:color="auto" w:sz="12" w:space="0"/>
            </w:tcBorders>
            <w:noWrap w:val="0"/>
            <w:vAlign w:val="top"/>
          </w:tcPr>
          <w:p>
            <w:pPr>
              <w:pStyle w:val="85"/>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pPr>
              <w:pStyle w:val="85"/>
              <w:rPr>
                <w:rFonts w:eastAsia="仿宋_GB2312"/>
                <w:color w:val="000000"/>
                <w:sz w:val="30"/>
                <w:szCs w:val="30"/>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pStyle w:val="85"/>
              <w:rPr>
                <w:rFonts w:eastAsia="仿宋_GB2312"/>
                <w:color w:val="000000"/>
                <w:sz w:val="30"/>
                <w:szCs w:val="30"/>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85"/>
              <w:rPr>
                <w:rFonts w:eastAsia="仿宋_GB2312"/>
                <w:color w:val="000000"/>
                <w:sz w:val="30"/>
                <w:szCs w:val="30"/>
              </w:rPr>
            </w:pPr>
          </w:p>
        </w:tc>
        <w:tc>
          <w:tcPr>
            <w:tcW w:w="1243" w:type="dxa"/>
            <w:tcBorders>
              <w:top w:val="single" w:color="auto" w:sz="6" w:space="0"/>
              <w:left w:val="single" w:color="auto" w:sz="6" w:space="0"/>
              <w:bottom w:val="single" w:color="auto" w:sz="6" w:space="0"/>
              <w:right w:val="single" w:color="auto" w:sz="6" w:space="0"/>
            </w:tcBorders>
            <w:noWrap w:val="0"/>
            <w:vAlign w:val="top"/>
          </w:tcPr>
          <w:p>
            <w:pPr>
              <w:pStyle w:val="85"/>
              <w:rPr>
                <w:rFonts w:eastAsia="仿宋_GB2312"/>
                <w:color w:val="000000"/>
                <w:sz w:val="30"/>
                <w:szCs w:val="30"/>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85"/>
              <w:rPr>
                <w:rFonts w:eastAsia="仿宋_GB2312"/>
                <w:color w:val="000000"/>
                <w:sz w:val="30"/>
                <w:szCs w:val="30"/>
              </w:rPr>
            </w:pPr>
          </w:p>
        </w:tc>
        <w:tc>
          <w:tcPr>
            <w:tcW w:w="1667" w:type="dxa"/>
            <w:tcBorders>
              <w:top w:val="single" w:color="auto" w:sz="6" w:space="0"/>
              <w:left w:val="single" w:color="auto" w:sz="6" w:space="0"/>
              <w:bottom w:val="single" w:color="auto" w:sz="6" w:space="0"/>
              <w:right w:val="single" w:color="auto" w:sz="12" w:space="0"/>
            </w:tcBorders>
            <w:noWrap w:val="0"/>
            <w:vAlign w:val="top"/>
          </w:tcPr>
          <w:p>
            <w:pPr>
              <w:pStyle w:val="85"/>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pPr>
              <w:pStyle w:val="85"/>
              <w:rPr>
                <w:rFonts w:eastAsia="仿宋_GB2312"/>
                <w:color w:val="000000"/>
                <w:sz w:val="30"/>
                <w:szCs w:val="30"/>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pStyle w:val="85"/>
              <w:rPr>
                <w:rFonts w:eastAsia="仿宋_GB2312"/>
                <w:color w:val="000000"/>
                <w:sz w:val="30"/>
                <w:szCs w:val="30"/>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85"/>
              <w:rPr>
                <w:rFonts w:eastAsia="仿宋_GB2312"/>
                <w:color w:val="000000"/>
                <w:sz w:val="30"/>
                <w:szCs w:val="30"/>
              </w:rPr>
            </w:pPr>
          </w:p>
        </w:tc>
        <w:tc>
          <w:tcPr>
            <w:tcW w:w="1243" w:type="dxa"/>
            <w:tcBorders>
              <w:top w:val="single" w:color="auto" w:sz="6" w:space="0"/>
              <w:left w:val="single" w:color="auto" w:sz="6" w:space="0"/>
              <w:bottom w:val="single" w:color="auto" w:sz="6" w:space="0"/>
              <w:right w:val="single" w:color="auto" w:sz="6" w:space="0"/>
            </w:tcBorders>
            <w:noWrap w:val="0"/>
            <w:vAlign w:val="top"/>
          </w:tcPr>
          <w:p>
            <w:pPr>
              <w:pStyle w:val="85"/>
              <w:rPr>
                <w:rFonts w:eastAsia="仿宋_GB2312"/>
                <w:color w:val="000000"/>
                <w:sz w:val="30"/>
                <w:szCs w:val="30"/>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85"/>
              <w:rPr>
                <w:rFonts w:eastAsia="仿宋_GB2312"/>
                <w:color w:val="000000"/>
                <w:sz w:val="30"/>
                <w:szCs w:val="30"/>
              </w:rPr>
            </w:pPr>
          </w:p>
        </w:tc>
        <w:tc>
          <w:tcPr>
            <w:tcW w:w="1667" w:type="dxa"/>
            <w:tcBorders>
              <w:top w:val="single" w:color="auto" w:sz="6" w:space="0"/>
              <w:left w:val="single" w:color="auto" w:sz="6" w:space="0"/>
              <w:bottom w:val="single" w:color="auto" w:sz="6" w:space="0"/>
              <w:right w:val="single" w:color="auto" w:sz="12" w:space="0"/>
            </w:tcBorders>
            <w:noWrap w:val="0"/>
            <w:vAlign w:val="top"/>
          </w:tcPr>
          <w:p>
            <w:pPr>
              <w:pStyle w:val="85"/>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pPr>
              <w:pStyle w:val="85"/>
              <w:rPr>
                <w:rFonts w:eastAsia="仿宋_GB2312"/>
                <w:color w:val="000000"/>
                <w:sz w:val="30"/>
                <w:szCs w:val="30"/>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pStyle w:val="85"/>
              <w:rPr>
                <w:rFonts w:eastAsia="仿宋_GB2312"/>
                <w:color w:val="000000"/>
                <w:sz w:val="30"/>
                <w:szCs w:val="30"/>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85"/>
              <w:rPr>
                <w:rFonts w:eastAsia="仿宋_GB2312"/>
                <w:color w:val="000000"/>
                <w:sz w:val="30"/>
                <w:szCs w:val="30"/>
              </w:rPr>
            </w:pPr>
          </w:p>
        </w:tc>
        <w:tc>
          <w:tcPr>
            <w:tcW w:w="1243" w:type="dxa"/>
            <w:tcBorders>
              <w:top w:val="single" w:color="auto" w:sz="6" w:space="0"/>
              <w:left w:val="single" w:color="auto" w:sz="6" w:space="0"/>
              <w:bottom w:val="single" w:color="auto" w:sz="6" w:space="0"/>
              <w:right w:val="single" w:color="auto" w:sz="6" w:space="0"/>
            </w:tcBorders>
            <w:noWrap w:val="0"/>
            <w:vAlign w:val="top"/>
          </w:tcPr>
          <w:p>
            <w:pPr>
              <w:pStyle w:val="85"/>
              <w:rPr>
                <w:rFonts w:eastAsia="仿宋_GB2312"/>
                <w:color w:val="000000"/>
                <w:sz w:val="30"/>
                <w:szCs w:val="30"/>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85"/>
              <w:rPr>
                <w:rFonts w:eastAsia="仿宋_GB2312"/>
                <w:color w:val="000000"/>
                <w:sz w:val="30"/>
                <w:szCs w:val="30"/>
              </w:rPr>
            </w:pPr>
          </w:p>
        </w:tc>
        <w:tc>
          <w:tcPr>
            <w:tcW w:w="1667" w:type="dxa"/>
            <w:tcBorders>
              <w:top w:val="single" w:color="auto" w:sz="6" w:space="0"/>
              <w:left w:val="single" w:color="auto" w:sz="6" w:space="0"/>
              <w:bottom w:val="single" w:color="auto" w:sz="6" w:space="0"/>
              <w:right w:val="single" w:color="auto" w:sz="12" w:space="0"/>
            </w:tcBorders>
            <w:noWrap w:val="0"/>
            <w:vAlign w:val="top"/>
          </w:tcPr>
          <w:p>
            <w:pPr>
              <w:pStyle w:val="85"/>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pPr>
              <w:pStyle w:val="85"/>
              <w:rPr>
                <w:rFonts w:eastAsia="仿宋_GB2312"/>
                <w:color w:val="000000"/>
                <w:sz w:val="30"/>
                <w:szCs w:val="30"/>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pStyle w:val="85"/>
              <w:rPr>
                <w:rFonts w:eastAsia="仿宋_GB2312"/>
                <w:color w:val="000000"/>
                <w:sz w:val="30"/>
                <w:szCs w:val="30"/>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85"/>
              <w:rPr>
                <w:rFonts w:eastAsia="仿宋_GB2312"/>
                <w:color w:val="000000"/>
                <w:sz w:val="30"/>
                <w:szCs w:val="30"/>
              </w:rPr>
            </w:pPr>
          </w:p>
        </w:tc>
        <w:tc>
          <w:tcPr>
            <w:tcW w:w="1243" w:type="dxa"/>
            <w:tcBorders>
              <w:top w:val="single" w:color="auto" w:sz="6" w:space="0"/>
              <w:left w:val="single" w:color="auto" w:sz="6" w:space="0"/>
              <w:bottom w:val="single" w:color="auto" w:sz="6" w:space="0"/>
              <w:right w:val="single" w:color="auto" w:sz="6" w:space="0"/>
            </w:tcBorders>
            <w:noWrap w:val="0"/>
            <w:vAlign w:val="top"/>
          </w:tcPr>
          <w:p>
            <w:pPr>
              <w:pStyle w:val="85"/>
              <w:rPr>
                <w:rFonts w:eastAsia="仿宋_GB2312"/>
                <w:color w:val="000000"/>
                <w:sz w:val="30"/>
                <w:szCs w:val="30"/>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85"/>
              <w:rPr>
                <w:rFonts w:eastAsia="仿宋_GB2312"/>
                <w:color w:val="000000"/>
                <w:sz w:val="30"/>
                <w:szCs w:val="30"/>
              </w:rPr>
            </w:pPr>
          </w:p>
        </w:tc>
        <w:tc>
          <w:tcPr>
            <w:tcW w:w="1667" w:type="dxa"/>
            <w:tcBorders>
              <w:top w:val="single" w:color="auto" w:sz="6" w:space="0"/>
              <w:left w:val="single" w:color="auto" w:sz="6" w:space="0"/>
              <w:bottom w:val="single" w:color="auto" w:sz="6" w:space="0"/>
              <w:right w:val="single" w:color="auto" w:sz="12" w:space="0"/>
            </w:tcBorders>
            <w:noWrap w:val="0"/>
            <w:vAlign w:val="top"/>
          </w:tcPr>
          <w:p>
            <w:pPr>
              <w:pStyle w:val="85"/>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pPr>
              <w:pStyle w:val="85"/>
              <w:rPr>
                <w:rFonts w:eastAsia="仿宋_GB2312"/>
                <w:color w:val="000000"/>
                <w:sz w:val="30"/>
                <w:szCs w:val="30"/>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pStyle w:val="85"/>
              <w:rPr>
                <w:rFonts w:eastAsia="仿宋_GB2312"/>
                <w:color w:val="000000"/>
                <w:sz w:val="30"/>
                <w:szCs w:val="30"/>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85"/>
              <w:rPr>
                <w:rFonts w:eastAsia="仿宋_GB2312"/>
                <w:color w:val="000000"/>
                <w:sz w:val="30"/>
                <w:szCs w:val="30"/>
              </w:rPr>
            </w:pPr>
          </w:p>
        </w:tc>
        <w:tc>
          <w:tcPr>
            <w:tcW w:w="1243" w:type="dxa"/>
            <w:tcBorders>
              <w:top w:val="single" w:color="auto" w:sz="6" w:space="0"/>
              <w:left w:val="single" w:color="auto" w:sz="6" w:space="0"/>
              <w:bottom w:val="single" w:color="auto" w:sz="6" w:space="0"/>
              <w:right w:val="single" w:color="auto" w:sz="6" w:space="0"/>
            </w:tcBorders>
            <w:noWrap w:val="0"/>
            <w:vAlign w:val="top"/>
          </w:tcPr>
          <w:p>
            <w:pPr>
              <w:pStyle w:val="85"/>
              <w:rPr>
                <w:rFonts w:eastAsia="仿宋_GB2312"/>
                <w:color w:val="000000"/>
                <w:sz w:val="30"/>
                <w:szCs w:val="30"/>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85"/>
              <w:rPr>
                <w:rFonts w:eastAsia="仿宋_GB2312"/>
                <w:color w:val="000000"/>
                <w:sz w:val="30"/>
                <w:szCs w:val="30"/>
              </w:rPr>
            </w:pPr>
          </w:p>
        </w:tc>
        <w:tc>
          <w:tcPr>
            <w:tcW w:w="1667" w:type="dxa"/>
            <w:tcBorders>
              <w:top w:val="single" w:color="auto" w:sz="6" w:space="0"/>
              <w:left w:val="single" w:color="auto" w:sz="6" w:space="0"/>
              <w:bottom w:val="single" w:color="auto" w:sz="6" w:space="0"/>
              <w:right w:val="single" w:color="auto" w:sz="12" w:space="0"/>
            </w:tcBorders>
            <w:noWrap w:val="0"/>
            <w:vAlign w:val="top"/>
          </w:tcPr>
          <w:p>
            <w:pPr>
              <w:pStyle w:val="85"/>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pPr>
              <w:pStyle w:val="85"/>
              <w:rPr>
                <w:rFonts w:eastAsia="仿宋_GB2312"/>
                <w:color w:val="000000"/>
                <w:sz w:val="30"/>
                <w:szCs w:val="30"/>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pStyle w:val="85"/>
              <w:rPr>
                <w:rFonts w:eastAsia="仿宋_GB2312"/>
                <w:color w:val="000000"/>
                <w:sz w:val="30"/>
                <w:szCs w:val="30"/>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85"/>
              <w:rPr>
                <w:rFonts w:eastAsia="仿宋_GB2312"/>
                <w:color w:val="000000"/>
                <w:sz w:val="30"/>
                <w:szCs w:val="30"/>
              </w:rPr>
            </w:pPr>
          </w:p>
        </w:tc>
        <w:tc>
          <w:tcPr>
            <w:tcW w:w="1243" w:type="dxa"/>
            <w:tcBorders>
              <w:top w:val="single" w:color="auto" w:sz="6" w:space="0"/>
              <w:left w:val="single" w:color="auto" w:sz="6" w:space="0"/>
              <w:bottom w:val="single" w:color="auto" w:sz="6" w:space="0"/>
              <w:right w:val="single" w:color="auto" w:sz="6" w:space="0"/>
            </w:tcBorders>
            <w:noWrap w:val="0"/>
            <w:vAlign w:val="top"/>
          </w:tcPr>
          <w:p>
            <w:pPr>
              <w:pStyle w:val="85"/>
              <w:rPr>
                <w:rFonts w:eastAsia="仿宋_GB2312"/>
                <w:color w:val="000000"/>
                <w:sz w:val="30"/>
                <w:szCs w:val="30"/>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85"/>
              <w:rPr>
                <w:rFonts w:eastAsia="仿宋_GB2312"/>
                <w:color w:val="000000"/>
                <w:sz w:val="30"/>
                <w:szCs w:val="30"/>
              </w:rPr>
            </w:pPr>
          </w:p>
        </w:tc>
        <w:tc>
          <w:tcPr>
            <w:tcW w:w="1667" w:type="dxa"/>
            <w:tcBorders>
              <w:top w:val="single" w:color="auto" w:sz="6" w:space="0"/>
              <w:left w:val="single" w:color="auto" w:sz="6" w:space="0"/>
              <w:bottom w:val="single" w:color="auto" w:sz="6" w:space="0"/>
              <w:right w:val="single" w:color="auto" w:sz="12" w:space="0"/>
            </w:tcBorders>
            <w:noWrap w:val="0"/>
            <w:vAlign w:val="top"/>
          </w:tcPr>
          <w:p>
            <w:pPr>
              <w:pStyle w:val="85"/>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pPr>
              <w:pStyle w:val="85"/>
              <w:rPr>
                <w:rFonts w:eastAsia="仿宋_GB2312"/>
                <w:color w:val="000000"/>
                <w:sz w:val="30"/>
                <w:szCs w:val="30"/>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pStyle w:val="85"/>
              <w:rPr>
                <w:rFonts w:eastAsia="仿宋_GB2312"/>
                <w:color w:val="000000"/>
                <w:sz w:val="30"/>
                <w:szCs w:val="30"/>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85"/>
              <w:rPr>
                <w:rFonts w:eastAsia="仿宋_GB2312"/>
                <w:color w:val="000000"/>
                <w:sz w:val="30"/>
                <w:szCs w:val="30"/>
              </w:rPr>
            </w:pPr>
          </w:p>
        </w:tc>
        <w:tc>
          <w:tcPr>
            <w:tcW w:w="1243" w:type="dxa"/>
            <w:tcBorders>
              <w:top w:val="single" w:color="auto" w:sz="6" w:space="0"/>
              <w:left w:val="single" w:color="auto" w:sz="6" w:space="0"/>
              <w:bottom w:val="single" w:color="auto" w:sz="6" w:space="0"/>
              <w:right w:val="single" w:color="auto" w:sz="6" w:space="0"/>
            </w:tcBorders>
            <w:noWrap w:val="0"/>
            <w:vAlign w:val="top"/>
          </w:tcPr>
          <w:p>
            <w:pPr>
              <w:pStyle w:val="85"/>
              <w:rPr>
                <w:rFonts w:eastAsia="仿宋_GB2312"/>
                <w:color w:val="000000"/>
                <w:sz w:val="30"/>
                <w:szCs w:val="30"/>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85"/>
              <w:rPr>
                <w:rFonts w:eastAsia="仿宋_GB2312"/>
                <w:color w:val="000000"/>
                <w:sz w:val="30"/>
                <w:szCs w:val="30"/>
              </w:rPr>
            </w:pPr>
          </w:p>
        </w:tc>
        <w:tc>
          <w:tcPr>
            <w:tcW w:w="1667" w:type="dxa"/>
            <w:tcBorders>
              <w:top w:val="single" w:color="auto" w:sz="6" w:space="0"/>
              <w:left w:val="single" w:color="auto" w:sz="6" w:space="0"/>
              <w:bottom w:val="single" w:color="auto" w:sz="6" w:space="0"/>
              <w:right w:val="single" w:color="auto" w:sz="12" w:space="0"/>
            </w:tcBorders>
            <w:noWrap w:val="0"/>
            <w:vAlign w:val="top"/>
          </w:tcPr>
          <w:p>
            <w:pPr>
              <w:pStyle w:val="85"/>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pPr>
              <w:pStyle w:val="85"/>
              <w:rPr>
                <w:rFonts w:eastAsia="仿宋_GB2312"/>
                <w:color w:val="000000"/>
                <w:sz w:val="30"/>
                <w:szCs w:val="30"/>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pStyle w:val="85"/>
              <w:rPr>
                <w:rFonts w:eastAsia="仿宋_GB2312"/>
                <w:color w:val="000000"/>
                <w:sz w:val="30"/>
                <w:szCs w:val="30"/>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85"/>
              <w:rPr>
                <w:rFonts w:eastAsia="仿宋_GB2312"/>
                <w:color w:val="000000"/>
                <w:sz w:val="30"/>
                <w:szCs w:val="30"/>
              </w:rPr>
            </w:pPr>
          </w:p>
        </w:tc>
        <w:tc>
          <w:tcPr>
            <w:tcW w:w="1243" w:type="dxa"/>
            <w:tcBorders>
              <w:top w:val="single" w:color="auto" w:sz="6" w:space="0"/>
              <w:left w:val="single" w:color="auto" w:sz="6" w:space="0"/>
              <w:bottom w:val="single" w:color="auto" w:sz="6" w:space="0"/>
              <w:right w:val="single" w:color="auto" w:sz="6" w:space="0"/>
            </w:tcBorders>
            <w:noWrap w:val="0"/>
            <w:vAlign w:val="top"/>
          </w:tcPr>
          <w:p>
            <w:pPr>
              <w:pStyle w:val="85"/>
              <w:rPr>
                <w:rFonts w:eastAsia="仿宋_GB2312"/>
                <w:color w:val="000000"/>
                <w:sz w:val="30"/>
                <w:szCs w:val="30"/>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pStyle w:val="85"/>
              <w:rPr>
                <w:rFonts w:eastAsia="仿宋_GB2312"/>
                <w:color w:val="000000"/>
                <w:sz w:val="30"/>
                <w:szCs w:val="30"/>
              </w:rPr>
            </w:pPr>
          </w:p>
        </w:tc>
        <w:tc>
          <w:tcPr>
            <w:tcW w:w="1667" w:type="dxa"/>
            <w:tcBorders>
              <w:top w:val="single" w:color="auto" w:sz="6" w:space="0"/>
              <w:left w:val="single" w:color="auto" w:sz="6" w:space="0"/>
              <w:bottom w:val="single" w:color="auto" w:sz="6" w:space="0"/>
              <w:right w:val="single" w:color="auto" w:sz="12" w:space="0"/>
            </w:tcBorders>
            <w:noWrap w:val="0"/>
            <w:vAlign w:val="top"/>
          </w:tcPr>
          <w:p>
            <w:pPr>
              <w:pStyle w:val="85"/>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12" w:space="0"/>
              <w:right w:val="single" w:color="auto" w:sz="6" w:space="0"/>
            </w:tcBorders>
            <w:noWrap w:val="0"/>
            <w:vAlign w:val="top"/>
          </w:tcPr>
          <w:p>
            <w:pPr>
              <w:pStyle w:val="85"/>
              <w:rPr>
                <w:rFonts w:eastAsia="仿宋_GB2312"/>
                <w:color w:val="000000"/>
                <w:sz w:val="30"/>
                <w:szCs w:val="30"/>
              </w:rPr>
            </w:pPr>
          </w:p>
        </w:tc>
        <w:tc>
          <w:tcPr>
            <w:tcW w:w="1276" w:type="dxa"/>
            <w:tcBorders>
              <w:top w:val="single" w:color="auto" w:sz="6" w:space="0"/>
              <w:left w:val="single" w:color="auto" w:sz="6" w:space="0"/>
              <w:bottom w:val="single" w:color="auto" w:sz="12" w:space="0"/>
              <w:right w:val="single" w:color="auto" w:sz="6" w:space="0"/>
            </w:tcBorders>
            <w:noWrap w:val="0"/>
            <w:vAlign w:val="top"/>
          </w:tcPr>
          <w:p>
            <w:pPr>
              <w:pStyle w:val="85"/>
              <w:rPr>
                <w:rFonts w:eastAsia="仿宋_GB2312"/>
                <w:color w:val="000000"/>
                <w:sz w:val="30"/>
                <w:szCs w:val="30"/>
              </w:rPr>
            </w:pPr>
          </w:p>
        </w:tc>
        <w:tc>
          <w:tcPr>
            <w:tcW w:w="1450" w:type="dxa"/>
            <w:tcBorders>
              <w:top w:val="single" w:color="auto" w:sz="6" w:space="0"/>
              <w:left w:val="single" w:color="auto" w:sz="6" w:space="0"/>
              <w:bottom w:val="single" w:color="auto" w:sz="12" w:space="0"/>
              <w:right w:val="single" w:color="auto" w:sz="6" w:space="0"/>
            </w:tcBorders>
            <w:noWrap w:val="0"/>
            <w:vAlign w:val="top"/>
          </w:tcPr>
          <w:p>
            <w:pPr>
              <w:pStyle w:val="85"/>
              <w:rPr>
                <w:rFonts w:eastAsia="仿宋_GB2312"/>
                <w:color w:val="000000"/>
                <w:sz w:val="30"/>
                <w:szCs w:val="30"/>
              </w:rPr>
            </w:pPr>
          </w:p>
        </w:tc>
        <w:tc>
          <w:tcPr>
            <w:tcW w:w="1243" w:type="dxa"/>
            <w:tcBorders>
              <w:top w:val="single" w:color="auto" w:sz="6" w:space="0"/>
              <w:left w:val="single" w:color="auto" w:sz="6" w:space="0"/>
              <w:bottom w:val="single" w:color="auto" w:sz="12" w:space="0"/>
              <w:right w:val="single" w:color="auto" w:sz="6" w:space="0"/>
            </w:tcBorders>
            <w:noWrap w:val="0"/>
            <w:vAlign w:val="top"/>
          </w:tcPr>
          <w:p>
            <w:pPr>
              <w:pStyle w:val="85"/>
              <w:rPr>
                <w:rFonts w:eastAsia="仿宋_GB2312"/>
                <w:color w:val="000000"/>
                <w:sz w:val="30"/>
                <w:szCs w:val="30"/>
              </w:rPr>
            </w:pPr>
          </w:p>
        </w:tc>
        <w:tc>
          <w:tcPr>
            <w:tcW w:w="1450" w:type="dxa"/>
            <w:tcBorders>
              <w:top w:val="single" w:color="auto" w:sz="6" w:space="0"/>
              <w:left w:val="single" w:color="auto" w:sz="6" w:space="0"/>
              <w:bottom w:val="single" w:color="auto" w:sz="12" w:space="0"/>
              <w:right w:val="single" w:color="auto" w:sz="6" w:space="0"/>
            </w:tcBorders>
            <w:noWrap w:val="0"/>
            <w:vAlign w:val="top"/>
          </w:tcPr>
          <w:p>
            <w:pPr>
              <w:pStyle w:val="85"/>
              <w:rPr>
                <w:rFonts w:eastAsia="仿宋_GB2312"/>
                <w:color w:val="000000"/>
                <w:sz w:val="30"/>
                <w:szCs w:val="30"/>
              </w:rPr>
            </w:pPr>
          </w:p>
        </w:tc>
        <w:tc>
          <w:tcPr>
            <w:tcW w:w="1667" w:type="dxa"/>
            <w:tcBorders>
              <w:top w:val="single" w:color="auto" w:sz="6" w:space="0"/>
              <w:left w:val="single" w:color="auto" w:sz="6" w:space="0"/>
              <w:bottom w:val="single" w:color="auto" w:sz="12" w:space="0"/>
              <w:right w:val="single" w:color="auto" w:sz="12" w:space="0"/>
            </w:tcBorders>
            <w:noWrap w:val="0"/>
            <w:vAlign w:val="top"/>
          </w:tcPr>
          <w:p>
            <w:pPr>
              <w:pStyle w:val="85"/>
              <w:rPr>
                <w:rFonts w:eastAsia="仿宋_GB2312"/>
                <w:color w:val="000000"/>
                <w:sz w:val="30"/>
                <w:szCs w:val="30"/>
              </w:rPr>
            </w:pPr>
          </w:p>
        </w:tc>
      </w:tr>
    </w:tbl>
    <w:p>
      <w:pPr>
        <w:pStyle w:val="85"/>
        <w:spacing w:line="440" w:lineRule="exact"/>
        <w:rPr>
          <w:rFonts w:eastAsia="仿宋_GB2312"/>
          <w:color w:val="000000"/>
          <w:sz w:val="30"/>
          <w:szCs w:val="30"/>
        </w:rPr>
      </w:pPr>
    </w:p>
    <w:p>
      <w:pPr>
        <w:pStyle w:val="85"/>
        <w:spacing w:line="440" w:lineRule="exact"/>
        <w:rPr>
          <w:rFonts w:eastAsia="黑体"/>
          <w:color w:val="000000"/>
          <w:sz w:val="30"/>
          <w:szCs w:val="30"/>
        </w:rPr>
      </w:pPr>
      <w:r>
        <w:rPr>
          <w:rFonts w:eastAsia="仿宋_GB2312"/>
          <w:color w:val="000000"/>
          <w:sz w:val="30"/>
          <w:szCs w:val="30"/>
        </w:rPr>
        <w:br w:type="page"/>
      </w:r>
      <w:r>
        <w:rPr>
          <w:rFonts w:hint="eastAsia" w:eastAsia="仿宋_GB2312" w:cs="仿宋_GB2312"/>
          <w:color w:val="000000"/>
          <w:sz w:val="28"/>
          <w:szCs w:val="28"/>
        </w:rPr>
        <w:t>附件</w:t>
      </w:r>
      <w:r>
        <w:rPr>
          <w:rFonts w:eastAsia="仿宋_GB2312"/>
          <w:color w:val="000000"/>
          <w:sz w:val="28"/>
          <w:szCs w:val="28"/>
        </w:rPr>
        <w:t>4</w:t>
      </w:r>
      <w:r>
        <w:rPr>
          <w:rFonts w:hint="eastAsia" w:eastAsia="仿宋_GB2312" w:cs="仿宋_GB2312"/>
          <w:color w:val="000000"/>
          <w:sz w:val="30"/>
          <w:szCs w:val="30"/>
        </w:rPr>
        <w:t>：</w:t>
      </w:r>
    </w:p>
    <w:p>
      <w:pPr>
        <w:pStyle w:val="85"/>
        <w:spacing w:before="120" w:beforeLines="50" w:after="120" w:afterLines="50" w:line="440" w:lineRule="exact"/>
        <w:jc w:val="center"/>
        <w:rPr>
          <w:rFonts w:eastAsia="黑体"/>
          <w:color w:val="000000"/>
          <w:sz w:val="30"/>
          <w:szCs w:val="30"/>
        </w:rPr>
      </w:pPr>
      <w:r>
        <w:rPr>
          <w:rFonts w:hint="eastAsia" w:eastAsia="黑体" w:cs="黑体"/>
          <w:color w:val="000000"/>
          <w:sz w:val="30"/>
          <w:szCs w:val="30"/>
        </w:rPr>
        <w:t>承包人用于本工程施工的机械设备表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32"/>
        <w:gridCol w:w="1262"/>
        <w:gridCol w:w="756"/>
        <w:gridCol w:w="941"/>
        <w:gridCol w:w="784"/>
        <w:gridCol w:w="908"/>
        <w:gridCol w:w="1316"/>
        <w:gridCol w:w="908"/>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r>
              <w:rPr>
                <w:rFonts w:hint="eastAsia" w:eastAsia="仿宋_GB2312" w:cs="仿宋_GB2312"/>
                <w:color w:val="000000"/>
                <w:sz w:val="28"/>
                <w:szCs w:val="28"/>
                <w:lang w:val="en-US" w:eastAsia="zh-CN"/>
              </w:rPr>
              <w:t>序号</w:t>
            </w:r>
          </w:p>
        </w:tc>
        <w:tc>
          <w:tcPr>
            <w:tcW w:w="723"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r>
              <w:rPr>
                <w:rFonts w:hint="eastAsia" w:eastAsia="仿宋_GB2312" w:cs="仿宋_GB2312"/>
                <w:color w:val="000000"/>
                <w:sz w:val="28"/>
                <w:szCs w:val="28"/>
                <w:lang w:val="en-US" w:eastAsia="zh-CN"/>
              </w:rPr>
              <w:t>机械或设备名称</w:t>
            </w:r>
          </w:p>
        </w:tc>
        <w:tc>
          <w:tcPr>
            <w:tcW w:w="433"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r>
              <w:rPr>
                <w:rFonts w:hint="eastAsia" w:eastAsia="仿宋_GB2312" w:cs="仿宋_GB2312"/>
                <w:color w:val="000000"/>
                <w:sz w:val="28"/>
                <w:szCs w:val="28"/>
                <w:lang w:val="en-US" w:eastAsia="zh-CN"/>
              </w:rPr>
              <w:t>规格型号</w:t>
            </w:r>
          </w:p>
        </w:tc>
        <w:tc>
          <w:tcPr>
            <w:tcW w:w="539"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r>
              <w:rPr>
                <w:rFonts w:hint="eastAsia" w:eastAsia="仿宋_GB2312" w:cs="仿宋_GB2312"/>
                <w:color w:val="000000"/>
                <w:sz w:val="28"/>
                <w:szCs w:val="28"/>
                <w:lang w:val="en-US" w:eastAsia="zh-CN"/>
              </w:rPr>
              <w:t>数量</w:t>
            </w:r>
          </w:p>
        </w:tc>
        <w:tc>
          <w:tcPr>
            <w:tcW w:w="449"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r>
              <w:rPr>
                <w:rFonts w:hint="eastAsia" w:eastAsia="仿宋_GB2312" w:cs="仿宋_GB2312"/>
                <w:color w:val="000000"/>
                <w:sz w:val="28"/>
                <w:szCs w:val="28"/>
                <w:lang w:val="en-US" w:eastAsia="zh-CN"/>
              </w:rPr>
              <w:t>产地</w:t>
            </w:r>
          </w:p>
        </w:tc>
        <w:tc>
          <w:tcPr>
            <w:tcW w:w="520"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r>
              <w:rPr>
                <w:rFonts w:hint="eastAsia" w:eastAsia="仿宋_GB2312" w:cs="仿宋_GB2312"/>
                <w:color w:val="000000"/>
                <w:sz w:val="28"/>
                <w:szCs w:val="28"/>
                <w:lang w:val="en-US" w:eastAsia="zh-CN"/>
              </w:rPr>
              <w:t>制造年份</w:t>
            </w:r>
          </w:p>
        </w:tc>
        <w:tc>
          <w:tcPr>
            <w:tcW w:w="754"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r>
              <w:rPr>
                <w:rFonts w:hint="eastAsia" w:eastAsia="仿宋_GB2312" w:cs="仿宋_GB2312"/>
                <w:color w:val="000000"/>
                <w:sz w:val="28"/>
                <w:szCs w:val="28"/>
                <w:lang w:val="en-US" w:eastAsia="zh-CN"/>
              </w:rPr>
              <w:t>额定功率（</w:t>
            </w:r>
            <w:r>
              <w:rPr>
                <w:rFonts w:eastAsia="仿宋_GB2312"/>
                <w:color w:val="000000"/>
                <w:sz w:val="28"/>
                <w:szCs w:val="28"/>
                <w:lang w:val="en-US" w:eastAsia="zh-CN"/>
              </w:rPr>
              <w:t>kW</w:t>
            </w:r>
            <w:r>
              <w:rPr>
                <w:rFonts w:hint="eastAsia" w:eastAsia="仿宋_GB2312" w:cs="仿宋_GB2312"/>
                <w:color w:val="000000"/>
                <w:sz w:val="28"/>
                <w:szCs w:val="28"/>
                <w:lang w:val="en-US" w:eastAsia="zh-CN"/>
              </w:rPr>
              <w:t>）</w:t>
            </w:r>
          </w:p>
        </w:tc>
        <w:tc>
          <w:tcPr>
            <w:tcW w:w="520"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r>
              <w:rPr>
                <w:rFonts w:hint="eastAsia" w:eastAsia="仿宋_GB2312" w:cs="仿宋_GB2312"/>
                <w:color w:val="000000"/>
                <w:sz w:val="28"/>
                <w:szCs w:val="28"/>
                <w:lang w:val="en-US" w:eastAsia="zh-CN"/>
              </w:rPr>
              <w:t>生产能力</w:t>
            </w:r>
          </w:p>
        </w:tc>
        <w:tc>
          <w:tcPr>
            <w:tcW w:w="469"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28"/>
                <w:szCs w:val="28"/>
                <w:lang w:val="en-US" w:eastAsia="zh-CN"/>
              </w:rPr>
            </w:pPr>
            <w:r>
              <w:rPr>
                <w:rFonts w:hint="eastAsia" w:eastAsia="仿宋_GB2312" w:cs="仿宋_GB2312"/>
                <w:color w:val="000000"/>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723"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539"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520"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754"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520"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469"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723"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539"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520"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754"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520"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469"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723"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539"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520"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754"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520"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469"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723"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539"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520"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754"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520"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469"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723"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539"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520"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754"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520"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469"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723"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539"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520"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754"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520"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469"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723"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539"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520"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754"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520"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469"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723"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539"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520"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754"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520"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469"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723"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433"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539"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449"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520"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754"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520"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469"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723"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539"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520"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754"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520"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c>
          <w:tcPr>
            <w:tcW w:w="469" w:type="pct"/>
            <w:tcBorders>
              <w:top w:val="single" w:color="auto" w:sz="4" w:space="0"/>
              <w:left w:val="single" w:color="auto" w:sz="4" w:space="0"/>
              <w:bottom w:val="single" w:color="auto" w:sz="4" w:space="0"/>
              <w:right w:val="single" w:color="auto" w:sz="4" w:space="0"/>
            </w:tcBorders>
            <w:noWrap w:val="0"/>
            <w:vAlign w:val="center"/>
          </w:tcPr>
          <w:p>
            <w:pPr>
              <w:pStyle w:val="75"/>
              <w:keepNext/>
              <w:spacing w:after="0" w:line="440" w:lineRule="exact"/>
              <w:ind w:left="63" w:right="63"/>
              <w:rPr>
                <w:rFonts w:eastAsia="仿宋_GB2312"/>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723"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433"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539"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449"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520"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754"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520"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469"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723"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433"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539"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449"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520"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754"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520"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469"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723"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433"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539"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449"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520"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754"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520"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469"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723"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433"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539"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449"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520"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754"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520"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469"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723"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433"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539"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449"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520"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754"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520"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469"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723"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433"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539"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449"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520"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754"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520"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469"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723"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433"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539"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449"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520"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754"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520"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469"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723"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433"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539"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449"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520"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754"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520"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469"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723"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433"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539"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449"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520"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754"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520"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c>
          <w:tcPr>
            <w:tcW w:w="469" w:type="pct"/>
            <w:tcBorders>
              <w:top w:val="single" w:color="auto" w:sz="4" w:space="0"/>
              <w:left w:val="single" w:color="auto" w:sz="4" w:space="0"/>
              <w:bottom w:val="single" w:color="auto" w:sz="4" w:space="0"/>
              <w:right w:val="single" w:color="auto" w:sz="4" w:space="0"/>
            </w:tcBorders>
            <w:noWrap w:val="0"/>
            <w:vAlign w:val="top"/>
          </w:tcPr>
          <w:p>
            <w:pPr>
              <w:pStyle w:val="85"/>
              <w:rPr>
                <w:rFonts w:eastAsia="仿宋_GB2312"/>
                <w:color w:val="000000"/>
                <w:sz w:val="30"/>
                <w:szCs w:val="30"/>
              </w:rPr>
            </w:pPr>
          </w:p>
        </w:tc>
      </w:tr>
    </w:tbl>
    <w:p>
      <w:pPr>
        <w:pStyle w:val="85"/>
        <w:spacing w:line="440" w:lineRule="exact"/>
        <w:jc w:val="left"/>
        <w:rPr>
          <w:rFonts w:eastAsia="仿宋_GB2312" w:cs="仿宋_GB2312"/>
          <w:color w:val="000000"/>
          <w:sz w:val="30"/>
          <w:szCs w:val="30"/>
        </w:rPr>
      </w:pPr>
    </w:p>
    <w:p>
      <w:pPr>
        <w:pStyle w:val="85"/>
        <w:spacing w:line="440" w:lineRule="exact"/>
        <w:jc w:val="left"/>
        <w:rPr>
          <w:rFonts w:eastAsia="黑体"/>
          <w:color w:val="000000"/>
          <w:sz w:val="28"/>
          <w:szCs w:val="28"/>
        </w:rPr>
      </w:pPr>
      <w:r>
        <w:rPr>
          <w:rFonts w:hint="eastAsia" w:eastAsia="仿宋_GB2312" w:cs="仿宋_GB2312"/>
          <w:color w:val="000000"/>
          <w:sz w:val="28"/>
          <w:szCs w:val="28"/>
        </w:rPr>
        <w:t>附</w:t>
      </w:r>
      <w:bookmarkStart w:id="1101" w:name="_Toc296347227"/>
      <w:bookmarkStart w:id="1102" w:name="_Toc296891056"/>
      <w:bookmarkStart w:id="1103" w:name="_Toc296944567"/>
      <w:bookmarkStart w:id="1104" w:name="_Toc296346729"/>
      <w:bookmarkStart w:id="1105" w:name="_Toc267261699"/>
      <w:bookmarkStart w:id="1106" w:name="_Toc296891268"/>
      <w:bookmarkStart w:id="1107" w:name="_Toc296503228"/>
      <w:r>
        <w:rPr>
          <w:rFonts w:hint="eastAsia" w:eastAsia="仿宋_GB2312" w:cs="仿宋_GB2312"/>
          <w:color w:val="000000"/>
          <w:sz w:val="28"/>
          <w:szCs w:val="28"/>
        </w:rPr>
        <w:t>件</w:t>
      </w:r>
      <w:r>
        <w:rPr>
          <w:rFonts w:eastAsia="仿宋_GB2312"/>
          <w:color w:val="000000"/>
          <w:sz w:val="28"/>
          <w:szCs w:val="28"/>
        </w:rPr>
        <w:t>5</w:t>
      </w:r>
      <w:r>
        <w:rPr>
          <w:rFonts w:hint="eastAsia" w:eastAsia="仿宋_GB2312" w:cs="仿宋_GB2312"/>
          <w:color w:val="000000"/>
          <w:sz w:val="28"/>
          <w:szCs w:val="28"/>
        </w:rPr>
        <w:t>：</w:t>
      </w:r>
    </w:p>
    <w:bookmarkEnd w:id="1101"/>
    <w:bookmarkEnd w:id="1102"/>
    <w:bookmarkEnd w:id="1103"/>
    <w:bookmarkEnd w:id="1104"/>
    <w:bookmarkEnd w:id="1105"/>
    <w:bookmarkEnd w:id="1106"/>
    <w:bookmarkEnd w:id="1107"/>
    <w:p>
      <w:pPr>
        <w:pStyle w:val="85"/>
        <w:spacing w:before="120" w:beforeLines="50" w:after="120" w:afterLines="50" w:line="440" w:lineRule="exact"/>
        <w:jc w:val="center"/>
        <w:rPr>
          <w:rFonts w:eastAsia="黑体"/>
          <w:color w:val="000000"/>
          <w:sz w:val="30"/>
          <w:szCs w:val="30"/>
        </w:rPr>
      </w:pPr>
      <w:r>
        <w:rPr>
          <w:rFonts w:hint="eastAsia" w:eastAsia="黑体" w:cs="黑体"/>
          <w:color w:val="000000"/>
          <w:sz w:val="30"/>
          <w:szCs w:val="30"/>
        </w:rPr>
        <w:t>承包人主要施工管理人员表</w:t>
      </w:r>
    </w:p>
    <w:tbl>
      <w:tblPr>
        <w:tblStyle w:val="28"/>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名    称</w:t>
            </w:r>
          </w:p>
        </w:tc>
        <w:tc>
          <w:tcPr>
            <w:tcW w:w="1418"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姓名</w:t>
            </w: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职务</w:t>
            </w: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职称</w:t>
            </w:r>
          </w:p>
        </w:tc>
        <w:tc>
          <w:tcPr>
            <w:tcW w:w="3734" w:type="dxa"/>
            <w:noWrap w:val="0"/>
            <w:vAlign w:val="center"/>
          </w:tcPr>
          <w:p>
            <w:pPr>
              <w:pStyle w:val="93"/>
              <w:keepNext/>
              <w:adjustRightInd w:val="0"/>
              <w:spacing w:line="440" w:lineRule="exact"/>
              <w:ind w:right="63" w:rightChars="30"/>
              <w:jc w:val="center"/>
              <w:textAlignment w:val="baseline"/>
              <w:rPr>
                <w:rFonts w:hint="eastAsia" w:ascii="宋体" w:hAnsi="宋体" w:cs="宋体"/>
                <w:sz w:val="24"/>
                <w:szCs w:val="24"/>
              </w:rPr>
            </w:pPr>
            <w:r>
              <w:rPr>
                <w:rFonts w:hint="eastAsia" w:ascii="宋体" w:hAnsi="宋体" w:cs="宋体"/>
                <w:sz w:val="24"/>
                <w:szCs w:val="24"/>
              </w:rPr>
              <w:t>计划进场时间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291" w:type="dxa"/>
            <w:gridSpan w:val="5"/>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项目主管</w:t>
            </w:r>
          </w:p>
        </w:tc>
        <w:tc>
          <w:tcPr>
            <w:tcW w:w="1418"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pStyle w:val="93"/>
              <w:keepNext/>
              <w:adjustRightInd w:val="0"/>
              <w:spacing w:after="60"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其他人员</w:t>
            </w:r>
          </w:p>
        </w:tc>
        <w:tc>
          <w:tcPr>
            <w:tcW w:w="1418"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418"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418"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291" w:type="dxa"/>
            <w:gridSpan w:val="5"/>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项目经理</w:t>
            </w:r>
          </w:p>
        </w:tc>
        <w:tc>
          <w:tcPr>
            <w:tcW w:w="1418"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项目副经理</w:t>
            </w:r>
          </w:p>
        </w:tc>
        <w:tc>
          <w:tcPr>
            <w:tcW w:w="1418"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技术负责人</w:t>
            </w:r>
          </w:p>
        </w:tc>
        <w:tc>
          <w:tcPr>
            <w:tcW w:w="1418"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造价管理</w:t>
            </w:r>
          </w:p>
        </w:tc>
        <w:tc>
          <w:tcPr>
            <w:tcW w:w="1418"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pStyle w:val="93"/>
              <w:keepNext/>
              <w:adjustRightInd w:val="0"/>
              <w:spacing w:after="60"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质量管理</w:t>
            </w:r>
          </w:p>
        </w:tc>
        <w:tc>
          <w:tcPr>
            <w:tcW w:w="1418"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93"/>
              <w:keepNext/>
              <w:adjustRightInd w:val="0"/>
              <w:spacing w:after="60" w:line="440" w:lineRule="exact"/>
              <w:ind w:left="63" w:leftChars="30" w:right="63" w:rightChars="30"/>
              <w:jc w:val="center"/>
              <w:textAlignment w:val="baseline"/>
              <w:rPr>
                <w:rFonts w:hint="eastAsia" w:ascii="宋体" w:hAnsi="宋体" w:cs="宋体"/>
                <w:sz w:val="24"/>
                <w:szCs w:val="24"/>
              </w:rPr>
            </w:pPr>
          </w:p>
        </w:tc>
        <w:tc>
          <w:tcPr>
            <w:tcW w:w="1418"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418"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材料管理</w:t>
            </w:r>
          </w:p>
        </w:tc>
        <w:tc>
          <w:tcPr>
            <w:tcW w:w="1418"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计划管理</w:t>
            </w:r>
          </w:p>
        </w:tc>
        <w:tc>
          <w:tcPr>
            <w:tcW w:w="1418"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pStyle w:val="93"/>
              <w:keepNext/>
              <w:adjustRightInd w:val="0"/>
              <w:spacing w:after="60"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安全管理</w:t>
            </w:r>
          </w:p>
        </w:tc>
        <w:tc>
          <w:tcPr>
            <w:tcW w:w="1418"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93"/>
              <w:keepNext/>
              <w:adjustRightInd w:val="0"/>
              <w:spacing w:after="60" w:line="440" w:lineRule="exact"/>
              <w:ind w:left="63" w:leftChars="30" w:right="63" w:rightChars="30"/>
              <w:jc w:val="center"/>
              <w:textAlignment w:val="baseline"/>
              <w:rPr>
                <w:rFonts w:hint="eastAsia" w:ascii="宋体" w:hAnsi="宋体" w:cs="宋体"/>
                <w:sz w:val="24"/>
                <w:szCs w:val="24"/>
              </w:rPr>
            </w:pPr>
          </w:p>
        </w:tc>
        <w:tc>
          <w:tcPr>
            <w:tcW w:w="1418"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418"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其他人员</w:t>
            </w:r>
          </w:p>
        </w:tc>
        <w:tc>
          <w:tcPr>
            <w:tcW w:w="1418"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418"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418"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418"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418"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418"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r>
    </w:tbl>
    <w:p>
      <w:pPr>
        <w:pStyle w:val="85"/>
        <w:spacing w:line="440" w:lineRule="exact"/>
        <w:rPr>
          <w:rFonts w:eastAsia="黑体"/>
          <w:color w:val="000000"/>
          <w:sz w:val="30"/>
          <w:szCs w:val="30"/>
        </w:rPr>
      </w:pPr>
      <w:r>
        <w:rPr>
          <w:rFonts w:eastAsia="仿宋_GB2312"/>
          <w:color w:val="000000"/>
          <w:sz w:val="30"/>
          <w:szCs w:val="30"/>
        </w:rPr>
        <w:br w:type="page"/>
      </w:r>
      <w:r>
        <w:rPr>
          <w:rFonts w:hint="eastAsia" w:eastAsia="仿宋_GB2312" w:cs="仿宋_GB2312"/>
          <w:color w:val="000000"/>
          <w:sz w:val="30"/>
          <w:szCs w:val="30"/>
        </w:rPr>
        <w:t>附</w:t>
      </w:r>
      <w:bookmarkStart w:id="1108" w:name="_Toc296347228"/>
      <w:bookmarkStart w:id="1109" w:name="_Toc296891057"/>
      <w:bookmarkStart w:id="1110" w:name="_Toc296346730"/>
      <w:bookmarkStart w:id="1111" w:name="_Toc296503229"/>
      <w:bookmarkStart w:id="1112" w:name="_Toc296891269"/>
      <w:bookmarkStart w:id="1113" w:name="_Toc296944568"/>
      <w:r>
        <w:rPr>
          <w:rFonts w:hint="eastAsia" w:eastAsia="仿宋_GB2312" w:cs="仿宋_GB2312"/>
          <w:color w:val="000000"/>
          <w:sz w:val="30"/>
          <w:szCs w:val="30"/>
        </w:rPr>
        <w:t>件</w:t>
      </w:r>
      <w:r>
        <w:rPr>
          <w:rFonts w:eastAsia="仿宋_GB2312"/>
          <w:color w:val="000000"/>
          <w:sz w:val="30"/>
          <w:szCs w:val="30"/>
        </w:rPr>
        <w:t>6</w:t>
      </w:r>
      <w:r>
        <w:rPr>
          <w:rFonts w:hint="eastAsia" w:eastAsia="仿宋_GB2312" w:cs="仿宋_GB2312"/>
          <w:color w:val="000000"/>
          <w:sz w:val="30"/>
          <w:szCs w:val="30"/>
        </w:rPr>
        <w:t>：</w:t>
      </w:r>
    </w:p>
    <w:bookmarkEnd w:id="1108"/>
    <w:bookmarkEnd w:id="1109"/>
    <w:bookmarkEnd w:id="1110"/>
    <w:bookmarkEnd w:id="1111"/>
    <w:bookmarkEnd w:id="1112"/>
    <w:bookmarkEnd w:id="1113"/>
    <w:p>
      <w:pPr>
        <w:pStyle w:val="85"/>
        <w:spacing w:before="120" w:beforeLines="50" w:after="120" w:afterLines="50" w:line="440" w:lineRule="exact"/>
        <w:jc w:val="center"/>
        <w:rPr>
          <w:rFonts w:eastAsia="黑体"/>
          <w:color w:val="000000"/>
          <w:sz w:val="30"/>
          <w:szCs w:val="30"/>
        </w:rPr>
      </w:pPr>
      <w:r>
        <w:rPr>
          <w:rFonts w:hint="eastAsia" w:eastAsia="黑体" w:cs="黑体"/>
          <w:color w:val="000000"/>
          <w:sz w:val="30"/>
          <w:szCs w:val="30"/>
        </w:rPr>
        <w:t>分包人主要施工管理人员表</w:t>
      </w:r>
    </w:p>
    <w:tbl>
      <w:tblPr>
        <w:tblStyle w:val="28"/>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名    称</w:t>
            </w:r>
          </w:p>
        </w:tc>
        <w:tc>
          <w:tcPr>
            <w:tcW w:w="1418"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姓名</w:t>
            </w: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职务</w:t>
            </w: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职称</w:t>
            </w:r>
          </w:p>
        </w:tc>
        <w:tc>
          <w:tcPr>
            <w:tcW w:w="3780"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337" w:type="dxa"/>
            <w:gridSpan w:val="5"/>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项目主管</w:t>
            </w:r>
          </w:p>
        </w:tc>
        <w:tc>
          <w:tcPr>
            <w:tcW w:w="1418"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80"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pStyle w:val="93"/>
              <w:keepNext/>
              <w:adjustRightInd w:val="0"/>
              <w:spacing w:after="60"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其他人员</w:t>
            </w:r>
          </w:p>
        </w:tc>
        <w:tc>
          <w:tcPr>
            <w:tcW w:w="1418"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80"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418"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80"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418"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80"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337" w:type="dxa"/>
            <w:gridSpan w:val="5"/>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项目经理</w:t>
            </w:r>
          </w:p>
        </w:tc>
        <w:tc>
          <w:tcPr>
            <w:tcW w:w="1418"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80"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项目副经理</w:t>
            </w:r>
          </w:p>
        </w:tc>
        <w:tc>
          <w:tcPr>
            <w:tcW w:w="1418"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80"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技术负责人</w:t>
            </w:r>
          </w:p>
        </w:tc>
        <w:tc>
          <w:tcPr>
            <w:tcW w:w="1418"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80"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造价管理</w:t>
            </w:r>
          </w:p>
        </w:tc>
        <w:tc>
          <w:tcPr>
            <w:tcW w:w="1418"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80"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质量管理</w:t>
            </w:r>
          </w:p>
        </w:tc>
        <w:tc>
          <w:tcPr>
            <w:tcW w:w="1418"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80"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材料管理</w:t>
            </w:r>
          </w:p>
        </w:tc>
        <w:tc>
          <w:tcPr>
            <w:tcW w:w="1418"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80"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计划管理</w:t>
            </w:r>
          </w:p>
        </w:tc>
        <w:tc>
          <w:tcPr>
            <w:tcW w:w="1418"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80"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安全管理</w:t>
            </w:r>
          </w:p>
        </w:tc>
        <w:tc>
          <w:tcPr>
            <w:tcW w:w="1418"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80"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r>
              <w:rPr>
                <w:rFonts w:hint="eastAsia" w:ascii="宋体" w:hAnsi="宋体" w:cs="宋体"/>
                <w:sz w:val="24"/>
                <w:szCs w:val="24"/>
              </w:rPr>
              <w:t>其他人员</w:t>
            </w:r>
          </w:p>
        </w:tc>
        <w:tc>
          <w:tcPr>
            <w:tcW w:w="1418"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80"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418"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80"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418"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80"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418"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80"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418"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80"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418"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1134"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c>
          <w:tcPr>
            <w:tcW w:w="3780" w:type="dxa"/>
            <w:noWrap w:val="0"/>
            <w:vAlign w:val="center"/>
          </w:tcPr>
          <w:p>
            <w:pPr>
              <w:pStyle w:val="93"/>
              <w:keepNext/>
              <w:adjustRightInd w:val="0"/>
              <w:spacing w:line="440" w:lineRule="exact"/>
              <w:ind w:left="63" w:leftChars="30" w:right="63" w:rightChars="30"/>
              <w:jc w:val="center"/>
              <w:textAlignment w:val="baseline"/>
              <w:rPr>
                <w:rFonts w:hint="eastAsia" w:ascii="宋体" w:hAnsi="宋体" w:cs="宋体"/>
                <w:sz w:val="24"/>
                <w:szCs w:val="24"/>
              </w:rPr>
            </w:pPr>
          </w:p>
        </w:tc>
      </w:tr>
    </w:tbl>
    <w:p>
      <w:pPr>
        <w:pStyle w:val="85"/>
        <w:spacing w:line="360" w:lineRule="auto"/>
        <w:jc w:val="left"/>
        <w:rPr>
          <w:rFonts w:ascii="宋体" w:hAnsi="宋体" w:cs="黑体"/>
          <w:color w:val="000000"/>
          <w:sz w:val="28"/>
          <w:szCs w:val="28"/>
        </w:rPr>
      </w:pPr>
      <w:r>
        <w:rPr>
          <w:rFonts w:eastAsia="仿宋_GB2312"/>
          <w:color w:val="000000"/>
          <w:sz w:val="30"/>
          <w:szCs w:val="30"/>
        </w:rPr>
        <w:br w:type="page"/>
      </w:r>
      <w:bookmarkStart w:id="1114" w:name="_Toc267261701"/>
      <w:r>
        <w:rPr>
          <w:rFonts w:hint="eastAsia" w:ascii="宋体" w:hAnsi="宋体" w:cs="黑体"/>
          <w:color w:val="000000"/>
          <w:sz w:val="28"/>
          <w:szCs w:val="28"/>
        </w:rPr>
        <w:t>附件7</w:t>
      </w:r>
    </w:p>
    <w:p>
      <w:pPr>
        <w:pStyle w:val="85"/>
        <w:spacing w:line="360" w:lineRule="auto"/>
        <w:jc w:val="left"/>
        <w:rPr>
          <w:rFonts w:hint="eastAsia" w:ascii="黑体" w:hAnsi="黑体" w:eastAsia="黑体" w:cs="黑体"/>
          <w:b/>
          <w:bCs/>
          <w:color w:val="000000"/>
          <w:sz w:val="32"/>
          <w:szCs w:val="32"/>
        </w:rPr>
      </w:pPr>
    </w:p>
    <w:p>
      <w:pPr>
        <w:pStyle w:val="85"/>
        <w:spacing w:line="360" w:lineRule="auto"/>
        <w:jc w:val="center"/>
        <w:rPr>
          <w:rFonts w:hint="eastAsia" w:ascii="宋体" w:hAnsi="宋体"/>
          <w:b/>
          <w:bCs/>
          <w:color w:val="000000"/>
          <w:sz w:val="32"/>
          <w:szCs w:val="32"/>
        </w:rPr>
      </w:pPr>
      <w:r>
        <w:rPr>
          <w:rFonts w:hint="eastAsia" w:ascii="宋体" w:hAnsi="宋体"/>
          <w:b/>
          <w:bCs/>
          <w:color w:val="000000"/>
          <w:sz w:val="32"/>
          <w:szCs w:val="32"/>
        </w:rPr>
        <w:t>履约保函示范文本</w:t>
      </w:r>
    </w:p>
    <w:p>
      <w:pPr>
        <w:pStyle w:val="85"/>
        <w:spacing w:line="360" w:lineRule="auto"/>
        <w:jc w:val="center"/>
        <w:rPr>
          <w:rFonts w:hint="eastAsia" w:ascii="宋体" w:hAnsi="宋体"/>
          <w:b/>
          <w:bCs/>
          <w:color w:val="000000"/>
          <w:sz w:val="32"/>
          <w:szCs w:val="32"/>
        </w:rPr>
      </w:pPr>
      <w:r>
        <w:rPr>
          <w:rFonts w:hint="eastAsia" w:ascii="宋体" w:hAnsi="宋体"/>
          <w:b/>
          <w:bCs/>
          <w:color w:val="000000"/>
          <w:sz w:val="32"/>
          <w:szCs w:val="32"/>
        </w:rPr>
        <w:t>（独立保函）</w:t>
      </w:r>
    </w:p>
    <w:p>
      <w:pPr>
        <w:pStyle w:val="85"/>
        <w:wordWrap w:val="0"/>
        <w:spacing w:line="360" w:lineRule="auto"/>
        <w:jc w:val="right"/>
        <w:rPr>
          <w:rFonts w:hint="eastAsia" w:ascii="宋体" w:hAnsi="宋体"/>
          <w:color w:val="000000"/>
        </w:rPr>
      </w:pPr>
      <w:r>
        <w:rPr>
          <w:rFonts w:hint="eastAsia" w:ascii="宋体" w:hAnsi="宋体"/>
          <w:color w:val="000000"/>
        </w:rPr>
        <w:t xml:space="preserve">编号：           </w:t>
      </w:r>
    </w:p>
    <w:p>
      <w:pPr>
        <w:pStyle w:val="85"/>
        <w:spacing w:line="360" w:lineRule="auto"/>
        <w:rPr>
          <w:rFonts w:hint="eastAsia" w:ascii="宋体" w:hAnsi="宋体"/>
          <w:color w:val="000000"/>
          <w:sz w:val="24"/>
          <w:szCs w:val="24"/>
        </w:rPr>
      </w:pPr>
      <w:r>
        <w:rPr>
          <w:rFonts w:hint="eastAsia" w:ascii="宋体" w:hAnsi="宋体"/>
          <w:color w:val="000000"/>
          <w:sz w:val="24"/>
          <w:szCs w:val="24"/>
        </w:rPr>
        <w:t>申请人：</w:t>
      </w:r>
    </w:p>
    <w:p>
      <w:pPr>
        <w:pStyle w:val="85"/>
        <w:spacing w:line="360" w:lineRule="auto"/>
        <w:rPr>
          <w:rFonts w:hint="eastAsia" w:ascii="宋体" w:hAnsi="宋体"/>
          <w:color w:val="000000"/>
          <w:sz w:val="24"/>
          <w:szCs w:val="24"/>
        </w:rPr>
      </w:pPr>
      <w:r>
        <w:rPr>
          <w:rFonts w:hint="eastAsia" w:ascii="宋体" w:hAnsi="宋体"/>
          <w:color w:val="000000"/>
          <w:sz w:val="24"/>
          <w:szCs w:val="24"/>
        </w:rPr>
        <w:t xml:space="preserve">  地址：</w:t>
      </w:r>
    </w:p>
    <w:p>
      <w:pPr>
        <w:pStyle w:val="85"/>
        <w:spacing w:line="360" w:lineRule="auto"/>
        <w:rPr>
          <w:rFonts w:hint="eastAsia" w:ascii="宋体" w:hAnsi="宋体"/>
          <w:color w:val="000000"/>
          <w:sz w:val="24"/>
          <w:szCs w:val="24"/>
        </w:rPr>
      </w:pPr>
      <w:r>
        <w:rPr>
          <w:rFonts w:hint="eastAsia" w:ascii="宋体" w:hAnsi="宋体"/>
          <w:color w:val="000000"/>
          <w:sz w:val="24"/>
          <w:szCs w:val="24"/>
        </w:rPr>
        <w:t>受益人：</w:t>
      </w:r>
    </w:p>
    <w:p>
      <w:pPr>
        <w:pStyle w:val="85"/>
        <w:spacing w:line="360" w:lineRule="auto"/>
        <w:rPr>
          <w:rFonts w:hint="eastAsia" w:ascii="宋体" w:hAnsi="宋体"/>
          <w:color w:val="000000"/>
          <w:sz w:val="24"/>
          <w:szCs w:val="24"/>
        </w:rPr>
      </w:pPr>
      <w:r>
        <w:rPr>
          <w:rFonts w:hint="eastAsia" w:ascii="宋体" w:hAnsi="宋体"/>
          <w:color w:val="000000"/>
          <w:sz w:val="24"/>
          <w:szCs w:val="24"/>
        </w:rPr>
        <w:t xml:space="preserve">  地址：</w:t>
      </w:r>
    </w:p>
    <w:p>
      <w:pPr>
        <w:pStyle w:val="85"/>
        <w:spacing w:line="360" w:lineRule="auto"/>
        <w:rPr>
          <w:rFonts w:hint="eastAsia" w:ascii="宋体" w:hAnsi="宋体"/>
          <w:color w:val="000000"/>
          <w:sz w:val="24"/>
          <w:szCs w:val="24"/>
        </w:rPr>
      </w:pPr>
      <w:r>
        <w:rPr>
          <w:rFonts w:hint="eastAsia" w:ascii="宋体" w:hAnsi="宋体"/>
          <w:color w:val="000000"/>
          <w:sz w:val="24"/>
          <w:szCs w:val="24"/>
        </w:rPr>
        <w:t>开立人：</w:t>
      </w:r>
    </w:p>
    <w:p>
      <w:pPr>
        <w:pStyle w:val="85"/>
        <w:spacing w:line="360" w:lineRule="auto"/>
        <w:rPr>
          <w:rFonts w:hint="eastAsia" w:ascii="宋体" w:hAnsi="宋体"/>
          <w:color w:val="000000"/>
          <w:sz w:val="24"/>
          <w:szCs w:val="24"/>
        </w:rPr>
      </w:pPr>
      <w:r>
        <w:rPr>
          <w:rFonts w:hint="eastAsia" w:ascii="宋体" w:hAnsi="宋体"/>
          <w:color w:val="000000"/>
          <w:sz w:val="24"/>
          <w:szCs w:val="24"/>
        </w:rPr>
        <w:t xml:space="preserve">  地址：</w:t>
      </w:r>
    </w:p>
    <w:p>
      <w:pPr>
        <w:pStyle w:val="85"/>
        <w:spacing w:line="360" w:lineRule="auto"/>
        <w:rPr>
          <w:rFonts w:hint="eastAsia" w:ascii="宋体" w:hAnsi="宋体"/>
          <w:color w:val="000000"/>
          <w:sz w:val="24"/>
          <w:szCs w:val="24"/>
        </w:rPr>
      </w:pPr>
      <w:r>
        <w:rPr>
          <w:rFonts w:hint="eastAsia" w:ascii="宋体" w:hAnsi="宋体"/>
          <w:color w:val="000000"/>
          <w:sz w:val="24"/>
          <w:szCs w:val="24"/>
        </w:rPr>
        <w:t xml:space="preserve"> </w:t>
      </w:r>
    </w:p>
    <w:p>
      <w:pPr>
        <w:pStyle w:val="85"/>
        <w:spacing w:line="360" w:lineRule="auto"/>
        <w:rPr>
          <w:rFonts w:hint="eastAsia"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 xml:space="preserve">（受益人名称）：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鉴于</w:t>
      </w:r>
      <w:r>
        <w:rPr>
          <w:rFonts w:hint="eastAsia" w:ascii="宋体" w:hAnsi="宋体"/>
          <w:color w:val="000000"/>
          <w:sz w:val="24"/>
          <w:szCs w:val="24"/>
          <w:u w:val="single"/>
        </w:rPr>
        <w:t xml:space="preserve">        </w:t>
      </w:r>
      <w:r>
        <w:rPr>
          <w:rFonts w:hint="eastAsia" w:ascii="宋体" w:hAnsi="宋体"/>
          <w:color w:val="000000"/>
          <w:sz w:val="24"/>
          <w:szCs w:val="24"/>
        </w:rPr>
        <w:t>（以下简称“受益人”）与</w:t>
      </w:r>
      <w:r>
        <w:rPr>
          <w:rFonts w:hint="eastAsia" w:ascii="宋体" w:hAnsi="宋体"/>
          <w:color w:val="000000"/>
          <w:sz w:val="24"/>
          <w:szCs w:val="24"/>
          <w:u w:val="single"/>
        </w:rPr>
        <w:t xml:space="preserve">         </w:t>
      </w:r>
      <w:r>
        <w:rPr>
          <w:rFonts w:hint="eastAsia" w:ascii="宋体" w:hAnsi="宋体"/>
          <w:color w:val="000000"/>
          <w:sz w:val="24"/>
          <w:szCs w:val="24"/>
        </w:rPr>
        <w:t>（以下简称“申请人”）于</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日就</w:t>
      </w:r>
      <w:r>
        <w:rPr>
          <w:rFonts w:hint="eastAsia" w:ascii="宋体" w:hAnsi="宋体"/>
          <w:color w:val="000000"/>
          <w:sz w:val="24"/>
          <w:szCs w:val="24"/>
          <w:u w:val="single"/>
        </w:rPr>
        <w:t xml:space="preserve">           </w:t>
      </w:r>
      <w:r>
        <w:rPr>
          <w:rFonts w:hint="eastAsia" w:ascii="宋体" w:hAnsi="宋体"/>
          <w:color w:val="000000"/>
          <w:sz w:val="24"/>
          <w:szCs w:val="24"/>
        </w:rPr>
        <w:t>工程（以下简称“本工程”）施工和有关事项协商一致共同签订</w:t>
      </w:r>
      <w:r>
        <w:rPr>
          <w:rFonts w:hint="eastAsia" w:ascii="宋体" w:hAnsi="宋体"/>
          <w:color w:val="000000"/>
          <w:sz w:val="24"/>
          <w:szCs w:val="24"/>
          <w:u w:val="single"/>
        </w:rPr>
        <w:t>《        》</w:t>
      </w:r>
      <w:r>
        <w:rPr>
          <w:rFonts w:hint="eastAsia" w:ascii="宋体" w:hAnsi="宋体"/>
          <w:color w:val="000000"/>
          <w:sz w:val="24"/>
          <w:szCs w:val="24"/>
        </w:rPr>
        <w:t xml:space="preserve">（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一、本保函担保范围：承包人未按照基础合同的约定履行义务，应当向贵方承担的违约责任和赔偿因此造成的损失、利息、律师费、诉讼费用等实现债权的费用。</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二、本保函担保金额最高不超过人民币（大写）</w:t>
      </w:r>
      <w:r>
        <w:rPr>
          <w:rFonts w:hint="eastAsia" w:ascii="宋体" w:hAnsi="宋体"/>
          <w:color w:val="000000"/>
          <w:sz w:val="24"/>
          <w:szCs w:val="24"/>
          <w:u w:val="single"/>
        </w:rPr>
        <w:t xml:space="preserve">          </w:t>
      </w:r>
      <w:r>
        <w:rPr>
          <w:rFonts w:hint="eastAsia" w:ascii="宋体" w:hAnsi="宋体"/>
          <w:color w:val="000000"/>
          <w:sz w:val="24"/>
          <w:szCs w:val="24"/>
        </w:rPr>
        <w:t>元（¥</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三、本保函有效期自开立之日起至基础合同约定的缺陷责任期后</w:t>
      </w:r>
      <w:r>
        <w:rPr>
          <w:rFonts w:hint="eastAsia" w:ascii="宋体" w:hAnsi="宋体"/>
          <w:color w:val="000000"/>
          <w:sz w:val="24"/>
          <w:szCs w:val="24"/>
          <w:u w:val="single"/>
        </w:rPr>
        <w:t xml:space="preserve">   </w:t>
      </w:r>
      <w:r>
        <w:rPr>
          <w:rFonts w:hint="eastAsia" w:ascii="宋体" w:hAnsi="宋体"/>
          <w:color w:val="000000"/>
          <w:sz w:val="24"/>
          <w:szCs w:val="24"/>
        </w:rPr>
        <w:t>日止，最迟不超过</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 xml:space="preserve">日。 </w:t>
      </w:r>
    </w:p>
    <w:p>
      <w:pPr>
        <w:pStyle w:val="85"/>
        <w:spacing w:line="360" w:lineRule="auto"/>
        <w:ind w:firstLine="480"/>
        <w:rPr>
          <w:rFonts w:hint="eastAsia" w:ascii="宋体" w:hAnsi="宋体"/>
          <w:color w:val="000000"/>
          <w:sz w:val="24"/>
          <w:szCs w:val="24"/>
        </w:rPr>
      </w:pPr>
      <w:r>
        <w:rPr>
          <w:rFonts w:hint="eastAsia" w:ascii="宋体" w:hAnsi="宋体"/>
          <w:color w:val="000000"/>
          <w:sz w:val="24"/>
          <w:szCs w:val="24"/>
        </w:rPr>
        <w:t>四、我方承诺，在收到受益人发来的书面付款通知后的</w:t>
      </w:r>
      <w:r>
        <w:rPr>
          <w:rFonts w:hint="eastAsia" w:ascii="宋体" w:hAnsi="宋体"/>
          <w:color w:val="000000"/>
          <w:sz w:val="24"/>
          <w:szCs w:val="24"/>
          <w:u w:val="single"/>
        </w:rPr>
        <w:t xml:space="preserve">    </w:t>
      </w:r>
      <w:r>
        <w:rPr>
          <w:rFonts w:hint="eastAsia" w:ascii="宋体" w:hAnsi="宋体"/>
          <w:color w:val="000000"/>
          <w:sz w:val="24"/>
          <w:szCs w:val="24"/>
        </w:rPr>
        <w:t>日内无条件支付，前述书面付款通知即为付款要求之单据，且应满足以下要求：</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（1）付款通知到达的日期在本保函的有效期内；</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（2）载明要求支付的金额；</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（3）载明申请人违反合同义务的条款和内容；</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（4）声明不存在合同文件约定或我国法律规定免除申请人或开立人支付责任的情形；</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（5）付款通知应在本保函有效期内到达的地址是：</w:t>
      </w:r>
      <w:r>
        <w:rPr>
          <w:rFonts w:hint="eastAsia" w:ascii="宋体" w:hAnsi="宋体"/>
          <w:color w:val="000000"/>
          <w:sz w:val="24"/>
          <w:szCs w:val="24"/>
          <w:u w:val="single"/>
        </w:rPr>
        <w:t xml:space="preserve">             </w:t>
      </w:r>
      <w:r>
        <w:rPr>
          <w:rFonts w:hint="eastAsia" w:ascii="宋体" w:hAnsi="宋体"/>
          <w:color w:val="000000"/>
          <w:sz w:val="24"/>
          <w:szCs w:val="24"/>
        </w:rPr>
        <w:t>。</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受益人发出的书面付款通知应由其为鉴明受益人法定代表人（负责人）或授权代理人签字并加盖公章。</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五、本保函项下的权利不得转让，不得设定担保。贵方未经我方书面同意转 让本保函或其项下任何权利，对我方不发生法律效力。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六、与本保函有关的基础合同不成立、不生效、无效、被撤销、被解除，不影响本保函的独立有效。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七、贵方应在本保函到期后的七日内将本保函正本退回我方注销，但是不论贵方是否按此要求将本保函正本退回我方，我方在本保函项下的义务和责任均在保函有效期到期后自动消灭。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八、本保函适用的法律为中华人民共和国法律，争议裁判管辖地为中华人民共和国</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九、本保函自我方法定代表人或授权代表签字并加盖公章之日起生效。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开 立 人：                              （公章）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法定代表人（或授权代表）：               （签字）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地    址：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邮政编码：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电    话：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传    真：                 </w:t>
      </w:r>
    </w:p>
    <w:p>
      <w:pPr>
        <w:pStyle w:val="85"/>
        <w:spacing w:line="360" w:lineRule="auto"/>
        <w:ind w:firstLine="480" w:firstLineChars="200"/>
        <w:rPr>
          <w:rFonts w:hint="eastAsia"/>
          <w:color w:val="000000"/>
        </w:rPr>
      </w:pPr>
      <w:r>
        <w:rPr>
          <w:rFonts w:hint="eastAsia" w:ascii="宋体" w:hAnsi="宋体"/>
          <w:color w:val="000000"/>
          <w:sz w:val="24"/>
          <w:szCs w:val="24"/>
        </w:rPr>
        <w:t xml:space="preserve">开立时间：      年      月    </w:t>
      </w:r>
    </w:p>
    <w:p>
      <w:pPr>
        <w:pStyle w:val="85"/>
        <w:spacing w:line="360" w:lineRule="auto"/>
        <w:jc w:val="left"/>
        <w:rPr>
          <w:rFonts w:eastAsia="仿宋_GB2312"/>
          <w:color w:val="000000"/>
          <w:sz w:val="30"/>
          <w:szCs w:val="30"/>
        </w:rPr>
      </w:pPr>
    </w:p>
    <w:p>
      <w:pPr>
        <w:pStyle w:val="85"/>
        <w:spacing w:line="360" w:lineRule="auto"/>
        <w:jc w:val="left"/>
        <w:rPr>
          <w:rFonts w:eastAsia="仿宋_GB2312" w:cs="仿宋_GB2312"/>
          <w:color w:val="000000"/>
          <w:sz w:val="30"/>
          <w:szCs w:val="30"/>
        </w:rPr>
      </w:pPr>
    </w:p>
    <w:p>
      <w:pPr>
        <w:pStyle w:val="85"/>
        <w:spacing w:line="360" w:lineRule="auto"/>
        <w:jc w:val="left"/>
        <w:rPr>
          <w:rFonts w:eastAsia="仿宋_GB2312" w:cs="仿宋_GB2312"/>
          <w:color w:val="000000"/>
          <w:sz w:val="30"/>
          <w:szCs w:val="30"/>
        </w:rPr>
      </w:pPr>
    </w:p>
    <w:p>
      <w:pPr>
        <w:pStyle w:val="85"/>
        <w:spacing w:line="360" w:lineRule="auto"/>
        <w:jc w:val="left"/>
        <w:rPr>
          <w:rFonts w:eastAsia="仿宋_GB2312" w:cs="仿宋_GB2312"/>
          <w:color w:val="000000"/>
          <w:sz w:val="30"/>
          <w:szCs w:val="30"/>
        </w:rPr>
      </w:pPr>
    </w:p>
    <w:p>
      <w:pPr>
        <w:pStyle w:val="85"/>
        <w:spacing w:line="360" w:lineRule="auto"/>
        <w:jc w:val="left"/>
        <w:rPr>
          <w:rFonts w:eastAsia="仿宋_GB2312" w:cs="仿宋_GB2312"/>
          <w:color w:val="000000"/>
          <w:sz w:val="30"/>
          <w:szCs w:val="30"/>
        </w:rPr>
      </w:pPr>
    </w:p>
    <w:p>
      <w:pPr>
        <w:pStyle w:val="85"/>
        <w:spacing w:line="360" w:lineRule="auto"/>
        <w:jc w:val="left"/>
        <w:rPr>
          <w:rFonts w:eastAsia="仿宋_GB2312" w:cs="仿宋_GB2312"/>
          <w:color w:val="000000"/>
          <w:sz w:val="30"/>
          <w:szCs w:val="30"/>
        </w:rPr>
      </w:pPr>
    </w:p>
    <w:p>
      <w:pPr>
        <w:pStyle w:val="85"/>
        <w:spacing w:line="360" w:lineRule="auto"/>
        <w:jc w:val="left"/>
        <w:rPr>
          <w:rFonts w:eastAsia="仿宋_GB2312" w:cs="仿宋_GB2312"/>
          <w:color w:val="000000"/>
          <w:sz w:val="30"/>
          <w:szCs w:val="30"/>
        </w:rPr>
      </w:pPr>
    </w:p>
    <w:p>
      <w:pPr>
        <w:pStyle w:val="85"/>
        <w:spacing w:line="360" w:lineRule="auto"/>
        <w:jc w:val="left"/>
        <w:rPr>
          <w:rFonts w:ascii="宋体" w:hAnsi="宋体"/>
          <w:color w:val="000000"/>
          <w:sz w:val="28"/>
          <w:szCs w:val="28"/>
        </w:rPr>
      </w:pPr>
      <w:r>
        <w:rPr>
          <w:rFonts w:hint="eastAsia" w:eastAsia="仿宋_GB2312" w:cs="仿宋_GB2312"/>
          <w:color w:val="000000"/>
          <w:sz w:val="28"/>
          <w:szCs w:val="28"/>
        </w:rPr>
        <w:t>附</w:t>
      </w:r>
      <w:bookmarkStart w:id="1115" w:name="_Toc296347230"/>
      <w:bookmarkStart w:id="1116" w:name="_Toc296346732"/>
      <w:bookmarkStart w:id="1117" w:name="_Toc296503231"/>
      <w:bookmarkStart w:id="1118" w:name="_Toc296891271"/>
      <w:bookmarkStart w:id="1119" w:name="_Toc296944570"/>
      <w:bookmarkStart w:id="1120" w:name="_Toc296891059"/>
      <w:r>
        <w:rPr>
          <w:rFonts w:hint="eastAsia" w:eastAsia="仿宋_GB2312" w:cs="仿宋_GB2312"/>
          <w:color w:val="000000"/>
          <w:sz w:val="28"/>
          <w:szCs w:val="28"/>
        </w:rPr>
        <w:t>件</w:t>
      </w:r>
      <w:r>
        <w:rPr>
          <w:rFonts w:eastAsia="仿宋_GB2312"/>
          <w:color w:val="000000"/>
          <w:sz w:val="28"/>
          <w:szCs w:val="28"/>
        </w:rPr>
        <w:t>7</w:t>
      </w:r>
      <w:r>
        <w:rPr>
          <w:rFonts w:hint="eastAsia" w:eastAsia="仿宋_GB2312" w:cs="仿宋_GB2312"/>
          <w:color w:val="000000"/>
          <w:sz w:val="28"/>
          <w:szCs w:val="28"/>
        </w:rPr>
        <w:t>：</w:t>
      </w:r>
    </w:p>
    <w:p>
      <w:pPr>
        <w:pStyle w:val="85"/>
        <w:spacing w:line="360" w:lineRule="auto"/>
        <w:jc w:val="center"/>
        <w:rPr>
          <w:rFonts w:hint="eastAsia" w:ascii="宋体" w:hAnsi="宋体"/>
          <w:b/>
          <w:bCs/>
          <w:color w:val="000000"/>
          <w:sz w:val="32"/>
          <w:szCs w:val="32"/>
        </w:rPr>
      </w:pPr>
      <w:r>
        <w:rPr>
          <w:rFonts w:hint="eastAsia" w:ascii="宋体" w:hAnsi="宋体"/>
          <w:b/>
          <w:bCs/>
          <w:color w:val="000000"/>
          <w:sz w:val="32"/>
          <w:szCs w:val="32"/>
        </w:rPr>
        <w:t>履约保函示范文本</w:t>
      </w:r>
    </w:p>
    <w:p>
      <w:pPr>
        <w:pStyle w:val="85"/>
        <w:spacing w:line="360" w:lineRule="auto"/>
        <w:jc w:val="center"/>
        <w:rPr>
          <w:rFonts w:hint="eastAsia" w:ascii="宋体" w:hAnsi="宋体"/>
          <w:b/>
          <w:bCs/>
          <w:color w:val="000000"/>
          <w:sz w:val="32"/>
          <w:szCs w:val="32"/>
        </w:rPr>
      </w:pPr>
      <w:r>
        <w:rPr>
          <w:rFonts w:hint="eastAsia" w:ascii="宋体" w:hAnsi="宋体"/>
          <w:b/>
          <w:bCs/>
          <w:color w:val="000000"/>
          <w:sz w:val="32"/>
          <w:szCs w:val="32"/>
        </w:rPr>
        <w:t>（非独立保函）</w:t>
      </w:r>
    </w:p>
    <w:p>
      <w:pPr>
        <w:pStyle w:val="85"/>
        <w:wordWrap w:val="0"/>
        <w:spacing w:line="360" w:lineRule="auto"/>
        <w:jc w:val="right"/>
        <w:rPr>
          <w:rFonts w:hint="eastAsia" w:ascii="宋体" w:hAnsi="宋体"/>
          <w:color w:val="000000"/>
        </w:rPr>
      </w:pPr>
      <w:r>
        <w:rPr>
          <w:rFonts w:hint="eastAsia" w:ascii="宋体" w:hAnsi="宋体"/>
          <w:color w:val="000000"/>
        </w:rPr>
        <w:t xml:space="preserve">编号：           </w:t>
      </w:r>
    </w:p>
    <w:p>
      <w:pPr>
        <w:pStyle w:val="85"/>
        <w:spacing w:line="360" w:lineRule="auto"/>
        <w:rPr>
          <w:rFonts w:hint="eastAsia" w:ascii="宋体" w:hAnsi="宋体"/>
          <w:color w:val="000000"/>
          <w:sz w:val="24"/>
          <w:szCs w:val="24"/>
        </w:rPr>
      </w:pPr>
      <w:r>
        <w:rPr>
          <w:rFonts w:hint="eastAsia" w:ascii="宋体" w:hAnsi="宋体"/>
          <w:color w:val="000000"/>
          <w:sz w:val="24"/>
          <w:szCs w:val="24"/>
        </w:rPr>
        <w:t>承包人：</w:t>
      </w:r>
    </w:p>
    <w:p>
      <w:pPr>
        <w:pStyle w:val="85"/>
        <w:spacing w:line="360" w:lineRule="auto"/>
        <w:rPr>
          <w:rFonts w:hint="eastAsia" w:ascii="宋体" w:hAnsi="宋体"/>
          <w:color w:val="000000"/>
          <w:sz w:val="24"/>
          <w:szCs w:val="24"/>
        </w:rPr>
      </w:pPr>
      <w:r>
        <w:rPr>
          <w:rFonts w:hint="eastAsia" w:ascii="宋体" w:hAnsi="宋体"/>
          <w:color w:val="000000"/>
          <w:sz w:val="24"/>
          <w:szCs w:val="24"/>
        </w:rPr>
        <w:t>地址：</w:t>
      </w:r>
    </w:p>
    <w:p>
      <w:pPr>
        <w:pStyle w:val="85"/>
        <w:spacing w:line="360" w:lineRule="auto"/>
        <w:rPr>
          <w:rFonts w:hint="eastAsia" w:ascii="宋体" w:hAnsi="宋体"/>
          <w:color w:val="000000"/>
          <w:sz w:val="24"/>
          <w:szCs w:val="24"/>
        </w:rPr>
      </w:pPr>
      <w:r>
        <w:rPr>
          <w:rFonts w:hint="eastAsia" w:ascii="宋体" w:hAnsi="宋体"/>
          <w:color w:val="000000"/>
          <w:sz w:val="24"/>
          <w:szCs w:val="24"/>
        </w:rPr>
        <w:t xml:space="preserve">担保权人/发包人： </w:t>
      </w:r>
    </w:p>
    <w:p>
      <w:pPr>
        <w:pStyle w:val="85"/>
        <w:spacing w:line="360" w:lineRule="auto"/>
        <w:rPr>
          <w:rFonts w:hint="eastAsia" w:ascii="宋体" w:hAnsi="宋体"/>
          <w:color w:val="000000"/>
          <w:sz w:val="24"/>
          <w:szCs w:val="24"/>
        </w:rPr>
      </w:pPr>
      <w:r>
        <w:rPr>
          <w:rFonts w:hint="eastAsia" w:ascii="宋体" w:hAnsi="宋体"/>
          <w:color w:val="000000"/>
          <w:sz w:val="24"/>
          <w:szCs w:val="24"/>
        </w:rPr>
        <w:t>地址：</w:t>
      </w:r>
    </w:p>
    <w:p>
      <w:pPr>
        <w:pStyle w:val="85"/>
        <w:spacing w:line="360" w:lineRule="auto"/>
        <w:rPr>
          <w:rFonts w:hint="eastAsia" w:ascii="宋体" w:hAnsi="宋体"/>
          <w:color w:val="000000"/>
          <w:sz w:val="24"/>
          <w:szCs w:val="24"/>
        </w:rPr>
      </w:pPr>
      <w:r>
        <w:rPr>
          <w:rFonts w:hint="eastAsia" w:ascii="宋体" w:hAnsi="宋体"/>
          <w:color w:val="000000"/>
          <w:sz w:val="24"/>
          <w:szCs w:val="24"/>
        </w:rPr>
        <w:t>保证人：</w:t>
      </w:r>
    </w:p>
    <w:p>
      <w:pPr>
        <w:pStyle w:val="85"/>
        <w:spacing w:line="360" w:lineRule="auto"/>
        <w:rPr>
          <w:rFonts w:hint="eastAsia" w:ascii="宋体" w:hAnsi="宋体"/>
          <w:color w:val="000000"/>
          <w:sz w:val="24"/>
          <w:szCs w:val="24"/>
        </w:rPr>
      </w:pPr>
      <w:r>
        <w:rPr>
          <w:rFonts w:hint="eastAsia" w:ascii="宋体" w:hAnsi="宋体"/>
          <w:color w:val="000000"/>
          <w:sz w:val="24"/>
          <w:szCs w:val="24"/>
        </w:rPr>
        <w:t>地址：</w:t>
      </w:r>
    </w:p>
    <w:p>
      <w:pPr>
        <w:pStyle w:val="85"/>
        <w:spacing w:line="360" w:lineRule="auto"/>
        <w:rPr>
          <w:rFonts w:hint="eastAsia" w:ascii="宋体" w:hAnsi="宋体"/>
          <w:color w:val="000000"/>
          <w:sz w:val="24"/>
          <w:szCs w:val="24"/>
        </w:rPr>
      </w:pPr>
    </w:p>
    <w:p>
      <w:pPr>
        <w:pStyle w:val="85"/>
        <w:spacing w:line="360" w:lineRule="auto"/>
        <w:rPr>
          <w:rFonts w:hint="eastAsia"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 xml:space="preserve">（发包人名称）：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鉴于</w:t>
      </w:r>
      <w:r>
        <w:rPr>
          <w:rFonts w:hint="eastAsia" w:ascii="宋体" w:hAnsi="宋体"/>
          <w:color w:val="000000"/>
          <w:sz w:val="24"/>
          <w:szCs w:val="24"/>
          <w:u w:val="single"/>
        </w:rPr>
        <w:t xml:space="preserve">        </w:t>
      </w:r>
      <w:r>
        <w:rPr>
          <w:rFonts w:hint="eastAsia" w:ascii="宋体" w:hAnsi="宋体"/>
          <w:color w:val="000000"/>
          <w:sz w:val="24"/>
          <w:szCs w:val="24"/>
        </w:rPr>
        <w:t>（以下简称“发包人”）与</w:t>
      </w:r>
      <w:r>
        <w:rPr>
          <w:rFonts w:hint="eastAsia" w:ascii="宋体" w:hAnsi="宋体"/>
          <w:color w:val="000000"/>
          <w:sz w:val="24"/>
          <w:szCs w:val="24"/>
          <w:u w:val="single"/>
        </w:rPr>
        <w:t xml:space="preserve">         </w:t>
      </w:r>
      <w:r>
        <w:rPr>
          <w:rFonts w:hint="eastAsia" w:ascii="宋体" w:hAnsi="宋体"/>
          <w:color w:val="000000"/>
          <w:sz w:val="24"/>
          <w:szCs w:val="24"/>
        </w:rPr>
        <w:t>（以下简称“承包人”）于</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日就</w:t>
      </w:r>
      <w:r>
        <w:rPr>
          <w:rFonts w:hint="eastAsia" w:ascii="宋体" w:hAnsi="宋体"/>
          <w:color w:val="000000"/>
          <w:sz w:val="24"/>
          <w:szCs w:val="24"/>
          <w:u w:val="single"/>
        </w:rPr>
        <w:t xml:space="preserve">           </w:t>
      </w:r>
      <w:r>
        <w:rPr>
          <w:rFonts w:hint="eastAsia" w:ascii="宋体" w:hAnsi="宋体"/>
          <w:color w:val="000000"/>
          <w:sz w:val="24"/>
          <w:szCs w:val="24"/>
        </w:rPr>
        <w:t>工程（以下简称“本工程”）施工和有关事项协商一致共同签订</w:t>
      </w:r>
      <w:r>
        <w:rPr>
          <w:rFonts w:hint="eastAsia" w:ascii="宋体" w:hAnsi="宋体"/>
          <w:color w:val="000000"/>
          <w:sz w:val="24"/>
          <w:szCs w:val="24"/>
          <w:u w:val="single"/>
        </w:rPr>
        <w:t>《        》</w:t>
      </w:r>
      <w:r>
        <w:rPr>
          <w:rFonts w:hint="eastAsia" w:ascii="宋体" w:hAnsi="宋体"/>
          <w:color w:val="000000"/>
          <w:sz w:val="24"/>
          <w:szCs w:val="24"/>
        </w:rPr>
        <w:t xml:space="preserve">（以下简称“主合同”），我方即保证人基于承包人的请求，同意就承包人履行与贵方签订的主合同项下的义务，向贵方提供如下保证担保（以下简称“本保证担保”）。 </w:t>
      </w:r>
    </w:p>
    <w:p>
      <w:pPr>
        <w:pStyle w:val="85"/>
        <w:spacing w:line="360" w:lineRule="auto"/>
        <w:rPr>
          <w:rFonts w:hint="eastAsia" w:ascii="宋体" w:hAnsi="宋体"/>
          <w:b/>
          <w:bCs/>
          <w:color w:val="000000"/>
          <w:sz w:val="24"/>
          <w:szCs w:val="24"/>
        </w:rPr>
      </w:pPr>
      <w:r>
        <w:rPr>
          <w:rFonts w:hint="eastAsia" w:ascii="宋体" w:hAnsi="宋体"/>
          <w:color w:val="000000"/>
          <w:sz w:val="24"/>
          <w:szCs w:val="24"/>
        </w:rPr>
        <w:t xml:space="preserve">    </w:t>
      </w:r>
      <w:r>
        <w:rPr>
          <w:rFonts w:hint="eastAsia" w:ascii="宋体" w:hAnsi="宋体"/>
          <w:b/>
          <w:bCs/>
          <w:color w:val="000000"/>
          <w:sz w:val="24"/>
          <w:szCs w:val="24"/>
        </w:rPr>
        <w:t>一、保证担保的范围及保证担保金额</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1.保证担保范围：承包人未按照主合同的约定履行义务，应当向贵方承担的违约责任和赔偿因此造成的损失、利息、律师费、诉讼费用等实现债权的费用。</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2.保证担保金额最高不超过人民币（大写）</w:t>
      </w:r>
      <w:r>
        <w:rPr>
          <w:rFonts w:hint="eastAsia" w:ascii="宋体" w:hAnsi="宋体"/>
          <w:color w:val="000000"/>
          <w:sz w:val="24"/>
          <w:szCs w:val="24"/>
          <w:u w:val="single"/>
        </w:rPr>
        <w:t xml:space="preserve">          </w:t>
      </w:r>
      <w:r>
        <w:rPr>
          <w:rFonts w:hint="eastAsia" w:ascii="宋体" w:hAnsi="宋体"/>
          <w:color w:val="000000"/>
          <w:sz w:val="24"/>
          <w:szCs w:val="24"/>
        </w:rPr>
        <w:t>元（¥</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pStyle w:val="85"/>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rPr>
        <w:t xml:space="preserve">二、保证担保的方式及保证期间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1.保证担保方式：连带责任保证。</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2.保证期间：自出具之日起至主合同约定的缺陷责任期后</w:t>
      </w:r>
      <w:r>
        <w:rPr>
          <w:rFonts w:hint="eastAsia" w:ascii="宋体" w:hAnsi="宋体"/>
          <w:color w:val="000000"/>
          <w:sz w:val="24"/>
          <w:szCs w:val="24"/>
          <w:u w:val="single"/>
        </w:rPr>
        <w:t xml:space="preserve">   </w:t>
      </w:r>
      <w:r>
        <w:rPr>
          <w:rFonts w:hint="eastAsia" w:ascii="宋体" w:hAnsi="宋体"/>
          <w:color w:val="000000"/>
          <w:sz w:val="24"/>
          <w:szCs w:val="24"/>
        </w:rPr>
        <w:t>日止，最迟不超过</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 xml:space="preserve">日。 </w:t>
      </w:r>
    </w:p>
    <w:p>
      <w:pPr>
        <w:pStyle w:val="85"/>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rPr>
        <w:t>三、承担保证担保责任的形式</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我方按照贵方的要求以下列方式之一承担保证担保责任：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1.向承包人资金、设备或者技术援助，使其能继续履行合同义务；</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2.直接接管该项工程或者委托经贵方同意的其他承包商，继续履行合同义务；</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3.在保证担保金额最高限额内，按照合同约定，向贵方承担违约责任和赔偿因此造成的损失，以及利息和律师费、诉讼费用等实现债权的费用。</w:t>
      </w:r>
    </w:p>
    <w:p>
      <w:pPr>
        <w:pStyle w:val="85"/>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rPr>
        <w:t xml:space="preserve">四、代偿的安排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2.贵方以工程质量不符合主合同约定标准为由，向我方提出违约索赔的，还需同时提供符合相应条件要求的工程质量检测部门出具的质量说明材料。</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3.我方收到贵方的书面索赔通知及相应证明材料后，在</w:t>
      </w:r>
      <w:r>
        <w:rPr>
          <w:rFonts w:hint="eastAsia" w:ascii="宋体" w:hAnsi="宋体"/>
          <w:color w:val="000000"/>
          <w:sz w:val="24"/>
          <w:szCs w:val="24"/>
          <w:u w:val="single"/>
        </w:rPr>
        <w:t xml:space="preserve">   </w:t>
      </w:r>
      <w:r>
        <w:rPr>
          <w:rFonts w:hint="eastAsia" w:ascii="宋体" w:hAnsi="宋体"/>
          <w:color w:val="000000"/>
          <w:sz w:val="24"/>
          <w:szCs w:val="24"/>
        </w:rPr>
        <w:t>工作日内进行核定后按照本保函的承诺承担保证责任。</w:t>
      </w:r>
    </w:p>
    <w:p>
      <w:pPr>
        <w:pStyle w:val="85"/>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rPr>
        <w:t xml:space="preserve">五、保证担保责任的解除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1.保证期间届满贵方未向我方书面主张保证责任的，自保证期间届满次日起，我方解除保证责任。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2.我方按照本保证担保向贵方履行了保证担保责任后，自我方向贵方支付的金额达到最高保证担保金额之日起，保证担保责任解除。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3.按照法律法规的规定应解除我方保证担保责任的其它情形的，我方在本保证担保项下的保证担保责任亦解除。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pPr>
        <w:pStyle w:val="85"/>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rPr>
        <w:t xml:space="preserve">六、免责条款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1.因贵方原因致使承包人未按照主合同约定履行义务的，我方不承担保证担保责任。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2.依照法律规定或贵方与发包人的另行约定，免除承包人部分或全部义务的，我方亦免除其相应的保证担保责任。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3.因不可抗力造成承包人未按照主合同约定履行义务的，我方不承担保证担保责任。</w:t>
      </w:r>
    </w:p>
    <w:p>
      <w:pPr>
        <w:pStyle w:val="85"/>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rPr>
        <w:t>七、其他</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1.本保证担保项下的权利不得转让，不得设定担保。贵方未经我方书面同意转让本保证担保或其项下任何权利，对我方不发生法律效力。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2.本保证担保适用的法律为中华人民共和国法律，争议裁判管辖地为中华人民共和国</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3.本保证担保自我方法定代表人或授权代表签字并加盖公章之日起生效。 </w:t>
      </w:r>
    </w:p>
    <w:p>
      <w:pPr>
        <w:pStyle w:val="85"/>
        <w:spacing w:line="360" w:lineRule="auto"/>
        <w:ind w:firstLine="480" w:firstLineChars="200"/>
        <w:rPr>
          <w:rFonts w:hint="eastAsia" w:ascii="宋体" w:hAnsi="宋体"/>
          <w:color w:val="000000"/>
          <w:sz w:val="24"/>
          <w:szCs w:val="24"/>
        </w:rPr>
      </w:pP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保 证 人：                              （公章）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法定代表人（或授权代表）：               （签字）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地    址：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邮政编码：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电    话：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传    真：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时    间：      年      月        日</w:t>
      </w:r>
    </w:p>
    <w:p>
      <w:pPr>
        <w:pStyle w:val="85"/>
        <w:rPr>
          <w:rFonts w:hint="eastAsia"/>
          <w:color w:val="000000"/>
        </w:rPr>
      </w:pPr>
    </w:p>
    <w:p>
      <w:pPr>
        <w:pStyle w:val="85"/>
        <w:rPr>
          <w:color w:val="000000"/>
        </w:rPr>
      </w:pPr>
    </w:p>
    <w:bookmarkEnd w:id="1114"/>
    <w:bookmarkEnd w:id="1115"/>
    <w:bookmarkEnd w:id="1116"/>
    <w:bookmarkEnd w:id="1117"/>
    <w:bookmarkEnd w:id="1118"/>
    <w:bookmarkEnd w:id="1119"/>
    <w:bookmarkEnd w:id="1120"/>
    <w:p>
      <w:pPr>
        <w:pStyle w:val="85"/>
        <w:spacing w:line="360" w:lineRule="auto"/>
        <w:jc w:val="left"/>
        <w:rPr>
          <w:rFonts w:eastAsia="仿宋_GB2312" w:cs="仿宋_GB2312"/>
          <w:color w:val="000000"/>
          <w:sz w:val="30"/>
          <w:szCs w:val="30"/>
        </w:rPr>
      </w:pPr>
    </w:p>
    <w:p>
      <w:pPr>
        <w:pStyle w:val="85"/>
        <w:spacing w:line="360" w:lineRule="auto"/>
        <w:jc w:val="left"/>
        <w:rPr>
          <w:rFonts w:eastAsia="仿宋_GB2312" w:cs="仿宋_GB2312"/>
          <w:color w:val="000000"/>
          <w:sz w:val="30"/>
          <w:szCs w:val="30"/>
        </w:rPr>
      </w:pPr>
    </w:p>
    <w:p>
      <w:pPr>
        <w:pStyle w:val="85"/>
        <w:spacing w:line="360" w:lineRule="auto"/>
        <w:jc w:val="left"/>
        <w:rPr>
          <w:rFonts w:eastAsia="仿宋_GB2312" w:cs="仿宋_GB2312"/>
          <w:color w:val="000000"/>
          <w:sz w:val="30"/>
          <w:szCs w:val="30"/>
        </w:rPr>
      </w:pPr>
    </w:p>
    <w:p>
      <w:pPr>
        <w:pStyle w:val="85"/>
        <w:spacing w:line="360" w:lineRule="auto"/>
        <w:jc w:val="left"/>
        <w:rPr>
          <w:rFonts w:eastAsia="仿宋_GB2312" w:cs="仿宋_GB2312"/>
          <w:color w:val="000000"/>
          <w:sz w:val="30"/>
          <w:szCs w:val="30"/>
        </w:rPr>
      </w:pPr>
    </w:p>
    <w:p>
      <w:pPr>
        <w:pStyle w:val="85"/>
        <w:spacing w:line="360" w:lineRule="auto"/>
        <w:jc w:val="left"/>
        <w:rPr>
          <w:rFonts w:eastAsia="仿宋_GB2312" w:cs="仿宋_GB2312"/>
          <w:color w:val="000000"/>
          <w:sz w:val="30"/>
          <w:szCs w:val="30"/>
        </w:rPr>
      </w:pPr>
    </w:p>
    <w:p>
      <w:pPr>
        <w:pStyle w:val="85"/>
        <w:spacing w:line="360" w:lineRule="auto"/>
        <w:jc w:val="left"/>
        <w:rPr>
          <w:rFonts w:eastAsia="仿宋_GB2312" w:cs="仿宋_GB2312"/>
          <w:color w:val="000000"/>
          <w:sz w:val="30"/>
          <w:szCs w:val="30"/>
        </w:rPr>
      </w:pPr>
    </w:p>
    <w:p>
      <w:pPr>
        <w:pStyle w:val="85"/>
        <w:spacing w:line="360" w:lineRule="auto"/>
        <w:jc w:val="left"/>
        <w:rPr>
          <w:rFonts w:eastAsia="仿宋_GB2312" w:cs="仿宋_GB2312"/>
          <w:color w:val="000000"/>
          <w:sz w:val="30"/>
          <w:szCs w:val="30"/>
        </w:rPr>
      </w:pPr>
    </w:p>
    <w:p>
      <w:pPr>
        <w:pStyle w:val="85"/>
        <w:spacing w:line="360" w:lineRule="auto"/>
        <w:jc w:val="left"/>
        <w:rPr>
          <w:rFonts w:eastAsia="仿宋_GB2312" w:cs="仿宋_GB2312"/>
          <w:color w:val="000000"/>
          <w:sz w:val="30"/>
          <w:szCs w:val="30"/>
        </w:rPr>
      </w:pPr>
    </w:p>
    <w:p>
      <w:pPr>
        <w:pStyle w:val="85"/>
        <w:spacing w:line="360" w:lineRule="auto"/>
        <w:jc w:val="left"/>
        <w:rPr>
          <w:rFonts w:eastAsia="仿宋_GB2312" w:cs="仿宋_GB2312"/>
          <w:color w:val="000000"/>
          <w:sz w:val="30"/>
          <w:szCs w:val="30"/>
        </w:rPr>
      </w:pPr>
    </w:p>
    <w:p>
      <w:pPr>
        <w:pStyle w:val="85"/>
        <w:spacing w:line="360" w:lineRule="auto"/>
        <w:jc w:val="left"/>
        <w:rPr>
          <w:rFonts w:eastAsia="仿宋_GB2312" w:cs="仿宋_GB2312"/>
          <w:color w:val="000000"/>
          <w:sz w:val="30"/>
          <w:szCs w:val="30"/>
        </w:rPr>
      </w:pPr>
    </w:p>
    <w:p>
      <w:pPr>
        <w:pStyle w:val="85"/>
        <w:spacing w:line="360" w:lineRule="auto"/>
        <w:jc w:val="left"/>
        <w:rPr>
          <w:rFonts w:eastAsia="仿宋_GB2312" w:cs="仿宋_GB2312"/>
          <w:color w:val="000000"/>
          <w:sz w:val="30"/>
          <w:szCs w:val="30"/>
        </w:rPr>
      </w:pPr>
    </w:p>
    <w:p>
      <w:pPr>
        <w:pStyle w:val="85"/>
        <w:spacing w:line="360" w:lineRule="auto"/>
        <w:jc w:val="left"/>
        <w:rPr>
          <w:rFonts w:ascii="黑体" w:hAnsi="黑体" w:eastAsia="黑体" w:cs="黑体"/>
          <w:color w:val="000000"/>
          <w:sz w:val="32"/>
          <w:szCs w:val="32"/>
        </w:rPr>
      </w:pPr>
      <w:r>
        <w:rPr>
          <w:rFonts w:eastAsia="仿宋_GB2312" w:cs="仿宋_GB2312"/>
          <w:color w:val="000000"/>
          <w:sz w:val="30"/>
          <w:szCs w:val="30"/>
        </w:rPr>
        <w:br w:type="page"/>
      </w:r>
      <w:r>
        <w:rPr>
          <w:rFonts w:hint="eastAsia" w:eastAsia="仿宋_GB2312" w:cs="仿宋_GB2312"/>
          <w:color w:val="000000"/>
          <w:sz w:val="30"/>
          <w:szCs w:val="30"/>
        </w:rPr>
        <w:t>附件</w:t>
      </w:r>
      <w:r>
        <w:rPr>
          <w:rFonts w:eastAsia="仿宋_GB2312"/>
          <w:color w:val="000000"/>
          <w:sz w:val="30"/>
          <w:szCs w:val="30"/>
        </w:rPr>
        <w:t>8</w:t>
      </w:r>
      <w:r>
        <w:rPr>
          <w:rFonts w:hint="eastAsia" w:eastAsia="仿宋_GB2312" w:cs="仿宋_GB2312"/>
          <w:color w:val="000000"/>
          <w:sz w:val="30"/>
          <w:szCs w:val="30"/>
        </w:rPr>
        <w:t>：</w:t>
      </w:r>
    </w:p>
    <w:p>
      <w:pPr>
        <w:pStyle w:val="85"/>
        <w:spacing w:line="360" w:lineRule="auto"/>
        <w:jc w:val="center"/>
        <w:rPr>
          <w:rFonts w:hint="eastAsia" w:ascii="宋体" w:hAnsi="宋体"/>
          <w:b/>
          <w:bCs/>
          <w:color w:val="000000"/>
          <w:sz w:val="32"/>
          <w:szCs w:val="32"/>
        </w:rPr>
      </w:pPr>
      <w:r>
        <w:rPr>
          <w:rFonts w:hint="eastAsia" w:ascii="宋体" w:hAnsi="宋体"/>
          <w:b/>
          <w:bCs/>
          <w:color w:val="000000"/>
          <w:sz w:val="32"/>
          <w:szCs w:val="32"/>
        </w:rPr>
        <w:t>预付款保函示范文本</w:t>
      </w:r>
    </w:p>
    <w:p>
      <w:pPr>
        <w:pStyle w:val="85"/>
        <w:spacing w:line="360" w:lineRule="auto"/>
        <w:jc w:val="center"/>
        <w:rPr>
          <w:rFonts w:hint="eastAsia" w:ascii="宋体" w:hAnsi="宋体"/>
          <w:b/>
          <w:bCs/>
          <w:color w:val="000000"/>
          <w:sz w:val="32"/>
          <w:szCs w:val="32"/>
        </w:rPr>
      </w:pPr>
      <w:r>
        <w:rPr>
          <w:rFonts w:hint="eastAsia" w:ascii="宋体" w:hAnsi="宋体"/>
          <w:b/>
          <w:bCs/>
          <w:color w:val="000000"/>
          <w:sz w:val="32"/>
          <w:szCs w:val="32"/>
        </w:rPr>
        <w:t>（独立保函）</w:t>
      </w:r>
    </w:p>
    <w:p>
      <w:pPr>
        <w:pStyle w:val="85"/>
        <w:wordWrap w:val="0"/>
        <w:spacing w:line="360" w:lineRule="auto"/>
        <w:jc w:val="right"/>
        <w:rPr>
          <w:rFonts w:hint="eastAsia" w:ascii="宋体" w:hAnsi="宋体"/>
          <w:color w:val="000000"/>
        </w:rPr>
      </w:pPr>
      <w:r>
        <w:rPr>
          <w:rFonts w:hint="eastAsia" w:ascii="宋体" w:hAnsi="宋体"/>
          <w:color w:val="000000"/>
        </w:rPr>
        <w:t xml:space="preserve">编号：           </w:t>
      </w:r>
    </w:p>
    <w:p>
      <w:pPr>
        <w:pStyle w:val="85"/>
        <w:spacing w:line="360" w:lineRule="auto"/>
        <w:rPr>
          <w:rFonts w:hint="eastAsia" w:ascii="宋体" w:hAnsi="宋体"/>
          <w:color w:val="000000"/>
          <w:sz w:val="24"/>
          <w:szCs w:val="24"/>
        </w:rPr>
      </w:pPr>
      <w:r>
        <w:rPr>
          <w:rFonts w:hint="eastAsia" w:ascii="宋体" w:hAnsi="宋体"/>
          <w:color w:val="000000"/>
          <w:sz w:val="24"/>
          <w:szCs w:val="24"/>
        </w:rPr>
        <w:t>申请人：</w:t>
      </w:r>
    </w:p>
    <w:p>
      <w:pPr>
        <w:pStyle w:val="85"/>
        <w:spacing w:line="360" w:lineRule="auto"/>
        <w:rPr>
          <w:rFonts w:hint="eastAsia" w:ascii="宋体" w:hAnsi="宋体"/>
          <w:color w:val="000000"/>
          <w:sz w:val="24"/>
          <w:szCs w:val="24"/>
        </w:rPr>
      </w:pPr>
      <w:r>
        <w:rPr>
          <w:rFonts w:hint="eastAsia" w:ascii="宋体" w:hAnsi="宋体"/>
          <w:color w:val="000000"/>
          <w:sz w:val="24"/>
          <w:szCs w:val="24"/>
        </w:rPr>
        <w:t>地址：</w:t>
      </w:r>
    </w:p>
    <w:p>
      <w:pPr>
        <w:pStyle w:val="85"/>
        <w:spacing w:line="360" w:lineRule="auto"/>
        <w:rPr>
          <w:rFonts w:hint="eastAsia" w:ascii="宋体" w:hAnsi="宋体"/>
          <w:color w:val="000000"/>
          <w:sz w:val="24"/>
          <w:szCs w:val="24"/>
        </w:rPr>
      </w:pPr>
      <w:r>
        <w:rPr>
          <w:rFonts w:hint="eastAsia" w:ascii="宋体" w:hAnsi="宋体"/>
          <w:color w:val="000000"/>
          <w:sz w:val="24"/>
          <w:szCs w:val="24"/>
        </w:rPr>
        <w:t>受益人：</w:t>
      </w:r>
    </w:p>
    <w:p>
      <w:pPr>
        <w:pStyle w:val="85"/>
        <w:spacing w:line="360" w:lineRule="auto"/>
        <w:rPr>
          <w:rFonts w:hint="eastAsia" w:ascii="宋体" w:hAnsi="宋体"/>
          <w:color w:val="000000"/>
          <w:sz w:val="24"/>
          <w:szCs w:val="24"/>
        </w:rPr>
      </w:pPr>
      <w:r>
        <w:rPr>
          <w:rFonts w:hint="eastAsia" w:ascii="宋体" w:hAnsi="宋体"/>
          <w:color w:val="000000"/>
          <w:sz w:val="24"/>
          <w:szCs w:val="24"/>
        </w:rPr>
        <w:t>地址：</w:t>
      </w:r>
    </w:p>
    <w:p>
      <w:pPr>
        <w:pStyle w:val="85"/>
        <w:spacing w:line="360" w:lineRule="auto"/>
        <w:rPr>
          <w:rFonts w:hint="eastAsia" w:ascii="宋体" w:hAnsi="宋体"/>
          <w:color w:val="000000"/>
          <w:sz w:val="24"/>
          <w:szCs w:val="24"/>
        </w:rPr>
      </w:pPr>
      <w:r>
        <w:rPr>
          <w:rFonts w:hint="eastAsia" w:ascii="宋体" w:hAnsi="宋体"/>
          <w:color w:val="000000"/>
          <w:sz w:val="24"/>
          <w:szCs w:val="24"/>
        </w:rPr>
        <w:t>开立人：</w:t>
      </w:r>
    </w:p>
    <w:p>
      <w:pPr>
        <w:pStyle w:val="85"/>
        <w:spacing w:line="360" w:lineRule="auto"/>
        <w:rPr>
          <w:rFonts w:hint="eastAsia" w:ascii="宋体" w:hAnsi="宋体"/>
          <w:color w:val="000000"/>
          <w:sz w:val="24"/>
          <w:szCs w:val="24"/>
        </w:rPr>
      </w:pPr>
      <w:r>
        <w:rPr>
          <w:rFonts w:hint="eastAsia" w:ascii="宋体" w:hAnsi="宋体"/>
          <w:color w:val="000000"/>
          <w:sz w:val="24"/>
          <w:szCs w:val="24"/>
        </w:rPr>
        <w:t>地址：</w:t>
      </w:r>
    </w:p>
    <w:p>
      <w:pPr>
        <w:pStyle w:val="85"/>
        <w:spacing w:line="360" w:lineRule="auto"/>
        <w:rPr>
          <w:rFonts w:hint="eastAsia" w:ascii="宋体" w:hAnsi="宋体"/>
          <w:color w:val="000000"/>
          <w:sz w:val="24"/>
          <w:szCs w:val="24"/>
        </w:rPr>
      </w:pPr>
      <w:r>
        <w:rPr>
          <w:rFonts w:hint="eastAsia" w:ascii="宋体" w:hAnsi="宋体"/>
          <w:color w:val="000000"/>
          <w:sz w:val="24"/>
          <w:szCs w:val="24"/>
        </w:rPr>
        <w:t xml:space="preserve"> </w:t>
      </w:r>
    </w:p>
    <w:p>
      <w:pPr>
        <w:pStyle w:val="85"/>
        <w:spacing w:line="360" w:lineRule="auto"/>
        <w:rPr>
          <w:rFonts w:hint="eastAsia"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 xml:space="preserve">（受益人名称）：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鉴于</w:t>
      </w:r>
      <w:r>
        <w:rPr>
          <w:rFonts w:hint="eastAsia" w:ascii="宋体" w:hAnsi="宋体"/>
          <w:color w:val="000000"/>
          <w:sz w:val="24"/>
          <w:szCs w:val="24"/>
          <w:u w:val="single"/>
        </w:rPr>
        <w:t xml:space="preserve">        </w:t>
      </w:r>
      <w:r>
        <w:rPr>
          <w:rFonts w:hint="eastAsia" w:ascii="宋体" w:hAnsi="宋体"/>
          <w:color w:val="000000"/>
          <w:sz w:val="24"/>
          <w:szCs w:val="24"/>
        </w:rPr>
        <w:t>（以下简称“受益人”）与</w:t>
      </w:r>
      <w:r>
        <w:rPr>
          <w:rFonts w:hint="eastAsia" w:ascii="宋体" w:hAnsi="宋体"/>
          <w:color w:val="000000"/>
          <w:sz w:val="24"/>
          <w:szCs w:val="24"/>
          <w:u w:val="single"/>
        </w:rPr>
        <w:t xml:space="preserve">         </w:t>
      </w:r>
      <w:r>
        <w:rPr>
          <w:rFonts w:hint="eastAsia" w:ascii="宋体" w:hAnsi="宋体"/>
          <w:color w:val="000000"/>
          <w:sz w:val="24"/>
          <w:szCs w:val="24"/>
        </w:rPr>
        <w:t>（以下简称“申请人”）于</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日就</w:t>
      </w:r>
      <w:r>
        <w:rPr>
          <w:rFonts w:hint="eastAsia" w:ascii="宋体" w:hAnsi="宋体"/>
          <w:color w:val="000000"/>
          <w:sz w:val="24"/>
          <w:szCs w:val="24"/>
          <w:u w:val="single"/>
        </w:rPr>
        <w:t xml:space="preserve">           </w:t>
      </w:r>
      <w:r>
        <w:rPr>
          <w:rFonts w:hint="eastAsia" w:ascii="宋体" w:hAnsi="宋体"/>
          <w:color w:val="000000"/>
          <w:sz w:val="24"/>
          <w:szCs w:val="24"/>
        </w:rPr>
        <w:t>工程（以下简称“本工程”）施工和有关事项协商一致共同签订</w:t>
      </w:r>
      <w:r>
        <w:rPr>
          <w:rFonts w:hint="eastAsia" w:ascii="宋体" w:hAnsi="宋体"/>
          <w:color w:val="000000"/>
          <w:sz w:val="24"/>
          <w:szCs w:val="24"/>
          <w:u w:val="single"/>
        </w:rPr>
        <w:t>《        》</w:t>
      </w:r>
      <w:r>
        <w:rPr>
          <w:rFonts w:hint="eastAsia" w:ascii="宋体" w:hAnsi="宋体"/>
          <w:color w:val="000000"/>
          <w:sz w:val="24"/>
          <w:szCs w:val="24"/>
        </w:rPr>
        <w:t xml:space="preserve">（以下简称“基础合同”），我方（即“开立人”）根据主合同了解到申请人为主合同项下之承包人，受益人为主合同项下之发包人，基于申请人的请求，我方同意就申请人按照合同约定正确和合理地为合同目的使用预付款，向贵方提供不可撤销、不可转让的见索即付独立保函（以下简称“本保函”）。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一、本保函担保范围：申请人未按照合同约定正确和合理地为合同目的使用预付款，应当向贵方承担的违约责任和赔偿因此造成的损失、利息、律师费、诉讼费用等实现债权的费用。</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二、本保函担保金额最高不超过人民币（大写）</w:t>
      </w:r>
      <w:r>
        <w:rPr>
          <w:rFonts w:hint="eastAsia" w:ascii="宋体" w:hAnsi="宋体"/>
          <w:color w:val="000000"/>
          <w:sz w:val="24"/>
          <w:szCs w:val="24"/>
          <w:u w:val="single"/>
        </w:rPr>
        <w:t xml:space="preserve">          </w:t>
      </w:r>
      <w:r>
        <w:rPr>
          <w:rFonts w:hint="eastAsia" w:ascii="宋体" w:hAnsi="宋体"/>
          <w:color w:val="000000"/>
          <w:sz w:val="24"/>
          <w:szCs w:val="24"/>
        </w:rPr>
        <w:t>元（¥</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三、本保函有效期自开立之日起至发包人全额扣回预付款后</w:t>
      </w:r>
      <w:r>
        <w:rPr>
          <w:rFonts w:hint="eastAsia" w:ascii="宋体" w:hAnsi="宋体"/>
          <w:color w:val="000000"/>
          <w:sz w:val="24"/>
          <w:szCs w:val="24"/>
          <w:u w:val="single"/>
        </w:rPr>
        <w:t xml:space="preserve">   </w:t>
      </w:r>
      <w:r>
        <w:rPr>
          <w:rFonts w:hint="eastAsia" w:ascii="宋体" w:hAnsi="宋体"/>
          <w:color w:val="000000"/>
          <w:sz w:val="24"/>
          <w:szCs w:val="24"/>
        </w:rPr>
        <w:t>日止，最迟不超过</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四、我方承诺，在收到受益人发来的书面付款通知后的</w:t>
      </w:r>
      <w:r>
        <w:rPr>
          <w:rFonts w:hint="eastAsia" w:ascii="宋体" w:hAnsi="宋体"/>
          <w:color w:val="000000"/>
          <w:sz w:val="24"/>
          <w:szCs w:val="24"/>
          <w:u w:val="single"/>
        </w:rPr>
        <w:t xml:space="preserve">    </w:t>
      </w:r>
      <w:r>
        <w:rPr>
          <w:rFonts w:hint="eastAsia" w:ascii="宋体" w:hAnsi="宋体"/>
          <w:color w:val="000000"/>
          <w:sz w:val="24"/>
          <w:szCs w:val="24"/>
        </w:rPr>
        <w:t>日内无条件支付，前述书面付款通知即为付款要求之单据，且应满足以下要求：</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（1）付款通知到达的日期在本保函的有效期内；</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（2）载明要求支付的金额；</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（3）载明申请人违反合同义务的条款和内容；</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（4）声明不存在合同文件约定或我国法律规定免除申请人或开立人支付责任的情形；</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（5）付款通知应在本保函有效期内到达的地址是：</w:t>
      </w:r>
      <w:r>
        <w:rPr>
          <w:rFonts w:hint="eastAsia" w:ascii="宋体" w:hAnsi="宋体"/>
          <w:color w:val="000000"/>
          <w:sz w:val="24"/>
          <w:szCs w:val="24"/>
          <w:u w:val="single"/>
        </w:rPr>
        <w:t xml:space="preserve">             </w:t>
      </w:r>
      <w:r>
        <w:rPr>
          <w:rFonts w:hint="eastAsia" w:ascii="宋体" w:hAnsi="宋体"/>
          <w:color w:val="000000"/>
          <w:sz w:val="24"/>
          <w:szCs w:val="24"/>
        </w:rPr>
        <w:t>。</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受益人发出的书面付款通知应由其为鉴明受益人法定代表人（负责人）或授权代理人签字并加盖公章。</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五、本保函项下的权利不得转让，不得设定担保。贵方未经我方书面同意转 让本保函或其项下任何权利，对我方不发生法律效力。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六、与本保函有关的基础合同不成立、不生效、无效、被撤销、被解除，不影响本保函的独立有效。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七、贵方应在本保函到期后的七日内将本保函正本退回我方注销，但是不论贵方是否按此要求将本保函正本退回我方，我方在本保函项下的义务和责任均在保函有效期到期后自动消灭。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八、本保函适用的法律为中华人民共和国法律，争议裁判管辖地为中华人民共和国</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九、本保函自我方法定代表人或授权代表签字并加盖公章之日起生效。 </w:t>
      </w:r>
    </w:p>
    <w:p>
      <w:pPr>
        <w:pStyle w:val="85"/>
        <w:spacing w:line="360" w:lineRule="auto"/>
        <w:ind w:firstLine="480" w:firstLineChars="200"/>
        <w:rPr>
          <w:rFonts w:hint="eastAsia" w:ascii="宋体" w:hAnsi="宋体"/>
          <w:color w:val="000000"/>
          <w:sz w:val="24"/>
          <w:szCs w:val="24"/>
        </w:rPr>
      </w:pPr>
    </w:p>
    <w:p>
      <w:pPr>
        <w:pStyle w:val="85"/>
        <w:spacing w:line="360" w:lineRule="auto"/>
        <w:ind w:firstLine="480" w:firstLineChars="200"/>
        <w:rPr>
          <w:rFonts w:hint="eastAsia" w:ascii="宋体" w:hAnsi="宋体"/>
          <w:color w:val="000000"/>
          <w:sz w:val="24"/>
          <w:szCs w:val="24"/>
        </w:rPr>
      </w:pP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开 立 人：                              （公章）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法定代表人（或授权代表）：               （签字）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地    址：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邮政编码：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电    话：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传    真：                 </w:t>
      </w:r>
    </w:p>
    <w:p>
      <w:pPr>
        <w:pStyle w:val="85"/>
        <w:rPr>
          <w:rFonts w:hint="eastAsia"/>
          <w:color w:val="000000"/>
        </w:rPr>
      </w:pPr>
      <w:r>
        <w:rPr>
          <w:rFonts w:hint="eastAsia" w:ascii="宋体" w:hAnsi="宋体"/>
          <w:color w:val="000000"/>
          <w:sz w:val="24"/>
          <w:szCs w:val="24"/>
        </w:rPr>
        <w:t xml:space="preserve">    开立时间：      年      月        日</w:t>
      </w:r>
    </w:p>
    <w:p>
      <w:pPr>
        <w:pStyle w:val="85"/>
        <w:spacing w:line="360" w:lineRule="auto"/>
        <w:jc w:val="center"/>
        <w:rPr>
          <w:rFonts w:ascii="宋体" w:hAnsi="宋体"/>
          <w:b/>
          <w:bCs/>
          <w:color w:val="000000"/>
          <w:sz w:val="32"/>
          <w:szCs w:val="32"/>
        </w:rPr>
      </w:pPr>
    </w:p>
    <w:p>
      <w:pPr>
        <w:pStyle w:val="85"/>
        <w:spacing w:line="360" w:lineRule="auto"/>
        <w:jc w:val="left"/>
        <w:rPr>
          <w:rFonts w:hint="eastAsia" w:ascii="黑体" w:hAnsi="黑体" w:eastAsia="黑体" w:cs="黑体"/>
          <w:color w:val="000000"/>
          <w:sz w:val="32"/>
          <w:szCs w:val="32"/>
        </w:rPr>
      </w:pPr>
    </w:p>
    <w:p>
      <w:pPr>
        <w:pStyle w:val="85"/>
        <w:spacing w:line="360" w:lineRule="auto"/>
        <w:jc w:val="left"/>
        <w:rPr>
          <w:rFonts w:hint="eastAsia" w:ascii="黑体" w:hAnsi="黑体" w:eastAsia="黑体" w:cs="黑体"/>
          <w:color w:val="000000"/>
          <w:sz w:val="32"/>
          <w:szCs w:val="32"/>
        </w:rPr>
      </w:pPr>
    </w:p>
    <w:p>
      <w:pPr>
        <w:widowControl/>
        <w:spacing w:line="360" w:lineRule="auto"/>
        <w:jc w:val="left"/>
        <w:rPr>
          <w:rFonts w:ascii="黑体" w:hAnsi="黑体" w:eastAsia="黑体" w:cs="黑体"/>
          <w:color w:val="000000"/>
          <w:sz w:val="32"/>
          <w:szCs w:val="32"/>
        </w:rPr>
        <w:sectPr>
          <w:pgSz w:w="11907" w:h="16840"/>
          <w:pgMar w:top="1440" w:right="1440" w:bottom="1440" w:left="1797" w:header="851" w:footer="851" w:gutter="0"/>
          <w:cols w:space="720" w:num="1"/>
        </w:sectPr>
      </w:pPr>
    </w:p>
    <w:p>
      <w:pPr>
        <w:pStyle w:val="85"/>
        <w:spacing w:line="360" w:lineRule="auto"/>
        <w:jc w:val="left"/>
        <w:rPr>
          <w:rFonts w:hint="eastAsia" w:ascii="宋体" w:hAnsi="宋体" w:cs="黑体"/>
          <w:b/>
          <w:bCs/>
          <w:color w:val="000000"/>
          <w:sz w:val="28"/>
          <w:szCs w:val="28"/>
        </w:rPr>
      </w:pPr>
      <w:r>
        <w:rPr>
          <w:rFonts w:hint="eastAsia" w:ascii="宋体" w:hAnsi="宋体" w:cs="黑体"/>
          <w:color w:val="000000"/>
          <w:sz w:val="28"/>
          <w:szCs w:val="28"/>
        </w:rPr>
        <w:t>附件8</w:t>
      </w:r>
    </w:p>
    <w:p>
      <w:pPr>
        <w:pStyle w:val="85"/>
        <w:spacing w:line="360" w:lineRule="auto"/>
        <w:jc w:val="center"/>
        <w:rPr>
          <w:rFonts w:hint="eastAsia" w:ascii="宋体" w:hAnsi="宋体"/>
          <w:b/>
          <w:bCs/>
          <w:color w:val="000000"/>
          <w:sz w:val="32"/>
          <w:szCs w:val="32"/>
        </w:rPr>
      </w:pPr>
      <w:r>
        <w:rPr>
          <w:rFonts w:hint="eastAsia" w:ascii="宋体" w:hAnsi="宋体"/>
          <w:b/>
          <w:bCs/>
          <w:color w:val="000000"/>
          <w:sz w:val="32"/>
          <w:szCs w:val="32"/>
        </w:rPr>
        <w:t>预付款保函示范文本</w:t>
      </w:r>
    </w:p>
    <w:p>
      <w:pPr>
        <w:pStyle w:val="85"/>
        <w:spacing w:line="360" w:lineRule="auto"/>
        <w:jc w:val="center"/>
        <w:rPr>
          <w:rFonts w:hint="eastAsia" w:ascii="宋体" w:hAnsi="宋体"/>
          <w:b/>
          <w:bCs/>
          <w:color w:val="000000"/>
          <w:sz w:val="32"/>
          <w:szCs w:val="32"/>
        </w:rPr>
      </w:pPr>
      <w:r>
        <w:rPr>
          <w:rFonts w:hint="eastAsia" w:ascii="宋体" w:hAnsi="宋体"/>
          <w:b/>
          <w:bCs/>
          <w:color w:val="000000"/>
          <w:sz w:val="32"/>
          <w:szCs w:val="32"/>
        </w:rPr>
        <w:t>（非独立保函）</w:t>
      </w:r>
    </w:p>
    <w:p>
      <w:pPr>
        <w:pStyle w:val="85"/>
        <w:wordWrap w:val="0"/>
        <w:spacing w:line="360" w:lineRule="auto"/>
        <w:jc w:val="right"/>
        <w:rPr>
          <w:rFonts w:hint="eastAsia" w:ascii="宋体" w:hAnsi="宋体"/>
          <w:color w:val="000000"/>
        </w:rPr>
      </w:pPr>
      <w:r>
        <w:rPr>
          <w:rFonts w:hint="eastAsia" w:ascii="宋体" w:hAnsi="宋体"/>
          <w:color w:val="000000"/>
        </w:rPr>
        <w:t xml:space="preserve">编号：           </w:t>
      </w:r>
    </w:p>
    <w:p>
      <w:pPr>
        <w:pStyle w:val="85"/>
        <w:spacing w:line="360" w:lineRule="auto"/>
        <w:rPr>
          <w:rFonts w:hint="eastAsia" w:ascii="宋体" w:hAnsi="宋体"/>
          <w:color w:val="000000"/>
          <w:sz w:val="24"/>
          <w:szCs w:val="24"/>
        </w:rPr>
      </w:pPr>
    </w:p>
    <w:p>
      <w:pPr>
        <w:pStyle w:val="85"/>
        <w:spacing w:line="360" w:lineRule="auto"/>
        <w:rPr>
          <w:rFonts w:hint="eastAsia" w:ascii="宋体" w:hAnsi="宋体"/>
          <w:color w:val="000000"/>
          <w:sz w:val="24"/>
          <w:szCs w:val="24"/>
        </w:rPr>
      </w:pPr>
      <w:r>
        <w:rPr>
          <w:rFonts w:hint="eastAsia" w:ascii="宋体" w:hAnsi="宋体"/>
          <w:color w:val="000000"/>
          <w:sz w:val="24"/>
          <w:szCs w:val="24"/>
        </w:rPr>
        <w:t>担保权人/发包人：</w:t>
      </w:r>
    </w:p>
    <w:p>
      <w:pPr>
        <w:pStyle w:val="85"/>
        <w:spacing w:line="360" w:lineRule="auto"/>
        <w:rPr>
          <w:rFonts w:hint="eastAsia" w:ascii="宋体" w:hAnsi="宋体"/>
          <w:color w:val="000000"/>
          <w:sz w:val="24"/>
          <w:szCs w:val="24"/>
        </w:rPr>
      </w:pPr>
      <w:r>
        <w:rPr>
          <w:rFonts w:hint="eastAsia" w:ascii="宋体" w:hAnsi="宋体"/>
          <w:color w:val="000000"/>
          <w:sz w:val="24"/>
          <w:szCs w:val="24"/>
        </w:rPr>
        <w:t>地址：</w:t>
      </w:r>
    </w:p>
    <w:p>
      <w:pPr>
        <w:pStyle w:val="85"/>
        <w:spacing w:line="360" w:lineRule="auto"/>
        <w:rPr>
          <w:rFonts w:hint="eastAsia" w:ascii="宋体" w:hAnsi="宋体"/>
          <w:color w:val="000000"/>
          <w:sz w:val="24"/>
          <w:szCs w:val="24"/>
        </w:rPr>
      </w:pPr>
      <w:r>
        <w:rPr>
          <w:rFonts w:hint="eastAsia" w:ascii="宋体" w:hAnsi="宋体"/>
          <w:color w:val="000000"/>
          <w:sz w:val="24"/>
          <w:szCs w:val="24"/>
        </w:rPr>
        <w:t xml:space="preserve">承包人： </w:t>
      </w:r>
    </w:p>
    <w:p>
      <w:pPr>
        <w:pStyle w:val="85"/>
        <w:spacing w:line="360" w:lineRule="auto"/>
        <w:rPr>
          <w:rFonts w:hint="eastAsia" w:ascii="宋体" w:hAnsi="宋体"/>
          <w:color w:val="000000"/>
          <w:sz w:val="24"/>
          <w:szCs w:val="24"/>
        </w:rPr>
      </w:pPr>
      <w:r>
        <w:rPr>
          <w:rFonts w:hint="eastAsia" w:ascii="宋体" w:hAnsi="宋体"/>
          <w:color w:val="000000"/>
          <w:sz w:val="24"/>
          <w:szCs w:val="24"/>
        </w:rPr>
        <w:t>地址：</w:t>
      </w:r>
    </w:p>
    <w:p>
      <w:pPr>
        <w:pStyle w:val="85"/>
        <w:spacing w:line="360" w:lineRule="auto"/>
        <w:rPr>
          <w:rFonts w:hint="eastAsia" w:ascii="宋体" w:hAnsi="宋体"/>
          <w:color w:val="000000"/>
          <w:sz w:val="24"/>
          <w:szCs w:val="24"/>
        </w:rPr>
      </w:pPr>
      <w:r>
        <w:rPr>
          <w:rFonts w:hint="eastAsia" w:ascii="宋体" w:hAnsi="宋体"/>
          <w:color w:val="000000"/>
          <w:sz w:val="24"/>
          <w:szCs w:val="24"/>
        </w:rPr>
        <w:t>保证人：</w:t>
      </w:r>
    </w:p>
    <w:p>
      <w:pPr>
        <w:pStyle w:val="85"/>
        <w:spacing w:line="360" w:lineRule="auto"/>
        <w:rPr>
          <w:rFonts w:hint="eastAsia" w:ascii="宋体" w:hAnsi="宋体"/>
          <w:color w:val="000000"/>
          <w:sz w:val="24"/>
          <w:szCs w:val="24"/>
        </w:rPr>
      </w:pPr>
      <w:r>
        <w:rPr>
          <w:rFonts w:hint="eastAsia" w:ascii="宋体" w:hAnsi="宋体"/>
          <w:color w:val="000000"/>
          <w:sz w:val="24"/>
          <w:szCs w:val="24"/>
        </w:rPr>
        <w:t>地址：</w:t>
      </w:r>
    </w:p>
    <w:p>
      <w:pPr>
        <w:pStyle w:val="85"/>
        <w:spacing w:line="360" w:lineRule="auto"/>
        <w:rPr>
          <w:rFonts w:hint="eastAsia" w:ascii="宋体" w:hAnsi="宋体"/>
          <w:color w:val="000000"/>
          <w:sz w:val="24"/>
          <w:szCs w:val="24"/>
        </w:rPr>
      </w:pPr>
    </w:p>
    <w:p>
      <w:pPr>
        <w:pStyle w:val="85"/>
        <w:spacing w:line="360" w:lineRule="auto"/>
        <w:rPr>
          <w:rFonts w:hint="eastAsia"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 xml:space="preserve">（发包人名称）：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鉴于</w:t>
      </w:r>
      <w:r>
        <w:rPr>
          <w:rFonts w:hint="eastAsia" w:ascii="宋体" w:hAnsi="宋体"/>
          <w:color w:val="000000"/>
          <w:sz w:val="24"/>
          <w:szCs w:val="24"/>
          <w:u w:val="single"/>
        </w:rPr>
        <w:t xml:space="preserve">        </w:t>
      </w:r>
      <w:r>
        <w:rPr>
          <w:rFonts w:hint="eastAsia" w:ascii="宋体" w:hAnsi="宋体"/>
          <w:color w:val="000000"/>
          <w:sz w:val="24"/>
          <w:szCs w:val="24"/>
        </w:rPr>
        <w:t>（以下简称“发包人”）与</w:t>
      </w:r>
      <w:r>
        <w:rPr>
          <w:rFonts w:hint="eastAsia" w:ascii="宋体" w:hAnsi="宋体"/>
          <w:color w:val="000000"/>
          <w:sz w:val="24"/>
          <w:szCs w:val="24"/>
          <w:u w:val="single"/>
        </w:rPr>
        <w:t xml:space="preserve">         </w:t>
      </w:r>
      <w:r>
        <w:rPr>
          <w:rFonts w:hint="eastAsia" w:ascii="宋体" w:hAnsi="宋体"/>
          <w:color w:val="000000"/>
          <w:sz w:val="24"/>
          <w:szCs w:val="24"/>
        </w:rPr>
        <w:t>（以下简称“承包人”）于</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日就</w:t>
      </w:r>
      <w:r>
        <w:rPr>
          <w:rFonts w:hint="eastAsia" w:ascii="宋体" w:hAnsi="宋体"/>
          <w:color w:val="000000"/>
          <w:sz w:val="24"/>
          <w:szCs w:val="24"/>
          <w:u w:val="single"/>
        </w:rPr>
        <w:t xml:space="preserve">           </w:t>
      </w:r>
      <w:r>
        <w:rPr>
          <w:rFonts w:hint="eastAsia" w:ascii="宋体" w:hAnsi="宋体"/>
          <w:color w:val="000000"/>
          <w:sz w:val="24"/>
          <w:szCs w:val="24"/>
        </w:rPr>
        <w:t>工程（以下简称“本工程”）施工和有关事项协商一致共同签订</w:t>
      </w:r>
      <w:r>
        <w:rPr>
          <w:rFonts w:hint="eastAsia" w:ascii="宋体" w:hAnsi="宋体"/>
          <w:color w:val="000000"/>
          <w:sz w:val="24"/>
          <w:szCs w:val="24"/>
          <w:u w:val="single"/>
        </w:rPr>
        <w:t>《        》</w:t>
      </w:r>
      <w:r>
        <w:rPr>
          <w:rFonts w:hint="eastAsia" w:ascii="宋体" w:hAnsi="宋体"/>
          <w:color w:val="000000"/>
          <w:sz w:val="24"/>
          <w:szCs w:val="24"/>
        </w:rPr>
        <w:t xml:space="preserve">（以下简称“主合同”），我方即保证人基于承包人的请求，同意就承包人按照合同约定正确和合理地为合同目的使用预付款，不将预付款挪作他用，向贵方提供如下保证担保（以下简称“本保证担保”）。 </w:t>
      </w:r>
    </w:p>
    <w:p>
      <w:pPr>
        <w:pStyle w:val="85"/>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rPr>
        <w:t>一、保证担保的范围及保证担保金额</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1.保证担保范围：申请人未按照合同约定正确和合理地为合同目的使用预付款，应当向贵方承担的违约责任和赔偿因此造成的损失、利息、律师费、诉讼费用等实现债权的费用。</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2.保证担保金额最高不超过人民币（大写）</w:t>
      </w:r>
      <w:r>
        <w:rPr>
          <w:rFonts w:hint="eastAsia" w:ascii="宋体" w:hAnsi="宋体"/>
          <w:color w:val="000000"/>
          <w:sz w:val="24"/>
          <w:szCs w:val="24"/>
          <w:u w:val="single"/>
        </w:rPr>
        <w:t xml:space="preserve">          </w:t>
      </w:r>
      <w:r>
        <w:rPr>
          <w:rFonts w:hint="eastAsia" w:ascii="宋体" w:hAnsi="宋体"/>
          <w:color w:val="000000"/>
          <w:sz w:val="24"/>
          <w:szCs w:val="24"/>
        </w:rPr>
        <w:t>元（¥</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pStyle w:val="85"/>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rPr>
        <w:t xml:space="preserve">二、保证担保的方式及保证期间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1.保证担保方式：连带责任保证。</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2.保证期间：自出具之日起至发包人全额扣回预付款后</w:t>
      </w:r>
      <w:r>
        <w:rPr>
          <w:rFonts w:hint="eastAsia" w:ascii="宋体" w:hAnsi="宋体"/>
          <w:color w:val="000000"/>
          <w:sz w:val="24"/>
          <w:szCs w:val="24"/>
          <w:u w:val="single"/>
        </w:rPr>
        <w:t xml:space="preserve">   </w:t>
      </w:r>
      <w:r>
        <w:rPr>
          <w:rFonts w:hint="eastAsia" w:ascii="宋体" w:hAnsi="宋体"/>
          <w:color w:val="000000"/>
          <w:sz w:val="24"/>
          <w:szCs w:val="24"/>
        </w:rPr>
        <w:t>日止，最迟不超过</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 xml:space="preserve">日。 </w:t>
      </w:r>
    </w:p>
    <w:p>
      <w:pPr>
        <w:pStyle w:val="85"/>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rPr>
        <w:t>三、承担保证担保责任的形式</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发生应承担保证责任情形的，我方在保证金额内向贵方支付，并赔偿因此给贵方造成的损失，以及利息和律师费、诉讼费用等实现债权的费用。</w:t>
      </w:r>
    </w:p>
    <w:p>
      <w:pPr>
        <w:pStyle w:val="85"/>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rPr>
        <w:t xml:space="preserve">四、代偿的安排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2.我方收到贵方的书面索赔通知及相应证明材料后，在</w:t>
      </w:r>
      <w:r>
        <w:rPr>
          <w:rFonts w:hint="eastAsia" w:ascii="宋体" w:hAnsi="宋体"/>
          <w:color w:val="000000"/>
          <w:sz w:val="24"/>
          <w:szCs w:val="24"/>
          <w:u w:val="single"/>
        </w:rPr>
        <w:t xml:space="preserve">    </w:t>
      </w:r>
      <w:r>
        <w:rPr>
          <w:rFonts w:hint="eastAsia" w:ascii="宋体" w:hAnsi="宋体"/>
          <w:color w:val="000000"/>
          <w:sz w:val="24"/>
          <w:szCs w:val="24"/>
        </w:rPr>
        <w:t>工作日内进行核定后按照本保函的承诺承担保证责任。</w:t>
      </w:r>
    </w:p>
    <w:p>
      <w:pPr>
        <w:pStyle w:val="85"/>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rPr>
        <w:t xml:space="preserve">五、保证担保责任的解除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1.保证期间届满贵方未向我方书面主张保证责任的，自保证期间届满次日起，我方解除保证责任。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2.我方按照本保证担保向贵方履行了保证担保责任后，自我方向贵方支付的金额达到最高保证担保金额之日起，保证担保责任解除。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3.按照法律法规的规定应解除我方保证担保责任的其它情形的，我方在本保证担保项下的保证担保责任亦解除。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pPr>
        <w:pStyle w:val="85"/>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rPr>
        <w:t xml:space="preserve">六、免责条款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1.因贵方原因致使发生应承担保证责任情形的，我方不承担保证担保责任。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2.依照法律规定或贵方与承包人的另行约定，免除承包人部分或全部义务的，我方亦免除其相应的保证担保责任。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3.因不可抗力造成发生应承担保证责任情形的，我方不承担保证担保责任。</w:t>
      </w:r>
    </w:p>
    <w:p>
      <w:pPr>
        <w:pStyle w:val="85"/>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rPr>
        <w:t>七、其他</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1.本保证担保项下的权利不得转让，不得设定担保。贵方未经我方书面同意转让本保证担保或其项下任何权利，对我方不发生法律效力。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2.本保证担保适用的法律为中华人民共和国法律，争议裁判管辖地为中华人民共和国</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3.本保证担保自我方法定代表人或授权代表签字并加盖公章之日起生效。 </w:t>
      </w:r>
    </w:p>
    <w:p>
      <w:pPr>
        <w:pStyle w:val="85"/>
        <w:spacing w:line="360" w:lineRule="auto"/>
        <w:ind w:firstLine="480" w:firstLineChars="200"/>
        <w:rPr>
          <w:rFonts w:hint="eastAsia" w:ascii="宋体" w:hAnsi="宋体"/>
          <w:color w:val="000000"/>
          <w:sz w:val="24"/>
          <w:szCs w:val="24"/>
        </w:rPr>
      </w:pP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保 证 人：                              （公章）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法定代表人（或授权代表）：               （签字）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地    址：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邮政编码：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电    话：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传    真：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时    间：      年      月        日</w:t>
      </w:r>
    </w:p>
    <w:p>
      <w:pPr>
        <w:pStyle w:val="85"/>
        <w:rPr>
          <w:rFonts w:hint="eastAsia"/>
          <w:color w:val="000000"/>
        </w:rPr>
      </w:pPr>
    </w:p>
    <w:p>
      <w:pPr>
        <w:pStyle w:val="85"/>
        <w:spacing w:line="360" w:lineRule="auto"/>
        <w:jc w:val="center"/>
        <w:rPr>
          <w:rFonts w:ascii="宋体" w:hAnsi="宋体"/>
          <w:b/>
          <w:bCs/>
          <w:color w:val="000000"/>
          <w:sz w:val="32"/>
          <w:szCs w:val="32"/>
        </w:rPr>
      </w:pPr>
    </w:p>
    <w:p>
      <w:pPr>
        <w:pStyle w:val="85"/>
        <w:spacing w:line="440" w:lineRule="exact"/>
        <w:rPr>
          <w:rFonts w:hint="eastAsia" w:eastAsia="仿宋_GB2312" w:cs="仿宋_GB2312"/>
          <w:color w:val="000000"/>
          <w:sz w:val="30"/>
          <w:szCs w:val="30"/>
        </w:rPr>
      </w:pPr>
    </w:p>
    <w:p>
      <w:pPr>
        <w:pStyle w:val="85"/>
        <w:spacing w:line="440" w:lineRule="exact"/>
        <w:rPr>
          <w:rFonts w:eastAsia="仿宋_GB2312" w:cs="仿宋_GB2312"/>
          <w:color w:val="000000"/>
          <w:sz w:val="30"/>
          <w:szCs w:val="30"/>
        </w:rPr>
      </w:pPr>
    </w:p>
    <w:p>
      <w:pPr>
        <w:pStyle w:val="85"/>
        <w:spacing w:line="440" w:lineRule="exact"/>
        <w:rPr>
          <w:rFonts w:eastAsia="仿宋_GB2312" w:cs="仿宋_GB2312"/>
          <w:color w:val="000000"/>
          <w:sz w:val="30"/>
          <w:szCs w:val="30"/>
        </w:rPr>
      </w:pPr>
    </w:p>
    <w:p>
      <w:pPr>
        <w:pStyle w:val="85"/>
        <w:spacing w:line="440" w:lineRule="exact"/>
        <w:rPr>
          <w:rFonts w:eastAsia="仿宋_GB2312" w:cs="仿宋_GB2312"/>
          <w:color w:val="000000"/>
          <w:sz w:val="30"/>
          <w:szCs w:val="30"/>
        </w:rPr>
      </w:pPr>
    </w:p>
    <w:p>
      <w:pPr>
        <w:pStyle w:val="85"/>
        <w:spacing w:line="440" w:lineRule="exact"/>
        <w:rPr>
          <w:rFonts w:eastAsia="仿宋_GB2312" w:cs="仿宋_GB2312"/>
          <w:color w:val="000000"/>
          <w:sz w:val="30"/>
          <w:szCs w:val="30"/>
        </w:rPr>
      </w:pPr>
    </w:p>
    <w:p>
      <w:pPr>
        <w:pStyle w:val="85"/>
        <w:spacing w:line="440" w:lineRule="exact"/>
        <w:rPr>
          <w:rFonts w:eastAsia="仿宋_GB2312" w:cs="仿宋_GB2312"/>
          <w:color w:val="000000"/>
          <w:sz w:val="30"/>
          <w:szCs w:val="30"/>
        </w:rPr>
      </w:pPr>
    </w:p>
    <w:p>
      <w:pPr>
        <w:pStyle w:val="85"/>
        <w:spacing w:line="440" w:lineRule="exact"/>
        <w:rPr>
          <w:rFonts w:eastAsia="仿宋_GB2312" w:cs="仿宋_GB2312"/>
          <w:color w:val="000000"/>
          <w:sz w:val="30"/>
          <w:szCs w:val="30"/>
        </w:rPr>
      </w:pPr>
    </w:p>
    <w:p>
      <w:pPr>
        <w:pStyle w:val="85"/>
        <w:spacing w:line="440" w:lineRule="exact"/>
        <w:rPr>
          <w:rFonts w:eastAsia="仿宋_GB2312" w:cs="仿宋_GB2312"/>
          <w:color w:val="000000"/>
          <w:sz w:val="30"/>
          <w:szCs w:val="30"/>
        </w:rPr>
      </w:pPr>
    </w:p>
    <w:p>
      <w:pPr>
        <w:pStyle w:val="85"/>
        <w:spacing w:line="440" w:lineRule="exact"/>
        <w:rPr>
          <w:rFonts w:eastAsia="仿宋_GB2312" w:cs="仿宋_GB2312"/>
          <w:color w:val="000000"/>
          <w:sz w:val="30"/>
          <w:szCs w:val="30"/>
        </w:rPr>
      </w:pPr>
    </w:p>
    <w:p>
      <w:pPr>
        <w:pStyle w:val="85"/>
        <w:spacing w:line="440" w:lineRule="exact"/>
        <w:rPr>
          <w:rFonts w:eastAsia="仿宋_GB2312" w:cs="仿宋_GB2312"/>
          <w:color w:val="000000"/>
          <w:sz w:val="30"/>
          <w:szCs w:val="30"/>
        </w:rPr>
      </w:pPr>
    </w:p>
    <w:p>
      <w:pPr>
        <w:pStyle w:val="85"/>
        <w:spacing w:line="440" w:lineRule="exact"/>
        <w:rPr>
          <w:rFonts w:eastAsia="仿宋_GB2312" w:cs="仿宋_GB2312"/>
          <w:color w:val="000000"/>
          <w:sz w:val="30"/>
          <w:szCs w:val="30"/>
        </w:rPr>
      </w:pPr>
    </w:p>
    <w:p>
      <w:pPr>
        <w:pStyle w:val="85"/>
        <w:spacing w:line="440" w:lineRule="exact"/>
        <w:rPr>
          <w:rFonts w:eastAsia="仿宋_GB2312" w:cs="仿宋_GB2312"/>
          <w:color w:val="000000"/>
          <w:sz w:val="30"/>
          <w:szCs w:val="30"/>
        </w:rPr>
      </w:pPr>
    </w:p>
    <w:p>
      <w:pPr>
        <w:pStyle w:val="85"/>
        <w:spacing w:line="440" w:lineRule="exact"/>
        <w:rPr>
          <w:rFonts w:eastAsia="仿宋_GB2312" w:cs="仿宋_GB2312"/>
          <w:color w:val="000000"/>
          <w:sz w:val="30"/>
          <w:szCs w:val="30"/>
        </w:rPr>
      </w:pPr>
    </w:p>
    <w:p>
      <w:pPr>
        <w:pStyle w:val="85"/>
        <w:spacing w:line="440" w:lineRule="exact"/>
        <w:rPr>
          <w:rFonts w:eastAsia="仿宋_GB2312" w:cs="仿宋_GB2312"/>
          <w:color w:val="000000"/>
          <w:sz w:val="30"/>
          <w:szCs w:val="30"/>
        </w:rPr>
      </w:pPr>
    </w:p>
    <w:p>
      <w:pPr>
        <w:pStyle w:val="85"/>
        <w:spacing w:line="440" w:lineRule="exact"/>
        <w:rPr>
          <w:rFonts w:eastAsia="仿宋_GB2312" w:cs="仿宋_GB2312"/>
          <w:color w:val="000000"/>
          <w:sz w:val="30"/>
          <w:szCs w:val="30"/>
        </w:rPr>
      </w:pPr>
    </w:p>
    <w:p>
      <w:pPr>
        <w:pStyle w:val="85"/>
        <w:spacing w:line="440" w:lineRule="exact"/>
        <w:rPr>
          <w:rFonts w:eastAsia="仿宋_GB2312" w:cs="仿宋_GB2312"/>
          <w:color w:val="000000"/>
          <w:sz w:val="30"/>
          <w:szCs w:val="30"/>
        </w:rPr>
      </w:pPr>
    </w:p>
    <w:p>
      <w:pPr>
        <w:pStyle w:val="85"/>
        <w:spacing w:line="440" w:lineRule="exact"/>
        <w:rPr>
          <w:rFonts w:eastAsia="仿宋_GB2312" w:cs="仿宋_GB2312"/>
          <w:color w:val="000000"/>
          <w:sz w:val="30"/>
          <w:szCs w:val="30"/>
        </w:rPr>
      </w:pPr>
    </w:p>
    <w:p>
      <w:pPr>
        <w:pStyle w:val="85"/>
        <w:spacing w:line="440" w:lineRule="exact"/>
        <w:rPr>
          <w:rFonts w:eastAsia="仿宋_GB2312" w:cs="仿宋_GB2312"/>
          <w:color w:val="000000"/>
          <w:sz w:val="30"/>
          <w:szCs w:val="30"/>
        </w:rPr>
      </w:pPr>
    </w:p>
    <w:p>
      <w:pPr>
        <w:pStyle w:val="85"/>
        <w:spacing w:line="440" w:lineRule="exact"/>
        <w:rPr>
          <w:rFonts w:eastAsia="仿宋_GB2312" w:cs="仿宋_GB2312"/>
          <w:color w:val="000000"/>
          <w:sz w:val="30"/>
          <w:szCs w:val="30"/>
        </w:rPr>
      </w:pPr>
    </w:p>
    <w:p>
      <w:pPr>
        <w:pStyle w:val="85"/>
        <w:spacing w:line="440" w:lineRule="exact"/>
        <w:rPr>
          <w:rFonts w:eastAsia="仿宋_GB2312" w:cs="仿宋_GB2312"/>
          <w:color w:val="000000"/>
          <w:sz w:val="30"/>
          <w:szCs w:val="30"/>
        </w:rPr>
      </w:pPr>
    </w:p>
    <w:p>
      <w:pPr>
        <w:pStyle w:val="85"/>
        <w:spacing w:line="440" w:lineRule="exact"/>
        <w:rPr>
          <w:rFonts w:eastAsia="仿宋_GB2312" w:cs="仿宋_GB2312"/>
          <w:color w:val="000000"/>
          <w:sz w:val="30"/>
          <w:szCs w:val="30"/>
        </w:rPr>
      </w:pPr>
    </w:p>
    <w:p>
      <w:pPr>
        <w:widowControl/>
        <w:jc w:val="left"/>
        <w:rPr>
          <w:rFonts w:eastAsia="仿宋_GB2312" w:cs="仿宋_GB2312"/>
          <w:color w:val="000000"/>
          <w:sz w:val="30"/>
          <w:szCs w:val="30"/>
        </w:rPr>
        <w:sectPr>
          <w:pgSz w:w="11907" w:h="16840"/>
          <w:pgMar w:top="1440" w:right="1440" w:bottom="1440" w:left="1797" w:header="851" w:footer="851" w:gutter="0"/>
          <w:cols w:space="720" w:num="1"/>
        </w:sectPr>
      </w:pPr>
    </w:p>
    <w:p>
      <w:pPr>
        <w:pStyle w:val="85"/>
        <w:spacing w:line="440" w:lineRule="exact"/>
        <w:rPr>
          <w:rFonts w:eastAsia="黑体"/>
          <w:color w:val="000000"/>
          <w:sz w:val="28"/>
          <w:szCs w:val="28"/>
        </w:rPr>
      </w:pPr>
      <w:r>
        <w:rPr>
          <w:rFonts w:hint="eastAsia" w:eastAsia="仿宋_GB2312" w:cs="仿宋_GB2312"/>
          <w:color w:val="000000"/>
          <w:sz w:val="28"/>
          <w:szCs w:val="28"/>
        </w:rPr>
        <w:t>附件</w:t>
      </w:r>
      <w:r>
        <w:rPr>
          <w:rFonts w:eastAsia="仿宋_GB2312"/>
          <w:color w:val="000000"/>
          <w:sz w:val="28"/>
          <w:szCs w:val="28"/>
        </w:rPr>
        <w:t>9</w:t>
      </w:r>
      <w:r>
        <w:rPr>
          <w:rFonts w:hint="eastAsia" w:eastAsia="仿宋_GB2312" w:cs="仿宋_GB2312"/>
          <w:color w:val="000000"/>
          <w:sz w:val="28"/>
          <w:szCs w:val="28"/>
        </w:rPr>
        <w:t>：</w:t>
      </w:r>
    </w:p>
    <w:p>
      <w:pPr>
        <w:pStyle w:val="85"/>
        <w:spacing w:line="360" w:lineRule="auto"/>
        <w:jc w:val="center"/>
        <w:rPr>
          <w:rFonts w:hint="eastAsia" w:ascii="宋体" w:hAnsi="宋体"/>
          <w:b/>
          <w:bCs/>
          <w:color w:val="000000"/>
          <w:sz w:val="32"/>
          <w:szCs w:val="32"/>
        </w:rPr>
      </w:pPr>
      <w:r>
        <w:rPr>
          <w:rFonts w:hint="eastAsia" w:ascii="宋体" w:hAnsi="宋体"/>
          <w:b/>
          <w:bCs/>
          <w:color w:val="000000"/>
          <w:sz w:val="32"/>
          <w:szCs w:val="32"/>
        </w:rPr>
        <w:t>支付保函示范文本</w:t>
      </w:r>
    </w:p>
    <w:p>
      <w:pPr>
        <w:pStyle w:val="85"/>
        <w:spacing w:line="360" w:lineRule="auto"/>
        <w:jc w:val="center"/>
        <w:rPr>
          <w:rFonts w:hint="eastAsia" w:ascii="宋体" w:hAnsi="宋体"/>
          <w:b/>
          <w:bCs/>
          <w:color w:val="000000"/>
          <w:sz w:val="32"/>
          <w:szCs w:val="32"/>
        </w:rPr>
      </w:pPr>
      <w:r>
        <w:rPr>
          <w:rFonts w:hint="eastAsia" w:ascii="宋体" w:hAnsi="宋体"/>
          <w:b/>
          <w:bCs/>
          <w:color w:val="000000"/>
          <w:sz w:val="32"/>
          <w:szCs w:val="32"/>
        </w:rPr>
        <w:t>（独立保函）</w:t>
      </w:r>
    </w:p>
    <w:p>
      <w:pPr>
        <w:pStyle w:val="85"/>
        <w:wordWrap w:val="0"/>
        <w:spacing w:line="360" w:lineRule="auto"/>
        <w:jc w:val="right"/>
        <w:rPr>
          <w:rFonts w:hint="eastAsia" w:ascii="宋体" w:hAnsi="宋体"/>
          <w:color w:val="000000"/>
        </w:rPr>
      </w:pPr>
      <w:r>
        <w:rPr>
          <w:rFonts w:hint="eastAsia" w:ascii="宋体" w:hAnsi="宋体"/>
          <w:color w:val="000000"/>
        </w:rPr>
        <w:t xml:space="preserve">编号：           </w:t>
      </w:r>
    </w:p>
    <w:p>
      <w:pPr>
        <w:pStyle w:val="85"/>
        <w:spacing w:line="360" w:lineRule="auto"/>
        <w:rPr>
          <w:rFonts w:hint="eastAsia" w:ascii="宋体" w:hAnsi="宋体"/>
          <w:color w:val="000000"/>
          <w:sz w:val="24"/>
          <w:szCs w:val="24"/>
        </w:rPr>
      </w:pPr>
      <w:r>
        <w:rPr>
          <w:rFonts w:hint="eastAsia" w:ascii="宋体" w:hAnsi="宋体"/>
          <w:color w:val="000000"/>
          <w:sz w:val="24"/>
          <w:szCs w:val="24"/>
        </w:rPr>
        <w:t>申请人：</w:t>
      </w:r>
    </w:p>
    <w:p>
      <w:pPr>
        <w:pStyle w:val="85"/>
        <w:spacing w:line="360" w:lineRule="auto"/>
        <w:rPr>
          <w:rFonts w:hint="eastAsia" w:ascii="宋体" w:hAnsi="宋体"/>
          <w:color w:val="000000"/>
          <w:sz w:val="24"/>
          <w:szCs w:val="24"/>
        </w:rPr>
      </w:pPr>
      <w:r>
        <w:rPr>
          <w:rFonts w:hint="eastAsia" w:ascii="宋体" w:hAnsi="宋体"/>
          <w:color w:val="000000"/>
          <w:sz w:val="24"/>
          <w:szCs w:val="24"/>
        </w:rPr>
        <w:t xml:space="preserve">  地址：</w:t>
      </w:r>
    </w:p>
    <w:p>
      <w:pPr>
        <w:pStyle w:val="85"/>
        <w:spacing w:line="360" w:lineRule="auto"/>
        <w:rPr>
          <w:rFonts w:hint="eastAsia" w:ascii="宋体" w:hAnsi="宋体"/>
          <w:color w:val="000000"/>
          <w:sz w:val="24"/>
          <w:szCs w:val="24"/>
        </w:rPr>
      </w:pPr>
      <w:r>
        <w:rPr>
          <w:rFonts w:hint="eastAsia" w:ascii="宋体" w:hAnsi="宋体"/>
          <w:color w:val="000000"/>
          <w:sz w:val="24"/>
          <w:szCs w:val="24"/>
        </w:rPr>
        <w:t>受益人：</w:t>
      </w:r>
    </w:p>
    <w:p>
      <w:pPr>
        <w:pStyle w:val="85"/>
        <w:spacing w:line="360" w:lineRule="auto"/>
        <w:rPr>
          <w:rFonts w:hint="eastAsia" w:ascii="宋体" w:hAnsi="宋体"/>
          <w:color w:val="000000"/>
          <w:sz w:val="24"/>
          <w:szCs w:val="24"/>
        </w:rPr>
      </w:pPr>
      <w:r>
        <w:rPr>
          <w:rFonts w:hint="eastAsia" w:ascii="宋体" w:hAnsi="宋体"/>
          <w:color w:val="000000"/>
          <w:sz w:val="24"/>
          <w:szCs w:val="24"/>
        </w:rPr>
        <w:t xml:space="preserve">  地址：</w:t>
      </w:r>
    </w:p>
    <w:p>
      <w:pPr>
        <w:pStyle w:val="85"/>
        <w:spacing w:line="360" w:lineRule="auto"/>
        <w:rPr>
          <w:rFonts w:hint="eastAsia" w:ascii="宋体" w:hAnsi="宋体"/>
          <w:color w:val="000000"/>
          <w:sz w:val="24"/>
          <w:szCs w:val="24"/>
        </w:rPr>
      </w:pPr>
      <w:r>
        <w:rPr>
          <w:rFonts w:hint="eastAsia" w:ascii="宋体" w:hAnsi="宋体"/>
          <w:color w:val="000000"/>
          <w:sz w:val="24"/>
          <w:szCs w:val="24"/>
        </w:rPr>
        <w:t>开立人：</w:t>
      </w:r>
    </w:p>
    <w:p>
      <w:pPr>
        <w:pStyle w:val="85"/>
        <w:spacing w:line="360" w:lineRule="auto"/>
        <w:rPr>
          <w:rFonts w:hint="eastAsia" w:ascii="宋体" w:hAnsi="宋体"/>
          <w:color w:val="000000"/>
          <w:sz w:val="24"/>
          <w:szCs w:val="24"/>
        </w:rPr>
      </w:pPr>
      <w:r>
        <w:rPr>
          <w:rFonts w:hint="eastAsia" w:ascii="宋体" w:hAnsi="宋体"/>
          <w:color w:val="000000"/>
          <w:sz w:val="24"/>
          <w:szCs w:val="24"/>
        </w:rPr>
        <w:t xml:space="preserve">  地址：</w:t>
      </w:r>
    </w:p>
    <w:p>
      <w:pPr>
        <w:pStyle w:val="85"/>
        <w:spacing w:line="360" w:lineRule="auto"/>
        <w:rPr>
          <w:rFonts w:hint="eastAsia" w:ascii="宋体" w:hAnsi="宋体"/>
          <w:color w:val="000000"/>
          <w:sz w:val="24"/>
          <w:szCs w:val="24"/>
        </w:rPr>
      </w:pPr>
      <w:r>
        <w:rPr>
          <w:rFonts w:hint="eastAsia" w:ascii="宋体" w:hAnsi="宋体"/>
          <w:color w:val="000000"/>
          <w:sz w:val="24"/>
          <w:szCs w:val="24"/>
        </w:rPr>
        <w:t xml:space="preserve"> </w:t>
      </w:r>
    </w:p>
    <w:p>
      <w:pPr>
        <w:pStyle w:val="85"/>
        <w:spacing w:line="360" w:lineRule="auto"/>
        <w:rPr>
          <w:rFonts w:hint="eastAsia" w:ascii="宋体" w:hAnsi="宋体"/>
          <w:color w:val="000000"/>
          <w:sz w:val="24"/>
          <w:szCs w:val="24"/>
        </w:rPr>
      </w:pPr>
      <w:bookmarkStart w:id="1121" w:name="_Hlk40355074"/>
      <w:r>
        <w:rPr>
          <w:rFonts w:hint="eastAsia" w:ascii="宋体" w:hAnsi="宋体"/>
          <w:color w:val="000000"/>
          <w:sz w:val="24"/>
          <w:szCs w:val="24"/>
          <w:u w:val="single"/>
        </w:rPr>
        <w:t xml:space="preserve">              </w:t>
      </w:r>
      <w:r>
        <w:rPr>
          <w:rFonts w:hint="eastAsia" w:ascii="宋体" w:hAnsi="宋体"/>
          <w:color w:val="000000"/>
          <w:sz w:val="24"/>
          <w:szCs w:val="24"/>
        </w:rPr>
        <w:t xml:space="preserve">（受益人名称）： </w:t>
      </w:r>
    </w:p>
    <w:bookmarkEnd w:id="1121"/>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鉴于</w:t>
      </w:r>
      <w:r>
        <w:rPr>
          <w:rFonts w:hint="eastAsia" w:ascii="宋体" w:hAnsi="宋体"/>
          <w:color w:val="000000"/>
          <w:sz w:val="24"/>
          <w:szCs w:val="24"/>
          <w:u w:val="single"/>
        </w:rPr>
        <w:t xml:space="preserve">        </w:t>
      </w:r>
      <w:r>
        <w:rPr>
          <w:rFonts w:hint="eastAsia" w:ascii="宋体" w:hAnsi="宋体"/>
          <w:color w:val="000000"/>
          <w:sz w:val="24"/>
          <w:szCs w:val="24"/>
        </w:rPr>
        <w:t>（以下简称“受益人”）与</w:t>
      </w:r>
      <w:r>
        <w:rPr>
          <w:rFonts w:hint="eastAsia" w:ascii="宋体" w:hAnsi="宋体"/>
          <w:color w:val="000000"/>
          <w:sz w:val="24"/>
          <w:szCs w:val="24"/>
          <w:u w:val="single"/>
        </w:rPr>
        <w:t xml:space="preserve">         </w:t>
      </w:r>
      <w:r>
        <w:rPr>
          <w:rFonts w:hint="eastAsia" w:ascii="宋体" w:hAnsi="宋体"/>
          <w:color w:val="000000"/>
          <w:sz w:val="24"/>
          <w:szCs w:val="24"/>
        </w:rPr>
        <w:t>（以下简称“申请人”）于</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日就</w:t>
      </w:r>
      <w:r>
        <w:rPr>
          <w:rFonts w:hint="eastAsia" w:ascii="宋体" w:hAnsi="宋体"/>
          <w:color w:val="000000"/>
          <w:sz w:val="24"/>
          <w:szCs w:val="24"/>
          <w:u w:val="single"/>
        </w:rPr>
        <w:t xml:space="preserve">           </w:t>
      </w:r>
      <w:r>
        <w:rPr>
          <w:rFonts w:hint="eastAsia" w:ascii="宋体" w:hAnsi="宋体"/>
          <w:color w:val="000000"/>
          <w:sz w:val="24"/>
          <w:szCs w:val="24"/>
        </w:rPr>
        <w:t>工程（以下简称“本工程”）施工和有关事项协商一致共同签订</w:t>
      </w:r>
      <w:r>
        <w:rPr>
          <w:rFonts w:hint="eastAsia" w:ascii="宋体" w:hAnsi="宋体"/>
          <w:color w:val="000000"/>
          <w:sz w:val="24"/>
          <w:szCs w:val="24"/>
          <w:u w:val="single"/>
        </w:rPr>
        <w:t>《        》</w:t>
      </w:r>
      <w:r>
        <w:rPr>
          <w:rFonts w:hint="eastAsia" w:ascii="宋体" w:hAnsi="宋体"/>
          <w:color w:val="000000"/>
          <w:sz w:val="24"/>
          <w:szCs w:val="24"/>
        </w:rPr>
        <w:t>（以下简称</w:t>
      </w:r>
      <w:r>
        <w:rPr>
          <w:rFonts w:hint="eastAsia" w:ascii="宋体" w:hAnsi="宋体"/>
          <w:color w:val="000000"/>
          <w:sz w:val="24"/>
          <w:szCs w:val="24"/>
          <w:lang w:eastAsia="zh-CN"/>
        </w:rPr>
        <w:t>“</w:t>
      </w:r>
      <w:r>
        <w:rPr>
          <w:rFonts w:hint="eastAsia" w:ascii="宋体" w:hAnsi="宋体"/>
          <w:color w:val="000000"/>
          <w:sz w:val="24"/>
          <w:szCs w:val="24"/>
        </w:rPr>
        <w:t xml:space="preserve">基础合同”），我方（即“开立人”）根据基础合同了解到申请人为基础合同项下之发包人，受益人为基础合同项下之承包人，基于申请人的请求，我方同意就申请人履行与贵方签订的基础合同项下的工程款（指基础合同约定的除工程质量保修金以外的工程款）付款义务，向贵方提供不可撤销、不可转让的见索即付独立保函（以下简称“本保函”）。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一、本保函担保范围：申请人未履行基础合同约定的工程款支付义务，应当向贵方承担的违约责任和赔偿因此造成的损失、利息、律师费、诉讼费用等实现债权的费用。</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二、本保函担保金额最高不超过人民币（大写）</w:t>
      </w:r>
      <w:r>
        <w:rPr>
          <w:rFonts w:hint="eastAsia" w:ascii="宋体" w:hAnsi="宋体"/>
          <w:color w:val="000000"/>
          <w:sz w:val="24"/>
          <w:szCs w:val="24"/>
          <w:u w:val="single"/>
        </w:rPr>
        <w:t xml:space="preserve">          </w:t>
      </w:r>
      <w:r>
        <w:rPr>
          <w:rFonts w:hint="eastAsia" w:ascii="宋体" w:hAnsi="宋体"/>
          <w:color w:val="000000"/>
          <w:sz w:val="24"/>
          <w:szCs w:val="24"/>
        </w:rPr>
        <w:t>元（¥</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三、本保函有效期自开立之日起至基础合同约定的除工程质量保修金以外的全部工程结算款项支付之日后</w:t>
      </w:r>
      <w:r>
        <w:rPr>
          <w:rFonts w:hint="eastAsia" w:ascii="宋体" w:hAnsi="宋体"/>
          <w:color w:val="000000"/>
          <w:sz w:val="24"/>
          <w:szCs w:val="24"/>
          <w:u w:val="single"/>
        </w:rPr>
        <w:t xml:space="preserve">   </w:t>
      </w:r>
      <w:r>
        <w:rPr>
          <w:rFonts w:hint="eastAsia" w:ascii="宋体" w:hAnsi="宋体"/>
          <w:color w:val="000000"/>
          <w:sz w:val="24"/>
          <w:szCs w:val="24"/>
        </w:rPr>
        <w:t>日止，最迟不超过</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 xml:space="preserve">日。 </w:t>
      </w:r>
    </w:p>
    <w:p>
      <w:pPr>
        <w:pStyle w:val="85"/>
        <w:spacing w:line="360" w:lineRule="auto"/>
        <w:ind w:firstLine="480"/>
        <w:rPr>
          <w:rFonts w:hint="eastAsia" w:ascii="宋体" w:hAnsi="宋体"/>
          <w:color w:val="000000"/>
          <w:sz w:val="24"/>
          <w:szCs w:val="24"/>
        </w:rPr>
      </w:pPr>
      <w:r>
        <w:rPr>
          <w:rFonts w:hint="eastAsia" w:ascii="宋体" w:hAnsi="宋体"/>
          <w:color w:val="000000"/>
          <w:sz w:val="24"/>
          <w:szCs w:val="24"/>
        </w:rPr>
        <w:t>四、我方承诺，在收到受益人发来的书面付款通知后的</w:t>
      </w:r>
      <w:r>
        <w:rPr>
          <w:rFonts w:hint="eastAsia" w:ascii="宋体" w:hAnsi="宋体"/>
          <w:color w:val="000000"/>
          <w:sz w:val="24"/>
          <w:szCs w:val="24"/>
          <w:u w:val="single"/>
        </w:rPr>
        <w:t xml:space="preserve">    </w:t>
      </w:r>
      <w:r>
        <w:rPr>
          <w:rFonts w:hint="eastAsia" w:ascii="宋体" w:hAnsi="宋体"/>
          <w:color w:val="000000"/>
          <w:sz w:val="24"/>
          <w:szCs w:val="24"/>
        </w:rPr>
        <w:t>日内无条件支付，前述书面付款通知即为付款要求之单据，且应满足以下要求：</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（1）付款通知到达的日期在本保函的有效期内；</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（2）载明要求支付的金额；</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（3）载明申请人违反合同义务的条款和内容；</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（4）声明不存在合同文件约定或我国法律规定免除申请人或开立人支付责任的情形；</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（5）付款通知应在本保函有效期内到达的地址是：</w:t>
      </w:r>
      <w:r>
        <w:rPr>
          <w:rFonts w:hint="eastAsia" w:ascii="宋体" w:hAnsi="宋体"/>
          <w:color w:val="000000"/>
          <w:sz w:val="24"/>
          <w:szCs w:val="24"/>
          <w:u w:val="single"/>
        </w:rPr>
        <w:t xml:space="preserve">             </w:t>
      </w:r>
      <w:r>
        <w:rPr>
          <w:rFonts w:hint="eastAsia" w:ascii="宋体" w:hAnsi="宋体"/>
          <w:color w:val="000000"/>
          <w:sz w:val="24"/>
          <w:szCs w:val="24"/>
        </w:rPr>
        <w:t>。</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受益人发出的书面付款通知应由其为鉴明受益人法定代表人（负责人）或授权代理人签字并加盖公章。</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五、本保函项下的权利不得转让，不得设定担保。贵方未经我方书面同意转 让本保函或其项下任何权利，对我方不发生法律效力。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六、与本保函有关的基础合同不成立、不生效、无效、被撤销、被解除，不影响本保函的独立有效。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七、贵方应在本保函到期后的七日内将本保函正本退回我方注销，但是不论贵方是否按此要求将本保函正本退回我方，我方在本保函项下的义务和责任均在保函有效期到期后自动消灭。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八、本保函适用的法律为中华人民共和国法律，争议裁判管辖地为中华人民共和国</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九、本保函自我方法定代表人</w:t>
      </w:r>
      <w:bookmarkStart w:id="1122" w:name="_Hlk58487855"/>
      <w:r>
        <w:rPr>
          <w:rFonts w:hint="eastAsia" w:ascii="宋体" w:hAnsi="宋体"/>
          <w:color w:val="000000"/>
          <w:sz w:val="24"/>
          <w:szCs w:val="24"/>
        </w:rPr>
        <w:t>或授权代表</w:t>
      </w:r>
      <w:bookmarkEnd w:id="1122"/>
      <w:r>
        <w:rPr>
          <w:rFonts w:hint="eastAsia" w:ascii="宋体" w:hAnsi="宋体"/>
          <w:color w:val="000000"/>
          <w:sz w:val="24"/>
          <w:szCs w:val="24"/>
        </w:rPr>
        <w:t xml:space="preserve">签字并加盖公章之日起生效。 </w:t>
      </w:r>
    </w:p>
    <w:p>
      <w:pPr>
        <w:pStyle w:val="85"/>
        <w:spacing w:line="360" w:lineRule="auto"/>
        <w:ind w:firstLine="480" w:firstLineChars="200"/>
        <w:rPr>
          <w:rFonts w:hint="eastAsia" w:ascii="宋体" w:hAnsi="宋体"/>
          <w:color w:val="000000"/>
          <w:sz w:val="24"/>
          <w:szCs w:val="24"/>
        </w:rPr>
      </w:pP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开 立 人：                              （公章）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法定代表人（或授权代表）：               （签字）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地    址：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邮政编码：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电    话：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传    真：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开立时间：      年      月        日</w:t>
      </w:r>
    </w:p>
    <w:p>
      <w:pPr>
        <w:pStyle w:val="85"/>
        <w:spacing w:line="360" w:lineRule="auto"/>
        <w:ind w:firstLine="480" w:firstLineChars="200"/>
        <w:rPr>
          <w:rFonts w:hint="eastAsia" w:ascii="宋体" w:hAnsi="宋体"/>
          <w:color w:val="000000"/>
          <w:sz w:val="24"/>
          <w:szCs w:val="24"/>
        </w:rPr>
      </w:pPr>
    </w:p>
    <w:p>
      <w:pPr>
        <w:pStyle w:val="85"/>
        <w:spacing w:line="360" w:lineRule="auto"/>
        <w:jc w:val="left"/>
        <w:rPr>
          <w:rFonts w:hint="eastAsia" w:ascii="黑体" w:hAnsi="黑体" w:eastAsia="黑体" w:cs="黑体"/>
          <w:color w:val="000000"/>
          <w:sz w:val="32"/>
          <w:szCs w:val="32"/>
        </w:rPr>
      </w:pPr>
    </w:p>
    <w:p>
      <w:pPr>
        <w:pStyle w:val="85"/>
        <w:spacing w:line="360" w:lineRule="auto"/>
        <w:jc w:val="left"/>
        <w:rPr>
          <w:rFonts w:hint="eastAsia" w:ascii="黑体" w:hAnsi="黑体" w:eastAsia="黑体" w:cs="黑体"/>
          <w:color w:val="000000"/>
          <w:sz w:val="32"/>
          <w:szCs w:val="32"/>
        </w:rPr>
      </w:pPr>
    </w:p>
    <w:p>
      <w:pPr>
        <w:widowControl/>
        <w:spacing w:line="360" w:lineRule="auto"/>
        <w:jc w:val="left"/>
        <w:rPr>
          <w:rFonts w:ascii="黑体" w:hAnsi="黑体" w:eastAsia="黑体" w:cs="黑体"/>
          <w:color w:val="000000"/>
          <w:sz w:val="32"/>
          <w:szCs w:val="32"/>
        </w:rPr>
        <w:sectPr>
          <w:pgSz w:w="11907" w:h="16840"/>
          <w:pgMar w:top="1440" w:right="1440" w:bottom="1440" w:left="1797" w:header="851" w:footer="851" w:gutter="0"/>
          <w:cols w:space="720" w:num="1"/>
        </w:sectPr>
      </w:pPr>
    </w:p>
    <w:p>
      <w:pPr>
        <w:pStyle w:val="85"/>
        <w:spacing w:line="360" w:lineRule="auto"/>
        <w:jc w:val="left"/>
        <w:rPr>
          <w:rFonts w:hint="eastAsia" w:ascii="宋体" w:hAnsi="宋体" w:cs="黑体"/>
          <w:b/>
          <w:bCs/>
          <w:color w:val="000000"/>
          <w:sz w:val="28"/>
          <w:szCs w:val="28"/>
        </w:rPr>
      </w:pPr>
      <w:r>
        <w:rPr>
          <w:rFonts w:hint="eastAsia" w:ascii="宋体" w:hAnsi="宋体" w:cs="黑体"/>
          <w:color w:val="000000"/>
          <w:sz w:val="28"/>
          <w:szCs w:val="28"/>
        </w:rPr>
        <w:t>附件9：</w:t>
      </w:r>
    </w:p>
    <w:p>
      <w:pPr>
        <w:pStyle w:val="85"/>
        <w:spacing w:line="360" w:lineRule="auto"/>
        <w:jc w:val="center"/>
        <w:rPr>
          <w:rFonts w:hint="eastAsia" w:ascii="宋体" w:hAnsi="宋体"/>
          <w:b/>
          <w:bCs/>
          <w:color w:val="000000"/>
          <w:sz w:val="32"/>
          <w:szCs w:val="32"/>
        </w:rPr>
      </w:pPr>
      <w:r>
        <w:rPr>
          <w:rFonts w:hint="eastAsia" w:ascii="宋体" w:hAnsi="宋体"/>
          <w:b/>
          <w:bCs/>
          <w:color w:val="000000"/>
          <w:sz w:val="32"/>
          <w:szCs w:val="32"/>
        </w:rPr>
        <w:t>支付保函示范文本</w:t>
      </w:r>
    </w:p>
    <w:p>
      <w:pPr>
        <w:pStyle w:val="85"/>
        <w:spacing w:line="360" w:lineRule="auto"/>
        <w:jc w:val="center"/>
        <w:rPr>
          <w:rFonts w:hint="eastAsia" w:ascii="宋体" w:hAnsi="宋体"/>
          <w:b/>
          <w:bCs/>
          <w:color w:val="000000"/>
          <w:sz w:val="32"/>
          <w:szCs w:val="32"/>
        </w:rPr>
      </w:pPr>
      <w:r>
        <w:rPr>
          <w:rFonts w:hint="eastAsia" w:ascii="宋体" w:hAnsi="宋体"/>
          <w:b/>
          <w:bCs/>
          <w:color w:val="000000"/>
          <w:sz w:val="32"/>
          <w:szCs w:val="32"/>
        </w:rPr>
        <w:t>（非独立保函）</w:t>
      </w:r>
    </w:p>
    <w:p>
      <w:pPr>
        <w:pStyle w:val="85"/>
        <w:wordWrap w:val="0"/>
        <w:spacing w:line="360" w:lineRule="auto"/>
        <w:jc w:val="right"/>
        <w:rPr>
          <w:rFonts w:hint="eastAsia" w:ascii="宋体" w:hAnsi="宋体"/>
          <w:color w:val="000000"/>
        </w:rPr>
      </w:pPr>
      <w:r>
        <w:rPr>
          <w:rFonts w:hint="eastAsia" w:ascii="宋体" w:hAnsi="宋体"/>
          <w:color w:val="000000"/>
        </w:rPr>
        <w:t xml:space="preserve">编号：      </w:t>
      </w:r>
    </w:p>
    <w:p>
      <w:pPr>
        <w:pStyle w:val="85"/>
        <w:wordWrap w:val="0"/>
        <w:spacing w:line="360" w:lineRule="auto"/>
        <w:jc w:val="right"/>
        <w:rPr>
          <w:rFonts w:hint="eastAsia" w:ascii="宋体" w:hAnsi="宋体"/>
          <w:color w:val="000000"/>
        </w:rPr>
      </w:pPr>
      <w:r>
        <w:rPr>
          <w:rFonts w:hint="eastAsia" w:ascii="宋体" w:hAnsi="宋体"/>
          <w:color w:val="000000"/>
        </w:rPr>
        <w:t xml:space="preserve">     </w:t>
      </w:r>
    </w:p>
    <w:p>
      <w:pPr>
        <w:pStyle w:val="85"/>
        <w:spacing w:line="360" w:lineRule="auto"/>
        <w:rPr>
          <w:rFonts w:hint="eastAsia" w:ascii="宋体" w:hAnsi="宋体"/>
          <w:color w:val="000000"/>
          <w:sz w:val="24"/>
          <w:szCs w:val="24"/>
        </w:rPr>
      </w:pPr>
      <w:r>
        <w:rPr>
          <w:rFonts w:hint="eastAsia" w:ascii="宋体" w:hAnsi="宋体"/>
          <w:color w:val="000000"/>
          <w:sz w:val="24"/>
          <w:szCs w:val="24"/>
        </w:rPr>
        <w:t>发包人：</w:t>
      </w:r>
    </w:p>
    <w:p>
      <w:pPr>
        <w:pStyle w:val="85"/>
        <w:spacing w:line="360" w:lineRule="auto"/>
        <w:rPr>
          <w:rFonts w:hint="eastAsia" w:ascii="宋体" w:hAnsi="宋体"/>
          <w:color w:val="000000"/>
          <w:sz w:val="24"/>
          <w:szCs w:val="24"/>
        </w:rPr>
      </w:pPr>
      <w:r>
        <w:rPr>
          <w:rFonts w:hint="eastAsia" w:ascii="宋体" w:hAnsi="宋体"/>
          <w:color w:val="000000"/>
          <w:sz w:val="24"/>
          <w:szCs w:val="24"/>
        </w:rPr>
        <w:t>地址：</w:t>
      </w:r>
    </w:p>
    <w:p>
      <w:pPr>
        <w:pStyle w:val="85"/>
        <w:spacing w:line="360" w:lineRule="auto"/>
        <w:rPr>
          <w:rFonts w:hint="eastAsia" w:ascii="宋体" w:hAnsi="宋体"/>
          <w:color w:val="000000"/>
          <w:sz w:val="24"/>
          <w:szCs w:val="24"/>
        </w:rPr>
      </w:pPr>
      <w:r>
        <w:rPr>
          <w:rFonts w:hint="eastAsia" w:ascii="宋体" w:hAnsi="宋体"/>
          <w:color w:val="000000"/>
          <w:sz w:val="24"/>
          <w:szCs w:val="24"/>
        </w:rPr>
        <w:t xml:space="preserve">担保权人/承包人： </w:t>
      </w:r>
    </w:p>
    <w:p>
      <w:pPr>
        <w:pStyle w:val="85"/>
        <w:spacing w:line="360" w:lineRule="auto"/>
        <w:rPr>
          <w:rFonts w:hint="eastAsia" w:ascii="宋体" w:hAnsi="宋体"/>
          <w:color w:val="000000"/>
          <w:sz w:val="24"/>
          <w:szCs w:val="24"/>
        </w:rPr>
      </w:pPr>
      <w:r>
        <w:rPr>
          <w:rFonts w:hint="eastAsia" w:ascii="宋体" w:hAnsi="宋体"/>
          <w:color w:val="000000"/>
          <w:sz w:val="24"/>
          <w:szCs w:val="24"/>
        </w:rPr>
        <w:t>地址：</w:t>
      </w:r>
    </w:p>
    <w:p>
      <w:pPr>
        <w:pStyle w:val="85"/>
        <w:spacing w:line="360" w:lineRule="auto"/>
        <w:rPr>
          <w:rFonts w:hint="eastAsia" w:ascii="宋体" w:hAnsi="宋体"/>
          <w:color w:val="000000"/>
          <w:sz w:val="24"/>
          <w:szCs w:val="24"/>
        </w:rPr>
      </w:pPr>
      <w:r>
        <w:rPr>
          <w:rFonts w:hint="eastAsia" w:ascii="宋体" w:hAnsi="宋体"/>
          <w:color w:val="000000"/>
          <w:sz w:val="24"/>
          <w:szCs w:val="24"/>
        </w:rPr>
        <w:t>保证人：</w:t>
      </w:r>
    </w:p>
    <w:p>
      <w:pPr>
        <w:pStyle w:val="85"/>
        <w:spacing w:line="360" w:lineRule="auto"/>
        <w:rPr>
          <w:rFonts w:hint="eastAsia" w:ascii="宋体" w:hAnsi="宋体"/>
          <w:color w:val="000000"/>
          <w:sz w:val="24"/>
          <w:szCs w:val="24"/>
        </w:rPr>
      </w:pPr>
      <w:r>
        <w:rPr>
          <w:rFonts w:hint="eastAsia" w:ascii="宋体" w:hAnsi="宋体"/>
          <w:color w:val="000000"/>
          <w:sz w:val="24"/>
          <w:szCs w:val="24"/>
        </w:rPr>
        <w:t>地址：</w:t>
      </w:r>
    </w:p>
    <w:p>
      <w:pPr>
        <w:pStyle w:val="85"/>
        <w:spacing w:line="360" w:lineRule="auto"/>
        <w:rPr>
          <w:rFonts w:hint="eastAsia" w:ascii="宋体" w:hAnsi="宋体"/>
          <w:color w:val="000000"/>
          <w:sz w:val="24"/>
          <w:szCs w:val="24"/>
        </w:rPr>
      </w:pPr>
    </w:p>
    <w:p>
      <w:pPr>
        <w:pStyle w:val="85"/>
        <w:spacing w:line="360" w:lineRule="auto"/>
        <w:rPr>
          <w:rFonts w:hint="eastAsia"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 xml:space="preserve">（承包人名称）：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鉴于</w:t>
      </w:r>
      <w:r>
        <w:rPr>
          <w:rFonts w:hint="eastAsia" w:ascii="宋体" w:hAnsi="宋体"/>
          <w:color w:val="000000"/>
          <w:sz w:val="24"/>
          <w:szCs w:val="24"/>
          <w:u w:val="single"/>
        </w:rPr>
        <w:t xml:space="preserve">        </w:t>
      </w:r>
      <w:r>
        <w:rPr>
          <w:rFonts w:hint="eastAsia" w:ascii="宋体" w:hAnsi="宋体"/>
          <w:color w:val="000000"/>
          <w:sz w:val="24"/>
          <w:szCs w:val="24"/>
        </w:rPr>
        <w:t>（以下简称“发包人”）与</w:t>
      </w:r>
      <w:r>
        <w:rPr>
          <w:rFonts w:hint="eastAsia" w:ascii="宋体" w:hAnsi="宋体"/>
          <w:color w:val="000000"/>
          <w:sz w:val="24"/>
          <w:szCs w:val="24"/>
          <w:u w:val="single"/>
        </w:rPr>
        <w:t xml:space="preserve">         </w:t>
      </w:r>
      <w:r>
        <w:rPr>
          <w:rFonts w:hint="eastAsia" w:ascii="宋体" w:hAnsi="宋体"/>
          <w:color w:val="000000"/>
          <w:sz w:val="24"/>
          <w:szCs w:val="24"/>
        </w:rPr>
        <w:t>（以下简称“承包人”）于</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日就</w:t>
      </w:r>
      <w:r>
        <w:rPr>
          <w:rFonts w:hint="eastAsia" w:ascii="宋体" w:hAnsi="宋体"/>
          <w:color w:val="000000"/>
          <w:sz w:val="24"/>
          <w:szCs w:val="24"/>
          <w:u w:val="single"/>
        </w:rPr>
        <w:t xml:space="preserve">           </w:t>
      </w:r>
      <w:r>
        <w:rPr>
          <w:rFonts w:hint="eastAsia" w:ascii="宋体" w:hAnsi="宋体"/>
          <w:color w:val="000000"/>
          <w:sz w:val="24"/>
          <w:szCs w:val="24"/>
        </w:rPr>
        <w:t>工程（以下简称“本工程”）施工和有关事项协商一致共同签订</w:t>
      </w:r>
      <w:r>
        <w:rPr>
          <w:rFonts w:hint="eastAsia" w:ascii="宋体" w:hAnsi="宋体"/>
          <w:color w:val="000000"/>
          <w:sz w:val="24"/>
          <w:szCs w:val="24"/>
          <w:u w:val="single"/>
        </w:rPr>
        <w:t>《        》</w:t>
      </w:r>
      <w:r>
        <w:rPr>
          <w:rFonts w:hint="eastAsia" w:ascii="宋体" w:hAnsi="宋体"/>
          <w:color w:val="000000"/>
          <w:sz w:val="24"/>
          <w:szCs w:val="24"/>
        </w:rPr>
        <w:t xml:space="preserve">（以下简称“主合同”），我方即保证人基于发包人的请求，同意就发包人履行与贵方签订的主合同项下的工程款（指主合同约定的除工程质量保修金以外的全部工程结算款项）付款义务，向贵方提供如下保证担保（以下简称“本保证担保”）。 </w:t>
      </w:r>
    </w:p>
    <w:p>
      <w:pPr>
        <w:pStyle w:val="85"/>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rPr>
        <w:t>一、保证担保的范围及保证担保金额</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1.保证担保范围：申请人未履行主合同约定的工程款支付义务，应当向贵方承担的违约责任和赔偿因此造成的损失、利息、律师费、诉讼费用等实现债权的费用。</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2.保证担保金额最高不超过人民币（大写）</w:t>
      </w:r>
      <w:r>
        <w:rPr>
          <w:rFonts w:hint="eastAsia" w:ascii="宋体" w:hAnsi="宋体"/>
          <w:color w:val="000000"/>
          <w:sz w:val="24"/>
          <w:szCs w:val="24"/>
          <w:u w:val="single"/>
        </w:rPr>
        <w:t xml:space="preserve">          </w:t>
      </w:r>
      <w:r>
        <w:rPr>
          <w:rFonts w:hint="eastAsia" w:ascii="宋体" w:hAnsi="宋体"/>
          <w:color w:val="000000"/>
          <w:sz w:val="24"/>
          <w:szCs w:val="24"/>
        </w:rPr>
        <w:t>元（¥</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pStyle w:val="85"/>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rPr>
        <w:t xml:space="preserve">二、保证担保的方式及保证期间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1.保证担保方式：连带责任保证。</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2.保证期间：自出具之日起至主合同约定的除工程质量保修金以外的工程款支付之日后</w:t>
      </w:r>
      <w:r>
        <w:rPr>
          <w:rFonts w:hint="eastAsia" w:ascii="宋体" w:hAnsi="宋体"/>
          <w:color w:val="000000"/>
          <w:sz w:val="24"/>
          <w:szCs w:val="24"/>
          <w:u w:val="single"/>
        </w:rPr>
        <w:t xml:space="preserve">   </w:t>
      </w:r>
      <w:r>
        <w:rPr>
          <w:rFonts w:hint="eastAsia" w:ascii="宋体" w:hAnsi="宋体"/>
          <w:color w:val="000000"/>
          <w:sz w:val="24"/>
          <w:szCs w:val="24"/>
        </w:rPr>
        <w:t>日止，最迟不超过</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 xml:space="preserve">日。 </w:t>
      </w:r>
    </w:p>
    <w:p>
      <w:pPr>
        <w:pStyle w:val="85"/>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rPr>
        <w:t>三、承担保证担保责任的形式</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发包人未按合同约定向贵方支付主合同项下工程款的，由我方在保证金额内代为支付，并赔偿因此给贵方造成的损失，以及利息和律师费、诉讼费用等实现债权的费用。</w:t>
      </w:r>
    </w:p>
    <w:p>
      <w:pPr>
        <w:pStyle w:val="85"/>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rPr>
        <w:t xml:space="preserve">四、代偿的安排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1.贵方要求我方承担保证责任的，应向我方发出书面索赔通知及发包人未支付主合同约定工程款的证明材料。索赔通知应写明要求索赔的金额，支付款项应到达的帐号。</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3.我方收到贵方的书面索赔通知及相应证明材料后，在</w:t>
      </w:r>
      <w:r>
        <w:rPr>
          <w:rFonts w:hint="eastAsia" w:ascii="宋体" w:hAnsi="宋体"/>
          <w:color w:val="000000"/>
          <w:sz w:val="24"/>
          <w:szCs w:val="24"/>
          <w:u w:val="single"/>
        </w:rPr>
        <w:t xml:space="preserve">     </w:t>
      </w:r>
      <w:r>
        <w:rPr>
          <w:rFonts w:hint="eastAsia" w:ascii="宋体" w:hAnsi="宋体"/>
          <w:color w:val="000000"/>
          <w:sz w:val="24"/>
          <w:szCs w:val="24"/>
        </w:rPr>
        <w:t>工作日内进行核定后按照本保函的承诺承担保证责任。</w:t>
      </w:r>
    </w:p>
    <w:p>
      <w:pPr>
        <w:pStyle w:val="85"/>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rPr>
        <w:t xml:space="preserve">五、保证担保责任的解除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1.保证期间届满贵方未向我方书面主张保证责任的，自保证期间届满次日起，我方解除保证责任。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2.我方按照本保证担保向贵方履行了保证担保责任后，自我方向贵方支付的金额达到最高保证担保金额之日起，保证担保责任解除。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3.按照法律法规的规定应解除我方保证担保责任的其它情形的，我方在本保证担保项下的保证担保责任亦解除。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pPr>
        <w:pStyle w:val="85"/>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rPr>
        <w:t xml:space="preserve">六、免责条款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1.因贵方原因致使发包人未履行主合同项下工程款付款义务的，我方不承担保证担保责任。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2.依照法律规定或贵方与发包人的另行约定，免除发包人部分或全部义务的，我方亦免除其相应的保证担保责任。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3.因不可抗力造成发包人未履行主合同项下工程款付款义务的，我方不承担保证担保责任。</w:t>
      </w:r>
    </w:p>
    <w:p>
      <w:pPr>
        <w:pStyle w:val="85"/>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rPr>
        <w:t>七、其他</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1.本保证担保项下的权利不得转让，不得设定担保。贵方未经我方书面同意转让本保证担保或其项下任何权利，对我方不发生法律效力。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2.本保证担保适用的法律为中华人民共和国法律，争议裁判管辖地为中华人民共和国</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3.本保证担保自我方法定代表人或授权代表签字并加盖公章之日起生效。 </w:t>
      </w:r>
    </w:p>
    <w:p>
      <w:pPr>
        <w:pStyle w:val="85"/>
        <w:spacing w:line="360" w:lineRule="auto"/>
        <w:ind w:firstLine="480" w:firstLineChars="200"/>
        <w:rPr>
          <w:rFonts w:hint="eastAsia" w:ascii="宋体" w:hAnsi="宋体"/>
          <w:color w:val="000000"/>
          <w:sz w:val="24"/>
          <w:szCs w:val="24"/>
        </w:rPr>
      </w:pP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保 证 人：                              （公章）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法定代表人（或授权代表）：               （签字）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地    址：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邮政编码：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电    话：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传    真：                 </w:t>
      </w:r>
    </w:p>
    <w:p>
      <w:pPr>
        <w:pStyle w:val="8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时    间：      年      月        日</w:t>
      </w:r>
    </w:p>
    <w:p>
      <w:pPr>
        <w:pStyle w:val="85"/>
        <w:rPr>
          <w:rFonts w:hint="eastAsia"/>
          <w:color w:val="000000"/>
        </w:rPr>
      </w:pPr>
    </w:p>
    <w:p>
      <w:pPr>
        <w:pStyle w:val="85"/>
        <w:spacing w:line="360" w:lineRule="auto"/>
        <w:ind w:firstLine="480" w:firstLineChars="200"/>
        <w:rPr>
          <w:rFonts w:ascii="宋体" w:hAnsi="宋体"/>
          <w:color w:val="000000"/>
          <w:sz w:val="24"/>
          <w:szCs w:val="24"/>
        </w:rPr>
      </w:pPr>
    </w:p>
    <w:p>
      <w:pPr>
        <w:pStyle w:val="85"/>
        <w:spacing w:line="360" w:lineRule="auto"/>
        <w:ind w:firstLine="420" w:firstLineChars="200"/>
        <w:rPr>
          <w:rFonts w:hint="eastAsia"/>
          <w:color w:val="000000"/>
        </w:rPr>
      </w:pPr>
    </w:p>
    <w:p>
      <w:pPr>
        <w:pStyle w:val="85"/>
        <w:jc w:val="left"/>
        <w:rPr>
          <w:rFonts w:eastAsia="仿宋_GB2312"/>
          <w:color w:val="000000"/>
          <w:sz w:val="30"/>
          <w:szCs w:val="30"/>
        </w:rPr>
      </w:pPr>
      <w:r>
        <w:rPr>
          <w:rFonts w:eastAsia="仿宋_GB2312"/>
          <w:color w:val="000000"/>
          <w:sz w:val="30"/>
          <w:szCs w:val="30"/>
        </w:rPr>
        <w:t xml:space="preserve"> </w:t>
      </w:r>
    </w:p>
    <w:p>
      <w:pPr>
        <w:pStyle w:val="85"/>
        <w:jc w:val="left"/>
        <w:rPr>
          <w:rFonts w:eastAsia="仿宋_GB2312"/>
          <w:color w:val="000000"/>
          <w:sz w:val="30"/>
          <w:szCs w:val="30"/>
        </w:rPr>
      </w:pPr>
    </w:p>
    <w:p>
      <w:pPr>
        <w:pStyle w:val="85"/>
        <w:jc w:val="left"/>
        <w:rPr>
          <w:rFonts w:eastAsia="仿宋_GB2312"/>
          <w:color w:val="000000"/>
          <w:sz w:val="30"/>
          <w:szCs w:val="30"/>
        </w:rPr>
      </w:pPr>
    </w:p>
    <w:p>
      <w:pPr>
        <w:pStyle w:val="85"/>
        <w:jc w:val="left"/>
        <w:rPr>
          <w:rFonts w:eastAsia="仿宋_GB2312"/>
          <w:color w:val="000000"/>
          <w:sz w:val="30"/>
          <w:szCs w:val="30"/>
        </w:rPr>
      </w:pPr>
    </w:p>
    <w:p>
      <w:pPr>
        <w:pStyle w:val="85"/>
        <w:jc w:val="left"/>
        <w:rPr>
          <w:rFonts w:eastAsia="仿宋_GB2312"/>
          <w:color w:val="000000"/>
          <w:sz w:val="30"/>
          <w:szCs w:val="30"/>
        </w:rPr>
      </w:pPr>
    </w:p>
    <w:p>
      <w:pPr>
        <w:pStyle w:val="85"/>
        <w:jc w:val="left"/>
        <w:rPr>
          <w:rFonts w:eastAsia="仿宋_GB2312"/>
          <w:color w:val="000000"/>
          <w:sz w:val="30"/>
          <w:szCs w:val="30"/>
        </w:rPr>
      </w:pPr>
    </w:p>
    <w:p>
      <w:pPr>
        <w:pStyle w:val="85"/>
        <w:jc w:val="left"/>
        <w:rPr>
          <w:rFonts w:eastAsia="仿宋_GB2312"/>
          <w:color w:val="000000"/>
          <w:sz w:val="30"/>
          <w:szCs w:val="30"/>
        </w:rPr>
      </w:pPr>
    </w:p>
    <w:p>
      <w:pPr>
        <w:pStyle w:val="85"/>
        <w:jc w:val="left"/>
        <w:rPr>
          <w:rFonts w:eastAsia="仿宋_GB2312"/>
          <w:color w:val="000000"/>
          <w:sz w:val="30"/>
          <w:szCs w:val="30"/>
        </w:rPr>
      </w:pPr>
    </w:p>
    <w:p>
      <w:pPr>
        <w:pStyle w:val="85"/>
        <w:jc w:val="left"/>
        <w:rPr>
          <w:rFonts w:eastAsia="仿宋_GB2312"/>
          <w:color w:val="000000"/>
          <w:sz w:val="30"/>
          <w:szCs w:val="30"/>
        </w:rPr>
      </w:pPr>
    </w:p>
    <w:p>
      <w:pPr>
        <w:pStyle w:val="85"/>
        <w:jc w:val="left"/>
        <w:rPr>
          <w:rFonts w:eastAsia="仿宋_GB2312"/>
          <w:color w:val="000000"/>
          <w:sz w:val="30"/>
          <w:szCs w:val="30"/>
        </w:rPr>
      </w:pPr>
    </w:p>
    <w:p>
      <w:pPr>
        <w:pStyle w:val="85"/>
        <w:jc w:val="left"/>
        <w:rPr>
          <w:rFonts w:eastAsia="仿宋_GB2312"/>
          <w:color w:val="000000"/>
          <w:sz w:val="30"/>
          <w:szCs w:val="30"/>
        </w:rPr>
      </w:pPr>
    </w:p>
    <w:p>
      <w:pPr>
        <w:pStyle w:val="85"/>
        <w:jc w:val="left"/>
        <w:rPr>
          <w:rFonts w:hAnsi="宋体" w:cs="宋体"/>
          <w:color w:val="000000"/>
          <w:sz w:val="30"/>
          <w:szCs w:val="30"/>
        </w:rPr>
      </w:pPr>
    </w:p>
    <w:p>
      <w:pPr>
        <w:pStyle w:val="85"/>
        <w:jc w:val="left"/>
        <w:rPr>
          <w:rFonts w:hAnsi="宋体" w:cs="宋体"/>
          <w:color w:val="000000"/>
          <w:sz w:val="30"/>
          <w:szCs w:val="30"/>
        </w:rPr>
      </w:pPr>
    </w:p>
    <w:p>
      <w:pPr>
        <w:pStyle w:val="85"/>
        <w:jc w:val="left"/>
        <w:rPr>
          <w:rFonts w:hAnsi="宋体" w:cs="宋体"/>
          <w:color w:val="000000"/>
          <w:sz w:val="30"/>
          <w:szCs w:val="30"/>
        </w:rPr>
      </w:pPr>
    </w:p>
    <w:p>
      <w:pPr>
        <w:pStyle w:val="85"/>
        <w:jc w:val="left"/>
        <w:rPr>
          <w:rFonts w:hAnsi="宋体" w:cs="宋体"/>
          <w:color w:val="000000"/>
          <w:sz w:val="30"/>
          <w:szCs w:val="30"/>
        </w:rPr>
      </w:pPr>
    </w:p>
    <w:p>
      <w:pPr>
        <w:pStyle w:val="85"/>
        <w:jc w:val="left"/>
        <w:rPr>
          <w:rFonts w:hAnsi="宋体" w:cs="宋体"/>
          <w:color w:val="000000"/>
          <w:sz w:val="30"/>
          <w:szCs w:val="30"/>
        </w:rPr>
      </w:pPr>
    </w:p>
    <w:p>
      <w:pPr>
        <w:pStyle w:val="85"/>
        <w:jc w:val="left"/>
        <w:rPr>
          <w:rFonts w:hAnsi="宋体" w:cs="宋体"/>
          <w:color w:val="000000"/>
          <w:sz w:val="30"/>
          <w:szCs w:val="30"/>
        </w:rPr>
      </w:pPr>
    </w:p>
    <w:p>
      <w:pPr>
        <w:widowControl/>
        <w:jc w:val="left"/>
        <w:rPr>
          <w:rFonts w:hAnsi="宋体" w:cs="宋体"/>
          <w:color w:val="000000"/>
          <w:sz w:val="30"/>
          <w:szCs w:val="30"/>
        </w:rPr>
        <w:sectPr>
          <w:pgSz w:w="11907" w:h="16840"/>
          <w:pgMar w:top="1440" w:right="1440" w:bottom="1440" w:left="1797" w:header="851" w:footer="851" w:gutter="0"/>
          <w:cols w:space="720" w:num="1"/>
        </w:sectPr>
      </w:pPr>
    </w:p>
    <w:p>
      <w:pPr>
        <w:pStyle w:val="85"/>
        <w:jc w:val="left"/>
        <w:rPr>
          <w:rFonts w:hAnsi="宋体" w:cs="宋体"/>
          <w:color w:val="000000"/>
          <w:sz w:val="30"/>
          <w:szCs w:val="30"/>
        </w:rPr>
      </w:pPr>
      <w:r>
        <w:rPr>
          <w:rFonts w:hint="eastAsia" w:hAnsi="宋体" w:cs="宋体"/>
          <w:color w:val="000000"/>
          <w:sz w:val="30"/>
          <w:szCs w:val="30"/>
        </w:rPr>
        <w:t>附件</w:t>
      </w:r>
      <w:r>
        <w:rPr>
          <w:rFonts w:hAnsi="宋体" w:cs="宋体"/>
          <w:color w:val="000000"/>
          <w:sz w:val="30"/>
          <w:szCs w:val="30"/>
        </w:rPr>
        <w:t>10</w:t>
      </w:r>
      <w:r>
        <w:rPr>
          <w:rFonts w:hint="eastAsia" w:hAnsi="宋体" w:cs="宋体"/>
          <w:color w:val="000000"/>
          <w:sz w:val="30"/>
          <w:szCs w:val="30"/>
        </w:rPr>
        <w:t>：</w:t>
      </w:r>
    </w:p>
    <w:p>
      <w:pPr>
        <w:pStyle w:val="85"/>
        <w:jc w:val="center"/>
        <w:rPr>
          <w:b/>
          <w:color w:val="000000"/>
          <w:sz w:val="36"/>
          <w:szCs w:val="36"/>
        </w:rPr>
      </w:pPr>
      <w:r>
        <w:rPr>
          <w:rFonts w:hint="eastAsia"/>
          <w:b/>
          <w:color w:val="000000"/>
          <w:sz w:val="36"/>
          <w:szCs w:val="36"/>
        </w:rPr>
        <w:t>预付款支付申请（核准）表</w:t>
      </w:r>
    </w:p>
    <w:p>
      <w:pPr>
        <w:pStyle w:val="85"/>
        <w:rPr>
          <w:color w:val="000000"/>
          <w:sz w:val="24"/>
          <w:szCs w:val="24"/>
        </w:rPr>
      </w:pPr>
      <w:r>
        <w:rPr>
          <w:rFonts w:hint="eastAsia"/>
          <w:color w:val="000000"/>
          <w:sz w:val="24"/>
          <w:szCs w:val="24"/>
        </w:rPr>
        <w:t>工程名称：</w:t>
      </w:r>
      <w:r>
        <w:rPr>
          <w:color w:val="000000"/>
          <w:sz w:val="24"/>
          <w:szCs w:val="24"/>
        </w:rPr>
        <w:t xml:space="preserve">                                             </w:t>
      </w:r>
      <w:r>
        <w:rPr>
          <w:rFonts w:hint="eastAsia"/>
          <w:color w:val="000000"/>
          <w:sz w:val="24"/>
          <w:szCs w:val="24"/>
        </w:rPr>
        <w:t>编号：</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8"/>
        <w:gridCol w:w="4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185" w:type="dxa"/>
            <w:gridSpan w:val="2"/>
            <w:tcBorders>
              <w:top w:val="single" w:color="auto" w:sz="4" w:space="0"/>
              <w:left w:val="single" w:color="auto" w:sz="4" w:space="0"/>
              <w:bottom w:val="single" w:color="auto" w:sz="4" w:space="0"/>
              <w:right w:val="single" w:color="auto" w:sz="4" w:space="0"/>
            </w:tcBorders>
            <w:noWrap w:val="0"/>
            <w:vAlign w:val="top"/>
          </w:tcPr>
          <w:p>
            <w:pPr>
              <w:pStyle w:val="85"/>
              <w:spacing w:line="480" w:lineRule="exact"/>
              <w:ind w:left="525" w:leftChars="149" w:hanging="212" w:hangingChars="101"/>
              <w:rPr>
                <w:color w:val="000000"/>
                <w:u w:val="single"/>
              </w:rPr>
            </w:pPr>
            <w:r>
              <w:rPr>
                <w:rFonts w:hint="eastAsia"/>
                <w:color w:val="000000"/>
              </w:rPr>
              <w:t>致：</w:t>
            </w:r>
            <w:r>
              <w:rPr>
                <w:color w:val="000000"/>
                <w:u w:val="single"/>
              </w:rPr>
              <w:t xml:space="preserve">                                   </w:t>
            </w:r>
            <w:r>
              <w:rPr>
                <w:rFonts w:hint="eastAsia"/>
                <w:color w:val="000000"/>
                <w:u w:val="single"/>
              </w:rPr>
              <w:t>（发包人全称）</w:t>
            </w:r>
          </w:p>
          <w:p>
            <w:pPr>
              <w:pStyle w:val="85"/>
              <w:spacing w:line="400" w:lineRule="exact"/>
              <w:ind w:left="-4" w:leftChars="-2" w:firstLine="315" w:firstLineChars="150"/>
              <w:rPr>
                <w:color w:val="000000"/>
              </w:rPr>
            </w:pPr>
            <w:r>
              <w:rPr>
                <w:rFonts w:hint="eastAsia"/>
                <w:color w:val="000000"/>
              </w:rPr>
              <w:t>我方根据施工合同的约定，现申请支付工程预付款额为</w:t>
            </w:r>
            <w:r>
              <w:rPr>
                <w:color w:val="000000"/>
              </w:rPr>
              <w:t>(</w:t>
            </w:r>
            <w:r>
              <w:rPr>
                <w:rFonts w:hint="eastAsia"/>
                <w:color w:val="000000"/>
              </w:rPr>
              <w:t>大写</w:t>
            </w:r>
            <w:r>
              <w:rPr>
                <w:color w:val="000000"/>
              </w:rPr>
              <w:t>)</w:t>
            </w:r>
            <w:r>
              <w:rPr>
                <w:color w:val="000000"/>
                <w:u w:val="single"/>
              </w:rPr>
              <w:t xml:space="preserve">            </w:t>
            </w:r>
            <w:r>
              <w:rPr>
                <w:rFonts w:hint="eastAsia"/>
                <w:color w:val="000000"/>
              </w:rPr>
              <w:t>元，</w:t>
            </w:r>
            <w:r>
              <w:rPr>
                <w:color w:val="000000"/>
              </w:rPr>
              <w:t>(</w:t>
            </w:r>
            <w:r>
              <w:rPr>
                <w:rFonts w:hint="eastAsia"/>
                <w:color w:val="000000"/>
              </w:rPr>
              <w:t>小写</w:t>
            </w:r>
            <w:r>
              <w:rPr>
                <w:color w:val="000000"/>
              </w:rPr>
              <w:t>)</w:t>
            </w:r>
          </w:p>
          <w:p>
            <w:pPr>
              <w:pStyle w:val="85"/>
              <w:spacing w:line="400" w:lineRule="exact"/>
              <w:rPr>
                <w:color w:val="000000"/>
              </w:rPr>
            </w:pPr>
            <w:r>
              <w:rPr>
                <w:color w:val="000000"/>
                <w:u w:val="single"/>
              </w:rPr>
              <w:t xml:space="preserve">         </w:t>
            </w:r>
            <w:r>
              <w:rPr>
                <w:rFonts w:hint="eastAsia"/>
                <w:color w:val="000000"/>
              </w:rPr>
              <w:t>元，请予核准。</w:t>
            </w:r>
          </w:p>
          <w:tbl>
            <w:tblPr>
              <w:tblStyle w:val="2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764"/>
              <w:gridCol w:w="22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noWrap w:val="0"/>
                  <w:vAlign w:val="center"/>
                </w:tcPr>
                <w:p>
                  <w:pPr>
                    <w:pStyle w:val="85"/>
                    <w:spacing w:line="280" w:lineRule="exact"/>
                    <w:jc w:val="center"/>
                    <w:rPr>
                      <w:color w:val="000000"/>
                    </w:rPr>
                  </w:pPr>
                  <w:r>
                    <w:rPr>
                      <w:rFonts w:hint="eastAsia"/>
                      <w:color w:val="000000"/>
                    </w:rPr>
                    <w:t>序号</w:t>
                  </w:r>
                </w:p>
              </w:tc>
              <w:tc>
                <w:tcPr>
                  <w:tcW w:w="3340" w:type="dxa"/>
                  <w:tcBorders>
                    <w:top w:val="single" w:color="auto" w:sz="4" w:space="0"/>
                    <w:left w:val="single" w:color="auto" w:sz="4" w:space="0"/>
                    <w:bottom w:val="single" w:color="auto" w:sz="4" w:space="0"/>
                    <w:right w:val="single" w:color="auto" w:sz="4" w:space="0"/>
                  </w:tcBorders>
                  <w:noWrap w:val="0"/>
                  <w:vAlign w:val="center"/>
                </w:tcPr>
                <w:p>
                  <w:pPr>
                    <w:pStyle w:val="85"/>
                    <w:spacing w:line="280" w:lineRule="exact"/>
                    <w:jc w:val="center"/>
                    <w:rPr>
                      <w:color w:val="000000"/>
                    </w:rPr>
                  </w:pPr>
                  <w:r>
                    <w:rPr>
                      <w:rFonts w:hint="eastAsia"/>
                      <w:color w:val="000000"/>
                    </w:rPr>
                    <w:t>名</w:t>
                  </w:r>
                  <w:r>
                    <w:rPr>
                      <w:color w:val="000000"/>
                    </w:rPr>
                    <w:t xml:space="preserve">      </w:t>
                  </w:r>
                  <w:r>
                    <w:rPr>
                      <w:rFonts w:hint="eastAsia"/>
                      <w:color w:val="000000"/>
                    </w:rPr>
                    <w:t>称</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pStyle w:val="85"/>
                    <w:spacing w:line="280" w:lineRule="exact"/>
                    <w:jc w:val="center"/>
                    <w:rPr>
                      <w:color w:val="000000"/>
                    </w:rPr>
                  </w:pPr>
                  <w:r>
                    <w:rPr>
                      <w:rFonts w:hint="eastAsia"/>
                      <w:color w:val="000000"/>
                    </w:rPr>
                    <w:t>申请金额（元）</w:t>
                  </w:r>
                </w:p>
              </w:tc>
              <w:tc>
                <w:tcPr>
                  <w:tcW w:w="2240" w:type="dxa"/>
                  <w:tcBorders>
                    <w:top w:val="single" w:color="auto" w:sz="4" w:space="0"/>
                    <w:left w:val="single" w:color="auto" w:sz="4" w:space="0"/>
                    <w:bottom w:val="single" w:color="auto" w:sz="4" w:space="0"/>
                    <w:right w:val="single" w:color="auto" w:sz="4" w:space="0"/>
                  </w:tcBorders>
                  <w:noWrap w:val="0"/>
                  <w:vAlign w:val="center"/>
                </w:tcPr>
                <w:p>
                  <w:pPr>
                    <w:pStyle w:val="85"/>
                    <w:spacing w:line="280" w:lineRule="exact"/>
                    <w:jc w:val="center"/>
                    <w:rPr>
                      <w:color w:val="000000"/>
                    </w:rPr>
                  </w:pPr>
                  <w:r>
                    <w:rPr>
                      <w:rFonts w:hint="eastAsia"/>
                      <w:color w:val="000000"/>
                    </w:rPr>
                    <w:t>复核金额（元）</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85"/>
                    <w:spacing w:line="280" w:lineRule="exact"/>
                    <w:jc w:val="center"/>
                    <w:rPr>
                      <w:color w:val="000000"/>
                    </w:rPr>
                  </w:pPr>
                  <w:r>
                    <w:rPr>
                      <w:rFonts w:hint="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jc w:val="center"/>
                    <w:rPr>
                      <w:color w:val="000000"/>
                    </w:rPr>
                  </w:pPr>
                  <w:r>
                    <w:rPr>
                      <w:color w:val="000000"/>
                    </w:rPr>
                    <w:t>1</w:t>
                  </w:r>
                </w:p>
              </w:tc>
              <w:tc>
                <w:tcPr>
                  <w:tcW w:w="334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r>
                    <w:rPr>
                      <w:rFonts w:hint="eastAsia"/>
                      <w:color w:val="000000"/>
                    </w:rPr>
                    <w:t>已签约合同价款金额</w:t>
                  </w:r>
                </w:p>
              </w:tc>
              <w:tc>
                <w:tcPr>
                  <w:tcW w:w="1764"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jc w:val="center"/>
                    <w:rPr>
                      <w:color w:val="000000"/>
                    </w:rPr>
                  </w:pPr>
                  <w:r>
                    <w:rPr>
                      <w:color w:val="000000"/>
                    </w:rPr>
                    <w:t>2</w:t>
                  </w:r>
                </w:p>
              </w:tc>
              <w:tc>
                <w:tcPr>
                  <w:tcW w:w="334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r>
                    <w:rPr>
                      <w:rFonts w:hint="eastAsia"/>
                      <w:color w:val="000000"/>
                    </w:rPr>
                    <w:t>其中：安全文明施工费</w:t>
                  </w:r>
                </w:p>
              </w:tc>
              <w:tc>
                <w:tcPr>
                  <w:tcW w:w="1764"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jc w:val="center"/>
                    <w:rPr>
                      <w:color w:val="000000"/>
                    </w:rPr>
                  </w:pPr>
                  <w:r>
                    <w:rPr>
                      <w:color w:val="000000"/>
                    </w:rPr>
                    <w:t>3</w:t>
                  </w:r>
                </w:p>
              </w:tc>
              <w:tc>
                <w:tcPr>
                  <w:tcW w:w="334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r>
                    <w:rPr>
                      <w:rFonts w:hint="eastAsia"/>
                      <w:color w:val="000000"/>
                    </w:rPr>
                    <w:t>应支付的预付款</w:t>
                  </w:r>
                </w:p>
              </w:tc>
              <w:tc>
                <w:tcPr>
                  <w:tcW w:w="1764"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jc w:val="center"/>
                    <w:rPr>
                      <w:color w:val="000000"/>
                    </w:rPr>
                  </w:pPr>
                  <w:r>
                    <w:rPr>
                      <w:color w:val="000000"/>
                    </w:rPr>
                    <w:t>4</w:t>
                  </w:r>
                </w:p>
              </w:tc>
              <w:tc>
                <w:tcPr>
                  <w:tcW w:w="334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r>
                    <w:rPr>
                      <w:rFonts w:hint="eastAsia"/>
                      <w:color w:val="000000"/>
                    </w:rPr>
                    <w:t>应支付的安全文明施工费预付款</w:t>
                  </w:r>
                </w:p>
              </w:tc>
              <w:tc>
                <w:tcPr>
                  <w:tcW w:w="1764"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jc w:val="center"/>
                    <w:rPr>
                      <w:color w:val="000000"/>
                    </w:rPr>
                  </w:pPr>
                  <w:r>
                    <w:rPr>
                      <w:color w:val="000000"/>
                    </w:rPr>
                    <w:t>5</w:t>
                  </w:r>
                </w:p>
              </w:tc>
              <w:tc>
                <w:tcPr>
                  <w:tcW w:w="334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r>
                    <w:rPr>
                      <w:rFonts w:hint="eastAsia"/>
                      <w:color w:val="000000"/>
                    </w:rPr>
                    <w:t>合计应支付的预付款</w:t>
                  </w:r>
                </w:p>
              </w:tc>
              <w:tc>
                <w:tcPr>
                  <w:tcW w:w="1764"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jc w:val="center"/>
                    <w:rPr>
                      <w:color w:val="000000"/>
                    </w:rPr>
                  </w:pPr>
                </w:p>
              </w:tc>
              <w:tc>
                <w:tcPr>
                  <w:tcW w:w="334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764"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r>
          </w:tbl>
          <w:p>
            <w:pPr>
              <w:pStyle w:val="85"/>
              <w:wordWrap w:val="0"/>
              <w:spacing w:line="400" w:lineRule="exact"/>
              <w:ind w:right="420"/>
              <w:rPr>
                <w:color w:val="000000"/>
              </w:rPr>
            </w:pPr>
          </w:p>
          <w:p>
            <w:pPr>
              <w:pStyle w:val="85"/>
              <w:wordWrap w:val="0"/>
              <w:spacing w:line="400" w:lineRule="exact"/>
              <w:ind w:right="420"/>
              <w:rPr>
                <w:color w:val="000000"/>
              </w:rPr>
            </w:pPr>
            <w:r>
              <w:rPr>
                <w:color w:val="000000"/>
              </w:rPr>
              <w:t xml:space="preserve">                                            </w:t>
            </w:r>
            <w:r>
              <w:rPr>
                <w:rFonts w:hint="eastAsia"/>
                <w:color w:val="000000"/>
              </w:rPr>
              <w:t>承包人（章）</w:t>
            </w:r>
            <w:r>
              <w:rPr>
                <w:color w:val="000000"/>
              </w:rPr>
              <w:t xml:space="preserve">             </w:t>
            </w:r>
          </w:p>
          <w:p>
            <w:pPr>
              <w:pStyle w:val="85"/>
              <w:spacing w:line="400" w:lineRule="exact"/>
              <w:ind w:right="420" w:firstLine="435"/>
              <w:rPr>
                <w:color w:val="000000"/>
              </w:rPr>
            </w:pPr>
            <w:r>
              <w:rPr>
                <w:rFonts w:hint="eastAsia"/>
                <w:color w:val="000000"/>
              </w:rPr>
              <w:t>造价人员</w:t>
            </w:r>
            <w:r>
              <w:rPr>
                <w:color w:val="000000"/>
                <w:u w:val="single"/>
              </w:rPr>
              <w:t xml:space="preserve">               </w:t>
            </w:r>
            <w:r>
              <w:rPr>
                <w:rFonts w:hint="eastAsia"/>
                <w:color w:val="000000"/>
              </w:rPr>
              <w:t>承包人代表</w:t>
            </w:r>
            <w:r>
              <w:rPr>
                <w:color w:val="000000"/>
                <w:u w:val="single"/>
              </w:rPr>
              <w:t xml:space="preserve">               </w:t>
            </w:r>
            <w:r>
              <w:rPr>
                <w:rFonts w:hint="eastAsia"/>
                <w:color w:val="000000"/>
              </w:rPr>
              <w:t>日</w:t>
            </w:r>
            <w:r>
              <w:rPr>
                <w:color w:val="000000"/>
              </w:rPr>
              <w:t xml:space="preserve">      </w:t>
            </w:r>
            <w:r>
              <w:rPr>
                <w:rFonts w:hint="eastAsia"/>
                <w:color w:val="000000"/>
              </w:rPr>
              <w:t>期</w:t>
            </w:r>
            <w:r>
              <w:rPr>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488" w:type="dxa"/>
            <w:tcBorders>
              <w:top w:val="single" w:color="auto" w:sz="4" w:space="0"/>
              <w:left w:val="single" w:color="auto" w:sz="4" w:space="0"/>
              <w:bottom w:val="single" w:color="auto" w:sz="4" w:space="0"/>
              <w:right w:val="single" w:color="auto" w:sz="4" w:space="0"/>
            </w:tcBorders>
            <w:noWrap w:val="0"/>
            <w:vAlign w:val="top"/>
          </w:tcPr>
          <w:p>
            <w:pPr>
              <w:pStyle w:val="85"/>
              <w:spacing w:line="360" w:lineRule="exact"/>
              <w:rPr>
                <w:color w:val="000000"/>
              </w:rPr>
            </w:pPr>
            <w:r>
              <w:rPr>
                <w:rFonts w:hint="eastAsia"/>
                <w:color w:val="000000"/>
              </w:rPr>
              <w:t>复核意见：</w:t>
            </w:r>
          </w:p>
          <w:p>
            <w:pPr>
              <w:pStyle w:val="85"/>
              <w:spacing w:line="360" w:lineRule="exact"/>
              <w:ind w:firstLine="312"/>
              <w:rPr>
                <w:color w:val="000000"/>
              </w:rPr>
            </w:pPr>
            <w:r>
              <w:rPr>
                <w:rFonts w:hint="eastAsia"/>
                <w:color w:val="000000"/>
              </w:rPr>
              <w:t>□与合同约定不相符，修改意见见附件。</w:t>
            </w:r>
          </w:p>
          <w:p>
            <w:pPr>
              <w:pStyle w:val="85"/>
              <w:spacing w:line="360" w:lineRule="exact"/>
              <w:ind w:firstLine="312"/>
              <w:rPr>
                <w:color w:val="000000"/>
              </w:rPr>
            </w:pPr>
            <w:r>
              <w:rPr>
                <w:rFonts w:hint="eastAsia"/>
                <w:color w:val="000000"/>
              </w:rPr>
              <w:t>□与合同约定相符，具体金额由造价工程师复核。</w:t>
            </w:r>
          </w:p>
          <w:p>
            <w:pPr>
              <w:pStyle w:val="85"/>
              <w:spacing w:line="360" w:lineRule="exact"/>
              <w:ind w:firstLine="435"/>
              <w:jc w:val="right"/>
              <w:rPr>
                <w:color w:val="000000"/>
              </w:rPr>
            </w:pPr>
          </w:p>
          <w:p>
            <w:pPr>
              <w:pStyle w:val="85"/>
              <w:spacing w:line="360" w:lineRule="exact"/>
              <w:ind w:firstLine="435"/>
              <w:jc w:val="center"/>
              <w:rPr>
                <w:color w:val="000000"/>
                <w:u w:val="single"/>
              </w:rPr>
            </w:pPr>
            <w:r>
              <w:rPr>
                <w:color w:val="000000"/>
              </w:rPr>
              <w:t xml:space="preserve">         </w:t>
            </w:r>
            <w:r>
              <w:rPr>
                <w:rFonts w:hint="eastAsia"/>
                <w:color w:val="000000"/>
              </w:rPr>
              <w:t>监理工程师</w:t>
            </w:r>
            <w:r>
              <w:rPr>
                <w:color w:val="000000"/>
                <w:u w:val="single"/>
              </w:rPr>
              <w:t xml:space="preserve">           </w:t>
            </w:r>
          </w:p>
          <w:p>
            <w:pPr>
              <w:pStyle w:val="85"/>
              <w:spacing w:line="360" w:lineRule="exact"/>
              <w:ind w:firstLine="435"/>
              <w:jc w:val="center"/>
              <w:rPr>
                <w:color w:val="000000"/>
                <w:u w:val="single"/>
              </w:rPr>
            </w:pPr>
            <w:r>
              <w:rPr>
                <w:color w:val="000000"/>
              </w:rPr>
              <w:t xml:space="preserve">        </w:t>
            </w:r>
            <w:r>
              <w:rPr>
                <w:rFonts w:hint="eastAsia"/>
                <w:color w:val="000000"/>
              </w:rPr>
              <w:t>日</w:t>
            </w:r>
            <w:r>
              <w:rPr>
                <w:color w:val="000000"/>
              </w:rPr>
              <w:t xml:space="preserve">      </w:t>
            </w:r>
            <w:r>
              <w:rPr>
                <w:rFonts w:hint="eastAsia"/>
                <w:color w:val="000000"/>
              </w:rPr>
              <w:t>期</w:t>
            </w:r>
            <w:r>
              <w:rPr>
                <w:color w:val="000000"/>
                <w:u w:val="single"/>
              </w:rPr>
              <w:t xml:space="preserve">           </w:t>
            </w:r>
          </w:p>
        </w:tc>
        <w:tc>
          <w:tcPr>
            <w:tcW w:w="4697" w:type="dxa"/>
            <w:tcBorders>
              <w:top w:val="single" w:color="auto" w:sz="4" w:space="0"/>
              <w:left w:val="single" w:color="auto" w:sz="4" w:space="0"/>
              <w:bottom w:val="single" w:color="auto" w:sz="4" w:space="0"/>
              <w:right w:val="single" w:color="auto" w:sz="4" w:space="0"/>
            </w:tcBorders>
            <w:noWrap w:val="0"/>
            <w:vAlign w:val="top"/>
          </w:tcPr>
          <w:p>
            <w:pPr>
              <w:pStyle w:val="85"/>
              <w:spacing w:line="360" w:lineRule="exact"/>
              <w:rPr>
                <w:color w:val="000000"/>
              </w:rPr>
            </w:pPr>
            <w:r>
              <w:rPr>
                <w:rFonts w:hint="eastAsia"/>
                <w:color w:val="000000"/>
              </w:rPr>
              <w:t>复核意见：</w:t>
            </w:r>
          </w:p>
          <w:p>
            <w:pPr>
              <w:pStyle w:val="85"/>
              <w:spacing w:line="360" w:lineRule="exact"/>
              <w:ind w:firstLine="435"/>
              <w:rPr>
                <w:color w:val="000000"/>
              </w:rPr>
            </w:pPr>
            <w:r>
              <w:rPr>
                <w:rFonts w:hint="eastAsia"/>
                <w:color w:val="000000"/>
              </w:rPr>
              <w:t>你方提出的支付申请经复核，应支付预付款金额为</w:t>
            </w:r>
            <w:r>
              <w:rPr>
                <w:color w:val="000000"/>
              </w:rPr>
              <w:t>(</w:t>
            </w:r>
            <w:r>
              <w:rPr>
                <w:rFonts w:hint="eastAsia"/>
                <w:color w:val="000000"/>
              </w:rPr>
              <w:t>大写</w:t>
            </w:r>
            <w:r>
              <w:rPr>
                <w:color w:val="000000"/>
              </w:rPr>
              <w:t>)</w:t>
            </w:r>
            <w:r>
              <w:rPr>
                <w:color w:val="000000"/>
                <w:u w:val="single"/>
              </w:rPr>
              <w:t xml:space="preserve">                </w:t>
            </w:r>
            <w:r>
              <w:rPr>
                <w:rFonts w:hint="eastAsia"/>
                <w:color w:val="000000"/>
              </w:rPr>
              <w:t>元，（小写）</w:t>
            </w:r>
          </w:p>
          <w:p>
            <w:pPr>
              <w:pStyle w:val="85"/>
              <w:spacing w:line="360" w:lineRule="exact"/>
              <w:rPr>
                <w:color w:val="000000"/>
              </w:rPr>
            </w:pPr>
            <w:r>
              <w:rPr>
                <w:color w:val="000000"/>
                <w:u w:val="single"/>
              </w:rPr>
              <w:t xml:space="preserve">          </w:t>
            </w:r>
            <w:r>
              <w:rPr>
                <w:color w:val="000000"/>
              </w:rPr>
              <w:t xml:space="preserve"> </w:t>
            </w:r>
            <w:r>
              <w:rPr>
                <w:rFonts w:hint="eastAsia"/>
                <w:color w:val="000000"/>
              </w:rPr>
              <w:t>元。</w:t>
            </w:r>
          </w:p>
          <w:p>
            <w:pPr>
              <w:pStyle w:val="85"/>
              <w:spacing w:line="360" w:lineRule="exact"/>
              <w:rPr>
                <w:color w:val="000000"/>
                <w:u w:val="single"/>
              </w:rPr>
            </w:pPr>
          </w:p>
          <w:p>
            <w:pPr>
              <w:pStyle w:val="85"/>
              <w:spacing w:line="360" w:lineRule="exact"/>
              <w:ind w:firstLine="435"/>
              <w:jc w:val="center"/>
              <w:rPr>
                <w:color w:val="000000"/>
                <w:u w:val="single"/>
              </w:rPr>
            </w:pPr>
            <w:r>
              <w:rPr>
                <w:color w:val="000000"/>
              </w:rPr>
              <w:t xml:space="preserve">        </w:t>
            </w:r>
            <w:r>
              <w:rPr>
                <w:rFonts w:hint="eastAsia"/>
                <w:color w:val="000000"/>
              </w:rPr>
              <w:t>造价工程师</w:t>
            </w:r>
            <w:r>
              <w:rPr>
                <w:color w:val="000000"/>
                <w:u w:val="single"/>
              </w:rPr>
              <w:t xml:space="preserve">           </w:t>
            </w:r>
          </w:p>
          <w:p>
            <w:pPr>
              <w:pStyle w:val="85"/>
              <w:spacing w:line="360" w:lineRule="exact"/>
              <w:ind w:firstLine="435"/>
              <w:jc w:val="center"/>
              <w:rPr>
                <w:color w:val="000000"/>
                <w:u w:val="single"/>
              </w:rPr>
            </w:pPr>
            <w:r>
              <w:rPr>
                <w:color w:val="000000"/>
              </w:rPr>
              <w:t xml:space="preserve">        </w:t>
            </w:r>
            <w:r>
              <w:rPr>
                <w:rFonts w:hint="eastAsia"/>
                <w:color w:val="000000"/>
              </w:rPr>
              <w:t>日</w:t>
            </w:r>
            <w:r>
              <w:rPr>
                <w:color w:val="000000"/>
              </w:rPr>
              <w:t xml:space="preserve">      </w:t>
            </w:r>
            <w:r>
              <w:rPr>
                <w:rFonts w:hint="eastAsia"/>
                <w:color w:val="000000"/>
              </w:rPr>
              <w:t>期</w:t>
            </w:r>
            <w:r>
              <w:rPr>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185" w:type="dxa"/>
            <w:gridSpan w:val="2"/>
            <w:tcBorders>
              <w:top w:val="single" w:color="auto" w:sz="4" w:space="0"/>
              <w:left w:val="single" w:color="auto" w:sz="4" w:space="0"/>
              <w:bottom w:val="single" w:color="auto" w:sz="4" w:space="0"/>
              <w:right w:val="single" w:color="auto" w:sz="4" w:space="0"/>
            </w:tcBorders>
            <w:noWrap w:val="0"/>
            <w:vAlign w:val="top"/>
          </w:tcPr>
          <w:p>
            <w:pPr>
              <w:pStyle w:val="85"/>
              <w:spacing w:line="400" w:lineRule="exact"/>
              <w:rPr>
                <w:color w:val="000000"/>
              </w:rPr>
            </w:pPr>
            <w:r>
              <w:rPr>
                <w:rFonts w:hint="eastAsia"/>
                <w:color w:val="000000"/>
              </w:rPr>
              <w:t>审核意见：</w:t>
            </w:r>
          </w:p>
          <w:p>
            <w:pPr>
              <w:pStyle w:val="85"/>
              <w:spacing w:line="400" w:lineRule="exact"/>
              <w:ind w:firstLine="435"/>
              <w:rPr>
                <w:color w:val="000000"/>
              </w:rPr>
            </w:pPr>
            <w:r>
              <w:rPr>
                <w:rFonts w:hint="eastAsia"/>
                <w:color w:val="000000"/>
              </w:rPr>
              <w:t>□不同意。</w:t>
            </w:r>
          </w:p>
          <w:p>
            <w:pPr>
              <w:pStyle w:val="85"/>
              <w:spacing w:line="400" w:lineRule="exact"/>
              <w:ind w:firstLine="420" w:firstLineChars="200"/>
              <w:rPr>
                <w:color w:val="000000"/>
              </w:rPr>
            </w:pPr>
            <w:r>
              <w:rPr>
                <w:rFonts w:hint="eastAsia"/>
                <w:color w:val="000000"/>
              </w:rPr>
              <w:t>□同意，支付时间为本表签发后的</w:t>
            </w:r>
            <w:r>
              <w:rPr>
                <w:color w:val="000000"/>
              </w:rPr>
              <w:t>15</w:t>
            </w:r>
            <w:r>
              <w:rPr>
                <w:rFonts w:hint="eastAsia"/>
                <w:color w:val="000000"/>
              </w:rPr>
              <w:t>天内。</w:t>
            </w:r>
          </w:p>
          <w:p>
            <w:pPr>
              <w:pStyle w:val="85"/>
              <w:wordWrap w:val="0"/>
              <w:spacing w:line="400" w:lineRule="exact"/>
              <w:ind w:firstLine="420" w:firstLineChars="200"/>
              <w:jc w:val="right"/>
              <w:rPr>
                <w:color w:val="000000"/>
              </w:rPr>
            </w:pPr>
            <w:r>
              <w:rPr>
                <w:rFonts w:hint="eastAsia"/>
                <w:color w:val="000000"/>
              </w:rPr>
              <w:t>发包人（章）</w:t>
            </w:r>
            <w:r>
              <w:rPr>
                <w:color w:val="000000"/>
              </w:rPr>
              <w:t xml:space="preserve">           </w:t>
            </w:r>
          </w:p>
          <w:p>
            <w:pPr>
              <w:pStyle w:val="85"/>
              <w:wordWrap w:val="0"/>
              <w:spacing w:line="400" w:lineRule="exact"/>
              <w:ind w:firstLine="420" w:firstLineChars="200"/>
              <w:jc w:val="right"/>
              <w:rPr>
                <w:color w:val="000000"/>
                <w:u w:val="single"/>
              </w:rPr>
            </w:pPr>
            <w:r>
              <w:rPr>
                <w:rFonts w:hint="eastAsia"/>
                <w:color w:val="000000"/>
              </w:rPr>
              <w:t>发包人代表</w:t>
            </w:r>
            <w:r>
              <w:rPr>
                <w:color w:val="000000"/>
                <w:u w:val="single"/>
              </w:rPr>
              <w:t xml:space="preserve">             </w:t>
            </w:r>
          </w:p>
          <w:p>
            <w:pPr>
              <w:pStyle w:val="85"/>
              <w:wordWrap w:val="0"/>
              <w:spacing w:line="400" w:lineRule="exact"/>
              <w:ind w:firstLine="420" w:firstLineChars="200"/>
              <w:jc w:val="right"/>
              <w:rPr>
                <w:color w:val="000000"/>
                <w:u w:val="single"/>
              </w:rPr>
            </w:pPr>
            <w:r>
              <w:rPr>
                <w:rFonts w:hint="eastAsia"/>
                <w:color w:val="000000"/>
              </w:rPr>
              <w:t>日</w:t>
            </w:r>
            <w:r>
              <w:rPr>
                <w:color w:val="000000"/>
              </w:rPr>
              <w:t xml:space="preserve">      </w:t>
            </w:r>
            <w:r>
              <w:rPr>
                <w:rFonts w:hint="eastAsia"/>
                <w:color w:val="000000"/>
              </w:rPr>
              <w:t>期</w:t>
            </w:r>
            <w:r>
              <w:rPr>
                <w:color w:val="000000"/>
                <w:u w:val="single"/>
              </w:rPr>
              <w:t xml:space="preserve">             </w:t>
            </w:r>
          </w:p>
        </w:tc>
      </w:tr>
    </w:tbl>
    <w:p>
      <w:pPr>
        <w:pStyle w:val="85"/>
        <w:spacing w:before="156" w:beforeLines="50"/>
        <w:ind w:firstLine="360" w:firstLineChars="200"/>
        <w:rPr>
          <w:color w:val="000000"/>
          <w:sz w:val="18"/>
          <w:szCs w:val="18"/>
        </w:rPr>
      </w:pPr>
      <w:r>
        <w:rPr>
          <w:rFonts w:hint="eastAsia"/>
          <w:color w:val="000000"/>
          <w:sz w:val="18"/>
          <w:szCs w:val="18"/>
        </w:rPr>
        <w:t>注：</w:t>
      </w:r>
      <w:r>
        <w:rPr>
          <w:color w:val="000000"/>
          <w:sz w:val="18"/>
          <w:szCs w:val="18"/>
        </w:rPr>
        <w:t>1.</w:t>
      </w:r>
      <w:r>
        <w:rPr>
          <w:rFonts w:hint="eastAsia"/>
          <w:color w:val="000000"/>
          <w:sz w:val="18"/>
          <w:szCs w:val="18"/>
        </w:rPr>
        <w:t>在选择栏中的“□”内作标识“√”。</w:t>
      </w:r>
      <w:r>
        <w:rPr>
          <w:color w:val="000000"/>
          <w:sz w:val="18"/>
          <w:szCs w:val="18"/>
        </w:rPr>
        <w:t xml:space="preserve"> </w:t>
      </w:r>
    </w:p>
    <w:p>
      <w:pPr>
        <w:pStyle w:val="85"/>
        <w:spacing w:before="156" w:beforeLines="50"/>
        <w:ind w:left="720" w:hanging="720" w:hangingChars="400"/>
        <w:rPr>
          <w:rFonts w:eastAsia="仿宋_GB2312"/>
          <w:color w:val="000000"/>
          <w:sz w:val="30"/>
          <w:szCs w:val="30"/>
        </w:rPr>
      </w:pPr>
      <w:r>
        <w:rPr>
          <w:color w:val="000000"/>
          <w:sz w:val="18"/>
          <w:szCs w:val="18"/>
        </w:rPr>
        <w:t xml:space="preserve">        2.</w:t>
      </w:r>
      <w:r>
        <w:rPr>
          <w:rFonts w:hint="eastAsia"/>
          <w:color w:val="000000"/>
          <w:sz w:val="18"/>
          <w:szCs w:val="18"/>
        </w:rPr>
        <w:t>本表一式四份，由承包人填报，发包人、监理人、造价咨询人、承包人各存一份。</w:t>
      </w:r>
    </w:p>
    <w:p>
      <w:pPr>
        <w:pStyle w:val="85"/>
        <w:spacing w:before="156" w:beforeLines="50"/>
        <w:ind w:left="1200" w:hanging="1200" w:hangingChars="400"/>
        <w:rPr>
          <w:rFonts w:hint="eastAsia" w:eastAsia="仿宋_GB2312"/>
          <w:color w:val="000000"/>
          <w:sz w:val="30"/>
          <w:szCs w:val="30"/>
        </w:rPr>
      </w:pPr>
    </w:p>
    <w:p>
      <w:pPr>
        <w:pStyle w:val="85"/>
        <w:spacing w:before="156" w:beforeLines="50"/>
        <w:ind w:left="1200" w:hanging="1200" w:hangingChars="400"/>
        <w:rPr>
          <w:rFonts w:hint="eastAsia" w:eastAsia="仿宋_GB2312"/>
          <w:color w:val="000000"/>
          <w:sz w:val="30"/>
          <w:szCs w:val="30"/>
        </w:rPr>
      </w:pPr>
    </w:p>
    <w:p>
      <w:pPr>
        <w:pStyle w:val="85"/>
        <w:spacing w:before="156" w:beforeLines="50"/>
        <w:ind w:left="1200" w:hanging="1200" w:hangingChars="400"/>
        <w:rPr>
          <w:rFonts w:eastAsia="仿宋_GB2312"/>
          <w:color w:val="000000"/>
          <w:sz w:val="30"/>
          <w:szCs w:val="30"/>
        </w:rPr>
      </w:pPr>
      <w:r>
        <w:rPr>
          <w:rFonts w:hint="eastAsia" w:eastAsia="仿宋_GB2312"/>
          <w:color w:val="000000"/>
          <w:sz w:val="30"/>
          <w:szCs w:val="30"/>
        </w:rPr>
        <w:t>附件</w:t>
      </w:r>
      <w:r>
        <w:rPr>
          <w:rFonts w:eastAsia="仿宋_GB2312"/>
          <w:color w:val="000000"/>
          <w:sz w:val="30"/>
          <w:szCs w:val="30"/>
        </w:rPr>
        <w:t>11</w:t>
      </w:r>
      <w:r>
        <w:rPr>
          <w:rFonts w:hint="eastAsia" w:eastAsia="仿宋_GB2312"/>
          <w:color w:val="000000"/>
          <w:sz w:val="30"/>
          <w:szCs w:val="30"/>
        </w:rPr>
        <w:t>：</w:t>
      </w:r>
    </w:p>
    <w:p>
      <w:pPr>
        <w:pStyle w:val="85"/>
        <w:jc w:val="center"/>
        <w:rPr>
          <w:b/>
          <w:color w:val="000000"/>
          <w:sz w:val="36"/>
          <w:szCs w:val="36"/>
        </w:rPr>
      </w:pPr>
      <w:r>
        <w:rPr>
          <w:rFonts w:hint="eastAsia"/>
          <w:b/>
          <w:color w:val="000000"/>
          <w:sz w:val="36"/>
          <w:szCs w:val="36"/>
        </w:rPr>
        <w:t>进度款支付申请（核准）表</w:t>
      </w:r>
    </w:p>
    <w:p>
      <w:pPr>
        <w:pStyle w:val="85"/>
        <w:rPr>
          <w:color w:val="000000"/>
          <w:sz w:val="24"/>
          <w:szCs w:val="24"/>
        </w:rPr>
      </w:pPr>
      <w:r>
        <w:rPr>
          <w:rFonts w:hint="eastAsia"/>
          <w:color w:val="000000"/>
          <w:sz w:val="24"/>
          <w:szCs w:val="24"/>
        </w:rPr>
        <w:t>工程名称：</w:t>
      </w:r>
      <w:r>
        <w:rPr>
          <w:color w:val="000000"/>
          <w:sz w:val="24"/>
          <w:szCs w:val="24"/>
        </w:rPr>
        <w:t xml:space="preserve">                                             </w:t>
      </w:r>
      <w:r>
        <w:rPr>
          <w:rFonts w:hint="eastAsia"/>
          <w:color w:val="000000"/>
          <w:sz w:val="24"/>
          <w:szCs w:val="24"/>
        </w:rPr>
        <w:t>编号：</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tcBorders>
              <w:top w:val="single" w:color="auto" w:sz="4" w:space="0"/>
              <w:left w:val="single" w:color="auto" w:sz="4" w:space="0"/>
              <w:bottom w:val="single" w:color="auto" w:sz="4" w:space="0"/>
              <w:right w:val="single" w:color="auto" w:sz="4" w:space="0"/>
            </w:tcBorders>
            <w:noWrap w:val="0"/>
            <w:vAlign w:val="top"/>
          </w:tcPr>
          <w:p>
            <w:pPr>
              <w:pStyle w:val="85"/>
              <w:spacing w:line="480" w:lineRule="exact"/>
              <w:ind w:left="525" w:leftChars="149" w:hanging="212" w:hangingChars="101"/>
              <w:rPr>
                <w:color w:val="000000"/>
                <w:u w:val="single"/>
              </w:rPr>
            </w:pPr>
            <w:r>
              <w:rPr>
                <w:rFonts w:hint="eastAsia"/>
                <w:color w:val="000000"/>
              </w:rPr>
              <w:t>致：</w:t>
            </w:r>
            <w:r>
              <w:rPr>
                <w:color w:val="000000"/>
                <w:u w:val="single"/>
              </w:rPr>
              <w:t xml:space="preserve">                                   </w:t>
            </w:r>
            <w:r>
              <w:rPr>
                <w:rFonts w:hint="eastAsia"/>
                <w:color w:val="000000"/>
                <w:u w:val="single"/>
              </w:rPr>
              <w:t>（发包人全称）</w:t>
            </w:r>
          </w:p>
          <w:p>
            <w:pPr>
              <w:pStyle w:val="85"/>
              <w:spacing w:line="400" w:lineRule="exact"/>
              <w:ind w:left="-4" w:leftChars="-2" w:firstLine="315" w:firstLineChars="150"/>
              <w:rPr>
                <w:color w:val="000000"/>
              </w:rPr>
            </w:pPr>
            <w:r>
              <w:rPr>
                <w:rFonts w:hint="eastAsia"/>
                <w:color w:val="000000"/>
              </w:rPr>
              <w:t>我方于</w:t>
            </w:r>
            <w:r>
              <w:rPr>
                <w:color w:val="000000"/>
                <w:u w:val="single"/>
              </w:rPr>
              <w:t xml:space="preserve">         </w:t>
            </w:r>
            <w:r>
              <w:rPr>
                <w:rFonts w:hint="eastAsia"/>
                <w:color w:val="000000"/>
              </w:rPr>
              <w:t>至</w:t>
            </w:r>
            <w:r>
              <w:rPr>
                <w:color w:val="000000"/>
                <w:u w:val="single"/>
              </w:rPr>
              <w:t xml:space="preserve">          </w:t>
            </w:r>
            <w:r>
              <w:rPr>
                <w:rFonts w:hint="eastAsia"/>
                <w:color w:val="000000"/>
              </w:rPr>
              <w:t>期间已完成了</w:t>
            </w:r>
            <w:r>
              <w:rPr>
                <w:color w:val="000000"/>
                <w:u w:val="single"/>
              </w:rPr>
              <w:t xml:space="preserve">               </w:t>
            </w:r>
            <w:r>
              <w:rPr>
                <w:rFonts w:hint="eastAsia"/>
                <w:color w:val="000000"/>
              </w:rPr>
              <w:t>工作，根据施工合同的约定，现申请支付本期的合同款额为</w:t>
            </w:r>
            <w:r>
              <w:rPr>
                <w:color w:val="000000"/>
              </w:rPr>
              <w:t>(</w:t>
            </w:r>
            <w:r>
              <w:rPr>
                <w:rFonts w:hint="eastAsia"/>
                <w:color w:val="000000"/>
              </w:rPr>
              <w:t>大写</w:t>
            </w:r>
            <w:r>
              <w:rPr>
                <w:color w:val="000000"/>
              </w:rPr>
              <w:t>)</w:t>
            </w:r>
            <w:r>
              <w:rPr>
                <w:color w:val="000000"/>
                <w:u w:val="single"/>
              </w:rPr>
              <w:t xml:space="preserve">            </w:t>
            </w:r>
            <w:r>
              <w:rPr>
                <w:rFonts w:hint="eastAsia"/>
                <w:color w:val="000000"/>
              </w:rPr>
              <w:t>元，</w:t>
            </w:r>
            <w:r>
              <w:rPr>
                <w:color w:val="000000"/>
              </w:rPr>
              <w:t>(</w:t>
            </w:r>
            <w:r>
              <w:rPr>
                <w:rFonts w:hint="eastAsia"/>
                <w:color w:val="000000"/>
              </w:rPr>
              <w:t>小写</w:t>
            </w:r>
            <w:r>
              <w:rPr>
                <w:color w:val="000000"/>
              </w:rPr>
              <w:t>)</w:t>
            </w:r>
            <w:r>
              <w:rPr>
                <w:color w:val="000000"/>
                <w:u w:val="single"/>
              </w:rPr>
              <w:t xml:space="preserve">         </w:t>
            </w:r>
            <w:r>
              <w:rPr>
                <w:rFonts w:hint="eastAsia"/>
                <w:color w:val="000000"/>
              </w:rPr>
              <w:t>元，请予核准。</w:t>
            </w:r>
          </w:p>
          <w:tbl>
            <w:tblPr>
              <w:tblStyle w:val="2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340"/>
              <w:gridCol w:w="1440"/>
              <w:gridCol w:w="126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noWrap w:val="0"/>
                  <w:vAlign w:val="center"/>
                </w:tcPr>
                <w:p>
                  <w:pPr>
                    <w:pStyle w:val="85"/>
                    <w:spacing w:line="280" w:lineRule="exact"/>
                    <w:jc w:val="center"/>
                    <w:rPr>
                      <w:color w:val="000000"/>
                    </w:rPr>
                  </w:pPr>
                  <w:r>
                    <w:rPr>
                      <w:rFonts w:hint="eastAsia"/>
                      <w:color w:val="000000"/>
                    </w:rPr>
                    <w:t>序号</w:t>
                  </w:r>
                </w:p>
              </w:tc>
              <w:tc>
                <w:tcPr>
                  <w:tcW w:w="3340" w:type="dxa"/>
                  <w:tcBorders>
                    <w:top w:val="single" w:color="auto" w:sz="4" w:space="0"/>
                    <w:left w:val="single" w:color="auto" w:sz="4" w:space="0"/>
                    <w:bottom w:val="single" w:color="auto" w:sz="4" w:space="0"/>
                    <w:right w:val="single" w:color="auto" w:sz="4" w:space="0"/>
                  </w:tcBorders>
                  <w:noWrap w:val="0"/>
                  <w:vAlign w:val="center"/>
                </w:tcPr>
                <w:p>
                  <w:pPr>
                    <w:pStyle w:val="85"/>
                    <w:spacing w:line="280" w:lineRule="exact"/>
                    <w:jc w:val="center"/>
                    <w:rPr>
                      <w:color w:val="000000"/>
                    </w:rPr>
                  </w:pPr>
                  <w:r>
                    <w:rPr>
                      <w:rFonts w:hint="eastAsia"/>
                      <w:color w:val="000000"/>
                    </w:rPr>
                    <w:t>名</w:t>
                  </w:r>
                  <w:r>
                    <w:rPr>
                      <w:color w:val="000000"/>
                    </w:rPr>
                    <w:t xml:space="preserve">      </w:t>
                  </w:r>
                  <w:r>
                    <w:rPr>
                      <w:rFonts w:hint="eastAsia"/>
                      <w:color w:val="000000"/>
                    </w:rPr>
                    <w:t>称</w:t>
                  </w:r>
                </w:p>
              </w:tc>
              <w:tc>
                <w:tcPr>
                  <w:tcW w:w="1340" w:type="dxa"/>
                  <w:tcBorders>
                    <w:top w:val="single" w:color="auto" w:sz="4" w:space="0"/>
                    <w:left w:val="single" w:color="auto" w:sz="4" w:space="0"/>
                    <w:bottom w:val="single" w:color="auto" w:sz="4" w:space="0"/>
                    <w:right w:val="single" w:color="auto" w:sz="4" w:space="0"/>
                  </w:tcBorders>
                  <w:noWrap w:val="0"/>
                  <w:vAlign w:val="center"/>
                </w:tcPr>
                <w:p>
                  <w:pPr>
                    <w:pStyle w:val="85"/>
                    <w:spacing w:line="280" w:lineRule="exact"/>
                    <w:jc w:val="center"/>
                    <w:rPr>
                      <w:color w:val="000000"/>
                    </w:rPr>
                  </w:pPr>
                  <w:r>
                    <w:rPr>
                      <w:rFonts w:hint="eastAsia"/>
                      <w:color w:val="000000"/>
                    </w:rPr>
                    <w:t>实际金额（元）</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85"/>
                    <w:spacing w:line="280" w:lineRule="exact"/>
                    <w:jc w:val="center"/>
                    <w:rPr>
                      <w:color w:val="000000"/>
                    </w:rPr>
                  </w:pPr>
                  <w:r>
                    <w:rPr>
                      <w:rFonts w:hint="eastAsia"/>
                      <w:color w:val="000000"/>
                    </w:rPr>
                    <w:t>申请金额（元）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85"/>
                    <w:spacing w:line="280" w:lineRule="exact"/>
                    <w:jc w:val="center"/>
                    <w:rPr>
                      <w:color w:val="000000"/>
                    </w:rPr>
                  </w:pPr>
                  <w:r>
                    <w:rPr>
                      <w:rFonts w:hint="eastAsia"/>
                      <w:color w:val="000000"/>
                    </w:rPr>
                    <w:t>复核金额（元）</w:t>
                  </w:r>
                </w:p>
              </w:tc>
              <w:tc>
                <w:tcPr>
                  <w:tcW w:w="931" w:type="dxa"/>
                  <w:tcBorders>
                    <w:top w:val="single" w:color="auto" w:sz="4" w:space="0"/>
                    <w:left w:val="single" w:color="auto" w:sz="4" w:space="0"/>
                    <w:bottom w:val="single" w:color="auto" w:sz="4" w:space="0"/>
                    <w:right w:val="single" w:color="auto" w:sz="4" w:space="0"/>
                  </w:tcBorders>
                  <w:noWrap w:val="0"/>
                  <w:vAlign w:val="center"/>
                </w:tcPr>
                <w:p>
                  <w:pPr>
                    <w:pStyle w:val="85"/>
                    <w:spacing w:line="280" w:lineRule="exact"/>
                    <w:jc w:val="center"/>
                    <w:rPr>
                      <w:color w:val="000000"/>
                    </w:rPr>
                  </w:pPr>
                  <w:r>
                    <w:rPr>
                      <w:rFonts w:hint="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jc w:val="center"/>
                    <w:rPr>
                      <w:color w:val="000000"/>
                    </w:rPr>
                  </w:pPr>
                  <w:r>
                    <w:rPr>
                      <w:color w:val="000000"/>
                    </w:rPr>
                    <w:t>1</w:t>
                  </w:r>
                </w:p>
              </w:tc>
              <w:tc>
                <w:tcPr>
                  <w:tcW w:w="334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r>
                    <w:rPr>
                      <w:rFonts w:hint="eastAsia"/>
                      <w:color w:val="000000"/>
                    </w:rPr>
                    <w:t>累计已完成的工程价款</w:t>
                  </w:r>
                </w:p>
              </w:tc>
              <w:tc>
                <w:tcPr>
                  <w:tcW w:w="134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931"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jc w:val="center"/>
                    <w:rPr>
                      <w:color w:val="000000"/>
                    </w:rPr>
                  </w:pPr>
                </w:p>
              </w:tc>
              <w:tc>
                <w:tcPr>
                  <w:tcW w:w="334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r>
                    <w:rPr>
                      <w:rFonts w:hint="eastAsia"/>
                      <w:color w:val="000000"/>
                    </w:rPr>
                    <w:t>其中：人工费</w:t>
                  </w:r>
                </w:p>
              </w:tc>
              <w:tc>
                <w:tcPr>
                  <w:tcW w:w="134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931"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jc w:val="center"/>
                    <w:rPr>
                      <w:color w:val="000000"/>
                    </w:rPr>
                  </w:pPr>
                  <w:r>
                    <w:rPr>
                      <w:color w:val="000000"/>
                    </w:rPr>
                    <w:t>2</w:t>
                  </w:r>
                </w:p>
              </w:tc>
              <w:tc>
                <w:tcPr>
                  <w:tcW w:w="334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r>
                    <w:rPr>
                      <w:rFonts w:hint="eastAsia"/>
                      <w:color w:val="000000"/>
                    </w:rPr>
                    <w:t>累计已实际支付的工程价款</w:t>
                  </w:r>
                </w:p>
              </w:tc>
              <w:tc>
                <w:tcPr>
                  <w:tcW w:w="134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931"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jc w:val="center"/>
                    <w:rPr>
                      <w:color w:val="000000"/>
                    </w:rPr>
                  </w:pPr>
                </w:p>
              </w:tc>
              <w:tc>
                <w:tcPr>
                  <w:tcW w:w="334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r>
                    <w:rPr>
                      <w:rFonts w:hint="eastAsia"/>
                      <w:color w:val="000000"/>
                    </w:rPr>
                    <w:t>其中：人工费</w:t>
                  </w:r>
                </w:p>
              </w:tc>
              <w:tc>
                <w:tcPr>
                  <w:tcW w:w="134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931"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jc w:val="center"/>
                    <w:rPr>
                      <w:color w:val="000000"/>
                    </w:rPr>
                  </w:pPr>
                  <w:r>
                    <w:rPr>
                      <w:color w:val="000000"/>
                    </w:rPr>
                    <w:t>3</w:t>
                  </w:r>
                </w:p>
              </w:tc>
              <w:tc>
                <w:tcPr>
                  <w:tcW w:w="334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r>
                    <w:rPr>
                      <w:rFonts w:hint="eastAsia"/>
                      <w:color w:val="000000"/>
                    </w:rPr>
                    <w:t>本周期已完成的工程价款</w:t>
                  </w:r>
                </w:p>
              </w:tc>
              <w:tc>
                <w:tcPr>
                  <w:tcW w:w="134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931"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jc w:val="center"/>
                    <w:rPr>
                      <w:color w:val="000000"/>
                    </w:rPr>
                  </w:pPr>
                </w:p>
              </w:tc>
              <w:tc>
                <w:tcPr>
                  <w:tcW w:w="334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r>
                    <w:rPr>
                      <w:rFonts w:hint="eastAsia"/>
                      <w:color w:val="000000"/>
                    </w:rPr>
                    <w:t>其中：人工费</w:t>
                  </w:r>
                </w:p>
              </w:tc>
              <w:tc>
                <w:tcPr>
                  <w:tcW w:w="134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931"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jc w:val="center"/>
                    <w:rPr>
                      <w:color w:val="000000"/>
                    </w:rPr>
                  </w:pPr>
                  <w:r>
                    <w:rPr>
                      <w:color w:val="000000"/>
                    </w:rPr>
                    <w:t>4</w:t>
                  </w:r>
                </w:p>
              </w:tc>
              <w:tc>
                <w:tcPr>
                  <w:tcW w:w="334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r>
                    <w:rPr>
                      <w:rFonts w:hint="eastAsia"/>
                      <w:color w:val="000000"/>
                    </w:rPr>
                    <w:t>本周期应扣减的金额</w:t>
                  </w:r>
                </w:p>
              </w:tc>
              <w:tc>
                <w:tcPr>
                  <w:tcW w:w="134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931"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jc w:val="center"/>
                    <w:rPr>
                      <w:color w:val="000000"/>
                    </w:rPr>
                  </w:pPr>
                  <w:r>
                    <w:rPr>
                      <w:color w:val="000000"/>
                    </w:rPr>
                    <w:t>4.1</w:t>
                  </w:r>
                </w:p>
              </w:tc>
              <w:tc>
                <w:tcPr>
                  <w:tcW w:w="334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r>
                    <w:rPr>
                      <w:rFonts w:hint="eastAsia"/>
                      <w:color w:val="000000"/>
                    </w:rPr>
                    <w:t>本周期实际应抵扣的预付款</w:t>
                  </w:r>
                </w:p>
              </w:tc>
              <w:tc>
                <w:tcPr>
                  <w:tcW w:w="134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931"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jc w:val="center"/>
                    <w:rPr>
                      <w:color w:val="000000"/>
                    </w:rPr>
                  </w:pPr>
                  <w:r>
                    <w:rPr>
                      <w:color w:val="000000"/>
                    </w:rPr>
                    <w:t>4.2</w:t>
                  </w:r>
                </w:p>
              </w:tc>
              <w:tc>
                <w:tcPr>
                  <w:tcW w:w="334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r>
                    <w:rPr>
                      <w:rFonts w:hint="eastAsia"/>
                      <w:color w:val="000000"/>
                    </w:rPr>
                    <w:t>本周期应扣减的金额</w:t>
                  </w:r>
                </w:p>
              </w:tc>
              <w:tc>
                <w:tcPr>
                  <w:tcW w:w="134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931"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jc w:val="center"/>
                    <w:rPr>
                      <w:color w:val="000000"/>
                    </w:rPr>
                  </w:pPr>
                  <w:r>
                    <w:rPr>
                      <w:color w:val="000000"/>
                    </w:rPr>
                    <w:t>5</w:t>
                  </w:r>
                </w:p>
              </w:tc>
              <w:tc>
                <w:tcPr>
                  <w:tcW w:w="334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r>
                    <w:rPr>
                      <w:rFonts w:hint="eastAsia"/>
                      <w:color w:val="000000"/>
                    </w:rPr>
                    <w:t>本周期应支付的合同价款</w:t>
                  </w:r>
                </w:p>
              </w:tc>
              <w:tc>
                <w:tcPr>
                  <w:tcW w:w="134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931"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jc w:val="center"/>
                    <w:rPr>
                      <w:color w:val="000000"/>
                    </w:rPr>
                  </w:pPr>
                </w:p>
              </w:tc>
              <w:tc>
                <w:tcPr>
                  <w:tcW w:w="334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r>
                    <w:rPr>
                      <w:rFonts w:hint="eastAsia"/>
                      <w:color w:val="000000"/>
                    </w:rPr>
                    <w:t>其中：人工费</w:t>
                  </w:r>
                </w:p>
              </w:tc>
              <w:tc>
                <w:tcPr>
                  <w:tcW w:w="134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931"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r>
          </w:tbl>
          <w:p>
            <w:pPr>
              <w:pStyle w:val="85"/>
              <w:wordWrap w:val="0"/>
              <w:spacing w:line="400" w:lineRule="exact"/>
              <w:ind w:right="420"/>
              <w:rPr>
                <w:color w:val="000000"/>
              </w:rPr>
            </w:pPr>
            <w:r>
              <w:rPr>
                <w:rFonts w:hint="eastAsia"/>
                <w:color w:val="000000"/>
              </w:rPr>
              <w:t>附：上述</w:t>
            </w:r>
            <w:r>
              <w:rPr>
                <w:color w:val="000000"/>
              </w:rPr>
              <w:t>3</w:t>
            </w:r>
            <w:r>
              <w:rPr>
                <w:rFonts w:hint="eastAsia"/>
                <w:color w:val="000000"/>
              </w:rPr>
              <w:t>、</w:t>
            </w:r>
            <w:r>
              <w:rPr>
                <w:color w:val="000000"/>
              </w:rPr>
              <w:t>4</w:t>
            </w:r>
            <w:r>
              <w:rPr>
                <w:rFonts w:hint="eastAsia"/>
                <w:color w:val="000000"/>
              </w:rPr>
              <w:t>详见附件清单。</w:t>
            </w:r>
          </w:p>
          <w:p>
            <w:pPr>
              <w:pStyle w:val="85"/>
              <w:wordWrap w:val="0"/>
              <w:spacing w:line="400" w:lineRule="exact"/>
              <w:ind w:right="420"/>
              <w:rPr>
                <w:color w:val="000000"/>
              </w:rPr>
            </w:pPr>
            <w:r>
              <w:rPr>
                <w:color w:val="000000"/>
              </w:rPr>
              <w:t xml:space="preserve">                                            </w:t>
            </w:r>
            <w:r>
              <w:rPr>
                <w:rFonts w:hint="eastAsia"/>
                <w:color w:val="000000"/>
              </w:rPr>
              <w:t>承包人（章）</w:t>
            </w:r>
            <w:r>
              <w:rPr>
                <w:color w:val="000000"/>
              </w:rPr>
              <w:t xml:space="preserve">             </w:t>
            </w:r>
          </w:p>
          <w:p>
            <w:pPr>
              <w:pStyle w:val="85"/>
              <w:spacing w:line="400" w:lineRule="exact"/>
              <w:ind w:right="420" w:firstLine="435"/>
              <w:rPr>
                <w:color w:val="000000"/>
              </w:rPr>
            </w:pPr>
            <w:r>
              <w:rPr>
                <w:rFonts w:hint="eastAsia"/>
                <w:color w:val="000000"/>
              </w:rPr>
              <w:t>造价人员</w:t>
            </w:r>
            <w:r>
              <w:rPr>
                <w:color w:val="000000"/>
                <w:u w:val="single"/>
              </w:rPr>
              <w:t xml:space="preserve">               </w:t>
            </w:r>
            <w:r>
              <w:rPr>
                <w:rFonts w:hint="eastAsia"/>
                <w:color w:val="000000"/>
              </w:rPr>
              <w:t>承包人代表</w:t>
            </w:r>
            <w:r>
              <w:rPr>
                <w:color w:val="000000"/>
                <w:u w:val="single"/>
              </w:rPr>
              <w:t xml:space="preserve">               </w:t>
            </w:r>
            <w:r>
              <w:rPr>
                <w:rFonts w:hint="eastAsia"/>
                <w:color w:val="000000"/>
              </w:rPr>
              <w:t>日</w:t>
            </w:r>
            <w:r>
              <w:rPr>
                <w:color w:val="000000"/>
              </w:rPr>
              <w:t xml:space="preserve">      </w:t>
            </w:r>
            <w:r>
              <w:rPr>
                <w:rFonts w:hint="eastAsia"/>
                <w:color w:val="000000"/>
              </w:rPr>
              <w:t>期</w:t>
            </w:r>
            <w:r>
              <w:rPr>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Borders>
              <w:top w:val="single" w:color="auto" w:sz="4" w:space="0"/>
              <w:left w:val="single" w:color="auto" w:sz="4" w:space="0"/>
              <w:bottom w:val="single" w:color="auto" w:sz="4" w:space="0"/>
              <w:right w:val="single" w:color="auto" w:sz="4" w:space="0"/>
            </w:tcBorders>
            <w:noWrap w:val="0"/>
            <w:vAlign w:val="top"/>
          </w:tcPr>
          <w:p>
            <w:pPr>
              <w:pStyle w:val="85"/>
              <w:spacing w:line="360" w:lineRule="exact"/>
              <w:rPr>
                <w:color w:val="000000"/>
              </w:rPr>
            </w:pPr>
            <w:r>
              <w:rPr>
                <w:rFonts w:hint="eastAsia"/>
                <w:color w:val="000000"/>
              </w:rPr>
              <w:t>复核意见：</w:t>
            </w:r>
          </w:p>
          <w:p>
            <w:pPr>
              <w:pStyle w:val="85"/>
              <w:spacing w:line="360" w:lineRule="exact"/>
              <w:ind w:firstLine="312"/>
              <w:rPr>
                <w:color w:val="000000"/>
              </w:rPr>
            </w:pPr>
            <w:r>
              <w:rPr>
                <w:rFonts w:hint="eastAsia"/>
                <w:color w:val="000000"/>
              </w:rPr>
              <w:t>□与实际施工情况不相符，修改意见见附件。</w:t>
            </w:r>
          </w:p>
          <w:p>
            <w:pPr>
              <w:pStyle w:val="85"/>
              <w:spacing w:line="360" w:lineRule="exact"/>
              <w:ind w:firstLine="312"/>
              <w:rPr>
                <w:color w:val="000000"/>
              </w:rPr>
            </w:pPr>
            <w:r>
              <w:rPr>
                <w:rFonts w:hint="eastAsia"/>
                <w:color w:val="000000"/>
              </w:rPr>
              <w:t>□与实际施工情况相符，具体金额由造价工程师复核。</w:t>
            </w:r>
          </w:p>
          <w:p>
            <w:pPr>
              <w:pStyle w:val="85"/>
              <w:spacing w:line="360" w:lineRule="exact"/>
              <w:ind w:firstLine="435"/>
              <w:jc w:val="right"/>
              <w:rPr>
                <w:color w:val="000000"/>
              </w:rPr>
            </w:pPr>
          </w:p>
          <w:p>
            <w:pPr>
              <w:pStyle w:val="85"/>
              <w:spacing w:line="360" w:lineRule="exact"/>
              <w:ind w:firstLine="435"/>
              <w:jc w:val="center"/>
              <w:rPr>
                <w:color w:val="000000"/>
                <w:u w:val="single"/>
              </w:rPr>
            </w:pPr>
            <w:r>
              <w:rPr>
                <w:color w:val="000000"/>
              </w:rPr>
              <w:t xml:space="preserve">         </w:t>
            </w:r>
            <w:r>
              <w:rPr>
                <w:rFonts w:hint="eastAsia"/>
                <w:color w:val="000000"/>
              </w:rPr>
              <w:t>监理工程师</w:t>
            </w:r>
            <w:r>
              <w:rPr>
                <w:color w:val="000000"/>
                <w:u w:val="single"/>
              </w:rPr>
              <w:t xml:space="preserve">           </w:t>
            </w:r>
          </w:p>
          <w:p>
            <w:pPr>
              <w:pStyle w:val="85"/>
              <w:spacing w:line="360" w:lineRule="exact"/>
              <w:ind w:firstLine="435"/>
              <w:jc w:val="center"/>
              <w:rPr>
                <w:color w:val="000000"/>
                <w:u w:val="single"/>
              </w:rPr>
            </w:pPr>
            <w:r>
              <w:rPr>
                <w:color w:val="000000"/>
              </w:rPr>
              <w:t xml:space="preserve">        </w:t>
            </w:r>
            <w:r>
              <w:rPr>
                <w:rFonts w:hint="eastAsia"/>
                <w:color w:val="000000"/>
              </w:rPr>
              <w:t>日</w:t>
            </w:r>
            <w:r>
              <w:rPr>
                <w:color w:val="000000"/>
              </w:rPr>
              <w:t xml:space="preserve">      </w:t>
            </w:r>
            <w:r>
              <w:rPr>
                <w:rFonts w:hint="eastAsia"/>
                <w:color w:val="000000"/>
              </w:rPr>
              <w:t>期</w:t>
            </w:r>
            <w:r>
              <w:rPr>
                <w:color w:val="000000"/>
                <w:u w:val="single"/>
              </w:rPr>
              <w:t xml:space="preserve">           </w:t>
            </w:r>
          </w:p>
        </w:tc>
        <w:tc>
          <w:tcPr>
            <w:tcW w:w="4552" w:type="dxa"/>
            <w:tcBorders>
              <w:top w:val="single" w:color="auto" w:sz="4" w:space="0"/>
              <w:left w:val="single" w:color="auto" w:sz="4" w:space="0"/>
              <w:bottom w:val="single" w:color="auto" w:sz="4" w:space="0"/>
              <w:right w:val="single" w:color="auto" w:sz="4" w:space="0"/>
            </w:tcBorders>
            <w:noWrap w:val="0"/>
            <w:vAlign w:val="top"/>
          </w:tcPr>
          <w:p>
            <w:pPr>
              <w:pStyle w:val="85"/>
              <w:spacing w:line="360" w:lineRule="exact"/>
              <w:rPr>
                <w:color w:val="000000"/>
              </w:rPr>
            </w:pPr>
            <w:r>
              <w:rPr>
                <w:rFonts w:hint="eastAsia"/>
                <w:color w:val="000000"/>
              </w:rPr>
              <w:t>复核意见：</w:t>
            </w:r>
          </w:p>
          <w:p>
            <w:pPr>
              <w:pStyle w:val="85"/>
              <w:spacing w:line="360" w:lineRule="exact"/>
              <w:ind w:firstLine="435"/>
              <w:rPr>
                <w:color w:val="000000"/>
              </w:rPr>
            </w:pPr>
            <w:r>
              <w:rPr>
                <w:rFonts w:hint="eastAsia"/>
                <w:color w:val="000000"/>
              </w:rPr>
              <w:t>你方提出的支付申请经复核，本周期已完成工程价款为</w:t>
            </w:r>
            <w:r>
              <w:rPr>
                <w:color w:val="000000"/>
              </w:rPr>
              <w:t>(</w:t>
            </w:r>
            <w:r>
              <w:rPr>
                <w:rFonts w:hint="eastAsia"/>
                <w:color w:val="000000"/>
              </w:rPr>
              <w:t>大写</w:t>
            </w:r>
            <w:r>
              <w:rPr>
                <w:color w:val="000000"/>
              </w:rPr>
              <w:t>)</w:t>
            </w:r>
            <w:r>
              <w:rPr>
                <w:color w:val="000000"/>
                <w:u w:val="single"/>
              </w:rPr>
              <w:t xml:space="preserve">                </w:t>
            </w:r>
            <w:r>
              <w:rPr>
                <w:rFonts w:hint="eastAsia"/>
                <w:color w:val="000000"/>
              </w:rPr>
              <w:t>元，（小写）</w:t>
            </w:r>
          </w:p>
          <w:p>
            <w:pPr>
              <w:pStyle w:val="85"/>
              <w:spacing w:line="360" w:lineRule="exact"/>
              <w:rPr>
                <w:color w:val="000000"/>
              </w:rPr>
            </w:pPr>
            <w:r>
              <w:rPr>
                <w:color w:val="000000"/>
                <w:u w:val="single"/>
              </w:rPr>
              <w:t xml:space="preserve">          </w:t>
            </w:r>
            <w:r>
              <w:rPr>
                <w:color w:val="000000"/>
              </w:rPr>
              <w:t xml:space="preserve"> </w:t>
            </w:r>
            <w:r>
              <w:rPr>
                <w:rFonts w:hint="eastAsia"/>
                <w:color w:val="000000"/>
              </w:rPr>
              <w:t>元，本期间应支付金额为（大写）</w:t>
            </w:r>
          </w:p>
          <w:p>
            <w:pPr>
              <w:pStyle w:val="85"/>
              <w:spacing w:line="360" w:lineRule="exact"/>
              <w:rPr>
                <w:color w:val="000000"/>
                <w:u w:val="single"/>
              </w:rPr>
            </w:pPr>
            <w:r>
              <w:rPr>
                <w:color w:val="000000"/>
                <w:u w:val="single"/>
              </w:rPr>
              <w:t xml:space="preserve">                 </w:t>
            </w:r>
            <w:r>
              <w:rPr>
                <w:rFonts w:hint="eastAsia"/>
                <w:color w:val="000000"/>
              </w:rPr>
              <w:t>元，（小写）</w:t>
            </w:r>
            <w:r>
              <w:rPr>
                <w:color w:val="000000"/>
                <w:u w:val="single"/>
              </w:rPr>
              <w:t xml:space="preserve">         </w:t>
            </w:r>
            <w:r>
              <w:rPr>
                <w:rFonts w:hint="eastAsia"/>
                <w:color w:val="000000"/>
              </w:rPr>
              <w:t>元。</w:t>
            </w:r>
          </w:p>
          <w:p>
            <w:pPr>
              <w:pStyle w:val="85"/>
              <w:spacing w:line="360" w:lineRule="exact"/>
              <w:ind w:firstLine="435"/>
              <w:jc w:val="center"/>
              <w:rPr>
                <w:color w:val="000000"/>
                <w:u w:val="single"/>
              </w:rPr>
            </w:pPr>
            <w:r>
              <w:rPr>
                <w:color w:val="000000"/>
              </w:rPr>
              <w:t xml:space="preserve">        </w:t>
            </w:r>
            <w:r>
              <w:rPr>
                <w:rFonts w:hint="eastAsia"/>
                <w:color w:val="000000"/>
              </w:rPr>
              <w:t>造价工程师</w:t>
            </w:r>
            <w:r>
              <w:rPr>
                <w:color w:val="000000"/>
                <w:u w:val="single"/>
              </w:rPr>
              <w:t xml:space="preserve">           </w:t>
            </w:r>
          </w:p>
          <w:p>
            <w:pPr>
              <w:pStyle w:val="85"/>
              <w:spacing w:line="360" w:lineRule="exact"/>
              <w:ind w:firstLine="435"/>
              <w:jc w:val="center"/>
              <w:rPr>
                <w:color w:val="000000"/>
                <w:u w:val="single"/>
              </w:rPr>
            </w:pPr>
            <w:r>
              <w:rPr>
                <w:color w:val="000000"/>
              </w:rPr>
              <w:t xml:space="preserve">    </w:t>
            </w:r>
            <w:r>
              <w:rPr>
                <w:rFonts w:hint="eastAsia"/>
                <w:color w:val="000000"/>
              </w:rPr>
              <w:t>日</w:t>
            </w:r>
            <w:r>
              <w:rPr>
                <w:color w:val="000000"/>
              </w:rPr>
              <w:t xml:space="preserve">      </w:t>
            </w:r>
            <w:r>
              <w:rPr>
                <w:rFonts w:hint="eastAsia"/>
                <w:color w:val="000000"/>
              </w:rPr>
              <w:t>期</w:t>
            </w:r>
            <w:r>
              <w:rPr>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Borders>
              <w:top w:val="single" w:color="auto" w:sz="4" w:space="0"/>
              <w:left w:val="single" w:color="auto" w:sz="4" w:space="0"/>
              <w:bottom w:val="single" w:color="auto" w:sz="4" w:space="0"/>
              <w:right w:val="single" w:color="auto" w:sz="4" w:space="0"/>
            </w:tcBorders>
            <w:noWrap w:val="0"/>
            <w:vAlign w:val="top"/>
          </w:tcPr>
          <w:p>
            <w:pPr>
              <w:pStyle w:val="85"/>
              <w:spacing w:line="400" w:lineRule="exact"/>
              <w:rPr>
                <w:color w:val="000000"/>
              </w:rPr>
            </w:pPr>
            <w:r>
              <w:rPr>
                <w:rFonts w:hint="eastAsia"/>
                <w:color w:val="000000"/>
              </w:rPr>
              <w:t>审核意见：</w:t>
            </w:r>
          </w:p>
          <w:p>
            <w:pPr>
              <w:pStyle w:val="85"/>
              <w:spacing w:line="400" w:lineRule="exact"/>
              <w:ind w:firstLine="435"/>
              <w:rPr>
                <w:color w:val="000000"/>
              </w:rPr>
            </w:pPr>
            <w:r>
              <w:rPr>
                <w:rFonts w:hint="eastAsia"/>
                <w:color w:val="000000"/>
              </w:rPr>
              <w:t>□不同意。</w:t>
            </w:r>
          </w:p>
          <w:p>
            <w:pPr>
              <w:pStyle w:val="85"/>
              <w:spacing w:line="400" w:lineRule="exact"/>
              <w:ind w:firstLine="420" w:firstLineChars="200"/>
              <w:rPr>
                <w:color w:val="000000"/>
              </w:rPr>
            </w:pPr>
            <w:r>
              <w:rPr>
                <w:rFonts w:hint="eastAsia"/>
                <w:color w:val="000000"/>
              </w:rPr>
              <w:t>□同意，支付时间为本表签发后的</w:t>
            </w:r>
            <w:r>
              <w:rPr>
                <w:color w:val="000000"/>
              </w:rPr>
              <w:t>15</w:t>
            </w:r>
            <w:r>
              <w:rPr>
                <w:rFonts w:hint="eastAsia"/>
                <w:color w:val="000000"/>
              </w:rPr>
              <w:t>天内。</w:t>
            </w:r>
          </w:p>
          <w:p>
            <w:pPr>
              <w:pStyle w:val="85"/>
              <w:wordWrap w:val="0"/>
              <w:spacing w:line="400" w:lineRule="exact"/>
              <w:ind w:firstLine="420" w:firstLineChars="200"/>
              <w:jc w:val="right"/>
              <w:rPr>
                <w:color w:val="000000"/>
              </w:rPr>
            </w:pPr>
            <w:r>
              <w:rPr>
                <w:rFonts w:hint="eastAsia"/>
                <w:color w:val="000000"/>
              </w:rPr>
              <w:t>发包人（章）</w:t>
            </w:r>
            <w:r>
              <w:rPr>
                <w:color w:val="000000"/>
              </w:rPr>
              <w:t xml:space="preserve">           </w:t>
            </w:r>
          </w:p>
          <w:p>
            <w:pPr>
              <w:pStyle w:val="85"/>
              <w:wordWrap w:val="0"/>
              <w:spacing w:line="400" w:lineRule="exact"/>
              <w:ind w:firstLine="420" w:firstLineChars="200"/>
              <w:jc w:val="right"/>
              <w:rPr>
                <w:color w:val="000000"/>
                <w:u w:val="single"/>
              </w:rPr>
            </w:pPr>
            <w:r>
              <w:rPr>
                <w:rFonts w:hint="eastAsia"/>
                <w:color w:val="000000"/>
              </w:rPr>
              <w:t>发包人代表</w:t>
            </w:r>
            <w:r>
              <w:rPr>
                <w:color w:val="000000"/>
                <w:u w:val="single"/>
              </w:rPr>
              <w:t xml:space="preserve">             </w:t>
            </w:r>
          </w:p>
          <w:p>
            <w:pPr>
              <w:pStyle w:val="85"/>
              <w:wordWrap w:val="0"/>
              <w:spacing w:line="400" w:lineRule="exact"/>
              <w:ind w:firstLine="420" w:firstLineChars="200"/>
              <w:jc w:val="right"/>
              <w:rPr>
                <w:color w:val="000000"/>
                <w:u w:val="single"/>
              </w:rPr>
            </w:pPr>
            <w:r>
              <w:rPr>
                <w:rFonts w:hint="eastAsia"/>
                <w:color w:val="000000"/>
              </w:rPr>
              <w:t>日</w:t>
            </w:r>
            <w:r>
              <w:rPr>
                <w:color w:val="000000"/>
              </w:rPr>
              <w:t xml:space="preserve">      </w:t>
            </w:r>
            <w:r>
              <w:rPr>
                <w:rFonts w:hint="eastAsia"/>
                <w:color w:val="000000"/>
              </w:rPr>
              <w:t>期</w:t>
            </w:r>
            <w:r>
              <w:rPr>
                <w:color w:val="000000"/>
                <w:u w:val="single"/>
              </w:rPr>
              <w:t xml:space="preserve">             </w:t>
            </w:r>
          </w:p>
        </w:tc>
      </w:tr>
    </w:tbl>
    <w:p>
      <w:pPr>
        <w:pStyle w:val="85"/>
        <w:spacing w:before="156" w:beforeLines="50"/>
        <w:ind w:firstLine="360" w:firstLineChars="200"/>
        <w:rPr>
          <w:color w:val="000000"/>
          <w:sz w:val="18"/>
          <w:szCs w:val="18"/>
        </w:rPr>
      </w:pPr>
      <w:r>
        <w:rPr>
          <w:rFonts w:hint="eastAsia"/>
          <w:color w:val="000000"/>
          <w:sz w:val="18"/>
          <w:szCs w:val="18"/>
        </w:rPr>
        <w:t>注：</w:t>
      </w:r>
      <w:r>
        <w:rPr>
          <w:color w:val="000000"/>
          <w:sz w:val="18"/>
          <w:szCs w:val="18"/>
        </w:rPr>
        <w:t>1.</w:t>
      </w:r>
      <w:r>
        <w:rPr>
          <w:rFonts w:hint="eastAsia"/>
          <w:color w:val="000000"/>
          <w:sz w:val="18"/>
          <w:szCs w:val="18"/>
        </w:rPr>
        <w:t>在选择栏中的“□”内作标识“√”。</w:t>
      </w:r>
      <w:r>
        <w:rPr>
          <w:color w:val="000000"/>
          <w:sz w:val="18"/>
          <w:szCs w:val="18"/>
        </w:rPr>
        <w:t xml:space="preserve"> </w:t>
      </w:r>
    </w:p>
    <w:p>
      <w:pPr>
        <w:pStyle w:val="85"/>
        <w:spacing w:before="156" w:beforeLines="50"/>
        <w:ind w:left="720" w:hanging="720" w:hangingChars="400"/>
        <w:rPr>
          <w:color w:val="000000"/>
          <w:sz w:val="18"/>
          <w:szCs w:val="18"/>
        </w:rPr>
      </w:pPr>
      <w:r>
        <w:rPr>
          <w:color w:val="000000"/>
          <w:sz w:val="18"/>
          <w:szCs w:val="18"/>
        </w:rPr>
        <w:t xml:space="preserve">        2.</w:t>
      </w:r>
      <w:r>
        <w:rPr>
          <w:rFonts w:hint="eastAsia"/>
          <w:color w:val="000000"/>
          <w:sz w:val="18"/>
          <w:szCs w:val="18"/>
        </w:rPr>
        <w:t>本表一式四份，由承包人填报，发包人、监理人、造价咨询人、承包人各存一份。</w:t>
      </w:r>
    </w:p>
    <w:p>
      <w:pPr>
        <w:pStyle w:val="85"/>
        <w:jc w:val="left"/>
        <w:rPr>
          <w:rFonts w:hint="eastAsia"/>
          <w:color w:val="000000"/>
          <w:sz w:val="30"/>
          <w:szCs w:val="30"/>
        </w:rPr>
      </w:pPr>
    </w:p>
    <w:p>
      <w:pPr>
        <w:pStyle w:val="85"/>
        <w:jc w:val="left"/>
        <w:rPr>
          <w:rFonts w:hint="eastAsia"/>
          <w:color w:val="000000"/>
          <w:sz w:val="30"/>
          <w:szCs w:val="30"/>
        </w:rPr>
      </w:pPr>
    </w:p>
    <w:p>
      <w:pPr>
        <w:pStyle w:val="85"/>
        <w:jc w:val="left"/>
        <w:rPr>
          <w:rFonts w:hint="eastAsia"/>
          <w:color w:val="000000"/>
          <w:sz w:val="30"/>
          <w:szCs w:val="30"/>
        </w:rPr>
      </w:pPr>
    </w:p>
    <w:p>
      <w:pPr>
        <w:pStyle w:val="85"/>
        <w:jc w:val="left"/>
        <w:rPr>
          <w:color w:val="000000"/>
          <w:sz w:val="30"/>
          <w:szCs w:val="30"/>
        </w:rPr>
      </w:pPr>
      <w:r>
        <w:rPr>
          <w:rFonts w:hint="eastAsia"/>
          <w:color w:val="000000"/>
          <w:sz w:val="30"/>
          <w:szCs w:val="30"/>
        </w:rPr>
        <w:t>附件</w:t>
      </w:r>
      <w:r>
        <w:rPr>
          <w:color w:val="000000"/>
          <w:sz w:val="30"/>
          <w:szCs w:val="30"/>
        </w:rPr>
        <w:t>12</w:t>
      </w:r>
    </w:p>
    <w:p>
      <w:pPr>
        <w:pStyle w:val="85"/>
        <w:jc w:val="center"/>
        <w:rPr>
          <w:b/>
          <w:color w:val="000000"/>
          <w:sz w:val="36"/>
          <w:szCs w:val="36"/>
        </w:rPr>
      </w:pPr>
      <w:r>
        <w:rPr>
          <w:rFonts w:hint="eastAsia"/>
          <w:b/>
          <w:color w:val="000000"/>
          <w:sz w:val="36"/>
          <w:szCs w:val="36"/>
        </w:rPr>
        <w:t>竣工结算款支付申请（核准）表</w:t>
      </w:r>
    </w:p>
    <w:p>
      <w:pPr>
        <w:pStyle w:val="85"/>
        <w:rPr>
          <w:color w:val="000000"/>
          <w:sz w:val="24"/>
          <w:szCs w:val="24"/>
        </w:rPr>
      </w:pPr>
      <w:r>
        <w:rPr>
          <w:rFonts w:hint="eastAsia"/>
          <w:color w:val="000000"/>
          <w:sz w:val="24"/>
          <w:szCs w:val="24"/>
        </w:rPr>
        <w:t>工程名称：</w:t>
      </w:r>
      <w:r>
        <w:rPr>
          <w:color w:val="000000"/>
          <w:sz w:val="24"/>
          <w:szCs w:val="24"/>
        </w:rPr>
        <w:t xml:space="preserve">                                              </w:t>
      </w:r>
      <w:r>
        <w:rPr>
          <w:rFonts w:hint="eastAsia"/>
          <w:color w:val="000000"/>
          <w:sz w:val="24"/>
          <w:szCs w:val="24"/>
        </w:rPr>
        <w:t>编号：</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9"/>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072" w:type="dxa"/>
            <w:gridSpan w:val="2"/>
            <w:tcBorders>
              <w:top w:val="single" w:color="auto" w:sz="4" w:space="0"/>
              <w:left w:val="single" w:color="auto" w:sz="4" w:space="0"/>
              <w:bottom w:val="single" w:color="auto" w:sz="4" w:space="0"/>
              <w:right w:val="single" w:color="auto" w:sz="4" w:space="0"/>
            </w:tcBorders>
            <w:noWrap w:val="0"/>
            <w:vAlign w:val="top"/>
          </w:tcPr>
          <w:p>
            <w:pPr>
              <w:pStyle w:val="85"/>
              <w:spacing w:line="480" w:lineRule="exact"/>
              <w:ind w:left="525" w:leftChars="149" w:hanging="212" w:hangingChars="101"/>
              <w:rPr>
                <w:color w:val="000000"/>
                <w:u w:val="single"/>
              </w:rPr>
            </w:pPr>
            <w:r>
              <w:rPr>
                <w:rFonts w:hint="eastAsia"/>
                <w:color w:val="000000"/>
              </w:rPr>
              <w:t>致：</w:t>
            </w:r>
            <w:r>
              <w:rPr>
                <w:color w:val="000000"/>
                <w:u w:val="single"/>
              </w:rPr>
              <w:t xml:space="preserve">                                   </w:t>
            </w:r>
            <w:r>
              <w:rPr>
                <w:rFonts w:hint="eastAsia"/>
                <w:color w:val="000000"/>
                <w:u w:val="single"/>
              </w:rPr>
              <w:t>（发包人全称）</w:t>
            </w:r>
          </w:p>
          <w:p>
            <w:pPr>
              <w:pStyle w:val="85"/>
              <w:spacing w:line="400" w:lineRule="exact"/>
              <w:ind w:left="-4" w:leftChars="-2" w:firstLine="315" w:firstLineChars="150"/>
              <w:rPr>
                <w:color w:val="000000"/>
              </w:rPr>
            </w:pPr>
            <w:r>
              <w:rPr>
                <w:rFonts w:hint="eastAsia"/>
                <w:color w:val="000000"/>
              </w:rPr>
              <w:t>我方于</w:t>
            </w:r>
            <w:r>
              <w:rPr>
                <w:color w:val="000000"/>
                <w:u w:val="single"/>
              </w:rPr>
              <w:t xml:space="preserve">         </w:t>
            </w:r>
            <w:r>
              <w:rPr>
                <w:rFonts w:hint="eastAsia"/>
                <w:color w:val="000000"/>
              </w:rPr>
              <w:t>至</w:t>
            </w:r>
            <w:r>
              <w:rPr>
                <w:color w:val="000000"/>
                <w:u w:val="single"/>
              </w:rPr>
              <w:t xml:space="preserve">          </w:t>
            </w:r>
            <w:r>
              <w:rPr>
                <w:rFonts w:hint="eastAsia"/>
                <w:color w:val="000000"/>
              </w:rPr>
              <w:t>期间已完成了合同约定的工作，根据施工合同的约定，现申请支付竣工结算的工程款额为</w:t>
            </w:r>
            <w:r>
              <w:rPr>
                <w:color w:val="000000"/>
              </w:rPr>
              <w:t>(</w:t>
            </w:r>
            <w:r>
              <w:rPr>
                <w:rFonts w:hint="eastAsia"/>
                <w:color w:val="000000"/>
              </w:rPr>
              <w:t>大写</w:t>
            </w:r>
            <w:r>
              <w:rPr>
                <w:color w:val="000000"/>
              </w:rPr>
              <w:t>)</w:t>
            </w:r>
            <w:r>
              <w:rPr>
                <w:color w:val="000000"/>
                <w:u w:val="single"/>
              </w:rPr>
              <w:t xml:space="preserve">            </w:t>
            </w:r>
            <w:r>
              <w:rPr>
                <w:rFonts w:hint="eastAsia"/>
                <w:color w:val="000000"/>
              </w:rPr>
              <w:t>元，</w:t>
            </w:r>
            <w:r>
              <w:rPr>
                <w:color w:val="000000"/>
              </w:rPr>
              <w:t>(</w:t>
            </w:r>
            <w:r>
              <w:rPr>
                <w:rFonts w:hint="eastAsia"/>
                <w:color w:val="000000"/>
              </w:rPr>
              <w:t>小写</w:t>
            </w:r>
            <w:r>
              <w:rPr>
                <w:color w:val="000000"/>
              </w:rPr>
              <w:t>)</w:t>
            </w:r>
            <w:r>
              <w:rPr>
                <w:color w:val="000000"/>
                <w:u w:val="single"/>
              </w:rPr>
              <w:t xml:space="preserve">         </w:t>
            </w:r>
            <w:r>
              <w:rPr>
                <w:rFonts w:hint="eastAsia"/>
                <w:color w:val="000000"/>
              </w:rPr>
              <w:t>元，请予核准。</w:t>
            </w:r>
          </w:p>
          <w:tbl>
            <w:tblPr>
              <w:tblStyle w:val="2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noWrap w:val="0"/>
                  <w:vAlign w:val="center"/>
                </w:tcPr>
                <w:p>
                  <w:pPr>
                    <w:pStyle w:val="85"/>
                    <w:spacing w:line="280" w:lineRule="exact"/>
                    <w:jc w:val="center"/>
                    <w:rPr>
                      <w:color w:val="000000"/>
                    </w:rPr>
                  </w:pPr>
                  <w:r>
                    <w:rPr>
                      <w:rFonts w:hint="eastAsia"/>
                      <w:color w:val="000000"/>
                    </w:rPr>
                    <w:t>序号</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pStyle w:val="85"/>
                    <w:spacing w:line="280" w:lineRule="exact"/>
                    <w:jc w:val="center"/>
                    <w:rPr>
                      <w:color w:val="000000"/>
                    </w:rPr>
                  </w:pPr>
                  <w:r>
                    <w:rPr>
                      <w:rFonts w:hint="eastAsia"/>
                      <w:color w:val="000000"/>
                    </w:rPr>
                    <w:t>名</w:t>
                  </w:r>
                  <w:r>
                    <w:rPr>
                      <w:color w:val="000000"/>
                    </w:rPr>
                    <w:t xml:space="preserve">      </w:t>
                  </w:r>
                  <w:r>
                    <w:rPr>
                      <w:rFonts w:hint="eastAsia"/>
                      <w:color w:val="000000"/>
                    </w:rPr>
                    <w:t>称</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85"/>
                    <w:spacing w:line="280" w:lineRule="exact"/>
                    <w:jc w:val="center"/>
                    <w:rPr>
                      <w:color w:val="000000"/>
                    </w:rPr>
                  </w:pPr>
                  <w:r>
                    <w:rPr>
                      <w:rFonts w:hint="eastAsia"/>
                      <w:color w:val="000000"/>
                    </w:rPr>
                    <w:t>申请金额（元）</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85"/>
                    <w:spacing w:line="280" w:lineRule="exact"/>
                    <w:jc w:val="center"/>
                    <w:rPr>
                      <w:color w:val="000000"/>
                    </w:rPr>
                  </w:pPr>
                  <w:r>
                    <w:rPr>
                      <w:rFonts w:hint="eastAsia"/>
                      <w:color w:val="000000"/>
                    </w:rPr>
                    <w:t>复核金额（元）</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pStyle w:val="85"/>
                    <w:spacing w:line="280" w:lineRule="exact"/>
                    <w:jc w:val="center"/>
                    <w:rPr>
                      <w:color w:val="000000"/>
                    </w:rPr>
                  </w:pPr>
                  <w:r>
                    <w:rPr>
                      <w:rFonts w:hint="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jc w:val="center"/>
                    <w:rPr>
                      <w:color w:val="000000"/>
                    </w:rPr>
                  </w:pPr>
                  <w:r>
                    <w:rPr>
                      <w:color w:val="000000"/>
                    </w:rPr>
                    <w:t>1</w:t>
                  </w:r>
                </w:p>
              </w:tc>
              <w:tc>
                <w:tcPr>
                  <w:tcW w:w="34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r>
                    <w:rPr>
                      <w:rFonts w:hint="eastAsia"/>
                      <w:color w:val="000000"/>
                    </w:rPr>
                    <w:t>竣工结算合同价款总额</w:t>
                  </w: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651"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jc w:val="center"/>
                    <w:rPr>
                      <w:color w:val="000000"/>
                    </w:rPr>
                  </w:pPr>
                  <w:r>
                    <w:rPr>
                      <w:color w:val="000000"/>
                    </w:rPr>
                    <w:t>2</w:t>
                  </w:r>
                </w:p>
              </w:tc>
              <w:tc>
                <w:tcPr>
                  <w:tcW w:w="34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r>
                    <w:rPr>
                      <w:rFonts w:hint="eastAsia"/>
                      <w:color w:val="000000"/>
                    </w:rPr>
                    <w:t>累计已实际支付的合同价款</w:t>
                  </w: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651"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jc w:val="center"/>
                    <w:rPr>
                      <w:color w:val="000000"/>
                    </w:rPr>
                  </w:pPr>
                  <w:r>
                    <w:rPr>
                      <w:color w:val="000000"/>
                    </w:rPr>
                    <w:t>3</w:t>
                  </w:r>
                </w:p>
              </w:tc>
              <w:tc>
                <w:tcPr>
                  <w:tcW w:w="34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r>
                    <w:rPr>
                      <w:rFonts w:hint="eastAsia"/>
                      <w:color w:val="000000"/>
                    </w:rPr>
                    <w:t>应预留的质量保证金</w:t>
                  </w: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651"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jc w:val="center"/>
                    <w:rPr>
                      <w:color w:val="000000"/>
                    </w:rPr>
                  </w:pPr>
                  <w:r>
                    <w:rPr>
                      <w:color w:val="000000"/>
                    </w:rPr>
                    <w:t>4</w:t>
                  </w:r>
                </w:p>
              </w:tc>
              <w:tc>
                <w:tcPr>
                  <w:tcW w:w="34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r>
                    <w:rPr>
                      <w:rFonts w:hint="eastAsia"/>
                      <w:color w:val="000000"/>
                    </w:rPr>
                    <w:t>应支付的竣工结算款金额</w:t>
                  </w: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651"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jc w:val="center"/>
                    <w:rPr>
                      <w:color w:val="00000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651"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jc w:val="center"/>
                    <w:rPr>
                      <w:color w:val="00000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651"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jc w:val="center"/>
                    <w:rPr>
                      <w:color w:val="00000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651"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jc w:val="center"/>
                    <w:rPr>
                      <w:color w:val="00000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651"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jc w:val="center"/>
                    <w:rPr>
                      <w:color w:val="00000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651"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r>
          </w:tbl>
          <w:p>
            <w:pPr>
              <w:pStyle w:val="85"/>
              <w:spacing w:line="400" w:lineRule="exact"/>
              <w:ind w:right="420" w:firstLine="435"/>
              <w:jc w:val="center"/>
              <w:rPr>
                <w:color w:val="000000"/>
              </w:rPr>
            </w:pPr>
          </w:p>
          <w:p>
            <w:pPr>
              <w:pStyle w:val="85"/>
              <w:spacing w:line="400" w:lineRule="exact"/>
              <w:ind w:right="420" w:firstLine="435"/>
              <w:jc w:val="center"/>
              <w:rPr>
                <w:color w:val="000000"/>
              </w:rPr>
            </w:pPr>
            <w:r>
              <w:rPr>
                <w:color w:val="000000"/>
              </w:rPr>
              <w:t xml:space="preserve">                                            </w:t>
            </w:r>
            <w:r>
              <w:rPr>
                <w:rFonts w:hint="eastAsia"/>
                <w:color w:val="000000"/>
              </w:rPr>
              <w:t>承包人（章）</w:t>
            </w:r>
            <w:r>
              <w:rPr>
                <w:color w:val="000000"/>
              </w:rPr>
              <w:t xml:space="preserve">             </w:t>
            </w:r>
          </w:p>
          <w:p>
            <w:pPr>
              <w:pStyle w:val="85"/>
              <w:spacing w:line="400" w:lineRule="exact"/>
              <w:ind w:right="420" w:firstLine="435"/>
              <w:rPr>
                <w:color w:val="000000"/>
              </w:rPr>
            </w:pPr>
            <w:r>
              <w:rPr>
                <w:rFonts w:hint="eastAsia"/>
                <w:color w:val="000000"/>
              </w:rPr>
              <w:t>造价人员</w:t>
            </w:r>
            <w:r>
              <w:rPr>
                <w:color w:val="000000"/>
                <w:u w:val="single"/>
              </w:rPr>
              <w:t xml:space="preserve">               </w:t>
            </w:r>
            <w:r>
              <w:rPr>
                <w:rFonts w:hint="eastAsia"/>
                <w:color w:val="000000"/>
              </w:rPr>
              <w:t>承包人代表</w:t>
            </w:r>
            <w:r>
              <w:rPr>
                <w:color w:val="000000"/>
                <w:u w:val="single"/>
              </w:rPr>
              <w:t xml:space="preserve">               </w:t>
            </w:r>
            <w:r>
              <w:rPr>
                <w:rFonts w:hint="eastAsia"/>
                <w:color w:val="000000"/>
              </w:rPr>
              <w:t>日</w:t>
            </w:r>
            <w:r>
              <w:rPr>
                <w:color w:val="000000"/>
              </w:rPr>
              <w:t xml:space="preserve">      </w:t>
            </w:r>
            <w:r>
              <w:rPr>
                <w:rFonts w:hint="eastAsia"/>
                <w:color w:val="000000"/>
              </w:rPr>
              <w:t>期</w:t>
            </w:r>
            <w:r>
              <w:rPr>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9" w:type="dxa"/>
            <w:tcBorders>
              <w:top w:val="single" w:color="auto" w:sz="4" w:space="0"/>
              <w:left w:val="single" w:color="auto" w:sz="4" w:space="0"/>
              <w:bottom w:val="single" w:color="auto" w:sz="4" w:space="0"/>
              <w:right w:val="single" w:color="auto" w:sz="4" w:space="0"/>
            </w:tcBorders>
            <w:noWrap w:val="0"/>
            <w:vAlign w:val="top"/>
          </w:tcPr>
          <w:p>
            <w:pPr>
              <w:pStyle w:val="85"/>
              <w:spacing w:line="360" w:lineRule="exact"/>
              <w:rPr>
                <w:color w:val="000000"/>
              </w:rPr>
            </w:pPr>
            <w:r>
              <w:rPr>
                <w:rFonts w:hint="eastAsia"/>
                <w:color w:val="000000"/>
              </w:rPr>
              <w:t>复核意见：</w:t>
            </w:r>
          </w:p>
          <w:p>
            <w:pPr>
              <w:pStyle w:val="85"/>
              <w:spacing w:line="360" w:lineRule="exact"/>
              <w:ind w:firstLine="312"/>
              <w:rPr>
                <w:color w:val="000000"/>
              </w:rPr>
            </w:pPr>
            <w:r>
              <w:rPr>
                <w:rFonts w:hint="eastAsia"/>
                <w:color w:val="000000"/>
              </w:rPr>
              <w:t>□与实际施工情况不相符，修改意见见附件。</w:t>
            </w:r>
          </w:p>
          <w:p>
            <w:pPr>
              <w:pStyle w:val="85"/>
              <w:spacing w:line="360" w:lineRule="exact"/>
              <w:ind w:firstLine="312"/>
              <w:rPr>
                <w:color w:val="000000"/>
              </w:rPr>
            </w:pPr>
            <w:r>
              <w:rPr>
                <w:rFonts w:hint="eastAsia"/>
                <w:color w:val="000000"/>
              </w:rPr>
              <w:t>□与实际施工情况相符，具体金额由造价工程师复核。</w:t>
            </w:r>
          </w:p>
          <w:p>
            <w:pPr>
              <w:pStyle w:val="85"/>
              <w:spacing w:line="360" w:lineRule="exact"/>
              <w:ind w:firstLine="435"/>
              <w:jc w:val="right"/>
              <w:rPr>
                <w:color w:val="000000"/>
              </w:rPr>
            </w:pPr>
          </w:p>
          <w:p>
            <w:pPr>
              <w:pStyle w:val="85"/>
              <w:spacing w:line="360" w:lineRule="exact"/>
              <w:ind w:firstLine="435"/>
              <w:jc w:val="right"/>
              <w:rPr>
                <w:color w:val="000000"/>
              </w:rPr>
            </w:pPr>
          </w:p>
          <w:p>
            <w:pPr>
              <w:pStyle w:val="85"/>
              <w:spacing w:line="360" w:lineRule="exact"/>
              <w:ind w:firstLine="435"/>
              <w:jc w:val="center"/>
              <w:rPr>
                <w:color w:val="000000"/>
              </w:rPr>
            </w:pPr>
            <w:r>
              <w:rPr>
                <w:color w:val="000000"/>
              </w:rPr>
              <w:t xml:space="preserve">         </w:t>
            </w:r>
          </w:p>
          <w:p>
            <w:pPr>
              <w:pStyle w:val="85"/>
              <w:spacing w:line="360" w:lineRule="exact"/>
              <w:ind w:firstLine="435"/>
              <w:jc w:val="center"/>
              <w:rPr>
                <w:color w:val="000000"/>
                <w:u w:val="single"/>
              </w:rPr>
            </w:pPr>
            <w:r>
              <w:rPr>
                <w:color w:val="000000"/>
              </w:rPr>
              <w:t xml:space="preserve">      </w:t>
            </w:r>
            <w:r>
              <w:rPr>
                <w:rFonts w:hint="eastAsia"/>
                <w:color w:val="000000"/>
              </w:rPr>
              <w:t>监理工程师</w:t>
            </w:r>
            <w:r>
              <w:rPr>
                <w:color w:val="000000"/>
                <w:u w:val="single"/>
              </w:rPr>
              <w:t xml:space="preserve">           </w:t>
            </w:r>
          </w:p>
          <w:p>
            <w:pPr>
              <w:pStyle w:val="85"/>
              <w:spacing w:line="360" w:lineRule="exact"/>
              <w:ind w:firstLine="435"/>
              <w:jc w:val="center"/>
              <w:rPr>
                <w:color w:val="000000"/>
                <w:u w:val="single"/>
              </w:rPr>
            </w:pPr>
            <w:r>
              <w:rPr>
                <w:color w:val="000000"/>
              </w:rPr>
              <w:t xml:space="preserve">      </w:t>
            </w:r>
            <w:r>
              <w:rPr>
                <w:rFonts w:hint="eastAsia"/>
                <w:color w:val="000000"/>
              </w:rPr>
              <w:t>日</w:t>
            </w:r>
            <w:r>
              <w:rPr>
                <w:color w:val="000000"/>
              </w:rPr>
              <w:t xml:space="preserve">      </w:t>
            </w:r>
            <w:r>
              <w:rPr>
                <w:rFonts w:hint="eastAsia"/>
                <w:color w:val="000000"/>
              </w:rPr>
              <w:t>期</w:t>
            </w:r>
            <w:r>
              <w:rPr>
                <w:color w:val="000000"/>
                <w:u w:val="single"/>
              </w:rPr>
              <w:t xml:space="preserve">           </w:t>
            </w:r>
          </w:p>
        </w:tc>
        <w:tc>
          <w:tcPr>
            <w:tcW w:w="4533" w:type="dxa"/>
            <w:tcBorders>
              <w:top w:val="single" w:color="auto" w:sz="4" w:space="0"/>
              <w:left w:val="single" w:color="auto" w:sz="4" w:space="0"/>
              <w:bottom w:val="single" w:color="auto" w:sz="4" w:space="0"/>
              <w:right w:val="single" w:color="auto" w:sz="4" w:space="0"/>
            </w:tcBorders>
            <w:noWrap w:val="0"/>
            <w:vAlign w:val="top"/>
          </w:tcPr>
          <w:p>
            <w:pPr>
              <w:pStyle w:val="85"/>
              <w:spacing w:line="360" w:lineRule="exact"/>
              <w:rPr>
                <w:color w:val="000000"/>
              </w:rPr>
            </w:pPr>
            <w:r>
              <w:rPr>
                <w:rFonts w:hint="eastAsia"/>
                <w:color w:val="000000"/>
              </w:rPr>
              <w:t>复核意见：</w:t>
            </w:r>
          </w:p>
          <w:p>
            <w:pPr>
              <w:pStyle w:val="85"/>
              <w:spacing w:line="360" w:lineRule="exact"/>
              <w:ind w:firstLine="435"/>
              <w:rPr>
                <w:color w:val="000000"/>
                <w:u w:val="single"/>
              </w:rPr>
            </w:pPr>
            <w:r>
              <w:rPr>
                <w:rFonts w:hint="eastAsia"/>
                <w:color w:val="000000"/>
              </w:rPr>
              <w:t>你方提出的竣工结算支付申请经复核，竣工结算款总额为</w:t>
            </w:r>
            <w:r>
              <w:rPr>
                <w:color w:val="000000"/>
              </w:rPr>
              <w:t>(</w:t>
            </w:r>
            <w:r>
              <w:rPr>
                <w:rFonts w:hint="eastAsia"/>
                <w:color w:val="000000"/>
              </w:rPr>
              <w:t>大写</w:t>
            </w:r>
            <w:r>
              <w:rPr>
                <w:color w:val="000000"/>
              </w:rPr>
              <w:t>)</w:t>
            </w:r>
            <w:r>
              <w:rPr>
                <w:color w:val="000000"/>
                <w:u w:val="single"/>
              </w:rPr>
              <w:t xml:space="preserve">                </w:t>
            </w:r>
            <w:r>
              <w:rPr>
                <w:rFonts w:hint="eastAsia"/>
                <w:color w:val="000000"/>
              </w:rPr>
              <w:t>元，（小写）</w:t>
            </w:r>
            <w:r>
              <w:rPr>
                <w:color w:val="000000"/>
                <w:u w:val="single"/>
              </w:rPr>
              <w:t xml:space="preserve">          </w:t>
            </w:r>
            <w:r>
              <w:rPr>
                <w:color w:val="000000"/>
              </w:rPr>
              <w:t xml:space="preserve"> </w:t>
            </w:r>
            <w:r>
              <w:rPr>
                <w:rFonts w:hint="eastAsia"/>
                <w:color w:val="000000"/>
              </w:rPr>
              <w:t>元，扣除前期支付以及质量保证金后应支付金额为（大写）</w:t>
            </w:r>
            <w:r>
              <w:rPr>
                <w:color w:val="000000"/>
                <w:u w:val="single"/>
              </w:rPr>
              <w:t xml:space="preserve">              </w:t>
            </w:r>
            <w:r>
              <w:rPr>
                <w:rFonts w:hint="eastAsia"/>
                <w:color w:val="000000"/>
              </w:rPr>
              <w:t>元，（小写）</w:t>
            </w:r>
            <w:r>
              <w:rPr>
                <w:color w:val="000000"/>
                <w:u w:val="single"/>
              </w:rPr>
              <w:t xml:space="preserve">         </w:t>
            </w:r>
            <w:r>
              <w:rPr>
                <w:rFonts w:hint="eastAsia"/>
                <w:color w:val="000000"/>
              </w:rPr>
              <w:t>元。</w:t>
            </w:r>
          </w:p>
          <w:p>
            <w:pPr>
              <w:pStyle w:val="85"/>
              <w:spacing w:line="360" w:lineRule="exact"/>
              <w:ind w:firstLine="435"/>
              <w:jc w:val="center"/>
              <w:rPr>
                <w:color w:val="000000"/>
              </w:rPr>
            </w:pPr>
            <w:r>
              <w:rPr>
                <w:color w:val="000000"/>
              </w:rPr>
              <w:t xml:space="preserve">    </w:t>
            </w:r>
          </w:p>
          <w:p>
            <w:pPr>
              <w:pStyle w:val="85"/>
              <w:spacing w:line="360" w:lineRule="exact"/>
              <w:ind w:firstLine="435"/>
              <w:jc w:val="center"/>
              <w:rPr>
                <w:color w:val="000000"/>
                <w:u w:val="single"/>
              </w:rPr>
            </w:pPr>
            <w:r>
              <w:rPr>
                <w:color w:val="000000"/>
              </w:rPr>
              <w:t xml:space="preserve">    </w:t>
            </w:r>
            <w:r>
              <w:rPr>
                <w:rFonts w:hint="eastAsia"/>
                <w:color w:val="000000"/>
              </w:rPr>
              <w:t>造价工程师</w:t>
            </w:r>
            <w:r>
              <w:rPr>
                <w:color w:val="000000"/>
                <w:u w:val="single"/>
              </w:rPr>
              <w:t xml:space="preserve">           </w:t>
            </w:r>
          </w:p>
          <w:p>
            <w:pPr>
              <w:pStyle w:val="85"/>
              <w:spacing w:line="360" w:lineRule="exact"/>
              <w:ind w:firstLine="435"/>
              <w:jc w:val="center"/>
              <w:rPr>
                <w:color w:val="000000"/>
                <w:u w:val="single"/>
              </w:rPr>
            </w:pPr>
            <w:r>
              <w:rPr>
                <w:color w:val="000000"/>
              </w:rPr>
              <w:t xml:space="preserve">    </w:t>
            </w:r>
            <w:r>
              <w:rPr>
                <w:rFonts w:hint="eastAsia"/>
                <w:color w:val="000000"/>
              </w:rPr>
              <w:t>日</w:t>
            </w:r>
            <w:r>
              <w:rPr>
                <w:color w:val="000000"/>
              </w:rPr>
              <w:t xml:space="preserve">      </w:t>
            </w:r>
            <w:r>
              <w:rPr>
                <w:rFonts w:hint="eastAsia"/>
                <w:color w:val="000000"/>
              </w:rPr>
              <w:t>期</w:t>
            </w:r>
            <w:r>
              <w:rPr>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Borders>
              <w:top w:val="single" w:color="auto" w:sz="4" w:space="0"/>
              <w:left w:val="single" w:color="auto" w:sz="4" w:space="0"/>
              <w:bottom w:val="single" w:color="auto" w:sz="4" w:space="0"/>
              <w:right w:val="single" w:color="auto" w:sz="4" w:space="0"/>
            </w:tcBorders>
            <w:noWrap w:val="0"/>
            <w:vAlign w:val="top"/>
          </w:tcPr>
          <w:p>
            <w:pPr>
              <w:pStyle w:val="85"/>
              <w:spacing w:line="400" w:lineRule="exact"/>
              <w:rPr>
                <w:color w:val="000000"/>
              </w:rPr>
            </w:pPr>
            <w:r>
              <w:rPr>
                <w:rFonts w:hint="eastAsia"/>
                <w:color w:val="000000"/>
              </w:rPr>
              <w:t>审核意见：</w:t>
            </w:r>
          </w:p>
          <w:p>
            <w:pPr>
              <w:pStyle w:val="85"/>
              <w:spacing w:line="400" w:lineRule="exact"/>
              <w:ind w:firstLine="435"/>
              <w:rPr>
                <w:color w:val="000000"/>
              </w:rPr>
            </w:pPr>
            <w:r>
              <w:rPr>
                <w:rFonts w:hint="eastAsia"/>
                <w:color w:val="000000"/>
              </w:rPr>
              <w:t>□不同意。</w:t>
            </w:r>
          </w:p>
          <w:p>
            <w:pPr>
              <w:pStyle w:val="85"/>
              <w:spacing w:line="400" w:lineRule="exact"/>
              <w:ind w:firstLine="420" w:firstLineChars="200"/>
              <w:rPr>
                <w:color w:val="000000"/>
              </w:rPr>
            </w:pPr>
            <w:r>
              <w:rPr>
                <w:rFonts w:hint="eastAsia"/>
                <w:color w:val="000000"/>
              </w:rPr>
              <w:t>□同意，支付时间为本表签发后的</w:t>
            </w:r>
            <w:r>
              <w:rPr>
                <w:color w:val="000000"/>
              </w:rPr>
              <w:t>15</w:t>
            </w:r>
            <w:r>
              <w:rPr>
                <w:rFonts w:hint="eastAsia"/>
                <w:color w:val="000000"/>
              </w:rPr>
              <w:t>天内。</w:t>
            </w:r>
          </w:p>
          <w:p>
            <w:pPr>
              <w:pStyle w:val="85"/>
              <w:wordWrap w:val="0"/>
              <w:spacing w:line="400" w:lineRule="exact"/>
              <w:ind w:firstLine="420" w:firstLineChars="200"/>
              <w:jc w:val="right"/>
              <w:rPr>
                <w:color w:val="000000"/>
              </w:rPr>
            </w:pPr>
            <w:r>
              <w:rPr>
                <w:rFonts w:hint="eastAsia"/>
                <w:color w:val="000000"/>
              </w:rPr>
              <w:t>发包人（章）</w:t>
            </w:r>
            <w:r>
              <w:rPr>
                <w:color w:val="000000"/>
              </w:rPr>
              <w:t xml:space="preserve">           </w:t>
            </w:r>
          </w:p>
          <w:p>
            <w:pPr>
              <w:pStyle w:val="85"/>
              <w:wordWrap w:val="0"/>
              <w:spacing w:line="400" w:lineRule="exact"/>
              <w:ind w:firstLine="420" w:firstLineChars="200"/>
              <w:jc w:val="right"/>
              <w:rPr>
                <w:color w:val="000000"/>
                <w:u w:val="single"/>
              </w:rPr>
            </w:pPr>
            <w:r>
              <w:rPr>
                <w:rFonts w:hint="eastAsia"/>
                <w:color w:val="000000"/>
              </w:rPr>
              <w:t>发包人代表</w:t>
            </w:r>
            <w:r>
              <w:rPr>
                <w:color w:val="000000"/>
                <w:u w:val="single"/>
              </w:rPr>
              <w:t xml:space="preserve">             </w:t>
            </w:r>
          </w:p>
          <w:p>
            <w:pPr>
              <w:pStyle w:val="85"/>
              <w:wordWrap w:val="0"/>
              <w:spacing w:line="400" w:lineRule="exact"/>
              <w:ind w:firstLine="420" w:firstLineChars="200"/>
              <w:jc w:val="right"/>
              <w:rPr>
                <w:color w:val="000000"/>
                <w:u w:val="single"/>
              </w:rPr>
            </w:pPr>
            <w:r>
              <w:rPr>
                <w:rFonts w:hint="eastAsia"/>
                <w:color w:val="000000"/>
              </w:rPr>
              <w:t>日</w:t>
            </w:r>
            <w:r>
              <w:rPr>
                <w:color w:val="000000"/>
              </w:rPr>
              <w:t xml:space="preserve">      </w:t>
            </w:r>
            <w:r>
              <w:rPr>
                <w:rFonts w:hint="eastAsia"/>
                <w:color w:val="000000"/>
              </w:rPr>
              <w:t>期</w:t>
            </w:r>
            <w:r>
              <w:rPr>
                <w:color w:val="000000"/>
                <w:u w:val="single"/>
              </w:rPr>
              <w:t xml:space="preserve">             </w:t>
            </w:r>
          </w:p>
        </w:tc>
      </w:tr>
    </w:tbl>
    <w:p>
      <w:pPr>
        <w:pStyle w:val="85"/>
        <w:spacing w:before="156" w:beforeLines="50"/>
        <w:ind w:firstLine="360" w:firstLineChars="200"/>
        <w:rPr>
          <w:color w:val="000000"/>
          <w:sz w:val="18"/>
          <w:szCs w:val="18"/>
        </w:rPr>
      </w:pPr>
      <w:r>
        <w:rPr>
          <w:rFonts w:hint="eastAsia"/>
          <w:color w:val="000000"/>
          <w:sz w:val="18"/>
          <w:szCs w:val="18"/>
        </w:rPr>
        <w:t>注：</w:t>
      </w:r>
      <w:r>
        <w:rPr>
          <w:color w:val="000000"/>
          <w:sz w:val="18"/>
          <w:szCs w:val="18"/>
        </w:rPr>
        <w:t>1.</w:t>
      </w:r>
      <w:r>
        <w:rPr>
          <w:rFonts w:hint="eastAsia"/>
          <w:color w:val="000000"/>
          <w:sz w:val="18"/>
          <w:szCs w:val="18"/>
        </w:rPr>
        <w:t>在选择栏中的“□”内作标识“√”。</w:t>
      </w:r>
      <w:r>
        <w:rPr>
          <w:color w:val="000000"/>
          <w:sz w:val="18"/>
          <w:szCs w:val="18"/>
        </w:rPr>
        <w:t xml:space="preserve"> </w:t>
      </w:r>
    </w:p>
    <w:p>
      <w:pPr>
        <w:pStyle w:val="85"/>
        <w:spacing w:before="156" w:beforeLines="50"/>
        <w:ind w:left="720" w:hanging="720" w:hangingChars="400"/>
        <w:rPr>
          <w:color w:val="000000"/>
          <w:sz w:val="18"/>
          <w:szCs w:val="18"/>
        </w:rPr>
      </w:pPr>
      <w:r>
        <w:rPr>
          <w:color w:val="000000"/>
          <w:sz w:val="18"/>
          <w:szCs w:val="18"/>
        </w:rPr>
        <w:t xml:space="preserve">        2.</w:t>
      </w:r>
      <w:r>
        <w:rPr>
          <w:rFonts w:hint="eastAsia"/>
          <w:color w:val="000000"/>
          <w:sz w:val="18"/>
          <w:szCs w:val="18"/>
        </w:rPr>
        <w:t>本表一式四份，由承包人填报，发包人、监理人、造价咨询人、承包人各存一份。</w:t>
      </w:r>
    </w:p>
    <w:p>
      <w:pPr>
        <w:pStyle w:val="85"/>
        <w:jc w:val="left"/>
        <w:rPr>
          <w:rFonts w:hint="eastAsia" w:hAnsi="宋体" w:cs="宋体"/>
          <w:color w:val="000000"/>
          <w:sz w:val="30"/>
          <w:szCs w:val="30"/>
        </w:rPr>
      </w:pPr>
    </w:p>
    <w:p>
      <w:pPr>
        <w:pStyle w:val="85"/>
        <w:jc w:val="left"/>
        <w:rPr>
          <w:rFonts w:hint="eastAsia" w:hAnsi="宋体" w:cs="宋体"/>
          <w:color w:val="000000"/>
          <w:sz w:val="30"/>
          <w:szCs w:val="30"/>
        </w:rPr>
      </w:pPr>
    </w:p>
    <w:p>
      <w:pPr>
        <w:pStyle w:val="85"/>
        <w:jc w:val="left"/>
        <w:rPr>
          <w:rFonts w:hint="eastAsia" w:hAnsi="宋体" w:cs="宋体"/>
          <w:color w:val="000000"/>
          <w:sz w:val="30"/>
          <w:szCs w:val="30"/>
        </w:rPr>
      </w:pPr>
    </w:p>
    <w:p>
      <w:pPr>
        <w:pStyle w:val="85"/>
        <w:jc w:val="left"/>
        <w:rPr>
          <w:b/>
          <w:color w:val="000000"/>
          <w:sz w:val="30"/>
          <w:szCs w:val="30"/>
        </w:rPr>
      </w:pPr>
      <w:r>
        <w:rPr>
          <w:rFonts w:hint="eastAsia" w:hAnsi="宋体" w:cs="宋体"/>
          <w:color w:val="000000"/>
          <w:sz w:val="30"/>
          <w:szCs w:val="30"/>
        </w:rPr>
        <w:t>附件</w:t>
      </w:r>
      <w:r>
        <w:rPr>
          <w:rFonts w:hAnsi="宋体" w:cs="宋体"/>
          <w:color w:val="000000"/>
          <w:sz w:val="30"/>
          <w:szCs w:val="30"/>
        </w:rPr>
        <w:t>13</w:t>
      </w:r>
      <w:r>
        <w:rPr>
          <w:rFonts w:hint="eastAsia" w:hAnsi="宋体" w:cs="宋体"/>
          <w:color w:val="000000"/>
          <w:sz w:val="30"/>
          <w:szCs w:val="30"/>
        </w:rPr>
        <w:t>：</w:t>
      </w:r>
    </w:p>
    <w:p>
      <w:pPr>
        <w:pStyle w:val="85"/>
        <w:jc w:val="center"/>
        <w:rPr>
          <w:b/>
          <w:color w:val="000000"/>
          <w:sz w:val="36"/>
          <w:szCs w:val="36"/>
        </w:rPr>
      </w:pPr>
      <w:r>
        <w:rPr>
          <w:rFonts w:hint="eastAsia"/>
          <w:b/>
          <w:color w:val="000000"/>
          <w:sz w:val="36"/>
          <w:szCs w:val="36"/>
        </w:rPr>
        <w:t>最终结算款支付申请（核准）表</w:t>
      </w:r>
    </w:p>
    <w:p>
      <w:pPr>
        <w:pStyle w:val="85"/>
        <w:rPr>
          <w:color w:val="000000"/>
          <w:sz w:val="24"/>
          <w:szCs w:val="24"/>
        </w:rPr>
      </w:pPr>
      <w:r>
        <w:rPr>
          <w:rFonts w:hint="eastAsia"/>
          <w:color w:val="000000"/>
          <w:sz w:val="24"/>
          <w:szCs w:val="24"/>
        </w:rPr>
        <w:t>工程名称：</w:t>
      </w:r>
      <w:r>
        <w:rPr>
          <w:color w:val="000000"/>
          <w:sz w:val="24"/>
          <w:szCs w:val="24"/>
        </w:rPr>
        <w:t xml:space="preserve">                                             </w:t>
      </w:r>
      <w:r>
        <w:rPr>
          <w:rFonts w:hint="eastAsia"/>
          <w:color w:val="000000"/>
          <w:sz w:val="24"/>
          <w:szCs w:val="24"/>
        </w:rPr>
        <w:t>编号：</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9"/>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072" w:type="dxa"/>
            <w:gridSpan w:val="2"/>
            <w:tcBorders>
              <w:top w:val="single" w:color="auto" w:sz="4" w:space="0"/>
              <w:left w:val="single" w:color="auto" w:sz="4" w:space="0"/>
              <w:bottom w:val="single" w:color="auto" w:sz="4" w:space="0"/>
              <w:right w:val="single" w:color="auto" w:sz="4" w:space="0"/>
            </w:tcBorders>
            <w:noWrap w:val="0"/>
            <w:vAlign w:val="top"/>
          </w:tcPr>
          <w:p>
            <w:pPr>
              <w:pStyle w:val="85"/>
              <w:spacing w:line="480" w:lineRule="exact"/>
              <w:ind w:left="525" w:leftChars="149" w:hanging="212" w:hangingChars="101"/>
              <w:rPr>
                <w:color w:val="000000"/>
                <w:u w:val="single"/>
              </w:rPr>
            </w:pPr>
            <w:r>
              <w:rPr>
                <w:rFonts w:hint="eastAsia"/>
                <w:color w:val="000000"/>
              </w:rPr>
              <w:t>致：</w:t>
            </w:r>
            <w:r>
              <w:rPr>
                <w:color w:val="000000"/>
                <w:u w:val="single"/>
              </w:rPr>
              <w:t xml:space="preserve">                                   </w:t>
            </w:r>
            <w:r>
              <w:rPr>
                <w:rFonts w:hint="eastAsia"/>
                <w:color w:val="000000"/>
                <w:u w:val="single"/>
              </w:rPr>
              <w:t>（发包人全称）</w:t>
            </w:r>
          </w:p>
          <w:p>
            <w:pPr>
              <w:pStyle w:val="85"/>
              <w:spacing w:line="400" w:lineRule="exact"/>
              <w:ind w:left="-4" w:leftChars="-2" w:firstLine="315" w:firstLineChars="150"/>
              <w:rPr>
                <w:color w:val="000000"/>
              </w:rPr>
            </w:pPr>
            <w:r>
              <w:rPr>
                <w:rFonts w:hint="eastAsia"/>
                <w:color w:val="000000"/>
              </w:rPr>
              <w:t>我方于</w:t>
            </w:r>
            <w:r>
              <w:rPr>
                <w:color w:val="000000"/>
                <w:u w:val="single"/>
              </w:rPr>
              <w:t xml:space="preserve">         </w:t>
            </w:r>
            <w:r>
              <w:rPr>
                <w:rFonts w:hint="eastAsia"/>
                <w:color w:val="000000"/>
              </w:rPr>
              <w:t>至</w:t>
            </w:r>
            <w:r>
              <w:rPr>
                <w:color w:val="000000"/>
                <w:u w:val="single"/>
              </w:rPr>
              <w:t xml:space="preserve">          </w:t>
            </w:r>
            <w:r>
              <w:rPr>
                <w:rFonts w:hint="eastAsia"/>
                <w:color w:val="000000"/>
              </w:rPr>
              <w:t>期间已完成了缺陷修复工作，根据施工合同的约定，现申请支付最终结清合同款额为</w:t>
            </w:r>
            <w:r>
              <w:rPr>
                <w:color w:val="000000"/>
              </w:rPr>
              <w:t>(</w:t>
            </w:r>
            <w:r>
              <w:rPr>
                <w:rFonts w:hint="eastAsia"/>
                <w:color w:val="000000"/>
              </w:rPr>
              <w:t>大写</w:t>
            </w:r>
            <w:r>
              <w:rPr>
                <w:color w:val="000000"/>
              </w:rPr>
              <w:t>)</w:t>
            </w:r>
            <w:r>
              <w:rPr>
                <w:color w:val="000000"/>
                <w:u w:val="single"/>
              </w:rPr>
              <w:t xml:space="preserve">            </w:t>
            </w:r>
            <w:r>
              <w:rPr>
                <w:rFonts w:hint="eastAsia"/>
                <w:color w:val="000000"/>
              </w:rPr>
              <w:t>元，</w:t>
            </w:r>
            <w:r>
              <w:rPr>
                <w:color w:val="000000"/>
              </w:rPr>
              <w:t>(</w:t>
            </w:r>
            <w:r>
              <w:rPr>
                <w:rFonts w:hint="eastAsia"/>
                <w:color w:val="000000"/>
              </w:rPr>
              <w:t>小写</w:t>
            </w:r>
            <w:r>
              <w:rPr>
                <w:color w:val="000000"/>
              </w:rPr>
              <w:t>)</w:t>
            </w:r>
            <w:r>
              <w:rPr>
                <w:color w:val="000000"/>
                <w:u w:val="single"/>
              </w:rPr>
              <w:t xml:space="preserve">         </w:t>
            </w:r>
            <w:r>
              <w:rPr>
                <w:rFonts w:hint="eastAsia"/>
                <w:color w:val="000000"/>
              </w:rPr>
              <w:t>元，请予核准。</w:t>
            </w:r>
          </w:p>
          <w:tbl>
            <w:tblPr>
              <w:tblStyle w:val="2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noWrap w:val="0"/>
                  <w:vAlign w:val="center"/>
                </w:tcPr>
                <w:p>
                  <w:pPr>
                    <w:pStyle w:val="85"/>
                    <w:spacing w:line="280" w:lineRule="exact"/>
                    <w:jc w:val="center"/>
                    <w:rPr>
                      <w:color w:val="000000"/>
                    </w:rPr>
                  </w:pPr>
                  <w:r>
                    <w:rPr>
                      <w:rFonts w:hint="eastAsia"/>
                      <w:color w:val="000000"/>
                    </w:rPr>
                    <w:t>序号</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pStyle w:val="85"/>
                    <w:spacing w:line="280" w:lineRule="exact"/>
                    <w:jc w:val="center"/>
                    <w:rPr>
                      <w:color w:val="000000"/>
                    </w:rPr>
                  </w:pPr>
                  <w:r>
                    <w:rPr>
                      <w:rFonts w:hint="eastAsia"/>
                      <w:color w:val="000000"/>
                    </w:rPr>
                    <w:t>名</w:t>
                  </w:r>
                  <w:r>
                    <w:rPr>
                      <w:color w:val="000000"/>
                    </w:rPr>
                    <w:t xml:space="preserve">      </w:t>
                  </w:r>
                  <w:r>
                    <w:rPr>
                      <w:rFonts w:hint="eastAsia"/>
                      <w:color w:val="000000"/>
                    </w:rPr>
                    <w:t>称</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85"/>
                    <w:spacing w:line="280" w:lineRule="exact"/>
                    <w:jc w:val="center"/>
                    <w:rPr>
                      <w:color w:val="000000"/>
                    </w:rPr>
                  </w:pPr>
                  <w:r>
                    <w:rPr>
                      <w:rFonts w:hint="eastAsia"/>
                      <w:color w:val="000000"/>
                    </w:rPr>
                    <w:t>申请金额（元）</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85"/>
                    <w:spacing w:line="280" w:lineRule="exact"/>
                    <w:jc w:val="center"/>
                    <w:rPr>
                      <w:color w:val="000000"/>
                    </w:rPr>
                  </w:pPr>
                  <w:r>
                    <w:rPr>
                      <w:rFonts w:hint="eastAsia"/>
                      <w:color w:val="000000"/>
                    </w:rPr>
                    <w:t>复核金额（元）</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pStyle w:val="85"/>
                    <w:spacing w:line="280" w:lineRule="exact"/>
                    <w:jc w:val="center"/>
                    <w:rPr>
                      <w:color w:val="000000"/>
                    </w:rPr>
                  </w:pPr>
                  <w:r>
                    <w:rPr>
                      <w:rFonts w:hint="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jc w:val="center"/>
                    <w:rPr>
                      <w:color w:val="000000"/>
                    </w:rPr>
                  </w:pPr>
                  <w:r>
                    <w:rPr>
                      <w:color w:val="000000"/>
                    </w:rPr>
                    <w:t>1</w:t>
                  </w:r>
                </w:p>
              </w:tc>
              <w:tc>
                <w:tcPr>
                  <w:tcW w:w="34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r>
                    <w:rPr>
                      <w:rFonts w:hint="eastAsia"/>
                      <w:color w:val="000000"/>
                    </w:rPr>
                    <w:t>已预留的质量保证金</w:t>
                  </w: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651"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jc w:val="center"/>
                    <w:rPr>
                      <w:color w:val="000000"/>
                    </w:rPr>
                  </w:pPr>
                  <w:r>
                    <w:rPr>
                      <w:color w:val="000000"/>
                    </w:rPr>
                    <w:t>2</w:t>
                  </w:r>
                </w:p>
              </w:tc>
              <w:tc>
                <w:tcPr>
                  <w:tcW w:w="34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r>
                    <w:rPr>
                      <w:rFonts w:hint="eastAsia"/>
                      <w:color w:val="000000"/>
                    </w:rPr>
                    <w:t>应增加因发包人原因造成缺陷的修复金额</w:t>
                  </w: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651"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jc w:val="center"/>
                    <w:rPr>
                      <w:color w:val="000000"/>
                    </w:rPr>
                  </w:pPr>
                  <w:r>
                    <w:rPr>
                      <w:color w:val="000000"/>
                    </w:rPr>
                    <w:t>3</w:t>
                  </w:r>
                </w:p>
              </w:tc>
              <w:tc>
                <w:tcPr>
                  <w:tcW w:w="34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r>
                    <w:rPr>
                      <w:rFonts w:hint="eastAsia"/>
                      <w:color w:val="000000"/>
                    </w:rPr>
                    <w:t>应扣减承包人不修复缺陷、发包人组织修复的金额</w:t>
                  </w: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651"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jc w:val="center"/>
                    <w:rPr>
                      <w:color w:val="000000"/>
                    </w:rPr>
                  </w:pPr>
                  <w:r>
                    <w:rPr>
                      <w:color w:val="000000"/>
                    </w:rPr>
                    <w:t>4</w:t>
                  </w:r>
                </w:p>
              </w:tc>
              <w:tc>
                <w:tcPr>
                  <w:tcW w:w="34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r>
                    <w:rPr>
                      <w:rFonts w:hint="eastAsia"/>
                      <w:color w:val="000000"/>
                    </w:rPr>
                    <w:t>最终应支付的合同价款</w:t>
                  </w: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651"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jc w:val="center"/>
                    <w:rPr>
                      <w:color w:val="00000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651"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jc w:val="center"/>
                    <w:rPr>
                      <w:color w:val="00000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651"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jc w:val="center"/>
                    <w:rPr>
                      <w:color w:val="00000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651"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jc w:val="center"/>
                    <w:rPr>
                      <w:color w:val="00000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c>
                <w:tcPr>
                  <w:tcW w:w="1651" w:type="dxa"/>
                  <w:tcBorders>
                    <w:top w:val="single" w:color="auto" w:sz="4" w:space="0"/>
                    <w:left w:val="single" w:color="auto" w:sz="4" w:space="0"/>
                    <w:bottom w:val="single" w:color="auto" w:sz="4" w:space="0"/>
                    <w:right w:val="single" w:color="auto" w:sz="4" w:space="0"/>
                  </w:tcBorders>
                  <w:noWrap w:val="0"/>
                  <w:vAlign w:val="top"/>
                </w:tcPr>
                <w:p>
                  <w:pPr>
                    <w:pStyle w:val="85"/>
                    <w:spacing w:line="280" w:lineRule="exact"/>
                    <w:rPr>
                      <w:color w:val="000000"/>
                    </w:rPr>
                  </w:pPr>
                </w:p>
              </w:tc>
            </w:tr>
          </w:tbl>
          <w:p>
            <w:pPr>
              <w:pStyle w:val="85"/>
              <w:spacing w:line="400" w:lineRule="exact"/>
              <w:ind w:right="420" w:firstLine="435"/>
              <w:jc w:val="center"/>
              <w:rPr>
                <w:color w:val="000000"/>
              </w:rPr>
            </w:pPr>
            <w:r>
              <w:rPr>
                <w:color w:val="000000"/>
              </w:rPr>
              <w:t xml:space="preserve">                                            </w:t>
            </w:r>
            <w:r>
              <w:rPr>
                <w:rFonts w:hint="eastAsia"/>
                <w:color w:val="000000"/>
              </w:rPr>
              <w:t>承包人（章）</w:t>
            </w:r>
            <w:r>
              <w:rPr>
                <w:color w:val="000000"/>
              </w:rPr>
              <w:t xml:space="preserve">             </w:t>
            </w:r>
          </w:p>
          <w:p>
            <w:pPr>
              <w:pStyle w:val="85"/>
              <w:spacing w:line="400" w:lineRule="exact"/>
              <w:ind w:right="420" w:firstLine="435"/>
              <w:rPr>
                <w:color w:val="000000"/>
              </w:rPr>
            </w:pPr>
            <w:r>
              <w:rPr>
                <w:rFonts w:hint="eastAsia"/>
                <w:color w:val="000000"/>
              </w:rPr>
              <w:t>造价人员</w:t>
            </w:r>
            <w:r>
              <w:rPr>
                <w:color w:val="000000"/>
                <w:u w:val="single"/>
              </w:rPr>
              <w:t xml:space="preserve">               </w:t>
            </w:r>
            <w:r>
              <w:rPr>
                <w:rFonts w:hint="eastAsia"/>
                <w:color w:val="000000"/>
              </w:rPr>
              <w:t>承包人代表</w:t>
            </w:r>
            <w:r>
              <w:rPr>
                <w:color w:val="000000"/>
                <w:u w:val="single"/>
              </w:rPr>
              <w:t xml:space="preserve">               </w:t>
            </w:r>
            <w:r>
              <w:rPr>
                <w:rFonts w:hint="eastAsia"/>
                <w:color w:val="000000"/>
              </w:rPr>
              <w:t>日</w:t>
            </w:r>
            <w:r>
              <w:rPr>
                <w:color w:val="000000"/>
              </w:rPr>
              <w:t xml:space="preserve">      </w:t>
            </w:r>
            <w:r>
              <w:rPr>
                <w:rFonts w:hint="eastAsia"/>
                <w:color w:val="000000"/>
              </w:rPr>
              <w:t>期</w:t>
            </w:r>
            <w:r>
              <w:rPr>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9" w:type="dxa"/>
            <w:tcBorders>
              <w:top w:val="single" w:color="auto" w:sz="4" w:space="0"/>
              <w:left w:val="single" w:color="auto" w:sz="4" w:space="0"/>
              <w:bottom w:val="single" w:color="auto" w:sz="4" w:space="0"/>
              <w:right w:val="single" w:color="auto" w:sz="4" w:space="0"/>
            </w:tcBorders>
            <w:noWrap w:val="0"/>
            <w:vAlign w:val="top"/>
          </w:tcPr>
          <w:p>
            <w:pPr>
              <w:pStyle w:val="85"/>
              <w:spacing w:line="360" w:lineRule="exact"/>
              <w:rPr>
                <w:color w:val="000000"/>
              </w:rPr>
            </w:pPr>
            <w:r>
              <w:rPr>
                <w:rFonts w:hint="eastAsia"/>
                <w:color w:val="000000"/>
              </w:rPr>
              <w:t>复核意见：</w:t>
            </w:r>
          </w:p>
          <w:p>
            <w:pPr>
              <w:pStyle w:val="85"/>
              <w:spacing w:line="360" w:lineRule="exact"/>
              <w:ind w:firstLine="312"/>
              <w:rPr>
                <w:color w:val="000000"/>
              </w:rPr>
            </w:pPr>
            <w:r>
              <w:rPr>
                <w:rFonts w:hint="eastAsia"/>
                <w:color w:val="000000"/>
              </w:rPr>
              <w:t>□与实际施工情况不相符，修改意见见附件。</w:t>
            </w:r>
          </w:p>
          <w:p>
            <w:pPr>
              <w:pStyle w:val="85"/>
              <w:spacing w:line="360" w:lineRule="exact"/>
              <w:ind w:firstLine="312"/>
              <w:rPr>
                <w:color w:val="000000"/>
              </w:rPr>
            </w:pPr>
            <w:r>
              <w:rPr>
                <w:rFonts w:hint="eastAsia"/>
                <w:color w:val="000000"/>
              </w:rPr>
              <w:t>□与实际施工情况相符，具体金额由造价工程师复核</w:t>
            </w:r>
          </w:p>
          <w:p>
            <w:pPr>
              <w:pStyle w:val="85"/>
              <w:spacing w:line="360" w:lineRule="exact"/>
              <w:ind w:firstLine="435"/>
              <w:jc w:val="center"/>
              <w:rPr>
                <w:color w:val="000000"/>
              </w:rPr>
            </w:pPr>
            <w:r>
              <w:rPr>
                <w:color w:val="000000"/>
              </w:rPr>
              <w:t xml:space="preserve">         </w:t>
            </w:r>
          </w:p>
          <w:p>
            <w:pPr>
              <w:pStyle w:val="85"/>
              <w:spacing w:line="360" w:lineRule="exact"/>
              <w:ind w:firstLine="435"/>
              <w:jc w:val="center"/>
              <w:rPr>
                <w:color w:val="000000"/>
                <w:u w:val="single"/>
              </w:rPr>
            </w:pPr>
            <w:r>
              <w:rPr>
                <w:color w:val="000000"/>
              </w:rPr>
              <w:t xml:space="preserve"> </w:t>
            </w:r>
            <w:r>
              <w:rPr>
                <w:rFonts w:hint="eastAsia"/>
                <w:color w:val="000000"/>
              </w:rPr>
              <w:t>监理工程师</w:t>
            </w:r>
            <w:r>
              <w:rPr>
                <w:color w:val="000000"/>
                <w:u w:val="single"/>
              </w:rPr>
              <w:t xml:space="preserve">           </w:t>
            </w:r>
          </w:p>
          <w:p>
            <w:pPr>
              <w:pStyle w:val="85"/>
              <w:spacing w:line="360" w:lineRule="exact"/>
              <w:ind w:firstLine="435"/>
              <w:jc w:val="center"/>
              <w:rPr>
                <w:color w:val="000000"/>
                <w:u w:val="single"/>
              </w:rPr>
            </w:pPr>
            <w:r>
              <w:rPr>
                <w:color w:val="000000"/>
              </w:rPr>
              <w:t xml:space="preserve">        </w:t>
            </w:r>
            <w:r>
              <w:rPr>
                <w:rFonts w:hint="eastAsia"/>
                <w:color w:val="000000"/>
              </w:rPr>
              <w:t>日</w:t>
            </w:r>
            <w:r>
              <w:rPr>
                <w:color w:val="000000"/>
              </w:rPr>
              <w:t xml:space="preserve">      </w:t>
            </w:r>
            <w:r>
              <w:rPr>
                <w:rFonts w:hint="eastAsia"/>
                <w:color w:val="000000"/>
              </w:rPr>
              <w:t>期</w:t>
            </w:r>
            <w:r>
              <w:rPr>
                <w:color w:val="000000"/>
                <w:u w:val="single"/>
              </w:rPr>
              <w:t xml:space="preserve">           </w:t>
            </w:r>
          </w:p>
        </w:tc>
        <w:tc>
          <w:tcPr>
            <w:tcW w:w="4533" w:type="dxa"/>
            <w:tcBorders>
              <w:top w:val="single" w:color="auto" w:sz="4" w:space="0"/>
              <w:left w:val="single" w:color="auto" w:sz="4" w:space="0"/>
              <w:bottom w:val="single" w:color="auto" w:sz="4" w:space="0"/>
              <w:right w:val="single" w:color="auto" w:sz="4" w:space="0"/>
            </w:tcBorders>
            <w:noWrap w:val="0"/>
            <w:vAlign w:val="top"/>
          </w:tcPr>
          <w:p>
            <w:pPr>
              <w:pStyle w:val="85"/>
              <w:spacing w:line="360" w:lineRule="exact"/>
              <w:rPr>
                <w:color w:val="000000"/>
              </w:rPr>
            </w:pPr>
            <w:r>
              <w:rPr>
                <w:rFonts w:hint="eastAsia"/>
                <w:color w:val="000000"/>
              </w:rPr>
              <w:t>复核意见：</w:t>
            </w:r>
          </w:p>
          <w:p>
            <w:pPr>
              <w:pStyle w:val="85"/>
              <w:spacing w:line="360" w:lineRule="exact"/>
              <w:ind w:firstLine="435"/>
              <w:rPr>
                <w:color w:val="000000"/>
                <w:u w:val="single"/>
              </w:rPr>
            </w:pPr>
            <w:r>
              <w:rPr>
                <w:rFonts w:hint="eastAsia"/>
                <w:color w:val="000000"/>
              </w:rPr>
              <w:t>你方提出的支付申请经复核，最终应支付金额为（大写）</w:t>
            </w:r>
            <w:r>
              <w:rPr>
                <w:color w:val="000000"/>
                <w:u w:val="single"/>
              </w:rPr>
              <w:t xml:space="preserve">          </w:t>
            </w:r>
            <w:r>
              <w:rPr>
                <w:rFonts w:hint="eastAsia"/>
                <w:color w:val="000000"/>
              </w:rPr>
              <w:t>元，（小写）</w:t>
            </w:r>
            <w:r>
              <w:rPr>
                <w:color w:val="000000"/>
              </w:rPr>
              <w:t xml:space="preserve">  </w:t>
            </w:r>
            <w:r>
              <w:rPr>
                <w:color w:val="000000"/>
                <w:u w:val="single"/>
              </w:rPr>
              <w:t xml:space="preserve">       </w:t>
            </w:r>
            <w:r>
              <w:rPr>
                <w:rFonts w:hint="eastAsia"/>
                <w:color w:val="000000"/>
              </w:rPr>
              <w:t>元。</w:t>
            </w:r>
          </w:p>
          <w:p>
            <w:pPr>
              <w:pStyle w:val="85"/>
              <w:spacing w:line="360" w:lineRule="exact"/>
              <w:ind w:firstLine="435"/>
              <w:jc w:val="center"/>
              <w:rPr>
                <w:color w:val="000000"/>
              </w:rPr>
            </w:pPr>
            <w:r>
              <w:rPr>
                <w:color w:val="000000"/>
              </w:rPr>
              <w:t xml:space="preserve">    </w:t>
            </w:r>
          </w:p>
          <w:p>
            <w:pPr>
              <w:pStyle w:val="85"/>
              <w:spacing w:line="360" w:lineRule="exact"/>
              <w:ind w:firstLine="435"/>
              <w:jc w:val="center"/>
              <w:rPr>
                <w:color w:val="000000"/>
                <w:u w:val="single"/>
              </w:rPr>
            </w:pPr>
            <w:r>
              <w:rPr>
                <w:color w:val="000000"/>
              </w:rPr>
              <w:t xml:space="preserve">    </w:t>
            </w:r>
            <w:r>
              <w:rPr>
                <w:rFonts w:hint="eastAsia"/>
                <w:color w:val="000000"/>
              </w:rPr>
              <w:t>造价工程师</w:t>
            </w:r>
            <w:r>
              <w:rPr>
                <w:color w:val="000000"/>
                <w:u w:val="single"/>
              </w:rPr>
              <w:t xml:space="preserve">           </w:t>
            </w:r>
          </w:p>
          <w:p>
            <w:pPr>
              <w:pStyle w:val="85"/>
              <w:spacing w:line="360" w:lineRule="exact"/>
              <w:ind w:firstLine="435"/>
              <w:jc w:val="center"/>
              <w:rPr>
                <w:color w:val="000000"/>
                <w:u w:val="single"/>
              </w:rPr>
            </w:pPr>
            <w:r>
              <w:rPr>
                <w:color w:val="000000"/>
              </w:rPr>
              <w:t xml:space="preserve">    </w:t>
            </w:r>
            <w:r>
              <w:rPr>
                <w:rFonts w:hint="eastAsia"/>
                <w:color w:val="000000"/>
              </w:rPr>
              <w:t>日</w:t>
            </w:r>
            <w:r>
              <w:rPr>
                <w:color w:val="000000"/>
              </w:rPr>
              <w:t xml:space="preserve">      </w:t>
            </w:r>
            <w:r>
              <w:rPr>
                <w:rFonts w:hint="eastAsia"/>
                <w:color w:val="000000"/>
              </w:rPr>
              <w:t>期</w:t>
            </w:r>
            <w:r>
              <w:rPr>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Borders>
              <w:top w:val="single" w:color="auto" w:sz="4" w:space="0"/>
              <w:left w:val="single" w:color="auto" w:sz="4" w:space="0"/>
              <w:bottom w:val="single" w:color="auto" w:sz="4" w:space="0"/>
              <w:right w:val="single" w:color="auto" w:sz="4" w:space="0"/>
            </w:tcBorders>
            <w:noWrap w:val="0"/>
            <w:vAlign w:val="top"/>
          </w:tcPr>
          <w:p>
            <w:pPr>
              <w:pStyle w:val="85"/>
              <w:spacing w:line="400" w:lineRule="exact"/>
              <w:rPr>
                <w:color w:val="000000"/>
              </w:rPr>
            </w:pPr>
            <w:r>
              <w:rPr>
                <w:rFonts w:hint="eastAsia"/>
                <w:color w:val="000000"/>
              </w:rPr>
              <w:t>审核意见：</w:t>
            </w:r>
          </w:p>
          <w:p>
            <w:pPr>
              <w:pStyle w:val="85"/>
              <w:spacing w:line="400" w:lineRule="exact"/>
              <w:ind w:firstLine="435"/>
              <w:rPr>
                <w:color w:val="000000"/>
              </w:rPr>
            </w:pPr>
            <w:r>
              <w:rPr>
                <w:rFonts w:hint="eastAsia"/>
                <w:color w:val="000000"/>
              </w:rPr>
              <w:t>□不同意。</w:t>
            </w:r>
          </w:p>
          <w:p>
            <w:pPr>
              <w:pStyle w:val="85"/>
              <w:spacing w:line="400" w:lineRule="exact"/>
              <w:ind w:firstLine="420" w:firstLineChars="200"/>
              <w:rPr>
                <w:color w:val="000000"/>
              </w:rPr>
            </w:pPr>
            <w:r>
              <w:rPr>
                <w:rFonts w:hint="eastAsia"/>
                <w:color w:val="000000"/>
              </w:rPr>
              <w:t>□同意，支付时间为本表签发后的</w:t>
            </w:r>
            <w:r>
              <w:rPr>
                <w:color w:val="000000"/>
              </w:rPr>
              <w:t>15</w:t>
            </w:r>
            <w:r>
              <w:rPr>
                <w:rFonts w:hint="eastAsia"/>
                <w:color w:val="000000"/>
              </w:rPr>
              <w:t>天内。</w:t>
            </w:r>
          </w:p>
          <w:p>
            <w:pPr>
              <w:pStyle w:val="85"/>
              <w:wordWrap w:val="0"/>
              <w:spacing w:line="400" w:lineRule="exact"/>
              <w:ind w:firstLine="420" w:firstLineChars="200"/>
              <w:jc w:val="right"/>
              <w:rPr>
                <w:color w:val="000000"/>
              </w:rPr>
            </w:pPr>
            <w:r>
              <w:rPr>
                <w:rFonts w:hint="eastAsia"/>
                <w:color w:val="000000"/>
              </w:rPr>
              <w:t>发包人（章）</w:t>
            </w:r>
            <w:r>
              <w:rPr>
                <w:color w:val="000000"/>
              </w:rPr>
              <w:t xml:space="preserve">           </w:t>
            </w:r>
          </w:p>
          <w:p>
            <w:pPr>
              <w:pStyle w:val="85"/>
              <w:wordWrap w:val="0"/>
              <w:spacing w:line="400" w:lineRule="exact"/>
              <w:ind w:firstLine="420" w:firstLineChars="200"/>
              <w:jc w:val="right"/>
              <w:rPr>
                <w:color w:val="000000"/>
                <w:u w:val="single"/>
              </w:rPr>
            </w:pPr>
            <w:r>
              <w:rPr>
                <w:rFonts w:hint="eastAsia"/>
                <w:color w:val="000000"/>
              </w:rPr>
              <w:t>发包人代表</w:t>
            </w:r>
            <w:r>
              <w:rPr>
                <w:color w:val="000000"/>
                <w:u w:val="single"/>
              </w:rPr>
              <w:t xml:space="preserve">             </w:t>
            </w:r>
          </w:p>
          <w:p>
            <w:pPr>
              <w:pStyle w:val="85"/>
              <w:wordWrap w:val="0"/>
              <w:spacing w:line="400" w:lineRule="exact"/>
              <w:ind w:firstLine="420" w:firstLineChars="200"/>
              <w:jc w:val="right"/>
              <w:rPr>
                <w:color w:val="000000"/>
                <w:u w:val="single"/>
              </w:rPr>
            </w:pPr>
            <w:r>
              <w:rPr>
                <w:rFonts w:hint="eastAsia"/>
                <w:color w:val="000000"/>
              </w:rPr>
              <w:t>日</w:t>
            </w:r>
            <w:r>
              <w:rPr>
                <w:color w:val="000000"/>
              </w:rPr>
              <w:t xml:space="preserve">      </w:t>
            </w:r>
            <w:r>
              <w:rPr>
                <w:rFonts w:hint="eastAsia"/>
                <w:color w:val="000000"/>
              </w:rPr>
              <w:t>期</w:t>
            </w:r>
            <w:r>
              <w:rPr>
                <w:color w:val="000000"/>
                <w:u w:val="single"/>
              </w:rPr>
              <w:t xml:space="preserve">             </w:t>
            </w:r>
          </w:p>
        </w:tc>
      </w:tr>
    </w:tbl>
    <w:p>
      <w:pPr>
        <w:pStyle w:val="85"/>
        <w:spacing w:before="156" w:beforeLines="50"/>
        <w:ind w:firstLine="360" w:firstLineChars="200"/>
        <w:rPr>
          <w:color w:val="000000"/>
          <w:sz w:val="18"/>
          <w:szCs w:val="18"/>
        </w:rPr>
      </w:pPr>
      <w:r>
        <w:rPr>
          <w:rFonts w:hint="eastAsia"/>
          <w:color w:val="000000"/>
          <w:sz w:val="18"/>
          <w:szCs w:val="18"/>
        </w:rPr>
        <w:t>注：</w:t>
      </w:r>
      <w:r>
        <w:rPr>
          <w:color w:val="000000"/>
          <w:sz w:val="18"/>
          <w:szCs w:val="18"/>
        </w:rPr>
        <w:t>1.</w:t>
      </w:r>
      <w:r>
        <w:rPr>
          <w:rFonts w:hint="eastAsia"/>
          <w:color w:val="000000"/>
          <w:sz w:val="18"/>
          <w:szCs w:val="18"/>
        </w:rPr>
        <w:t>在选择栏中的“□”内作标识“√”。</w:t>
      </w:r>
      <w:r>
        <w:rPr>
          <w:color w:val="000000"/>
          <w:sz w:val="18"/>
          <w:szCs w:val="18"/>
        </w:rPr>
        <w:t xml:space="preserve"> </w:t>
      </w:r>
      <w:r>
        <w:rPr>
          <w:rFonts w:hint="eastAsia"/>
          <w:color w:val="000000"/>
          <w:sz w:val="18"/>
          <w:szCs w:val="18"/>
        </w:rPr>
        <w:t>如监理人已退场，监理工程师栏可空缺。</w:t>
      </w:r>
    </w:p>
    <w:p>
      <w:pPr>
        <w:pStyle w:val="85"/>
        <w:spacing w:before="156" w:beforeLines="50"/>
        <w:ind w:left="720" w:hanging="720" w:hangingChars="400"/>
        <w:rPr>
          <w:color w:val="000000"/>
          <w:sz w:val="18"/>
          <w:szCs w:val="18"/>
        </w:rPr>
      </w:pPr>
      <w:r>
        <w:rPr>
          <w:color w:val="000000"/>
          <w:sz w:val="18"/>
          <w:szCs w:val="18"/>
        </w:rPr>
        <w:t xml:space="preserve">        2.</w:t>
      </w:r>
      <w:r>
        <w:rPr>
          <w:rFonts w:hint="eastAsia"/>
          <w:color w:val="000000"/>
          <w:sz w:val="18"/>
          <w:szCs w:val="18"/>
        </w:rPr>
        <w:t>本表一式四份，由承包人填报，发包人、监理人、造价咨询人、承包人各存一份。</w:t>
      </w:r>
    </w:p>
    <w:p>
      <w:pPr>
        <w:pStyle w:val="85"/>
        <w:spacing w:line="360" w:lineRule="auto"/>
        <w:jc w:val="left"/>
        <w:rPr>
          <w:rFonts w:hint="eastAsia" w:ascii="宋体" w:hAnsi="宋体"/>
          <w:color w:val="000000"/>
          <w:sz w:val="28"/>
          <w:szCs w:val="28"/>
        </w:rPr>
      </w:pPr>
    </w:p>
    <w:p>
      <w:pPr>
        <w:pStyle w:val="85"/>
        <w:spacing w:line="360" w:lineRule="auto"/>
        <w:jc w:val="left"/>
        <w:rPr>
          <w:rFonts w:hint="eastAsia" w:ascii="宋体" w:hAnsi="宋体"/>
          <w:color w:val="000000"/>
          <w:sz w:val="28"/>
          <w:szCs w:val="28"/>
        </w:rPr>
      </w:pPr>
    </w:p>
    <w:p>
      <w:pPr>
        <w:pStyle w:val="85"/>
        <w:spacing w:line="360" w:lineRule="auto"/>
        <w:jc w:val="left"/>
        <w:rPr>
          <w:rFonts w:hint="eastAsia" w:ascii="宋体" w:hAnsi="宋体"/>
          <w:color w:val="000000"/>
          <w:sz w:val="28"/>
          <w:szCs w:val="28"/>
        </w:rPr>
      </w:pPr>
    </w:p>
    <w:p>
      <w:pPr>
        <w:pStyle w:val="85"/>
        <w:spacing w:line="360" w:lineRule="auto"/>
        <w:jc w:val="left"/>
        <w:rPr>
          <w:rFonts w:hint="eastAsia" w:ascii="宋体" w:hAnsi="宋体" w:cs="宋体"/>
          <w:color w:val="000000"/>
          <w:sz w:val="28"/>
          <w:szCs w:val="28"/>
        </w:rPr>
      </w:pPr>
      <w:r>
        <w:rPr>
          <w:rFonts w:hint="eastAsia" w:ascii="宋体" w:hAnsi="宋体"/>
          <w:color w:val="000000"/>
          <w:sz w:val="28"/>
          <w:szCs w:val="28"/>
        </w:rPr>
        <w:t>附件</w:t>
      </w:r>
      <w:r>
        <w:rPr>
          <w:rFonts w:ascii="宋体" w:hAnsi="宋体"/>
          <w:color w:val="000000"/>
          <w:sz w:val="28"/>
          <w:szCs w:val="28"/>
        </w:rPr>
        <w:t>14</w:t>
      </w:r>
      <w:r>
        <w:rPr>
          <w:rFonts w:hint="eastAsia" w:ascii="宋体" w:hAnsi="宋体"/>
          <w:color w:val="000000"/>
          <w:sz w:val="28"/>
          <w:szCs w:val="28"/>
        </w:rPr>
        <w:t>：</w:t>
      </w:r>
    </w:p>
    <w:p>
      <w:pPr>
        <w:pStyle w:val="85"/>
        <w:spacing w:line="360" w:lineRule="auto"/>
        <w:ind w:firstLine="720" w:firstLineChars="200"/>
        <w:jc w:val="center"/>
        <w:rPr>
          <w:rFonts w:ascii="宋体" w:hAnsi="宋体" w:cs="宋体"/>
          <w:color w:val="000000"/>
          <w:kern w:val="0"/>
          <w:sz w:val="36"/>
          <w:szCs w:val="36"/>
        </w:rPr>
      </w:pPr>
      <w:r>
        <w:rPr>
          <w:rFonts w:hint="eastAsia" w:ascii="宋体" w:hAnsi="宋体" w:cs="宋体"/>
          <w:color w:val="000000"/>
          <w:kern w:val="0"/>
          <w:sz w:val="36"/>
          <w:szCs w:val="36"/>
        </w:rPr>
        <w:t>总价合同进度款支付分解表</w:t>
      </w:r>
    </w:p>
    <w:p>
      <w:pPr>
        <w:pStyle w:val="85"/>
        <w:spacing w:line="360" w:lineRule="auto"/>
        <w:rPr>
          <w:rFonts w:hint="eastAsia" w:ascii="宋体" w:hAnsi="宋体" w:cs="宋体"/>
          <w:color w:val="000000"/>
          <w:kern w:val="0"/>
        </w:rPr>
      </w:pPr>
      <w:r>
        <w:rPr>
          <w:rFonts w:hint="eastAsia" w:ascii="宋体" w:hAnsi="宋体" w:cs="宋体"/>
          <w:color w:val="000000"/>
          <w:kern w:val="0"/>
        </w:rPr>
        <w:t>工程名称：</w:t>
      </w:r>
    </w:p>
    <w:tbl>
      <w:tblPr>
        <w:tblStyle w:val="28"/>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3007"/>
        <w:gridCol w:w="787"/>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noWrap w:val="0"/>
            <w:vAlign w:val="top"/>
          </w:tcPr>
          <w:p>
            <w:pPr>
              <w:pStyle w:val="85"/>
              <w:spacing w:line="360" w:lineRule="auto"/>
              <w:jc w:val="center"/>
              <w:rPr>
                <w:rFonts w:ascii="宋体" w:hAnsi="宋体" w:cs="宋体"/>
                <w:color w:val="000000"/>
                <w:kern w:val="0"/>
              </w:rPr>
            </w:pPr>
            <w:r>
              <w:rPr>
                <w:rFonts w:hint="eastAsia" w:ascii="宋体" w:hAnsi="宋体" w:cs="宋体"/>
                <w:color w:val="000000"/>
                <w:kern w:val="0"/>
              </w:rPr>
              <w:t>进度款期次</w:t>
            </w:r>
          </w:p>
        </w:tc>
        <w:tc>
          <w:tcPr>
            <w:tcW w:w="3794" w:type="dxa"/>
            <w:gridSpan w:val="2"/>
            <w:tcBorders>
              <w:top w:val="single" w:color="auto" w:sz="4" w:space="0"/>
              <w:left w:val="single" w:color="auto" w:sz="4" w:space="0"/>
              <w:bottom w:val="single" w:color="auto" w:sz="4" w:space="0"/>
              <w:right w:val="single" w:color="auto" w:sz="4" w:space="0"/>
            </w:tcBorders>
            <w:noWrap w:val="0"/>
            <w:vAlign w:val="top"/>
          </w:tcPr>
          <w:p>
            <w:pPr>
              <w:pStyle w:val="85"/>
              <w:spacing w:line="360" w:lineRule="auto"/>
              <w:jc w:val="center"/>
              <w:rPr>
                <w:rFonts w:ascii="宋体" w:hAnsi="宋体" w:cs="宋体"/>
                <w:color w:val="000000"/>
                <w:kern w:val="0"/>
              </w:rPr>
            </w:pPr>
            <w:r>
              <w:rPr>
                <w:rFonts w:hint="eastAsia" w:ascii="宋体" w:hAnsi="宋体" w:cs="宋体"/>
                <w:color w:val="000000"/>
                <w:kern w:val="0"/>
              </w:rPr>
              <w:t>形象进度</w:t>
            </w:r>
          </w:p>
        </w:tc>
        <w:tc>
          <w:tcPr>
            <w:tcW w:w="2268" w:type="dxa"/>
            <w:tcBorders>
              <w:top w:val="single" w:color="auto" w:sz="4" w:space="0"/>
              <w:left w:val="single" w:color="auto" w:sz="4" w:space="0"/>
              <w:bottom w:val="single" w:color="auto" w:sz="4" w:space="0"/>
              <w:right w:val="single" w:color="auto" w:sz="4" w:space="0"/>
            </w:tcBorders>
            <w:noWrap w:val="0"/>
            <w:vAlign w:val="top"/>
          </w:tcPr>
          <w:p>
            <w:pPr>
              <w:pStyle w:val="85"/>
              <w:spacing w:line="360" w:lineRule="auto"/>
              <w:jc w:val="center"/>
              <w:rPr>
                <w:rFonts w:ascii="宋体" w:hAnsi="宋体" w:cs="宋体"/>
                <w:color w:val="000000"/>
                <w:kern w:val="0"/>
              </w:rPr>
            </w:pPr>
            <w:r>
              <w:rPr>
                <w:rFonts w:hint="eastAsia" w:ascii="宋体" w:hAnsi="宋体" w:cs="宋体"/>
                <w:color w:val="000000"/>
                <w:kern w:val="0"/>
              </w:rPr>
              <w:t>进度款付款金额（元）</w:t>
            </w: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85"/>
              <w:spacing w:line="360" w:lineRule="auto"/>
              <w:jc w:val="center"/>
              <w:rPr>
                <w:rFonts w:ascii="宋体" w:hAnsi="宋体" w:cs="宋体"/>
                <w:color w:val="000000"/>
                <w:kern w:val="0"/>
              </w:rPr>
            </w:pPr>
            <w:r>
              <w:rPr>
                <w:rFonts w:hint="eastAsia" w:ascii="宋体" w:hAnsi="宋体" w:cs="宋体"/>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noWrap w:val="0"/>
            <w:vAlign w:val="top"/>
          </w:tcPr>
          <w:p>
            <w:pPr>
              <w:pStyle w:val="85"/>
              <w:spacing w:line="360" w:lineRule="auto"/>
              <w:jc w:val="center"/>
              <w:rPr>
                <w:rFonts w:ascii="宋体" w:hAnsi="宋体" w:cs="宋体"/>
                <w:color w:val="000000"/>
                <w:kern w:val="0"/>
              </w:rPr>
            </w:pPr>
            <w:r>
              <w:rPr>
                <w:rFonts w:hint="eastAsia" w:ascii="宋体" w:hAnsi="宋体" w:cs="宋体"/>
                <w:color w:val="000000"/>
                <w:kern w:val="0"/>
              </w:rPr>
              <w:t>第一期</w:t>
            </w:r>
          </w:p>
        </w:tc>
        <w:tc>
          <w:tcPr>
            <w:tcW w:w="3794" w:type="dxa"/>
            <w:gridSpan w:val="2"/>
            <w:tcBorders>
              <w:top w:val="single" w:color="auto" w:sz="4" w:space="0"/>
              <w:left w:val="single" w:color="auto" w:sz="4" w:space="0"/>
              <w:bottom w:val="single" w:color="auto" w:sz="4" w:space="0"/>
              <w:right w:val="single" w:color="auto" w:sz="4" w:space="0"/>
            </w:tcBorders>
            <w:noWrap w:val="0"/>
            <w:vAlign w:val="top"/>
          </w:tcPr>
          <w:p>
            <w:pPr>
              <w:pStyle w:val="85"/>
              <w:spacing w:line="360" w:lineRule="auto"/>
              <w:jc w:val="center"/>
              <w:rPr>
                <w:rFonts w:ascii="宋体" w:hAnsi="宋体" w:cs="宋体"/>
                <w:color w:val="000000"/>
                <w:kern w:val="0"/>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pStyle w:val="85"/>
              <w:spacing w:line="360" w:lineRule="auto"/>
              <w:jc w:val="center"/>
              <w:rPr>
                <w:rFonts w:ascii="宋体" w:hAnsi="宋体" w:cs="宋体"/>
                <w:color w:val="000000"/>
                <w:kern w:val="0"/>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85"/>
              <w:spacing w:line="360" w:lineRule="auto"/>
              <w:jc w:val="center"/>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noWrap w:val="0"/>
            <w:vAlign w:val="top"/>
          </w:tcPr>
          <w:p>
            <w:pPr>
              <w:pStyle w:val="85"/>
              <w:spacing w:line="360" w:lineRule="auto"/>
              <w:jc w:val="center"/>
              <w:rPr>
                <w:rFonts w:ascii="宋体" w:hAnsi="宋体" w:cs="宋体"/>
                <w:color w:val="000000"/>
                <w:kern w:val="0"/>
              </w:rPr>
            </w:pPr>
            <w:r>
              <w:rPr>
                <w:rFonts w:hint="eastAsia" w:ascii="宋体" w:hAnsi="宋体" w:cs="宋体"/>
                <w:color w:val="000000"/>
                <w:kern w:val="0"/>
              </w:rPr>
              <w:t>第二期</w:t>
            </w:r>
          </w:p>
        </w:tc>
        <w:tc>
          <w:tcPr>
            <w:tcW w:w="3794" w:type="dxa"/>
            <w:gridSpan w:val="2"/>
            <w:tcBorders>
              <w:top w:val="single" w:color="auto" w:sz="4" w:space="0"/>
              <w:left w:val="single" w:color="auto" w:sz="4" w:space="0"/>
              <w:bottom w:val="single" w:color="auto" w:sz="4" w:space="0"/>
              <w:right w:val="single" w:color="auto" w:sz="4" w:space="0"/>
            </w:tcBorders>
            <w:noWrap w:val="0"/>
            <w:vAlign w:val="top"/>
          </w:tcPr>
          <w:p>
            <w:pPr>
              <w:pStyle w:val="85"/>
              <w:spacing w:line="360" w:lineRule="auto"/>
              <w:jc w:val="center"/>
              <w:rPr>
                <w:rFonts w:ascii="宋体" w:hAnsi="宋体" w:cs="宋体"/>
                <w:color w:val="000000"/>
                <w:kern w:val="0"/>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pStyle w:val="85"/>
              <w:spacing w:line="360" w:lineRule="auto"/>
              <w:jc w:val="center"/>
              <w:rPr>
                <w:rFonts w:ascii="宋体" w:hAnsi="宋体" w:cs="宋体"/>
                <w:color w:val="000000"/>
                <w:kern w:val="0"/>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85"/>
              <w:spacing w:line="360" w:lineRule="auto"/>
              <w:jc w:val="center"/>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noWrap w:val="0"/>
            <w:vAlign w:val="top"/>
          </w:tcPr>
          <w:p>
            <w:pPr>
              <w:pStyle w:val="85"/>
              <w:spacing w:line="360" w:lineRule="auto"/>
              <w:jc w:val="center"/>
              <w:rPr>
                <w:rFonts w:ascii="宋体" w:hAnsi="宋体" w:cs="宋体"/>
                <w:color w:val="000000"/>
                <w:kern w:val="0"/>
              </w:rPr>
            </w:pPr>
            <w:r>
              <w:rPr>
                <w:rFonts w:hint="eastAsia" w:ascii="宋体" w:hAnsi="宋体" w:cs="宋体"/>
                <w:color w:val="000000"/>
                <w:kern w:val="0"/>
              </w:rPr>
              <w:t>第三期</w:t>
            </w:r>
          </w:p>
        </w:tc>
        <w:tc>
          <w:tcPr>
            <w:tcW w:w="3794" w:type="dxa"/>
            <w:gridSpan w:val="2"/>
            <w:tcBorders>
              <w:top w:val="single" w:color="auto" w:sz="4" w:space="0"/>
              <w:left w:val="single" w:color="auto" w:sz="4" w:space="0"/>
              <w:bottom w:val="single" w:color="auto" w:sz="4" w:space="0"/>
              <w:right w:val="single" w:color="auto" w:sz="4" w:space="0"/>
            </w:tcBorders>
            <w:noWrap w:val="0"/>
            <w:vAlign w:val="top"/>
          </w:tcPr>
          <w:p>
            <w:pPr>
              <w:pStyle w:val="85"/>
              <w:spacing w:line="360" w:lineRule="auto"/>
              <w:jc w:val="center"/>
              <w:rPr>
                <w:rFonts w:ascii="宋体" w:hAnsi="宋体" w:cs="宋体"/>
                <w:color w:val="000000"/>
                <w:kern w:val="0"/>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pStyle w:val="85"/>
              <w:spacing w:line="360" w:lineRule="auto"/>
              <w:jc w:val="center"/>
              <w:rPr>
                <w:rFonts w:ascii="宋体" w:hAnsi="宋体" w:cs="宋体"/>
                <w:color w:val="000000"/>
                <w:kern w:val="0"/>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85"/>
              <w:spacing w:line="360" w:lineRule="auto"/>
              <w:jc w:val="center"/>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noWrap w:val="0"/>
            <w:vAlign w:val="top"/>
          </w:tcPr>
          <w:p>
            <w:pPr>
              <w:pStyle w:val="85"/>
              <w:spacing w:line="360" w:lineRule="auto"/>
              <w:jc w:val="center"/>
              <w:rPr>
                <w:rFonts w:ascii="宋体" w:hAnsi="宋体" w:cs="宋体"/>
                <w:color w:val="000000"/>
                <w:kern w:val="0"/>
              </w:rPr>
            </w:pPr>
            <w:r>
              <w:rPr>
                <w:rFonts w:hint="eastAsia" w:ascii="宋体" w:hAnsi="宋体" w:cs="宋体"/>
                <w:color w:val="000000"/>
                <w:kern w:val="0"/>
              </w:rPr>
              <w:t>……</w:t>
            </w:r>
          </w:p>
        </w:tc>
        <w:tc>
          <w:tcPr>
            <w:tcW w:w="3794" w:type="dxa"/>
            <w:gridSpan w:val="2"/>
            <w:tcBorders>
              <w:top w:val="single" w:color="auto" w:sz="4" w:space="0"/>
              <w:left w:val="single" w:color="auto" w:sz="4" w:space="0"/>
              <w:bottom w:val="single" w:color="auto" w:sz="4" w:space="0"/>
              <w:right w:val="single" w:color="auto" w:sz="4" w:space="0"/>
            </w:tcBorders>
            <w:noWrap w:val="0"/>
            <w:vAlign w:val="top"/>
          </w:tcPr>
          <w:p>
            <w:pPr>
              <w:pStyle w:val="85"/>
              <w:spacing w:line="360" w:lineRule="auto"/>
              <w:jc w:val="center"/>
              <w:rPr>
                <w:rFonts w:ascii="宋体" w:hAnsi="宋体" w:cs="宋体"/>
                <w:color w:val="000000"/>
                <w:kern w:val="0"/>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pStyle w:val="85"/>
              <w:spacing w:line="360" w:lineRule="auto"/>
              <w:jc w:val="center"/>
              <w:rPr>
                <w:rFonts w:ascii="宋体" w:hAnsi="宋体" w:cs="宋体"/>
                <w:color w:val="000000"/>
                <w:kern w:val="0"/>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85"/>
              <w:spacing w:line="360" w:lineRule="auto"/>
              <w:jc w:val="center"/>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4424" w:type="dxa"/>
            <w:gridSpan w:val="2"/>
            <w:tcBorders>
              <w:top w:val="single" w:color="auto" w:sz="4" w:space="0"/>
              <w:left w:val="single" w:color="auto" w:sz="4" w:space="0"/>
              <w:bottom w:val="single" w:color="auto" w:sz="4" w:space="0"/>
              <w:right w:val="single" w:color="auto" w:sz="4" w:space="0"/>
            </w:tcBorders>
            <w:noWrap w:val="0"/>
            <w:vAlign w:val="top"/>
          </w:tcPr>
          <w:p>
            <w:pPr>
              <w:pStyle w:val="85"/>
              <w:spacing w:line="360" w:lineRule="exact"/>
              <w:ind w:firstLine="435"/>
              <w:jc w:val="right"/>
              <w:rPr>
                <w:color w:val="000000"/>
              </w:rPr>
            </w:pPr>
          </w:p>
          <w:p>
            <w:pPr>
              <w:pStyle w:val="85"/>
              <w:spacing w:line="360" w:lineRule="exact"/>
              <w:ind w:firstLine="435"/>
              <w:jc w:val="center"/>
              <w:rPr>
                <w:color w:val="000000"/>
              </w:rPr>
            </w:pPr>
          </w:p>
          <w:p>
            <w:pPr>
              <w:pStyle w:val="85"/>
              <w:spacing w:line="360" w:lineRule="exact"/>
              <w:ind w:firstLine="435"/>
              <w:jc w:val="center"/>
              <w:rPr>
                <w:color w:val="000000"/>
              </w:rPr>
            </w:pPr>
            <w:r>
              <w:rPr>
                <w:rFonts w:hint="eastAsia"/>
                <w:color w:val="000000"/>
              </w:rPr>
              <w:t>发包人代表签字：</w:t>
            </w:r>
          </w:p>
          <w:p>
            <w:pPr>
              <w:pStyle w:val="85"/>
              <w:spacing w:line="360" w:lineRule="exact"/>
              <w:ind w:firstLine="435"/>
              <w:jc w:val="center"/>
              <w:rPr>
                <w:color w:val="000000"/>
              </w:rPr>
            </w:pPr>
          </w:p>
          <w:p>
            <w:pPr>
              <w:pStyle w:val="85"/>
              <w:spacing w:line="360" w:lineRule="exact"/>
              <w:ind w:firstLine="435"/>
              <w:jc w:val="center"/>
              <w:rPr>
                <w:color w:val="000000"/>
              </w:rPr>
            </w:pPr>
            <w:r>
              <w:rPr>
                <w:rFonts w:hint="eastAsia"/>
                <w:color w:val="000000"/>
              </w:rPr>
              <w:t>发包人（盖公章）</w:t>
            </w:r>
          </w:p>
          <w:p>
            <w:pPr>
              <w:pStyle w:val="85"/>
              <w:spacing w:line="360" w:lineRule="exact"/>
              <w:ind w:firstLine="435"/>
              <w:jc w:val="center"/>
              <w:rPr>
                <w:color w:val="000000"/>
              </w:rPr>
            </w:pPr>
          </w:p>
          <w:p>
            <w:pPr>
              <w:pStyle w:val="85"/>
              <w:spacing w:line="360" w:lineRule="exact"/>
              <w:ind w:firstLine="435"/>
              <w:jc w:val="center"/>
              <w:rPr>
                <w:color w:val="000000"/>
                <w:u w:val="single"/>
              </w:rPr>
            </w:pPr>
            <w:r>
              <w:rPr>
                <w:color w:val="000000"/>
              </w:rPr>
              <w:t xml:space="preserve">        </w:t>
            </w:r>
            <w:r>
              <w:rPr>
                <w:rFonts w:hint="eastAsia"/>
                <w:color w:val="000000"/>
              </w:rPr>
              <w:t>日</w:t>
            </w:r>
            <w:r>
              <w:rPr>
                <w:color w:val="000000"/>
              </w:rPr>
              <w:t xml:space="preserve">      </w:t>
            </w:r>
            <w:r>
              <w:rPr>
                <w:rFonts w:hint="eastAsia"/>
                <w:color w:val="000000"/>
              </w:rPr>
              <w:t>期</w:t>
            </w:r>
            <w:r>
              <w:rPr>
                <w:color w:val="000000"/>
              </w:rPr>
              <w:t xml:space="preserve">        </w:t>
            </w:r>
            <w:r>
              <w:rPr>
                <w:color w:val="000000"/>
                <w:u w:val="single"/>
              </w:rPr>
              <w:t xml:space="preserve">   </w:t>
            </w:r>
          </w:p>
        </w:tc>
        <w:tc>
          <w:tcPr>
            <w:tcW w:w="4331" w:type="dxa"/>
            <w:gridSpan w:val="3"/>
            <w:tcBorders>
              <w:top w:val="single" w:color="auto" w:sz="4" w:space="0"/>
              <w:left w:val="single" w:color="auto" w:sz="4" w:space="0"/>
              <w:bottom w:val="single" w:color="auto" w:sz="4" w:space="0"/>
              <w:right w:val="single" w:color="auto" w:sz="4" w:space="0"/>
            </w:tcBorders>
            <w:noWrap w:val="0"/>
            <w:vAlign w:val="top"/>
          </w:tcPr>
          <w:p>
            <w:pPr>
              <w:pStyle w:val="85"/>
              <w:spacing w:line="360" w:lineRule="exact"/>
              <w:ind w:firstLine="435"/>
              <w:jc w:val="center"/>
              <w:rPr>
                <w:color w:val="000000"/>
              </w:rPr>
            </w:pPr>
          </w:p>
          <w:p>
            <w:pPr>
              <w:pStyle w:val="85"/>
              <w:spacing w:line="360" w:lineRule="exact"/>
              <w:ind w:firstLine="435"/>
              <w:jc w:val="center"/>
              <w:rPr>
                <w:color w:val="000000"/>
                <w:u w:val="single"/>
              </w:rPr>
            </w:pPr>
          </w:p>
          <w:p>
            <w:pPr>
              <w:pStyle w:val="85"/>
              <w:spacing w:line="360" w:lineRule="exact"/>
              <w:ind w:firstLine="435"/>
              <w:jc w:val="center"/>
              <w:rPr>
                <w:color w:val="000000"/>
              </w:rPr>
            </w:pPr>
            <w:r>
              <w:rPr>
                <w:rFonts w:hint="eastAsia"/>
                <w:color w:val="000000"/>
              </w:rPr>
              <w:t>承包人代表签字：</w:t>
            </w:r>
          </w:p>
          <w:p>
            <w:pPr>
              <w:pStyle w:val="85"/>
              <w:spacing w:line="360" w:lineRule="exact"/>
              <w:ind w:firstLine="435"/>
              <w:jc w:val="center"/>
              <w:rPr>
                <w:color w:val="000000"/>
              </w:rPr>
            </w:pPr>
          </w:p>
          <w:p>
            <w:pPr>
              <w:pStyle w:val="85"/>
              <w:spacing w:line="360" w:lineRule="exact"/>
              <w:ind w:firstLine="435"/>
              <w:jc w:val="center"/>
              <w:rPr>
                <w:color w:val="000000"/>
              </w:rPr>
            </w:pPr>
            <w:r>
              <w:rPr>
                <w:rFonts w:hint="eastAsia"/>
                <w:color w:val="000000"/>
              </w:rPr>
              <w:t>承包人（盖公章）</w:t>
            </w:r>
          </w:p>
          <w:p>
            <w:pPr>
              <w:pStyle w:val="85"/>
              <w:spacing w:line="360" w:lineRule="exact"/>
              <w:ind w:firstLine="435"/>
              <w:jc w:val="center"/>
              <w:rPr>
                <w:color w:val="000000"/>
              </w:rPr>
            </w:pPr>
          </w:p>
          <w:p>
            <w:pPr>
              <w:pStyle w:val="85"/>
              <w:spacing w:line="360" w:lineRule="exact"/>
              <w:ind w:firstLine="435"/>
              <w:jc w:val="center"/>
              <w:rPr>
                <w:color w:val="000000"/>
                <w:u w:val="single"/>
              </w:rPr>
            </w:pPr>
            <w:r>
              <w:rPr>
                <w:color w:val="000000"/>
              </w:rPr>
              <w:t xml:space="preserve">        </w:t>
            </w:r>
            <w:r>
              <w:rPr>
                <w:rFonts w:hint="eastAsia"/>
                <w:color w:val="000000"/>
              </w:rPr>
              <w:t>日</w:t>
            </w:r>
            <w:r>
              <w:rPr>
                <w:color w:val="000000"/>
              </w:rPr>
              <w:t xml:space="preserve">      </w:t>
            </w:r>
            <w:r>
              <w:rPr>
                <w:rFonts w:hint="eastAsia"/>
                <w:color w:val="000000"/>
              </w:rPr>
              <w:t>期</w:t>
            </w:r>
            <w:r>
              <w:rPr>
                <w:color w:val="000000"/>
                <w:u w:val="single"/>
              </w:rPr>
              <w:t xml:space="preserve">        </w:t>
            </w:r>
          </w:p>
        </w:tc>
      </w:tr>
    </w:tbl>
    <w:p>
      <w:pPr>
        <w:spacing w:line="360" w:lineRule="auto"/>
        <w:jc w:val="left"/>
        <w:rPr>
          <w:color w:val="auto"/>
          <w:highlight w:val="none"/>
        </w:rPr>
      </w:pPr>
    </w:p>
    <w:p>
      <w:pPr>
        <w:pStyle w:val="2"/>
        <w:spacing w:before="0" w:after="0" w:line="240" w:lineRule="auto"/>
        <w:jc w:val="center"/>
        <w:rPr>
          <w:rFonts w:hint="eastAsia" w:cs="仿宋_GB2312"/>
          <w:b w:val="0"/>
          <w:bCs w:val="0"/>
          <w:color w:val="auto"/>
          <w:highlight w:val="none"/>
          <w:lang w:eastAsia="zh-CN"/>
        </w:rPr>
      </w:pPr>
      <w:r>
        <w:rPr>
          <w:rFonts w:hint="eastAsia" w:cs="仿宋_GB2312"/>
          <w:b w:val="0"/>
          <w:bCs w:val="0"/>
          <w:color w:val="auto"/>
          <w:highlight w:val="none"/>
        </w:rPr>
        <w:br w:type="page"/>
      </w:r>
      <w:bookmarkStart w:id="1123" w:name="_Toc2121"/>
      <w:bookmarkStart w:id="1124" w:name="_Toc21822"/>
      <w:r>
        <w:rPr>
          <w:rFonts w:hint="eastAsia" w:cs="仿宋_GB2312"/>
          <w:b w:val="0"/>
          <w:bCs w:val="0"/>
          <w:color w:val="auto"/>
          <w:highlight w:val="none"/>
        </w:rPr>
        <w:t>第</w:t>
      </w:r>
      <w:r>
        <w:rPr>
          <w:rFonts w:hint="eastAsia" w:cs="仿宋_GB2312"/>
          <w:b w:val="0"/>
          <w:bCs w:val="0"/>
          <w:color w:val="auto"/>
          <w:highlight w:val="none"/>
          <w:lang w:eastAsia="zh-CN"/>
        </w:rPr>
        <w:t>七</w:t>
      </w:r>
      <w:r>
        <w:rPr>
          <w:rFonts w:hint="eastAsia" w:cs="仿宋_GB2312"/>
          <w:b w:val="0"/>
          <w:bCs w:val="0"/>
          <w:color w:val="auto"/>
          <w:highlight w:val="none"/>
        </w:rPr>
        <w:t>章 工程量清单</w:t>
      </w:r>
      <w:bookmarkEnd w:id="175"/>
      <w:bookmarkEnd w:id="176"/>
      <w:r>
        <w:rPr>
          <w:rFonts w:hint="eastAsia" w:cs="仿宋_GB2312"/>
          <w:b w:val="0"/>
          <w:bCs w:val="0"/>
          <w:color w:val="auto"/>
          <w:highlight w:val="none"/>
          <w:lang w:eastAsia="zh-CN"/>
        </w:rPr>
        <w:t>、图纸</w:t>
      </w:r>
      <w:bookmarkEnd w:id="177"/>
      <w:bookmarkEnd w:id="1123"/>
      <w:bookmarkEnd w:id="1124"/>
    </w:p>
    <w:p>
      <w:pPr>
        <w:jc w:val="center"/>
        <w:rPr>
          <w:b/>
          <w:bCs/>
          <w:color w:val="auto"/>
          <w:kern w:val="44"/>
          <w:sz w:val="32"/>
          <w:szCs w:val="32"/>
          <w:highlight w:val="none"/>
        </w:rPr>
      </w:pPr>
    </w:p>
    <w:p>
      <w:pPr>
        <w:pStyle w:val="3"/>
        <w:rPr>
          <w:color w:val="auto"/>
          <w:kern w:val="44"/>
          <w:sz w:val="21"/>
          <w:szCs w:val="21"/>
          <w:highlight w:val="none"/>
        </w:rPr>
      </w:pPr>
      <w:bookmarkStart w:id="1125" w:name="_Toc407135284"/>
      <w:bookmarkStart w:id="1126" w:name="_Toc27256"/>
      <w:r>
        <w:rPr>
          <w:color w:val="auto"/>
          <w:sz w:val="21"/>
          <w:szCs w:val="21"/>
          <w:highlight w:val="none"/>
        </w:rPr>
        <w:t xml:space="preserve">1 </w:t>
      </w:r>
      <w:r>
        <w:rPr>
          <w:rFonts w:hint="eastAsia" w:cs="黑体"/>
          <w:color w:val="auto"/>
          <w:sz w:val="21"/>
          <w:szCs w:val="21"/>
          <w:highlight w:val="none"/>
        </w:rPr>
        <w:t>工程量清单编制说明</w:t>
      </w:r>
      <w:bookmarkEnd w:id="1125"/>
      <w:bookmarkEnd w:id="1126"/>
    </w:p>
    <w:p>
      <w:pPr>
        <w:spacing w:line="360" w:lineRule="auto"/>
        <w:ind w:firstLine="420" w:firstLineChars="200"/>
        <w:rPr>
          <w:color w:val="auto"/>
          <w:highlight w:val="none"/>
        </w:rPr>
      </w:pPr>
      <w:r>
        <w:rPr>
          <w:color w:val="auto"/>
          <w:highlight w:val="none"/>
        </w:rPr>
        <w:t>1.1</w:t>
      </w:r>
      <w:r>
        <w:rPr>
          <w:rFonts w:hint="eastAsia" w:hAnsi="宋体" w:cs="宋体"/>
          <w:color w:val="auto"/>
          <w:highlight w:val="none"/>
        </w:rPr>
        <w:t>本工程量清单依据《建设工程工程量清单计价规范</w:t>
      </w:r>
      <w:r>
        <w:rPr>
          <w:rFonts w:hint="eastAsia" w:cs="宋体"/>
          <w:color w:val="auto"/>
          <w:highlight w:val="none"/>
        </w:rPr>
        <w:t>（</w:t>
      </w:r>
      <w:r>
        <w:rPr>
          <w:color w:val="auto"/>
          <w:highlight w:val="none"/>
        </w:rPr>
        <w:t>GB50500-2013</w:t>
      </w:r>
      <w:r>
        <w:rPr>
          <w:rFonts w:hint="eastAsia" w:cs="宋体"/>
          <w:color w:val="auto"/>
          <w:highlight w:val="none"/>
        </w:rPr>
        <w:t>）</w:t>
      </w:r>
      <w:r>
        <w:rPr>
          <w:rFonts w:hint="eastAsia" w:hAnsi="宋体" w:cs="宋体"/>
          <w:color w:val="auto"/>
          <w:highlight w:val="none"/>
        </w:rPr>
        <w:t>广西实施细则》（以下简称</w:t>
      </w:r>
      <w:r>
        <w:rPr>
          <w:rFonts w:hint="eastAsia"/>
          <w:color w:val="auto"/>
          <w:highlight w:val="none"/>
          <w:lang w:eastAsia="zh-CN"/>
        </w:rPr>
        <w:t>“</w:t>
      </w:r>
      <w:r>
        <w:rPr>
          <w:rFonts w:hint="eastAsia" w:hAnsi="宋体" w:cs="宋体"/>
          <w:color w:val="auto"/>
          <w:highlight w:val="none"/>
        </w:rPr>
        <w:t>《计价规范》</w:t>
      </w:r>
      <w:r>
        <w:rPr>
          <w:rFonts w:hint="eastAsia"/>
          <w:color w:val="auto"/>
          <w:highlight w:val="none"/>
          <w:lang w:eastAsia="zh-CN"/>
        </w:rPr>
        <w:t>”</w:t>
      </w:r>
      <w:r>
        <w:rPr>
          <w:rFonts w:hint="eastAsia" w:cs="宋体"/>
          <w:color w:val="auto"/>
          <w:highlight w:val="none"/>
        </w:rPr>
        <w:t>）</w:t>
      </w:r>
      <w:r>
        <w:rPr>
          <w:rFonts w:hint="eastAsia" w:hAnsi="宋体" w:cs="宋体"/>
          <w:color w:val="auto"/>
          <w:highlight w:val="none"/>
        </w:rPr>
        <w:t>、各专业《工程量清单计算规范（</w:t>
      </w:r>
      <w:r>
        <w:rPr>
          <w:color w:val="auto"/>
          <w:highlight w:val="none"/>
        </w:rPr>
        <w:t>GB50854~50862-2013</w:t>
      </w:r>
      <w:r>
        <w:rPr>
          <w:rFonts w:hint="eastAsia" w:hAnsi="宋体" w:cs="宋体"/>
          <w:color w:val="auto"/>
          <w:highlight w:val="none"/>
        </w:rPr>
        <w:t>）》及广西实施细则（修订本）（以下简称</w:t>
      </w:r>
      <w:r>
        <w:rPr>
          <w:rFonts w:hint="eastAsia"/>
          <w:color w:val="auto"/>
          <w:highlight w:val="none"/>
          <w:lang w:eastAsia="zh-CN"/>
        </w:rPr>
        <w:t>“</w:t>
      </w:r>
      <w:r>
        <w:rPr>
          <w:rFonts w:hint="eastAsia" w:hAnsi="宋体" w:cs="宋体"/>
          <w:color w:val="auto"/>
          <w:highlight w:val="none"/>
        </w:rPr>
        <w:t>《计算规范》</w:t>
      </w:r>
      <w:r>
        <w:rPr>
          <w:rFonts w:hint="eastAsia"/>
          <w:color w:val="auto"/>
          <w:highlight w:val="none"/>
          <w:lang w:eastAsia="zh-CN"/>
        </w:rPr>
        <w:t>”</w:t>
      </w:r>
      <w:r>
        <w:rPr>
          <w:rFonts w:hint="eastAsia" w:hAnsi="宋体" w:cs="宋体"/>
          <w:color w:val="auto"/>
          <w:highlight w:val="none"/>
        </w:rPr>
        <w:t>）、</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w:t>
      </w:r>
      <w:r>
        <w:rPr>
          <w:rFonts w:hint="eastAsia" w:hAnsi="宋体" w:cs="宋体"/>
          <w:color w:val="auto"/>
          <w:szCs w:val="21"/>
          <w:highlight w:val="none"/>
        </w:rPr>
        <w:t>竞争性磋商采购</w:t>
      </w:r>
      <w:r>
        <w:rPr>
          <w:rFonts w:hint="eastAsia" w:hAnsi="宋体" w:cs="宋体"/>
          <w:color w:val="auto"/>
          <w:highlight w:val="none"/>
        </w:rPr>
        <w:t>文件、施工图等编制。计算规范中没有的清单项目，应在本章第</w:t>
      </w:r>
      <w:r>
        <w:rPr>
          <w:color w:val="auto"/>
          <w:highlight w:val="none"/>
        </w:rPr>
        <w:t>1.4</w:t>
      </w:r>
      <w:r>
        <w:rPr>
          <w:rFonts w:hint="eastAsia" w:hAnsi="宋体" w:cs="宋体"/>
          <w:color w:val="auto"/>
          <w:highlight w:val="none"/>
        </w:rPr>
        <w:t>款约定。</w:t>
      </w:r>
    </w:p>
    <w:p>
      <w:pPr>
        <w:spacing w:line="360" w:lineRule="auto"/>
        <w:ind w:firstLine="420" w:firstLineChars="200"/>
        <w:outlineLvl w:val="0"/>
        <w:rPr>
          <w:color w:val="auto"/>
          <w:highlight w:val="none"/>
        </w:rPr>
      </w:pPr>
      <w:bookmarkStart w:id="1127" w:name="_Toc29224"/>
      <w:bookmarkStart w:id="1128" w:name="_Toc13733"/>
      <w:bookmarkStart w:id="1129" w:name="_Toc1041"/>
      <w:bookmarkStart w:id="1130" w:name="_Toc12552"/>
      <w:r>
        <w:rPr>
          <w:color w:val="auto"/>
          <w:highlight w:val="none"/>
        </w:rPr>
        <w:t xml:space="preserve">1.2 </w:t>
      </w:r>
      <w:r>
        <w:rPr>
          <w:rFonts w:hint="eastAsia" w:cs="宋体"/>
          <w:color w:val="auto"/>
          <w:highlight w:val="none"/>
        </w:rPr>
        <w:t>工程量清单应与磋商须知、合同协议条款、合同的通用条款、合同专用条款、技术规范及图纸等文件一起结合使用。</w:t>
      </w:r>
      <w:bookmarkEnd w:id="1127"/>
      <w:bookmarkEnd w:id="1128"/>
      <w:bookmarkEnd w:id="1129"/>
      <w:bookmarkEnd w:id="1130"/>
    </w:p>
    <w:p>
      <w:pPr>
        <w:spacing w:line="360" w:lineRule="auto"/>
        <w:ind w:firstLine="420" w:firstLineChars="200"/>
        <w:rPr>
          <w:color w:val="auto"/>
          <w:highlight w:val="none"/>
        </w:rPr>
      </w:pPr>
      <w:r>
        <w:rPr>
          <w:color w:val="auto"/>
          <w:highlight w:val="none"/>
        </w:rPr>
        <w:t xml:space="preserve">1.3 </w:t>
      </w:r>
      <w:r>
        <w:rPr>
          <w:rFonts w:hint="eastAsia" w:cs="宋体"/>
          <w:color w:val="auto"/>
          <w:highlight w:val="none"/>
        </w:rPr>
        <w:t>工程量清单是</w:t>
      </w:r>
      <w:r>
        <w:rPr>
          <w:rFonts w:hint="eastAsia" w:hAnsi="宋体" w:cs="宋体"/>
          <w:color w:val="auto"/>
          <w:szCs w:val="21"/>
          <w:highlight w:val="none"/>
        </w:rPr>
        <w:t>竞争性磋商采购</w:t>
      </w:r>
      <w:r>
        <w:rPr>
          <w:rFonts w:hint="eastAsia" w:cs="宋体"/>
          <w:color w:val="auto"/>
          <w:highlight w:val="none"/>
        </w:rPr>
        <w:t>文件的组成部分，是工程量清单计价的基础，作为编制招标控制价、</w:t>
      </w:r>
      <w:r>
        <w:rPr>
          <w:rFonts w:hint="eastAsia" w:hAnsi="宋体" w:cs="宋体"/>
          <w:color w:val="auto"/>
          <w:kern w:val="0"/>
          <w:szCs w:val="21"/>
          <w:highlight w:val="none"/>
          <w:lang w:eastAsia="zh-CN"/>
        </w:rPr>
        <w:t>响应</w:t>
      </w:r>
      <w:r>
        <w:rPr>
          <w:rFonts w:hint="eastAsia" w:cs="宋体"/>
          <w:color w:val="auto"/>
          <w:highlight w:val="none"/>
        </w:rPr>
        <w:t>报价、计算或调整工程量、索赔等的依据之一。</w:t>
      </w:r>
    </w:p>
    <w:p>
      <w:pPr>
        <w:spacing w:line="360" w:lineRule="auto"/>
        <w:ind w:firstLine="420" w:firstLineChars="200"/>
        <w:rPr>
          <w:color w:val="auto"/>
          <w:highlight w:val="none"/>
        </w:rPr>
      </w:pPr>
      <w:r>
        <w:rPr>
          <w:color w:val="auto"/>
          <w:highlight w:val="none"/>
        </w:rPr>
        <w:t xml:space="preserve">1.4 </w:t>
      </w:r>
      <w:r>
        <w:rPr>
          <w:rFonts w:hint="eastAsia" w:cs="宋体"/>
          <w:color w:val="auto"/>
          <w:highlight w:val="none"/>
        </w:rPr>
        <w:t>补充清单项目的特征、计量单位、工程量计算规则及工作内容说明如下：</w:t>
      </w:r>
      <w:r>
        <w:rPr>
          <w:color w:val="auto"/>
          <w:highlight w:val="none"/>
        </w:rPr>
        <w:t xml:space="preserve"> </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highlight w:val="none"/>
        </w:rPr>
        <w:t>。</w:t>
      </w:r>
    </w:p>
    <w:p>
      <w:pPr>
        <w:pStyle w:val="18"/>
        <w:spacing w:line="360" w:lineRule="auto"/>
        <w:ind w:firstLine="420" w:firstLineChars="200"/>
        <w:rPr>
          <w:rFonts w:ascii="Times New Roman" w:hAnsi="Times New Roman"/>
          <w:color w:val="auto"/>
          <w:sz w:val="21"/>
          <w:highlight w:val="none"/>
        </w:rPr>
      </w:pPr>
      <w:r>
        <w:rPr>
          <w:rFonts w:ascii="Times New Roman" w:hAnsi="Times New Roman"/>
          <w:color w:val="auto"/>
          <w:sz w:val="21"/>
          <w:highlight w:val="none"/>
        </w:rPr>
        <w:t xml:space="preserve">1.5 </w:t>
      </w:r>
      <w:r>
        <w:rPr>
          <w:rFonts w:hint="eastAsia" w:ascii="Times New Roman" w:hAnsi="Times New Roman"/>
          <w:color w:val="auto"/>
          <w:sz w:val="21"/>
          <w:highlight w:val="none"/>
        </w:rPr>
        <w:t>《承包人提供的主要材料和设备一览表》（表</w:t>
      </w:r>
      <w:r>
        <w:rPr>
          <w:rFonts w:ascii="Times New Roman" w:hAnsi="Times New Roman"/>
          <w:color w:val="auto"/>
          <w:sz w:val="21"/>
          <w:highlight w:val="none"/>
        </w:rPr>
        <w:t>-22</w:t>
      </w:r>
      <w:r>
        <w:rPr>
          <w:rFonts w:hint="eastAsia" w:ascii="Times New Roman" w:hAnsi="Times New Roman"/>
          <w:color w:val="auto"/>
          <w:sz w:val="21"/>
          <w:highlight w:val="none"/>
        </w:rPr>
        <w:t>，表格编号为计价规范相应表格编号，下同）作为项目实施过程中材料和设备价格风险调整依据。</w:t>
      </w:r>
    </w:p>
    <w:p>
      <w:pPr>
        <w:pStyle w:val="18"/>
        <w:spacing w:line="360" w:lineRule="auto"/>
        <w:ind w:firstLine="420" w:firstLineChars="200"/>
        <w:rPr>
          <w:rFonts w:ascii="Times New Roman" w:hAnsi="Times New Roman"/>
          <w:color w:val="auto"/>
          <w:sz w:val="21"/>
          <w:highlight w:val="none"/>
        </w:rPr>
      </w:pPr>
      <w:r>
        <w:rPr>
          <w:rFonts w:ascii="Times New Roman" w:hAnsi="Times New Roman"/>
          <w:color w:val="auto"/>
          <w:sz w:val="21"/>
          <w:highlight w:val="none"/>
        </w:rPr>
        <w:t xml:space="preserve">1.6 </w:t>
      </w:r>
      <w:r>
        <w:rPr>
          <w:rFonts w:hint="eastAsia" w:ascii="Times New Roman" w:hAnsi="Times New Roman"/>
          <w:color w:val="auto"/>
          <w:sz w:val="21"/>
          <w:highlight w:val="none"/>
        </w:rPr>
        <w:t>本工程暂列金额，共</w:t>
      </w:r>
      <w:r>
        <w:rPr>
          <w:rFonts w:hint="eastAsia"/>
          <w:color w:val="auto"/>
          <w:highlight w:val="none"/>
          <w:u w:val="single"/>
          <w:lang w:val="en-US" w:eastAsia="zh-CN"/>
        </w:rPr>
        <w:t xml:space="preserve"> / </w:t>
      </w:r>
      <w:r>
        <w:rPr>
          <w:rFonts w:hint="eastAsia" w:ascii="Times New Roman" w:hAnsi="Times New Roman"/>
          <w:color w:val="auto"/>
          <w:sz w:val="21"/>
          <w:highlight w:val="none"/>
        </w:rPr>
        <w:t>元，作为合同签订时尚未确定或者不可预见但施工中可能发生的费用。</w:t>
      </w:r>
    </w:p>
    <w:p>
      <w:pPr>
        <w:pStyle w:val="18"/>
        <w:spacing w:line="360" w:lineRule="auto"/>
        <w:ind w:firstLine="420" w:firstLineChars="200"/>
        <w:rPr>
          <w:rFonts w:ascii="Times New Roman" w:hAnsi="Times New Roman"/>
          <w:color w:val="auto"/>
          <w:sz w:val="21"/>
          <w:highlight w:val="none"/>
        </w:rPr>
      </w:pPr>
      <w:r>
        <w:rPr>
          <w:rFonts w:ascii="Times New Roman" w:hAnsi="Times New Roman"/>
          <w:color w:val="auto"/>
          <w:sz w:val="21"/>
          <w:highlight w:val="none"/>
        </w:rPr>
        <w:t xml:space="preserve">1.7 </w:t>
      </w:r>
      <w:r>
        <w:rPr>
          <w:rFonts w:hint="eastAsia" w:ascii="Times New Roman" w:hAnsi="Times New Roman"/>
          <w:color w:val="auto"/>
          <w:sz w:val="21"/>
          <w:highlight w:val="none"/>
        </w:rPr>
        <w:t>本工程发包人提供的材料和设备详见《发包人提供的主要材料和工程设备一览表》（表</w:t>
      </w:r>
      <w:r>
        <w:rPr>
          <w:rFonts w:ascii="Times New Roman" w:hAnsi="Times New Roman"/>
          <w:color w:val="auto"/>
          <w:sz w:val="21"/>
          <w:highlight w:val="none"/>
        </w:rPr>
        <w:t>-21</w:t>
      </w:r>
      <w:r>
        <w:rPr>
          <w:rFonts w:hint="eastAsia" w:ascii="Times New Roman" w:hAnsi="Times New Roman"/>
          <w:color w:val="auto"/>
          <w:sz w:val="21"/>
          <w:highlight w:val="none"/>
        </w:rPr>
        <w:t>）。</w:t>
      </w:r>
    </w:p>
    <w:p>
      <w:pPr>
        <w:spacing w:line="360" w:lineRule="auto"/>
        <w:ind w:firstLine="420" w:firstLineChars="200"/>
        <w:rPr>
          <w:color w:val="auto"/>
          <w:highlight w:val="none"/>
        </w:rPr>
      </w:pPr>
      <w:r>
        <w:rPr>
          <w:color w:val="auto"/>
          <w:highlight w:val="none"/>
        </w:rPr>
        <w:t xml:space="preserve">1.8 </w:t>
      </w:r>
      <w:r>
        <w:rPr>
          <w:rFonts w:hint="eastAsia" w:cs="宋体"/>
          <w:color w:val="auto"/>
          <w:highlight w:val="none"/>
        </w:rPr>
        <w:t>本工程部分材料和设备在招标时作为暂估价计列，结算按实调整，具体内容详见《材料（工程设备）暂估单价及调整表》（表</w:t>
      </w:r>
      <w:r>
        <w:rPr>
          <w:color w:val="auto"/>
          <w:highlight w:val="none"/>
        </w:rPr>
        <w:t>12-2</w:t>
      </w:r>
      <w:r>
        <w:rPr>
          <w:rFonts w:hint="eastAsia" w:cs="宋体"/>
          <w:color w:val="auto"/>
          <w:highlight w:val="none"/>
        </w:rPr>
        <w:t>）。</w:t>
      </w:r>
    </w:p>
    <w:p>
      <w:pPr>
        <w:spacing w:line="360" w:lineRule="auto"/>
        <w:ind w:firstLine="420" w:firstLineChars="200"/>
        <w:rPr>
          <w:color w:val="auto"/>
          <w:highlight w:val="none"/>
        </w:rPr>
      </w:pPr>
      <w:r>
        <w:rPr>
          <w:color w:val="auto"/>
          <w:highlight w:val="none"/>
        </w:rPr>
        <w:t xml:space="preserve">1.9 </w:t>
      </w:r>
      <w:r>
        <w:rPr>
          <w:rFonts w:hint="eastAsia" w:cs="宋体"/>
          <w:color w:val="auto"/>
          <w:highlight w:val="none"/>
        </w:rPr>
        <w:t>招标时暂估专业工程的价款属于暂估价，结算按实调整，具体内容详见《专业工程暂估价及结算价表》（表</w:t>
      </w:r>
      <w:r>
        <w:rPr>
          <w:color w:val="auto"/>
          <w:highlight w:val="none"/>
        </w:rPr>
        <w:t>12-3</w:t>
      </w:r>
      <w:r>
        <w:rPr>
          <w:rFonts w:hint="eastAsia" w:cs="宋体"/>
          <w:color w:val="auto"/>
          <w:highlight w:val="none"/>
        </w:rPr>
        <w:t>）。</w:t>
      </w:r>
    </w:p>
    <w:p>
      <w:pPr>
        <w:spacing w:line="360" w:lineRule="auto"/>
        <w:ind w:firstLine="420" w:firstLineChars="200"/>
        <w:rPr>
          <w:rFonts w:hint="eastAsia" w:cs="宋体"/>
          <w:color w:val="auto"/>
          <w:highlight w:val="none"/>
        </w:rPr>
      </w:pPr>
      <w:r>
        <w:rPr>
          <w:color w:val="auto"/>
          <w:highlight w:val="none"/>
        </w:rPr>
        <w:t xml:space="preserve">1.10 </w:t>
      </w:r>
      <w:r>
        <w:rPr>
          <w:rFonts w:hint="eastAsia" w:cs="宋体"/>
          <w:color w:val="auto"/>
          <w:highlight w:val="none"/>
        </w:rPr>
        <w:t>本工程量清单编码处标注</w:t>
      </w:r>
      <w:r>
        <w:rPr>
          <w:rFonts w:hint="eastAsia"/>
          <w:color w:val="auto"/>
          <w:highlight w:val="none"/>
          <w:lang w:eastAsia="zh-CN"/>
        </w:rPr>
        <w:t>“</w:t>
      </w:r>
      <w:r>
        <w:rPr>
          <w:color w:val="auto"/>
          <w:highlight w:val="none"/>
        </w:rPr>
        <w:t>*</w:t>
      </w:r>
      <w:r>
        <w:rPr>
          <w:rFonts w:hint="eastAsia"/>
          <w:color w:val="auto"/>
          <w:highlight w:val="none"/>
          <w:lang w:eastAsia="zh-CN"/>
        </w:rPr>
        <w:t>”</w:t>
      </w:r>
      <w:r>
        <w:rPr>
          <w:rFonts w:hint="eastAsia" w:cs="宋体"/>
          <w:color w:val="auto"/>
          <w:highlight w:val="none"/>
        </w:rPr>
        <w:t>号的清单项目作为主要清单项目，需要供应商提供</w:t>
      </w:r>
      <w:r>
        <w:rPr>
          <w:rFonts w:hint="eastAsia" w:hAnsi="宋体" w:cs="宋体"/>
          <w:color w:val="auto"/>
          <w:highlight w:val="none"/>
        </w:rPr>
        <w:t>《主要清单项目工料机分析表》（表</w:t>
      </w:r>
      <w:r>
        <w:rPr>
          <w:color w:val="auto"/>
          <w:highlight w:val="none"/>
        </w:rPr>
        <w:t>-10</w:t>
      </w:r>
      <w:r>
        <w:rPr>
          <w:rFonts w:hint="eastAsia" w:hAnsi="宋体" w:cs="宋体"/>
          <w:color w:val="auto"/>
          <w:highlight w:val="none"/>
        </w:rPr>
        <w:t>）</w:t>
      </w:r>
      <w:r>
        <w:rPr>
          <w:rFonts w:hint="eastAsia" w:cs="宋体"/>
          <w:color w:val="auto"/>
          <w:highlight w:val="none"/>
        </w:rPr>
        <w:t>。</w:t>
      </w:r>
    </w:p>
    <w:p>
      <w:pPr>
        <w:spacing w:line="360" w:lineRule="auto"/>
        <w:ind w:firstLine="420" w:firstLineChars="200"/>
        <w:rPr>
          <w:color w:val="auto"/>
          <w:highlight w:val="none"/>
        </w:rPr>
      </w:pPr>
      <w:r>
        <w:rPr>
          <w:color w:val="auto"/>
          <w:highlight w:val="none"/>
        </w:rPr>
        <w:t xml:space="preserve">1.11 </w:t>
      </w:r>
      <w:r>
        <w:rPr>
          <w:rFonts w:hint="eastAsia" w:cs="宋体"/>
          <w:color w:val="auto"/>
          <w:highlight w:val="none"/>
        </w:rPr>
        <w:t>其它需要说明的问题：</w:t>
      </w:r>
      <w:r>
        <w:rPr>
          <w:color w:val="auto"/>
          <w:highlight w:val="none"/>
          <w:u w:val="single"/>
        </w:rPr>
        <w:t xml:space="preserve">                                                  </w:t>
      </w:r>
      <w:r>
        <w:rPr>
          <w:rFonts w:hint="eastAsia" w:cs="宋体"/>
          <w:color w:val="auto"/>
          <w:highlight w:val="none"/>
        </w:rPr>
        <w:t>。</w:t>
      </w:r>
    </w:p>
    <w:p>
      <w:pPr>
        <w:spacing w:line="360" w:lineRule="auto"/>
        <w:ind w:firstLine="420" w:firstLineChars="200"/>
        <w:jc w:val="left"/>
        <w:rPr>
          <w:color w:val="auto"/>
          <w:highlight w:val="none"/>
        </w:rPr>
      </w:pPr>
      <w:r>
        <w:rPr>
          <w:color w:val="auto"/>
          <w:highlight w:val="none"/>
        </w:rPr>
        <w:t xml:space="preserve">1.12 </w:t>
      </w:r>
      <w:r>
        <w:rPr>
          <w:color w:val="auto"/>
          <w:szCs w:val="21"/>
          <w:highlight w:val="none"/>
        </w:rPr>
        <w:t>工程量清单另册发放。</w:t>
      </w:r>
      <w:r>
        <w:rPr>
          <w:color w:val="auto"/>
          <w:highlight w:val="none"/>
        </w:rPr>
        <w:t xml:space="preserve"> </w:t>
      </w:r>
      <w:r>
        <w:rPr>
          <w:rFonts w:hint="eastAsia" w:cs="宋体"/>
          <w:color w:val="auto"/>
          <w:highlight w:val="none"/>
        </w:rPr>
        <w:t>一般计税法建设工程的工程量清单表格按</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w:t>
      </w:r>
      <w:r>
        <w:rPr>
          <w:rFonts w:hint="eastAsia" w:ascii="宋体" w:hAnsi="宋体" w:cs="宋体"/>
          <w:color w:val="auto"/>
          <w:highlight w:val="none"/>
        </w:rPr>
        <w:t>附件</w:t>
      </w:r>
      <w:r>
        <w:rPr>
          <w:rFonts w:hint="eastAsia" w:ascii="宋体" w:hAnsi="宋体" w:cs="宋体"/>
          <w:color w:val="auto"/>
          <w:highlight w:val="none"/>
          <w:lang w:eastAsia="zh-CN"/>
        </w:rPr>
        <w:t>“</w:t>
      </w:r>
      <w:r>
        <w:rPr>
          <w:rFonts w:hint="eastAsia" w:ascii="宋体" w:hAnsi="宋体" w:cs="宋体"/>
          <w:color w:val="auto"/>
          <w:highlight w:val="none"/>
        </w:rPr>
        <w:t>增值税一般计税方法工程计价表</w:t>
      </w:r>
      <w:r>
        <w:rPr>
          <w:rFonts w:hint="eastAsia" w:ascii="宋体" w:hAnsi="宋体" w:cs="宋体"/>
          <w:color w:val="auto"/>
          <w:highlight w:val="none"/>
          <w:lang w:eastAsia="zh-CN"/>
        </w:rPr>
        <w:t>”</w:t>
      </w:r>
      <w:r>
        <w:rPr>
          <w:rFonts w:hint="eastAsia" w:ascii="宋体" w:hAnsi="宋体" w:cs="宋体"/>
          <w:color w:val="auto"/>
          <w:highlight w:val="none"/>
        </w:rPr>
        <w:t>要求提供；简易计税法建设工程按照《计价规范》要求的</w:t>
      </w:r>
      <w:r>
        <w:rPr>
          <w:rFonts w:hint="eastAsia" w:cs="宋体"/>
          <w:color w:val="auto"/>
          <w:highlight w:val="none"/>
        </w:rPr>
        <w:t>表格提供，但规费和税费要按照《关于建筑业实施营业税改征增值税后广西壮族自治区建设工程计价依据调整的通知》（桂建标〔</w:t>
      </w:r>
      <w:r>
        <w:rPr>
          <w:color w:val="auto"/>
          <w:highlight w:val="none"/>
        </w:rPr>
        <w:t>2016</w:t>
      </w:r>
      <w:r>
        <w:rPr>
          <w:rFonts w:hint="eastAsia" w:cs="宋体"/>
          <w:color w:val="auto"/>
          <w:highlight w:val="none"/>
        </w:rPr>
        <w:t>〕</w:t>
      </w:r>
      <w:r>
        <w:rPr>
          <w:color w:val="auto"/>
          <w:highlight w:val="none"/>
        </w:rPr>
        <w:t>17</w:t>
      </w:r>
      <w:r>
        <w:rPr>
          <w:rFonts w:hint="eastAsia" w:cs="宋体"/>
          <w:color w:val="auto"/>
          <w:highlight w:val="none"/>
        </w:rPr>
        <w:t>号）</w:t>
      </w:r>
      <w:r>
        <w:rPr>
          <w:rFonts w:hint="eastAsia" w:ascii="宋体" w:hAnsi="宋体" w:cs="宋体"/>
          <w:color w:val="auto"/>
          <w:highlight w:val="none"/>
        </w:rPr>
        <w:t>要求调整，具体</w:t>
      </w:r>
      <w:r>
        <w:rPr>
          <w:rFonts w:hint="eastAsia" w:cs="宋体"/>
          <w:color w:val="auto"/>
          <w:highlight w:val="none"/>
        </w:rPr>
        <w:t>包括：</w:t>
      </w:r>
    </w:p>
    <w:p>
      <w:pPr>
        <w:spacing w:line="360" w:lineRule="auto"/>
        <w:ind w:firstLine="630" w:firstLineChars="300"/>
        <w:jc w:val="left"/>
        <w:rPr>
          <w:color w:val="auto"/>
          <w:highlight w:val="none"/>
        </w:rPr>
      </w:pPr>
      <w:r>
        <w:rPr>
          <w:color w:val="auto"/>
          <w:highlight w:val="none"/>
        </w:rPr>
        <w:t xml:space="preserve">1.1 </w:t>
      </w:r>
      <w:r>
        <w:rPr>
          <w:rFonts w:hint="eastAsia" w:cs="宋体"/>
          <w:color w:val="auto"/>
          <w:highlight w:val="none"/>
        </w:rPr>
        <w:t>招标工程量清单（封</w:t>
      </w:r>
      <w:r>
        <w:rPr>
          <w:color w:val="auto"/>
          <w:highlight w:val="none"/>
        </w:rPr>
        <w:t>-1</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1.2 </w:t>
      </w:r>
      <w:r>
        <w:rPr>
          <w:rFonts w:hint="eastAsia" w:cs="宋体"/>
          <w:color w:val="auto"/>
          <w:highlight w:val="none"/>
        </w:rPr>
        <w:t>招标工程量清单（封扉</w:t>
      </w:r>
      <w:r>
        <w:rPr>
          <w:color w:val="auto"/>
          <w:highlight w:val="none"/>
        </w:rPr>
        <w:t>-1</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1.3 </w:t>
      </w:r>
      <w:r>
        <w:rPr>
          <w:rFonts w:hint="eastAsia" w:cs="宋体"/>
          <w:color w:val="auto"/>
          <w:highlight w:val="none"/>
        </w:rPr>
        <w:t>总说明（表</w:t>
      </w:r>
      <w:r>
        <w:rPr>
          <w:color w:val="auto"/>
          <w:highlight w:val="none"/>
        </w:rPr>
        <w:t>-01</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1.4 </w:t>
      </w:r>
      <w:r>
        <w:rPr>
          <w:rFonts w:hint="eastAsia" w:cs="宋体"/>
          <w:color w:val="auto"/>
          <w:highlight w:val="none"/>
        </w:rPr>
        <w:t>建设项目投标报价汇总表（表</w:t>
      </w:r>
      <w:r>
        <w:rPr>
          <w:color w:val="auto"/>
          <w:highlight w:val="none"/>
        </w:rPr>
        <w:t>-02</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1.5 </w:t>
      </w:r>
      <w:r>
        <w:rPr>
          <w:rFonts w:hint="eastAsia" w:cs="宋体"/>
          <w:color w:val="auto"/>
          <w:highlight w:val="none"/>
        </w:rPr>
        <w:t>单项工程投标报价汇总表（表</w:t>
      </w:r>
      <w:r>
        <w:rPr>
          <w:color w:val="auto"/>
          <w:highlight w:val="none"/>
        </w:rPr>
        <w:t>-03</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1.6 </w:t>
      </w:r>
      <w:r>
        <w:rPr>
          <w:rFonts w:hint="eastAsia" w:cs="宋体"/>
          <w:color w:val="auto"/>
          <w:highlight w:val="none"/>
        </w:rPr>
        <w:t>单位工程投标报价汇总表（表</w:t>
      </w:r>
      <w:r>
        <w:rPr>
          <w:color w:val="auto"/>
          <w:highlight w:val="none"/>
        </w:rPr>
        <w:t>-04</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1.7 </w:t>
      </w:r>
      <w:r>
        <w:rPr>
          <w:rFonts w:hint="eastAsia" w:cs="宋体"/>
          <w:color w:val="auto"/>
          <w:highlight w:val="none"/>
        </w:rPr>
        <w:t>分部分项工程和单价措施项目清单与计价表（表</w:t>
      </w:r>
      <w:r>
        <w:rPr>
          <w:color w:val="auto"/>
          <w:highlight w:val="none"/>
        </w:rPr>
        <w:t>-08</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1.8 </w:t>
      </w:r>
      <w:r>
        <w:rPr>
          <w:rFonts w:hint="eastAsia" w:cs="宋体"/>
          <w:color w:val="auto"/>
          <w:highlight w:val="none"/>
        </w:rPr>
        <w:t>总价措施项目清单与计价表（表</w:t>
      </w:r>
      <w:r>
        <w:rPr>
          <w:color w:val="auto"/>
          <w:highlight w:val="none"/>
        </w:rPr>
        <w:t>-11</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1.9 </w:t>
      </w:r>
      <w:r>
        <w:rPr>
          <w:rFonts w:hint="eastAsia" w:cs="宋体"/>
          <w:color w:val="auto"/>
          <w:highlight w:val="none"/>
        </w:rPr>
        <w:t>其他项目清单与计价汇总表（表</w:t>
      </w:r>
      <w:r>
        <w:rPr>
          <w:color w:val="auto"/>
          <w:highlight w:val="none"/>
        </w:rPr>
        <w:t>-12</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1.10 </w:t>
      </w:r>
      <w:r>
        <w:rPr>
          <w:rFonts w:hint="eastAsia" w:cs="宋体"/>
          <w:color w:val="auto"/>
          <w:highlight w:val="none"/>
        </w:rPr>
        <w:t>暂列金额明细表（表</w:t>
      </w:r>
      <w:r>
        <w:rPr>
          <w:color w:val="auto"/>
          <w:highlight w:val="none"/>
        </w:rPr>
        <w:t>12-1</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1.11 </w:t>
      </w:r>
      <w:r>
        <w:rPr>
          <w:rFonts w:hint="eastAsia" w:cs="宋体"/>
          <w:color w:val="auto"/>
          <w:highlight w:val="none"/>
        </w:rPr>
        <w:t>材料（工程设备）暂估单价及调整表（表</w:t>
      </w:r>
      <w:r>
        <w:rPr>
          <w:color w:val="auto"/>
          <w:highlight w:val="none"/>
        </w:rPr>
        <w:t>12-2</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1.12 </w:t>
      </w:r>
      <w:r>
        <w:rPr>
          <w:rFonts w:hint="eastAsia" w:cs="宋体"/>
          <w:color w:val="auto"/>
          <w:highlight w:val="none"/>
        </w:rPr>
        <w:t>专业工程暂估价</w:t>
      </w:r>
      <w:r>
        <w:rPr>
          <w:rFonts w:hint="eastAsia"/>
          <w:color w:val="auto"/>
          <w:highlight w:val="none"/>
        </w:rPr>
        <w:t>及结算价</w:t>
      </w:r>
      <w:r>
        <w:rPr>
          <w:rFonts w:hint="eastAsia" w:cs="宋体"/>
          <w:color w:val="auto"/>
          <w:highlight w:val="none"/>
        </w:rPr>
        <w:t>表（表</w:t>
      </w:r>
      <w:r>
        <w:rPr>
          <w:color w:val="auto"/>
          <w:highlight w:val="none"/>
        </w:rPr>
        <w:t>12-3</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1.13 </w:t>
      </w:r>
      <w:r>
        <w:rPr>
          <w:rFonts w:hint="eastAsia" w:cs="宋体"/>
          <w:color w:val="auto"/>
          <w:highlight w:val="none"/>
        </w:rPr>
        <w:t>计日工表（表</w:t>
      </w:r>
      <w:r>
        <w:rPr>
          <w:color w:val="auto"/>
          <w:highlight w:val="none"/>
        </w:rPr>
        <w:t>12-4</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1.14 </w:t>
      </w:r>
      <w:r>
        <w:rPr>
          <w:rFonts w:hint="eastAsia" w:cs="宋体"/>
          <w:color w:val="auto"/>
          <w:highlight w:val="none"/>
        </w:rPr>
        <w:t>总承包服务费计价表（表</w:t>
      </w:r>
      <w:r>
        <w:rPr>
          <w:color w:val="auto"/>
          <w:highlight w:val="none"/>
        </w:rPr>
        <w:t>12-5</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1.15 </w:t>
      </w:r>
      <w:r>
        <w:rPr>
          <w:rFonts w:hint="eastAsia" w:cs="宋体"/>
          <w:color w:val="auto"/>
          <w:highlight w:val="none"/>
        </w:rPr>
        <w:t>税前项目清单与计价表（表</w:t>
      </w:r>
      <w:r>
        <w:rPr>
          <w:color w:val="auto"/>
          <w:highlight w:val="none"/>
        </w:rPr>
        <w:t>-14</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1.16 </w:t>
      </w:r>
      <w:r>
        <w:rPr>
          <w:rFonts w:hint="eastAsia" w:cs="宋体"/>
          <w:color w:val="auto"/>
          <w:highlight w:val="none"/>
        </w:rPr>
        <w:t>规费、增值税计价表（表</w:t>
      </w:r>
      <w:r>
        <w:rPr>
          <w:color w:val="auto"/>
          <w:highlight w:val="none"/>
        </w:rPr>
        <w:t>-15</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1.17 </w:t>
      </w:r>
      <w:r>
        <w:rPr>
          <w:rFonts w:hint="eastAsia" w:cs="宋体"/>
          <w:color w:val="auto"/>
          <w:highlight w:val="none"/>
        </w:rPr>
        <w:t>发包人提供主要材料和工程设备一览表（表</w:t>
      </w:r>
      <w:r>
        <w:rPr>
          <w:color w:val="auto"/>
          <w:highlight w:val="none"/>
        </w:rPr>
        <w:t>-21</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1.18 </w:t>
      </w:r>
      <w:r>
        <w:rPr>
          <w:rFonts w:hint="eastAsia" w:cs="宋体"/>
          <w:color w:val="auto"/>
          <w:highlight w:val="none"/>
        </w:rPr>
        <w:t>承包人提供主要材料和工程设备一览表（适用于造价信息差额调整法）（表</w:t>
      </w:r>
      <w:r>
        <w:rPr>
          <w:color w:val="auto"/>
          <w:highlight w:val="none"/>
        </w:rPr>
        <w:t>-22</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1.19</w:t>
      </w:r>
      <w:r>
        <w:rPr>
          <w:rFonts w:hint="eastAsia" w:cs="宋体"/>
          <w:color w:val="auto"/>
          <w:highlight w:val="none"/>
        </w:rPr>
        <w:t>承包人提供主要材料和工程设备一览表（适用于价格指数差额调整法）（表</w:t>
      </w:r>
      <w:r>
        <w:rPr>
          <w:color w:val="auto"/>
          <w:highlight w:val="none"/>
        </w:rPr>
        <w:t>-23</w:t>
      </w:r>
      <w:r>
        <w:rPr>
          <w:rFonts w:hint="eastAsia" w:cs="宋体"/>
          <w:color w:val="auto"/>
          <w:highlight w:val="none"/>
        </w:rPr>
        <w:t>）</w:t>
      </w:r>
    </w:p>
    <w:p>
      <w:pPr>
        <w:spacing w:line="360" w:lineRule="auto"/>
        <w:ind w:firstLine="630" w:firstLineChars="300"/>
        <w:jc w:val="left"/>
        <w:rPr>
          <w:rFonts w:hint="eastAsia" w:cs="宋体"/>
          <w:color w:val="auto"/>
          <w:highlight w:val="none"/>
        </w:rPr>
      </w:pPr>
      <w:r>
        <w:rPr>
          <w:rFonts w:hint="eastAsia" w:cs="宋体"/>
          <w:color w:val="auto"/>
          <w:highlight w:val="none"/>
        </w:rPr>
        <w:t>注：如本工程在合同中约定采用造价信息价差调整法，1.</w:t>
      </w:r>
      <w:r>
        <w:rPr>
          <w:color w:val="auto"/>
          <w:highlight w:val="none"/>
        </w:rPr>
        <w:t xml:space="preserve">18 </w:t>
      </w:r>
      <w:r>
        <w:rPr>
          <w:rFonts w:hint="eastAsia" w:cs="宋体"/>
          <w:color w:val="auto"/>
          <w:highlight w:val="none"/>
        </w:rPr>
        <w:t>承包人提供主要材料和工程设备一览表（适用于造价信息差额调整法）（表</w:t>
      </w:r>
      <w:r>
        <w:rPr>
          <w:color w:val="auto"/>
          <w:highlight w:val="none"/>
        </w:rPr>
        <w:t>-22</w:t>
      </w:r>
      <w:r>
        <w:rPr>
          <w:rFonts w:hint="eastAsia" w:cs="宋体"/>
          <w:color w:val="auto"/>
          <w:highlight w:val="none"/>
        </w:rPr>
        <w:t>）载明的主要材料和设备为本工程允许调整的材料和设备，工程量清单必须提供该表格，且不能提供空白表。（根据项目实际情况调整）</w:t>
      </w:r>
    </w:p>
    <w:p>
      <w:pPr>
        <w:spacing w:line="360" w:lineRule="auto"/>
        <w:ind w:firstLine="630" w:firstLineChars="300"/>
        <w:jc w:val="left"/>
        <w:rPr>
          <w:color w:val="auto"/>
          <w:highlight w:val="none"/>
        </w:rPr>
      </w:pPr>
      <w:r>
        <w:rPr>
          <w:rFonts w:hint="eastAsia" w:cs="宋体"/>
          <w:color w:val="auto"/>
          <w:highlight w:val="none"/>
        </w:rPr>
        <w:t>以下表格视工程实际需要选用，如该工程不发生如下表格相关项目和费用，所编制工程量清单则不需列入相应表格：</w:t>
      </w:r>
    </w:p>
    <w:p>
      <w:pPr>
        <w:spacing w:line="360" w:lineRule="auto"/>
        <w:ind w:firstLine="630" w:firstLineChars="300"/>
        <w:jc w:val="left"/>
        <w:rPr>
          <w:color w:val="auto"/>
          <w:highlight w:val="none"/>
        </w:rPr>
      </w:pPr>
      <w:r>
        <w:rPr>
          <w:rFonts w:hint="eastAsia" w:ascii="宋体" w:hAnsi="宋体" w:cs="宋体"/>
          <w:color w:val="auto"/>
          <w:highlight w:val="none"/>
        </w:rPr>
        <w:t>①</w:t>
      </w:r>
      <w:r>
        <w:rPr>
          <w:rFonts w:hint="eastAsia" w:cs="宋体"/>
          <w:color w:val="auto"/>
          <w:highlight w:val="none"/>
        </w:rPr>
        <w:t>建设项目投标报价汇总表（表</w:t>
      </w:r>
      <w:r>
        <w:rPr>
          <w:color w:val="auto"/>
          <w:highlight w:val="none"/>
        </w:rPr>
        <w:t>-02</w:t>
      </w:r>
      <w:r>
        <w:rPr>
          <w:rFonts w:hint="eastAsia" w:cs="宋体"/>
          <w:color w:val="auto"/>
          <w:highlight w:val="none"/>
        </w:rPr>
        <w:t>）</w:t>
      </w:r>
    </w:p>
    <w:p>
      <w:pPr>
        <w:spacing w:line="360" w:lineRule="auto"/>
        <w:ind w:firstLine="630" w:firstLineChars="300"/>
        <w:jc w:val="left"/>
        <w:rPr>
          <w:color w:val="auto"/>
          <w:highlight w:val="none"/>
        </w:rPr>
      </w:pPr>
      <w:r>
        <w:rPr>
          <w:rFonts w:hint="eastAsia" w:cs="宋体"/>
          <w:color w:val="auto"/>
          <w:highlight w:val="none"/>
        </w:rPr>
        <w:t>②暂列金额明细表（表</w:t>
      </w:r>
      <w:r>
        <w:rPr>
          <w:color w:val="auto"/>
          <w:highlight w:val="none"/>
        </w:rPr>
        <w:t>12-1</w:t>
      </w:r>
      <w:r>
        <w:rPr>
          <w:rFonts w:hint="eastAsia" w:cs="宋体"/>
          <w:color w:val="auto"/>
          <w:highlight w:val="none"/>
        </w:rPr>
        <w:t>）</w:t>
      </w:r>
    </w:p>
    <w:p>
      <w:pPr>
        <w:spacing w:line="360" w:lineRule="auto"/>
        <w:ind w:firstLine="630" w:firstLineChars="300"/>
        <w:jc w:val="left"/>
        <w:rPr>
          <w:color w:val="auto"/>
          <w:highlight w:val="none"/>
        </w:rPr>
      </w:pPr>
      <w:r>
        <w:rPr>
          <w:rFonts w:hint="eastAsia" w:cs="宋体"/>
          <w:color w:val="auto"/>
          <w:highlight w:val="none"/>
        </w:rPr>
        <w:t>③材料（工程设备）暂估单价及调整表（表</w:t>
      </w:r>
      <w:r>
        <w:rPr>
          <w:color w:val="auto"/>
          <w:highlight w:val="none"/>
        </w:rPr>
        <w:t>12-2</w:t>
      </w:r>
      <w:r>
        <w:rPr>
          <w:rFonts w:hint="eastAsia" w:cs="宋体"/>
          <w:color w:val="auto"/>
          <w:highlight w:val="none"/>
        </w:rPr>
        <w:t>）</w:t>
      </w:r>
    </w:p>
    <w:p>
      <w:pPr>
        <w:spacing w:line="360" w:lineRule="auto"/>
        <w:ind w:firstLine="630" w:firstLineChars="300"/>
        <w:jc w:val="left"/>
        <w:rPr>
          <w:color w:val="auto"/>
          <w:highlight w:val="none"/>
        </w:rPr>
      </w:pPr>
      <w:r>
        <w:rPr>
          <w:rFonts w:hint="eastAsia" w:cs="宋体"/>
          <w:color w:val="auto"/>
          <w:highlight w:val="none"/>
        </w:rPr>
        <w:t>④专业工程暂估价表（表</w:t>
      </w:r>
      <w:r>
        <w:rPr>
          <w:color w:val="auto"/>
          <w:highlight w:val="none"/>
        </w:rPr>
        <w:t>12-3</w:t>
      </w:r>
      <w:r>
        <w:rPr>
          <w:rFonts w:hint="eastAsia" w:cs="宋体"/>
          <w:color w:val="auto"/>
          <w:highlight w:val="none"/>
        </w:rPr>
        <w:t>）</w:t>
      </w:r>
    </w:p>
    <w:p>
      <w:pPr>
        <w:spacing w:line="360" w:lineRule="auto"/>
        <w:ind w:firstLine="630" w:firstLineChars="300"/>
        <w:jc w:val="left"/>
        <w:rPr>
          <w:color w:val="auto"/>
          <w:highlight w:val="none"/>
        </w:rPr>
      </w:pPr>
      <w:r>
        <w:rPr>
          <w:rFonts w:hint="eastAsia" w:cs="宋体"/>
          <w:color w:val="auto"/>
          <w:highlight w:val="none"/>
        </w:rPr>
        <w:t>⑤计日工表（表</w:t>
      </w:r>
      <w:r>
        <w:rPr>
          <w:color w:val="auto"/>
          <w:highlight w:val="none"/>
        </w:rPr>
        <w:t>12-4</w:t>
      </w:r>
      <w:r>
        <w:rPr>
          <w:rFonts w:hint="eastAsia" w:cs="宋体"/>
          <w:color w:val="auto"/>
          <w:highlight w:val="none"/>
        </w:rPr>
        <w:t>）</w:t>
      </w:r>
    </w:p>
    <w:p>
      <w:pPr>
        <w:spacing w:line="360" w:lineRule="auto"/>
        <w:ind w:firstLine="630" w:firstLineChars="300"/>
        <w:jc w:val="left"/>
        <w:rPr>
          <w:color w:val="auto"/>
          <w:highlight w:val="none"/>
        </w:rPr>
      </w:pPr>
      <w:r>
        <w:rPr>
          <w:rFonts w:hint="eastAsia" w:cs="宋体"/>
          <w:color w:val="auto"/>
          <w:highlight w:val="none"/>
        </w:rPr>
        <w:t>⑥总承包服务费计价表（表</w:t>
      </w:r>
      <w:r>
        <w:rPr>
          <w:color w:val="auto"/>
          <w:highlight w:val="none"/>
        </w:rPr>
        <w:t>12-5</w:t>
      </w:r>
      <w:r>
        <w:rPr>
          <w:rFonts w:hint="eastAsia" w:cs="宋体"/>
          <w:color w:val="auto"/>
          <w:highlight w:val="none"/>
        </w:rPr>
        <w:t>）</w:t>
      </w:r>
    </w:p>
    <w:p>
      <w:pPr>
        <w:spacing w:line="360" w:lineRule="auto"/>
        <w:ind w:firstLine="630" w:firstLineChars="300"/>
        <w:jc w:val="left"/>
        <w:rPr>
          <w:rFonts w:cs="宋体"/>
          <w:color w:val="auto"/>
          <w:highlight w:val="none"/>
        </w:rPr>
      </w:pPr>
      <w:r>
        <w:rPr>
          <w:rFonts w:hint="eastAsia" w:cs="宋体"/>
          <w:color w:val="auto"/>
          <w:highlight w:val="none"/>
        </w:rPr>
        <w:t>⑦税前项目清单与计价表（表</w:t>
      </w:r>
      <w:r>
        <w:rPr>
          <w:color w:val="auto"/>
          <w:highlight w:val="none"/>
        </w:rPr>
        <w:t>-14</w:t>
      </w:r>
      <w:r>
        <w:rPr>
          <w:rFonts w:hint="eastAsia" w:cs="宋体"/>
          <w:color w:val="auto"/>
          <w:highlight w:val="none"/>
        </w:rPr>
        <w:t>）</w:t>
      </w:r>
    </w:p>
    <w:p>
      <w:pPr>
        <w:spacing w:line="360" w:lineRule="auto"/>
        <w:ind w:firstLine="630" w:firstLineChars="300"/>
        <w:rPr>
          <w:rFonts w:hint="eastAsia"/>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8 \* GB3</w:instrText>
      </w:r>
      <w:r>
        <w:rPr>
          <w:color w:val="auto"/>
          <w:highlight w:val="none"/>
        </w:rPr>
        <w:instrText xml:space="preserve"> </w:instrText>
      </w:r>
      <w:r>
        <w:rPr>
          <w:color w:val="auto"/>
          <w:highlight w:val="none"/>
        </w:rPr>
        <w:fldChar w:fldCharType="separate"/>
      </w:r>
      <w:r>
        <w:rPr>
          <w:rFonts w:hint="eastAsia"/>
          <w:color w:val="auto"/>
          <w:highlight w:val="none"/>
        </w:rPr>
        <w:t>⑧</w:t>
      </w:r>
      <w:r>
        <w:rPr>
          <w:color w:val="auto"/>
          <w:highlight w:val="none"/>
        </w:rPr>
        <w:fldChar w:fldCharType="end"/>
      </w:r>
      <w:r>
        <w:rPr>
          <w:color w:val="auto"/>
          <w:highlight w:val="none"/>
        </w:rPr>
        <w:t xml:space="preserve"> </w:t>
      </w:r>
      <w:r>
        <w:rPr>
          <w:rFonts w:hint="eastAsia" w:cs="宋体"/>
          <w:color w:val="auto"/>
          <w:highlight w:val="none"/>
        </w:rPr>
        <w:t>承包人提供主要材料和工程设备一览表（适用于价格指数差额调整法）（表</w:t>
      </w:r>
      <w:r>
        <w:rPr>
          <w:color w:val="auto"/>
          <w:highlight w:val="none"/>
        </w:rPr>
        <w:t>-23</w:t>
      </w:r>
      <w:r>
        <w:rPr>
          <w:rFonts w:hint="eastAsia" w:cs="宋体"/>
          <w:color w:val="auto"/>
          <w:highlight w:val="none"/>
        </w:rPr>
        <w:t>）</w:t>
      </w:r>
    </w:p>
    <w:p>
      <w:pPr>
        <w:pStyle w:val="3"/>
        <w:rPr>
          <w:color w:val="auto"/>
          <w:sz w:val="21"/>
          <w:szCs w:val="21"/>
          <w:highlight w:val="none"/>
        </w:rPr>
      </w:pPr>
      <w:bookmarkStart w:id="1131" w:name="_Toc407135285"/>
      <w:bookmarkStart w:id="1132" w:name="_Toc13127"/>
      <w:r>
        <w:rPr>
          <w:color w:val="auto"/>
          <w:sz w:val="21"/>
          <w:szCs w:val="21"/>
          <w:highlight w:val="none"/>
        </w:rPr>
        <w:t xml:space="preserve">2 </w:t>
      </w:r>
      <w:r>
        <w:rPr>
          <w:rFonts w:hint="eastAsia" w:cs="黑体"/>
          <w:color w:val="auto"/>
          <w:sz w:val="21"/>
          <w:szCs w:val="21"/>
          <w:highlight w:val="none"/>
        </w:rPr>
        <w:t>招标控制价编制说明</w:t>
      </w:r>
      <w:bookmarkEnd w:id="1131"/>
      <w:bookmarkEnd w:id="1132"/>
    </w:p>
    <w:p>
      <w:pPr>
        <w:spacing w:line="360" w:lineRule="auto"/>
        <w:ind w:firstLine="420" w:firstLineChars="200"/>
        <w:rPr>
          <w:color w:val="auto"/>
          <w:highlight w:val="none"/>
        </w:rPr>
      </w:pPr>
      <w:r>
        <w:rPr>
          <w:color w:val="auto"/>
          <w:highlight w:val="none"/>
        </w:rPr>
        <w:t xml:space="preserve">2.1 </w:t>
      </w:r>
      <w:r>
        <w:rPr>
          <w:rFonts w:hint="eastAsia" w:hAnsi="宋体" w:cs="宋体"/>
          <w:color w:val="auto"/>
          <w:highlight w:val="none"/>
        </w:rPr>
        <w:t>招标控制价编制依据：</w:t>
      </w:r>
    </w:p>
    <w:p>
      <w:pPr>
        <w:spacing w:line="360" w:lineRule="auto"/>
        <w:ind w:firstLine="420" w:firstLineChars="200"/>
        <w:rPr>
          <w:rFonts w:hAnsi="宋体"/>
          <w:color w:val="auto"/>
          <w:highlight w:val="none"/>
        </w:rPr>
      </w:pPr>
      <w:r>
        <w:rPr>
          <w:rFonts w:hint="eastAsia" w:cs="宋体"/>
          <w:color w:val="auto"/>
          <w:highlight w:val="none"/>
        </w:rPr>
        <w:t>（</w:t>
      </w:r>
      <w:r>
        <w:rPr>
          <w:color w:val="auto"/>
          <w:highlight w:val="none"/>
        </w:rPr>
        <w:t>1</w:t>
      </w:r>
      <w:r>
        <w:rPr>
          <w:rFonts w:hint="eastAsia" w:cs="宋体"/>
          <w:color w:val="auto"/>
          <w:highlight w:val="none"/>
        </w:rPr>
        <w:t>）</w:t>
      </w:r>
      <w:r>
        <w:rPr>
          <w:rFonts w:hint="eastAsia" w:hAnsi="宋体" w:cs="宋体"/>
          <w:color w:val="auto"/>
          <w:highlight w:val="none"/>
        </w:rPr>
        <w:t>《计价规范》及《计算规范》、</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号）等</w:t>
      </w:r>
      <w:r>
        <w:rPr>
          <w:rFonts w:hint="eastAsia" w:hAnsi="宋体" w:cs="宋体"/>
          <w:color w:val="auto"/>
          <w:highlight w:val="none"/>
        </w:rPr>
        <w:t>；</w:t>
      </w:r>
    </w:p>
    <w:p>
      <w:pPr>
        <w:spacing w:line="360" w:lineRule="auto"/>
        <w:ind w:firstLine="420" w:firstLineChars="200"/>
        <w:jc w:val="left"/>
        <w:rPr>
          <w:rFonts w:hint="eastAsia" w:cs="宋体"/>
          <w:color w:val="auto"/>
          <w:highlight w:val="none"/>
        </w:rPr>
      </w:pPr>
      <w:r>
        <w:rPr>
          <w:rFonts w:hint="eastAsia" w:cs="宋体"/>
          <w:color w:val="auto"/>
          <w:highlight w:val="none"/>
        </w:rPr>
        <w:t>（</w:t>
      </w:r>
      <w:r>
        <w:rPr>
          <w:color w:val="auto"/>
          <w:highlight w:val="none"/>
        </w:rPr>
        <w:t>2</w:t>
      </w:r>
      <w:r>
        <w:rPr>
          <w:rFonts w:hint="eastAsia" w:cs="宋体"/>
          <w:color w:val="auto"/>
          <w:highlight w:val="none"/>
        </w:rPr>
        <w:t>）自治区住房城乡建设行政主管部门颁发的计价定额及有关规定：2013《广西壮族自治区建筑装饰装修工程消耗量定额》、2015年《广西壮族自治区安装工程消耗量定额》、《广西自治区住房城乡建设厅关于调整建设工程定额人工费及有关费率的通知》桂建标[2023]7号文</w:t>
      </w:r>
      <w:r>
        <w:rPr>
          <w:rFonts w:hint="eastAsia" w:cs="宋体"/>
          <w:color w:val="auto"/>
          <w:highlight w:val="none"/>
          <w:lang w:eastAsia="zh-CN"/>
        </w:rPr>
        <w:t>、</w:t>
      </w:r>
      <w:r>
        <w:rPr>
          <w:rFonts w:hint="eastAsia" w:cs="宋体"/>
          <w:color w:val="auto"/>
          <w:highlight w:val="none"/>
        </w:rPr>
        <w:t>桂建发【2023】6号</w:t>
      </w:r>
      <w:r>
        <w:rPr>
          <w:rFonts w:hint="eastAsia" w:cs="宋体"/>
          <w:color w:val="auto"/>
          <w:highlight w:val="none"/>
          <w:lang w:eastAsia="zh-CN"/>
        </w:rPr>
        <w:t>《</w:t>
      </w:r>
      <w:r>
        <w:rPr>
          <w:rFonts w:hint="eastAsia" w:cs="宋体"/>
          <w:color w:val="auto"/>
          <w:highlight w:val="none"/>
        </w:rPr>
        <w:t>关于工程安全生产责任保险计价规定的通知</w:t>
      </w:r>
      <w:r>
        <w:rPr>
          <w:rFonts w:hint="eastAsia" w:cs="宋体"/>
          <w:color w:val="auto"/>
          <w:highlight w:val="none"/>
          <w:lang w:eastAsia="zh-CN"/>
        </w:rPr>
        <w:t>》（具体</w:t>
      </w:r>
      <w:r>
        <w:rPr>
          <w:rFonts w:hint="eastAsia" w:cs="宋体"/>
          <w:color w:val="auto"/>
          <w:highlight w:val="none"/>
        </w:rPr>
        <w:t>内容以</w:t>
      </w:r>
      <w:r>
        <w:rPr>
          <w:rFonts w:hint="eastAsia" w:cs="宋体"/>
          <w:color w:val="auto"/>
          <w:highlight w:val="none"/>
          <w:lang w:eastAsia="zh-CN"/>
        </w:rPr>
        <w:t>工程量清单及</w:t>
      </w:r>
      <w:r>
        <w:rPr>
          <w:rFonts w:hint="eastAsia" w:cs="宋体"/>
          <w:color w:val="auto"/>
          <w:highlight w:val="none"/>
        </w:rPr>
        <w:t>招标控制价总说明为准</w:t>
      </w:r>
      <w:r>
        <w:rPr>
          <w:rFonts w:hint="eastAsia" w:cs="宋体"/>
          <w:color w:val="auto"/>
          <w:highlight w:val="none"/>
          <w:lang w:eastAsia="zh-CN"/>
        </w:rPr>
        <w:t>）</w:t>
      </w:r>
      <w:r>
        <w:rPr>
          <w:rFonts w:hint="eastAsia" w:cs="宋体"/>
          <w:color w:val="auto"/>
          <w:highlight w:val="none"/>
        </w:rPr>
        <w:t>。</w:t>
      </w:r>
    </w:p>
    <w:p>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）建设工程设计文件及相关资料：</w:t>
      </w:r>
      <w:r>
        <w:rPr>
          <w:color w:val="auto"/>
          <w:highlight w:val="none"/>
          <w:u w:val="single"/>
        </w:rPr>
        <w:t xml:space="preserve">                                          </w:t>
      </w:r>
      <w:r>
        <w:rPr>
          <w:rFonts w:hint="eastAsia" w:cs="宋体"/>
          <w:color w:val="auto"/>
          <w:highlight w:val="none"/>
        </w:rPr>
        <w:t>。</w:t>
      </w:r>
      <w:r>
        <w:rPr>
          <w:color w:val="auto"/>
          <w:highlight w:val="none"/>
        </w:rPr>
        <w:t xml:space="preserve"> </w:t>
      </w:r>
    </w:p>
    <w:p>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）本工程</w:t>
      </w:r>
      <w:r>
        <w:rPr>
          <w:rFonts w:hint="eastAsia" w:hAnsi="宋体" w:cs="宋体"/>
          <w:color w:val="auto"/>
          <w:szCs w:val="21"/>
          <w:highlight w:val="none"/>
        </w:rPr>
        <w:t>竞争性磋商采购</w:t>
      </w:r>
      <w:r>
        <w:rPr>
          <w:rFonts w:hint="eastAsia" w:cs="宋体"/>
          <w:color w:val="auto"/>
          <w:highlight w:val="none"/>
        </w:rPr>
        <w:t>文件及工程量清单；</w:t>
      </w:r>
    </w:p>
    <w:p>
      <w:pPr>
        <w:spacing w:line="360" w:lineRule="auto"/>
        <w:ind w:firstLine="420" w:firstLineChars="200"/>
        <w:rPr>
          <w:color w:val="auto"/>
          <w:highlight w:val="none"/>
        </w:rPr>
      </w:pPr>
      <w:r>
        <w:rPr>
          <w:rFonts w:hint="eastAsia" w:cs="宋体"/>
          <w:color w:val="auto"/>
          <w:highlight w:val="none"/>
        </w:rPr>
        <w:t>（</w:t>
      </w:r>
      <w:r>
        <w:rPr>
          <w:color w:val="auto"/>
          <w:highlight w:val="none"/>
        </w:rPr>
        <w:t>5</w:t>
      </w:r>
      <w:r>
        <w:rPr>
          <w:rFonts w:hint="eastAsia" w:cs="宋体"/>
          <w:color w:val="auto"/>
          <w:highlight w:val="none"/>
        </w:rPr>
        <w:t>）与建设项目相关的标准、规范、技术资料；</w:t>
      </w:r>
    </w:p>
    <w:p>
      <w:pPr>
        <w:spacing w:line="360" w:lineRule="auto"/>
        <w:ind w:firstLine="420" w:firstLineChars="200"/>
        <w:rPr>
          <w:color w:val="auto"/>
          <w:highlight w:val="none"/>
        </w:rPr>
      </w:pPr>
      <w:r>
        <w:rPr>
          <w:rFonts w:hint="eastAsia" w:cs="宋体"/>
          <w:color w:val="auto"/>
          <w:highlight w:val="none"/>
        </w:rPr>
        <w:t>（</w:t>
      </w:r>
      <w:r>
        <w:rPr>
          <w:color w:val="auto"/>
          <w:highlight w:val="none"/>
        </w:rPr>
        <w:t>6</w:t>
      </w:r>
      <w:r>
        <w:rPr>
          <w:rFonts w:hint="eastAsia" w:cs="宋体"/>
          <w:color w:val="auto"/>
          <w:highlight w:val="none"/>
        </w:rPr>
        <w:t>）施工现场情况、工程特点及常规施工方案；</w:t>
      </w:r>
    </w:p>
    <w:p>
      <w:pPr>
        <w:spacing w:line="360" w:lineRule="auto"/>
        <w:ind w:firstLine="420" w:firstLineChars="200"/>
        <w:rPr>
          <w:rFonts w:hAnsi="宋体"/>
          <w:color w:val="auto"/>
          <w:highlight w:val="none"/>
        </w:rPr>
      </w:pPr>
      <w:r>
        <w:rPr>
          <w:rFonts w:hint="eastAsia" w:cs="宋体"/>
          <w:color w:val="auto"/>
          <w:highlight w:val="none"/>
        </w:rPr>
        <w:t>（</w:t>
      </w:r>
      <w:r>
        <w:rPr>
          <w:color w:val="auto"/>
          <w:highlight w:val="none"/>
        </w:rPr>
        <w:t>7</w:t>
      </w:r>
      <w:r>
        <w:rPr>
          <w:rFonts w:hint="eastAsia" w:cs="宋体"/>
          <w:color w:val="auto"/>
          <w:highlight w:val="none"/>
        </w:rPr>
        <w:t>）材料价格信息</w:t>
      </w:r>
      <w:r>
        <w:rPr>
          <w:rFonts w:hint="eastAsia" w:hAnsi="宋体" w:cs="宋体"/>
          <w:color w:val="auto"/>
          <w:highlight w:val="none"/>
        </w:rPr>
        <w:t>：材料价格主要按照</w:t>
      </w:r>
      <w:r>
        <w:rPr>
          <w:color w:val="auto"/>
          <w:highlight w:val="none"/>
          <w:u w:val="single"/>
        </w:rPr>
        <w:t xml:space="preserve"> </w:t>
      </w:r>
      <w:r>
        <w:rPr>
          <w:rFonts w:hint="eastAsia"/>
          <w:color w:val="auto"/>
          <w:highlight w:val="none"/>
          <w:u w:val="single"/>
        </w:rPr>
        <w:t>南宁</w:t>
      </w:r>
      <w:r>
        <w:rPr>
          <w:color w:val="auto"/>
          <w:highlight w:val="none"/>
          <w:u w:val="single"/>
        </w:rPr>
        <w:t xml:space="preserve"> </w:t>
      </w:r>
      <w:r>
        <w:rPr>
          <w:rFonts w:hint="eastAsia" w:cs="宋体"/>
          <w:color w:val="auto"/>
          <w:highlight w:val="none"/>
        </w:rPr>
        <w:t>市建设工程造价管理机构发布的工程造价信息</w:t>
      </w:r>
      <w:r>
        <w:rPr>
          <w:rFonts w:hint="eastAsia" w:cs="宋体"/>
          <w:color w:val="auto"/>
          <w:highlight w:val="none"/>
          <w:u w:val="single"/>
          <w:lang w:eastAsia="zh-CN"/>
        </w:rPr>
        <w:t>2025</w:t>
      </w:r>
      <w:r>
        <w:rPr>
          <w:rFonts w:hint="eastAsia" w:cs="宋体"/>
          <w:color w:val="auto"/>
          <w:highlight w:val="none"/>
          <w:u w:val="single"/>
        </w:rPr>
        <w:t>年</w:t>
      </w:r>
      <w:r>
        <w:rPr>
          <w:rFonts w:hint="eastAsia" w:cs="宋体"/>
          <w:color w:val="auto"/>
          <w:highlight w:val="none"/>
        </w:rPr>
        <w:t>第</w:t>
      </w:r>
      <w:r>
        <w:rPr>
          <w:rFonts w:hint="eastAsia" w:cs="宋体"/>
          <w:color w:val="auto"/>
          <w:highlight w:val="none"/>
          <w:lang w:eastAsia="zh-CN"/>
        </w:rPr>
        <w:t>（</w:t>
      </w:r>
      <w:r>
        <w:rPr>
          <w:rFonts w:hint="eastAsia" w:cs="宋体"/>
          <w:color w:val="auto"/>
          <w:highlight w:val="none"/>
        </w:rPr>
        <w:t>具体详见工程量清单及控制价）期，不足部分参考市场定价</w:t>
      </w:r>
      <w:r>
        <w:rPr>
          <w:rFonts w:hint="eastAsia" w:hAnsi="宋体" w:cs="宋体"/>
          <w:color w:val="auto"/>
          <w:highlight w:val="none"/>
        </w:rPr>
        <w:t>。</w:t>
      </w:r>
    </w:p>
    <w:p>
      <w:pPr>
        <w:spacing w:line="360" w:lineRule="auto"/>
        <w:ind w:firstLine="420" w:firstLineChars="200"/>
        <w:rPr>
          <w:color w:val="auto"/>
          <w:highlight w:val="none"/>
        </w:rPr>
      </w:pPr>
      <w:r>
        <w:rPr>
          <w:color w:val="auto"/>
          <w:highlight w:val="none"/>
        </w:rPr>
        <w:t xml:space="preserve">2.2 </w:t>
      </w:r>
      <w:r>
        <w:rPr>
          <w:rFonts w:hint="eastAsia" w:hAnsi="宋体" w:cs="宋体"/>
          <w:color w:val="auto"/>
          <w:highlight w:val="none"/>
        </w:rPr>
        <w:t>分部分项及单价措施项目综合单价应包括竞争性磋商文件中采购人要求供应商所承担的风险内容及其范围（幅度）产生的风险费用。</w:t>
      </w:r>
    </w:p>
    <w:p>
      <w:pPr>
        <w:spacing w:line="360" w:lineRule="auto"/>
        <w:ind w:firstLine="420"/>
        <w:rPr>
          <w:color w:val="auto"/>
          <w:highlight w:val="none"/>
        </w:rPr>
      </w:pPr>
      <w:r>
        <w:rPr>
          <w:color w:val="auto"/>
          <w:highlight w:val="none"/>
        </w:rPr>
        <w:t xml:space="preserve">2.3 </w:t>
      </w:r>
      <w:r>
        <w:rPr>
          <w:rFonts w:hint="eastAsia" w:hAnsi="宋体" w:cs="宋体"/>
          <w:color w:val="auto"/>
          <w:highlight w:val="none"/>
        </w:rPr>
        <w:t>总价措施项目应根据拟定的竞争性磋商文件和常规施工方案按《计价规范》和《计算规范》规定编制。</w:t>
      </w:r>
    </w:p>
    <w:p>
      <w:pPr>
        <w:spacing w:line="360" w:lineRule="auto"/>
        <w:ind w:firstLine="420" w:firstLineChars="200"/>
        <w:rPr>
          <w:color w:val="auto"/>
          <w:highlight w:val="none"/>
        </w:rPr>
      </w:pPr>
      <w:r>
        <w:rPr>
          <w:color w:val="auto"/>
          <w:highlight w:val="none"/>
        </w:rPr>
        <w:t xml:space="preserve">2.4 </w:t>
      </w:r>
      <w:r>
        <w:rPr>
          <w:rFonts w:hint="eastAsia" w:cs="宋体"/>
          <w:color w:val="auto"/>
          <w:highlight w:val="none"/>
        </w:rPr>
        <w:t>其他项目费应按下列规定报价：</w:t>
      </w:r>
    </w:p>
    <w:p>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）暂列金额应按工程量清单中列出的金额填写；</w:t>
      </w:r>
    </w:p>
    <w:p>
      <w:pPr>
        <w:pStyle w:val="87"/>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）材料、工程设备暂估价应按工程量清单中列出的单价计入综合单价；</w:t>
      </w:r>
    </w:p>
    <w:p>
      <w:pPr>
        <w:spacing w:line="360" w:lineRule="auto"/>
        <w:ind w:firstLine="422" w:firstLineChars="200"/>
        <w:rPr>
          <w:rFonts w:hint="eastAsia" w:ascii="Times New Roman" w:hAnsi="Times New Roman" w:eastAsia="宋体" w:cs="宋体"/>
          <w:color w:val="auto"/>
          <w:kern w:val="2"/>
          <w:sz w:val="21"/>
          <w:szCs w:val="21"/>
          <w:highlight w:val="none"/>
          <w:lang w:val="en-US" w:eastAsia="zh-CN" w:bidi="ar-SA"/>
        </w:rPr>
      </w:pPr>
      <w:r>
        <w:rPr>
          <w:rFonts w:hint="eastAsia" w:cs="宋体"/>
          <w:b/>
          <w:bCs/>
          <w:color w:val="auto"/>
          <w:highlight w:val="none"/>
        </w:rPr>
        <w:t>（</w:t>
      </w:r>
      <w:r>
        <w:rPr>
          <w:b/>
          <w:bCs/>
          <w:color w:val="auto"/>
          <w:highlight w:val="none"/>
        </w:rPr>
        <w:t>3</w:t>
      </w:r>
      <w:r>
        <w:rPr>
          <w:rFonts w:hint="eastAsia" w:cs="宋体"/>
          <w:b/>
          <w:bCs/>
          <w:color w:val="auto"/>
          <w:highlight w:val="none"/>
        </w:rPr>
        <w:t>）</w:t>
      </w:r>
      <w:r>
        <w:rPr>
          <w:rFonts w:hint="eastAsia" w:ascii="Times New Roman" w:hAnsi="Times New Roman" w:eastAsia="宋体" w:cs="宋体"/>
          <w:color w:val="auto"/>
          <w:kern w:val="2"/>
          <w:sz w:val="21"/>
          <w:szCs w:val="21"/>
          <w:highlight w:val="none"/>
          <w:lang w:val="en-US" w:eastAsia="zh-CN" w:bidi="ar-SA"/>
        </w:rPr>
        <w:t>专业工程暂估价应按工程量清单中列出的金额填写，安全生产责任保险费暂估价应按工程量清单中列出的金额填写；</w:t>
      </w:r>
    </w:p>
    <w:p>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）计日工应按工程量清单中列出的项目和数量，根据工程特点和有关计价依据确定的综合单价计算；</w:t>
      </w:r>
    </w:p>
    <w:p>
      <w:pPr>
        <w:spacing w:line="360" w:lineRule="auto"/>
        <w:ind w:firstLine="420" w:firstLineChars="200"/>
        <w:rPr>
          <w:color w:val="auto"/>
          <w:highlight w:val="none"/>
        </w:rPr>
      </w:pPr>
      <w:r>
        <w:rPr>
          <w:rFonts w:hint="eastAsia" w:cs="宋体"/>
          <w:color w:val="auto"/>
          <w:highlight w:val="none"/>
        </w:rPr>
        <w:t>（</w:t>
      </w:r>
      <w:r>
        <w:rPr>
          <w:color w:val="auto"/>
          <w:highlight w:val="none"/>
        </w:rPr>
        <w:t>5</w:t>
      </w:r>
      <w:r>
        <w:rPr>
          <w:rFonts w:hint="eastAsia" w:cs="宋体"/>
          <w:color w:val="auto"/>
          <w:highlight w:val="none"/>
        </w:rPr>
        <w:t>）总承包服务费应根据工程量清单列出的内容</w:t>
      </w:r>
      <w:r>
        <w:rPr>
          <w:rFonts w:hint="eastAsia" w:hAnsi="宋体" w:cs="宋体"/>
          <w:color w:val="auto"/>
          <w:highlight w:val="none"/>
        </w:rPr>
        <w:t>和要求，按自治区住房城乡建设行政主管部门颁发的计价定额及有关规定计算</w:t>
      </w:r>
      <w:r>
        <w:rPr>
          <w:rFonts w:hint="eastAsia" w:cs="宋体"/>
          <w:color w:val="auto"/>
          <w:highlight w:val="none"/>
        </w:rPr>
        <w:t>。</w:t>
      </w:r>
    </w:p>
    <w:p>
      <w:pPr>
        <w:spacing w:line="360" w:lineRule="auto"/>
        <w:ind w:firstLine="420" w:firstLineChars="200"/>
        <w:rPr>
          <w:rFonts w:hint="eastAsia" w:cs="宋体"/>
          <w:color w:val="auto"/>
          <w:highlight w:val="none"/>
        </w:rPr>
      </w:pPr>
      <w:r>
        <w:rPr>
          <w:color w:val="auto"/>
          <w:highlight w:val="none"/>
        </w:rPr>
        <w:t xml:space="preserve">2.5 </w:t>
      </w:r>
      <w:r>
        <w:rPr>
          <w:rFonts w:hint="eastAsia" w:cs="宋体"/>
          <w:color w:val="auto"/>
          <w:highlight w:val="none"/>
        </w:rPr>
        <w:t>规费和增值税应按规定确定，作为不可竞争费用。</w:t>
      </w:r>
    </w:p>
    <w:p>
      <w:pPr>
        <w:spacing w:line="360" w:lineRule="auto"/>
        <w:ind w:firstLine="420" w:firstLineChars="200"/>
        <w:rPr>
          <w:rFonts w:hAnsi="宋体"/>
          <w:color w:val="auto"/>
          <w:highlight w:val="none"/>
        </w:rPr>
      </w:pPr>
      <w:r>
        <w:rPr>
          <w:color w:val="auto"/>
          <w:highlight w:val="none"/>
        </w:rPr>
        <w:t xml:space="preserve">2.6 </w:t>
      </w:r>
      <w:r>
        <w:rPr>
          <w:rFonts w:hint="eastAsia" w:hAnsi="宋体" w:cs="宋体"/>
          <w:color w:val="auto"/>
          <w:highlight w:val="none"/>
        </w:rPr>
        <w:t>其它需要说明的问题：</w:t>
      </w:r>
      <w:r>
        <w:rPr>
          <w:color w:val="auto"/>
          <w:highlight w:val="none"/>
          <w:u w:val="single"/>
        </w:rPr>
        <w:t xml:space="preserve">                                              </w:t>
      </w:r>
      <w:r>
        <w:rPr>
          <w:rFonts w:hint="eastAsia" w:hAnsi="宋体" w:cs="宋体"/>
          <w:color w:val="auto"/>
          <w:highlight w:val="none"/>
        </w:rPr>
        <w:t>。</w:t>
      </w:r>
    </w:p>
    <w:p>
      <w:pPr>
        <w:pStyle w:val="3"/>
        <w:rPr>
          <w:rFonts w:ascii="Times New Roman" w:hAnsi="Times New Roman"/>
          <w:color w:val="auto"/>
          <w:sz w:val="21"/>
          <w:szCs w:val="21"/>
          <w:highlight w:val="none"/>
        </w:rPr>
      </w:pPr>
      <w:bookmarkStart w:id="1133" w:name="_Toc407135286"/>
      <w:bookmarkStart w:id="1134" w:name="_Toc27130"/>
      <w:r>
        <w:rPr>
          <w:rFonts w:ascii="Times New Roman" w:hAnsi="Times New Roman"/>
          <w:color w:val="auto"/>
          <w:sz w:val="21"/>
          <w:szCs w:val="21"/>
          <w:highlight w:val="none"/>
        </w:rPr>
        <w:t xml:space="preserve">3 </w:t>
      </w:r>
      <w:r>
        <w:rPr>
          <w:rFonts w:hint="eastAsia" w:ascii="Times New Roman" w:hAnsi="Times New Roman"/>
          <w:color w:val="auto"/>
          <w:sz w:val="21"/>
          <w:szCs w:val="21"/>
          <w:highlight w:val="none"/>
          <w:lang w:eastAsia="zh-CN"/>
        </w:rPr>
        <w:t>响应</w:t>
      </w:r>
      <w:r>
        <w:rPr>
          <w:rFonts w:ascii="Times New Roman" w:hAnsi="Times New Roman"/>
          <w:color w:val="auto"/>
          <w:sz w:val="21"/>
          <w:szCs w:val="21"/>
          <w:highlight w:val="none"/>
        </w:rPr>
        <w:t>报价（已标价工程量清单）编制说明</w:t>
      </w:r>
      <w:bookmarkEnd w:id="1133"/>
      <w:bookmarkEnd w:id="1134"/>
    </w:p>
    <w:p>
      <w:pPr>
        <w:spacing w:line="360" w:lineRule="auto"/>
        <w:ind w:firstLine="420" w:firstLineChars="200"/>
        <w:rPr>
          <w:color w:val="auto"/>
          <w:highlight w:val="none"/>
        </w:rPr>
      </w:pPr>
      <w:r>
        <w:rPr>
          <w:color w:val="auto"/>
          <w:highlight w:val="none"/>
        </w:rPr>
        <w:t xml:space="preserve">3.1 </w:t>
      </w:r>
      <w:r>
        <w:rPr>
          <w:rFonts w:hint="eastAsia" w:cs="宋体"/>
          <w:color w:val="auto"/>
          <w:highlight w:val="none"/>
        </w:rPr>
        <w:t>供应商应依据</w:t>
      </w:r>
      <w:r>
        <w:rPr>
          <w:rFonts w:hint="eastAsia" w:hAnsi="宋体" w:cs="宋体"/>
          <w:color w:val="auto"/>
          <w:szCs w:val="21"/>
          <w:highlight w:val="none"/>
        </w:rPr>
        <w:t>竞争性磋商采购</w:t>
      </w:r>
      <w:r>
        <w:rPr>
          <w:rFonts w:hint="eastAsia" w:cs="宋体"/>
          <w:color w:val="auto"/>
          <w:highlight w:val="none"/>
        </w:rPr>
        <w:t>文件、采购人提供的工程量清单（以下简称“工程量清单”）以及《计价规范》、《计算规范》自主报价，自主报价</w:t>
      </w:r>
      <w:r>
        <w:rPr>
          <w:rFonts w:hint="eastAsia" w:hAnsi="宋体" w:cs="宋体"/>
          <w:color w:val="auto"/>
          <w:highlight w:val="none"/>
        </w:rPr>
        <w:t>不得违反计价规范强制性条文规定。</w:t>
      </w:r>
      <w:r>
        <w:rPr>
          <w:rFonts w:hint="eastAsia" w:cs="宋体"/>
          <w:color w:val="auto"/>
          <w:highlight w:val="none"/>
        </w:rPr>
        <w:t>供应商不得采用总价让利或以百分比让利等形式进行报价，任何优惠（或降价、让利）均应反映在相应清单项目的综合单价中。同时，不得出现任意一项单价重大让利，</w:t>
      </w:r>
      <w:r>
        <w:rPr>
          <w:rFonts w:hint="eastAsia" w:hAnsi="宋体" w:cs="宋体"/>
          <w:color w:val="auto"/>
          <w:highlight w:val="none"/>
        </w:rPr>
        <w:t>不得以自有机械闲置、自有材料等不计成本为由</w:t>
      </w:r>
      <w:r>
        <w:rPr>
          <w:rFonts w:hint="eastAsia" w:cs="宋体"/>
          <w:color w:val="auto"/>
          <w:highlight w:val="none"/>
        </w:rPr>
        <w:t>低于工程成本报价。</w:t>
      </w:r>
    </w:p>
    <w:p>
      <w:pPr>
        <w:spacing w:line="360" w:lineRule="auto"/>
        <w:ind w:firstLine="420" w:firstLineChars="200"/>
        <w:rPr>
          <w:rFonts w:hAnsi="宋体"/>
          <w:color w:val="auto"/>
          <w:highlight w:val="none"/>
        </w:rPr>
      </w:pPr>
      <w:r>
        <w:rPr>
          <w:color w:val="auto"/>
          <w:highlight w:val="none"/>
        </w:rPr>
        <w:t xml:space="preserve">3.2 </w:t>
      </w:r>
      <w:r>
        <w:rPr>
          <w:rFonts w:hint="eastAsia" w:cs="宋体"/>
          <w:color w:val="auto"/>
          <w:highlight w:val="none"/>
        </w:rPr>
        <w:t>供应商应按工程量清单填报价格。项目编码、项目名称、项目特征、计量单位、工程量必须与工程量清单一致，</w:t>
      </w:r>
      <w:r>
        <w:rPr>
          <w:rFonts w:hint="eastAsia" w:hAnsi="宋体" w:cs="宋体"/>
          <w:color w:val="auto"/>
          <w:highlight w:val="none"/>
        </w:rPr>
        <w:t>供应商不得对工程量清单项目进行增减调整。</w:t>
      </w:r>
    </w:p>
    <w:p>
      <w:pPr>
        <w:spacing w:line="360" w:lineRule="auto"/>
        <w:ind w:firstLine="420" w:firstLineChars="200"/>
        <w:rPr>
          <w:color w:val="auto"/>
          <w:highlight w:val="none"/>
        </w:rPr>
      </w:pPr>
      <w:r>
        <w:rPr>
          <w:color w:val="auto"/>
          <w:highlight w:val="none"/>
        </w:rPr>
        <w:t xml:space="preserve">3.3 </w:t>
      </w:r>
      <w:r>
        <w:rPr>
          <w:rFonts w:hint="eastAsia" w:cs="宋体"/>
          <w:color w:val="auto"/>
          <w:highlight w:val="none"/>
        </w:rPr>
        <w:t>综合单价中应包含</w:t>
      </w:r>
      <w:r>
        <w:rPr>
          <w:rFonts w:hint="eastAsia" w:hAnsi="宋体" w:cs="宋体"/>
          <w:color w:val="auto"/>
          <w:szCs w:val="21"/>
          <w:highlight w:val="none"/>
        </w:rPr>
        <w:t>竞争性磋商采购</w:t>
      </w:r>
      <w:r>
        <w:rPr>
          <w:rFonts w:hint="eastAsia" w:cs="宋体"/>
          <w:color w:val="auto"/>
          <w:highlight w:val="none"/>
        </w:rPr>
        <w:t>文件中划分的应由供应商承担的风险范围及其费用。</w:t>
      </w:r>
    </w:p>
    <w:p>
      <w:pPr>
        <w:spacing w:line="360" w:lineRule="auto"/>
        <w:ind w:firstLine="420" w:firstLineChars="200"/>
        <w:rPr>
          <w:rFonts w:hAnsi="宋体"/>
          <w:color w:val="auto"/>
          <w:highlight w:val="none"/>
        </w:rPr>
      </w:pPr>
      <w:r>
        <w:rPr>
          <w:color w:val="auto"/>
          <w:highlight w:val="none"/>
        </w:rPr>
        <w:t xml:space="preserve">3.4 </w:t>
      </w:r>
      <w:r>
        <w:rPr>
          <w:rFonts w:hint="eastAsia" w:hAnsi="宋体" w:cs="宋体"/>
          <w:color w:val="auto"/>
          <w:highlight w:val="none"/>
        </w:rPr>
        <w:t>分部分项工程项目和单价措施项目，应根据</w:t>
      </w:r>
      <w:r>
        <w:rPr>
          <w:rFonts w:hint="eastAsia" w:hAnsi="宋体" w:cs="宋体"/>
          <w:color w:val="auto"/>
          <w:szCs w:val="21"/>
          <w:highlight w:val="none"/>
        </w:rPr>
        <w:t>竞争性磋商采购</w:t>
      </w:r>
      <w:r>
        <w:rPr>
          <w:rFonts w:hint="eastAsia" w:hAnsi="宋体" w:cs="宋体"/>
          <w:color w:val="auto"/>
          <w:highlight w:val="none"/>
        </w:rPr>
        <w:t>文件和工程量清单项目中的特征描述确定综合单价计算。如出现工程量清单特征描述与设计图纸不符时，供应商应以工程量清单的项目特征描述为准，确定</w:t>
      </w:r>
      <w:r>
        <w:rPr>
          <w:rFonts w:hint="eastAsia" w:hAnsi="宋体" w:cs="宋体"/>
          <w:color w:val="auto"/>
          <w:kern w:val="0"/>
          <w:szCs w:val="21"/>
          <w:highlight w:val="none"/>
          <w:lang w:eastAsia="zh-CN"/>
        </w:rPr>
        <w:t>响应</w:t>
      </w:r>
      <w:r>
        <w:rPr>
          <w:rFonts w:hint="eastAsia" w:hAnsi="宋体" w:cs="宋体"/>
          <w:color w:val="auto"/>
          <w:highlight w:val="none"/>
        </w:rPr>
        <w:t>报价的综合单价。</w:t>
      </w:r>
    </w:p>
    <w:p>
      <w:pPr>
        <w:spacing w:line="360" w:lineRule="auto"/>
        <w:ind w:firstLine="420" w:firstLineChars="200"/>
        <w:rPr>
          <w:color w:val="auto"/>
          <w:highlight w:val="none"/>
        </w:rPr>
      </w:pPr>
      <w:r>
        <w:rPr>
          <w:color w:val="auto"/>
          <w:highlight w:val="none"/>
        </w:rPr>
        <w:t xml:space="preserve">3.5 </w:t>
      </w:r>
      <w:r>
        <w:rPr>
          <w:rFonts w:hint="eastAsia" w:hAnsi="宋体" w:cs="宋体"/>
          <w:color w:val="auto"/>
          <w:highlight w:val="none"/>
        </w:rPr>
        <w:t>总价措施项目的金额应根据</w:t>
      </w:r>
      <w:r>
        <w:rPr>
          <w:rFonts w:hint="eastAsia" w:hAnsi="宋体" w:cs="宋体"/>
          <w:color w:val="auto"/>
          <w:szCs w:val="21"/>
          <w:highlight w:val="none"/>
        </w:rPr>
        <w:t>竞争性磋商采购</w:t>
      </w:r>
      <w:r>
        <w:rPr>
          <w:rFonts w:hint="eastAsia" w:hAnsi="宋体" w:cs="宋体"/>
          <w:color w:val="auto"/>
          <w:highlight w:val="none"/>
        </w:rPr>
        <w:t>文件及</w:t>
      </w:r>
      <w:r>
        <w:rPr>
          <w:rFonts w:hint="eastAsia" w:hAnsi="宋体" w:cs="宋体"/>
          <w:color w:val="auto"/>
          <w:kern w:val="0"/>
          <w:szCs w:val="21"/>
          <w:highlight w:val="none"/>
          <w:lang w:eastAsia="zh-CN"/>
        </w:rPr>
        <w:t>响应</w:t>
      </w:r>
      <w:r>
        <w:rPr>
          <w:rFonts w:hint="eastAsia" w:hAnsi="宋体" w:cs="宋体"/>
          <w:color w:val="auto"/>
          <w:highlight w:val="none"/>
        </w:rPr>
        <w:t>时拟定的施工组织设计或施工方案，按计价规范的规定自主确定。但</w:t>
      </w:r>
      <w:r>
        <w:rPr>
          <w:rFonts w:hint="eastAsia" w:cs="宋体"/>
          <w:color w:val="auto"/>
          <w:highlight w:val="none"/>
        </w:rPr>
        <w:t>安全文明施工费按国家、省级或行业建设主管部门的有关规定执行，作为不竞争费用单列。</w:t>
      </w:r>
    </w:p>
    <w:p>
      <w:pPr>
        <w:spacing w:line="360" w:lineRule="auto"/>
        <w:ind w:firstLine="420" w:firstLineChars="200"/>
        <w:rPr>
          <w:color w:val="auto"/>
          <w:highlight w:val="none"/>
        </w:rPr>
      </w:pPr>
      <w:r>
        <w:rPr>
          <w:color w:val="auto"/>
          <w:highlight w:val="none"/>
        </w:rPr>
        <w:t xml:space="preserve">3.6 </w:t>
      </w:r>
      <w:r>
        <w:rPr>
          <w:rFonts w:hint="eastAsia" w:cs="宋体"/>
          <w:color w:val="auto"/>
          <w:highlight w:val="none"/>
        </w:rPr>
        <w:t>其他项目费应按下列规定报价：</w:t>
      </w:r>
    </w:p>
    <w:p>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）暂列金额应按工程量清单中列出的金额填写；</w:t>
      </w:r>
    </w:p>
    <w:p>
      <w:pPr>
        <w:pStyle w:val="87"/>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）材料、工程设备暂估价应按工程量清单中列出的单价计入综合单价；</w:t>
      </w:r>
    </w:p>
    <w:p>
      <w:pPr>
        <w:spacing w:line="360" w:lineRule="auto"/>
        <w:ind w:firstLine="422" w:firstLineChars="200"/>
        <w:rPr>
          <w:b/>
          <w:bCs/>
          <w:color w:val="auto"/>
          <w:highlight w:val="none"/>
        </w:rPr>
      </w:pPr>
      <w:r>
        <w:rPr>
          <w:rFonts w:hint="eastAsia" w:cs="宋体"/>
          <w:b/>
          <w:bCs/>
          <w:color w:val="auto"/>
          <w:highlight w:val="none"/>
        </w:rPr>
        <w:t>（</w:t>
      </w:r>
      <w:r>
        <w:rPr>
          <w:b/>
          <w:bCs/>
          <w:color w:val="auto"/>
          <w:highlight w:val="none"/>
        </w:rPr>
        <w:t>3</w:t>
      </w:r>
      <w:r>
        <w:rPr>
          <w:rFonts w:hint="eastAsia" w:cs="宋体"/>
          <w:b/>
          <w:bCs/>
          <w:color w:val="auto"/>
          <w:highlight w:val="none"/>
        </w:rPr>
        <w:t>）专业工程暂估价应按工程量清单中列出的金额填写</w:t>
      </w:r>
      <w:r>
        <w:rPr>
          <w:rFonts w:hint="eastAsia" w:cs="宋体"/>
          <w:b/>
          <w:bCs/>
          <w:color w:val="auto"/>
          <w:highlight w:val="none"/>
          <w:lang w:eastAsia="zh-CN"/>
        </w:rPr>
        <w:t>，安全生产责任保险费暂估价</w:t>
      </w:r>
      <w:r>
        <w:rPr>
          <w:rFonts w:hint="eastAsia" w:cs="宋体"/>
          <w:b/>
          <w:bCs/>
          <w:color w:val="auto"/>
          <w:highlight w:val="none"/>
        </w:rPr>
        <w:t>应按工程量清单中列出的金额填写；</w:t>
      </w:r>
    </w:p>
    <w:p>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）计日工应按工程量清单中列出的项目和估算数量，自主确定综合单价并计算计日工总额；计日工单价均不含规费和税金；</w:t>
      </w:r>
    </w:p>
    <w:p>
      <w:pPr>
        <w:spacing w:line="360" w:lineRule="auto"/>
        <w:ind w:firstLine="420" w:firstLineChars="200"/>
        <w:rPr>
          <w:color w:val="auto"/>
          <w:highlight w:val="none"/>
        </w:rPr>
      </w:pPr>
      <w:r>
        <w:rPr>
          <w:rFonts w:hint="eastAsia" w:cs="宋体"/>
          <w:color w:val="auto"/>
          <w:highlight w:val="none"/>
        </w:rPr>
        <w:t>（</w:t>
      </w:r>
      <w:r>
        <w:rPr>
          <w:color w:val="auto"/>
          <w:highlight w:val="none"/>
        </w:rPr>
        <w:t>5</w:t>
      </w:r>
      <w:r>
        <w:rPr>
          <w:rFonts w:hint="eastAsia" w:cs="宋体"/>
          <w:color w:val="auto"/>
          <w:highlight w:val="none"/>
        </w:rPr>
        <w:t>）总承包服务费应根据工程量清单中列出的内容</w:t>
      </w:r>
      <w:r>
        <w:rPr>
          <w:rFonts w:hint="eastAsia" w:hAnsi="宋体" w:cs="宋体"/>
          <w:color w:val="auto"/>
          <w:highlight w:val="none"/>
        </w:rPr>
        <w:t>和供应材料、设备情况，按照采购人提出的协调、配合与服务要求和施工现场管理需要</w:t>
      </w:r>
      <w:r>
        <w:rPr>
          <w:rFonts w:hint="eastAsia" w:cs="宋体"/>
          <w:color w:val="auto"/>
          <w:highlight w:val="none"/>
        </w:rPr>
        <w:t>自主确定。</w:t>
      </w:r>
    </w:p>
    <w:p>
      <w:pPr>
        <w:spacing w:line="360" w:lineRule="auto"/>
        <w:ind w:firstLine="420" w:firstLineChars="200"/>
        <w:rPr>
          <w:color w:val="auto"/>
          <w:highlight w:val="none"/>
        </w:rPr>
      </w:pPr>
      <w:r>
        <w:rPr>
          <w:color w:val="auto"/>
          <w:highlight w:val="none"/>
        </w:rPr>
        <w:t xml:space="preserve">3.7 </w:t>
      </w:r>
      <w:r>
        <w:rPr>
          <w:rFonts w:hint="eastAsia" w:cs="宋体"/>
          <w:color w:val="auto"/>
          <w:highlight w:val="none"/>
        </w:rPr>
        <w:t>规费和增值税应按规定确定，作为不可竞争费用。</w:t>
      </w:r>
    </w:p>
    <w:p>
      <w:pPr>
        <w:spacing w:line="360" w:lineRule="auto"/>
        <w:ind w:firstLine="420" w:firstLineChars="200"/>
        <w:rPr>
          <w:color w:val="auto"/>
          <w:highlight w:val="none"/>
        </w:rPr>
      </w:pPr>
      <w:r>
        <w:rPr>
          <w:color w:val="auto"/>
          <w:highlight w:val="none"/>
        </w:rPr>
        <w:t xml:space="preserve">3.8 </w:t>
      </w:r>
      <w:r>
        <w:rPr>
          <w:rFonts w:hint="eastAsia" w:cs="宋体"/>
          <w:color w:val="auto"/>
          <w:highlight w:val="none"/>
        </w:rPr>
        <w:t>工程量清单与计价表中列明的所有需要填写的单价和合价的项目，供应商均应填写且只允许有一个报价。未填写单价和合价的项目，视为此项费用已包含在已标价工程量清单中其他项目的单价和合价之中。竣工结算时，此项目不得重新组价予以调整。</w:t>
      </w:r>
    </w:p>
    <w:p>
      <w:pPr>
        <w:spacing w:line="360" w:lineRule="auto"/>
        <w:ind w:firstLine="420" w:firstLineChars="200"/>
        <w:rPr>
          <w:color w:val="auto"/>
          <w:highlight w:val="none"/>
        </w:rPr>
      </w:pPr>
      <w:r>
        <w:rPr>
          <w:color w:val="auto"/>
          <w:highlight w:val="none"/>
        </w:rPr>
        <w:t xml:space="preserve">3.9 </w:t>
      </w:r>
      <w:r>
        <w:rPr>
          <w:rFonts w:hint="eastAsia" w:hAnsi="宋体" w:cs="宋体"/>
          <w:color w:val="auto"/>
          <w:kern w:val="0"/>
          <w:szCs w:val="21"/>
          <w:highlight w:val="none"/>
          <w:lang w:eastAsia="zh-CN"/>
        </w:rPr>
        <w:t>响应</w:t>
      </w:r>
      <w:r>
        <w:rPr>
          <w:rFonts w:hint="eastAsia" w:cs="宋体"/>
          <w:color w:val="auto"/>
          <w:highlight w:val="none"/>
        </w:rPr>
        <w:t>总价应当与分部分项工程费、措施项目费、其他项目费和规费、增值税的合计金额一致。</w:t>
      </w:r>
    </w:p>
    <w:p>
      <w:pPr>
        <w:spacing w:line="360" w:lineRule="auto"/>
        <w:ind w:firstLine="420" w:firstLineChars="200"/>
        <w:rPr>
          <w:color w:val="auto"/>
          <w:highlight w:val="none"/>
        </w:rPr>
      </w:pPr>
      <w:r>
        <w:rPr>
          <w:color w:val="auto"/>
          <w:highlight w:val="none"/>
        </w:rPr>
        <w:t>3.1</w:t>
      </w:r>
      <w:r>
        <w:rPr>
          <w:rFonts w:hint="eastAsia"/>
          <w:color w:val="auto"/>
          <w:highlight w:val="none"/>
        </w:rPr>
        <w:t>0</w:t>
      </w:r>
      <w:r>
        <w:rPr>
          <w:color w:val="auto"/>
          <w:highlight w:val="none"/>
        </w:rPr>
        <w:t xml:space="preserve"> </w:t>
      </w:r>
      <w:r>
        <w:rPr>
          <w:rFonts w:hint="eastAsia" w:cs="宋体"/>
          <w:color w:val="auto"/>
          <w:highlight w:val="none"/>
        </w:rPr>
        <w:t>供应商应按《承包人提供的主要材料和设备一览表》的内容填报，不得擅自调整材料和设备名称型号规格、单位、风险系数、基准单价。</w:t>
      </w:r>
    </w:p>
    <w:p>
      <w:pPr>
        <w:spacing w:line="360" w:lineRule="auto"/>
        <w:ind w:firstLine="420" w:firstLineChars="200"/>
        <w:rPr>
          <w:rFonts w:hAnsi="宋体"/>
          <w:color w:val="auto"/>
          <w:highlight w:val="none"/>
        </w:rPr>
      </w:pPr>
      <w:r>
        <w:rPr>
          <w:color w:val="auto"/>
          <w:highlight w:val="none"/>
        </w:rPr>
        <w:t>3.1</w:t>
      </w:r>
      <w:r>
        <w:rPr>
          <w:rFonts w:hint="eastAsia"/>
          <w:color w:val="auto"/>
          <w:highlight w:val="none"/>
        </w:rPr>
        <w:t>1</w:t>
      </w:r>
      <w:r>
        <w:rPr>
          <w:rFonts w:hint="eastAsia" w:hAnsi="宋体" w:cs="宋体"/>
          <w:color w:val="auto"/>
          <w:kern w:val="0"/>
          <w:szCs w:val="21"/>
          <w:highlight w:val="none"/>
          <w:lang w:eastAsia="zh-CN"/>
        </w:rPr>
        <w:t>响应</w:t>
      </w:r>
      <w:r>
        <w:rPr>
          <w:rFonts w:hint="eastAsia" w:hAnsi="宋体" w:cs="宋体"/>
          <w:color w:val="auto"/>
          <w:highlight w:val="none"/>
        </w:rPr>
        <w:t>报价</w:t>
      </w:r>
      <w:r>
        <w:rPr>
          <w:rFonts w:hint="eastAsia" w:cs="宋体"/>
          <w:color w:val="auto"/>
          <w:highlight w:val="none"/>
        </w:rPr>
        <w:t>表格按本工程工程量清单表格要求填写，并</w:t>
      </w:r>
      <w:r>
        <w:rPr>
          <w:rFonts w:hint="eastAsia" w:hAnsi="宋体" w:cs="宋体"/>
          <w:color w:val="auto"/>
          <w:highlight w:val="none"/>
        </w:rPr>
        <w:t>应按</w:t>
      </w:r>
      <w:r>
        <w:rPr>
          <w:rFonts w:hint="eastAsia" w:hAnsi="宋体" w:cs="宋体"/>
          <w:color w:val="auto"/>
          <w:szCs w:val="21"/>
          <w:highlight w:val="none"/>
        </w:rPr>
        <w:t>竞争性磋商采购</w:t>
      </w:r>
      <w:r>
        <w:rPr>
          <w:rFonts w:hint="eastAsia" w:hAnsi="宋体" w:cs="宋体"/>
          <w:color w:val="auto"/>
          <w:highlight w:val="none"/>
        </w:rPr>
        <w:t>文件的要求，附上《工程量清单综合单价分析表》（表</w:t>
      </w:r>
      <w:r>
        <w:rPr>
          <w:color w:val="auto"/>
          <w:highlight w:val="none"/>
        </w:rPr>
        <w:t>-09</w:t>
      </w:r>
      <w:r>
        <w:rPr>
          <w:rFonts w:hint="eastAsia" w:hAnsi="宋体" w:cs="宋体"/>
          <w:color w:val="auto"/>
          <w:highlight w:val="none"/>
        </w:rPr>
        <w:t>）和《主要清单项目工料机分析表》（表</w:t>
      </w:r>
      <w:r>
        <w:rPr>
          <w:color w:val="auto"/>
          <w:highlight w:val="none"/>
        </w:rPr>
        <w:t>-10</w:t>
      </w:r>
      <w:r>
        <w:rPr>
          <w:rFonts w:hint="eastAsia" w:hAnsi="宋体" w:cs="宋体"/>
          <w:color w:val="auto"/>
          <w:highlight w:val="none"/>
        </w:rPr>
        <w:t>）。</w:t>
      </w:r>
    </w:p>
    <w:p>
      <w:pPr>
        <w:spacing w:line="360" w:lineRule="auto"/>
        <w:ind w:firstLine="420" w:firstLineChars="200"/>
        <w:rPr>
          <w:rFonts w:hint="eastAsia"/>
          <w:b/>
          <w:bCs/>
          <w:color w:val="auto"/>
          <w:szCs w:val="21"/>
          <w:highlight w:val="none"/>
        </w:rPr>
      </w:pPr>
      <w:r>
        <w:rPr>
          <w:rFonts w:hint="eastAsia" w:cs="宋体"/>
          <w:color w:val="auto"/>
          <w:highlight w:val="none"/>
        </w:rPr>
        <w:t>未尽事宜详见本项目工程量清单、招标控制价编制说明以及现行《计价规范》等有关规定执行。</w:t>
      </w:r>
    </w:p>
    <w:p>
      <w:pPr>
        <w:pStyle w:val="3"/>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4工程量清单、图纸获取</w:t>
      </w:r>
    </w:p>
    <w:p>
      <w:pPr>
        <w:spacing w:line="360" w:lineRule="auto"/>
        <w:ind w:firstLine="420" w:firstLineChars="200"/>
        <w:rPr>
          <w:rFonts w:hint="eastAsia" w:cs="宋体"/>
          <w:color w:val="auto"/>
          <w:highlight w:val="none"/>
        </w:rPr>
      </w:pPr>
      <w:r>
        <w:rPr>
          <w:rFonts w:hint="eastAsia" w:cs="宋体"/>
          <w:color w:val="auto"/>
          <w:highlight w:val="none"/>
        </w:rPr>
        <w:t>4.1获取方式：</w:t>
      </w:r>
      <w:r>
        <w:rPr>
          <w:rFonts w:cs="宋体"/>
          <w:color w:val="auto"/>
          <w:highlight w:val="none"/>
        </w:rPr>
        <w:t>网上下载。本项目不发放</w:t>
      </w:r>
      <w:r>
        <w:rPr>
          <w:rFonts w:hint="eastAsia" w:cs="宋体"/>
          <w:color w:val="auto"/>
          <w:highlight w:val="none"/>
        </w:rPr>
        <w:t>工程量清单及图纸</w:t>
      </w:r>
      <w:r>
        <w:rPr>
          <w:rFonts w:cs="宋体"/>
          <w:color w:val="auto"/>
          <w:highlight w:val="none"/>
        </w:rPr>
        <w:t>，</w:t>
      </w:r>
      <w:r>
        <w:rPr>
          <w:rFonts w:hint="eastAsia" w:cs="宋体"/>
          <w:color w:val="auto"/>
          <w:highlight w:val="none"/>
        </w:rPr>
        <w:t>由</w:t>
      </w:r>
      <w:r>
        <w:rPr>
          <w:rFonts w:cs="宋体"/>
          <w:color w:val="auto"/>
          <w:highlight w:val="none"/>
        </w:rPr>
        <w:t>潜在供应商自行在</w:t>
      </w:r>
      <w:r>
        <w:rPr>
          <w:rFonts w:hint="eastAsia" w:ascii="宋体" w:hAnsi="宋体" w:cs="宋体"/>
          <w:b w:val="0"/>
          <w:bCs w:val="0"/>
          <w:color w:val="auto"/>
          <w:sz w:val="21"/>
          <w:szCs w:val="21"/>
          <w:highlight w:val="none"/>
          <w:lang w:val="en-US" w:eastAsia="zh-CN"/>
        </w:rPr>
        <w:t>广西政府采购云平台（https://www.gcy.zfcg.gxzf.gov.cn/）</w:t>
      </w:r>
      <w:r>
        <w:rPr>
          <w:rFonts w:hint="eastAsia" w:cs="宋体"/>
          <w:color w:val="auto"/>
          <w:highlight w:val="none"/>
        </w:rPr>
        <w:t>下载。</w:t>
      </w:r>
    </w:p>
    <w:p>
      <w:pPr>
        <w:pStyle w:val="7"/>
        <w:rPr>
          <w:color w:val="auto"/>
          <w:highlight w:val="none"/>
        </w:rPr>
      </w:pPr>
    </w:p>
    <w:p>
      <w:pPr>
        <w:tabs>
          <w:tab w:val="left" w:pos="3261"/>
        </w:tabs>
        <w:spacing w:line="360" w:lineRule="auto"/>
        <w:contextualSpacing/>
        <w:jc w:val="center"/>
        <w:rPr>
          <w:rFonts w:cs="仿宋_GB2312"/>
          <w:b/>
          <w:color w:val="auto"/>
          <w:sz w:val="44"/>
          <w:szCs w:val="44"/>
          <w:highlight w:val="none"/>
        </w:rPr>
      </w:pPr>
    </w:p>
    <w:p>
      <w:pPr>
        <w:tabs>
          <w:tab w:val="left" w:pos="3261"/>
        </w:tabs>
        <w:spacing w:line="360" w:lineRule="auto"/>
        <w:contextualSpacing/>
        <w:jc w:val="center"/>
        <w:rPr>
          <w:rFonts w:cs="仿宋_GB2312"/>
          <w:b/>
          <w:color w:val="auto"/>
          <w:sz w:val="44"/>
          <w:szCs w:val="44"/>
          <w:highlight w:val="none"/>
        </w:rPr>
      </w:pPr>
    </w:p>
    <w:p>
      <w:pPr>
        <w:tabs>
          <w:tab w:val="left" w:pos="3261"/>
        </w:tabs>
        <w:spacing w:line="360" w:lineRule="auto"/>
        <w:contextualSpacing/>
        <w:jc w:val="center"/>
        <w:rPr>
          <w:rFonts w:cs="仿宋_GB2312"/>
          <w:b/>
          <w:color w:val="auto"/>
          <w:sz w:val="44"/>
          <w:szCs w:val="44"/>
          <w:highlight w:val="none"/>
        </w:rPr>
      </w:pPr>
    </w:p>
    <w:p>
      <w:pPr>
        <w:pStyle w:val="2"/>
        <w:jc w:val="center"/>
        <w:rPr>
          <w:rFonts w:hint="eastAsia" w:cs="仿宋_GB2312"/>
          <w:b w:val="0"/>
          <w:color w:val="auto"/>
          <w:highlight w:val="none"/>
        </w:rPr>
      </w:pPr>
      <w:bookmarkStart w:id="1135" w:name="_Toc15423"/>
      <w:bookmarkStart w:id="1136" w:name="_Toc28283"/>
      <w:bookmarkStart w:id="1137" w:name="_Toc29624"/>
      <w:bookmarkStart w:id="1138" w:name="_Toc178"/>
      <w:bookmarkStart w:id="1139" w:name="_Toc80886951"/>
      <w:bookmarkStart w:id="1140" w:name="_Toc18783"/>
      <w:bookmarkStart w:id="1141" w:name="_Toc8963"/>
      <w:bookmarkStart w:id="1142" w:name="_Toc20915"/>
    </w:p>
    <w:p>
      <w:pPr>
        <w:pStyle w:val="2"/>
        <w:jc w:val="center"/>
        <w:rPr>
          <w:rFonts w:hint="eastAsia" w:cs="仿宋_GB2312"/>
          <w:color w:val="auto"/>
          <w:highlight w:val="none"/>
        </w:rPr>
        <w:sectPr>
          <w:pgSz w:w="11911" w:h="16838"/>
          <w:pgMar w:top="1134" w:right="1134" w:bottom="1134" w:left="1134" w:header="720" w:footer="720" w:gutter="0"/>
          <w:cols w:space="720" w:num="1"/>
        </w:sectPr>
      </w:pPr>
      <w:bookmarkStart w:id="1143" w:name="_Toc22503"/>
      <w:r>
        <w:rPr>
          <w:rFonts w:hint="eastAsia" w:cs="仿宋_GB2312"/>
          <w:b w:val="0"/>
          <w:color w:val="auto"/>
          <w:highlight w:val="none"/>
        </w:rPr>
        <w:t>第</w:t>
      </w:r>
      <w:r>
        <w:rPr>
          <w:rFonts w:hint="eastAsia" w:cs="仿宋_GB2312"/>
          <w:b w:val="0"/>
          <w:color w:val="auto"/>
          <w:highlight w:val="none"/>
          <w:lang w:eastAsia="zh-CN"/>
        </w:rPr>
        <w:t>八</w:t>
      </w:r>
      <w:r>
        <w:rPr>
          <w:rFonts w:hint="eastAsia" w:cs="仿宋_GB2312"/>
          <w:b w:val="0"/>
          <w:color w:val="auto"/>
          <w:highlight w:val="none"/>
        </w:rPr>
        <w:t>章 质疑、投诉材料格式</w:t>
      </w:r>
      <w:bookmarkEnd w:id="1135"/>
      <w:bookmarkEnd w:id="1136"/>
      <w:bookmarkEnd w:id="1137"/>
      <w:bookmarkEnd w:id="1138"/>
      <w:bookmarkEnd w:id="1139"/>
      <w:bookmarkEnd w:id="1140"/>
      <w:bookmarkEnd w:id="1141"/>
      <w:bookmarkEnd w:id="1142"/>
      <w:bookmarkEnd w:id="1143"/>
    </w:p>
    <w:p>
      <w:pPr>
        <w:spacing w:line="360" w:lineRule="auto"/>
        <w:jc w:val="center"/>
        <w:rPr>
          <w:rFonts w:hint="eastAsia"/>
          <w:b/>
          <w:bCs/>
          <w:color w:val="auto"/>
          <w:sz w:val="32"/>
          <w:szCs w:val="32"/>
          <w:highlight w:val="none"/>
        </w:rPr>
      </w:pPr>
      <w:r>
        <w:rPr>
          <w:rFonts w:hint="eastAsia"/>
          <w:b/>
          <w:bCs/>
          <w:color w:val="auto"/>
          <w:sz w:val="32"/>
          <w:szCs w:val="32"/>
          <w:highlight w:val="none"/>
        </w:rPr>
        <w:t>质疑函（格式）</w:t>
      </w:r>
    </w:p>
    <w:p>
      <w:pPr>
        <w:spacing w:line="360" w:lineRule="auto"/>
        <w:ind w:firstLine="482" w:firstLineChars="200"/>
        <w:contextualSpacing/>
        <w:rPr>
          <w:rFonts w:hint="eastAsia" w:ascii="宋体" w:hAnsi="宋体" w:cs="宋体"/>
          <w:b/>
          <w:bCs/>
          <w:color w:val="auto"/>
          <w:kern w:val="0"/>
          <w:szCs w:val="21"/>
          <w:highlight w:val="none"/>
        </w:rPr>
      </w:pPr>
      <w:r>
        <w:rPr>
          <w:rFonts w:hint="eastAsia" w:ascii="宋体" w:hAnsi="宋体" w:cs="宋体"/>
          <w:b/>
          <w:bCs/>
          <w:color w:val="auto"/>
          <w:kern w:val="0"/>
          <w:sz w:val="24"/>
          <w:highlight w:val="none"/>
        </w:rPr>
        <w:t>一</w:t>
      </w:r>
      <w:r>
        <w:rPr>
          <w:rFonts w:hint="eastAsia" w:ascii="宋体" w:hAnsi="宋体" w:cs="宋体"/>
          <w:b/>
          <w:bCs/>
          <w:color w:val="auto"/>
          <w:kern w:val="0"/>
          <w:szCs w:val="21"/>
          <w:highlight w:val="none"/>
        </w:rPr>
        <w:t>、质疑供应商基本信息：</w:t>
      </w:r>
    </w:p>
    <w:p>
      <w:pPr>
        <w:spacing w:line="360" w:lineRule="auto"/>
        <w:ind w:firstLine="420" w:firstLineChars="200"/>
        <w:contextualSpacing/>
        <w:rPr>
          <w:rFonts w:hint="eastAsia" w:ascii="宋体" w:hAnsi="宋体" w:cs="宋体"/>
          <w:bCs/>
          <w:color w:val="auto"/>
          <w:kern w:val="0"/>
          <w:szCs w:val="21"/>
          <w:highlight w:val="none"/>
          <w:u w:val="single"/>
        </w:rPr>
      </w:pPr>
      <w:r>
        <w:rPr>
          <w:rFonts w:hint="eastAsia" w:ascii="宋体" w:hAnsi="宋体" w:cs="宋体"/>
          <w:bCs/>
          <w:color w:val="auto"/>
          <w:kern w:val="0"/>
          <w:szCs w:val="21"/>
          <w:highlight w:val="none"/>
        </w:rPr>
        <w:t>质疑供应商：</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 xml:space="preserve">                 </w:t>
      </w:r>
    </w:p>
    <w:p>
      <w:pPr>
        <w:spacing w:line="360" w:lineRule="auto"/>
        <w:ind w:firstLine="420" w:firstLineChars="200"/>
        <w:contextualSpacing/>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地址：</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邮编：</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 xml:space="preserve">                 </w:t>
      </w:r>
    </w:p>
    <w:p>
      <w:pPr>
        <w:spacing w:line="360" w:lineRule="auto"/>
        <w:ind w:firstLine="420" w:firstLineChars="200"/>
        <w:contextualSpacing/>
        <w:rPr>
          <w:rFonts w:hint="eastAsia" w:ascii="宋体" w:hAnsi="宋体" w:cs="宋体"/>
          <w:bCs/>
          <w:color w:val="auto"/>
          <w:kern w:val="0"/>
          <w:szCs w:val="21"/>
          <w:highlight w:val="none"/>
        </w:rPr>
      </w:pPr>
      <w:r>
        <w:rPr>
          <w:rFonts w:hint="eastAsia" w:ascii="宋体" w:hAnsi="宋体" w:cs="宋体"/>
          <w:bCs/>
          <w:color w:val="auto"/>
          <w:kern w:val="0"/>
          <w:szCs w:val="21"/>
          <w:highlight w:val="none"/>
        </w:rPr>
        <w:t>联系人：</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联系电话：</w:t>
      </w:r>
      <w:r>
        <w:rPr>
          <w:rFonts w:hint="eastAsia" w:ascii="宋体" w:hAnsi="宋体" w:cs="宋体"/>
          <w:bCs/>
          <w:color w:val="auto"/>
          <w:kern w:val="0"/>
          <w:szCs w:val="21"/>
          <w:highlight w:val="none"/>
          <w:u w:val="single"/>
        </w:rPr>
        <w:t xml:space="preserve">                 </w:t>
      </w:r>
    </w:p>
    <w:p>
      <w:pPr>
        <w:spacing w:line="360" w:lineRule="auto"/>
        <w:ind w:firstLine="420" w:firstLineChars="200"/>
        <w:contextualSpacing/>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授权代表：</w:t>
      </w:r>
      <w:r>
        <w:rPr>
          <w:rFonts w:hint="eastAsia" w:ascii="宋体" w:hAnsi="宋体" w:cs="宋体"/>
          <w:bCs/>
          <w:color w:val="auto"/>
          <w:kern w:val="0"/>
          <w:szCs w:val="21"/>
          <w:highlight w:val="none"/>
          <w:u w:val="single"/>
        </w:rPr>
        <w:t xml:space="preserve">                      </w:t>
      </w:r>
    </w:p>
    <w:p>
      <w:pPr>
        <w:spacing w:line="360" w:lineRule="auto"/>
        <w:ind w:firstLine="420" w:firstLineChars="200"/>
        <w:contextualSpacing/>
        <w:rPr>
          <w:rFonts w:hint="eastAsia" w:ascii="宋体" w:hAnsi="宋体" w:cs="宋体"/>
          <w:bCs/>
          <w:color w:val="auto"/>
          <w:kern w:val="0"/>
          <w:szCs w:val="21"/>
          <w:highlight w:val="none"/>
          <w:u w:val="single"/>
        </w:rPr>
      </w:pPr>
      <w:r>
        <w:rPr>
          <w:rFonts w:hint="eastAsia" w:ascii="宋体" w:hAnsi="宋体" w:cs="宋体"/>
          <w:bCs/>
          <w:color w:val="auto"/>
          <w:kern w:val="0"/>
          <w:szCs w:val="21"/>
          <w:highlight w:val="none"/>
        </w:rPr>
        <w:t>联系电话：</w:t>
      </w:r>
      <w:r>
        <w:rPr>
          <w:rFonts w:hint="eastAsia" w:ascii="宋体" w:hAnsi="宋体" w:cs="宋体"/>
          <w:bCs/>
          <w:color w:val="auto"/>
          <w:kern w:val="0"/>
          <w:szCs w:val="21"/>
          <w:highlight w:val="none"/>
          <w:u w:val="single"/>
        </w:rPr>
        <w:t xml:space="preserve">                      </w:t>
      </w:r>
    </w:p>
    <w:p>
      <w:pPr>
        <w:spacing w:line="360" w:lineRule="auto"/>
        <w:ind w:firstLine="420" w:firstLineChars="200"/>
        <w:contextualSpacing/>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地址：</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邮编：</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 xml:space="preserve">     </w:t>
      </w:r>
    </w:p>
    <w:p>
      <w:pPr>
        <w:spacing w:line="360" w:lineRule="auto"/>
        <w:ind w:firstLine="422" w:firstLineChars="200"/>
        <w:contextualSpacing/>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二、质疑项目基本情况：</w:t>
      </w:r>
    </w:p>
    <w:p>
      <w:pPr>
        <w:spacing w:line="360" w:lineRule="auto"/>
        <w:ind w:left="25" w:leftChars="12" w:firstLine="413" w:firstLineChars="197"/>
        <w:contextualSpacing/>
        <w:rPr>
          <w:rFonts w:hint="eastAsia" w:ascii="宋体" w:hAnsi="宋体" w:cs="宋体"/>
          <w:color w:val="auto"/>
          <w:kern w:val="0"/>
          <w:szCs w:val="21"/>
          <w:highlight w:val="none"/>
        </w:rPr>
      </w:pPr>
      <w:r>
        <w:rPr>
          <w:rFonts w:hint="eastAsia" w:ascii="宋体" w:hAnsi="宋体" w:cs="宋体"/>
          <w:bCs/>
          <w:color w:val="auto"/>
          <w:kern w:val="0"/>
          <w:szCs w:val="21"/>
          <w:highlight w:val="none"/>
        </w:rPr>
        <w:t>质疑</w:t>
      </w:r>
      <w:r>
        <w:rPr>
          <w:rFonts w:hint="eastAsia" w:ascii="宋体" w:hAnsi="宋体" w:cs="宋体"/>
          <w:color w:val="auto"/>
          <w:kern w:val="0"/>
          <w:szCs w:val="21"/>
          <w:highlight w:val="none"/>
        </w:rPr>
        <w:t>项目的名称：</w:t>
      </w:r>
      <w:r>
        <w:rPr>
          <w:rFonts w:hint="eastAsia" w:ascii="宋体" w:hAnsi="宋体" w:cs="宋体"/>
          <w:bCs/>
          <w:color w:val="auto"/>
          <w:kern w:val="0"/>
          <w:szCs w:val="21"/>
          <w:highlight w:val="none"/>
          <w:u w:val="single"/>
        </w:rPr>
        <w:t xml:space="preserve">                                     </w:t>
      </w:r>
    </w:p>
    <w:p>
      <w:pPr>
        <w:spacing w:line="360" w:lineRule="auto"/>
        <w:ind w:left="25" w:leftChars="12" w:firstLine="413" w:firstLineChars="197"/>
        <w:contextualSpacing/>
        <w:rPr>
          <w:rFonts w:hint="eastAsia" w:ascii="宋体" w:hAnsi="宋体" w:cs="宋体"/>
          <w:color w:val="auto"/>
          <w:kern w:val="0"/>
          <w:szCs w:val="21"/>
          <w:highlight w:val="none"/>
        </w:rPr>
      </w:pPr>
      <w:r>
        <w:rPr>
          <w:rFonts w:hint="eastAsia" w:ascii="宋体" w:hAnsi="宋体" w:cs="宋体"/>
          <w:bCs/>
          <w:color w:val="auto"/>
          <w:kern w:val="0"/>
          <w:szCs w:val="21"/>
          <w:highlight w:val="none"/>
        </w:rPr>
        <w:t>质疑</w:t>
      </w:r>
      <w:r>
        <w:rPr>
          <w:rFonts w:hint="eastAsia" w:ascii="宋体" w:hAnsi="宋体" w:cs="宋体"/>
          <w:color w:val="auto"/>
          <w:kern w:val="0"/>
          <w:szCs w:val="21"/>
          <w:highlight w:val="none"/>
        </w:rPr>
        <w:t>项目的编号：</w:t>
      </w:r>
      <w:r>
        <w:rPr>
          <w:rFonts w:hint="eastAsia" w:ascii="宋体" w:hAnsi="宋体" w:cs="宋体"/>
          <w:bCs/>
          <w:color w:val="auto"/>
          <w:kern w:val="0"/>
          <w:szCs w:val="21"/>
          <w:highlight w:val="none"/>
          <w:u w:val="single"/>
        </w:rPr>
        <w:t xml:space="preserve">                                     </w:t>
      </w:r>
    </w:p>
    <w:p>
      <w:pPr>
        <w:spacing w:line="360" w:lineRule="auto"/>
        <w:ind w:left="25" w:leftChars="12" w:firstLine="413" w:firstLineChars="197"/>
        <w:contextualSpacing/>
        <w:rPr>
          <w:rFonts w:hint="eastAsia" w:ascii="宋体" w:hAnsi="宋体" w:cs="宋体"/>
          <w:color w:val="auto"/>
          <w:kern w:val="0"/>
          <w:szCs w:val="21"/>
          <w:highlight w:val="none"/>
        </w:rPr>
      </w:pPr>
      <w:r>
        <w:rPr>
          <w:rFonts w:hint="eastAsia" w:ascii="宋体" w:hAnsi="宋体" w:cs="宋体"/>
          <w:color w:val="auto"/>
          <w:kern w:val="0"/>
          <w:szCs w:val="21"/>
          <w:highlight w:val="none"/>
        </w:rPr>
        <w:t>采购人名称：</w:t>
      </w:r>
      <w:r>
        <w:rPr>
          <w:rFonts w:hint="eastAsia" w:ascii="宋体" w:hAnsi="宋体" w:cs="宋体"/>
          <w:bCs/>
          <w:color w:val="auto"/>
          <w:kern w:val="0"/>
          <w:szCs w:val="21"/>
          <w:highlight w:val="none"/>
          <w:u w:val="single"/>
        </w:rPr>
        <w:t xml:space="preserve">                                         </w:t>
      </w:r>
    </w:p>
    <w:p>
      <w:pPr>
        <w:spacing w:line="360" w:lineRule="auto"/>
        <w:ind w:left="25" w:leftChars="12" w:firstLine="413" w:firstLineChars="197"/>
        <w:contextualSpacing/>
        <w:rPr>
          <w:rFonts w:hint="eastAsia" w:ascii="宋体" w:hAnsi="宋体" w:cs="宋体"/>
          <w:color w:val="auto"/>
          <w:kern w:val="0"/>
          <w:szCs w:val="21"/>
          <w:highlight w:val="none"/>
        </w:rPr>
      </w:pPr>
      <w:r>
        <w:rPr>
          <w:rFonts w:hint="eastAsia" w:ascii="宋体" w:hAnsi="宋体" w:cs="宋体"/>
          <w:color w:val="auto"/>
          <w:kern w:val="0"/>
          <w:szCs w:val="21"/>
          <w:highlight w:val="none"/>
        </w:rPr>
        <w:t>质疑事项：</w:t>
      </w:r>
    </w:p>
    <w:p>
      <w:pPr>
        <w:spacing w:line="360" w:lineRule="auto"/>
        <w:ind w:left="25" w:leftChars="12" w:firstLine="308" w:firstLineChars="147"/>
        <w:contextualSpacing/>
        <w:rPr>
          <w:rFonts w:hint="eastAsia" w:ascii="宋体" w:hAnsi="宋体" w:cs="宋体"/>
          <w:color w:val="auto"/>
          <w:kern w:val="0"/>
          <w:szCs w:val="21"/>
          <w:highlight w:val="none"/>
        </w:rPr>
      </w:pPr>
      <w:r>
        <w:rPr>
          <w:rFonts w:hint="eastAsia" w:ascii="宋体" w:hAnsi="宋体" w:cs="宋体"/>
          <w:color w:val="auto"/>
          <w:kern w:val="0"/>
          <w:szCs w:val="21"/>
          <w:highlight w:val="none"/>
        </w:rPr>
        <w:t>□采购文件   采购文件获取日期：</w:t>
      </w:r>
      <w:r>
        <w:rPr>
          <w:rFonts w:hint="eastAsia" w:ascii="宋体" w:hAnsi="宋体" w:cs="宋体"/>
          <w:bCs/>
          <w:color w:val="auto"/>
          <w:kern w:val="0"/>
          <w:szCs w:val="21"/>
          <w:highlight w:val="none"/>
          <w:u w:val="single"/>
        </w:rPr>
        <w:t xml:space="preserve">                                   </w:t>
      </w:r>
    </w:p>
    <w:p>
      <w:pPr>
        <w:spacing w:line="360" w:lineRule="auto"/>
        <w:ind w:left="25" w:leftChars="12" w:firstLine="308" w:firstLineChars="147"/>
        <w:contextualSpacing/>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□采购过程   </w:t>
      </w:r>
    </w:p>
    <w:p>
      <w:pPr>
        <w:spacing w:line="360" w:lineRule="auto"/>
        <w:ind w:left="25" w:leftChars="12" w:firstLine="308" w:firstLineChars="147"/>
        <w:contextualSpacing/>
        <w:rPr>
          <w:rFonts w:hint="eastAsia" w:ascii="宋体" w:hAnsi="宋体" w:cs="宋体"/>
          <w:bCs/>
          <w:color w:val="auto"/>
          <w:kern w:val="0"/>
          <w:szCs w:val="21"/>
          <w:highlight w:val="none"/>
          <w:u w:val="single"/>
        </w:rPr>
      </w:pPr>
      <w:r>
        <w:rPr>
          <w:rFonts w:hint="eastAsia" w:ascii="宋体" w:hAnsi="宋体" w:cs="宋体"/>
          <w:color w:val="auto"/>
          <w:kern w:val="0"/>
          <w:szCs w:val="21"/>
          <w:highlight w:val="none"/>
        </w:rPr>
        <w:t xml:space="preserve">□成交结果   </w:t>
      </w:r>
    </w:p>
    <w:p>
      <w:pPr>
        <w:spacing w:line="360" w:lineRule="auto"/>
        <w:ind w:left="25" w:leftChars="12" w:firstLine="413" w:firstLineChars="196"/>
        <w:contextualSpacing/>
        <w:rPr>
          <w:b/>
          <w:color w:val="auto"/>
          <w:kern w:val="0"/>
          <w:szCs w:val="21"/>
          <w:highlight w:val="none"/>
        </w:rPr>
      </w:pPr>
      <w:r>
        <w:rPr>
          <w:b/>
          <w:color w:val="auto"/>
          <w:kern w:val="0"/>
          <w:szCs w:val="21"/>
          <w:highlight w:val="none"/>
        </w:rPr>
        <w:t>三、质疑事项具体内容</w:t>
      </w:r>
    </w:p>
    <w:p>
      <w:pPr>
        <w:spacing w:line="360" w:lineRule="auto"/>
        <w:ind w:left="25" w:leftChars="12" w:firstLine="413" w:firstLineChars="197"/>
        <w:contextualSpacing/>
        <w:rPr>
          <w:color w:val="auto"/>
          <w:kern w:val="0"/>
          <w:szCs w:val="21"/>
          <w:highlight w:val="none"/>
        </w:rPr>
      </w:pPr>
      <w:r>
        <w:rPr>
          <w:color w:val="auto"/>
          <w:kern w:val="0"/>
          <w:szCs w:val="21"/>
          <w:highlight w:val="none"/>
        </w:rPr>
        <w:t>质疑事项1：</w:t>
      </w:r>
      <w:r>
        <w:rPr>
          <w:bCs/>
          <w:color w:val="auto"/>
          <w:kern w:val="0"/>
          <w:szCs w:val="21"/>
          <w:highlight w:val="none"/>
          <w:u w:val="single"/>
        </w:rPr>
        <w:t xml:space="preserve">                                                                    </w:t>
      </w:r>
    </w:p>
    <w:p>
      <w:pPr>
        <w:spacing w:line="360" w:lineRule="auto"/>
        <w:ind w:left="25" w:leftChars="12" w:firstLine="413" w:firstLineChars="197"/>
        <w:contextualSpacing/>
        <w:rPr>
          <w:color w:val="auto"/>
          <w:kern w:val="0"/>
          <w:szCs w:val="21"/>
          <w:highlight w:val="none"/>
        </w:rPr>
      </w:pPr>
      <w:r>
        <w:rPr>
          <w:color w:val="auto"/>
          <w:kern w:val="0"/>
          <w:szCs w:val="21"/>
          <w:highlight w:val="none"/>
        </w:rPr>
        <w:t>事实依据：</w:t>
      </w:r>
      <w:r>
        <w:rPr>
          <w:bCs/>
          <w:color w:val="auto"/>
          <w:kern w:val="0"/>
          <w:szCs w:val="21"/>
          <w:highlight w:val="none"/>
          <w:u w:val="single"/>
        </w:rPr>
        <w:t xml:space="preserve">                                                                      </w:t>
      </w:r>
    </w:p>
    <w:p>
      <w:pPr>
        <w:spacing w:line="360" w:lineRule="auto"/>
        <w:ind w:left="25" w:leftChars="12" w:firstLine="413" w:firstLineChars="197"/>
        <w:contextualSpacing/>
        <w:rPr>
          <w:color w:val="auto"/>
          <w:kern w:val="0"/>
          <w:szCs w:val="21"/>
          <w:highlight w:val="none"/>
        </w:rPr>
      </w:pPr>
      <w:r>
        <w:rPr>
          <w:color w:val="auto"/>
          <w:kern w:val="0"/>
          <w:szCs w:val="21"/>
          <w:highlight w:val="none"/>
        </w:rPr>
        <w:t>法律依据：</w:t>
      </w:r>
      <w:r>
        <w:rPr>
          <w:color w:val="auto"/>
          <w:kern w:val="0"/>
          <w:szCs w:val="21"/>
          <w:highlight w:val="none"/>
          <w:u w:val="single"/>
        </w:rPr>
        <w:t xml:space="preserve">                                                        </w:t>
      </w:r>
      <w:r>
        <w:rPr>
          <w:bCs/>
          <w:color w:val="auto"/>
          <w:kern w:val="0"/>
          <w:szCs w:val="21"/>
          <w:highlight w:val="none"/>
          <w:u w:val="single"/>
        </w:rPr>
        <w:t xml:space="preserve">               </w:t>
      </w:r>
    </w:p>
    <w:p>
      <w:pPr>
        <w:spacing w:line="360" w:lineRule="auto"/>
        <w:ind w:left="25" w:leftChars="12" w:firstLine="413" w:firstLineChars="197"/>
        <w:contextualSpacing/>
        <w:rPr>
          <w:color w:val="auto"/>
          <w:kern w:val="0"/>
          <w:szCs w:val="21"/>
          <w:highlight w:val="none"/>
        </w:rPr>
      </w:pPr>
      <w:r>
        <w:rPr>
          <w:color w:val="auto"/>
          <w:kern w:val="0"/>
          <w:szCs w:val="21"/>
          <w:highlight w:val="none"/>
        </w:rPr>
        <w:t>质疑事项2</w:t>
      </w:r>
    </w:p>
    <w:p>
      <w:pPr>
        <w:spacing w:line="360" w:lineRule="auto"/>
        <w:ind w:left="25" w:leftChars="12" w:firstLine="413" w:firstLineChars="197"/>
        <w:contextualSpacing/>
        <w:rPr>
          <w:color w:val="auto"/>
          <w:kern w:val="0"/>
          <w:szCs w:val="21"/>
          <w:highlight w:val="none"/>
        </w:rPr>
      </w:pPr>
      <w:r>
        <w:rPr>
          <w:color w:val="auto"/>
          <w:kern w:val="0"/>
          <w:szCs w:val="21"/>
          <w:highlight w:val="none"/>
        </w:rPr>
        <w:t>……</w:t>
      </w:r>
    </w:p>
    <w:p>
      <w:pPr>
        <w:spacing w:line="360" w:lineRule="auto"/>
        <w:ind w:left="25" w:leftChars="12" w:firstLine="413" w:firstLineChars="197"/>
        <w:contextualSpacing/>
        <w:rPr>
          <w:color w:val="auto"/>
          <w:kern w:val="0"/>
          <w:szCs w:val="21"/>
          <w:highlight w:val="none"/>
        </w:rPr>
      </w:pPr>
      <w:r>
        <w:rPr>
          <w:color w:val="auto"/>
          <w:kern w:val="0"/>
          <w:szCs w:val="21"/>
          <w:highlight w:val="none"/>
        </w:rPr>
        <w:t>四、与质疑事项相关的质疑请求：</w:t>
      </w:r>
    </w:p>
    <w:p>
      <w:pPr>
        <w:spacing w:line="360" w:lineRule="auto"/>
        <w:ind w:left="25" w:leftChars="12" w:firstLine="413" w:firstLineChars="197"/>
        <w:contextualSpacing/>
        <w:rPr>
          <w:color w:val="auto"/>
          <w:kern w:val="0"/>
          <w:szCs w:val="21"/>
          <w:highlight w:val="none"/>
        </w:rPr>
      </w:pPr>
      <w:r>
        <w:rPr>
          <w:color w:val="auto"/>
          <w:kern w:val="0"/>
          <w:szCs w:val="21"/>
          <w:highlight w:val="none"/>
        </w:rPr>
        <w:t>请求：</w:t>
      </w:r>
      <w:r>
        <w:rPr>
          <w:bCs/>
          <w:color w:val="auto"/>
          <w:kern w:val="0"/>
          <w:szCs w:val="21"/>
          <w:highlight w:val="none"/>
          <w:u w:val="single"/>
        </w:rPr>
        <w:t xml:space="preserve">                                                                </w:t>
      </w:r>
    </w:p>
    <w:p>
      <w:pPr>
        <w:spacing w:line="360" w:lineRule="auto"/>
        <w:ind w:left="25" w:leftChars="12" w:firstLine="308" w:firstLineChars="147"/>
        <w:contextualSpacing/>
        <w:rPr>
          <w:color w:val="auto"/>
          <w:kern w:val="0"/>
          <w:szCs w:val="21"/>
          <w:highlight w:val="none"/>
        </w:rPr>
      </w:pPr>
    </w:p>
    <w:p>
      <w:pPr>
        <w:spacing w:line="360" w:lineRule="auto"/>
        <w:ind w:left="25" w:leftChars="12" w:firstLine="413" w:firstLineChars="197"/>
        <w:contextualSpacing/>
        <w:rPr>
          <w:color w:val="auto"/>
          <w:kern w:val="0"/>
          <w:szCs w:val="21"/>
          <w:highlight w:val="none"/>
        </w:rPr>
      </w:pPr>
      <w:r>
        <w:rPr>
          <w:color w:val="auto"/>
          <w:kern w:val="0"/>
          <w:szCs w:val="21"/>
          <w:highlight w:val="none"/>
        </w:rPr>
        <w:t>签字（签章）：                                       公章：</w:t>
      </w:r>
    </w:p>
    <w:p>
      <w:pPr>
        <w:spacing w:line="360" w:lineRule="auto"/>
        <w:ind w:left="25" w:leftChars="12" w:firstLine="308" w:firstLineChars="147"/>
        <w:contextualSpacing/>
        <w:rPr>
          <w:color w:val="auto"/>
          <w:kern w:val="0"/>
          <w:szCs w:val="21"/>
          <w:highlight w:val="none"/>
        </w:rPr>
      </w:pPr>
    </w:p>
    <w:p>
      <w:pPr>
        <w:spacing w:line="360" w:lineRule="auto"/>
        <w:ind w:left="25" w:leftChars="12" w:firstLine="413" w:firstLineChars="197"/>
        <w:contextualSpacing/>
        <w:rPr>
          <w:color w:val="auto"/>
          <w:kern w:val="0"/>
          <w:szCs w:val="21"/>
          <w:highlight w:val="none"/>
        </w:rPr>
      </w:pPr>
      <w:r>
        <w:rPr>
          <w:color w:val="auto"/>
          <w:kern w:val="0"/>
          <w:szCs w:val="21"/>
          <w:highlight w:val="none"/>
        </w:rPr>
        <w:t>日期：</w:t>
      </w:r>
    </w:p>
    <w:p>
      <w:pPr>
        <w:spacing w:line="360" w:lineRule="auto"/>
        <w:contextualSpacing/>
        <w:rPr>
          <w:b/>
          <w:color w:val="auto"/>
          <w:kern w:val="0"/>
          <w:szCs w:val="21"/>
          <w:highlight w:val="none"/>
        </w:rPr>
      </w:pPr>
    </w:p>
    <w:p>
      <w:pPr>
        <w:spacing w:line="360" w:lineRule="auto"/>
        <w:contextualSpacing/>
        <w:rPr>
          <w:b/>
          <w:color w:val="auto"/>
          <w:kern w:val="0"/>
          <w:szCs w:val="21"/>
          <w:highlight w:val="none"/>
        </w:rPr>
      </w:pPr>
    </w:p>
    <w:p>
      <w:pPr>
        <w:spacing w:line="360" w:lineRule="auto"/>
        <w:contextualSpacing/>
        <w:rPr>
          <w:b/>
          <w:color w:val="auto"/>
          <w:kern w:val="0"/>
          <w:szCs w:val="21"/>
          <w:highlight w:val="none"/>
        </w:rPr>
      </w:pPr>
      <w:r>
        <w:rPr>
          <w:b/>
          <w:color w:val="auto"/>
          <w:kern w:val="0"/>
          <w:szCs w:val="21"/>
          <w:highlight w:val="none"/>
        </w:rPr>
        <w:t>说明：</w:t>
      </w:r>
    </w:p>
    <w:p>
      <w:pPr>
        <w:spacing w:line="360" w:lineRule="auto"/>
        <w:ind w:left="25" w:leftChars="12" w:firstLine="310" w:firstLineChars="147"/>
        <w:contextualSpacing/>
        <w:rPr>
          <w:b/>
          <w:bCs/>
          <w:color w:val="auto"/>
          <w:kern w:val="0"/>
          <w:szCs w:val="21"/>
          <w:highlight w:val="none"/>
        </w:rPr>
      </w:pPr>
      <w:r>
        <w:rPr>
          <w:b/>
          <w:color w:val="auto"/>
          <w:kern w:val="0"/>
          <w:szCs w:val="21"/>
          <w:highlight w:val="none"/>
        </w:rPr>
        <w:t>1.供应商提出质疑时，应提交质疑函和必要的证明材料</w:t>
      </w:r>
      <w:r>
        <w:rPr>
          <w:b/>
          <w:bCs/>
          <w:color w:val="auto"/>
          <w:kern w:val="0"/>
          <w:szCs w:val="21"/>
          <w:highlight w:val="none"/>
        </w:rPr>
        <w:t>。</w:t>
      </w:r>
    </w:p>
    <w:p>
      <w:pPr>
        <w:spacing w:line="360" w:lineRule="auto"/>
        <w:ind w:left="25" w:leftChars="12" w:firstLine="310" w:firstLineChars="147"/>
        <w:contextualSpacing/>
        <w:rPr>
          <w:b/>
          <w:color w:val="auto"/>
          <w:kern w:val="0"/>
          <w:szCs w:val="21"/>
          <w:highlight w:val="none"/>
        </w:rPr>
      </w:pPr>
      <w:r>
        <w:rPr>
          <w:b/>
          <w:color w:val="auto"/>
          <w:kern w:val="0"/>
          <w:szCs w:val="21"/>
          <w:highlight w:val="none"/>
        </w:rPr>
        <w:t>2.质疑供应商若委托代理人进行质疑的，质疑函应按要求列明</w:t>
      </w:r>
      <w:r>
        <w:rPr>
          <w:rFonts w:hint="eastAsia"/>
          <w:b/>
          <w:color w:val="auto"/>
          <w:kern w:val="0"/>
          <w:szCs w:val="21"/>
          <w:highlight w:val="none"/>
          <w:lang w:eastAsia="zh-CN"/>
        </w:rPr>
        <w:t>“</w:t>
      </w:r>
      <w:r>
        <w:rPr>
          <w:b/>
          <w:color w:val="auto"/>
          <w:kern w:val="0"/>
          <w:szCs w:val="21"/>
          <w:highlight w:val="none"/>
        </w:rPr>
        <w:t>授权代表</w:t>
      </w:r>
      <w:r>
        <w:rPr>
          <w:rFonts w:hint="eastAsia"/>
          <w:b/>
          <w:color w:val="auto"/>
          <w:kern w:val="0"/>
          <w:szCs w:val="21"/>
          <w:highlight w:val="none"/>
          <w:lang w:eastAsia="zh-CN"/>
        </w:rPr>
        <w:t>”</w:t>
      </w:r>
      <w:r>
        <w:rPr>
          <w:b/>
          <w:color w:val="auto"/>
          <w:kern w:val="0"/>
          <w:szCs w:val="21"/>
          <w:highlight w:val="none"/>
        </w:rPr>
        <w:t>的有关内容，并在附件中提交由质疑供应商签署的授权委托书。授权委托书应载明代理人的姓名或者名称、代理事项、具体权限、期限和相关事项。</w:t>
      </w:r>
    </w:p>
    <w:p>
      <w:pPr>
        <w:spacing w:line="360" w:lineRule="auto"/>
        <w:ind w:left="25" w:leftChars="12" w:firstLine="310" w:firstLineChars="147"/>
        <w:contextualSpacing/>
        <w:rPr>
          <w:b/>
          <w:color w:val="auto"/>
          <w:kern w:val="0"/>
          <w:szCs w:val="21"/>
          <w:highlight w:val="none"/>
        </w:rPr>
      </w:pPr>
      <w:r>
        <w:rPr>
          <w:b/>
          <w:color w:val="auto"/>
          <w:kern w:val="0"/>
          <w:szCs w:val="21"/>
          <w:highlight w:val="none"/>
        </w:rPr>
        <w:t>3.质疑函的质疑事项应具体、明确，并有必要的事实依据和法律依据。</w:t>
      </w:r>
    </w:p>
    <w:p>
      <w:pPr>
        <w:spacing w:line="360" w:lineRule="auto"/>
        <w:ind w:left="25" w:leftChars="12" w:firstLine="310" w:firstLineChars="147"/>
        <w:contextualSpacing/>
        <w:rPr>
          <w:b/>
          <w:color w:val="auto"/>
          <w:kern w:val="0"/>
          <w:szCs w:val="21"/>
          <w:highlight w:val="none"/>
        </w:rPr>
      </w:pPr>
      <w:r>
        <w:rPr>
          <w:b/>
          <w:color w:val="auto"/>
          <w:kern w:val="0"/>
          <w:szCs w:val="21"/>
          <w:highlight w:val="none"/>
        </w:rPr>
        <w:t>4.质疑函的质疑请求应与质疑事项相关。</w:t>
      </w:r>
    </w:p>
    <w:p>
      <w:pPr>
        <w:spacing w:line="360" w:lineRule="auto"/>
        <w:ind w:left="25" w:leftChars="12" w:firstLine="310" w:firstLineChars="147"/>
        <w:contextualSpacing/>
        <w:rPr>
          <w:b/>
          <w:color w:val="auto"/>
          <w:kern w:val="0"/>
          <w:szCs w:val="21"/>
          <w:highlight w:val="none"/>
        </w:rPr>
      </w:pPr>
      <w:r>
        <w:rPr>
          <w:b/>
          <w:color w:val="auto"/>
          <w:kern w:val="0"/>
          <w:szCs w:val="21"/>
          <w:highlight w:val="none"/>
        </w:rPr>
        <w:t>5.质疑供应商为法人或者其他组织的，质疑函应由法定代表人、主要负责人，或者其授权代表签字或者盖章，并加盖公章。</w:t>
      </w:r>
    </w:p>
    <w:p>
      <w:pPr>
        <w:snapToGrid w:val="0"/>
        <w:rPr>
          <w:b/>
          <w:color w:val="auto"/>
          <w:kern w:val="0"/>
          <w:sz w:val="24"/>
          <w:highlight w:val="none"/>
        </w:rPr>
      </w:pPr>
    </w:p>
    <w:p>
      <w:pPr>
        <w:spacing w:line="460" w:lineRule="exact"/>
        <w:jc w:val="center"/>
        <w:rPr>
          <w:rFonts w:hint="eastAsia" w:ascii="Calibri" w:hAnsi="Calibri" w:eastAsia="隶书"/>
          <w:color w:val="auto"/>
          <w:sz w:val="44"/>
          <w:highlight w:val="none"/>
        </w:rPr>
      </w:pPr>
      <w:r>
        <w:rPr>
          <w:rFonts w:ascii="Calibri" w:hAnsi="Calibri" w:eastAsia="隶书"/>
          <w:color w:val="auto"/>
          <w:sz w:val="44"/>
          <w:highlight w:val="none"/>
        </w:rPr>
        <w:br w:type="page"/>
      </w:r>
    </w:p>
    <w:p>
      <w:pPr>
        <w:spacing w:line="360" w:lineRule="auto"/>
        <w:jc w:val="center"/>
        <w:rPr>
          <w:rFonts w:hint="eastAsia"/>
          <w:b/>
          <w:bCs/>
          <w:color w:val="auto"/>
          <w:sz w:val="32"/>
          <w:szCs w:val="32"/>
          <w:highlight w:val="none"/>
        </w:rPr>
      </w:pPr>
      <w:r>
        <w:rPr>
          <w:rFonts w:hint="eastAsia"/>
          <w:b/>
          <w:bCs/>
          <w:color w:val="auto"/>
          <w:sz w:val="32"/>
          <w:szCs w:val="32"/>
          <w:highlight w:val="none"/>
        </w:rPr>
        <w:t>投诉书（格式）</w:t>
      </w:r>
    </w:p>
    <w:p>
      <w:pPr>
        <w:snapToGrid w:val="0"/>
        <w:spacing w:line="360" w:lineRule="auto"/>
        <w:ind w:firstLine="422" w:firstLineChars="200"/>
        <w:rPr>
          <w:b/>
          <w:bCs/>
          <w:color w:val="auto"/>
          <w:kern w:val="0"/>
          <w:szCs w:val="21"/>
          <w:highlight w:val="none"/>
        </w:rPr>
      </w:pPr>
      <w:r>
        <w:rPr>
          <w:b/>
          <w:bCs/>
          <w:color w:val="auto"/>
          <w:kern w:val="0"/>
          <w:szCs w:val="21"/>
          <w:highlight w:val="none"/>
        </w:rPr>
        <w:t>一、投诉相关主体基本情况：</w:t>
      </w:r>
    </w:p>
    <w:p>
      <w:pPr>
        <w:snapToGrid w:val="0"/>
        <w:spacing w:line="360" w:lineRule="auto"/>
        <w:ind w:firstLine="420" w:firstLineChars="200"/>
        <w:rPr>
          <w:bCs/>
          <w:color w:val="auto"/>
          <w:kern w:val="0"/>
          <w:szCs w:val="21"/>
          <w:highlight w:val="none"/>
          <w:u w:val="single"/>
        </w:rPr>
      </w:pPr>
      <w:r>
        <w:rPr>
          <w:bCs/>
          <w:color w:val="auto"/>
          <w:kern w:val="0"/>
          <w:szCs w:val="21"/>
          <w:highlight w:val="none"/>
        </w:rPr>
        <w:t>供应商：</w:t>
      </w:r>
      <w:r>
        <w:rPr>
          <w:bCs/>
          <w:color w:val="auto"/>
          <w:kern w:val="0"/>
          <w:szCs w:val="21"/>
          <w:highlight w:val="none"/>
          <w:u w:val="single"/>
        </w:rPr>
        <w:t xml:space="preserve">                                                                        </w:t>
      </w:r>
      <w:r>
        <w:rPr>
          <w:bCs/>
          <w:color w:val="auto"/>
          <w:kern w:val="0"/>
          <w:szCs w:val="21"/>
          <w:highlight w:val="none"/>
        </w:rPr>
        <w:t xml:space="preserve">                 </w:t>
      </w:r>
    </w:p>
    <w:p>
      <w:pPr>
        <w:snapToGrid w:val="0"/>
        <w:spacing w:line="360" w:lineRule="auto"/>
        <w:ind w:firstLine="420" w:firstLineChars="200"/>
        <w:rPr>
          <w:bCs/>
          <w:color w:val="auto"/>
          <w:kern w:val="0"/>
          <w:szCs w:val="21"/>
          <w:highlight w:val="none"/>
        </w:rPr>
      </w:pPr>
      <w:r>
        <w:rPr>
          <w:bCs/>
          <w:color w:val="auto"/>
          <w:kern w:val="0"/>
          <w:szCs w:val="21"/>
          <w:highlight w:val="none"/>
        </w:rPr>
        <w:t>地址：</w:t>
      </w:r>
      <w:r>
        <w:rPr>
          <w:bCs/>
          <w:color w:val="auto"/>
          <w:kern w:val="0"/>
          <w:szCs w:val="21"/>
          <w:highlight w:val="none"/>
          <w:u w:val="single"/>
        </w:rPr>
        <w:t xml:space="preserve">                                         </w:t>
      </w:r>
      <w:r>
        <w:rPr>
          <w:bCs/>
          <w:color w:val="auto"/>
          <w:kern w:val="0"/>
          <w:szCs w:val="21"/>
          <w:highlight w:val="none"/>
        </w:rPr>
        <w:t>邮编：</w:t>
      </w:r>
      <w:r>
        <w:rPr>
          <w:bCs/>
          <w:color w:val="auto"/>
          <w:kern w:val="0"/>
          <w:szCs w:val="21"/>
          <w:highlight w:val="none"/>
          <w:u w:val="single"/>
        </w:rPr>
        <w:t xml:space="preserve">                          </w:t>
      </w:r>
      <w:r>
        <w:rPr>
          <w:bCs/>
          <w:color w:val="auto"/>
          <w:kern w:val="0"/>
          <w:szCs w:val="21"/>
          <w:highlight w:val="none"/>
        </w:rPr>
        <w:t xml:space="preserve">                 </w:t>
      </w:r>
    </w:p>
    <w:p>
      <w:pPr>
        <w:snapToGrid w:val="0"/>
        <w:spacing w:line="360" w:lineRule="auto"/>
        <w:ind w:firstLine="420" w:firstLineChars="200"/>
        <w:rPr>
          <w:bCs/>
          <w:color w:val="auto"/>
          <w:kern w:val="0"/>
          <w:szCs w:val="21"/>
          <w:highlight w:val="none"/>
          <w:u w:val="single"/>
        </w:rPr>
      </w:pPr>
      <w:r>
        <w:rPr>
          <w:bCs/>
          <w:color w:val="auto"/>
          <w:kern w:val="0"/>
          <w:szCs w:val="21"/>
          <w:highlight w:val="none"/>
        </w:rPr>
        <w:t>法定代表人/主要负责人：</w:t>
      </w:r>
      <w:r>
        <w:rPr>
          <w:bCs/>
          <w:color w:val="auto"/>
          <w:kern w:val="0"/>
          <w:szCs w:val="21"/>
          <w:highlight w:val="none"/>
          <w:u w:val="single"/>
        </w:rPr>
        <w:t xml:space="preserve">                                                         </w:t>
      </w:r>
    </w:p>
    <w:p>
      <w:pPr>
        <w:snapToGrid w:val="0"/>
        <w:spacing w:line="360" w:lineRule="auto"/>
        <w:ind w:firstLine="420" w:firstLineChars="200"/>
        <w:rPr>
          <w:bCs/>
          <w:color w:val="auto"/>
          <w:kern w:val="0"/>
          <w:szCs w:val="21"/>
          <w:highlight w:val="none"/>
        </w:rPr>
      </w:pPr>
      <w:r>
        <w:rPr>
          <w:bCs/>
          <w:color w:val="auto"/>
          <w:kern w:val="0"/>
          <w:szCs w:val="21"/>
          <w:highlight w:val="none"/>
        </w:rPr>
        <w:t>联系电话：</w:t>
      </w:r>
      <w:r>
        <w:rPr>
          <w:bCs/>
          <w:color w:val="auto"/>
          <w:kern w:val="0"/>
          <w:szCs w:val="21"/>
          <w:highlight w:val="none"/>
          <w:u w:val="single"/>
        </w:rPr>
        <w:t xml:space="preserve">                                         </w:t>
      </w:r>
    </w:p>
    <w:p>
      <w:pPr>
        <w:snapToGrid w:val="0"/>
        <w:spacing w:line="360" w:lineRule="auto"/>
        <w:ind w:firstLine="420" w:firstLineChars="200"/>
        <w:rPr>
          <w:bCs/>
          <w:color w:val="auto"/>
          <w:kern w:val="0"/>
          <w:szCs w:val="21"/>
          <w:highlight w:val="none"/>
          <w:u w:val="single"/>
        </w:rPr>
      </w:pPr>
      <w:r>
        <w:rPr>
          <w:bCs/>
          <w:color w:val="auto"/>
          <w:kern w:val="0"/>
          <w:szCs w:val="21"/>
          <w:highlight w:val="none"/>
        </w:rPr>
        <w:t>授权代表：</w:t>
      </w:r>
      <w:r>
        <w:rPr>
          <w:bCs/>
          <w:color w:val="auto"/>
          <w:kern w:val="0"/>
          <w:szCs w:val="21"/>
          <w:highlight w:val="none"/>
          <w:u w:val="single"/>
        </w:rPr>
        <w:t xml:space="preserve">                                     </w:t>
      </w:r>
      <w:r>
        <w:rPr>
          <w:bCs/>
          <w:color w:val="auto"/>
          <w:kern w:val="0"/>
          <w:szCs w:val="21"/>
          <w:highlight w:val="none"/>
        </w:rPr>
        <w:t>联系电话：</w:t>
      </w:r>
      <w:r>
        <w:rPr>
          <w:bCs/>
          <w:color w:val="auto"/>
          <w:kern w:val="0"/>
          <w:szCs w:val="21"/>
          <w:highlight w:val="none"/>
          <w:u w:val="single"/>
        </w:rPr>
        <w:t xml:space="preserve">                   </w:t>
      </w:r>
    </w:p>
    <w:p>
      <w:pPr>
        <w:snapToGrid w:val="0"/>
        <w:spacing w:line="360" w:lineRule="auto"/>
        <w:ind w:firstLine="420" w:firstLineChars="200"/>
        <w:rPr>
          <w:bCs/>
          <w:color w:val="auto"/>
          <w:kern w:val="0"/>
          <w:szCs w:val="21"/>
          <w:highlight w:val="none"/>
          <w:u w:val="single"/>
        </w:rPr>
      </w:pPr>
      <w:r>
        <w:rPr>
          <w:bCs/>
          <w:color w:val="auto"/>
          <w:kern w:val="0"/>
          <w:szCs w:val="21"/>
          <w:highlight w:val="none"/>
        </w:rPr>
        <w:t>地址：</w:t>
      </w:r>
      <w:r>
        <w:rPr>
          <w:bCs/>
          <w:color w:val="auto"/>
          <w:kern w:val="0"/>
          <w:szCs w:val="21"/>
          <w:highlight w:val="none"/>
          <w:u w:val="single"/>
        </w:rPr>
        <w:t xml:space="preserve">                                                            </w:t>
      </w:r>
    </w:p>
    <w:p>
      <w:pPr>
        <w:snapToGrid w:val="0"/>
        <w:spacing w:line="360" w:lineRule="auto"/>
        <w:ind w:firstLine="420" w:firstLineChars="200"/>
        <w:rPr>
          <w:bCs/>
          <w:color w:val="auto"/>
          <w:kern w:val="0"/>
          <w:szCs w:val="21"/>
          <w:highlight w:val="none"/>
        </w:rPr>
      </w:pPr>
      <w:r>
        <w:rPr>
          <w:bCs/>
          <w:color w:val="auto"/>
          <w:kern w:val="0"/>
          <w:szCs w:val="21"/>
          <w:highlight w:val="none"/>
        </w:rPr>
        <w:t>邮编：</w:t>
      </w:r>
      <w:r>
        <w:rPr>
          <w:bCs/>
          <w:color w:val="auto"/>
          <w:kern w:val="0"/>
          <w:szCs w:val="21"/>
          <w:highlight w:val="none"/>
          <w:u w:val="single"/>
        </w:rPr>
        <w:t xml:space="preserve">         </w:t>
      </w:r>
      <w:r>
        <w:rPr>
          <w:bCs/>
          <w:color w:val="auto"/>
          <w:kern w:val="0"/>
          <w:szCs w:val="21"/>
          <w:highlight w:val="none"/>
        </w:rPr>
        <w:t xml:space="preserve">   </w:t>
      </w:r>
    </w:p>
    <w:p>
      <w:pPr>
        <w:snapToGrid w:val="0"/>
        <w:spacing w:line="360" w:lineRule="auto"/>
        <w:ind w:firstLine="420" w:firstLineChars="200"/>
        <w:rPr>
          <w:bCs/>
          <w:color w:val="auto"/>
          <w:kern w:val="0"/>
          <w:szCs w:val="21"/>
          <w:highlight w:val="none"/>
        </w:rPr>
      </w:pPr>
      <w:r>
        <w:rPr>
          <w:bCs/>
          <w:color w:val="auto"/>
          <w:kern w:val="0"/>
          <w:szCs w:val="21"/>
          <w:highlight w:val="none"/>
        </w:rPr>
        <w:t>被投诉人1：</w:t>
      </w:r>
    </w:p>
    <w:p>
      <w:pPr>
        <w:snapToGrid w:val="0"/>
        <w:spacing w:line="360" w:lineRule="auto"/>
        <w:ind w:firstLine="420" w:firstLineChars="200"/>
        <w:rPr>
          <w:bCs/>
          <w:color w:val="auto"/>
          <w:kern w:val="0"/>
          <w:szCs w:val="21"/>
          <w:highlight w:val="none"/>
          <w:u w:val="single"/>
        </w:rPr>
      </w:pPr>
      <w:r>
        <w:rPr>
          <w:bCs/>
          <w:color w:val="auto"/>
          <w:kern w:val="0"/>
          <w:szCs w:val="21"/>
          <w:highlight w:val="none"/>
        </w:rPr>
        <w:t>地址：</w:t>
      </w:r>
      <w:r>
        <w:rPr>
          <w:bCs/>
          <w:color w:val="auto"/>
          <w:kern w:val="0"/>
          <w:szCs w:val="21"/>
          <w:highlight w:val="none"/>
          <w:u w:val="single"/>
        </w:rPr>
        <w:t xml:space="preserve">                                                            </w:t>
      </w:r>
    </w:p>
    <w:p>
      <w:pPr>
        <w:snapToGrid w:val="0"/>
        <w:spacing w:line="360" w:lineRule="auto"/>
        <w:ind w:firstLine="420" w:firstLineChars="200"/>
        <w:rPr>
          <w:bCs/>
          <w:color w:val="auto"/>
          <w:kern w:val="0"/>
          <w:szCs w:val="21"/>
          <w:highlight w:val="none"/>
        </w:rPr>
      </w:pPr>
      <w:r>
        <w:rPr>
          <w:bCs/>
          <w:color w:val="auto"/>
          <w:kern w:val="0"/>
          <w:szCs w:val="21"/>
          <w:highlight w:val="none"/>
        </w:rPr>
        <w:t>邮编：</w:t>
      </w:r>
      <w:r>
        <w:rPr>
          <w:bCs/>
          <w:color w:val="auto"/>
          <w:kern w:val="0"/>
          <w:szCs w:val="21"/>
          <w:highlight w:val="none"/>
          <w:u w:val="single"/>
        </w:rPr>
        <w:t xml:space="preserve">         </w:t>
      </w:r>
      <w:r>
        <w:rPr>
          <w:bCs/>
          <w:color w:val="auto"/>
          <w:kern w:val="0"/>
          <w:szCs w:val="21"/>
          <w:highlight w:val="none"/>
        </w:rPr>
        <w:t xml:space="preserve">  </w:t>
      </w:r>
    </w:p>
    <w:p>
      <w:pPr>
        <w:snapToGrid w:val="0"/>
        <w:spacing w:line="360" w:lineRule="auto"/>
        <w:ind w:firstLine="420" w:firstLineChars="200"/>
        <w:rPr>
          <w:bCs/>
          <w:color w:val="auto"/>
          <w:kern w:val="0"/>
          <w:szCs w:val="21"/>
          <w:highlight w:val="none"/>
          <w:u w:val="single"/>
        </w:rPr>
      </w:pPr>
      <w:r>
        <w:rPr>
          <w:bCs/>
          <w:color w:val="auto"/>
          <w:kern w:val="0"/>
          <w:szCs w:val="21"/>
          <w:highlight w:val="none"/>
        </w:rPr>
        <w:t>联系人：</w:t>
      </w:r>
      <w:r>
        <w:rPr>
          <w:bCs/>
          <w:color w:val="auto"/>
          <w:kern w:val="0"/>
          <w:szCs w:val="21"/>
          <w:highlight w:val="none"/>
          <w:u w:val="single"/>
        </w:rPr>
        <w:t xml:space="preserve">                                        </w:t>
      </w:r>
      <w:r>
        <w:rPr>
          <w:bCs/>
          <w:color w:val="auto"/>
          <w:kern w:val="0"/>
          <w:szCs w:val="21"/>
          <w:highlight w:val="none"/>
        </w:rPr>
        <w:t>联系电话：</w:t>
      </w:r>
      <w:r>
        <w:rPr>
          <w:bCs/>
          <w:color w:val="auto"/>
          <w:kern w:val="0"/>
          <w:szCs w:val="21"/>
          <w:highlight w:val="none"/>
          <w:u w:val="single"/>
        </w:rPr>
        <w:t xml:space="preserve">                </w:t>
      </w:r>
    </w:p>
    <w:p>
      <w:pPr>
        <w:snapToGrid w:val="0"/>
        <w:spacing w:line="360" w:lineRule="auto"/>
        <w:ind w:firstLine="420" w:firstLineChars="200"/>
        <w:rPr>
          <w:bCs/>
          <w:color w:val="auto"/>
          <w:kern w:val="0"/>
          <w:szCs w:val="21"/>
          <w:highlight w:val="none"/>
        </w:rPr>
      </w:pPr>
      <w:r>
        <w:rPr>
          <w:bCs/>
          <w:color w:val="auto"/>
          <w:kern w:val="0"/>
          <w:szCs w:val="21"/>
          <w:highlight w:val="none"/>
        </w:rPr>
        <w:t>被投诉人2：</w:t>
      </w:r>
    </w:p>
    <w:p>
      <w:pPr>
        <w:snapToGrid w:val="0"/>
        <w:spacing w:line="360" w:lineRule="auto"/>
        <w:ind w:firstLine="420" w:firstLineChars="200"/>
        <w:rPr>
          <w:bCs/>
          <w:color w:val="auto"/>
          <w:kern w:val="0"/>
          <w:szCs w:val="21"/>
          <w:highlight w:val="none"/>
        </w:rPr>
      </w:pPr>
      <w:r>
        <w:rPr>
          <w:bCs/>
          <w:color w:val="auto"/>
          <w:kern w:val="0"/>
          <w:szCs w:val="21"/>
          <w:highlight w:val="none"/>
        </w:rPr>
        <w:t>……</w:t>
      </w:r>
    </w:p>
    <w:p>
      <w:pPr>
        <w:snapToGrid w:val="0"/>
        <w:spacing w:line="360" w:lineRule="auto"/>
        <w:ind w:firstLine="420" w:firstLineChars="200"/>
        <w:rPr>
          <w:bCs/>
          <w:color w:val="auto"/>
          <w:kern w:val="0"/>
          <w:szCs w:val="21"/>
          <w:highlight w:val="none"/>
          <w:u w:val="single"/>
        </w:rPr>
      </w:pPr>
      <w:r>
        <w:rPr>
          <w:bCs/>
          <w:color w:val="auto"/>
          <w:kern w:val="0"/>
          <w:szCs w:val="21"/>
          <w:highlight w:val="none"/>
        </w:rPr>
        <w:t>相关供应商：</w:t>
      </w:r>
      <w:r>
        <w:rPr>
          <w:bCs/>
          <w:color w:val="auto"/>
          <w:kern w:val="0"/>
          <w:szCs w:val="21"/>
          <w:highlight w:val="none"/>
          <w:u w:val="single"/>
        </w:rPr>
        <w:t xml:space="preserve">                                                                       </w:t>
      </w:r>
    </w:p>
    <w:p>
      <w:pPr>
        <w:snapToGrid w:val="0"/>
        <w:spacing w:line="360" w:lineRule="auto"/>
        <w:ind w:firstLine="420" w:firstLineChars="200"/>
        <w:rPr>
          <w:bCs/>
          <w:color w:val="auto"/>
          <w:kern w:val="0"/>
          <w:szCs w:val="21"/>
          <w:highlight w:val="none"/>
          <w:u w:val="single"/>
        </w:rPr>
      </w:pPr>
      <w:r>
        <w:rPr>
          <w:bCs/>
          <w:color w:val="auto"/>
          <w:kern w:val="0"/>
          <w:szCs w:val="21"/>
          <w:highlight w:val="none"/>
        </w:rPr>
        <w:t>地址：</w:t>
      </w:r>
      <w:r>
        <w:rPr>
          <w:bCs/>
          <w:color w:val="auto"/>
          <w:kern w:val="0"/>
          <w:szCs w:val="21"/>
          <w:highlight w:val="none"/>
          <w:u w:val="single"/>
        </w:rPr>
        <w:t xml:space="preserve">                                          </w:t>
      </w:r>
      <w:r>
        <w:rPr>
          <w:bCs/>
          <w:color w:val="auto"/>
          <w:kern w:val="0"/>
          <w:szCs w:val="21"/>
          <w:highlight w:val="none"/>
        </w:rPr>
        <w:t>邮编：</w:t>
      </w:r>
      <w:r>
        <w:rPr>
          <w:bCs/>
          <w:color w:val="auto"/>
          <w:kern w:val="0"/>
          <w:szCs w:val="21"/>
          <w:highlight w:val="none"/>
          <w:u w:val="single"/>
        </w:rPr>
        <w:t xml:space="preserve">                         </w:t>
      </w:r>
    </w:p>
    <w:p>
      <w:pPr>
        <w:snapToGrid w:val="0"/>
        <w:spacing w:line="360" w:lineRule="auto"/>
        <w:ind w:firstLine="420" w:firstLineChars="200"/>
        <w:rPr>
          <w:bCs/>
          <w:color w:val="auto"/>
          <w:kern w:val="0"/>
          <w:szCs w:val="21"/>
          <w:highlight w:val="none"/>
        </w:rPr>
      </w:pPr>
      <w:r>
        <w:rPr>
          <w:bCs/>
          <w:color w:val="auto"/>
          <w:kern w:val="0"/>
          <w:szCs w:val="21"/>
          <w:highlight w:val="none"/>
        </w:rPr>
        <w:t>联系人：</w:t>
      </w:r>
      <w:r>
        <w:rPr>
          <w:bCs/>
          <w:color w:val="auto"/>
          <w:kern w:val="0"/>
          <w:szCs w:val="21"/>
          <w:highlight w:val="none"/>
          <w:u w:val="single"/>
        </w:rPr>
        <w:t xml:space="preserve">                                        </w:t>
      </w:r>
      <w:r>
        <w:rPr>
          <w:bCs/>
          <w:color w:val="auto"/>
          <w:kern w:val="0"/>
          <w:szCs w:val="21"/>
          <w:highlight w:val="none"/>
        </w:rPr>
        <w:t>联系电话：</w:t>
      </w:r>
      <w:r>
        <w:rPr>
          <w:bCs/>
          <w:color w:val="auto"/>
          <w:kern w:val="0"/>
          <w:szCs w:val="21"/>
          <w:highlight w:val="none"/>
          <w:u w:val="single"/>
        </w:rPr>
        <w:t xml:space="preserve">                     </w:t>
      </w:r>
      <w:r>
        <w:rPr>
          <w:bCs/>
          <w:color w:val="auto"/>
          <w:kern w:val="0"/>
          <w:szCs w:val="21"/>
          <w:highlight w:val="none"/>
        </w:rPr>
        <w:t xml:space="preserve">                </w:t>
      </w:r>
    </w:p>
    <w:p>
      <w:pPr>
        <w:snapToGrid w:val="0"/>
        <w:spacing w:line="360" w:lineRule="auto"/>
        <w:ind w:firstLine="422" w:firstLineChars="200"/>
        <w:rPr>
          <w:b/>
          <w:bCs/>
          <w:color w:val="auto"/>
          <w:kern w:val="0"/>
          <w:szCs w:val="21"/>
          <w:highlight w:val="none"/>
        </w:rPr>
      </w:pPr>
      <w:r>
        <w:rPr>
          <w:b/>
          <w:bCs/>
          <w:color w:val="auto"/>
          <w:kern w:val="0"/>
          <w:szCs w:val="21"/>
          <w:highlight w:val="none"/>
        </w:rPr>
        <w:t>二、投诉项目基本情况：</w:t>
      </w:r>
    </w:p>
    <w:p>
      <w:pPr>
        <w:spacing w:line="360" w:lineRule="auto"/>
        <w:ind w:left="25" w:leftChars="12" w:firstLine="413" w:firstLineChars="197"/>
        <w:rPr>
          <w:color w:val="auto"/>
          <w:kern w:val="0"/>
          <w:szCs w:val="21"/>
          <w:highlight w:val="none"/>
        </w:rPr>
      </w:pPr>
      <w:r>
        <w:rPr>
          <w:bCs/>
          <w:color w:val="auto"/>
          <w:kern w:val="0"/>
          <w:szCs w:val="21"/>
          <w:highlight w:val="none"/>
        </w:rPr>
        <w:t>采购</w:t>
      </w:r>
      <w:r>
        <w:rPr>
          <w:color w:val="auto"/>
          <w:kern w:val="0"/>
          <w:szCs w:val="21"/>
          <w:highlight w:val="none"/>
        </w:rPr>
        <w:t>项目的名称：</w:t>
      </w:r>
      <w:r>
        <w:rPr>
          <w:bCs/>
          <w:color w:val="auto"/>
          <w:kern w:val="0"/>
          <w:szCs w:val="21"/>
          <w:highlight w:val="none"/>
          <w:u w:val="single"/>
        </w:rPr>
        <w:t xml:space="preserve">                                                                   </w:t>
      </w:r>
    </w:p>
    <w:p>
      <w:pPr>
        <w:spacing w:line="360" w:lineRule="auto"/>
        <w:ind w:left="25" w:leftChars="12" w:firstLine="413" w:firstLineChars="197"/>
        <w:rPr>
          <w:color w:val="auto"/>
          <w:kern w:val="0"/>
          <w:szCs w:val="21"/>
          <w:highlight w:val="none"/>
        </w:rPr>
      </w:pPr>
      <w:r>
        <w:rPr>
          <w:bCs/>
          <w:color w:val="auto"/>
          <w:kern w:val="0"/>
          <w:szCs w:val="21"/>
          <w:highlight w:val="none"/>
        </w:rPr>
        <w:t>采购</w:t>
      </w:r>
      <w:r>
        <w:rPr>
          <w:color w:val="auto"/>
          <w:kern w:val="0"/>
          <w:szCs w:val="21"/>
          <w:highlight w:val="none"/>
        </w:rPr>
        <w:t>项目的编号：</w:t>
      </w:r>
      <w:r>
        <w:rPr>
          <w:bCs/>
          <w:color w:val="auto"/>
          <w:kern w:val="0"/>
          <w:szCs w:val="21"/>
          <w:highlight w:val="none"/>
          <w:u w:val="single"/>
        </w:rPr>
        <w:t xml:space="preserve">                                          </w:t>
      </w:r>
    </w:p>
    <w:p>
      <w:pPr>
        <w:spacing w:line="360" w:lineRule="auto"/>
        <w:ind w:left="25" w:leftChars="12" w:firstLine="413" w:firstLineChars="197"/>
        <w:rPr>
          <w:bCs/>
          <w:color w:val="auto"/>
          <w:kern w:val="0"/>
          <w:szCs w:val="21"/>
          <w:highlight w:val="none"/>
          <w:u w:val="single"/>
        </w:rPr>
      </w:pPr>
      <w:r>
        <w:rPr>
          <w:color w:val="auto"/>
          <w:kern w:val="0"/>
          <w:szCs w:val="21"/>
          <w:highlight w:val="none"/>
        </w:rPr>
        <w:t>采购人名称：</w:t>
      </w:r>
      <w:r>
        <w:rPr>
          <w:bCs/>
          <w:color w:val="auto"/>
          <w:kern w:val="0"/>
          <w:szCs w:val="21"/>
          <w:highlight w:val="none"/>
          <w:u w:val="single"/>
        </w:rPr>
        <w:t xml:space="preserve">                                                                        </w:t>
      </w:r>
    </w:p>
    <w:p>
      <w:pPr>
        <w:spacing w:line="360" w:lineRule="auto"/>
        <w:ind w:left="25" w:leftChars="12" w:firstLine="413" w:firstLineChars="197"/>
        <w:rPr>
          <w:bCs/>
          <w:color w:val="auto"/>
          <w:kern w:val="0"/>
          <w:szCs w:val="21"/>
          <w:highlight w:val="none"/>
          <w:u w:val="single"/>
        </w:rPr>
      </w:pPr>
      <w:r>
        <w:rPr>
          <w:color w:val="auto"/>
          <w:kern w:val="0"/>
          <w:szCs w:val="21"/>
          <w:highlight w:val="none"/>
        </w:rPr>
        <w:t>代理机构名称：</w:t>
      </w:r>
      <w:r>
        <w:rPr>
          <w:bCs/>
          <w:color w:val="auto"/>
          <w:kern w:val="0"/>
          <w:szCs w:val="21"/>
          <w:highlight w:val="none"/>
          <w:u w:val="single"/>
        </w:rPr>
        <w:t xml:space="preserve">                                                                      </w:t>
      </w:r>
    </w:p>
    <w:p>
      <w:pPr>
        <w:spacing w:line="360" w:lineRule="auto"/>
        <w:ind w:left="25" w:leftChars="12" w:firstLine="413" w:firstLineChars="197"/>
        <w:rPr>
          <w:bCs/>
          <w:color w:val="auto"/>
          <w:kern w:val="0"/>
          <w:szCs w:val="21"/>
          <w:highlight w:val="none"/>
          <w:u w:val="single"/>
        </w:rPr>
      </w:pPr>
      <w:r>
        <w:rPr>
          <w:bCs/>
          <w:color w:val="auto"/>
          <w:kern w:val="0"/>
          <w:szCs w:val="21"/>
          <w:highlight w:val="none"/>
        </w:rPr>
        <w:t>采购文件公告：</w:t>
      </w:r>
      <w:r>
        <w:rPr>
          <w:bCs/>
          <w:color w:val="auto"/>
          <w:kern w:val="0"/>
          <w:szCs w:val="21"/>
          <w:highlight w:val="none"/>
          <w:u w:val="single"/>
        </w:rPr>
        <w:t>是/否</w:t>
      </w:r>
      <w:r>
        <w:rPr>
          <w:bCs/>
          <w:color w:val="auto"/>
          <w:kern w:val="0"/>
          <w:szCs w:val="21"/>
          <w:highlight w:val="none"/>
        </w:rPr>
        <w:t>公告期限：</w:t>
      </w:r>
      <w:r>
        <w:rPr>
          <w:bCs/>
          <w:color w:val="auto"/>
          <w:kern w:val="0"/>
          <w:szCs w:val="21"/>
          <w:highlight w:val="none"/>
          <w:u w:val="single"/>
        </w:rPr>
        <w:t xml:space="preserve">                                                       </w:t>
      </w:r>
    </w:p>
    <w:p>
      <w:pPr>
        <w:spacing w:line="360" w:lineRule="auto"/>
        <w:ind w:left="25" w:leftChars="12" w:firstLine="413" w:firstLineChars="197"/>
        <w:rPr>
          <w:b/>
          <w:color w:val="auto"/>
          <w:kern w:val="0"/>
          <w:szCs w:val="21"/>
          <w:highlight w:val="none"/>
        </w:rPr>
      </w:pPr>
      <w:r>
        <w:rPr>
          <w:bCs/>
          <w:color w:val="auto"/>
          <w:kern w:val="0"/>
          <w:szCs w:val="21"/>
          <w:highlight w:val="none"/>
        </w:rPr>
        <w:t>采购结果公告：</w:t>
      </w:r>
      <w:r>
        <w:rPr>
          <w:bCs/>
          <w:color w:val="auto"/>
          <w:kern w:val="0"/>
          <w:szCs w:val="21"/>
          <w:highlight w:val="none"/>
          <w:u w:val="single"/>
        </w:rPr>
        <w:t>是/否</w:t>
      </w:r>
      <w:r>
        <w:rPr>
          <w:bCs/>
          <w:color w:val="auto"/>
          <w:kern w:val="0"/>
          <w:szCs w:val="21"/>
          <w:highlight w:val="none"/>
        </w:rPr>
        <w:t>公告期限：</w:t>
      </w:r>
      <w:r>
        <w:rPr>
          <w:bCs/>
          <w:color w:val="auto"/>
          <w:kern w:val="0"/>
          <w:szCs w:val="21"/>
          <w:highlight w:val="none"/>
          <w:u w:val="single"/>
        </w:rPr>
        <w:t xml:space="preserve">                                                       </w:t>
      </w:r>
    </w:p>
    <w:p>
      <w:pPr>
        <w:spacing w:line="360" w:lineRule="auto"/>
        <w:ind w:left="25" w:leftChars="12" w:firstLine="413" w:firstLineChars="196"/>
        <w:rPr>
          <w:b/>
          <w:color w:val="auto"/>
          <w:kern w:val="0"/>
          <w:szCs w:val="21"/>
          <w:highlight w:val="none"/>
        </w:rPr>
      </w:pPr>
      <w:r>
        <w:rPr>
          <w:b/>
          <w:color w:val="auto"/>
          <w:kern w:val="0"/>
          <w:szCs w:val="21"/>
          <w:highlight w:val="none"/>
        </w:rPr>
        <w:t>三、质疑基本情况</w:t>
      </w:r>
    </w:p>
    <w:p>
      <w:pPr>
        <w:spacing w:line="360" w:lineRule="auto"/>
        <w:ind w:firstLine="420" w:firstLineChars="200"/>
        <w:rPr>
          <w:color w:val="auto"/>
          <w:kern w:val="0"/>
          <w:szCs w:val="21"/>
          <w:highlight w:val="none"/>
        </w:rPr>
      </w:pPr>
      <w:r>
        <w:rPr>
          <w:color w:val="auto"/>
          <w:kern w:val="0"/>
          <w:szCs w:val="21"/>
          <w:highlight w:val="none"/>
        </w:rPr>
        <w:t>投诉人于</w:t>
      </w:r>
      <w:r>
        <w:rPr>
          <w:color w:val="auto"/>
          <w:kern w:val="0"/>
          <w:szCs w:val="21"/>
          <w:highlight w:val="none"/>
          <w:u w:val="single"/>
        </w:rPr>
        <w:t xml:space="preserve">      </w:t>
      </w:r>
      <w:r>
        <w:rPr>
          <w:color w:val="auto"/>
          <w:kern w:val="0"/>
          <w:szCs w:val="21"/>
          <w:highlight w:val="none"/>
        </w:rPr>
        <w:t>年</w:t>
      </w:r>
      <w:r>
        <w:rPr>
          <w:color w:val="auto"/>
          <w:kern w:val="0"/>
          <w:szCs w:val="21"/>
          <w:highlight w:val="none"/>
          <w:u w:val="single"/>
        </w:rPr>
        <w:t xml:space="preserve">   </w:t>
      </w:r>
      <w:r>
        <w:rPr>
          <w:color w:val="auto"/>
          <w:kern w:val="0"/>
          <w:szCs w:val="21"/>
          <w:highlight w:val="none"/>
        </w:rPr>
        <w:t>月</w:t>
      </w:r>
      <w:r>
        <w:rPr>
          <w:color w:val="auto"/>
          <w:kern w:val="0"/>
          <w:szCs w:val="21"/>
          <w:highlight w:val="none"/>
          <w:u w:val="single"/>
        </w:rPr>
        <w:t xml:space="preserve">   </w:t>
      </w:r>
      <w:r>
        <w:rPr>
          <w:color w:val="auto"/>
          <w:kern w:val="0"/>
          <w:szCs w:val="21"/>
          <w:highlight w:val="none"/>
        </w:rPr>
        <w:t>日，向</w:t>
      </w:r>
      <w:r>
        <w:rPr>
          <w:color w:val="auto"/>
          <w:kern w:val="0"/>
          <w:szCs w:val="21"/>
          <w:highlight w:val="none"/>
          <w:u w:val="single"/>
        </w:rPr>
        <w:t xml:space="preserve">                                </w:t>
      </w:r>
      <w:r>
        <w:rPr>
          <w:color w:val="auto"/>
          <w:kern w:val="0"/>
          <w:szCs w:val="21"/>
          <w:highlight w:val="none"/>
        </w:rPr>
        <w:t>提出质疑，质疑事项为：</w:t>
      </w:r>
    </w:p>
    <w:p>
      <w:pPr>
        <w:spacing w:line="360" w:lineRule="auto"/>
        <w:ind w:firstLine="241"/>
        <w:rPr>
          <w:bCs/>
          <w:color w:val="auto"/>
          <w:kern w:val="0"/>
          <w:szCs w:val="21"/>
          <w:highlight w:val="none"/>
          <w:u w:val="single"/>
        </w:rPr>
      </w:pPr>
      <w:r>
        <w:rPr>
          <w:color w:val="auto"/>
          <w:kern w:val="0"/>
          <w:szCs w:val="21"/>
          <w:highlight w:val="none"/>
        </w:rPr>
        <w:t xml:space="preserve">    </w:t>
      </w:r>
      <w:r>
        <w:rPr>
          <w:bCs/>
          <w:color w:val="auto"/>
          <w:kern w:val="0"/>
          <w:szCs w:val="21"/>
          <w:highlight w:val="none"/>
          <w:u w:val="single"/>
        </w:rPr>
        <w:t xml:space="preserve">                                                                                      </w:t>
      </w:r>
    </w:p>
    <w:p>
      <w:pPr>
        <w:spacing w:line="360" w:lineRule="auto"/>
        <w:ind w:firstLine="241"/>
        <w:rPr>
          <w:bCs/>
          <w:color w:val="auto"/>
          <w:kern w:val="0"/>
          <w:szCs w:val="21"/>
          <w:highlight w:val="none"/>
          <w:u w:val="single"/>
        </w:rPr>
      </w:pPr>
      <w:r>
        <w:rPr>
          <w:bCs/>
          <w:color w:val="auto"/>
          <w:kern w:val="0"/>
          <w:szCs w:val="21"/>
          <w:highlight w:val="none"/>
        </w:rPr>
        <w:t xml:space="preserve">    </w:t>
      </w:r>
      <w:r>
        <w:rPr>
          <w:bCs/>
          <w:color w:val="auto"/>
          <w:kern w:val="0"/>
          <w:szCs w:val="21"/>
          <w:highlight w:val="none"/>
          <w:u w:val="single"/>
        </w:rPr>
        <w:t xml:space="preserve">                                                                                      </w:t>
      </w:r>
    </w:p>
    <w:p>
      <w:pPr>
        <w:spacing w:line="360" w:lineRule="auto"/>
        <w:ind w:firstLine="420" w:firstLineChars="200"/>
        <w:rPr>
          <w:color w:val="auto"/>
          <w:kern w:val="0"/>
          <w:szCs w:val="21"/>
          <w:highlight w:val="none"/>
        </w:rPr>
      </w:pPr>
      <w:r>
        <w:rPr>
          <w:bCs/>
          <w:color w:val="auto"/>
          <w:kern w:val="0"/>
          <w:szCs w:val="21"/>
          <w:highlight w:val="none"/>
          <w:u w:val="single"/>
        </w:rPr>
        <w:t>采购人/采购代理机构</w:t>
      </w:r>
      <w:r>
        <w:rPr>
          <w:bCs/>
          <w:color w:val="auto"/>
          <w:kern w:val="0"/>
          <w:szCs w:val="21"/>
          <w:highlight w:val="none"/>
        </w:rPr>
        <w:t>于</w:t>
      </w:r>
      <w:r>
        <w:rPr>
          <w:color w:val="auto"/>
          <w:kern w:val="0"/>
          <w:szCs w:val="21"/>
          <w:highlight w:val="none"/>
          <w:u w:val="single"/>
        </w:rPr>
        <w:t xml:space="preserve">      </w:t>
      </w:r>
      <w:r>
        <w:rPr>
          <w:color w:val="auto"/>
          <w:kern w:val="0"/>
          <w:szCs w:val="21"/>
          <w:highlight w:val="none"/>
        </w:rPr>
        <w:t>年</w:t>
      </w:r>
      <w:r>
        <w:rPr>
          <w:color w:val="auto"/>
          <w:kern w:val="0"/>
          <w:szCs w:val="21"/>
          <w:highlight w:val="none"/>
          <w:u w:val="single"/>
        </w:rPr>
        <w:t xml:space="preserve">   </w:t>
      </w:r>
      <w:r>
        <w:rPr>
          <w:color w:val="auto"/>
          <w:kern w:val="0"/>
          <w:szCs w:val="21"/>
          <w:highlight w:val="none"/>
        </w:rPr>
        <w:t>月</w:t>
      </w:r>
      <w:r>
        <w:rPr>
          <w:color w:val="auto"/>
          <w:kern w:val="0"/>
          <w:szCs w:val="21"/>
          <w:highlight w:val="none"/>
          <w:u w:val="single"/>
        </w:rPr>
        <w:t xml:space="preserve">   </w:t>
      </w:r>
      <w:r>
        <w:rPr>
          <w:color w:val="auto"/>
          <w:kern w:val="0"/>
          <w:szCs w:val="21"/>
          <w:highlight w:val="none"/>
        </w:rPr>
        <w:t>日，</w:t>
      </w:r>
      <w:r>
        <w:rPr>
          <w:bCs/>
          <w:color w:val="auto"/>
          <w:kern w:val="0"/>
          <w:szCs w:val="21"/>
          <w:highlight w:val="none"/>
        </w:rPr>
        <w:t xml:space="preserve">就质疑事项作出了答复/没有在法定期限内作出答复。                                                                                             </w:t>
      </w:r>
    </w:p>
    <w:p>
      <w:pPr>
        <w:spacing w:line="360" w:lineRule="auto"/>
        <w:ind w:left="25" w:leftChars="12" w:firstLine="413" w:firstLineChars="196"/>
        <w:rPr>
          <w:b/>
          <w:color w:val="auto"/>
          <w:kern w:val="0"/>
          <w:szCs w:val="21"/>
          <w:highlight w:val="none"/>
        </w:rPr>
      </w:pPr>
      <w:r>
        <w:rPr>
          <w:b/>
          <w:color w:val="auto"/>
          <w:kern w:val="0"/>
          <w:szCs w:val="21"/>
          <w:highlight w:val="none"/>
        </w:rPr>
        <w:t>四、投诉事项具体内容</w:t>
      </w:r>
    </w:p>
    <w:p>
      <w:pPr>
        <w:spacing w:line="360" w:lineRule="auto"/>
        <w:ind w:left="25" w:leftChars="12" w:firstLine="413" w:firstLineChars="197"/>
        <w:rPr>
          <w:bCs/>
          <w:color w:val="auto"/>
          <w:kern w:val="0"/>
          <w:szCs w:val="21"/>
          <w:highlight w:val="none"/>
          <w:u w:val="single"/>
        </w:rPr>
      </w:pPr>
      <w:r>
        <w:rPr>
          <w:color w:val="auto"/>
          <w:kern w:val="0"/>
          <w:szCs w:val="21"/>
          <w:highlight w:val="none"/>
        </w:rPr>
        <w:t>投诉事项1：</w:t>
      </w:r>
      <w:r>
        <w:rPr>
          <w:bCs/>
          <w:color w:val="auto"/>
          <w:kern w:val="0"/>
          <w:szCs w:val="21"/>
          <w:highlight w:val="none"/>
          <w:u w:val="single"/>
        </w:rPr>
        <w:t xml:space="preserve">                                                                           </w:t>
      </w:r>
    </w:p>
    <w:p>
      <w:pPr>
        <w:spacing w:line="360" w:lineRule="auto"/>
        <w:ind w:firstLine="420" w:firstLineChars="200"/>
        <w:rPr>
          <w:bCs/>
          <w:color w:val="auto"/>
          <w:kern w:val="0"/>
          <w:szCs w:val="21"/>
          <w:highlight w:val="none"/>
          <w:u w:val="single"/>
        </w:rPr>
      </w:pPr>
      <w:r>
        <w:rPr>
          <w:bCs/>
          <w:color w:val="auto"/>
          <w:kern w:val="0"/>
          <w:szCs w:val="21"/>
          <w:highlight w:val="none"/>
        </w:rPr>
        <w:t>事实依据：</w:t>
      </w:r>
      <w:r>
        <w:rPr>
          <w:color w:val="auto"/>
          <w:kern w:val="0"/>
          <w:szCs w:val="21"/>
          <w:highlight w:val="none"/>
        </w:rPr>
        <w:t xml:space="preserve"> </w:t>
      </w:r>
      <w:r>
        <w:rPr>
          <w:bCs/>
          <w:color w:val="auto"/>
          <w:kern w:val="0"/>
          <w:szCs w:val="21"/>
          <w:highlight w:val="none"/>
          <w:u w:val="single"/>
        </w:rPr>
        <w:t xml:space="preserve">                                                                                      </w:t>
      </w:r>
    </w:p>
    <w:p>
      <w:pPr>
        <w:spacing w:line="360" w:lineRule="auto"/>
        <w:ind w:left="25" w:leftChars="12" w:firstLine="413" w:firstLineChars="197"/>
        <w:rPr>
          <w:color w:val="auto"/>
          <w:kern w:val="0"/>
          <w:szCs w:val="21"/>
          <w:highlight w:val="none"/>
        </w:rPr>
      </w:pPr>
      <w:r>
        <w:rPr>
          <w:bCs/>
          <w:color w:val="auto"/>
          <w:kern w:val="0"/>
          <w:szCs w:val="21"/>
          <w:highlight w:val="none"/>
          <w:u w:val="single"/>
        </w:rPr>
        <w:t xml:space="preserve">                                                                                        </w:t>
      </w:r>
    </w:p>
    <w:p>
      <w:pPr>
        <w:spacing w:line="360" w:lineRule="auto"/>
        <w:ind w:firstLine="420" w:firstLineChars="200"/>
        <w:rPr>
          <w:bCs/>
          <w:color w:val="auto"/>
          <w:kern w:val="0"/>
          <w:szCs w:val="21"/>
          <w:highlight w:val="none"/>
          <w:u w:val="single"/>
        </w:rPr>
      </w:pPr>
      <w:r>
        <w:rPr>
          <w:bCs/>
          <w:color w:val="auto"/>
          <w:kern w:val="0"/>
          <w:szCs w:val="21"/>
          <w:highlight w:val="none"/>
        </w:rPr>
        <w:t>法律依据：</w:t>
      </w:r>
      <w:r>
        <w:rPr>
          <w:color w:val="auto"/>
          <w:kern w:val="0"/>
          <w:szCs w:val="21"/>
          <w:highlight w:val="none"/>
        </w:rPr>
        <w:t xml:space="preserve"> </w:t>
      </w:r>
      <w:r>
        <w:rPr>
          <w:bCs/>
          <w:color w:val="auto"/>
          <w:kern w:val="0"/>
          <w:szCs w:val="21"/>
          <w:highlight w:val="none"/>
          <w:u w:val="single"/>
        </w:rPr>
        <w:t xml:space="preserve">                                                                                      </w:t>
      </w:r>
    </w:p>
    <w:p>
      <w:pPr>
        <w:spacing w:line="360" w:lineRule="auto"/>
        <w:ind w:left="25" w:leftChars="12" w:firstLine="308" w:firstLineChars="147"/>
        <w:rPr>
          <w:bCs/>
          <w:color w:val="auto"/>
          <w:kern w:val="0"/>
          <w:szCs w:val="21"/>
          <w:highlight w:val="none"/>
          <w:u w:val="single"/>
        </w:rPr>
      </w:pPr>
      <w:r>
        <w:rPr>
          <w:bCs/>
          <w:color w:val="auto"/>
          <w:kern w:val="0"/>
          <w:szCs w:val="21"/>
          <w:highlight w:val="none"/>
        </w:rPr>
        <w:t xml:space="preserve"> </w:t>
      </w:r>
      <w:r>
        <w:rPr>
          <w:bCs/>
          <w:color w:val="auto"/>
          <w:kern w:val="0"/>
          <w:szCs w:val="21"/>
          <w:highlight w:val="none"/>
          <w:u w:val="single"/>
        </w:rPr>
        <w:t xml:space="preserve">                                                                                        </w:t>
      </w:r>
    </w:p>
    <w:p>
      <w:pPr>
        <w:spacing w:line="360" w:lineRule="auto"/>
        <w:ind w:left="25" w:leftChars="12" w:firstLine="413" w:firstLineChars="197"/>
        <w:rPr>
          <w:bCs/>
          <w:color w:val="auto"/>
          <w:kern w:val="0"/>
          <w:szCs w:val="21"/>
          <w:highlight w:val="none"/>
        </w:rPr>
      </w:pPr>
      <w:r>
        <w:rPr>
          <w:color w:val="auto"/>
          <w:kern w:val="0"/>
          <w:szCs w:val="21"/>
          <w:highlight w:val="none"/>
        </w:rPr>
        <w:t xml:space="preserve">投诉事项2  </w:t>
      </w:r>
      <w:r>
        <w:rPr>
          <w:bCs/>
          <w:color w:val="auto"/>
          <w:kern w:val="0"/>
          <w:szCs w:val="21"/>
          <w:highlight w:val="none"/>
        </w:rPr>
        <w:t xml:space="preserve">   </w:t>
      </w:r>
    </w:p>
    <w:p>
      <w:pPr>
        <w:spacing w:line="360" w:lineRule="auto"/>
        <w:ind w:left="25" w:leftChars="12" w:firstLine="413" w:firstLineChars="197"/>
        <w:rPr>
          <w:bCs/>
          <w:color w:val="auto"/>
          <w:kern w:val="0"/>
          <w:szCs w:val="21"/>
          <w:highlight w:val="none"/>
        </w:rPr>
      </w:pPr>
      <w:r>
        <w:rPr>
          <w:bCs/>
          <w:color w:val="auto"/>
          <w:kern w:val="0"/>
          <w:szCs w:val="21"/>
          <w:highlight w:val="none"/>
        </w:rPr>
        <w:t>……</w:t>
      </w:r>
    </w:p>
    <w:p>
      <w:pPr>
        <w:spacing w:line="360" w:lineRule="auto"/>
        <w:ind w:left="25" w:leftChars="12" w:firstLine="413" w:firstLineChars="196"/>
        <w:rPr>
          <w:b/>
          <w:color w:val="auto"/>
          <w:kern w:val="0"/>
          <w:szCs w:val="21"/>
          <w:highlight w:val="none"/>
        </w:rPr>
      </w:pPr>
      <w:r>
        <w:rPr>
          <w:b/>
          <w:color w:val="auto"/>
          <w:kern w:val="0"/>
          <w:szCs w:val="21"/>
          <w:highlight w:val="none"/>
        </w:rPr>
        <w:t>五、与投诉事项相关的投诉请求：</w:t>
      </w:r>
    </w:p>
    <w:p>
      <w:pPr>
        <w:spacing w:line="360" w:lineRule="auto"/>
        <w:ind w:left="25" w:leftChars="12" w:firstLine="413" w:firstLineChars="197"/>
        <w:rPr>
          <w:color w:val="auto"/>
          <w:kern w:val="0"/>
          <w:szCs w:val="21"/>
          <w:highlight w:val="none"/>
        </w:rPr>
      </w:pPr>
      <w:r>
        <w:rPr>
          <w:color w:val="auto"/>
          <w:kern w:val="0"/>
          <w:szCs w:val="21"/>
          <w:highlight w:val="none"/>
        </w:rPr>
        <w:t>请求：</w:t>
      </w:r>
      <w:r>
        <w:rPr>
          <w:bCs/>
          <w:color w:val="auto"/>
          <w:kern w:val="0"/>
          <w:szCs w:val="21"/>
          <w:highlight w:val="none"/>
          <w:u w:val="single"/>
        </w:rPr>
        <w:t xml:space="preserve">                                                                                 </w:t>
      </w:r>
    </w:p>
    <w:p>
      <w:pPr>
        <w:spacing w:line="360" w:lineRule="auto"/>
        <w:ind w:left="25" w:leftChars="12" w:firstLine="308" w:firstLineChars="147"/>
        <w:rPr>
          <w:color w:val="auto"/>
          <w:kern w:val="0"/>
          <w:szCs w:val="21"/>
          <w:highlight w:val="none"/>
        </w:rPr>
      </w:pPr>
    </w:p>
    <w:p>
      <w:pPr>
        <w:spacing w:line="360" w:lineRule="auto"/>
        <w:ind w:left="25" w:leftChars="12" w:firstLine="413" w:firstLineChars="197"/>
        <w:rPr>
          <w:color w:val="auto"/>
          <w:kern w:val="0"/>
          <w:szCs w:val="21"/>
          <w:highlight w:val="none"/>
        </w:rPr>
      </w:pPr>
      <w:r>
        <w:rPr>
          <w:color w:val="auto"/>
          <w:kern w:val="0"/>
          <w:szCs w:val="21"/>
          <w:highlight w:val="none"/>
        </w:rPr>
        <w:t>签字（签章）：                                       公章：</w:t>
      </w:r>
    </w:p>
    <w:p>
      <w:pPr>
        <w:spacing w:line="360" w:lineRule="auto"/>
        <w:ind w:left="25" w:leftChars="12" w:firstLine="308" w:firstLineChars="147"/>
        <w:rPr>
          <w:color w:val="auto"/>
          <w:kern w:val="0"/>
          <w:szCs w:val="21"/>
          <w:highlight w:val="none"/>
        </w:rPr>
      </w:pPr>
    </w:p>
    <w:p>
      <w:pPr>
        <w:spacing w:line="360" w:lineRule="auto"/>
        <w:ind w:left="25" w:leftChars="12" w:firstLine="413" w:firstLineChars="197"/>
        <w:rPr>
          <w:color w:val="auto"/>
          <w:kern w:val="0"/>
          <w:szCs w:val="21"/>
          <w:highlight w:val="none"/>
        </w:rPr>
      </w:pPr>
      <w:r>
        <w:rPr>
          <w:color w:val="auto"/>
          <w:kern w:val="0"/>
          <w:szCs w:val="21"/>
          <w:highlight w:val="none"/>
        </w:rPr>
        <w:t>日期：</w:t>
      </w:r>
    </w:p>
    <w:p>
      <w:pPr>
        <w:spacing w:line="360" w:lineRule="auto"/>
        <w:ind w:left="25" w:leftChars="12" w:firstLine="413" w:firstLineChars="197"/>
        <w:rPr>
          <w:color w:val="auto"/>
          <w:kern w:val="0"/>
          <w:szCs w:val="21"/>
          <w:highlight w:val="none"/>
        </w:rPr>
      </w:pPr>
      <w:r>
        <w:rPr>
          <w:bCs/>
          <w:color w:val="auto"/>
          <w:kern w:val="0"/>
          <w:szCs w:val="21"/>
          <w:highlight w:val="none"/>
        </w:rPr>
        <w:t xml:space="preserve">                                                                                 </w:t>
      </w:r>
    </w:p>
    <w:p>
      <w:pPr>
        <w:snapToGrid w:val="0"/>
        <w:spacing w:line="360" w:lineRule="auto"/>
        <w:rPr>
          <w:b/>
          <w:color w:val="auto"/>
          <w:kern w:val="0"/>
          <w:szCs w:val="21"/>
          <w:highlight w:val="none"/>
        </w:rPr>
      </w:pPr>
    </w:p>
    <w:p>
      <w:pPr>
        <w:snapToGrid w:val="0"/>
        <w:spacing w:line="360" w:lineRule="auto"/>
        <w:rPr>
          <w:b/>
          <w:color w:val="auto"/>
          <w:kern w:val="0"/>
          <w:szCs w:val="21"/>
          <w:highlight w:val="none"/>
        </w:rPr>
      </w:pPr>
      <w:r>
        <w:rPr>
          <w:b/>
          <w:color w:val="auto"/>
          <w:kern w:val="0"/>
          <w:szCs w:val="21"/>
          <w:highlight w:val="none"/>
        </w:rPr>
        <w:t>说明：</w:t>
      </w:r>
    </w:p>
    <w:p>
      <w:pPr>
        <w:spacing w:line="360" w:lineRule="auto"/>
        <w:ind w:left="25" w:leftChars="12" w:firstLine="310" w:firstLineChars="147"/>
        <w:rPr>
          <w:b/>
          <w:bCs/>
          <w:color w:val="auto"/>
          <w:kern w:val="0"/>
          <w:szCs w:val="21"/>
          <w:highlight w:val="none"/>
        </w:rPr>
      </w:pPr>
      <w:r>
        <w:rPr>
          <w:b/>
          <w:color w:val="auto"/>
          <w:kern w:val="0"/>
          <w:szCs w:val="21"/>
          <w:highlight w:val="none"/>
        </w:rPr>
        <w:t>1.投诉人提起投诉时，应当提交投诉书和必要的证明材料，并按照被投诉人和与投诉事项有关的供应商数量提供投诉书副本</w:t>
      </w:r>
      <w:r>
        <w:rPr>
          <w:b/>
          <w:bCs/>
          <w:color w:val="auto"/>
          <w:kern w:val="0"/>
          <w:szCs w:val="21"/>
          <w:highlight w:val="none"/>
        </w:rPr>
        <w:t>。</w:t>
      </w:r>
    </w:p>
    <w:p>
      <w:pPr>
        <w:spacing w:line="360" w:lineRule="auto"/>
        <w:ind w:left="25" w:leftChars="12" w:firstLine="310" w:firstLineChars="147"/>
        <w:rPr>
          <w:b/>
          <w:color w:val="auto"/>
          <w:kern w:val="0"/>
          <w:szCs w:val="21"/>
          <w:highlight w:val="none"/>
        </w:rPr>
      </w:pPr>
      <w:r>
        <w:rPr>
          <w:b/>
          <w:color w:val="auto"/>
          <w:kern w:val="0"/>
          <w:szCs w:val="21"/>
          <w:highlight w:val="none"/>
        </w:rPr>
        <w:t>2.投诉人若委托代理人进行投诉的，投诉书应按要求列明</w:t>
      </w:r>
      <w:r>
        <w:rPr>
          <w:rFonts w:hint="eastAsia"/>
          <w:b/>
          <w:color w:val="auto"/>
          <w:kern w:val="0"/>
          <w:szCs w:val="21"/>
          <w:highlight w:val="none"/>
          <w:lang w:eastAsia="zh-CN"/>
        </w:rPr>
        <w:t>“</w:t>
      </w:r>
      <w:r>
        <w:rPr>
          <w:b/>
          <w:color w:val="auto"/>
          <w:kern w:val="0"/>
          <w:szCs w:val="21"/>
          <w:highlight w:val="none"/>
        </w:rPr>
        <w:t>授权代表</w:t>
      </w:r>
      <w:r>
        <w:rPr>
          <w:rFonts w:hint="eastAsia"/>
          <w:b/>
          <w:color w:val="auto"/>
          <w:kern w:val="0"/>
          <w:szCs w:val="21"/>
          <w:highlight w:val="none"/>
          <w:lang w:eastAsia="zh-CN"/>
        </w:rPr>
        <w:t>”</w:t>
      </w:r>
      <w:r>
        <w:rPr>
          <w:b/>
          <w:color w:val="auto"/>
          <w:kern w:val="0"/>
          <w:szCs w:val="21"/>
          <w:highlight w:val="none"/>
        </w:rPr>
        <w:t>的有关内容，并在附件中提交由投诉人签署的授权委托书。授权委托书应当载明代理人的姓名或者名称、代理事项、具体权限、期限和相关事项。</w:t>
      </w:r>
    </w:p>
    <w:p>
      <w:pPr>
        <w:spacing w:line="360" w:lineRule="auto"/>
        <w:ind w:left="25" w:leftChars="12" w:firstLine="310" w:firstLineChars="147"/>
        <w:rPr>
          <w:b/>
          <w:color w:val="auto"/>
          <w:kern w:val="0"/>
          <w:szCs w:val="21"/>
          <w:highlight w:val="none"/>
        </w:rPr>
      </w:pPr>
      <w:r>
        <w:rPr>
          <w:b/>
          <w:color w:val="auto"/>
          <w:kern w:val="0"/>
          <w:szCs w:val="21"/>
          <w:highlight w:val="none"/>
        </w:rPr>
        <w:t>3.投诉书应简要列明质疑事项，质疑函、质疑答复等作为附件材料提供。</w:t>
      </w:r>
    </w:p>
    <w:p>
      <w:pPr>
        <w:spacing w:line="360" w:lineRule="auto"/>
        <w:ind w:left="25" w:leftChars="12" w:firstLine="310" w:firstLineChars="147"/>
        <w:rPr>
          <w:b/>
          <w:color w:val="auto"/>
          <w:kern w:val="0"/>
          <w:szCs w:val="21"/>
          <w:highlight w:val="none"/>
        </w:rPr>
      </w:pPr>
      <w:r>
        <w:rPr>
          <w:b/>
          <w:color w:val="auto"/>
          <w:kern w:val="0"/>
          <w:szCs w:val="21"/>
          <w:highlight w:val="none"/>
        </w:rPr>
        <w:t>4.投诉书的投诉事项应具体、明确，并有必要的事实依据和法律依据。</w:t>
      </w:r>
    </w:p>
    <w:p>
      <w:pPr>
        <w:spacing w:line="360" w:lineRule="auto"/>
        <w:ind w:left="25" w:leftChars="12" w:firstLine="310" w:firstLineChars="147"/>
        <w:rPr>
          <w:b/>
          <w:color w:val="auto"/>
          <w:kern w:val="0"/>
          <w:szCs w:val="21"/>
          <w:highlight w:val="none"/>
        </w:rPr>
      </w:pPr>
      <w:r>
        <w:rPr>
          <w:b/>
          <w:color w:val="auto"/>
          <w:kern w:val="0"/>
          <w:szCs w:val="21"/>
          <w:highlight w:val="none"/>
        </w:rPr>
        <w:t>5.投诉书的投诉请求应与投诉事项相关。</w:t>
      </w:r>
    </w:p>
    <w:p>
      <w:pPr>
        <w:spacing w:line="360" w:lineRule="auto"/>
        <w:ind w:left="25" w:leftChars="12" w:firstLine="310" w:firstLineChars="147"/>
        <w:rPr>
          <w:color w:val="auto"/>
          <w:szCs w:val="21"/>
          <w:highlight w:val="none"/>
        </w:rPr>
      </w:pPr>
      <w:r>
        <w:rPr>
          <w:b/>
          <w:color w:val="auto"/>
          <w:kern w:val="0"/>
          <w:szCs w:val="21"/>
          <w:highlight w:val="none"/>
        </w:rPr>
        <w:t>6.投诉人为法人或者其他组织的，投诉书应由法定代表人、主要负责人，或者其授权代表签字或者盖章，并加盖公章。</w:t>
      </w:r>
    </w:p>
    <w:p>
      <w:pPr>
        <w:rPr>
          <w:rFonts w:hint="eastAsia"/>
          <w:color w:val="auto"/>
          <w:highlight w:val="none"/>
        </w:rPr>
      </w:pPr>
    </w:p>
    <w:sectPr>
      <w:headerReference r:id="rId16" w:type="default"/>
      <w:footerReference r:id="rId17"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Light">
    <w:altName w:val="黑体"/>
    <w:panose1 w:val="020B0502040204020203"/>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hint="eastAsia"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3"/>
        <w:rFonts w:ascii="Calibri" w:hAnsi="Calibri"/>
        <w:sz w:val="21"/>
      </w:rPr>
    </w:pPr>
    <w:r>
      <w:rPr>
        <w:rFonts w:ascii="Calibri" w:hAnsi="Calibri"/>
        <w:sz w:val="21"/>
      </w:rPr>
      <w:fldChar w:fldCharType="begin"/>
    </w:r>
    <w:r>
      <w:rPr>
        <w:rStyle w:val="33"/>
        <w:rFonts w:ascii="Calibri" w:hAnsi="Calibri"/>
        <w:sz w:val="21"/>
      </w:rPr>
      <w:instrText xml:space="preserve">PAGE  </w:instrText>
    </w:r>
    <w:r>
      <w:rPr>
        <w:rFonts w:ascii="Calibri" w:hAnsi="Calibri"/>
        <w:sz w:val="21"/>
      </w:rPr>
      <w:fldChar w:fldCharType="separate"/>
    </w:r>
    <w:r>
      <w:rPr>
        <w:rStyle w:val="33"/>
        <w:rFonts w:ascii="Calibri" w:hAnsi="Calibri"/>
        <w:sz w:val="21"/>
      </w:rPr>
      <w:t>0</w:t>
    </w:r>
    <w:r>
      <w:rPr>
        <w:rFonts w:ascii="Calibri" w:hAnsi="Calibri"/>
        <w:sz w:val="21"/>
      </w:rPr>
      <w:fldChar w:fldCharType="end"/>
    </w:r>
  </w:p>
  <w:p>
    <w:pPr>
      <w:pStyle w:val="21"/>
      <w:rPr>
        <w:rFonts w:ascii="Calibri" w:hAnsi="Calibri"/>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439"/>
        <w:tab w:val="clear" w:pos="4153"/>
      </w:tabs>
      <w:jc w:val="both"/>
      <w:rPr>
        <w:rFonts w:ascii="Calibri" w:hAnsi="Calibri"/>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513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6h9bgzAEAAJwDAAAOAAAAAAAAAAEAIAAAAB4BAABkcnMvZTJv&#10;RG9jLnhtbFBLBQYAAAAABgAGAFkBAABcBQAAAAA=&#10;">
              <v:fill on="f" focussize="0,0"/>
              <v:stroke on="f"/>
              <v:imagedata o:title=""/>
              <o:lock v:ext="edit" aspectratio="f"/>
              <v:textbox inset="0mm,0mm,0mm,0mm" style="mso-fit-shape-to-text:t;">
                <w:txbxContent>
                  <w:p>
                    <w:pPr>
                      <w:pStyle w:val="21"/>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439"/>
        <w:tab w:val="clear" w:pos="4153"/>
      </w:tabs>
      <w:rPr>
        <w:rFonts w:ascii="Calibri" w:hAnsi="Calibri"/>
      </w:rPr>
    </w:pPr>
    <w:r>
      <w:rPr>
        <w:rFonts w:ascii="Calibri" w:hAnsi="Calibri"/>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ascii="Calibri" w:hAnsi="Calibri"/>
                            </w:rPr>
                          </w:pPr>
                        </w:p>
                      </w:txbxContent>
                    </wps:txbx>
                    <wps:bodyPr wrap="none" lIns="0" tIns="0" rIns="0" bIns="0" upright="0">
                      <a:spAutoFit/>
                    </wps:bodyPr>
                  </wps:wsp>
                </a:graphicData>
              </a:graphic>
            </wp:anchor>
          </w:drawing>
        </mc:Choice>
        <mc:Fallback>
          <w:pict>
            <v:shape id="文本框 51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hJRYMsBAACcAwAADgAAAGRycy9lMm9Eb2MueG1srVPNjtMwEL4j8Q6W&#10;79RpE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vqTEcYsDv3z/dvnx6/LzK3m1&#10;XN1khfoANSbeB0xNwxs/4N7MfkBnJj6oaPMXKRGMo77nq75ySETkR+vVel1hSGBsviA+e3geIqS3&#10;0luSjYZGHGDRlZ/eQxpT55Rczfk7bUwZonF/ORAze1jufewxW2nYDxOhvW/PyKfH2TfU4apTYt45&#10;lDavyWzE2djPxjFEfejKHuV6EF4fEzZRessVRtipMA6tsJsWLG/Fn/eS9fB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oSUWDLAQAAnAMAAA4AAAAAAAAAAQAgAAAAHgEAAGRycy9lMm9E&#10;b2MueG1sUEsFBgAAAAAGAAYAWQEAAFsFAAAAAA==&#10;">
              <v:fill on="f" focussize="0,0"/>
              <v:stroke on="f"/>
              <v:imagedata o:title=""/>
              <o:lock v:ext="edit" aspectratio="f"/>
              <v:textbox inset="0mm,0mm,0mm,0mm" style="mso-fit-shape-to-text:t;">
                <w:txbxContent>
                  <w:p>
                    <w:pPr>
                      <w:rPr>
                        <w:rFonts w:ascii="Calibri" w:hAnsi="Calibri"/>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Calibri" w:hAnsi="Calibri"/>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513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wik1WzAEAAJwDAAAOAAAAAAAAAAEAIAAAAB4BAABkcnMvZTJv&#10;RG9jLnhtbFBLBQYAAAAABgAGAFkBAABcBQAAAAA=&#10;">
              <v:fill on="f" focussize="0,0"/>
              <v:stroke on="f"/>
              <v:imagedata o:title=""/>
              <o:lock v:ext="edit" aspectratio="f"/>
              <v:textbox inset="0mm,0mm,0mm,0mm" style="mso-fit-shape-to-text:t;">
                <w:txbxContent>
                  <w:p>
                    <w:pPr>
                      <w:pStyle w:val="21"/>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w:t>
                    </w:r>
                    <w:r>
                      <w:rPr>
                        <w:rFonts w:hint="eastAsia"/>
                        <w:lang w:eastAsia="zh-CN"/>
                      </w:rPr>
                      <w:fldChar w:fldCharType="end"/>
                    </w:r>
                  </w:p>
                </w:txbxContent>
              </v:textbox>
            </v:shape>
          </w:pict>
        </mc:Fallback>
      </mc:AlternateContent>
    </w:r>
  </w:p>
  <w:p>
    <w:pPr>
      <w:pStyle w:val="21"/>
      <w:rPr>
        <w:rFonts w:ascii="Calibri" w:hAnsi="Calibr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ascii="Calibri" w:hAnsi="Calibri"/>
      </w:rPr>
    </w:pPr>
    <w:r>
      <w:rPr>
        <w:rFonts w:ascii="Calibri" w:hAnsi="Calibri"/>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rPr>
                              <w:rFonts w:hint="eastAsia" w:ascii="Calibri" w:hAnsi="Calibri"/>
                            </w:rPr>
                          </w:pPr>
                          <w:r>
                            <w:rPr>
                              <w:rFonts w:hint="eastAsia" w:ascii="Calibri" w:hAnsi="Calibri"/>
                            </w:rPr>
                            <w:fldChar w:fldCharType="begin"/>
                          </w:r>
                          <w:r>
                            <w:rPr>
                              <w:rFonts w:hint="eastAsia" w:ascii="Calibri" w:hAnsi="Calibri"/>
                            </w:rPr>
                            <w:instrText xml:space="preserve"> PAGE  \* MERGEFORMAT </w:instrText>
                          </w:r>
                          <w:r>
                            <w:rPr>
                              <w:rFonts w:hint="eastAsia" w:ascii="Calibri" w:hAnsi="Calibri"/>
                            </w:rPr>
                            <w:fldChar w:fldCharType="separate"/>
                          </w:r>
                          <w:r>
                            <w:rPr>
                              <w:rFonts w:ascii="Calibri" w:hAnsi="Calibri"/>
                            </w:rPr>
                            <w:t>63</w:t>
                          </w:r>
                          <w:r>
                            <w:rPr>
                              <w:rFonts w:hint="eastAsia" w:ascii="Calibri" w:hAnsi="Calibri"/>
                            </w:rPr>
                            <w:fldChar w:fldCharType="end"/>
                          </w:r>
                        </w:p>
                      </w:txbxContent>
                    </wps:txbx>
                    <wps:bodyPr wrap="none" lIns="0" tIns="0" rIns="0" bIns="0" upright="0">
                      <a:spAutoFit/>
                    </wps:bodyPr>
                  </wps:wsp>
                </a:graphicData>
              </a:graphic>
            </wp:anchor>
          </w:drawing>
        </mc:Choice>
        <mc:Fallback>
          <w:pict>
            <v:shape id="文本框 51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zPBYcwBAACcAwAADgAAAGRycy9lMm9Eb2MueG1srVNLbtswEN0XyB0I&#10;7mPKBlo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DW4CJZYbHPj5+7fzj1/nn1/J&#10;2+WqTAr1HipMfPKYGoc7N6TsyQ/oTMSHNpj0RUoE46jv6aKvHCIR6VG5KssCQwJj8wVx2PNzHyC+&#10;l86QZNQ04ACzrvz4CHFMnVNSNevuldbo55W2fzkQM3lY6n3sMVlx2A1T4zvXnJBPj7OvqcVVp0Q/&#10;WJQ2rclshNnYzcbBB7Xv8h6leuBvDxGbyL2lCiPsVBiHltl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DM8FhzAEAAJwDAAAOAAAAAAAAAAEAIAAAAB4BAABkcnMvZTJv&#10;RG9jLnhtbFBLBQYAAAAABgAGAFkBAABcBQAAAAA=&#10;">
              <v:fill on="f" focussize="0,0"/>
              <v:stroke on="f"/>
              <v:imagedata o:title=""/>
              <o:lock v:ext="edit" aspectratio="f"/>
              <v:textbox inset="0mm,0mm,0mm,0mm" style="mso-fit-shape-to-text:t;">
                <w:txbxContent>
                  <w:p>
                    <w:pPr>
                      <w:pStyle w:val="21"/>
                      <w:rPr>
                        <w:rFonts w:hint="eastAsia" w:ascii="Calibri" w:hAnsi="Calibri"/>
                      </w:rPr>
                    </w:pPr>
                    <w:r>
                      <w:rPr>
                        <w:rFonts w:hint="eastAsia" w:ascii="Calibri" w:hAnsi="Calibri"/>
                      </w:rPr>
                      <w:fldChar w:fldCharType="begin"/>
                    </w:r>
                    <w:r>
                      <w:rPr>
                        <w:rFonts w:hint="eastAsia" w:ascii="Calibri" w:hAnsi="Calibri"/>
                      </w:rPr>
                      <w:instrText xml:space="preserve"> PAGE  \* MERGEFORMAT </w:instrText>
                    </w:r>
                    <w:r>
                      <w:rPr>
                        <w:rFonts w:hint="eastAsia" w:ascii="Calibri" w:hAnsi="Calibri"/>
                      </w:rPr>
                      <w:fldChar w:fldCharType="separate"/>
                    </w:r>
                    <w:r>
                      <w:rPr>
                        <w:rFonts w:ascii="Calibri" w:hAnsi="Calibri"/>
                      </w:rPr>
                      <w:t>63</w:t>
                    </w:r>
                    <w:r>
                      <w:rPr>
                        <w:rFonts w:hint="eastAsia" w:ascii="Calibri" w:hAnsi="Calibri"/>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Calibri" w:hAnsi="Calibri"/>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513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sVWR7zAEAAJwDAAAOAAAAAAAAAAEAIAAAAB4BAABkcnMvZTJv&#10;RG9jLnhtbFBLBQYAAAAABgAGAFkBAABcBQAAAAA=&#10;">
              <v:fill on="f" focussize="0,0"/>
              <v:stroke on="f"/>
              <v:imagedata o:title=""/>
              <o:lock v:ext="edit" aspectratio="f"/>
              <v:textbox inset="0mm,0mm,0mm,0mm" style="mso-fit-shape-to-text:t;">
                <w:txbxContent>
                  <w:p>
                    <w:pPr>
                      <w:pStyle w:val="21"/>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w:t>
                    </w:r>
                    <w:r>
                      <w:rPr>
                        <w:rFonts w:hint="eastAsia"/>
                        <w:lang w:eastAsia="zh-CN"/>
                      </w:rPr>
                      <w:fldChar w:fldCharType="end"/>
                    </w:r>
                  </w:p>
                </w:txbxContent>
              </v:textbox>
            </v:shape>
          </w:pict>
        </mc:Fallback>
      </mc:AlternateContent>
    </w:r>
  </w:p>
  <w:p>
    <w:pPr>
      <w:pStyle w:val="21"/>
      <w:rPr>
        <w:rFonts w:ascii="Calibri" w:hAnsi="Calibri"/>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jc w:val="center"/>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114</w:t>
                          </w:r>
                          <w:r>
                            <w:rPr>
                              <w:rFonts w:hint="eastAsia"/>
                              <w:lang w:eastAsia="zh-CN"/>
                            </w:rPr>
                            <w:fldChar w:fldCharType="end"/>
                          </w:r>
                        </w:p>
                      </w:txbxContent>
                    </wps:txbx>
                    <wps:bodyPr wrap="none" lIns="0" tIns="0" rIns="0" bIns="0" upright="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oEhjc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22W5TAr1HipMfPKYGoc7N+DezH5AZyI+tMGkL1IiGEd9Txd95RCJSI9W5WpVYEhgbL4gPnt+7gPE&#10;99IZkoyaBhxg1pUfHyGOqXNKqmbdvdI6D1HbvxyImTws9T72mKw47IaJ0M41J+TT4+xranHVKdEP&#10;FqVNazIbYTZ2s3HwQe27vEepHvjbQ8Qmcm+pwgg7FcahZXbTgqWt+POes5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aBIY3LAQAAnAMAAA4AAAAAAAAAAQAgAAAAHgEAAGRycy9lMm9E&#10;b2MueG1sUEsFBgAAAAAGAAYAWQEAAFsFAAAAAA==&#10;">
              <v:fill on="f" focussize="0,0"/>
              <v:stroke on="f"/>
              <v:imagedata o:title=""/>
              <o:lock v:ext="edit" aspectratio="f"/>
              <v:textbox inset="0mm,0mm,0mm,0mm" style="mso-fit-shape-to-text:t;">
                <w:txbxContent>
                  <w:p>
                    <w:pPr>
                      <w:pStyle w:val="21"/>
                      <w:jc w:val="center"/>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114</w:t>
                    </w:r>
                    <w:r>
                      <w:rPr>
                        <w:rFonts w:hint="eastAsia"/>
                        <w:lang w:eastAsia="zh-CN"/>
                      </w:rPr>
                      <w:fldChar w:fldCharType="end"/>
                    </w:r>
                  </w:p>
                </w:txbxContent>
              </v:textbox>
            </v:shape>
          </w:pict>
        </mc:Fallback>
      </mc:AlternateConten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0"/>
        <w:tab w:val="clear" w:pos="4153"/>
      </w:tabs>
      <w:rPr>
        <w:rFonts w:ascii="Calibri" w:hAnsi="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0"/>
        <w:tab w:val="clear" w:pos="4153"/>
      </w:tabs>
      <w:rPr>
        <w:rFonts w:ascii="Calibri" w:hAnsi="Calibri"/>
      </w:rPr>
    </w:pPr>
    <w:r>
      <w:rPr>
        <w:rFonts w:hint="eastAsia" w:ascii="Calibri" w:hAnsi="Calibri"/>
      </w:rPr>
      <w:t>南宁市政府采购竞争性磋商采购文件（项目编号：NNZC2021-C3--KLZB）</w:t>
    </w:r>
  </w:p>
  <w:p>
    <w:pPr>
      <w:pStyle w:val="22"/>
      <w:pBdr>
        <w:bottom w:val="none" w:color="auto" w:sz="0" w:space="1"/>
      </w:pBdr>
      <w:rPr>
        <w:rFonts w:ascii="Calibri" w:hAnsi="Calibr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0"/>
        <w:tab w:val="clear" w:pos="4153"/>
      </w:tabs>
    </w:pPr>
    <w:r>
      <w:rPr>
        <w:vanish/>
        <w:highlight w:val="yellow"/>
      </w:rPr>
      <w:t>&gt;</w:t>
    </w:r>
  </w:p>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0811C"/>
    <w:multiLevelType w:val="singleLevel"/>
    <w:tmpl w:val="8600811C"/>
    <w:lvl w:ilvl="0" w:tentative="0">
      <w:start w:val="1"/>
      <w:numFmt w:val="decimal"/>
      <w:suff w:val="nothing"/>
      <w:lvlText w:val="%1）"/>
      <w:lvlJc w:val="left"/>
    </w:lvl>
  </w:abstractNum>
  <w:abstractNum w:abstractNumId="1">
    <w:nsid w:val="A7D22FF5"/>
    <w:multiLevelType w:val="singleLevel"/>
    <w:tmpl w:val="A7D22FF5"/>
    <w:lvl w:ilvl="0" w:tentative="0">
      <w:start w:val="1"/>
      <w:numFmt w:val="decimal"/>
      <w:suff w:val="nothing"/>
      <w:lvlText w:val="（%1）"/>
      <w:lvlJc w:val="left"/>
    </w:lvl>
  </w:abstractNum>
  <w:abstractNum w:abstractNumId="2">
    <w:nsid w:val="B113CA1C"/>
    <w:multiLevelType w:val="singleLevel"/>
    <w:tmpl w:val="B113CA1C"/>
    <w:lvl w:ilvl="0" w:tentative="0">
      <w:start w:val="1"/>
      <w:numFmt w:val="decimal"/>
      <w:suff w:val="nothing"/>
      <w:lvlText w:val="（%1）"/>
      <w:lvlJc w:val="left"/>
      <w:pPr>
        <w:ind w:left="0" w:firstLine="0"/>
      </w:pPr>
    </w:lvl>
  </w:abstractNum>
  <w:abstractNum w:abstractNumId="3">
    <w:nsid w:val="C92F9124"/>
    <w:multiLevelType w:val="singleLevel"/>
    <w:tmpl w:val="C92F9124"/>
    <w:lvl w:ilvl="0" w:tentative="0">
      <w:start w:val="1"/>
      <w:numFmt w:val="decimal"/>
      <w:suff w:val="nothing"/>
      <w:lvlText w:val="（%1）"/>
      <w:lvlJc w:val="left"/>
    </w:lvl>
  </w:abstractNum>
  <w:abstractNum w:abstractNumId="4">
    <w:nsid w:val="F6A151CE"/>
    <w:multiLevelType w:val="singleLevel"/>
    <w:tmpl w:val="F6A151CE"/>
    <w:lvl w:ilvl="0" w:tentative="0">
      <w:start w:val="5"/>
      <w:numFmt w:val="decimal"/>
      <w:lvlText w:val="%1."/>
      <w:lvlJc w:val="left"/>
      <w:pPr>
        <w:tabs>
          <w:tab w:val="left" w:pos="312"/>
        </w:tabs>
      </w:pPr>
    </w:lvl>
  </w:abstractNum>
  <w:abstractNum w:abstractNumId="5">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65D8D0"/>
    <w:multiLevelType w:val="singleLevel"/>
    <w:tmpl w:val="0065D8D0"/>
    <w:lvl w:ilvl="0" w:tentative="0">
      <w:start w:val="1"/>
      <w:numFmt w:val="decimal"/>
      <w:suff w:val="nothing"/>
      <w:lvlText w:val="%1、"/>
      <w:lvlJc w:val="left"/>
    </w:lvl>
  </w:abstractNum>
  <w:abstractNum w:abstractNumId="7">
    <w:nsid w:val="1E1B249D"/>
    <w:multiLevelType w:val="singleLevel"/>
    <w:tmpl w:val="1E1B249D"/>
    <w:lvl w:ilvl="0" w:tentative="0">
      <w:start w:val="1"/>
      <w:numFmt w:val="decimal"/>
      <w:suff w:val="nothing"/>
      <w:lvlText w:val="（%1）"/>
      <w:lvlJc w:val="left"/>
    </w:lvl>
  </w:abstractNum>
  <w:abstractNum w:abstractNumId="8">
    <w:nsid w:val="2F077EBC"/>
    <w:multiLevelType w:val="singleLevel"/>
    <w:tmpl w:val="2F077EBC"/>
    <w:lvl w:ilvl="0" w:tentative="0">
      <w:start w:val="1"/>
      <w:numFmt w:val="decimal"/>
      <w:suff w:val="nothing"/>
      <w:lvlText w:val="（%1）"/>
      <w:lvlJc w:val="left"/>
    </w:lvl>
  </w:abstractNum>
  <w:abstractNum w:abstractNumId="9">
    <w:nsid w:val="553B8298"/>
    <w:multiLevelType w:val="singleLevel"/>
    <w:tmpl w:val="553B8298"/>
    <w:lvl w:ilvl="0" w:tentative="0">
      <w:start w:val="1"/>
      <w:numFmt w:val="decimal"/>
      <w:suff w:val="nothing"/>
      <w:lvlText w:val="%1）"/>
      <w:lvlJc w:val="left"/>
    </w:lvl>
  </w:abstractNum>
  <w:abstractNum w:abstractNumId="10">
    <w:nsid w:val="64A687C5"/>
    <w:multiLevelType w:val="singleLevel"/>
    <w:tmpl w:val="64A687C5"/>
    <w:lvl w:ilvl="0" w:tentative="0">
      <w:start w:val="1"/>
      <w:numFmt w:val="decimal"/>
      <w:suff w:val="nothing"/>
      <w:lvlText w:val="（%1）"/>
      <w:lvlJc w:val="left"/>
    </w:lvl>
  </w:abstractNum>
  <w:abstractNum w:abstractNumId="11">
    <w:nsid w:val="6ED745F5"/>
    <w:multiLevelType w:val="singleLevel"/>
    <w:tmpl w:val="6ED745F5"/>
    <w:lvl w:ilvl="0" w:tentative="0">
      <w:start w:val="1"/>
      <w:numFmt w:val="decimal"/>
      <w:suff w:val="nothing"/>
      <w:lvlText w:val="%1）"/>
      <w:lvlJc w:val="left"/>
    </w:lvl>
  </w:abstractNum>
  <w:abstractNum w:abstractNumId="12">
    <w:nsid w:val="6EDD6597"/>
    <w:multiLevelType w:val="singleLevel"/>
    <w:tmpl w:val="6EDD6597"/>
    <w:lvl w:ilvl="0" w:tentative="0">
      <w:start w:val="11"/>
      <w:numFmt w:val="decimal"/>
      <w:suff w:val="space"/>
      <w:lvlText w:val="%1."/>
      <w:lvlJc w:val="left"/>
      <w:pPr>
        <w:ind w:left="0" w:firstLine="0"/>
      </w:pPr>
    </w:lvl>
  </w:abstractNum>
  <w:abstractNum w:abstractNumId="13">
    <w:nsid w:val="7F83D74A"/>
    <w:multiLevelType w:val="singleLevel"/>
    <w:tmpl w:val="7F83D74A"/>
    <w:lvl w:ilvl="0" w:tentative="0">
      <w:start w:val="1"/>
      <w:numFmt w:val="decimal"/>
      <w:suff w:val="nothing"/>
      <w:lvlText w:val="（%1）"/>
      <w:lvlJc w:val="left"/>
    </w:lvl>
  </w:abstractNum>
  <w:num w:numId="1">
    <w:abstractNumId w:val="3"/>
  </w:num>
  <w:num w:numId="2">
    <w:abstractNumId w:val="0"/>
  </w:num>
  <w:num w:numId="3">
    <w:abstractNumId w:val="9"/>
  </w:num>
  <w:num w:numId="4">
    <w:abstractNumId w:val="11"/>
  </w:num>
  <w:num w:numId="5">
    <w:abstractNumId w:val="1"/>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lvlOverride w:ilvl="0">
      <w:startOverride w:val="1"/>
    </w:lvlOverride>
  </w:num>
  <w:num w:numId="10">
    <w:abstractNumId w:val="7"/>
  </w:num>
  <w:num w:numId="11">
    <w:abstractNumId w:val="12"/>
    <w:lvlOverride w:ilvl="0">
      <w:startOverride w:val="11"/>
    </w:lvlOverride>
  </w:num>
  <w:num w:numId="12">
    <w:abstractNumId w:val="6"/>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4,5,6,7"/>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hYWUyYzJiNzRkYzg5YTIyNjcwNjMzZGE2NTdhOGUifQ=="/>
    <w:docVar w:name="KSO_WPS_MARK_KEY" w:val="8fdcefb1-3ccf-4cff-90cf-c3838f39e0d5"/>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552E"/>
    <w:rsid w:val="000B6A6B"/>
    <w:rsid w:val="000B6C95"/>
    <w:rsid w:val="000B79FC"/>
    <w:rsid w:val="000B7BD1"/>
    <w:rsid w:val="000C02B1"/>
    <w:rsid w:val="000C1679"/>
    <w:rsid w:val="000C1EE3"/>
    <w:rsid w:val="000C3AE7"/>
    <w:rsid w:val="000C3CC9"/>
    <w:rsid w:val="000C6DE4"/>
    <w:rsid w:val="000C7202"/>
    <w:rsid w:val="000D0A89"/>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7E5"/>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5B2"/>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4EC8"/>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3356"/>
    <w:rsid w:val="001F3C63"/>
    <w:rsid w:val="001F4460"/>
    <w:rsid w:val="001F4F4F"/>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14C7"/>
    <w:rsid w:val="00211579"/>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0A51"/>
    <w:rsid w:val="00251043"/>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6B1"/>
    <w:rsid w:val="00274BAD"/>
    <w:rsid w:val="002754D6"/>
    <w:rsid w:val="00282D56"/>
    <w:rsid w:val="002835B0"/>
    <w:rsid w:val="00283C74"/>
    <w:rsid w:val="0028407E"/>
    <w:rsid w:val="0028410F"/>
    <w:rsid w:val="00284572"/>
    <w:rsid w:val="00285221"/>
    <w:rsid w:val="00286FB5"/>
    <w:rsid w:val="00287763"/>
    <w:rsid w:val="00287FCB"/>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C16"/>
    <w:rsid w:val="002B2AC5"/>
    <w:rsid w:val="002B3528"/>
    <w:rsid w:val="002B3539"/>
    <w:rsid w:val="002B4532"/>
    <w:rsid w:val="002B4625"/>
    <w:rsid w:val="002B5042"/>
    <w:rsid w:val="002B69CC"/>
    <w:rsid w:val="002B6D71"/>
    <w:rsid w:val="002C0C1C"/>
    <w:rsid w:val="002C54C2"/>
    <w:rsid w:val="002C5D34"/>
    <w:rsid w:val="002C5D7F"/>
    <w:rsid w:val="002C60BB"/>
    <w:rsid w:val="002C661A"/>
    <w:rsid w:val="002D0D6F"/>
    <w:rsid w:val="002D25FC"/>
    <w:rsid w:val="002D4AC6"/>
    <w:rsid w:val="002D5BF5"/>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1F7"/>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6783"/>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797C"/>
    <w:rsid w:val="004A00E1"/>
    <w:rsid w:val="004A0943"/>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137"/>
    <w:rsid w:val="004B722E"/>
    <w:rsid w:val="004B72E8"/>
    <w:rsid w:val="004C01A5"/>
    <w:rsid w:val="004C0412"/>
    <w:rsid w:val="004C114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5F6"/>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32F"/>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2D0F"/>
    <w:rsid w:val="005F3822"/>
    <w:rsid w:val="005F4635"/>
    <w:rsid w:val="005F4900"/>
    <w:rsid w:val="005F4E52"/>
    <w:rsid w:val="005F6D58"/>
    <w:rsid w:val="005F7383"/>
    <w:rsid w:val="0060058E"/>
    <w:rsid w:val="00601F77"/>
    <w:rsid w:val="00602A3C"/>
    <w:rsid w:val="00603E47"/>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34367"/>
    <w:rsid w:val="00640082"/>
    <w:rsid w:val="00640291"/>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40"/>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10BB"/>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3ED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5EEA"/>
    <w:rsid w:val="007777CC"/>
    <w:rsid w:val="00777B32"/>
    <w:rsid w:val="0078051E"/>
    <w:rsid w:val="00780B59"/>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884"/>
    <w:rsid w:val="007E7F78"/>
    <w:rsid w:val="007F0179"/>
    <w:rsid w:val="007F2C13"/>
    <w:rsid w:val="007F2CEC"/>
    <w:rsid w:val="007F3435"/>
    <w:rsid w:val="007F4BBE"/>
    <w:rsid w:val="007F4D1C"/>
    <w:rsid w:val="007F55DE"/>
    <w:rsid w:val="007F762D"/>
    <w:rsid w:val="007F78F0"/>
    <w:rsid w:val="007F78FF"/>
    <w:rsid w:val="008001C5"/>
    <w:rsid w:val="00800F6C"/>
    <w:rsid w:val="00801065"/>
    <w:rsid w:val="00802C0B"/>
    <w:rsid w:val="008051FC"/>
    <w:rsid w:val="008055A9"/>
    <w:rsid w:val="008056C4"/>
    <w:rsid w:val="008057FD"/>
    <w:rsid w:val="00805D8B"/>
    <w:rsid w:val="00810BB6"/>
    <w:rsid w:val="00810E8E"/>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6A3E"/>
    <w:rsid w:val="00837526"/>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55D2"/>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5A7"/>
    <w:rsid w:val="008A0FC9"/>
    <w:rsid w:val="008A1956"/>
    <w:rsid w:val="008A1A7C"/>
    <w:rsid w:val="008A2CE2"/>
    <w:rsid w:val="008A40D3"/>
    <w:rsid w:val="008A469C"/>
    <w:rsid w:val="008A51D1"/>
    <w:rsid w:val="008A5DCE"/>
    <w:rsid w:val="008A75D3"/>
    <w:rsid w:val="008B00D4"/>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9F2"/>
    <w:rsid w:val="008E0B29"/>
    <w:rsid w:val="008E141A"/>
    <w:rsid w:val="008E1A44"/>
    <w:rsid w:val="008E1E55"/>
    <w:rsid w:val="008E28E6"/>
    <w:rsid w:val="008E3232"/>
    <w:rsid w:val="008E3674"/>
    <w:rsid w:val="008E3B6C"/>
    <w:rsid w:val="008E3DE7"/>
    <w:rsid w:val="008E562C"/>
    <w:rsid w:val="008E6540"/>
    <w:rsid w:val="008E6D26"/>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110"/>
    <w:rsid w:val="009608E6"/>
    <w:rsid w:val="00960F57"/>
    <w:rsid w:val="00961C90"/>
    <w:rsid w:val="00965443"/>
    <w:rsid w:val="00965954"/>
    <w:rsid w:val="00965A21"/>
    <w:rsid w:val="00965E55"/>
    <w:rsid w:val="0096608E"/>
    <w:rsid w:val="00966522"/>
    <w:rsid w:val="00966C33"/>
    <w:rsid w:val="00966FCB"/>
    <w:rsid w:val="00967285"/>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3DFA"/>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0155"/>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A7672"/>
    <w:rsid w:val="00AB03FD"/>
    <w:rsid w:val="00AB2000"/>
    <w:rsid w:val="00AB2E94"/>
    <w:rsid w:val="00AB38CB"/>
    <w:rsid w:val="00AB3BEC"/>
    <w:rsid w:val="00AB44E4"/>
    <w:rsid w:val="00AB4AEB"/>
    <w:rsid w:val="00AB4E5F"/>
    <w:rsid w:val="00AB5256"/>
    <w:rsid w:val="00AB5352"/>
    <w:rsid w:val="00AB56AE"/>
    <w:rsid w:val="00AB62D5"/>
    <w:rsid w:val="00AB65B5"/>
    <w:rsid w:val="00AB6DCD"/>
    <w:rsid w:val="00AB6EE0"/>
    <w:rsid w:val="00AB7A64"/>
    <w:rsid w:val="00AC17A2"/>
    <w:rsid w:val="00AC3581"/>
    <w:rsid w:val="00AC40B7"/>
    <w:rsid w:val="00AC531F"/>
    <w:rsid w:val="00AC5B36"/>
    <w:rsid w:val="00AC6377"/>
    <w:rsid w:val="00AC66A4"/>
    <w:rsid w:val="00AC6CB1"/>
    <w:rsid w:val="00AC7D6D"/>
    <w:rsid w:val="00AD0091"/>
    <w:rsid w:val="00AD23EF"/>
    <w:rsid w:val="00AD2662"/>
    <w:rsid w:val="00AD307B"/>
    <w:rsid w:val="00AD4014"/>
    <w:rsid w:val="00AD41B3"/>
    <w:rsid w:val="00AD42F3"/>
    <w:rsid w:val="00AD5721"/>
    <w:rsid w:val="00AD5C4D"/>
    <w:rsid w:val="00AD69F0"/>
    <w:rsid w:val="00AD7127"/>
    <w:rsid w:val="00AD730C"/>
    <w:rsid w:val="00AD7795"/>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10"/>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759"/>
    <w:rsid w:val="00BF4342"/>
    <w:rsid w:val="00BF4704"/>
    <w:rsid w:val="00BF4FFC"/>
    <w:rsid w:val="00BF5050"/>
    <w:rsid w:val="00BF50D1"/>
    <w:rsid w:val="00BF5422"/>
    <w:rsid w:val="00BF59B1"/>
    <w:rsid w:val="00BF6A78"/>
    <w:rsid w:val="00BF7695"/>
    <w:rsid w:val="00BF79B4"/>
    <w:rsid w:val="00BF7C61"/>
    <w:rsid w:val="00C00037"/>
    <w:rsid w:val="00C01427"/>
    <w:rsid w:val="00C014C7"/>
    <w:rsid w:val="00C047AB"/>
    <w:rsid w:val="00C058AF"/>
    <w:rsid w:val="00C075B6"/>
    <w:rsid w:val="00C124C1"/>
    <w:rsid w:val="00C128AE"/>
    <w:rsid w:val="00C12BA8"/>
    <w:rsid w:val="00C136D6"/>
    <w:rsid w:val="00C13902"/>
    <w:rsid w:val="00C13D5B"/>
    <w:rsid w:val="00C141D7"/>
    <w:rsid w:val="00C16F84"/>
    <w:rsid w:val="00C1711B"/>
    <w:rsid w:val="00C17AE2"/>
    <w:rsid w:val="00C17E00"/>
    <w:rsid w:val="00C20140"/>
    <w:rsid w:val="00C20F27"/>
    <w:rsid w:val="00C215CF"/>
    <w:rsid w:val="00C21861"/>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B19"/>
    <w:rsid w:val="00C413CB"/>
    <w:rsid w:val="00C42752"/>
    <w:rsid w:val="00C42973"/>
    <w:rsid w:val="00C44C69"/>
    <w:rsid w:val="00C4712A"/>
    <w:rsid w:val="00C5034F"/>
    <w:rsid w:val="00C50830"/>
    <w:rsid w:val="00C52479"/>
    <w:rsid w:val="00C5266E"/>
    <w:rsid w:val="00C5280F"/>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64C"/>
    <w:rsid w:val="00C668A1"/>
    <w:rsid w:val="00C67223"/>
    <w:rsid w:val="00C707B8"/>
    <w:rsid w:val="00C712AC"/>
    <w:rsid w:val="00C71C15"/>
    <w:rsid w:val="00C71F3D"/>
    <w:rsid w:val="00C72F53"/>
    <w:rsid w:val="00C74035"/>
    <w:rsid w:val="00C748EA"/>
    <w:rsid w:val="00C77818"/>
    <w:rsid w:val="00C8063F"/>
    <w:rsid w:val="00C806ED"/>
    <w:rsid w:val="00C81282"/>
    <w:rsid w:val="00C827B4"/>
    <w:rsid w:val="00C83214"/>
    <w:rsid w:val="00C8329F"/>
    <w:rsid w:val="00C84F8A"/>
    <w:rsid w:val="00C85BA4"/>
    <w:rsid w:val="00C8618F"/>
    <w:rsid w:val="00C8625D"/>
    <w:rsid w:val="00C90372"/>
    <w:rsid w:val="00C9041F"/>
    <w:rsid w:val="00C90F54"/>
    <w:rsid w:val="00C9166B"/>
    <w:rsid w:val="00C91A45"/>
    <w:rsid w:val="00C91FB4"/>
    <w:rsid w:val="00C92150"/>
    <w:rsid w:val="00C92328"/>
    <w:rsid w:val="00C92D42"/>
    <w:rsid w:val="00C938C2"/>
    <w:rsid w:val="00C93F8A"/>
    <w:rsid w:val="00C94EA1"/>
    <w:rsid w:val="00C9511B"/>
    <w:rsid w:val="00C95745"/>
    <w:rsid w:val="00C95902"/>
    <w:rsid w:val="00C962E3"/>
    <w:rsid w:val="00C97246"/>
    <w:rsid w:val="00C978E2"/>
    <w:rsid w:val="00C97997"/>
    <w:rsid w:val="00CA10A2"/>
    <w:rsid w:val="00CA1D83"/>
    <w:rsid w:val="00CA25C0"/>
    <w:rsid w:val="00CA3451"/>
    <w:rsid w:val="00CA35C6"/>
    <w:rsid w:val="00CA4948"/>
    <w:rsid w:val="00CA52F9"/>
    <w:rsid w:val="00CA5368"/>
    <w:rsid w:val="00CA568B"/>
    <w:rsid w:val="00CA573A"/>
    <w:rsid w:val="00CA5C58"/>
    <w:rsid w:val="00CA7D80"/>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72A"/>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2687"/>
    <w:rsid w:val="00CE27B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95F"/>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182"/>
    <w:rsid w:val="00E3197A"/>
    <w:rsid w:val="00E31AFA"/>
    <w:rsid w:val="00E31CB7"/>
    <w:rsid w:val="00E324EE"/>
    <w:rsid w:val="00E32990"/>
    <w:rsid w:val="00E34DB1"/>
    <w:rsid w:val="00E35931"/>
    <w:rsid w:val="00E359FF"/>
    <w:rsid w:val="00E36BD1"/>
    <w:rsid w:val="00E402C5"/>
    <w:rsid w:val="00E402F4"/>
    <w:rsid w:val="00E4058B"/>
    <w:rsid w:val="00E405F1"/>
    <w:rsid w:val="00E4178B"/>
    <w:rsid w:val="00E417DB"/>
    <w:rsid w:val="00E43054"/>
    <w:rsid w:val="00E43655"/>
    <w:rsid w:val="00E44440"/>
    <w:rsid w:val="00E46013"/>
    <w:rsid w:val="00E47099"/>
    <w:rsid w:val="00E47284"/>
    <w:rsid w:val="00E4730A"/>
    <w:rsid w:val="00E477C3"/>
    <w:rsid w:val="00E47E2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1E6"/>
    <w:rsid w:val="00EA48F3"/>
    <w:rsid w:val="00EA60BF"/>
    <w:rsid w:val="00EA7365"/>
    <w:rsid w:val="00EA763F"/>
    <w:rsid w:val="00EA77E9"/>
    <w:rsid w:val="00EB05D0"/>
    <w:rsid w:val="00EB1151"/>
    <w:rsid w:val="00EB1D49"/>
    <w:rsid w:val="00EB23D9"/>
    <w:rsid w:val="00EB39A0"/>
    <w:rsid w:val="00EB559F"/>
    <w:rsid w:val="00EB566C"/>
    <w:rsid w:val="00EB5F3D"/>
    <w:rsid w:val="00EB77E5"/>
    <w:rsid w:val="00EC1CEB"/>
    <w:rsid w:val="00EC1DC0"/>
    <w:rsid w:val="00EC1DC2"/>
    <w:rsid w:val="00EC21EC"/>
    <w:rsid w:val="00EC24B8"/>
    <w:rsid w:val="00EC268C"/>
    <w:rsid w:val="00EC3753"/>
    <w:rsid w:val="00EC4E71"/>
    <w:rsid w:val="00EC5F1C"/>
    <w:rsid w:val="00ED0365"/>
    <w:rsid w:val="00ED0865"/>
    <w:rsid w:val="00ED1C60"/>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885"/>
    <w:rsid w:val="00EE490C"/>
    <w:rsid w:val="00EE4E57"/>
    <w:rsid w:val="00EE5738"/>
    <w:rsid w:val="00EE58BD"/>
    <w:rsid w:val="00EE5E59"/>
    <w:rsid w:val="00EE6549"/>
    <w:rsid w:val="00EE73D0"/>
    <w:rsid w:val="00EE7CB0"/>
    <w:rsid w:val="00EF08A8"/>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3599"/>
    <w:rsid w:val="00F13B28"/>
    <w:rsid w:val="00F14E01"/>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088F"/>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91082"/>
    <w:rsid w:val="00F9116D"/>
    <w:rsid w:val="00F91A9A"/>
    <w:rsid w:val="00F9203B"/>
    <w:rsid w:val="00F93ABB"/>
    <w:rsid w:val="00F94D79"/>
    <w:rsid w:val="00F963A2"/>
    <w:rsid w:val="00F9658C"/>
    <w:rsid w:val="00F97A7F"/>
    <w:rsid w:val="00FA0889"/>
    <w:rsid w:val="00FA16E7"/>
    <w:rsid w:val="00FA31C7"/>
    <w:rsid w:val="00FA472D"/>
    <w:rsid w:val="00FB0CBF"/>
    <w:rsid w:val="00FB18F6"/>
    <w:rsid w:val="00FB2A52"/>
    <w:rsid w:val="00FB3F92"/>
    <w:rsid w:val="00FB52C7"/>
    <w:rsid w:val="00FB57DC"/>
    <w:rsid w:val="00FB6E19"/>
    <w:rsid w:val="00FB71F6"/>
    <w:rsid w:val="00FC0AF8"/>
    <w:rsid w:val="00FC1483"/>
    <w:rsid w:val="00FC1C47"/>
    <w:rsid w:val="00FC3102"/>
    <w:rsid w:val="00FC3493"/>
    <w:rsid w:val="00FC39ED"/>
    <w:rsid w:val="00FC4419"/>
    <w:rsid w:val="00FC47E2"/>
    <w:rsid w:val="00FC4AA5"/>
    <w:rsid w:val="00FC4B88"/>
    <w:rsid w:val="00FC4BB8"/>
    <w:rsid w:val="00FC5148"/>
    <w:rsid w:val="00FC623A"/>
    <w:rsid w:val="00FC6524"/>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03398B"/>
    <w:rsid w:val="01237662"/>
    <w:rsid w:val="014C1D05"/>
    <w:rsid w:val="015C7AD5"/>
    <w:rsid w:val="016C2D4F"/>
    <w:rsid w:val="01907316"/>
    <w:rsid w:val="019904DB"/>
    <w:rsid w:val="01A433EB"/>
    <w:rsid w:val="01AF3D99"/>
    <w:rsid w:val="01B90B97"/>
    <w:rsid w:val="01DB7ED5"/>
    <w:rsid w:val="01E0307A"/>
    <w:rsid w:val="01E3453D"/>
    <w:rsid w:val="01FF4BEC"/>
    <w:rsid w:val="021741B2"/>
    <w:rsid w:val="02204683"/>
    <w:rsid w:val="023E0CE4"/>
    <w:rsid w:val="02511F9D"/>
    <w:rsid w:val="025F06CD"/>
    <w:rsid w:val="026F7A2F"/>
    <w:rsid w:val="02827C52"/>
    <w:rsid w:val="02C76111"/>
    <w:rsid w:val="02D526C0"/>
    <w:rsid w:val="02D6235F"/>
    <w:rsid w:val="02E80AFB"/>
    <w:rsid w:val="030532A9"/>
    <w:rsid w:val="03286A1E"/>
    <w:rsid w:val="032B79A4"/>
    <w:rsid w:val="03305A68"/>
    <w:rsid w:val="033F12EC"/>
    <w:rsid w:val="03407951"/>
    <w:rsid w:val="03535D6B"/>
    <w:rsid w:val="03701670"/>
    <w:rsid w:val="039A08B0"/>
    <w:rsid w:val="03A314B8"/>
    <w:rsid w:val="03AD6CA1"/>
    <w:rsid w:val="03B22EB7"/>
    <w:rsid w:val="03B67959"/>
    <w:rsid w:val="03D82B98"/>
    <w:rsid w:val="03D964F4"/>
    <w:rsid w:val="03F83E8B"/>
    <w:rsid w:val="049570A7"/>
    <w:rsid w:val="04993972"/>
    <w:rsid w:val="04BA414C"/>
    <w:rsid w:val="04CD2CEE"/>
    <w:rsid w:val="04FA60EF"/>
    <w:rsid w:val="04FC24D4"/>
    <w:rsid w:val="05023BEB"/>
    <w:rsid w:val="05064643"/>
    <w:rsid w:val="050E5E84"/>
    <w:rsid w:val="05102192"/>
    <w:rsid w:val="05557587"/>
    <w:rsid w:val="05645B44"/>
    <w:rsid w:val="057F4E2B"/>
    <w:rsid w:val="058F6224"/>
    <w:rsid w:val="059303F8"/>
    <w:rsid w:val="05C56868"/>
    <w:rsid w:val="06037902"/>
    <w:rsid w:val="06040198"/>
    <w:rsid w:val="06083B9D"/>
    <w:rsid w:val="06211C5A"/>
    <w:rsid w:val="063A030C"/>
    <w:rsid w:val="06516B57"/>
    <w:rsid w:val="066A40D2"/>
    <w:rsid w:val="06B25549"/>
    <w:rsid w:val="06B96E5F"/>
    <w:rsid w:val="06C242E4"/>
    <w:rsid w:val="06C91C0B"/>
    <w:rsid w:val="06D86BC4"/>
    <w:rsid w:val="06F95FEB"/>
    <w:rsid w:val="072940AD"/>
    <w:rsid w:val="072E4C95"/>
    <w:rsid w:val="07633118"/>
    <w:rsid w:val="07640908"/>
    <w:rsid w:val="076C63C4"/>
    <w:rsid w:val="078627A3"/>
    <w:rsid w:val="07A5201F"/>
    <w:rsid w:val="07B72767"/>
    <w:rsid w:val="07C23DE6"/>
    <w:rsid w:val="08013FF2"/>
    <w:rsid w:val="08077E72"/>
    <w:rsid w:val="08203C28"/>
    <w:rsid w:val="083F4472"/>
    <w:rsid w:val="084C5E23"/>
    <w:rsid w:val="08824CDD"/>
    <w:rsid w:val="0886663C"/>
    <w:rsid w:val="08882DD0"/>
    <w:rsid w:val="088B34A7"/>
    <w:rsid w:val="08BE34E2"/>
    <w:rsid w:val="08C63638"/>
    <w:rsid w:val="08EC11F7"/>
    <w:rsid w:val="08F821C8"/>
    <w:rsid w:val="09561829"/>
    <w:rsid w:val="09783845"/>
    <w:rsid w:val="09860032"/>
    <w:rsid w:val="09921955"/>
    <w:rsid w:val="09A46335"/>
    <w:rsid w:val="09CC2AAC"/>
    <w:rsid w:val="09D26E76"/>
    <w:rsid w:val="09DD7DDF"/>
    <w:rsid w:val="09DE2A8F"/>
    <w:rsid w:val="09F43D3A"/>
    <w:rsid w:val="09F7289C"/>
    <w:rsid w:val="0A020732"/>
    <w:rsid w:val="0A090982"/>
    <w:rsid w:val="0A171D19"/>
    <w:rsid w:val="0A2564A7"/>
    <w:rsid w:val="0A331AD7"/>
    <w:rsid w:val="0A493872"/>
    <w:rsid w:val="0A5C3ECC"/>
    <w:rsid w:val="0A652D3E"/>
    <w:rsid w:val="0A6A1AA6"/>
    <w:rsid w:val="0A767E3E"/>
    <w:rsid w:val="0A9D4A5C"/>
    <w:rsid w:val="0AA9774E"/>
    <w:rsid w:val="0AAB5F5D"/>
    <w:rsid w:val="0AB6063D"/>
    <w:rsid w:val="0ADA366D"/>
    <w:rsid w:val="0AFA5A05"/>
    <w:rsid w:val="0B193B77"/>
    <w:rsid w:val="0B253B57"/>
    <w:rsid w:val="0B325243"/>
    <w:rsid w:val="0B326F2A"/>
    <w:rsid w:val="0B3D510B"/>
    <w:rsid w:val="0B623221"/>
    <w:rsid w:val="0B6969D8"/>
    <w:rsid w:val="0BD8078C"/>
    <w:rsid w:val="0BE1433A"/>
    <w:rsid w:val="0BE93715"/>
    <w:rsid w:val="0BEA3C78"/>
    <w:rsid w:val="0BF43FB9"/>
    <w:rsid w:val="0C041ADD"/>
    <w:rsid w:val="0C11238F"/>
    <w:rsid w:val="0C1E2888"/>
    <w:rsid w:val="0C2E225D"/>
    <w:rsid w:val="0C4502C0"/>
    <w:rsid w:val="0C530F2E"/>
    <w:rsid w:val="0C6F29D6"/>
    <w:rsid w:val="0C87560F"/>
    <w:rsid w:val="0C880586"/>
    <w:rsid w:val="0C92213C"/>
    <w:rsid w:val="0C9F5D63"/>
    <w:rsid w:val="0CA20746"/>
    <w:rsid w:val="0CAB5D64"/>
    <w:rsid w:val="0CD304AC"/>
    <w:rsid w:val="0D0114AE"/>
    <w:rsid w:val="0D29001E"/>
    <w:rsid w:val="0D325EDF"/>
    <w:rsid w:val="0D445D4C"/>
    <w:rsid w:val="0D5860A0"/>
    <w:rsid w:val="0D6D5644"/>
    <w:rsid w:val="0D7A2203"/>
    <w:rsid w:val="0D7D5B62"/>
    <w:rsid w:val="0D84032B"/>
    <w:rsid w:val="0D953396"/>
    <w:rsid w:val="0D994191"/>
    <w:rsid w:val="0DA2594C"/>
    <w:rsid w:val="0DC06676"/>
    <w:rsid w:val="0DE53B38"/>
    <w:rsid w:val="0DF715F7"/>
    <w:rsid w:val="0E26697C"/>
    <w:rsid w:val="0E2B3D03"/>
    <w:rsid w:val="0E5F47DD"/>
    <w:rsid w:val="0E6B66E8"/>
    <w:rsid w:val="0E79225F"/>
    <w:rsid w:val="0E8F2DCE"/>
    <w:rsid w:val="0EA56944"/>
    <w:rsid w:val="0EB36C82"/>
    <w:rsid w:val="0EBA6255"/>
    <w:rsid w:val="0ED24096"/>
    <w:rsid w:val="0EE04BDF"/>
    <w:rsid w:val="0EE44AEB"/>
    <w:rsid w:val="0F150F54"/>
    <w:rsid w:val="0F2A74C4"/>
    <w:rsid w:val="0F4E618A"/>
    <w:rsid w:val="0F553015"/>
    <w:rsid w:val="0F814841"/>
    <w:rsid w:val="0FC4692B"/>
    <w:rsid w:val="0FE030CE"/>
    <w:rsid w:val="10202CC1"/>
    <w:rsid w:val="10A27F31"/>
    <w:rsid w:val="10A753AB"/>
    <w:rsid w:val="10AA5CB1"/>
    <w:rsid w:val="10BD332C"/>
    <w:rsid w:val="10BF682C"/>
    <w:rsid w:val="10CB29C5"/>
    <w:rsid w:val="10CC3A02"/>
    <w:rsid w:val="10CC6281"/>
    <w:rsid w:val="10D87300"/>
    <w:rsid w:val="10E33AF2"/>
    <w:rsid w:val="110B438A"/>
    <w:rsid w:val="113E66C0"/>
    <w:rsid w:val="114B493D"/>
    <w:rsid w:val="1167339E"/>
    <w:rsid w:val="1167648F"/>
    <w:rsid w:val="11873841"/>
    <w:rsid w:val="11927058"/>
    <w:rsid w:val="1193257A"/>
    <w:rsid w:val="119A0FD6"/>
    <w:rsid w:val="11A02DC7"/>
    <w:rsid w:val="11AB0C22"/>
    <w:rsid w:val="11EE4343"/>
    <w:rsid w:val="11F60067"/>
    <w:rsid w:val="120F3D85"/>
    <w:rsid w:val="12171B57"/>
    <w:rsid w:val="123C2D26"/>
    <w:rsid w:val="123E24E6"/>
    <w:rsid w:val="12573688"/>
    <w:rsid w:val="126A32DB"/>
    <w:rsid w:val="12AA40AD"/>
    <w:rsid w:val="12DA4310"/>
    <w:rsid w:val="12EF08E6"/>
    <w:rsid w:val="133E327C"/>
    <w:rsid w:val="138A0076"/>
    <w:rsid w:val="138C43DE"/>
    <w:rsid w:val="139665A6"/>
    <w:rsid w:val="139C5DE4"/>
    <w:rsid w:val="139D71F2"/>
    <w:rsid w:val="13AC3968"/>
    <w:rsid w:val="13AF4F03"/>
    <w:rsid w:val="13EA2B11"/>
    <w:rsid w:val="140A4F68"/>
    <w:rsid w:val="14352795"/>
    <w:rsid w:val="14670F31"/>
    <w:rsid w:val="14736E66"/>
    <w:rsid w:val="147F458F"/>
    <w:rsid w:val="148954D3"/>
    <w:rsid w:val="148C42E3"/>
    <w:rsid w:val="14911257"/>
    <w:rsid w:val="14B93551"/>
    <w:rsid w:val="14BB2734"/>
    <w:rsid w:val="14D958EC"/>
    <w:rsid w:val="14F20D93"/>
    <w:rsid w:val="14FA3E00"/>
    <w:rsid w:val="1531036E"/>
    <w:rsid w:val="1534169A"/>
    <w:rsid w:val="1549175F"/>
    <w:rsid w:val="156D25A1"/>
    <w:rsid w:val="15812F88"/>
    <w:rsid w:val="15911585"/>
    <w:rsid w:val="159513FB"/>
    <w:rsid w:val="159C0EE7"/>
    <w:rsid w:val="15A27358"/>
    <w:rsid w:val="15B14FA7"/>
    <w:rsid w:val="15C03E03"/>
    <w:rsid w:val="15E67E14"/>
    <w:rsid w:val="15EE508B"/>
    <w:rsid w:val="160F4148"/>
    <w:rsid w:val="162A25EB"/>
    <w:rsid w:val="16553CA3"/>
    <w:rsid w:val="165F50CD"/>
    <w:rsid w:val="169F56FE"/>
    <w:rsid w:val="16BD6398"/>
    <w:rsid w:val="16D31DF9"/>
    <w:rsid w:val="16FD2A55"/>
    <w:rsid w:val="17047252"/>
    <w:rsid w:val="17067C1A"/>
    <w:rsid w:val="170A4150"/>
    <w:rsid w:val="172036D3"/>
    <w:rsid w:val="172045B4"/>
    <w:rsid w:val="172F08F7"/>
    <w:rsid w:val="17366761"/>
    <w:rsid w:val="17393F58"/>
    <w:rsid w:val="173A76F6"/>
    <w:rsid w:val="173B2377"/>
    <w:rsid w:val="177C01F0"/>
    <w:rsid w:val="17AB183B"/>
    <w:rsid w:val="17C40F08"/>
    <w:rsid w:val="17CE6630"/>
    <w:rsid w:val="17D32A08"/>
    <w:rsid w:val="17EB3722"/>
    <w:rsid w:val="17EF65A5"/>
    <w:rsid w:val="180E6351"/>
    <w:rsid w:val="18353413"/>
    <w:rsid w:val="185D25ED"/>
    <w:rsid w:val="18750DB1"/>
    <w:rsid w:val="187B48A5"/>
    <w:rsid w:val="18A419CD"/>
    <w:rsid w:val="18B15806"/>
    <w:rsid w:val="18BC23B6"/>
    <w:rsid w:val="18EE2472"/>
    <w:rsid w:val="190979FD"/>
    <w:rsid w:val="19124B13"/>
    <w:rsid w:val="193F68F3"/>
    <w:rsid w:val="19434380"/>
    <w:rsid w:val="19472899"/>
    <w:rsid w:val="19491239"/>
    <w:rsid w:val="19621891"/>
    <w:rsid w:val="197A7D49"/>
    <w:rsid w:val="199B55FC"/>
    <w:rsid w:val="19AD5CB2"/>
    <w:rsid w:val="19C607E7"/>
    <w:rsid w:val="19EF71FF"/>
    <w:rsid w:val="19F444FF"/>
    <w:rsid w:val="19F6165F"/>
    <w:rsid w:val="1A0B68A8"/>
    <w:rsid w:val="1A1B0F5C"/>
    <w:rsid w:val="1A232551"/>
    <w:rsid w:val="1A5C2B7F"/>
    <w:rsid w:val="1A614813"/>
    <w:rsid w:val="1A74392A"/>
    <w:rsid w:val="1A782658"/>
    <w:rsid w:val="1A797E1E"/>
    <w:rsid w:val="1A7E108F"/>
    <w:rsid w:val="1A8573D4"/>
    <w:rsid w:val="1A9548EB"/>
    <w:rsid w:val="1A9B64D2"/>
    <w:rsid w:val="1ACC27B4"/>
    <w:rsid w:val="1AF57BE1"/>
    <w:rsid w:val="1AF65A4C"/>
    <w:rsid w:val="1AFF0AFE"/>
    <w:rsid w:val="1B34103B"/>
    <w:rsid w:val="1B39650C"/>
    <w:rsid w:val="1B4F19F8"/>
    <w:rsid w:val="1B5B76F4"/>
    <w:rsid w:val="1B5C2F75"/>
    <w:rsid w:val="1B6B7470"/>
    <w:rsid w:val="1B8D2CBF"/>
    <w:rsid w:val="1BA33A2D"/>
    <w:rsid w:val="1BAD706E"/>
    <w:rsid w:val="1BAE3D4C"/>
    <w:rsid w:val="1BD10936"/>
    <w:rsid w:val="1BEE7729"/>
    <w:rsid w:val="1BF4700E"/>
    <w:rsid w:val="1C041C70"/>
    <w:rsid w:val="1C1A42E7"/>
    <w:rsid w:val="1C226F03"/>
    <w:rsid w:val="1C3F670D"/>
    <w:rsid w:val="1C9A50D4"/>
    <w:rsid w:val="1CA823CD"/>
    <w:rsid w:val="1CA970EB"/>
    <w:rsid w:val="1CDE1F2F"/>
    <w:rsid w:val="1CE61E5F"/>
    <w:rsid w:val="1CF93E51"/>
    <w:rsid w:val="1D0F556C"/>
    <w:rsid w:val="1D1C46B8"/>
    <w:rsid w:val="1D3943AC"/>
    <w:rsid w:val="1D3A7D4E"/>
    <w:rsid w:val="1D805CF0"/>
    <w:rsid w:val="1D8F637F"/>
    <w:rsid w:val="1D9335FC"/>
    <w:rsid w:val="1D996796"/>
    <w:rsid w:val="1DA07F2F"/>
    <w:rsid w:val="1DD106A3"/>
    <w:rsid w:val="1E0450B5"/>
    <w:rsid w:val="1E286EEF"/>
    <w:rsid w:val="1E2B1AE2"/>
    <w:rsid w:val="1E375346"/>
    <w:rsid w:val="1E657FE9"/>
    <w:rsid w:val="1E662BFA"/>
    <w:rsid w:val="1E72152A"/>
    <w:rsid w:val="1E751FB1"/>
    <w:rsid w:val="1E842C7C"/>
    <w:rsid w:val="1E8C24F9"/>
    <w:rsid w:val="1ECC44FA"/>
    <w:rsid w:val="1ECE7147"/>
    <w:rsid w:val="1F063325"/>
    <w:rsid w:val="1F206483"/>
    <w:rsid w:val="1F4D240C"/>
    <w:rsid w:val="1F50678E"/>
    <w:rsid w:val="1F6A3BA7"/>
    <w:rsid w:val="1F80168B"/>
    <w:rsid w:val="1F843156"/>
    <w:rsid w:val="1F91158B"/>
    <w:rsid w:val="1FA05F68"/>
    <w:rsid w:val="1FAF0501"/>
    <w:rsid w:val="1FBC5DF5"/>
    <w:rsid w:val="1FC16863"/>
    <w:rsid w:val="1FE13B31"/>
    <w:rsid w:val="1FEA075F"/>
    <w:rsid w:val="1FF90588"/>
    <w:rsid w:val="201167D2"/>
    <w:rsid w:val="20213923"/>
    <w:rsid w:val="20245062"/>
    <w:rsid w:val="203F6A91"/>
    <w:rsid w:val="204D2ACD"/>
    <w:rsid w:val="20562624"/>
    <w:rsid w:val="20BB6724"/>
    <w:rsid w:val="20C3623F"/>
    <w:rsid w:val="20D3029D"/>
    <w:rsid w:val="20D84C09"/>
    <w:rsid w:val="20E533F4"/>
    <w:rsid w:val="20ED7F55"/>
    <w:rsid w:val="211041C1"/>
    <w:rsid w:val="21194989"/>
    <w:rsid w:val="212635D9"/>
    <w:rsid w:val="21781212"/>
    <w:rsid w:val="219C2D85"/>
    <w:rsid w:val="21B83F86"/>
    <w:rsid w:val="21E069CE"/>
    <w:rsid w:val="21E75551"/>
    <w:rsid w:val="22106464"/>
    <w:rsid w:val="22106A4D"/>
    <w:rsid w:val="221178A8"/>
    <w:rsid w:val="221213CF"/>
    <w:rsid w:val="22327A92"/>
    <w:rsid w:val="22465B1F"/>
    <w:rsid w:val="225C0635"/>
    <w:rsid w:val="22711995"/>
    <w:rsid w:val="22BB3EC7"/>
    <w:rsid w:val="22CE3412"/>
    <w:rsid w:val="22DB129D"/>
    <w:rsid w:val="22FA4C94"/>
    <w:rsid w:val="22FC4FC4"/>
    <w:rsid w:val="230436F8"/>
    <w:rsid w:val="230D61C2"/>
    <w:rsid w:val="231C0980"/>
    <w:rsid w:val="231D53A2"/>
    <w:rsid w:val="232C1B4B"/>
    <w:rsid w:val="233B7225"/>
    <w:rsid w:val="23435214"/>
    <w:rsid w:val="235477BA"/>
    <w:rsid w:val="236D5383"/>
    <w:rsid w:val="23A41B75"/>
    <w:rsid w:val="23B7504C"/>
    <w:rsid w:val="23BA654A"/>
    <w:rsid w:val="24205BC8"/>
    <w:rsid w:val="24345FDB"/>
    <w:rsid w:val="24354590"/>
    <w:rsid w:val="24571307"/>
    <w:rsid w:val="247C7D19"/>
    <w:rsid w:val="24B13D98"/>
    <w:rsid w:val="24B34021"/>
    <w:rsid w:val="24CB4B0D"/>
    <w:rsid w:val="24E05505"/>
    <w:rsid w:val="25110A2A"/>
    <w:rsid w:val="251513DA"/>
    <w:rsid w:val="252F3220"/>
    <w:rsid w:val="25647DF0"/>
    <w:rsid w:val="256C0944"/>
    <w:rsid w:val="25773D5F"/>
    <w:rsid w:val="257E73F2"/>
    <w:rsid w:val="25895F27"/>
    <w:rsid w:val="25984DAE"/>
    <w:rsid w:val="25AE451C"/>
    <w:rsid w:val="25BE7679"/>
    <w:rsid w:val="25C00F8A"/>
    <w:rsid w:val="25D53DA4"/>
    <w:rsid w:val="25EC2CF7"/>
    <w:rsid w:val="261F4447"/>
    <w:rsid w:val="26446DE3"/>
    <w:rsid w:val="269669E7"/>
    <w:rsid w:val="26A744DB"/>
    <w:rsid w:val="26D4005A"/>
    <w:rsid w:val="26D46B1D"/>
    <w:rsid w:val="26D7699F"/>
    <w:rsid w:val="26E26183"/>
    <w:rsid w:val="26E36ACC"/>
    <w:rsid w:val="26F30F15"/>
    <w:rsid w:val="26F35AF2"/>
    <w:rsid w:val="26F73A2A"/>
    <w:rsid w:val="26F947D6"/>
    <w:rsid w:val="27102C21"/>
    <w:rsid w:val="27227C57"/>
    <w:rsid w:val="2750171F"/>
    <w:rsid w:val="2769156F"/>
    <w:rsid w:val="27793F5D"/>
    <w:rsid w:val="277A7636"/>
    <w:rsid w:val="27A2622E"/>
    <w:rsid w:val="27A60F83"/>
    <w:rsid w:val="27D24FCB"/>
    <w:rsid w:val="280621A9"/>
    <w:rsid w:val="280F682E"/>
    <w:rsid w:val="28115370"/>
    <w:rsid w:val="28124EAE"/>
    <w:rsid w:val="287815CC"/>
    <w:rsid w:val="28785F5E"/>
    <w:rsid w:val="28BE38E2"/>
    <w:rsid w:val="28E167AB"/>
    <w:rsid w:val="28F14595"/>
    <w:rsid w:val="29063629"/>
    <w:rsid w:val="291137B2"/>
    <w:rsid w:val="29344AD4"/>
    <w:rsid w:val="293D6B2E"/>
    <w:rsid w:val="29581C87"/>
    <w:rsid w:val="295E2317"/>
    <w:rsid w:val="295F2107"/>
    <w:rsid w:val="296B020D"/>
    <w:rsid w:val="2973495F"/>
    <w:rsid w:val="297D3FFE"/>
    <w:rsid w:val="298B57C8"/>
    <w:rsid w:val="29AD0C8B"/>
    <w:rsid w:val="29BB39AC"/>
    <w:rsid w:val="29C5574F"/>
    <w:rsid w:val="29C67FA0"/>
    <w:rsid w:val="29E509C9"/>
    <w:rsid w:val="2A4D3396"/>
    <w:rsid w:val="2A4D6EDB"/>
    <w:rsid w:val="2A541720"/>
    <w:rsid w:val="2A6821B4"/>
    <w:rsid w:val="2AAC54E3"/>
    <w:rsid w:val="2AB22903"/>
    <w:rsid w:val="2ACD4A32"/>
    <w:rsid w:val="2AD830F7"/>
    <w:rsid w:val="2AE241C5"/>
    <w:rsid w:val="2AE80DE9"/>
    <w:rsid w:val="2AF310EC"/>
    <w:rsid w:val="2B5862D1"/>
    <w:rsid w:val="2B6A0459"/>
    <w:rsid w:val="2B6E42DA"/>
    <w:rsid w:val="2B774624"/>
    <w:rsid w:val="2B8A5BDD"/>
    <w:rsid w:val="2B8A7A19"/>
    <w:rsid w:val="2B8C3FB1"/>
    <w:rsid w:val="2BAE120E"/>
    <w:rsid w:val="2BC83AB9"/>
    <w:rsid w:val="2BF5056F"/>
    <w:rsid w:val="2C1B56AB"/>
    <w:rsid w:val="2C266CCE"/>
    <w:rsid w:val="2C4A0FE2"/>
    <w:rsid w:val="2C5C3CEE"/>
    <w:rsid w:val="2C7A72BE"/>
    <w:rsid w:val="2C8A7A52"/>
    <w:rsid w:val="2C98410A"/>
    <w:rsid w:val="2C9A7D75"/>
    <w:rsid w:val="2CBC587B"/>
    <w:rsid w:val="2CC17412"/>
    <w:rsid w:val="2CC36AF2"/>
    <w:rsid w:val="2CD40732"/>
    <w:rsid w:val="2CF350E3"/>
    <w:rsid w:val="2CFF7BB9"/>
    <w:rsid w:val="2D04594C"/>
    <w:rsid w:val="2D0C5851"/>
    <w:rsid w:val="2D1C1975"/>
    <w:rsid w:val="2D2A7829"/>
    <w:rsid w:val="2D446A9B"/>
    <w:rsid w:val="2D687FE2"/>
    <w:rsid w:val="2D6B7F39"/>
    <w:rsid w:val="2DA120C4"/>
    <w:rsid w:val="2DAC6336"/>
    <w:rsid w:val="2DD85E2E"/>
    <w:rsid w:val="2DFE0923"/>
    <w:rsid w:val="2E3D1FF3"/>
    <w:rsid w:val="2E3F6BB4"/>
    <w:rsid w:val="2E41718B"/>
    <w:rsid w:val="2E5F03A4"/>
    <w:rsid w:val="2E717F8B"/>
    <w:rsid w:val="2E7B6010"/>
    <w:rsid w:val="2E8E1E30"/>
    <w:rsid w:val="2E941A5C"/>
    <w:rsid w:val="2E9976CE"/>
    <w:rsid w:val="2EC66A77"/>
    <w:rsid w:val="2EE5697A"/>
    <w:rsid w:val="2EF52678"/>
    <w:rsid w:val="2F134027"/>
    <w:rsid w:val="2F401D3C"/>
    <w:rsid w:val="2F462266"/>
    <w:rsid w:val="2F5B24E1"/>
    <w:rsid w:val="2F704EEA"/>
    <w:rsid w:val="2F8026D7"/>
    <w:rsid w:val="2F885E0A"/>
    <w:rsid w:val="2F8F65C7"/>
    <w:rsid w:val="2FA95C88"/>
    <w:rsid w:val="2FC97926"/>
    <w:rsid w:val="2FD471C0"/>
    <w:rsid w:val="2FDD6FD5"/>
    <w:rsid w:val="2FF9770A"/>
    <w:rsid w:val="30242658"/>
    <w:rsid w:val="302F4907"/>
    <w:rsid w:val="303B3107"/>
    <w:rsid w:val="3041370F"/>
    <w:rsid w:val="30506D05"/>
    <w:rsid w:val="30665265"/>
    <w:rsid w:val="306D5836"/>
    <w:rsid w:val="3097349C"/>
    <w:rsid w:val="3097429D"/>
    <w:rsid w:val="30A3019D"/>
    <w:rsid w:val="30D32298"/>
    <w:rsid w:val="30EC5E2A"/>
    <w:rsid w:val="30ED1946"/>
    <w:rsid w:val="3113466B"/>
    <w:rsid w:val="311B0A1E"/>
    <w:rsid w:val="31216B3F"/>
    <w:rsid w:val="312B50A3"/>
    <w:rsid w:val="317172BB"/>
    <w:rsid w:val="318E6873"/>
    <w:rsid w:val="319C52FC"/>
    <w:rsid w:val="31B46ACE"/>
    <w:rsid w:val="31D9410F"/>
    <w:rsid w:val="31F32870"/>
    <w:rsid w:val="31F51115"/>
    <w:rsid w:val="32003808"/>
    <w:rsid w:val="320B582E"/>
    <w:rsid w:val="32120DF0"/>
    <w:rsid w:val="321A6930"/>
    <w:rsid w:val="322F3820"/>
    <w:rsid w:val="32453A27"/>
    <w:rsid w:val="3263064A"/>
    <w:rsid w:val="3265766A"/>
    <w:rsid w:val="32A43132"/>
    <w:rsid w:val="32AC0C06"/>
    <w:rsid w:val="32AD0CCA"/>
    <w:rsid w:val="32C33CD3"/>
    <w:rsid w:val="33027836"/>
    <w:rsid w:val="33344EF5"/>
    <w:rsid w:val="333659B6"/>
    <w:rsid w:val="33631548"/>
    <w:rsid w:val="3378161D"/>
    <w:rsid w:val="33A36C73"/>
    <w:rsid w:val="33B22505"/>
    <w:rsid w:val="33E85CE2"/>
    <w:rsid w:val="341D0201"/>
    <w:rsid w:val="34273F04"/>
    <w:rsid w:val="342B0F4F"/>
    <w:rsid w:val="345A2720"/>
    <w:rsid w:val="347B2D6D"/>
    <w:rsid w:val="347F56D3"/>
    <w:rsid w:val="34A4664B"/>
    <w:rsid w:val="34B52163"/>
    <w:rsid w:val="34BE337F"/>
    <w:rsid w:val="34BF0E0C"/>
    <w:rsid w:val="34C35A6B"/>
    <w:rsid w:val="34D72013"/>
    <w:rsid w:val="34EB7D5F"/>
    <w:rsid w:val="34EE1C44"/>
    <w:rsid w:val="34F2382C"/>
    <w:rsid w:val="35122B62"/>
    <w:rsid w:val="352C24DC"/>
    <w:rsid w:val="3537750C"/>
    <w:rsid w:val="3537798C"/>
    <w:rsid w:val="357005A7"/>
    <w:rsid w:val="357A579A"/>
    <w:rsid w:val="358E312C"/>
    <w:rsid w:val="35C13FC9"/>
    <w:rsid w:val="35E5632B"/>
    <w:rsid w:val="35E91989"/>
    <w:rsid w:val="35EF4FE4"/>
    <w:rsid w:val="36085EA6"/>
    <w:rsid w:val="36266D8A"/>
    <w:rsid w:val="36293A22"/>
    <w:rsid w:val="364257B6"/>
    <w:rsid w:val="36543163"/>
    <w:rsid w:val="368456EC"/>
    <w:rsid w:val="36912212"/>
    <w:rsid w:val="369E4AB8"/>
    <w:rsid w:val="36EE4695"/>
    <w:rsid w:val="3705788F"/>
    <w:rsid w:val="3722747D"/>
    <w:rsid w:val="3724059E"/>
    <w:rsid w:val="374E4FB2"/>
    <w:rsid w:val="37725F65"/>
    <w:rsid w:val="37734E19"/>
    <w:rsid w:val="379C5D4E"/>
    <w:rsid w:val="37AE3719"/>
    <w:rsid w:val="37D25817"/>
    <w:rsid w:val="37DE378C"/>
    <w:rsid w:val="37EA5922"/>
    <w:rsid w:val="380C2E7F"/>
    <w:rsid w:val="38134D6C"/>
    <w:rsid w:val="38276B93"/>
    <w:rsid w:val="384D3BF2"/>
    <w:rsid w:val="386A2AA2"/>
    <w:rsid w:val="386E11A3"/>
    <w:rsid w:val="389430F0"/>
    <w:rsid w:val="389B749B"/>
    <w:rsid w:val="38AC3431"/>
    <w:rsid w:val="38B20617"/>
    <w:rsid w:val="38C26745"/>
    <w:rsid w:val="38CD0AA7"/>
    <w:rsid w:val="38E67108"/>
    <w:rsid w:val="38F06097"/>
    <w:rsid w:val="38FE35D2"/>
    <w:rsid w:val="391A244B"/>
    <w:rsid w:val="39226DE8"/>
    <w:rsid w:val="392B5731"/>
    <w:rsid w:val="392F2E16"/>
    <w:rsid w:val="39406F09"/>
    <w:rsid w:val="39791C92"/>
    <w:rsid w:val="398D343A"/>
    <w:rsid w:val="399F26CE"/>
    <w:rsid w:val="39B40ED3"/>
    <w:rsid w:val="39B503F5"/>
    <w:rsid w:val="39B614C9"/>
    <w:rsid w:val="39D94185"/>
    <w:rsid w:val="39E00529"/>
    <w:rsid w:val="39E359C2"/>
    <w:rsid w:val="39E9733C"/>
    <w:rsid w:val="3A0B6254"/>
    <w:rsid w:val="3A0B64A7"/>
    <w:rsid w:val="3A205374"/>
    <w:rsid w:val="3A2F182B"/>
    <w:rsid w:val="3A36312B"/>
    <w:rsid w:val="3A3B5CDC"/>
    <w:rsid w:val="3A520B7E"/>
    <w:rsid w:val="3A574DDA"/>
    <w:rsid w:val="3AAE0666"/>
    <w:rsid w:val="3ABA15C8"/>
    <w:rsid w:val="3AD3075A"/>
    <w:rsid w:val="3AD5142D"/>
    <w:rsid w:val="3AD71232"/>
    <w:rsid w:val="3AF74C02"/>
    <w:rsid w:val="3B631610"/>
    <w:rsid w:val="3B70641D"/>
    <w:rsid w:val="3B954BE0"/>
    <w:rsid w:val="3B9F1620"/>
    <w:rsid w:val="3BB84161"/>
    <w:rsid w:val="3C0059A5"/>
    <w:rsid w:val="3C134E78"/>
    <w:rsid w:val="3C1478ED"/>
    <w:rsid w:val="3C15518D"/>
    <w:rsid w:val="3C33057E"/>
    <w:rsid w:val="3C334EAF"/>
    <w:rsid w:val="3C3D49BD"/>
    <w:rsid w:val="3C6D16C6"/>
    <w:rsid w:val="3C921FB2"/>
    <w:rsid w:val="3C9E1EBC"/>
    <w:rsid w:val="3CF52957"/>
    <w:rsid w:val="3CFB4EF6"/>
    <w:rsid w:val="3D041A5E"/>
    <w:rsid w:val="3D112570"/>
    <w:rsid w:val="3D147205"/>
    <w:rsid w:val="3D2E6923"/>
    <w:rsid w:val="3D331671"/>
    <w:rsid w:val="3D506996"/>
    <w:rsid w:val="3D5750A4"/>
    <w:rsid w:val="3D67163F"/>
    <w:rsid w:val="3D6871A7"/>
    <w:rsid w:val="3D817764"/>
    <w:rsid w:val="3D873FCE"/>
    <w:rsid w:val="3D983056"/>
    <w:rsid w:val="3DAA2E5B"/>
    <w:rsid w:val="3DCF09F5"/>
    <w:rsid w:val="3DEC7285"/>
    <w:rsid w:val="3DF6345D"/>
    <w:rsid w:val="3E154007"/>
    <w:rsid w:val="3E1B3CD2"/>
    <w:rsid w:val="3E2B5515"/>
    <w:rsid w:val="3E3E5EF1"/>
    <w:rsid w:val="3E4D4F28"/>
    <w:rsid w:val="3E807162"/>
    <w:rsid w:val="3EB11AC7"/>
    <w:rsid w:val="3EC9706E"/>
    <w:rsid w:val="3ED818CD"/>
    <w:rsid w:val="3EE13701"/>
    <w:rsid w:val="3EE25742"/>
    <w:rsid w:val="3EF45B57"/>
    <w:rsid w:val="3F143EEF"/>
    <w:rsid w:val="3F144FB4"/>
    <w:rsid w:val="3F1A4BB3"/>
    <w:rsid w:val="3F445833"/>
    <w:rsid w:val="3F4A64D9"/>
    <w:rsid w:val="3F60225A"/>
    <w:rsid w:val="3F6C7FEC"/>
    <w:rsid w:val="3F6E1561"/>
    <w:rsid w:val="3F714C59"/>
    <w:rsid w:val="3F934E86"/>
    <w:rsid w:val="3FAB4D77"/>
    <w:rsid w:val="3FC719DE"/>
    <w:rsid w:val="3FE32ECE"/>
    <w:rsid w:val="3FF317AE"/>
    <w:rsid w:val="3FFA2455"/>
    <w:rsid w:val="3FFA32B3"/>
    <w:rsid w:val="400032BE"/>
    <w:rsid w:val="4003034F"/>
    <w:rsid w:val="40192BA6"/>
    <w:rsid w:val="401F2287"/>
    <w:rsid w:val="402C58F5"/>
    <w:rsid w:val="40484D68"/>
    <w:rsid w:val="404E1296"/>
    <w:rsid w:val="40565775"/>
    <w:rsid w:val="40741400"/>
    <w:rsid w:val="40760923"/>
    <w:rsid w:val="40761BDC"/>
    <w:rsid w:val="40963BF6"/>
    <w:rsid w:val="40991CAB"/>
    <w:rsid w:val="40B15F11"/>
    <w:rsid w:val="40BE68D5"/>
    <w:rsid w:val="40D43427"/>
    <w:rsid w:val="41071387"/>
    <w:rsid w:val="410A1661"/>
    <w:rsid w:val="41184017"/>
    <w:rsid w:val="41301D39"/>
    <w:rsid w:val="4134271F"/>
    <w:rsid w:val="413D6CFA"/>
    <w:rsid w:val="4151394D"/>
    <w:rsid w:val="415560AD"/>
    <w:rsid w:val="41766EA9"/>
    <w:rsid w:val="41775EB3"/>
    <w:rsid w:val="41D723FB"/>
    <w:rsid w:val="42145CCA"/>
    <w:rsid w:val="423035D9"/>
    <w:rsid w:val="42384DC8"/>
    <w:rsid w:val="42550A18"/>
    <w:rsid w:val="427B1BBB"/>
    <w:rsid w:val="42834F1E"/>
    <w:rsid w:val="428E0F52"/>
    <w:rsid w:val="429D496A"/>
    <w:rsid w:val="42CC751E"/>
    <w:rsid w:val="42E0276A"/>
    <w:rsid w:val="42EB6093"/>
    <w:rsid w:val="42F4215A"/>
    <w:rsid w:val="42F473A1"/>
    <w:rsid w:val="42F80FA5"/>
    <w:rsid w:val="42FD62EC"/>
    <w:rsid w:val="4305361D"/>
    <w:rsid w:val="430C6978"/>
    <w:rsid w:val="431816E6"/>
    <w:rsid w:val="431C26D3"/>
    <w:rsid w:val="431F637C"/>
    <w:rsid w:val="4340622C"/>
    <w:rsid w:val="4344562F"/>
    <w:rsid w:val="434E3AB8"/>
    <w:rsid w:val="43537F8A"/>
    <w:rsid w:val="43DA64B8"/>
    <w:rsid w:val="44107EE3"/>
    <w:rsid w:val="441129BA"/>
    <w:rsid w:val="441E62C0"/>
    <w:rsid w:val="44406167"/>
    <w:rsid w:val="445615DF"/>
    <w:rsid w:val="44967985"/>
    <w:rsid w:val="44974521"/>
    <w:rsid w:val="44AE4395"/>
    <w:rsid w:val="44AF3BAD"/>
    <w:rsid w:val="44C03DC7"/>
    <w:rsid w:val="44EB1ADD"/>
    <w:rsid w:val="44F066C6"/>
    <w:rsid w:val="44FB65C3"/>
    <w:rsid w:val="45192471"/>
    <w:rsid w:val="451F438B"/>
    <w:rsid w:val="452F1A92"/>
    <w:rsid w:val="45303661"/>
    <w:rsid w:val="45325D14"/>
    <w:rsid w:val="454F4D0B"/>
    <w:rsid w:val="455449DD"/>
    <w:rsid w:val="456A5852"/>
    <w:rsid w:val="45732385"/>
    <w:rsid w:val="45811C7C"/>
    <w:rsid w:val="45906116"/>
    <w:rsid w:val="45A0305D"/>
    <w:rsid w:val="45A03571"/>
    <w:rsid w:val="45A3752C"/>
    <w:rsid w:val="45F51AEF"/>
    <w:rsid w:val="45FB36B1"/>
    <w:rsid w:val="460B016C"/>
    <w:rsid w:val="46345C9D"/>
    <w:rsid w:val="46830E83"/>
    <w:rsid w:val="468B220E"/>
    <w:rsid w:val="468B3EFB"/>
    <w:rsid w:val="46C54123"/>
    <w:rsid w:val="46D22C21"/>
    <w:rsid w:val="46D5130D"/>
    <w:rsid w:val="46E15B1B"/>
    <w:rsid w:val="47061EB6"/>
    <w:rsid w:val="470A6193"/>
    <w:rsid w:val="471909B6"/>
    <w:rsid w:val="471B4E2C"/>
    <w:rsid w:val="47385210"/>
    <w:rsid w:val="474D5830"/>
    <w:rsid w:val="475C3001"/>
    <w:rsid w:val="47690E29"/>
    <w:rsid w:val="479A5F27"/>
    <w:rsid w:val="47A837E0"/>
    <w:rsid w:val="47CA6E64"/>
    <w:rsid w:val="47D31E5D"/>
    <w:rsid w:val="47DC4F5C"/>
    <w:rsid w:val="47DD36B3"/>
    <w:rsid w:val="48192084"/>
    <w:rsid w:val="481C7304"/>
    <w:rsid w:val="482C6A5C"/>
    <w:rsid w:val="484C5484"/>
    <w:rsid w:val="485B79F5"/>
    <w:rsid w:val="48976008"/>
    <w:rsid w:val="48A40158"/>
    <w:rsid w:val="48B40671"/>
    <w:rsid w:val="48F73DFC"/>
    <w:rsid w:val="48F8514C"/>
    <w:rsid w:val="490D112E"/>
    <w:rsid w:val="490E4D0A"/>
    <w:rsid w:val="49385E92"/>
    <w:rsid w:val="493C2711"/>
    <w:rsid w:val="495664BB"/>
    <w:rsid w:val="499B5738"/>
    <w:rsid w:val="499F244D"/>
    <w:rsid w:val="49A73ABE"/>
    <w:rsid w:val="49CC7372"/>
    <w:rsid w:val="4A0B3470"/>
    <w:rsid w:val="4A105051"/>
    <w:rsid w:val="4A251DC3"/>
    <w:rsid w:val="4A254E81"/>
    <w:rsid w:val="4A2D0198"/>
    <w:rsid w:val="4A420EE7"/>
    <w:rsid w:val="4A973F3F"/>
    <w:rsid w:val="4A9F387C"/>
    <w:rsid w:val="4AA20B5D"/>
    <w:rsid w:val="4AE6282E"/>
    <w:rsid w:val="4AF4108E"/>
    <w:rsid w:val="4AF50338"/>
    <w:rsid w:val="4AF96BC7"/>
    <w:rsid w:val="4B074F1C"/>
    <w:rsid w:val="4B196F78"/>
    <w:rsid w:val="4B203103"/>
    <w:rsid w:val="4B32607A"/>
    <w:rsid w:val="4B453FC7"/>
    <w:rsid w:val="4B464533"/>
    <w:rsid w:val="4B496045"/>
    <w:rsid w:val="4B545C08"/>
    <w:rsid w:val="4B5A416B"/>
    <w:rsid w:val="4B667F55"/>
    <w:rsid w:val="4B726781"/>
    <w:rsid w:val="4B7A557E"/>
    <w:rsid w:val="4B7C6990"/>
    <w:rsid w:val="4B862A85"/>
    <w:rsid w:val="4B8B200B"/>
    <w:rsid w:val="4B8B3459"/>
    <w:rsid w:val="4B98008D"/>
    <w:rsid w:val="4B9C6BB6"/>
    <w:rsid w:val="4BAC4867"/>
    <w:rsid w:val="4BAC6A7C"/>
    <w:rsid w:val="4BF417D4"/>
    <w:rsid w:val="4BF92147"/>
    <w:rsid w:val="4C0253BF"/>
    <w:rsid w:val="4C166B58"/>
    <w:rsid w:val="4C3A28DD"/>
    <w:rsid w:val="4C4130B0"/>
    <w:rsid w:val="4C5032F1"/>
    <w:rsid w:val="4C8018E7"/>
    <w:rsid w:val="4C8624FC"/>
    <w:rsid w:val="4C8A38D4"/>
    <w:rsid w:val="4C96021E"/>
    <w:rsid w:val="4C9C27CC"/>
    <w:rsid w:val="4CA20A24"/>
    <w:rsid w:val="4CB755B1"/>
    <w:rsid w:val="4CDF4B22"/>
    <w:rsid w:val="4CE74F4D"/>
    <w:rsid w:val="4CEF36E2"/>
    <w:rsid w:val="4CEF4DC5"/>
    <w:rsid w:val="4CF25996"/>
    <w:rsid w:val="4D171C3B"/>
    <w:rsid w:val="4D196F3B"/>
    <w:rsid w:val="4D482BAA"/>
    <w:rsid w:val="4D4873F2"/>
    <w:rsid w:val="4D54264D"/>
    <w:rsid w:val="4D564B5A"/>
    <w:rsid w:val="4D6A5813"/>
    <w:rsid w:val="4D8307EA"/>
    <w:rsid w:val="4D922FBD"/>
    <w:rsid w:val="4D9A766C"/>
    <w:rsid w:val="4DA62246"/>
    <w:rsid w:val="4DC17B81"/>
    <w:rsid w:val="4DC26B79"/>
    <w:rsid w:val="4DD71014"/>
    <w:rsid w:val="4DEE41E3"/>
    <w:rsid w:val="4DF2192A"/>
    <w:rsid w:val="4DF71805"/>
    <w:rsid w:val="4E083C5D"/>
    <w:rsid w:val="4E17231F"/>
    <w:rsid w:val="4E257655"/>
    <w:rsid w:val="4E505C66"/>
    <w:rsid w:val="4E651B46"/>
    <w:rsid w:val="4E785AA0"/>
    <w:rsid w:val="4E8812BF"/>
    <w:rsid w:val="4E8B4332"/>
    <w:rsid w:val="4E8E7871"/>
    <w:rsid w:val="4EB3133C"/>
    <w:rsid w:val="4EC4406A"/>
    <w:rsid w:val="4EF86E3C"/>
    <w:rsid w:val="4F06089E"/>
    <w:rsid w:val="4F06496B"/>
    <w:rsid w:val="4F0C1AC6"/>
    <w:rsid w:val="4F0F551A"/>
    <w:rsid w:val="4F127C58"/>
    <w:rsid w:val="4F372380"/>
    <w:rsid w:val="4F372FFB"/>
    <w:rsid w:val="4F71142E"/>
    <w:rsid w:val="4F7A6CA5"/>
    <w:rsid w:val="4FA7341A"/>
    <w:rsid w:val="4FE34F88"/>
    <w:rsid w:val="4FEF4AC6"/>
    <w:rsid w:val="5025116D"/>
    <w:rsid w:val="503A3A57"/>
    <w:rsid w:val="503D7DBA"/>
    <w:rsid w:val="504B134F"/>
    <w:rsid w:val="505B6CA9"/>
    <w:rsid w:val="506F403E"/>
    <w:rsid w:val="508F56DF"/>
    <w:rsid w:val="50BF67C9"/>
    <w:rsid w:val="50C56222"/>
    <w:rsid w:val="50ED7CC8"/>
    <w:rsid w:val="50FB62A0"/>
    <w:rsid w:val="51140890"/>
    <w:rsid w:val="511E0283"/>
    <w:rsid w:val="513E6AA2"/>
    <w:rsid w:val="516623C4"/>
    <w:rsid w:val="5196363A"/>
    <w:rsid w:val="51984A67"/>
    <w:rsid w:val="51B05107"/>
    <w:rsid w:val="51DA39DC"/>
    <w:rsid w:val="51E0241A"/>
    <w:rsid w:val="51F1394A"/>
    <w:rsid w:val="522024E6"/>
    <w:rsid w:val="52314419"/>
    <w:rsid w:val="52395ECD"/>
    <w:rsid w:val="52682095"/>
    <w:rsid w:val="526D4E29"/>
    <w:rsid w:val="52735E8B"/>
    <w:rsid w:val="52820969"/>
    <w:rsid w:val="52B44696"/>
    <w:rsid w:val="52BD3C89"/>
    <w:rsid w:val="52C10D75"/>
    <w:rsid w:val="52CA1D4B"/>
    <w:rsid w:val="52D55821"/>
    <w:rsid w:val="52EB2FB5"/>
    <w:rsid w:val="52F01FD5"/>
    <w:rsid w:val="53655BA8"/>
    <w:rsid w:val="53C27FF8"/>
    <w:rsid w:val="53C979DA"/>
    <w:rsid w:val="53EC03B2"/>
    <w:rsid w:val="54162C20"/>
    <w:rsid w:val="541D7C39"/>
    <w:rsid w:val="544E00F4"/>
    <w:rsid w:val="546348CC"/>
    <w:rsid w:val="546D0EBC"/>
    <w:rsid w:val="5475679C"/>
    <w:rsid w:val="548E485C"/>
    <w:rsid w:val="549E1A80"/>
    <w:rsid w:val="54AB108A"/>
    <w:rsid w:val="54B51E36"/>
    <w:rsid w:val="54C658F4"/>
    <w:rsid w:val="54CB45B1"/>
    <w:rsid w:val="54E0494C"/>
    <w:rsid w:val="54E171CD"/>
    <w:rsid w:val="54EB51B1"/>
    <w:rsid w:val="54ED7789"/>
    <w:rsid w:val="550C4BD7"/>
    <w:rsid w:val="552E2F95"/>
    <w:rsid w:val="55322669"/>
    <w:rsid w:val="5539470A"/>
    <w:rsid w:val="554C1D56"/>
    <w:rsid w:val="55572986"/>
    <w:rsid w:val="555761AA"/>
    <w:rsid w:val="555E236D"/>
    <w:rsid w:val="559F3252"/>
    <w:rsid w:val="55A1129D"/>
    <w:rsid w:val="55A82C22"/>
    <w:rsid w:val="55B2588A"/>
    <w:rsid w:val="55C062DD"/>
    <w:rsid w:val="55E301A5"/>
    <w:rsid w:val="5607446A"/>
    <w:rsid w:val="56081243"/>
    <w:rsid w:val="561C2CD2"/>
    <w:rsid w:val="56222B52"/>
    <w:rsid w:val="56330E85"/>
    <w:rsid w:val="565340FA"/>
    <w:rsid w:val="565965B7"/>
    <w:rsid w:val="565A053D"/>
    <w:rsid w:val="565C3ECA"/>
    <w:rsid w:val="56636EEC"/>
    <w:rsid w:val="56790914"/>
    <w:rsid w:val="569A7860"/>
    <w:rsid w:val="56B25952"/>
    <w:rsid w:val="56E11A6F"/>
    <w:rsid w:val="56EA79B4"/>
    <w:rsid w:val="56FC3910"/>
    <w:rsid w:val="56FC519F"/>
    <w:rsid w:val="571B3688"/>
    <w:rsid w:val="571F4860"/>
    <w:rsid w:val="57224417"/>
    <w:rsid w:val="5723343E"/>
    <w:rsid w:val="57244C4C"/>
    <w:rsid w:val="573D7EAB"/>
    <w:rsid w:val="57577C96"/>
    <w:rsid w:val="576E72F2"/>
    <w:rsid w:val="578057C8"/>
    <w:rsid w:val="578231ED"/>
    <w:rsid w:val="57856002"/>
    <w:rsid w:val="57AA18F7"/>
    <w:rsid w:val="57C26BEF"/>
    <w:rsid w:val="57D91936"/>
    <w:rsid w:val="57DD34B9"/>
    <w:rsid w:val="57E6392C"/>
    <w:rsid w:val="57F706C9"/>
    <w:rsid w:val="58017793"/>
    <w:rsid w:val="581E6DC2"/>
    <w:rsid w:val="58685C59"/>
    <w:rsid w:val="58697500"/>
    <w:rsid w:val="58803566"/>
    <w:rsid w:val="58843841"/>
    <w:rsid w:val="5891308F"/>
    <w:rsid w:val="589236B1"/>
    <w:rsid w:val="58C86B99"/>
    <w:rsid w:val="58CE0DF1"/>
    <w:rsid w:val="5904102E"/>
    <w:rsid w:val="59062048"/>
    <w:rsid w:val="590A564B"/>
    <w:rsid w:val="59157DD8"/>
    <w:rsid w:val="593504AF"/>
    <w:rsid w:val="59415D84"/>
    <w:rsid w:val="594D2B53"/>
    <w:rsid w:val="595B377D"/>
    <w:rsid w:val="59607768"/>
    <w:rsid w:val="59655BB7"/>
    <w:rsid w:val="59682C0E"/>
    <w:rsid w:val="596C209A"/>
    <w:rsid w:val="598813E0"/>
    <w:rsid w:val="5999679A"/>
    <w:rsid w:val="599C38F2"/>
    <w:rsid w:val="59A03BB4"/>
    <w:rsid w:val="59AA0FB1"/>
    <w:rsid w:val="59B91F8C"/>
    <w:rsid w:val="59EF6A42"/>
    <w:rsid w:val="59F20EF7"/>
    <w:rsid w:val="5A2F2CC8"/>
    <w:rsid w:val="5A487F66"/>
    <w:rsid w:val="5A673F93"/>
    <w:rsid w:val="5A682917"/>
    <w:rsid w:val="5A723722"/>
    <w:rsid w:val="5AAA4EE2"/>
    <w:rsid w:val="5AC95C92"/>
    <w:rsid w:val="5AD00FA7"/>
    <w:rsid w:val="5B436D5A"/>
    <w:rsid w:val="5B487697"/>
    <w:rsid w:val="5B570637"/>
    <w:rsid w:val="5B79092D"/>
    <w:rsid w:val="5B7F28A2"/>
    <w:rsid w:val="5B9C3F03"/>
    <w:rsid w:val="5BA26962"/>
    <w:rsid w:val="5BA85879"/>
    <w:rsid w:val="5BB7337B"/>
    <w:rsid w:val="5BC1259B"/>
    <w:rsid w:val="5BD06608"/>
    <w:rsid w:val="5BED2739"/>
    <w:rsid w:val="5C10702D"/>
    <w:rsid w:val="5C14136F"/>
    <w:rsid w:val="5C152601"/>
    <w:rsid w:val="5C20614F"/>
    <w:rsid w:val="5C33467C"/>
    <w:rsid w:val="5C447CC6"/>
    <w:rsid w:val="5C591F03"/>
    <w:rsid w:val="5C723E18"/>
    <w:rsid w:val="5C8A1B2F"/>
    <w:rsid w:val="5C96399E"/>
    <w:rsid w:val="5CAF3DCD"/>
    <w:rsid w:val="5CB551AD"/>
    <w:rsid w:val="5CE40F22"/>
    <w:rsid w:val="5D011B9D"/>
    <w:rsid w:val="5D134DB5"/>
    <w:rsid w:val="5D2C1215"/>
    <w:rsid w:val="5D857790"/>
    <w:rsid w:val="5D861815"/>
    <w:rsid w:val="5D8936D2"/>
    <w:rsid w:val="5D914004"/>
    <w:rsid w:val="5DA210CD"/>
    <w:rsid w:val="5DD655DD"/>
    <w:rsid w:val="5DD70790"/>
    <w:rsid w:val="5DD80331"/>
    <w:rsid w:val="5DD9032B"/>
    <w:rsid w:val="5DD95E29"/>
    <w:rsid w:val="5DDD16DD"/>
    <w:rsid w:val="5DF41766"/>
    <w:rsid w:val="5E015F08"/>
    <w:rsid w:val="5E1A78F0"/>
    <w:rsid w:val="5E4151A2"/>
    <w:rsid w:val="5E436E75"/>
    <w:rsid w:val="5E61017B"/>
    <w:rsid w:val="5E615889"/>
    <w:rsid w:val="5E727AB0"/>
    <w:rsid w:val="5E847BF7"/>
    <w:rsid w:val="5EC8520A"/>
    <w:rsid w:val="5ECB3906"/>
    <w:rsid w:val="5ED5506D"/>
    <w:rsid w:val="5F0341A4"/>
    <w:rsid w:val="5F174D94"/>
    <w:rsid w:val="5F4F5E24"/>
    <w:rsid w:val="5F561B72"/>
    <w:rsid w:val="5F6B08B1"/>
    <w:rsid w:val="5F6F4489"/>
    <w:rsid w:val="5F724A0B"/>
    <w:rsid w:val="5F811AD3"/>
    <w:rsid w:val="5F8E3288"/>
    <w:rsid w:val="5F92448C"/>
    <w:rsid w:val="5FA13309"/>
    <w:rsid w:val="5FA71D36"/>
    <w:rsid w:val="5FE00927"/>
    <w:rsid w:val="5FE24EDD"/>
    <w:rsid w:val="5FE437FC"/>
    <w:rsid w:val="5FED0446"/>
    <w:rsid w:val="5FF26ACA"/>
    <w:rsid w:val="5FF87C07"/>
    <w:rsid w:val="60014470"/>
    <w:rsid w:val="603E60FC"/>
    <w:rsid w:val="60504C82"/>
    <w:rsid w:val="606007BB"/>
    <w:rsid w:val="606163EC"/>
    <w:rsid w:val="606F2C4E"/>
    <w:rsid w:val="60782176"/>
    <w:rsid w:val="608E10F9"/>
    <w:rsid w:val="60AC7F66"/>
    <w:rsid w:val="60C13070"/>
    <w:rsid w:val="611E12A8"/>
    <w:rsid w:val="61226064"/>
    <w:rsid w:val="6138643E"/>
    <w:rsid w:val="6142054C"/>
    <w:rsid w:val="61497909"/>
    <w:rsid w:val="614F0CAD"/>
    <w:rsid w:val="616B3412"/>
    <w:rsid w:val="6189448A"/>
    <w:rsid w:val="61A66546"/>
    <w:rsid w:val="61AF107F"/>
    <w:rsid w:val="61BD42A4"/>
    <w:rsid w:val="61BF10D9"/>
    <w:rsid w:val="61DA3D4C"/>
    <w:rsid w:val="61E04A03"/>
    <w:rsid w:val="61F215C9"/>
    <w:rsid w:val="62513057"/>
    <w:rsid w:val="625A457B"/>
    <w:rsid w:val="6265481D"/>
    <w:rsid w:val="626A5412"/>
    <w:rsid w:val="62AC22DC"/>
    <w:rsid w:val="62BF2D76"/>
    <w:rsid w:val="62D51E7D"/>
    <w:rsid w:val="62F964B2"/>
    <w:rsid w:val="62FA4283"/>
    <w:rsid w:val="630871F9"/>
    <w:rsid w:val="630A6917"/>
    <w:rsid w:val="63177FBC"/>
    <w:rsid w:val="63312626"/>
    <w:rsid w:val="633E67A6"/>
    <w:rsid w:val="635251C8"/>
    <w:rsid w:val="635A3E88"/>
    <w:rsid w:val="635C1FFD"/>
    <w:rsid w:val="63606311"/>
    <w:rsid w:val="63607FA4"/>
    <w:rsid w:val="63724593"/>
    <w:rsid w:val="637833E8"/>
    <w:rsid w:val="63790487"/>
    <w:rsid w:val="63DE0947"/>
    <w:rsid w:val="63F14628"/>
    <w:rsid w:val="63F30799"/>
    <w:rsid w:val="63FB0133"/>
    <w:rsid w:val="64461A82"/>
    <w:rsid w:val="64481274"/>
    <w:rsid w:val="648743E5"/>
    <w:rsid w:val="64B10E28"/>
    <w:rsid w:val="64BB10E5"/>
    <w:rsid w:val="64C210FC"/>
    <w:rsid w:val="64D8014C"/>
    <w:rsid w:val="64E45EF7"/>
    <w:rsid w:val="650B71C5"/>
    <w:rsid w:val="651240A3"/>
    <w:rsid w:val="6528541A"/>
    <w:rsid w:val="6529779B"/>
    <w:rsid w:val="65403AFE"/>
    <w:rsid w:val="6544472C"/>
    <w:rsid w:val="65465871"/>
    <w:rsid w:val="654866C3"/>
    <w:rsid w:val="654E2D83"/>
    <w:rsid w:val="65525C85"/>
    <w:rsid w:val="6555098E"/>
    <w:rsid w:val="65BE6EA4"/>
    <w:rsid w:val="65D90229"/>
    <w:rsid w:val="65EF440F"/>
    <w:rsid w:val="66027F94"/>
    <w:rsid w:val="66061B48"/>
    <w:rsid w:val="661F70AE"/>
    <w:rsid w:val="6630196A"/>
    <w:rsid w:val="665253D0"/>
    <w:rsid w:val="66873275"/>
    <w:rsid w:val="6691014E"/>
    <w:rsid w:val="66B41BEA"/>
    <w:rsid w:val="66C87CCE"/>
    <w:rsid w:val="66E73D86"/>
    <w:rsid w:val="66FB490A"/>
    <w:rsid w:val="67592253"/>
    <w:rsid w:val="6771342A"/>
    <w:rsid w:val="677435B2"/>
    <w:rsid w:val="6779688C"/>
    <w:rsid w:val="677D408C"/>
    <w:rsid w:val="67814D8C"/>
    <w:rsid w:val="678801E7"/>
    <w:rsid w:val="678D2EAE"/>
    <w:rsid w:val="679C4B21"/>
    <w:rsid w:val="67DF4560"/>
    <w:rsid w:val="67E35B9E"/>
    <w:rsid w:val="67EF75F1"/>
    <w:rsid w:val="67F323FA"/>
    <w:rsid w:val="682062DD"/>
    <w:rsid w:val="68327BBE"/>
    <w:rsid w:val="683F1534"/>
    <w:rsid w:val="687D273A"/>
    <w:rsid w:val="689736F8"/>
    <w:rsid w:val="68B35F15"/>
    <w:rsid w:val="69124F16"/>
    <w:rsid w:val="69280117"/>
    <w:rsid w:val="693022D8"/>
    <w:rsid w:val="694A5205"/>
    <w:rsid w:val="69511EBD"/>
    <w:rsid w:val="697F24B1"/>
    <w:rsid w:val="699616A8"/>
    <w:rsid w:val="69AD518D"/>
    <w:rsid w:val="69CD5C14"/>
    <w:rsid w:val="69CF0D33"/>
    <w:rsid w:val="69D8686C"/>
    <w:rsid w:val="69D96AC3"/>
    <w:rsid w:val="69F567A0"/>
    <w:rsid w:val="6A0717FD"/>
    <w:rsid w:val="6A1A7186"/>
    <w:rsid w:val="6A36068B"/>
    <w:rsid w:val="6A434A35"/>
    <w:rsid w:val="6A4B2209"/>
    <w:rsid w:val="6A4B7770"/>
    <w:rsid w:val="6A5066CB"/>
    <w:rsid w:val="6A512713"/>
    <w:rsid w:val="6A542D51"/>
    <w:rsid w:val="6A6030C4"/>
    <w:rsid w:val="6A7F05D0"/>
    <w:rsid w:val="6AB235AF"/>
    <w:rsid w:val="6ABD719F"/>
    <w:rsid w:val="6AE644C3"/>
    <w:rsid w:val="6AFD4928"/>
    <w:rsid w:val="6B125A78"/>
    <w:rsid w:val="6B175FBC"/>
    <w:rsid w:val="6B20072C"/>
    <w:rsid w:val="6B297797"/>
    <w:rsid w:val="6B2F4D3E"/>
    <w:rsid w:val="6B303F71"/>
    <w:rsid w:val="6B374E7A"/>
    <w:rsid w:val="6B4317B4"/>
    <w:rsid w:val="6B4A10E4"/>
    <w:rsid w:val="6B5C4B71"/>
    <w:rsid w:val="6B9946B3"/>
    <w:rsid w:val="6BF5106A"/>
    <w:rsid w:val="6BF5595A"/>
    <w:rsid w:val="6BF7378F"/>
    <w:rsid w:val="6BFD6920"/>
    <w:rsid w:val="6C06033D"/>
    <w:rsid w:val="6C241930"/>
    <w:rsid w:val="6C2D0A9C"/>
    <w:rsid w:val="6C377F31"/>
    <w:rsid w:val="6C3B0A4D"/>
    <w:rsid w:val="6C4052D5"/>
    <w:rsid w:val="6C411352"/>
    <w:rsid w:val="6C431EF3"/>
    <w:rsid w:val="6C4E6902"/>
    <w:rsid w:val="6C662189"/>
    <w:rsid w:val="6C6B22D7"/>
    <w:rsid w:val="6C6C2F38"/>
    <w:rsid w:val="6C7007C7"/>
    <w:rsid w:val="6C821F0F"/>
    <w:rsid w:val="6C8C2B67"/>
    <w:rsid w:val="6C8D38AF"/>
    <w:rsid w:val="6C8D7684"/>
    <w:rsid w:val="6CB04275"/>
    <w:rsid w:val="6CD622D5"/>
    <w:rsid w:val="6CDC07DA"/>
    <w:rsid w:val="6CE10D46"/>
    <w:rsid w:val="6CF92C55"/>
    <w:rsid w:val="6D4C7D54"/>
    <w:rsid w:val="6D5C2995"/>
    <w:rsid w:val="6D60703C"/>
    <w:rsid w:val="6D68310A"/>
    <w:rsid w:val="6D6D0174"/>
    <w:rsid w:val="6D915D95"/>
    <w:rsid w:val="6D94625C"/>
    <w:rsid w:val="6D9B53CB"/>
    <w:rsid w:val="6DB63374"/>
    <w:rsid w:val="6DE76850"/>
    <w:rsid w:val="6DF8337B"/>
    <w:rsid w:val="6E054261"/>
    <w:rsid w:val="6E1A3980"/>
    <w:rsid w:val="6E2B50E3"/>
    <w:rsid w:val="6E417708"/>
    <w:rsid w:val="6E506EFF"/>
    <w:rsid w:val="6E8059E4"/>
    <w:rsid w:val="6E9E45BF"/>
    <w:rsid w:val="6EA34CC4"/>
    <w:rsid w:val="6EC00BE3"/>
    <w:rsid w:val="6EE54F57"/>
    <w:rsid w:val="6F055DD7"/>
    <w:rsid w:val="6F1731F5"/>
    <w:rsid w:val="6F2561E5"/>
    <w:rsid w:val="6F270EB1"/>
    <w:rsid w:val="6F34372B"/>
    <w:rsid w:val="6F665BF4"/>
    <w:rsid w:val="6F6B76CB"/>
    <w:rsid w:val="6F6E0ACF"/>
    <w:rsid w:val="6F753C1F"/>
    <w:rsid w:val="6F876527"/>
    <w:rsid w:val="6FA163D2"/>
    <w:rsid w:val="6FB20BD4"/>
    <w:rsid w:val="6FB650F7"/>
    <w:rsid w:val="6FB75277"/>
    <w:rsid w:val="6FBA59BE"/>
    <w:rsid w:val="6FDD641D"/>
    <w:rsid w:val="6FF16C9A"/>
    <w:rsid w:val="6FF2418B"/>
    <w:rsid w:val="70001CFE"/>
    <w:rsid w:val="701E2184"/>
    <w:rsid w:val="702726F0"/>
    <w:rsid w:val="70296B3E"/>
    <w:rsid w:val="70332D18"/>
    <w:rsid w:val="704255C1"/>
    <w:rsid w:val="704442BC"/>
    <w:rsid w:val="704542AE"/>
    <w:rsid w:val="704751B9"/>
    <w:rsid w:val="70497291"/>
    <w:rsid w:val="705B357E"/>
    <w:rsid w:val="70611204"/>
    <w:rsid w:val="70BF0EE0"/>
    <w:rsid w:val="70C20C9C"/>
    <w:rsid w:val="70CB3E02"/>
    <w:rsid w:val="70D01410"/>
    <w:rsid w:val="70D32204"/>
    <w:rsid w:val="70F15847"/>
    <w:rsid w:val="7114413E"/>
    <w:rsid w:val="713116FD"/>
    <w:rsid w:val="71364BFB"/>
    <w:rsid w:val="71370AC8"/>
    <w:rsid w:val="71434E47"/>
    <w:rsid w:val="71486F7F"/>
    <w:rsid w:val="71662A10"/>
    <w:rsid w:val="716D5171"/>
    <w:rsid w:val="71963F08"/>
    <w:rsid w:val="71982A8B"/>
    <w:rsid w:val="72181A20"/>
    <w:rsid w:val="721B6FB3"/>
    <w:rsid w:val="72204649"/>
    <w:rsid w:val="722C5869"/>
    <w:rsid w:val="727315B1"/>
    <w:rsid w:val="727D6954"/>
    <w:rsid w:val="72844D41"/>
    <w:rsid w:val="72862C7E"/>
    <w:rsid w:val="728976DF"/>
    <w:rsid w:val="72CF4F19"/>
    <w:rsid w:val="72DA633C"/>
    <w:rsid w:val="72EC79FB"/>
    <w:rsid w:val="730F4A67"/>
    <w:rsid w:val="733D16A9"/>
    <w:rsid w:val="73425548"/>
    <w:rsid w:val="73445350"/>
    <w:rsid w:val="73514DB1"/>
    <w:rsid w:val="736A73D7"/>
    <w:rsid w:val="7378402A"/>
    <w:rsid w:val="737C5261"/>
    <w:rsid w:val="738210B6"/>
    <w:rsid w:val="738467A2"/>
    <w:rsid w:val="738A77D2"/>
    <w:rsid w:val="73AC15DC"/>
    <w:rsid w:val="73F27930"/>
    <w:rsid w:val="73F40CCA"/>
    <w:rsid w:val="74121260"/>
    <w:rsid w:val="743462D3"/>
    <w:rsid w:val="743E7D5E"/>
    <w:rsid w:val="7441374C"/>
    <w:rsid w:val="744149C3"/>
    <w:rsid w:val="74514D98"/>
    <w:rsid w:val="749B549C"/>
    <w:rsid w:val="74A93E5A"/>
    <w:rsid w:val="74C21C86"/>
    <w:rsid w:val="74C633BB"/>
    <w:rsid w:val="74F00593"/>
    <w:rsid w:val="74FA2C30"/>
    <w:rsid w:val="750140D3"/>
    <w:rsid w:val="751D1A0B"/>
    <w:rsid w:val="754D5C4B"/>
    <w:rsid w:val="756C78B0"/>
    <w:rsid w:val="757E50F6"/>
    <w:rsid w:val="75855224"/>
    <w:rsid w:val="75892266"/>
    <w:rsid w:val="75894543"/>
    <w:rsid w:val="75A05064"/>
    <w:rsid w:val="75CB60C0"/>
    <w:rsid w:val="75E76F6F"/>
    <w:rsid w:val="75EC127C"/>
    <w:rsid w:val="75F142DB"/>
    <w:rsid w:val="760B3F34"/>
    <w:rsid w:val="76334397"/>
    <w:rsid w:val="763B0200"/>
    <w:rsid w:val="765B4F30"/>
    <w:rsid w:val="766C4E79"/>
    <w:rsid w:val="767420B5"/>
    <w:rsid w:val="767C1353"/>
    <w:rsid w:val="767D07C6"/>
    <w:rsid w:val="768E73B4"/>
    <w:rsid w:val="76A143E8"/>
    <w:rsid w:val="76AD2366"/>
    <w:rsid w:val="76B41DED"/>
    <w:rsid w:val="76C240A7"/>
    <w:rsid w:val="76C8773D"/>
    <w:rsid w:val="770961C3"/>
    <w:rsid w:val="770D0BE0"/>
    <w:rsid w:val="770F3331"/>
    <w:rsid w:val="772B5A09"/>
    <w:rsid w:val="77315AC4"/>
    <w:rsid w:val="77453EF4"/>
    <w:rsid w:val="775246B7"/>
    <w:rsid w:val="77527698"/>
    <w:rsid w:val="77583C37"/>
    <w:rsid w:val="775974AF"/>
    <w:rsid w:val="77977DAD"/>
    <w:rsid w:val="77CA234A"/>
    <w:rsid w:val="78014865"/>
    <w:rsid w:val="781E69D1"/>
    <w:rsid w:val="782A2DF7"/>
    <w:rsid w:val="783B4D78"/>
    <w:rsid w:val="789A4D68"/>
    <w:rsid w:val="789C1370"/>
    <w:rsid w:val="78DE4305"/>
    <w:rsid w:val="797C3622"/>
    <w:rsid w:val="797F0359"/>
    <w:rsid w:val="79863274"/>
    <w:rsid w:val="79962040"/>
    <w:rsid w:val="799A2861"/>
    <w:rsid w:val="79BC014A"/>
    <w:rsid w:val="79BC34FC"/>
    <w:rsid w:val="79C95D86"/>
    <w:rsid w:val="79D042C8"/>
    <w:rsid w:val="79FF7DF6"/>
    <w:rsid w:val="7A263B6B"/>
    <w:rsid w:val="7A2C7CE6"/>
    <w:rsid w:val="7A2D01BD"/>
    <w:rsid w:val="7A573C85"/>
    <w:rsid w:val="7A7106D0"/>
    <w:rsid w:val="7A8E7E6B"/>
    <w:rsid w:val="7A9F3904"/>
    <w:rsid w:val="7ABF6947"/>
    <w:rsid w:val="7AEE572F"/>
    <w:rsid w:val="7AF46346"/>
    <w:rsid w:val="7AF753E6"/>
    <w:rsid w:val="7AF84436"/>
    <w:rsid w:val="7B0F5EBF"/>
    <w:rsid w:val="7B130FB9"/>
    <w:rsid w:val="7B14483E"/>
    <w:rsid w:val="7B1C0A25"/>
    <w:rsid w:val="7B2611AB"/>
    <w:rsid w:val="7B283AD0"/>
    <w:rsid w:val="7B4C355F"/>
    <w:rsid w:val="7B4E6A0D"/>
    <w:rsid w:val="7B641BCE"/>
    <w:rsid w:val="7B770612"/>
    <w:rsid w:val="7B771268"/>
    <w:rsid w:val="7B875F34"/>
    <w:rsid w:val="7BDD6F19"/>
    <w:rsid w:val="7BF64EDE"/>
    <w:rsid w:val="7C221C6B"/>
    <w:rsid w:val="7C400C1E"/>
    <w:rsid w:val="7C99714C"/>
    <w:rsid w:val="7CA07DE8"/>
    <w:rsid w:val="7CA53FD5"/>
    <w:rsid w:val="7CB50883"/>
    <w:rsid w:val="7CBE6D5D"/>
    <w:rsid w:val="7CDD1808"/>
    <w:rsid w:val="7CF57CC1"/>
    <w:rsid w:val="7D0B5456"/>
    <w:rsid w:val="7D352792"/>
    <w:rsid w:val="7D442B1E"/>
    <w:rsid w:val="7D563551"/>
    <w:rsid w:val="7D6F6791"/>
    <w:rsid w:val="7D7243AD"/>
    <w:rsid w:val="7D830B9D"/>
    <w:rsid w:val="7DA37E53"/>
    <w:rsid w:val="7DB23C3E"/>
    <w:rsid w:val="7DD11708"/>
    <w:rsid w:val="7DF813B2"/>
    <w:rsid w:val="7E0763E6"/>
    <w:rsid w:val="7E1202A7"/>
    <w:rsid w:val="7E2D7872"/>
    <w:rsid w:val="7E3306C9"/>
    <w:rsid w:val="7E522C19"/>
    <w:rsid w:val="7E5C0F61"/>
    <w:rsid w:val="7E8E6EBF"/>
    <w:rsid w:val="7EA07FAE"/>
    <w:rsid w:val="7EA70133"/>
    <w:rsid w:val="7EBD34F5"/>
    <w:rsid w:val="7EBD579E"/>
    <w:rsid w:val="7EC167BD"/>
    <w:rsid w:val="7ED33DE1"/>
    <w:rsid w:val="7ED56D33"/>
    <w:rsid w:val="7EF2733C"/>
    <w:rsid w:val="7EFC345C"/>
    <w:rsid w:val="7F0B6AB8"/>
    <w:rsid w:val="7F1A6960"/>
    <w:rsid w:val="7F272D9E"/>
    <w:rsid w:val="7F324DF6"/>
    <w:rsid w:val="7F507488"/>
    <w:rsid w:val="7F687D9B"/>
    <w:rsid w:val="7F7848F6"/>
    <w:rsid w:val="7FB858F7"/>
    <w:rsid w:val="7FDA60C7"/>
    <w:rsid w:val="7FE83E4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0"/>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1"/>
    <w:autoRedefine/>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42"/>
    <w:autoRedefine/>
    <w:qFormat/>
    <w:uiPriority w:val="9"/>
    <w:pPr>
      <w:keepNext/>
      <w:keepLines/>
      <w:spacing w:before="280" w:after="290" w:line="376" w:lineRule="auto"/>
      <w:outlineLvl w:val="4"/>
    </w:pPr>
    <w:rPr>
      <w:b/>
      <w:bCs/>
      <w:sz w:val="28"/>
      <w:szCs w:val="28"/>
    </w:rPr>
  </w:style>
  <w:style w:type="paragraph" w:styleId="8">
    <w:name w:val="heading 8"/>
    <w:basedOn w:val="1"/>
    <w:next w:val="1"/>
    <w:link w:val="43"/>
    <w:autoRedefine/>
    <w:qFormat/>
    <w:uiPriority w:val="9"/>
    <w:pPr>
      <w:keepNext/>
      <w:keepLines/>
      <w:spacing w:before="240" w:after="64" w:line="320" w:lineRule="auto"/>
      <w:outlineLvl w:val="7"/>
    </w:pPr>
    <w:rPr>
      <w:rFonts w:ascii="等线 Light" w:hAnsi="等线 Light" w:eastAsia="等线 Light"/>
      <w:sz w:val="24"/>
    </w:rPr>
  </w:style>
  <w:style w:type="character" w:default="1" w:styleId="30">
    <w:name w:val="Default Paragraph Font"/>
    <w:autoRedefine/>
    <w:unhideWhenUsed/>
    <w:qFormat/>
    <w:uiPriority w:val="1"/>
  </w:style>
  <w:style w:type="table" w:default="1" w:styleId="28">
    <w:name w:val="Normal Table"/>
    <w:autoRedefine/>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9">
    <w:name w:val="index 8"/>
    <w:basedOn w:val="1"/>
    <w:next w:val="1"/>
    <w:autoRedefine/>
    <w:qFormat/>
    <w:uiPriority w:val="0"/>
    <w:pPr>
      <w:ind w:left="2940"/>
    </w:pPr>
  </w:style>
  <w:style w:type="paragraph" w:styleId="10">
    <w:name w:val="List Number"/>
    <w:basedOn w:val="1"/>
    <w:autoRedefine/>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1">
    <w:name w:val="annotation text"/>
    <w:basedOn w:val="1"/>
    <w:link w:val="44"/>
    <w:autoRedefine/>
    <w:qFormat/>
    <w:uiPriority w:val="0"/>
    <w:pPr>
      <w:jc w:val="left"/>
    </w:pPr>
  </w:style>
  <w:style w:type="paragraph" w:styleId="12">
    <w:name w:val="Body Text 3"/>
    <w:basedOn w:val="1"/>
    <w:link w:val="45"/>
    <w:autoRedefine/>
    <w:unhideWhenUsed/>
    <w:qFormat/>
    <w:uiPriority w:val="99"/>
    <w:pPr>
      <w:spacing w:after="120"/>
    </w:pPr>
    <w:rPr>
      <w:sz w:val="16"/>
      <w:szCs w:val="16"/>
    </w:rPr>
  </w:style>
  <w:style w:type="paragraph" w:styleId="13">
    <w:name w:val="Body Text"/>
    <w:basedOn w:val="1"/>
    <w:link w:val="46"/>
    <w:autoRedefine/>
    <w:unhideWhenUsed/>
    <w:qFormat/>
    <w:uiPriority w:val="0"/>
    <w:pPr>
      <w:spacing w:after="120"/>
    </w:pPr>
  </w:style>
  <w:style w:type="paragraph" w:styleId="14">
    <w:name w:val="Body Text Indent"/>
    <w:basedOn w:val="1"/>
    <w:next w:val="15"/>
    <w:link w:val="47"/>
    <w:autoRedefine/>
    <w:qFormat/>
    <w:uiPriority w:val="0"/>
    <w:pPr>
      <w:ind w:firstLine="830" w:firstLineChars="352"/>
    </w:pPr>
    <w:rPr>
      <w:rFonts w:ascii="仿宋_GB2312" w:eastAsia="仿宋_GB2312"/>
      <w:kern w:val="0"/>
      <w:sz w:val="32"/>
      <w:szCs w:val="20"/>
    </w:rPr>
  </w:style>
  <w:style w:type="paragraph" w:styleId="15">
    <w:name w:val="Body Text First Indent 2"/>
    <w:basedOn w:val="14"/>
    <w:autoRedefine/>
    <w:qFormat/>
    <w:uiPriority w:val="0"/>
    <w:pPr>
      <w:autoSpaceDE w:val="0"/>
      <w:autoSpaceDN w:val="0"/>
      <w:spacing w:after="120" w:afterLines="0" w:line="360" w:lineRule="auto"/>
      <w:ind w:left="420" w:leftChars="200" w:firstLine="420" w:firstLineChars="200"/>
    </w:pPr>
    <w:rPr>
      <w:sz w:val="21"/>
      <w:szCs w:val="24"/>
    </w:rPr>
  </w:style>
  <w:style w:type="paragraph" w:styleId="16">
    <w:name w:val="List 2"/>
    <w:basedOn w:val="1"/>
    <w:autoRedefine/>
    <w:unhideWhenUsed/>
    <w:qFormat/>
    <w:uiPriority w:val="99"/>
    <w:pPr>
      <w:ind w:left="100" w:leftChars="200" w:hanging="200" w:hangingChars="200"/>
      <w:contextualSpacing/>
    </w:pPr>
  </w:style>
  <w:style w:type="paragraph" w:styleId="17">
    <w:name w:val="toc 3"/>
    <w:basedOn w:val="1"/>
    <w:next w:val="1"/>
    <w:autoRedefine/>
    <w:unhideWhenUsed/>
    <w:qFormat/>
    <w:uiPriority w:val="39"/>
    <w:pPr>
      <w:ind w:left="840" w:leftChars="400"/>
    </w:pPr>
  </w:style>
  <w:style w:type="paragraph" w:styleId="18">
    <w:name w:val="Plain Text"/>
    <w:basedOn w:val="1"/>
    <w:next w:val="5"/>
    <w:link w:val="48"/>
    <w:autoRedefine/>
    <w:qFormat/>
    <w:uiPriority w:val="0"/>
    <w:rPr>
      <w:rFonts w:ascii="宋体" w:hAnsi="Courier New"/>
      <w:kern w:val="0"/>
      <w:sz w:val="20"/>
      <w:szCs w:val="21"/>
    </w:rPr>
  </w:style>
  <w:style w:type="paragraph" w:styleId="19">
    <w:name w:val="Date"/>
    <w:basedOn w:val="1"/>
    <w:next w:val="1"/>
    <w:link w:val="49"/>
    <w:autoRedefine/>
    <w:unhideWhenUsed/>
    <w:qFormat/>
    <w:uiPriority w:val="99"/>
    <w:pPr>
      <w:ind w:left="100" w:leftChars="2500"/>
    </w:pPr>
  </w:style>
  <w:style w:type="paragraph" w:styleId="20">
    <w:name w:val="Balloon Text"/>
    <w:basedOn w:val="1"/>
    <w:autoRedefine/>
    <w:semiHidden/>
    <w:qFormat/>
    <w:uiPriority w:val="0"/>
    <w:rPr>
      <w:sz w:val="18"/>
      <w:szCs w:val="18"/>
    </w:rPr>
  </w:style>
  <w:style w:type="paragraph" w:styleId="21">
    <w:name w:val="footer"/>
    <w:basedOn w:val="1"/>
    <w:link w:val="50"/>
    <w:autoRedefine/>
    <w:unhideWhenUsed/>
    <w:qFormat/>
    <w:uiPriority w:val="99"/>
    <w:pPr>
      <w:tabs>
        <w:tab w:val="center" w:pos="4153"/>
        <w:tab w:val="right" w:pos="8306"/>
      </w:tabs>
      <w:snapToGrid w:val="0"/>
      <w:jc w:val="left"/>
    </w:pPr>
    <w:rPr>
      <w:kern w:val="0"/>
      <w:sz w:val="18"/>
      <w:szCs w:val="18"/>
    </w:rPr>
  </w:style>
  <w:style w:type="paragraph" w:styleId="22">
    <w:name w:val="header"/>
    <w:basedOn w:val="1"/>
    <w:link w:val="5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autoRedefine/>
    <w:unhideWhenUsed/>
    <w:qFormat/>
    <w:uiPriority w:val="39"/>
  </w:style>
  <w:style w:type="paragraph" w:styleId="24">
    <w:name w:val="List"/>
    <w:basedOn w:val="1"/>
    <w:autoRedefine/>
    <w:unhideWhenUsed/>
    <w:qFormat/>
    <w:uiPriority w:val="99"/>
    <w:pPr>
      <w:ind w:left="200" w:hanging="200" w:hangingChars="200"/>
      <w:contextualSpacing/>
    </w:pPr>
  </w:style>
  <w:style w:type="paragraph" w:styleId="25">
    <w:name w:val="toc 2"/>
    <w:basedOn w:val="1"/>
    <w:next w:val="1"/>
    <w:autoRedefine/>
    <w:unhideWhenUsed/>
    <w:qFormat/>
    <w:uiPriority w:val="39"/>
    <w:pPr>
      <w:tabs>
        <w:tab w:val="right" w:leader="dot" w:pos="8296"/>
      </w:tabs>
      <w:ind w:left="420" w:leftChars="200"/>
    </w:pPr>
  </w:style>
  <w:style w:type="paragraph" w:styleId="26">
    <w:name w:val="Normal (Web)"/>
    <w:basedOn w:val="1"/>
    <w:autoRedefine/>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7">
    <w:name w:val="annotation subject"/>
    <w:basedOn w:val="11"/>
    <w:next w:val="11"/>
    <w:link w:val="52"/>
    <w:autoRedefine/>
    <w:qFormat/>
    <w:uiPriority w:val="99"/>
    <w:rPr>
      <w:b/>
      <w:bCs/>
    </w:rPr>
  </w:style>
  <w:style w:type="table" w:styleId="29">
    <w:name w:val="Table Grid"/>
    <w:basedOn w:val="28"/>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Strong"/>
    <w:basedOn w:val="30"/>
    <w:autoRedefine/>
    <w:qFormat/>
    <w:uiPriority w:val="22"/>
    <w:rPr>
      <w:b/>
    </w:rPr>
  </w:style>
  <w:style w:type="character" w:styleId="32">
    <w:name w:val="endnote reference"/>
    <w:autoRedefine/>
    <w:unhideWhenUsed/>
    <w:qFormat/>
    <w:uiPriority w:val="99"/>
    <w:rPr>
      <w:vertAlign w:val="superscript"/>
    </w:rPr>
  </w:style>
  <w:style w:type="character" w:styleId="33">
    <w:name w:val="page number"/>
    <w:basedOn w:val="30"/>
    <w:autoRedefine/>
    <w:qFormat/>
    <w:uiPriority w:val="0"/>
  </w:style>
  <w:style w:type="character" w:styleId="34">
    <w:name w:val="FollowedHyperlink"/>
    <w:basedOn w:val="30"/>
    <w:autoRedefine/>
    <w:unhideWhenUsed/>
    <w:qFormat/>
    <w:uiPriority w:val="99"/>
    <w:rPr>
      <w:color w:val="800080"/>
      <w:u w:val="single"/>
    </w:rPr>
  </w:style>
  <w:style w:type="character" w:styleId="35">
    <w:name w:val="Hyperlink"/>
    <w:autoRedefine/>
    <w:unhideWhenUsed/>
    <w:qFormat/>
    <w:uiPriority w:val="99"/>
    <w:rPr>
      <w:color w:val="0000FF"/>
      <w:u w:val="single"/>
    </w:rPr>
  </w:style>
  <w:style w:type="character" w:styleId="36">
    <w:name w:val="annotation reference"/>
    <w:autoRedefine/>
    <w:qFormat/>
    <w:uiPriority w:val="99"/>
    <w:rPr>
      <w:sz w:val="21"/>
      <w:szCs w:val="21"/>
    </w:rPr>
  </w:style>
  <w:style w:type="paragraph" w:customStyle="1" w:styleId="37">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8">
    <w:name w:val="表格文字"/>
    <w:basedOn w:val="1"/>
    <w:autoRedefine/>
    <w:qFormat/>
    <w:uiPriority w:val="0"/>
    <w:pPr>
      <w:jc w:val="left"/>
    </w:pPr>
    <w:rPr>
      <w:rFonts w:ascii="Calibri" w:hAnsi="Calibri" w:eastAsia="宋体" w:cs="Times New Roman"/>
      <w:bCs/>
      <w:spacing w:val="10"/>
      <w:kern w:val="0"/>
      <w:sz w:val="24"/>
    </w:rPr>
  </w:style>
  <w:style w:type="character" w:customStyle="1" w:styleId="39">
    <w:name w:val="标题 1 Char"/>
    <w:link w:val="2"/>
    <w:autoRedefine/>
    <w:qFormat/>
    <w:uiPriority w:val="9"/>
    <w:rPr>
      <w:b/>
      <w:bCs/>
      <w:kern w:val="44"/>
      <w:sz w:val="44"/>
      <w:szCs w:val="44"/>
    </w:rPr>
  </w:style>
  <w:style w:type="character" w:customStyle="1" w:styleId="40">
    <w:name w:val="标题 2 Char1"/>
    <w:link w:val="3"/>
    <w:autoRedefine/>
    <w:qFormat/>
    <w:uiPriority w:val="9"/>
    <w:rPr>
      <w:rFonts w:ascii="Cambria" w:hAnsi="Cambria" w:eastAsia="宋体" w:cs="Times New Roman"/>
      <w:b/>
      <w:bCs/>
      <w:kern w:val="2"/>
      <w:sz w:val="32"/>
      <w:szCs w:val="32"/>
    </w:rPr>
  </w:style>
  <w:style w:type="character" w:customStyle="1" w:styleId="41">
    <w:name w:val="标题 3 Char"/>
    <w:link w:val="4"/>
    <w:autoRedefine/>
    <w:semiHidden/>
    <w:qFormat/>
    <w:uiPriority w:val="9"/>
    <w:rPr>
      <w:b/>
      <w:bCs/>
      <w:kern w:val="2"/>
      <w:sz w:val="32"/>
      <w:szCs w:val="32"/>
    </w:rPr>
  </w:style>
  <w:style w:type="character" w:customStyle="1" w:styleId="42">
    <w:name w:val="标题 5 Char"/>
    <w:link w:val="6"/>
    <w:autoRedefine/>
    <w:qFormat/>
    <w:uiPriority w:val="9"/>
    <w:rPr>
      <w:rFonts w:ascii="Times New Roman" w:hAnsi="Times New Roman"/>
      <w:b/>
      <w:bCs/>
      <w:kern w:val="2"/>
      <w:sz w:val="28"/>
      <w:szCs w:val="28"/>
    </w:rPr>
  </w:style>
  <w:style w:type="character" w:customStyle="1" w:styleId="43">
    <w:name w:val="标题 8 Char1"/>
    <w:link w:val="8"/>
    <w:autoRedefine/>
    <w:semiHidden/>
    <w:qFormat/>
    <w:uiPriority w:val="9"/>
    <w:rPr>
      <w:rFonts w:ascii="等线 Light" w:hAnsi="等线 Light" w:eastAsia="等线 Light" w:cs="Times New Roman"/>
      <w:kern w:val="2"/>
      <w:sz w:val="24"/>
      <w:szCs w:val="24"/>
    </w:rPr>
  </w:style>
  <w:style w:type="character" w:customStyle="1" w:styleId="44">
    <w:name w:val="批注文字 Char1"/>
    <w:link w:val="11"/>
    <w:autoRedefine/>
    <w:qFormat/>
    <w:uiPriority w:val="0"/>
    <w:rPr>
      <w:rFonts w:ascii="Times New Roman" w:hAnsi="Times New Roman"/>
      <w:kern w:val="2"/>
      <w:sz w:val="21"/>
      <w:szCs w:val="24"/>
    </w:rPr>
  </w:style>
  <w:style w:type="character" w:customStyle="1" w:styleId="45">
    <w:name w:val="正文文本 3 Char"/>
    <w:link w:val="12"/>
    <w:autoRedefine/>
    <w:semiHidden/>
    <w:qFormat/>
    <w:uiPriority w:val="99"/>
    <w:rPr>
      <w:kern w:val="2"/>
      <w:sz w:val="16"/>
      <w:szCs w:val="16"/>
    </w:rPr>
  </w:style>
  <w:style w:type="character" w:customStyle="1" w:styleId="46">
    <w:name w:val="正文文本 Char1"/>
    <w:link w:val="13"/>
    <w:autoRedefine/>
    <w:qFormat/>
    <w:uiPriority w:val="0"/>
    <w:rPr>
      <w:rFonts w:ascii="Times New Roman" w:hAnsi="Times New Roman"/>
      <w:kern w:val="2"/>
      <w:sz w:val="21"/>
      <w:szCs w:val="24"/>
    </w:rPr>
  </w:style>
  <w:style w:type="character" w:customStyle="1" w:styleId="47">
    <w:name w:val="正文文本缩进 Char"/>
    <w:link w:val="14"/>
    <w:autoRedefine/>
    <w:qFormat/>
    <w:uiPriority w:val="0"/>
    <w:rPr>
      <w:rFonts w:ascii="仿宋_GB2312" w:hAnsi="Times New Roman" w:eastAsia="仿宋_GB2312" w:cs="Times New Roman"/>
      <w:sz w:val="32"/>
      <w:szCs w:val="20"/>
    </w:rPr>
  </w:style>
  <w:style w:type="character" w:customStyle="1" w:styleId="48">
    <w:name w:val="纯文本 Char1"/>
    <w:link w:val="18"/>
    <w:autoRedefine/>
    <w:qFormat/>
    <w:uiPriority w:val="0"/>
    <w:rPr>
      <w:rFonts w:ascii="宋体" w:hAnsi="Courier New" w:eastAsia="宋体" w:cs="Courier New"/>
      <w:szCs w:val="21"/>
    </w:rPr>
  </w:style>
  <w:style w:type="character" w:customStyle="1" w:styleId="49">
    <w:name w:val="日期 Char"/>
    <w:link w:val="19"/>
    <w:autoRedefine/>
    <w:semiHidden/>
    <w:qFormat/>
    <w:uiPriority w:val="99"/>
    <w:rPr>
      <w:rFonts w:ascii="Times New Roman" w:hAnsi="Times New Roman"/>
      <w:kern w:val="2"/>
      <w:sz w:val="21"/>
      <w:szCs w:val="24"/>
    </w:rPr>
  </w:style>
  <w:style w:type="character" w:customStyle="1" w:styleId="50">
    <w:name w:val="页脚 Char"/>
    <w:link w:val="21"/>
    <w:autoRedefine/>
    <w:qFormat/>
    <w:uiPriority w:val="99"/>
    <w:rPr>
      <w:sz w:val="18"/>
      <w:szCs w:val="18"/>
    </w:rPr>
  </w:style>
  <w:style w:type="character" w:customStyle="1" w:styleId="51">
    <w:name w:val="页眉 Char"/>
    <w:link w:val="22"/>
    <w:autoRedefine/>
    <w:qFormat/>
    <w:uiPriority w:val="99"/>
    <w:rPr>
      <w:sz w:val="18"/>
      <w:szCs w:val="18"/>
    </w:rPr>
  </w:style>
  <w:style w:type="character" w:customStyle="1" w:styleId="52">
    <w:name w:val="批注主题 Char"/>
    <w:link w:val="27"/>
    <w:autoRedefine/>
    <w:qFormat/>
    <w:uiPriority w:val="99"/>
    <w:rPr>
      <w:rFonts w:ascii="Times New Roman" w:hAnsi="Times New Roman"/>
      <w:b/>
      <w:bCs/>
      <w:kern w:val="2"/>
      <w:sz w:val="21"/>
      <w:szCs w:val="24"/>
    </w:rPr>
  </w:style>
  <w:style w:type="character" w:customStyle="1" w:styleId="53">
    <w:name w:val="批注文字 字符"/>
    <w:autoRedefine/>
    <w:qFormat/>
    <w:uiPriority w:val="0"/>
    <w:rPr>
      <w:rFonts w:ascii="Times New Roman" w:hAnsi="Times New Roman"/>
      <w:kern w:val="2"/>
      <w:sz w:val="21"/>
      <w:szCs w:val="24"/>
    </w:rPr>
  </w:style>
  <w:style w:type="character" w:customStyle="1" w:styleId="54">
    <w:name w:val="10"/>
    <w:autoRedefine/>
    <w:qFormat/>
    <w:uiPriority w:val="0"/>
  </w:style>
  <w:style w:type="character" w:customStyle="1" w:styleId="55">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6">
    <w:name w:val="未处理的提及"/>
    <w:autoRedefine/>
    <w:unhideWhenUsed/>
    <w:qFormat/>
    <w:uiPriority w:val="99"/>
    <w:rPr>
      <w:color w:val="605E5C"/>
      <w:shd w:val="clear" w:color="auto" w:fill="E1DFDD"/>
    </w:rPr>
  </w:style>
  <w:style w:type="character" w:customStyle="1" w:styleId="57">
    <w:name w:val="批注文字 字符1"/>
    <w:autoRedefine/>
    <w:qFormat/>
    <w:uiPriority w:val="0"/>
    <w:rPr>
      <w:rFonts w:ascii="Times New Roman" w:hAnsi="Times New Roman"/>
      <w:kern w:val="2"/>
      <w:sz w:val="21"/>
      <w:szCs w:val="24"/>
    </w:rPr>
  </w:style>
  <w:style w:type="character" w:customStyle="1" w:styleId="58">
    <w:name w:val="正文文本 Char"/>
    <w:autoRedefine/>
    <w:qFormat/>
    <w:uiPriority w:val="0"/>
    <w:rPr>
      <w:rFonts w:ascii="Times New Roman" w:hAnsi="Times New Roman"/>
      <w:kern w:val="2"/>
      <w:sz w:val="21"/>
      <w:szCs w:val="24"/>
    </w:rPr>
  </w:style>
  <w:style w:type="character" w:customStyle="1" w:styleId="59">
    <w:name w:val="正文文本 (2) + 间距 0 pt"/>
    <w:autoRedefine/>
    <w:qFormat/>
    <w:uiPriority w:val="0"/>
    <w:rPr>
      <w:rFonts w:ascii="微软雅黑 Light" w:hAnsi="微软雅黑 Light" w:eastAsia="微软雅黑 Light" w:cs="微软雅黑 Light"/>
      <w:color w:val="000000"/>
      <w:spacing w:val="0"/>
      <w:w w:val="100"/>
      <w:position w:val="0"/>
      <w:sz w:val="22"/>
      <w:szCs w:val="22"/>
      <w:shd w:val="clear" w:color="auto" w:fill="FFFFFF"/>
      <w:lang w:val="zh-CN" w:eastAsia="zh-CN" w:bidi="zh-CN"/>
    </w:rPr>
  </w:style>
  <w:style w:type="character" w:customStyle="1" w:styleId="60">
    <w:name w:val="textcontents"/>
    <w:autoRedefine/>
    <w:qFormat/>
    <w:uiPriority w:val="0"/>
  </w:style>
  <w:style w:type="character" w:customStyle="1" w:styleId="61">
    <w:name w:val="纯文本 Char"/>
    <w:autoRedefine/>
    <w:qFormat/>
    <w:uiPriority w:val="0"/>
    <w:rPr>
      <w:rFonts w:ascii="宋体" w:hAnsi="Courier New" w:eastAsia="宋体" w:cs="Courier New"/>
      <w:szCs w:val="21"/>
    </w:rPr>
  </w:style>
  <w:style w:type="character" w:customStyle="1" w:styleId="62">
    <w:name w:val="标题 1 字符1"/>
    <w:autoRedefine/>
    <w:qFormat/>
    <w:uiPriority w:val="0"/>
    <w:rPr>
      <w:b/>
      <w:bCs/>
      <w:kern w:val="44"/>
      <w:sz w:val="44"/>
      <w:szCs w:val="44"/>
    </w:rPr>
  </w:style>
  <w:style w:type="character" w:customStyle="1" w:styleId="63">
    <w:name w:val="标题 2 Char"/>
    <w:autoRedefine/>
    <w:qFormat/>
    <w:uiPriority w:val="9"/>
    <w:rPr>
      <w:rFonts w:ascii="Cambria" w:hAnsi="Cambria" w:eastAsia="宋体" w:cs="Times New Roman"/>
      <w:b/>
      <w:bCs/>
      <w:kern w:val="2"/>
      <w:sz w:val="32"/>
      <w:szCs w:val="32"/>
    </w:rPr>
  </w:style>
  <w:style w:type="character" w:customStyle="1" w:styleId="64">
    <w:name w:val="纯文本 字符1"/>
    <w:autoRedefine/>
    <w:qFormat/>
    <w:uiPriority w:val="0"/>
    <w:rPr>
      <w:rFonts w:ascii="宋体" w:hAnsi="Courier New"/>
    </w:rPr>
  </w:style>
  <w:style w:type="character" w:customStyle="1" w:styleId="65">
    <w:name w:val="批注文字 Char"/>
    <w:autoRedefine/>
    <w:qFormat/>
    <w:uiPriority w:val="0"/>
    <w:rPr>
      <w:rFonts w:ascii="Times New Roman" w:hAnsi="Times New Roman"/>
      <w:kern w:val="2"/>
      <w:sz w:val="21"/>
      <w:szCs w:val="24"/>
    </w:rPr>
  </w:style>
  <w:style w:type="character" w:customStyle="1" w:styleId="66">
    <w:name w:val="标题 8 Char"/>
    <w:autoRedefine/>
    <w:qFormat/>
    <w:uiPriority w:val="0"/>
    <w:rPr>
      <w:rFonts w:ascii="Arial" w:hAnsi="Arial" w:eastAsia="黑体"/>
      <w:kern w:val="2"/>
      <w:sz w:val="24"/>
      <w:szCs w:val="24"/>
    </w:rPr>
  </w:style>
  <w:style w:type="character" w:customStyle="1" w:styleId="67">
    <w:name w:val="正文文本 字符"/>
    <w:autoRedefine/>
    <w:qFormat/>
    <w:uiPriority w:val="0"/>
    <w:rPr>
      <w:rFonts w:ascii="Times New Roman" w:hAnsi="Times New Roman"/>
      <w:kern w:val="2"/>
      <w:sz w:val="21"/>
      <w:szCs w:val="24"/>
    </w:rPr>
  </w:style>
  <w:style w:type="character" w:customStyle="1" w:styleId="68">
    <w:name w:val="纯文本 字符2"/>
    <w:autoRedefine/>
    <w:qFormat/>
    <w:uiPriority w:val="0"/>
    <w:rPr>
      <w:rFonts w:ascii="宋体" w:hAnsi="Courier New" w:eastAsia="宋体" w:cs="Courier New"/>
      <w:szCs w:val="21"/>
    </w:rPr>
  </w:style>
  <w:style w:type="character" w:customStyle="1" w:styleId="69">
    <w:name w:val="纯文本 字符"/>
    <w:autoRedefine/>
    <w:qFormat/>
    <w:uiPriority w:val="0"/>
    <w:rPr>
      <w:rFonts w:ascii="宋体" w:hAnsi="Courier New" w:eastAsia="宋体" w:cs="Courier New"/>
      <w:szCs w:val="21"/>
    </w:rPr>
  </w:style>
  <w:style w:type="character" w:customStyle="1" w:styleId="70">
    <w:name w:val="apple-style-span"/>
    <w:autoRedefine/>
    <w:qFormat/>
    <w:uiPriority w:val="0"/>
  </w:style>
  <w:style w:type="character" w:customStyle="1" w:styleId="71">
    <w:name w:val="正文2 Char Char"/>
    <w:link w:val="72"/>
    <w:autoRedefine/>
    <w:qFormat/>
    <w:uiPriority w:val="0"/>
    <w:rPr>
      <w:sz w:val="24"/>
    </w:rPr>
  </w:style>
  <w:style w:type="paragraph" w:customStyle="1" w:styleId="72">
    <w:name w:val="正文2"/>
    <w:basedOn w:val="1"/>
    <w:link w:val="71"/>
    <w:autoRedefine/>
    <w:qFormat/>
    <w:uiPriority w:val="0"/>
    <w:pPr>
      <w:adjustRightInd w:val="0"/>
      <w:spacing w:before="156" w:line="360" w:lineRule="auto"/>
      <w:ind w:firstLine="510" w:firstLineChars="200"/>
    </w:pPr>
    <w:rPr>
      <w:kern w:val="0"/>
      <w:sz w:val="24"/>
      <w:szCs w:val="20"/>
    </w:rPr>
  </w:style>
  <w:style w:type="paragraph" w:customStyle="1" w:styleId="73">
    <w:name w:val="_Style 70"/>
    <w:basedOn w:val="2"/>
    <w:next w:val="1"/>
    <w:autoRedefine/>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lang w:val="en-US" w:eastAsia="zh-CN"/>
    </w:rPr>
  </w:style>
  <w:style w:type="paragraph" w:customStyle="1" w:styleId="74">
    <w:name w:val="Char Char Char Char"/>
    <w:basedOn w:val="1"/>
    <w:autoRedefine/>
    <w:qFormat/>
    <w:uiPriority w:val="0"/>
    <w:pPr>
      <w:widowControl/>
      <w:spacing w:after="160" w:line="240" w:lineRule="exact"/>
      <w:jc w:val="left"/>
    </w:pPr>
  </w:style>
  <w:style w:type="paragraph" w:customStyle="1" w:styleId="75">
    <w:name w:val="正文文本_0"/>
    <w:basedOn w:val="76"/>
    <w:autoRedefine/>
    <w:unhideWhenUsed/>
    <w:qFormat/>
    <w:uiPriority w:val="99"/>
    <w:pPr>
      <w:adjustRightInd w:val="0"/>
      <w:spacing w:after="60" w:line="360" w:lineRule="atLeast"/>
      <w:ind w:left="72" w:leftChars="30" w:right="30" w:rightChars="30"/>
      <w:jc w:val="center"/>
    </w:pPr>
    <w:rPr>
      <w:rFonts w:ascii="Calibri" w:hAnsi="Calibri"/>
      <w:kern w:val="0"/>
      <w:sz w:val="20"/>
      <w:szCs w:val="20"/>
      <w:lang w:val="zh-CN" w:eastAsia="zh-CN"/>
    </w:rPr>
  </w:style>
  <w:style w:type="paragraph" w:customStyle="1" w:styleId="76">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正文缩进1"/>
    <w:basedOn w:val="1"/>
    <w:next w:val="14"/>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78">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
    <w:name w:val="列出段落2"/>
    <w:basedOn w:val="1"/>
    <w:autoRedefine/>
    <w:unhideWhenUsed/>
    <w:qFormat/>
    <w:uiPriority w:val="99"/>
    <w:pPr>
      <w:spacing w:line="360" w:lineRule="auto"/>
      <w:ind w:firstLine="420" w:firstLineChars="200"/>
    </w:pPr>
    <w:rPr>
      <w:rFonts w:ascii="Calibri" w:hAnsi="Calibri" w:eastAsia="仿宋" w:cs="Times New Roman"/>
      <w:sz w:val="28"/>
      <w:szCs w:val="22"/>
    </w:rPr>
  </w:style>
  <w:style w:type="paragraph" w:customStyle="1" w:styleId="80">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81">
    <w:name w:val="正文-2字符首行缩进"/>
    <w:basedOn w:val="1"/>
    <w:autoRedefine/>
    <w:qFormat/>
    <w:uiPriority w:val="0"/>
    <w:pPr>
      <w:spacing w:line="360" w:lineRule="auto"/>
      <w:ind w:firstLine="200" w:firstLineChars="200"/>
    </w:pPr>
    <w:rPr>
      <w:rFonts w:ascii="仿宋_GB2312" w:hAnsi="宋体" w:eastAsia="仿宋_GB2312" w:cs="Times New Roman"/>
      <w:sz w:val="28"/>
      <w:szCs w:val="22"/>
    </w:rPr>
  </w:style>
  <w:style w:type="paragraph" w:styleId="82">
    <w:name w:val="List Paragraph"/>
    <w:basedOn w:val="1"/>
    <w:autoRedefine/>
    <w:qFormat/>
    <w:uiPriority w:val="34"/>
    <w:pPr>
      <w:ind w:firstLine="420" w:firstLineChars="200"/>
    </w:pPr>
  </w:style>
  <w:style w:type="paragraph" w:customStyle="1" w:styleId="83">
    <w:name w:val="Table Paragraph"/>
    <w:basedOn w:val="1"/>
    <w:autoRedefine/>
    <w:qFormat/>
    <w:uiPriority w:val="1"/>
    <w:pPr>
      <w:jc w:val="left"/>
    </w:pPr>
    <w:rPr>
      <w:rFonts w:ascii="Calibri" w:hAnsi="Calibri"/>
      <w:kern w:val="0"/>
      <w:sz w:val="22"/>
      <w:szCs w:val="22"/>
      <w:lang w:eastAsia="en-US"/>
    </w:rPr>
  </w:style>
  <w:style w:type="paragraph" w:customStyle="1" w:styleId="84">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85">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6">
    <w:name w:val="默认段落字体 Para Char Char Char Char Char Char Char Char Char1 Char Char Char Char"/>
    <w:basedOn w:val="1"/>
    <w:autoRedefine/>
    <w:qFormat/>
    <w:uiPriority w:val="0"/>
    <w:rPr>
      <w:rFonts w:ascii="Tahoma" w:hAnsi="Tahoma"/>
      <w:sz w:val="24"/>
      <w:szCs w:val="20"/>
    </w:rPr>
  </w:style>
  <w:style w:type="paragraph" w:customStyle="1" w:styleId="87">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8">
    <w:name w:val="正文_4"/>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9">
    <w:name w:val="正文_3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0">
    <w:name w:val="正文_4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reader-word-layer_0"/>
    <w:basedOn w:val="88"/>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92">
    <w:name w:val="标题 1_2"/>
    <w:basedOn w:val="88"/>
    <w:next w:val="88"/>
    <w:autoRedefine/>
    <w:qFormat/>
    <w:uiPriority w:val="0"/>
    <w:pPr>
      <w:keepNext/>
      <w:keepLines/>
      <w:spacing w:line="360" w:lineRule="auto"/>
      <w:outlineLvl w:val="0"/>
    </w:pPr>
    <w:rPr>
      <w:rFonts w:ascii="Times New Roman" w:hAnsi="Times New Roman"/>
      <w:b/>
      <w:bCs/>
      <w:kern w:val="44"/>
      <w:sz w:val="32"/>
      <w:szCs w:val="44"/>
    </w:rPr>
  </w:style>
  <w:style w:type="paragraph" w:customStyle="1" w:styleId="93">
    <w:name w:val="正文_2_0"/>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142</Pages>
  <Words>83582</Words>
  <Characters>88799</Characters>
  <Lines>638</Lines>
  <Paragraphs>179</Paragraphs>
  <TotalTime>1</TotalTime>
  <ScaleCrop>false</ScaleCrop>
  <LinksUpToDate>false</LinksUpToDate>
  <CharactersWithSpaces>101355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2021-08-17T04:20:00Z</dcterms:created>
  <dc:creator>唐冰</dc:creator>
  <cp:lastModifiedBy>梁尉</cp:lastModifiedBy>
  <cp:lastPrinted>2023-03-22T02:36:00Z</cp:lastPrinted>
  <dcterms:modified xsi:type="dcterms:W3CDTF">2025-06-05T09:08:22Z</dcterms:modified>
  <dc:title>竞争性谈判文件规范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EE0EAC7ACD994C369ADF96443AF647FC_13</vt:lpwstr>
  </property>
  <property fmtid="{D5CDD505-2E9C-101B-9397-08002B2CF9AE}" pid="4" name="KSOTemplateDocerSaveRecord">
    <vt:lpwstr>eyJoZGlkIjoiNjQ2MzEzZDg0MGJiYWM1Yzc2ODQ0YTU2Yzk5N2EwOGUifQ==</vt:lpwstr>
  </property>
</Properties>
</file>