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sz w:val="52"/>
          <w:szCs w:val="52"/>
        </w:rPr>
      </w:pPr>
    </w:p>
    <w:p>
      <w:pPr>
        <w:jc w:val="center"/>
        <w:rPr>
          <w:rFonts w:ascii="宋体" w:hAnsi="宋体" w:cs="宋体"/>
          <w:sz w:val="52"/>
          <w:szCs w:val="52"/>
        </w:rPr>
      </w:pPr>
      <w:r>
        <w:rPr>
          <w:rFonts w:hint="eastAsia" w:ascii="宋体" w:hAnsi="宋体" w:cs="宋体"/>
          <w:sz w:val="52"/>
          <w:szCs w:val="52"/>
        </w:rPr>
        <w:t>广西科联招标中心有限公司</w:t>
      </w:r>
    </w:p>
    <w:p>
      <w:pPr>
        <w:jc w:val="center"/>
        <w:rPr>
          <w:rFonts w:ascii="宋体" w:hAnsi="宋体" w:cs="宋体"/>
          <w:b/>
          <w:sz w:val="32"/>
          <w:szCs w:val="32"/>
        </w:rPr>
      </w:pPr>
    </w:p>
    <w:p>
      <w:pPr>
        <w:jc w:val="center"/>
      </w:pPr>
    </w:p>
    <w:p>
      <w:pPr>
        <w:jc w:val="center"/>
        <w:rPr>
          <w:rFonts w:ascii="宋体" w:hAnsi="宋体" w:cs="宋体"/>
          <w:b/>
          <w:bCs/>
          <w:kern w:val="0"/>
          <w:sz w:val="30"/>
          <w:szCs w:val="30"/>
        </w:rPr>
      </w:pPr>
    </w:p>
    <w:p>
      <w:pPr>
        <w:pStyle w:val="22"/>
        <w:jc w:val="center"/>
      </w:pPr>
    </w:p>
    <w:p>
      <w:pPr>
        <w:spacing w:before="240" w:beforeLines="100" w:after="120" w:afterLines="50"/>
        <w:jc w:val="center"/>
        <w:rPr>
          <w:rFonts w:ascii="宋体" w:hAnsi="宋体" w:cs="宋体"/>
          <w:b/>
          <w:sz w:val="44"/>
          <w:szCs w:val="44"/>
        </w:rPr>
      </w:pPr>
      <w:r>
        <w:rPr>
          <w:rFonts w:hint="eastAsia" w:ascii="宋体" w:hAnsi="宋体" w:cs="宋体"/>
          <w:spacing w:val="116"/>
          <w:sz w:val="52"/>
        </w:rPr>
        <w:t xml:space="preserve"> </w:t>
      </w:r>
      <w:r>
        <w:rPr>
          <w:rFonts w:hint="eastAsia" w:ascii="宋体" w:hAnsi="宋体" w:cs="宋体"/>
          <w:b/>
          <w:bCs/>
          <w:spacing w:val="100"/>
          <w:sz w:val="84"/>
          <w:szCs w:val="84"/>
        </w:rPr>
        <w:t>竞争性磋商文</w:t>
      </w:r>
      <w:r>
        <w:rPr>
          <w:rFonts w:hint="eastAsia" w:ascii="宋体" w:hAnsi="宋体" w:cs="宋体"/>
          <w:b/>
          <w:bCs/>
          <w:sz w:val="84"/>
          <w:szCs w:val="84"/>
        </w:rPr>
        <w:t>件</w:t>
      </w:r>
    </w:p>
    <w:p>
      <w:pPr>
        <w:spacing w:before="240" w:beforeLines="100" w:after="120" w:afterLines="50" w:line="360" w:lineRule="auto"/>
        <w:jc w:val="center"/>
        <w:rPr>
          <w:rFonts w:ascii="宋体" w:hAnsi="宋体" w:cs="宋体"/>
          <w:sz w:val="28"/>
          <w:szCs w:val="28"/>
        </w:rPr>
      </w:pPr>
      <w:r>
        <w:rPr>
          <w:rFonts w:hint="eastAsia" w:ascii="宋体" w:hAnsi="宋体" w:cs="宋体"/>
          <w:sz w:val="28"/>
          <w:szCs w:val="28"/>
        </w:rPr>
        <w:t>（全流程电子化评标）</w:t>
      </w:r>
    </w:p>
    <w:p>
      <w:pPr>
        <w:jc w:val="center"/>
        <w:rPr>
          <w:rFonts w:ascii="宋体" w:hAnsi="宋体" w:cs="宋体"/>
          <w:b/>
          <w:sz w:val="32"/>
          <w:szCs w:val="32"/>
        </w:rPr>
      </w:pPr>
    </w:p>
    <w:p>
      <w:pPr>
        <w:jc w:val="center"/>
      </w:pPr>
    </w:p>
    <w:p>
      <w:pPr>
        <w:jc w:val="center"/>
        <w:rPr>
          <w:rFonts w:ascii="宋体" w:hAnsi="宋体" w:cs="宋体"/>
          <w:b/>
          <w:bCs/>
          <w:kern w:val="0"/>
          <w:sz w:val="30"/>
          <w:szCs w:val="30"/>
        </w:rPr>
      </w:pPr>
    </w:p>
    <w:p>
      <w:pPr>
        <w:pStyle w:val="22"/>
        <w:jc w:val="center"/>
      </w:pPr>
    </w:p>
    <w:p>
      <w:pPr>
        <w:snapToGrid w:val="0"/>
        <w:spacing w:before="50" w:after="120" w:line="360" w:lineRule="auto"/>
        <w:jc w:val="center"/>
        <w:rPr>
          <w:rFonts w:ascii="宋体" w:hAnsi="宋体" w:cs="宋体"/>
          <w:b/>
          <w:bCs/>
          <w:kern w:val="0"/>
          <w:sz w:val="30"/>
          <w:szCs w:val="30"/>
        </w:rPr>
      </w:pPr>
      <w:r>
        <w:rPr>
          <w:rFonts w:hint="eastAsia" w:ascii="宋体" w:hAnsi="宋体" w:cs="宋体"/>
          <w:b/>
          <w:bCs/>
          <w:kern w:val="0"/>
          <w:sz w:val="30"/>
          <w:szCs w:val="30"/>
        </w:rPr>
        <w:t>项目</w:t>
      </w:r>
      <w:r>
        <w:rPr>
          <w:rFonts w:hint="eastAsia" w:ascii="宋体" w:hAnsi="宋体" w:cs="宋体"/>
          <w:b/>
          <w:bCs/>
          <w:w w:val="95"/>
          <w:kern w:val="0"/>
          <w:sz w:val="30"/>
          <w:szCs w:val="30"/>
        </w:rPr>
        <w:t>名称</w:t>
      </w:r>
      <w:r>
        <w:rPr>
          <w:rFonts w:hint="eastAsia" w:ascii="宋体" w:hAnsi="宋体" w:cs="宋体"/>
          <w:b/>
          <w:bCs/>
          <w:kern w:val="0"/>
          <w:sz w:val="30"/>
          <w:szCs w:val="30"/>
        </w:rPr>
        <w:t>：食堂运营服务项目</w:t>
      </w:r>
    </w:p>
    <w:p>
      <w:pPr>
        <w:snapToGrid w:val="0"/>
        <w:spacing w:before="50" w:after="120" w:line="360" w:lineRule="auto"/>
        <w:jc w:val="center"/>
        <w:rPr>
          <w:rFonts w:hint="eastAsia" w:ascii="宋体" w:hAnsi="宋体" w:cs="宋体"/>
          <w:b/>
          <w:bCs/>
          <w:kern w:val="0"/>
          <w:sz w:val="30"/>
          <w:szCs w:val="30"/>
        </w:rPr>
      </w:pPr>
      <w:r>
        <w:rPr>
          <w:rFonts w:hint="eastAsia" w:ascii="宋体" w:hAnsi="宋体" w:cs="宋体"/>
          <w:b/>
          <w:bCs/>
          <w:kern w:val="0"/>
          <w:sz w:val="30"/>
          <w:szCs w:val="30"/>
        </w:rPr>
        <w:t>项目编号：GXZC2025-C3-002244-GXKL</w:t>
      </w:r>
    </w:p>
    <w:p>
      <w:pPr>
        <w:jc w:val="center"/>
        <w:rPr>
          <w:rFonts w:ascii="宋体" w:hAnsi="宋体" w:cs="宋体"/>
          <w:b/>
          <w:sz w:val="32"/>
          <w:szCs w:val="32"/>
        </w:rPr>
      </w:pPr>
    </w:p>
    <w:p>
      <w:pPr>
        <w:jc w:val="center"/>
      </w:pPr>
    </w:p>
    <w:p>
      <w:pPr>
        <w:jc w:val="center"/>
        <w:rPr>
          <w:rFonts w:ascii="宋体" w:hAnsi="宋体" w:cs="宋体"/>
          <w:b/>
          <w:bCs/>
          <w:kern w:val="0"/>
          <w:sz w:val="30"/>
          <w:szCs w:val="30"/>
        </w:rPr>
      </w:pPr>
    </w:p>
    <w:p>
      <w:pPr>
        <w:pStyle w:val="22"/>
        <w:jc w:val="center"/>
      </w:pPr>
    </w:p>
    <w:p/>
    <w:p>
      <w:pPr>
        <w:pStyle w:val="22"/>
        <w:jc w:val="center"/>
        <w:rPr>
          <w:rFonts w:ascii="宋体" w:hAnsi="宋体" w:cs="宋体"/>
          <w:b/>
          <w:bCs/>
          <w:sz w:val="30"/>
          <w:szCs w:val="30"/>
        </w:rPr>
      </w:pPr>
    </w:p>
    <w:p>
      <w:pPr>
        <w:jc w:val="center"/>
      </w:pPr>
    </w:p>
    <w:p>
      <w:pPr>
        <w:snapToGrid w:val="0"/>
        <w:spacing w:before="50" w:after="120" w:line="360" w:lineRule="auto"/>
        <w:jc w:val="center"/>
        <w:rPr>
          <w:rFonts w:ascii="宋体" w:hAnsi="宋体" w:cs="宋体"/>
          <w:b/>
          <w:bCs/>
          <w:kern w:val="0"/>
          <w:sz w:val="30"/>
          <w:szCs w:val="30"/>
        </w:rPr>
      </w:pPr>
      <w:r>
        <w:rPr>
          <w:rFonts w:hint="eastAsia" w:ascii="宋体" w:hAnsi="宋体" w:cs="宋体"/>
          <w:b/>
          <w:bCs/>
          <w:kern w:val="0"/>
          <w:sz w:val="30"/>
          <w:szCs w:val="30"/>
        </w:rPr>
        <w:t>采购人：广西壮族自治区生殖医院</w:t>
      </w:r>
    </w:p>
    <w:p>
      <w:pPr>
        <w:snapToGrid w:val="0"/>
        <w:spacing w:before="50" w:after="120" w:line="360" w:lineRule="auto"/>
        <w:jc w:val="center"/>
        <w:rPr>
          <w:rFonts w:ascii="宋体" w:hAnsi="宋体" w:cs="宋体"/>
          <w:b/>
          <w:bCs/>
          <w:kern w:val="0"/>
          <w:sz w:val="30"/>
          <w:szCs w:val="30"/>
        </w:rPr>
      </w:pPr>
      <w:r>
        <w:rPr>
          <w:rFonts w:hint="eastAsia" w:ascii="宋体" w:hAnsi="宋体" w:cs="宋体"/>
          <w:b/>
          <w:bCs/>
          <w:kern w:val="0"/>
          <w:sz w:val="30"/>
          <w:szCs w:val="30"/>
        </w:rPr>
        <w:t>采购代理机构：</w:t>
      </w:r>
      <w:bookmarkStart w:id="0" w:name="PO_3000001866_PM031"/>
      <w:r>
        <w:rPr>
          <w:rFonts w:hint="eastAsia" w:ascii="宋体" w:hAnsi="宋体" w:cs="宋体"/>
          <w:b/>
          <w:bCs/>
          <w:kern w:val="0"/>
          <w:sz w:val="30"/>
          <w:szCs w:val="30"/>
        </w:rPr>
        <w:t>广西科联招标中心有限公司</w:t>
      </w:r>
      <w:bookmarkEnd w:id="0"/>
    </w:p>
    <w:p>
      <w:pPr>
        <w:pStyle w:val="22"/>
        <w:jc w:val="center"/>
      </w:pPr>
    </w:p>
    <w:p/>
    <w:p>
      <w:pPr>
        <w:pStyle w:val="31"/>
      </w:pPr>
    </w:p>
    <w:p>
      <w:pPr>
        <w:jc w:val="center"/>
      </w:pPr>
    </w:p>
    <w:p>
      <w:pPr>
        <w:snapToGrid w:val="0"/>
        <w:spacing w:before="50" w:after="120" w:line="360" w:lineRule="auto"/>
        <w:jc w:val="center"/>
        <w:rPr>
          <w:rFonts w:ascii="宋体" w:hAnsi="宋体" w:cs="宋体"/>
          <w:b/>
          <w:bCs/>
          <w:w w:val="95"/>
          <w:kern w:val="0"/>
          <w:sz w:val="30"/>
          <w:szCs w:val="30"/>
        </w:rPr>
      </w:pPr>
      <w:r>
        <w:rPr>
          <w:rFonts w:hint="eastAsia" w:ascii="宋体" w:hAnsi="宋体" w:cs="宋体"/>
          <w:b/>
          <w:bCs/>
          <w:w w:val="95"/>
          <w:kern w:val="0"/>
          <w:sz w:val="30"/>
          <w:szCs w:val="30"/>
        </w:rPr>
        <w:t>2025年</w:t>
      </w:r>
      <w:r>
        <w:rPr>
          <w:rFonts w:hint="eastAsia" w:ascii="宋体" w:hAnsi="宋体" w:cs="宋体"/>
          <w:b/>
          <w:bCs/>
          <w:w w:val="95"/>
          <w:kern w:val="0"/>
          <w:sz w:val="30"/>
          <w:szCs w:val="30"/>
          <w:lang w:val="en-US" w:eastAsia="zh-CN"/>
        </w:rPr>
        <w:t>8</w:t>
      </w:r>
      <w:r>
        <w:rPr>
          <w:rFonts w:hint="eastAsia" w:ascii="宋体" w:hAnsi="宋体" w:cs="宋体"/>
          <w:b/>
          <w:bCs/>
          <w:w w:val="95"/>
          <w:kern w:val="0"/>
          <w:sz w:val="30"/>
          <w:szCs w:val="30"/>
        </w:rPr>
        <w:t>月</w:t>
      </w:r>
    </w:p>
    <w:p>
      <w:pPr>
        <w:pStyle w:val="13"/>
        <w:ind w:firstLine="803"/>
        <w:jc w:val="center"/>
        <w:rPr>
          <w:rFonts w:ascii="宋体" w:hAnsi="宋体" w:cs="宋体"/>
          <w:b/>
          <w:bCs/>
          <w:w w:val="95"/>
          <w:sz w:val="30"/>
          <w:szCs w:val="30"/>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b/>
          <w:sz w:val="44"/>
          <w:szCs w:val="44"/>
        </w:rPr>
      </w:pPr>
      <w:r>
        <w:rPr>
          <w:rFonts w:hint="eastAsia"/>
          <w:b/>
          <w:sz w:val="44"/>
          <w:szCs w:val="44"/>
        </w:rPr>
        <w:t>目   录</w:t>
      </w:r>
    </w:p>
    <w:p>
      <w:pPr>
        <w:spacing w:line="400" w:lineRule="exact"/>
        <w:jc w:val="center"/>
        <w:rPr>
          <w:b/>
          <w:sz w:val="44"/>
          <w:szCs w:val="44"/>
        </w:rPr>
      </w:pPr>
    </w:p>
    <w:p>
      <w:pPr>
        <w:pStyle w:val="24"/>
        <w:tabs>
          <w:tab w:val="right" w:leader="dot" w:pos="9643"/>
        </w:tabs>
        <w:spacing w:line="480" w:lineRule="auto"/>
        <w:rPr>
          <w:rFonts w:ascii="宋体" w:hAnsi="宋体" w:cs="宋体"/>
          <w:b/>
          <w:bCs/>
          <w:sz w:val="32"/>
          <w:szCs w:val="32"/>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"_Toc32264" </w:instrText>
      </w:r>
      <w:r>
        <w:fldChar w:fldCharType="separate"/>
      </w:r>
      <w:r>
        <w:rPr>
          <w:rFonts w:hint="eastAsia" w:ascii="宋体" w:hAnsi="宋体" w:cs="宋体"/>
          <w:b/>
          <w:bCs/>
          <w:sz w:val="32"/>
          <w:szCs w:val="32"/>
        </w:rPr>
        <w:t>第一章  竞争性磋</w:t>
      </w:r>
      <w:bookmarkStart w:id="1" w:name="_Hlt135924181"/>
      <w:r>
        <w:rPr>
          <w:rFonts w:hint="eastAsia" w:ascii="宋体" w:hAnsi="宋体" w:cs="宋体"/>
          <w:b/>
          <w:bCs/>
          <w:sz w:val="32"/>
          <w:szCs w:val="32"/>
        </w:rPr>
        <w:t>商</w:t>
      </w:r>
      <w:bookmarkEnd w:id="1"/>
      <w:r>
        <w:rPr>
          <w:rFonts w:hint="eastAsia" w:ascii="宋体" w:hAnsi="宋体" w:cs="宋体"/>
          <w:b/>
          <w:bCs/>
          <w:sz w:val="32"/>
          <w:szCs w:val="32"/>
        </w:rPr>
        <w:t>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_Toc32264 </w:instrText>
      </w:r>
      <w:r>
        <w:rPr>
          <w:rFonts w:hint="eastAsia" w:ascii="宋体" w:hAnsi="宋体" w:cs="宋体"/>
          <w:b/>
          <w:bCs/>
          <w:sz w:val="32"/>
          <w:szCs w:val="32"/>
        </w:rPr>
        <w:fldChar w:fldCharType="separate"/>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4"/>
        <w:tabs>
          <w:tab w:val="right" w:leader="dot" w:pos="9643"/>
        </w:tabs>
        <w:spacing w:line="480" w:lineRule="auto"/>
        <w:rPr>
          <w:rFonts w:ascii="宋体" w:hAnsi="宋体" w:cs="宋体"/>
          <w:b/>
          <w:bCs/>
          <w:sz w:val="32"/>
          <w:szCs w:val="32"/>
        </w:rPr>
      </w:pPr>
      <w:r>
        <w:fldChar w:fldCharType="begin"/>
      </w:r>
      <w:r>
        <w:instrText xml:space="preserve"> HYPERLINK \l "_Toc26836" </w:instrText>
      </w:r>
      <w:r>
        <w:fldChar w:fldCharType="separate"/>
      </w:r>
      <w:r>
        <w:rPr>
          <w:rFonts w:hint="eastAsia" w:ascii="宋体" w:hAnsi="宋体" w:cs="宋体"/>
          <w:b/>
          <w:bCs/>
          <w:sz w:val="32"/>
          <w:szCs w:val="32"/>
        </w:rPr>
        <w:t>第二章  采购需</w:t>
      </w:r>
      <w:bookmarkStart w:id="2" w:name="_Hlt137127195"/>
      <w:r>
        <w:rPr>
          <w:rFonts w:hint="eastAsia" w:ascii="宋体" w:hAnsi="宋体" w:cs="宋体"/>
          <w:b/>
          <w:bCs/>
          <w:sz w:val="32"/>
          <w:szCs w:val="32"/>
        </w:rPr>
        <w:t>求</w:t>
      </w:r>
      <w:bookmarkEnd w:id="2"/>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_Toc26836 </w:instrText>
      </w:r>
      <w:r>
        <w:rPr>
          <w:rFonts w:hint="eastAsia" w:ascii="宋体" w:hAnsi="宋体" w:cs="宋体"/>
          <w:b/>
          <w:bCs/>
          <w:sz w:val="32"/>
          <w:szCs w:val="32"/>
        </w:rPr>
        <w:fldChar w:fldCharType="separate"/>
      </w:r>
      <w:r>
        <w:rPr>
          <w:rFonts w:hint="eastAsia" w:ascii="宋体" w:hAnsi="宋体" w:cs="宋体"/>
          <w:b/>
          <w:bCs/>
          <w:sz w:val="32"/>
          <w:szCs w:val="32"/>
        </w:rPr>
        <w:t>6</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4"/>
        <w:tabs>
          <w:tab w:val="right" w:leader="dot" w:pos="9643"/>
        </w:tabs>
        <w:spacing w:line="480" w:lineRule="auto"/>
        <w:rPr>
          <w:rFonts w:ascii="宋体" w:hAnsi="宋体" w:cs="宋体"/>
          <w:b/>
          <w:bCs/>
          <w:sz w:val="32"/>
          <w:szCs w:val="32"/>
        </w:rPr>
      </w:pPr>
      <w:r>
        <w:fldChar w:fldCharType="begin"/>
      </w:r>
      <w:r>
        <w:instrText xml:space="preserve"> HYPERLINK \l "_Toc2072" </w:instrText>
      </w:r>
      <w:r>
        <w:fldChar w:fldCharType="separate"/>
      </w:r>
      <w:r>
        <w:rPr>
          <w:rFonts w:hint="eastAsia" w:ascii="宋体" w:hAnsi="宋体" w:cs="宋体"/>
          <w:b/>
          <w:bCs/>
          <w:sz w:val="32"/>
          <w:szCs w:val="32"/>
        </w:rPr>
        <w:t>第三章  供应</w:t>
      </w:r>
      <w:bookmarkStart w:id="3" w:name="_Hlt135905307"/>
      <w:r>
        <w:rPr>
          <w:rFonts w:hint="eastAsia" w:ascii="宋体" w:hAnsi="宋体" w:cs="宋体"/>
          <w:b/>
          <w:bCs/>
          <w:sz w:val="32"/>
          <w:szCs w:val="32"/>
        </w:rPr>
        <w:t>商</w:t>
      </w:r>
      <w:bookmarkEnd w:id="3"/>
      <w:r>
        <w:rPr>
          <w:rFonts w:hint="eastAsia" w:ascii="宋体" w:hAnsi="宋体" w:cs="宋体"/>
          <w:b/>
          <w:bCs/>
          <w:sz w:val="32"/>
          <w:szCs w:val="32"/>
        </w:rPr>
        <w:t>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_Toc2072 </w:instrText>
      </w:r>
      <w:r>
        <w:rPr>
          <w:rFonts w:hint="eastAsia" w:ascii="宋体" w:hAnsi="宋体" w:cs="宋体"/>
          <w:b/>
          <w:bCs/>
          <w:sz w:val="32"/>
          <w:szCs w:val="32"/>
        </w:rPr>
        <w:fldChar w:fldCharType="separate"/>
      </w:r>
      <w:r>
        <w:rPr>
          <w:rFonts w:hint="eastAsia" w:ascii="宋体" w:hAnsi="宋体" w:cs="宋体"/>
          <w:b/>
          <w:bCs/>
          <w:sz w:val="32"/>
          <w:szCs w:val="32"/>
        </w:rPr>
        <w:t>20</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4"/>
        <w:tabs>
          <w:tab w:val="right" w:leader="dot" w:pos="9643"/>
        </w:tabs>
        <w:spacing w:line="480" w:lineRule="auto"/>
        <w:rPr>
          <w:rFonts w:ascii="宋体" w:hAnsi="宋体" w:cs="宋体"/>
          <w:b/>
          <w:bCs/>
          <w:sz w:val="32"/>
          <w:szCs w:val="32"/>
        </w:rPr>
      </w:pPr>
      <w:r>
        <w:fldChar w:fldCharType="begin"/>
      </w:r>
      <w:r>
        <w:instrText xml:space="preserve"> HYPERLINK \l "_Toc1088" </w:instrText>
      </w:r>
      <w:r>
        <w:fldChar w:fldCharType="separate"/>
      </w:r>
      <w:r>
        <w:rPr>
          <w:rFonts w:hint="eastAsia" w:ascii="宋体" w:hAnsi="宋体" w:cs="宋体"/>
          <w:b/>
          <w:bCs/>
          <w:sz w:val="32"/>
          <w:szCs w:val="32"/>
        </w:rPr>
        <w:t>第四章  评审程序、评审方法和评审标准</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_Toc1088 </w:instrText>
      </w:r>
      <w:r>
        <w:rPr>
          <w:rFonts w:hint="eastAsia" w:ascii="宋体" w:hAnsi="宋体" w:cs="宋体"/>
          <w:b/>
          <w:bCs/>
          <w:sz w:val="32"/>
          <w:szCs w:val="32"/>
        </w:rPr>
        <w:fldChar w:fldCharType="separate"/>
      </w:r>
      <w:r>
        <w:rPr>
          <w:rFonts w:hint="eastAsia" w:ascii="宋体" w:hAnsi="宋体" w:cs="宋体"/>
          <w:b/>
          <w:bCs/>
          <w:sz w:val="32"/>
          <w:szCs w:val="32"/>
        </w:rPr>
        <w:t>42</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4"/>
        <w:tabs>
          <w:tab w:val="right" w:leader="dot" w:pos="9643"/>
        </w:tabs>
        <w:spacing w:line="480" w:lineRule="auto"/>
        <w:rPr>
          <w:rFonts w:ascii="宋体" w:hAnsi="宋体" w:cs="宋体"/>
          <w:b/>
          <w:bCs/>
          <w:sz w:val="32"/>
          <w:szCs w:val="32"/>
        </w:rPr>
      </w:pPr>
      <w:r>
        <w:fldChar w:fldCharType="begin"/>
      </w:r>
      <w:r>
        <w:instrText xml:space="preserve"> HYPERLINK \l "_Toc22302" </w:instrText>
      </w:r>
      <w:r>
        <w:fldChar w:fldCharType="separate"/>
      </w:r>
      <w:r>
        <w:rPr>
          <w:rFonts w:hint="eastAsia" w:ascii="宋体" w:hAnsi="宋体" w:cs="宋体"/>
          <w:b/>
          <w:bCs/>
          <w:sz w:val="32"/>
          <w:szCs w:val="32"/>
        </w:rPr>
        <w:t>第五章  响应文</w:t>
      </w:r>
      <w:bookmarkStart w:id="4" w:name="_Hlt135897173"/>
      <w:bookmarkStart w:id="5" w:name="_Hlt135897174"/>
      <w:r>
        <w:rPr>
          <w:rFonts w:hint="eastAsia" w:ascii="宋体" w:hAnsi="宋体" w:cs="宋体"/>
          <w:b/>
          <w:bCs/>
          <w:sz w:val="32"/>
          <w:szCs w:val="32"/>
        </w:rPr>
        <w:t>件</w:t>
      </w:r>
      <w:bookmarkEnd w:id="4"/>
      <w:bookmarkEnd w:id="5"/>
      <w:r>
        <w:rPr>
          <w:rFonts w:hint="eastAsia" w:ascii="宋体" w:hAnsi="宋体" w:cs="宋体"/>
          <w:b/>
          <w:bCs/>
          <w:sz w:val="32"/>
          <w:szCs w:val="32"/>
        </w:rPr>
        <w:t>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_Toc22302 </w:instrText>
      </w:r>
      <w:r>
        <w:rPr>
          <w:rFonts w:hint="eastAsia" w:ascii="宋体" w:hAnsi="宋体" w:cs="宋体"/>
          <w:b/>
          <w:bCs/>
          <w:sz w:val="32"/>
          <w:szCs w:val="32"/>
        </w:rPr>
        <w:fldChar w:fldCharType="separate"/>
      </w:r>
      <w:r>
        <w:rPr>
          <w:rFonts w:hint="eastAsia" w:ascii="宋体" w:hAnsi="宋体" w:cs="宋体"/>
          <w:b/>
          <w:bCs/>
          <w:sz w:val="32"/>
          <w:szCs w:val="32"/>
        </w:rPr>
        <w:t>51</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4"/>
        <w:tabs>
          <w:tab w:val="right" w:leader="dot" w:pos="9643"/>
        </w:tabs>
        <w:spacing w:line="480" w:lineRule="auto"/>
        <w:rPr>
          <w:rFonts w:ascii="宋体" w:hAnsi="宋体" w:cs="宋体"/>
          <w:b/>
          <w:bCs/>
          <w:sz w:val="32"/>
          <w:szCs w:val="32"/>
        </w:rPr>
      </w:pPr>
      <w:r>
        <w:fldChar w:fldCharType="begin"/>
      </w:r>
      <w:r>
        <w:instrText xml:space="preserve"> HYPERLINK \l "_Toc18676" </w:instrText>
      </w:r>
      <w:r>
        <w:fldChar w:fldCharType="separate"/>
      </w:r>
      <w:r>
        <w:rPr>
          <w:rFonts w:hint="eastAsia" w:ascii="宋体" w:hAnsi="宋体" w:cs="宋体"/>
          <w:b/>
          <w:bCs/>
          <w:sz w:val="32"/>
          <w:szCs w:val="32"/>
        </w:rPr>
        <w:t>第六章  合同</w:t>
      </w:r>
      <w:bookmarkStart w:id="6" w:name="_Hlt137127063"/>
      <w:bookmarkStart w:id="7" w:name="_Hlt137127064"/>
      <w:bookmarkStart w:id="8" w:name="_Hlt135924190"/>
      <w:r>
        <w:rPr>
          <w:rFonts w:hint="eastAsia" w:ascii="宋体" w:hAnsi="宋体" w:cs="宋体"/>
          <w:b/>
          <w:bCs/>
          <w:sz w:val="32"/>
          <w:szCs w:val="32"/>
        </w:rPr>
        <w:t>文</w:t>
      </w:r>
      <w:bookmarkEnd w:id="6"/>
      <w:bookmarkEnd w:id="7"/>
      <w:bookmarkEnd w:id="8"/>
      <w:bookmarkStart w:id="9" w:name="_Hlt135924166"/>
      <w:bookmarkStart w:id="10" w:name="_Hlt135924167"/>
      <w:r>
        <w:rPr>
          <w:rFonts w:hint="eastAsia" w:ascii="宋体" w:hAnsi="宋体" w:cs="宋体"/>
          <w:b/>
          <w:bCs/>
          <w:sz w:val="32"/>
          <w:szCs w:val="32"/>
        </w:rPr>
        <w:t>本</w:t>
      </w:r>
      <w:bookmarkEnd w:id="9"/>
      <w:bookmarkEnd w:id="10"/>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_Toc18676 </w:instrText>
      </w:r>
      <w:r>
        <w:rPr>
          <w:rFonts w:hint="eastAsia" w:ascii="宋体" w:hAnsi="宋体" w:cs="宋体"/>
          <w:b/>
          <w:bCs/>
          <w:sz w:val="32"/>
          <w:szCs w:val="32"/>
        </w:rPr>
        <w:fldChar w:fldCharType="separate"/>
      </w:r>
      <w:r>
        <w:rPr>
          <w:rFonts w:hint="eastAsia" w:ascii="宋体" w:hAnsi="宋体" w:cs="宋体"/>
          <w:b/>
          <w:bCs/>
          <w:sz w:val="32"/>
          <w:szCs w:val="32"/>
        </w:rPr>
        <w:t>79</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4"/>
        <w:tabs>
          <w:tab w:val="right" w:leader="dot" w:pos="9643"/>
        </w:tabs>
        <w:spacing w:line="480" w:lineRule="auto"/>
        <w:rPr>
          <w:b/>
          <w:bCs/>
          <w:sz w:val="32"/>
          <w:szCs w:val="32"/>
        </w:rPr>
      </w:pPr>
      <w:r>
        <w:fldChar w:fldCharType="begin"/>
      </w:r>
      <w:r>
        <w:instrText xml:space="preserve"> HYPERLINK \l "_Toc13011" </w:instrText>
      </w:r>
      <w:r>
        <w:fldChar w:fldCharType="separate"/>
      </w:r>
      <w:r>
        <w:rPr>
          <w:rFonts w:hint="eastAsia" w:ascii="宋体" w:hAnsi="宋体" w:cs="宋体"/>
          <w:b/>
          <w:bCs/>
          <w:sz w:val="32"/>
          <w:szCs w:val="32"/>
        </w:rPr>
        <w:t>第七章  质疑、投诉</w:t>
      </w:r>
      <w:bookmarkStart w:id="11" w:name="_Hlt137580638"/>
      <w:bookmarkStart w:id="12" w:name="_Hlt137580637"/>
      <w:r>
        <w:rPr>
          <w:rFonts w:hint="eastAsia" w:ascii="宋体" w:hAnsi="宋体" w:cs="宋体"/>
          <w:b/>
          <w:bCs/>
          <w:sz w:val="32"/>
          <w:szCs w:val="32"/>
        </w:rPr>
        <w:t>材</w:t>
      </w:r>
      <w:bookmarkEnd w:id="11"/>
      <w:bookmarkEnd w:id="12"/>
      <w:r>
        <w:rPr>
          <w:rFonts w:hint="eastAsia" w:ascii="宋体" w:hAnsi="宋体" w:cs="宋体"/>
          <w:b/>
          <w:bCs/>
          <w:sz w:val="32"/>
          <w:szCs w:val="32"/>
        </w:rPr>
        <w:t>料格式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_Toc13011 </w:instrText>
      </w:r>
      <w:r>
        <w:rPr>
          <w:rFonts w:hint="eastAsia" w:ascii="宋体" w:hAnsi="宋体" w:cs="宋体"/>
          <w:b/>
          <w:bCs/>
          <w:sz w:val="32"/>
          <w:szCs w:val="32"/>
        </w:rPr>
        <w:fldChar w:fldCharType="separate"/>
      </w:r>
      <w:r>
        <w:rPr>
          <w:rFonts w:hint="eastAsia" w:ascii="宋体" w:hAnsi="宋体" w:cs="宋体"/>
          <w:b/>
          <w:bCs/>
          <w:sz w:val="32"/>
          <w:szCs w:val="32"/>
        </w:rPr>
        <w:t>84</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7"/>
        <w:spacing w:line="480" w:lineRule="auto"/>
        <w:rPr>
          <w:b/>
          <w:sz w:val="32"/>
          <w:szCs w:val="32"/>
        </w:rPr>
      </w:pPr>
      <w:r>
        <w:rPr>
          <w:rFonts w:hint="eastAsia" w:ascii="宋体" w:hAnsi="宋体" w:cs="宋体"/>
          <w:b/>
          <w:bCs/>
          <w:sz w:val="24"/>
        </w:rPr>
        <w:fldChar w:fldCharType="end"/>
      </w:r>
    </w:p>
    <w:p>
      <w:pPr>
        <w:spacing w:line="400" w:lineRule="exact"/>
        <w:rPr>
          <w:b/>
          <w:sz w:val="32"/>
          <w:szCs w:val="32"/>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pPr>
        <w:pStyle w:val="2"/>
        <w:spacing w:before="360" w:after="360" w:line="400" w:lineRule="exact"/>
        <w:jc w:val="center"/>
        <w:rPr>
          <w:rFonts w:ascii="Calibri" w:hAnsi="Calibri"/>
        </w:rPr>
      </w:pPr>
      <w:bookmarkStart w:id="13" w:name="_Toc80886925"/>
      <w:bookmarkStart w:id="14" w:name="_Toc15624"/>
      <w:bookmarkStart w:id="15" w:name="_Toc32264"/>
      <w:bookmarkStart w:id="16" w:name="_Toc27000"/>
      <w:bookmarkStart w:id="17" w:name="_Toc18838"/>
      <w:bookmarkStart w:id="18" w:name="_Toc12242"/>
      <w:bookmarkStart w:id="19" w:name="_Toc11989"/>
      <w:bookmarkStart w:id="20" w:name="_Toc11382"/>
      <w:r>
        <w:rPr>
          <w:rFonts w:hint="eastAsia" w:ascii="Calibri" w:hAnsi="Calibri"/>
        </w:rPr>
        <w:t>第一章 竞争性磋商公告</w:t>
      </w:r>
      <w:bookmarkEnd w:id="13"/>
      <w:bookmarkEnd w:id="14"/>
      <w:bookmarkEnd w:id="15"/>
      <w:bookmarkEnd w:id="16"/>
      <w:bookmarkEnd w:id="17"/>
      <w:bookmarkEnd w:id="18"/>
      <w:bookmarkEnd w:id="19"/>
      <w:bookmarkEnd w:id="20"/>
      <w:bookmarkStart w:id="21" w:name="_Toc28359012"/>
      <w:bookmarkStart w:id="22" w:name="_Toc28359081"/>
      <w:bookmarkStart w:id="23" w:name="_Toc28359089"/>
      <w:bookmarkStart w:id="24" w:name="_Toc44229878"/>
      <w:bookmarkStart w:id="25" w:name="_Toc35393798"/>
      <w:bookmarkStart w:id="26" w:name="_Toc28359004"/>
      <w:bookmarkStart w:id="27" w:name="_Toc35393792"/>
      <w:bookmarkStart w:id="28" w:name="_Toc35393623"/>
      <w:bookmarkStart w:id="29" w:name="_Toc35393629"/>
    </w:p>
    <w:p>
      <w:pPr>
        <w:spacing w:line="360" w:lineRule="auto"/>
        <w:jc w:val="center"/>
        <w:rPr>
          <w:b/>
          <w:sz w:val="32"/>
          <w:szCs w:val="32"/>
        </w:rPr>
      </w:pPr>
    </w:p>
    <w:p>
      <w:pPr>
        <w:jc w:val="center"/>
        <w:rPr>
          <w:rFonts w:ascii="宋体" w:hAnsi="宋体" w:cs="宋体"/>
          <w:b/>
          <w:sz w:val="36"/>
          <w:szCs w:val="36"/>
        </w:rPr>
      </w:pPr>
      <w:r>
        <w:rPr>
          <w:rFonts w:hint="eastAsia" w:ascii="宋体" w:hAnsi="宋体" w:cs="宋体"/>
          <w:b/>
          <w:sz w:val="36"/>
          <w:szCs w:val="36"/>
        </w:rPr>
        <w:t>广西科联招标中心有限公司关于食堂运营服务项目（GXZC2025-C3-002244-GXKL）的竞争性磋商公告</w:t>
      </w:r>
    </w:p>
    <w:p>
      <w:pPr>
        <w:pStyle w:val="22"/>
      </w:pPr>
    </w:p>
    <w:bookmarkEnd w:id="21"/>
    <w:bookmarkEnd w:id="22"/>
    <w:bookmarkEnd w:id="23"/>
    <w:bookmarkEnd w:id="24"/>
    <w:bookmarkEnd w:id="25"/>
    <w:bookmarkEnd w:id="26"/>
    <w:bookmarkEnd w:id="27"/>
    <w:bookmarkEnd w:id="28"/>
    <w:bookmarkEnd w:id="29"/>
    <w:tbl>
      <w:tblPr>
        <w:tblStyle w:val="32"/>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szCs w:val="21"/>
              </w:rPr>
            </w:pPr>
            <w:r>
              <w:rPr>
                <w:rFonts w:hint="eastAsia"/>
                <w:szCs w:val="21"/>
              </w:rPr>
              <w:t>项目概况：</w:t>
            </w:r>
          </w:p>
          <w:p>
            <w:pPr>
              <w:spacing w:line="360" w:lineRule="auto"/>
              <w:ind w:firstLine="420" w:firstLineChars="200"/>
              <w:rPr>
                <w:rFonts w:ascii="黑体" w:hAnsi="黑体" w:eastAsia="黑体" w:cs="宋体"/>
                <w:bCs/>
                <w:sz w:val="24"/>
              </w:rPr>
            </w:pPr>
            <w:bookmarkStart w:id="30" w:name="OLE_LINK1"/>
            <w:r>
              <w:rPr>
                <w:rFonts w:hint="eastAsia" w:ascii="宋体" w:hAnsi="宋体" w:cs="宋体"/>
                <w:szCs w:val="21"/>
                <w:u w:val="single"/>
              </w:rPr>
              <w:t>食堂运营服务项目</w:t>
            </w:r>
            <w:bookmarkEnd w:id="30"/>
            <w:r>
              <w:rPr>
                <w:rFonts w:hint="eastAsia" w:ascii="宋体" w:hAnsi="宋体" w:cs="宋体"/>
                <w:szCs w:val="21"/>
              </w:rPr>
              <w:t>的潜在供应商应在广西政府采购云平台（https://www.gcy.zfcg.gxzf.gov.cn/）获取采购文件，并于2025年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日09:00:00（北京时间）前提交响应文件。</w:t>
            </w:r>
          </w:p>
        </w:tc>
      </w:tr>
    </w:tbl>
    <w:p>
      <w:pPr>
        <w:spacing w:line="360" w:lineRule="auto"/>
        <w:ind w:firstLine="482" w:firstLineChars="200"/>
        <w:rPr>
          <w:rFonts w:ascii="宋体" w:hAnsi="宋体" w:cs="宋体"/>
          <w:b/>
          <w:bCs/>
          <w:sz w:val="24"/>
        </w:rPr>
      </w:pPr>
      <w:r>
        <w:rPr>
          <w:rFonts w:hint="eastAsia" w:ascii="宋体" w:hAnsi="宋体" w:cs="宋体"/>
          <w:b/>
          <w:bCs/>
          <w:sz w:val="24"/>
        </w:rPr>
        <w:t>一、项目基本情况</w:t>
      </w:r>
    </w:p>
    <w:p>
      <w:pPr>
        <w:spacing w:line="360" w:lineRule="auto"/>
        <w:ind w:firstLine="422" w:firstLineChars="200"/>
        <w:rPr>
          <w:rFonts w:ascii="宋体" w:hAnsi="宋体"/>
          <w:szCs w:val="21"/>
        </w:rPr>
      </w:pPr>
      <w:r>
        <w:rPr>
          <w:rFonts w:hint="eastAsia" w:ascii="宋体" w:hAnsi="宋体"/>
          <w:b/>
          <w:bCs/>
          <w:szCs w:val="21"/>
        </w:rPr>
        <w:t>项目编号：</w:t>
      </w:r>
      <w:r>
        <w:rPr>
          <w:rFonts w:hint="eastAsia" w:ascii="宋体" w:hAnsi="宋体"/>
          <w:szCs w:val="21"/>
        </w:rPr>
        <w:t>GXZC2025-C3-002244-GXKL</w:t>
      </w:r>
    </w:p>
    <w:p>
      <w:pPr>
        <w:spacing w:line="360" w:lineRule="auto"/>
        <w:ind w:firstLine="422" w:firstLineChars="200"/>
        <w:rPr>
          <w:rFonts w:ascii="宋体" w:hAnsi="宋体"/>
          <w:szCs w:val="21"/>
        </w:rPr>
      </w:pPr>
      <w:r>
        <w:rPr>
          <w:rFonts w:hint="eastAsia" w:ascii="宋体" w:hAnsi="宋体"/>
          <w:b/>
          <w:bCs/>
          <w:szCs w:val="21"/>
        </w:rPr>
        <w:t>项目名称：</w:t>
      </w:r>
      <w:r>
        <w:rPr>
          <w:rFonts w:hint="eastAsia" w:ascii="宋体" w:hAnsi="宋体"/>
          <w:szCs w:val="21"/>
        </w:rPr>
        <w:t>食堂运营服务项目</w:t>
      </w:r>
    </w:p>
    <w:p>
      <w:pPr>
        <w:spacing w:line="360" w:lineRule="auto"/>
        <w:ind w:firstLine="422" w:firstLineChars="200"/>
        <w:rPr>
          <w:rFonts w:ascii="宋体" w:hAnsi="宋体"/>
          <w:szCs w:val="21"/>
        </w:rPr>
      </w:pPr>
      <w:r>
        <w:rPr>
          <w:rFonts w:hint="eastAsia" w:ascii="宋体" w:hAnsi="宋体"/>
          <w:b/>
          <w:bCs/>
          <w:szCs w:val="21"/>
        </w:rPr>
        <w:t>采购方式：</w:t>
      </w:r>
      <w:r>
        <w:rPr>
          <w:rFonts w:hint="eastAsia" w:ascii="宋体" w:hAnsi="宋体"/>
          <w:szCs w:val="21"/>
        </w:rPr>
        <w:t>竞争性磋商</w:t>
      </w:r>
    </w:p>
    <w:p>
      <w:pPr>
        <w:spacing w:line="360" w:lineRule="auto"/>
        <w:ind w:firstLine="422" w:firstLineChars="200"/>
        <w:rPr>
          <w:rFonts w:ascii="宋体" w:hAnsi="宋体"/>
          <w:szCs w:val="21"/>
        </w:rPr>
      </w:pPr>
      <w:r>
        <w:rPr>
          <w:rFonts w:hint="eastAsia" w:ascii="宋体" w:hAnsi="宋体"/>
          <w:b/>
          <w:bCs/>
          <w:szCs w:val="21"/>
        </w:rPr>
        <w:t>预算总金额（元）</w:t>
      </w:r>
      <w:r>
        <w:rPr>
          <w:rFonts w:hint="eastAsia" w:ascii="宋体" w:hAnsi="宋体"/>
          <w:szCs w:val="21"/>
        </w:rPr>
        <w:t>：2060000.00</w:t>
      </w:r>
    </w:p>
    <w:p>
      <w:pPr>
        <w:spacing w:line="360" w:lineRule="auto"/>
        <w:ind w:firstLine="422" w:firstLineChars="200"/>
        <w:rPr>
          <w:rFonts w:ascii="宋体" w:hAnsi="宋体"/>
          <w:b/>
          <w:bCs/>
          <w:szCs w:val="21"/>
        </w:rPr>
      </w:pPr>
      <w:r>
        <w:rPr>
          <w:rFonts w:hint="eastAsia" w:ascii="宋体" w:hAnsi="宋体"/>
          <w:b/>
          <w:bCs/>
          <w:szCs w:val="21"/>
        </w:rPr>
        <w:t>采购需求：</w:t>
      </w:r>
    </w:p>
    <w:p>
      <w:pPr>
        <w:spacing w:line="360" w:lineRule="auto"/>
        <w:ind w:firstLine="420" w:firstLineChars="200"/>
        <w:rPr>
          <w:rFonts w:ascii="宋体" w:hAnsi="宋体"/>
          <w:szCs w:val="21"/>
        </w:rPr>
      </w:pPr>
      <w:r>
        <w:rPr>
          <w:rFonts w:hint="eastAsia" w:ascii="宋体" w:hAnsi="宋体"/>
          <w:szCs w:val="21"/>
        </w:rPr>
        <w:t>标项名称：食堂运营服务项目</w:t>
      </w:r>
    </w:p>
    <w:p>
      <w:pPr>
        <w:spacing w:line="360" w:lineRule="auto"/>
        <w:ind w:firstLine="420" w:firstLineChars="200"/>
        <w:rPr>
          <w:rFonts w:ascii="宋体" w:hAnsi="宋体"/>
          <w:szCs w:val="21"/>
        </w:rPr>
      </w:pPr>
      <w:r>
        <w:rPr>
          <w:rFonts w:hint="eastAsia" w:ascii="宋体" w:hAnsi="宋体"/>
          <w:szCs w:val="21"/>
        </w:rPr>
        <w:t>数量：1</w:t>
      </w:r>
    </w:p>
    <w:p>
      <w:pPr>
        <w:spacing w:line="360" w:lineRule="auto"/>
        <w:ind w:firstLine="420" w:firstLineChars="200"/>
        <w:rPr>
          <w:rFonts w:ascii="宋体" w:hAnsi="宋体"/>
          <w:szCs w:val="21"/>
        </w:rPr>
      </w:pPr>
      <w:r>
        <w:rPr>
          <w:rFonts w:hint="eastAsia" w:ascii="宋体" w:hAnsi="宋体"/>
          <w:szCs w:val="21"/>
        </w:rPr>
        <w:t>预算金额（元）2060000.00</w:t>
      </w:r>
    </w:p>
    <w:p>
      <w:pPr>
        <w:spacing w:line="360" w:lineRule="auto"/>
        <w:ind w:firstLine="420" w:firstLineChars="200"/>
        <w:rPr>
          <w:rFonts w:ascii="宋体" w:hAnsi="宋体"/>
          <w:szCs w:val="21"/>
        </w:rPr>
      </w:pPr>
      <w:r>
        <w:rPr>
          <w:rFonts w:hint="eastAsia" w:ascii="宋体" w:hAnsi="宋体"/>
          <w:szCs w:val="21"/>
        </w:rPr>
        <w:t>简要规格描述或项目基本概况介绍、用途：食堂运营服务1项，详见本</w:t>
      </w:r>
      <w:r>
        <w:rPr>
          <w:rFonts w:hint="eastAsia"/>
        </w:rPr>
        <w:t>竞争性磋商公告</w:t>
      </w: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最高限价（如有）：1958400.00元</w:t>
      </w:r>
    </w:p>
    <w:p>
      <w:pPr>
        <w:spacing w:line="360" w:lineRule="auto"/>
        <w:ind w:firstLine="420" w:firstLineChars="200"/>
        <w:rPr>
          <w:rFonts w:ascii="宋体" w:hAnsi="宋体"/>
          <w:szCs w:val="21"/>
        </w:rPr>
      </w:pPr>
      <w:r>
        <w:rPr>
          <w:rFonts w:hint="eastAsia" w:ascii="宋体" w:hAnsi="宋体"/>
          <w:szCs w:val="21"/>
        </w:rPr>
        <w:t>合同履约期限（服务时间）：</w:t>
      </w:r>
      <w:r>
        <w:rPr>
          <w:rFonts w:hint="eastAsia" w:ascii="宋体" w:hAnsi="宋体" w:cs="宋体"/>
          <w:szCs w:val="21"/>
        </w:rPr>
        <w:t>自合同签订之日起2年。</w:t>
      </w:r>
    </w:p>
    <w:p>
      <w:pPr>
        <w:spacing w:line="360" w:lineRule="auto"/>
        <w:ind w:firstLine="420" w:firstLineChars="200"/>
        <w:rPr>
          <w:rFonts w:ascii="宋体" w:hAnsi="宋体"/>
          <w:szCs w:val="21"/>
          <w:highlight w:val="yellow"/>
        </w:rPr>
      </w:pPr>
      <w:r>
        <w:rPr>
          <w:rFonts w:hint="eastAsia" w:ascii="宋体" w:hAnsi="宋体"/>
          <w:szCs w:val="21"/>
        </w:rPr>
        <w:t>本标项（否）接受联合体竞标。</w:t>
      </w:r>
    </w:p>
    <w:p>
      <w:pPr>
        <w:spacing w:line="360" w:lineRule="auto"/>
        <w:ind w:firstLine="482" w:firstLineChars="200"/>
        <w:rPr>
          <w:rFonts w:ascii="宋体" w:hAnsi="宋体" w:cs="宋体"/>
          <w:b/>
          <w:bCs/>
          <w:sz w:val="24"/>
        </w:rPr>
      </w:pPr>
      <w:bookmarkStart w:id="31" w:name="_Toc35393630"/>
      <w:bookmarkStart w:id="32" w:name="_Toc28359013"/>
      <w:bookmarkStart w:id="33" w:name="_Toc35393799"/>
      <w:bookmarkStart w:id="34" w:name="_Toc28359090"/>
      <w:bookmarkStart w:id="35" w:name="_Toc44229879"/>
      <w:r>
        <w:rPr>
          <w:rFonts w:hint="eastAsia" w:ascii="宋体" w:hAnsi="宋体" w:cs="宋体"/>
          <w:b/>
          <w:bCs/>
          <w:sz w:val="24"/>
        </w:rPr>
        <w:t>二、申请人的资格</w:t>
      </w:r>
      <w:bookmarkEnd w:id="31"/>
      <w:bookmarkEnd w:id="32"/>
      <w:bookmarkEnd w:id="33"/>
      <w:bookmarkEnd w:id="34"/>
      <w:bookmarkEnd w:id="35"/>
      <w:r>
        <w:rPr>
          <w:rFonts w:hint="eastAsia" w:ascii="宋体" w:hAnsi="宋体" w:cs="宋体"/>
          <w:b/>
          <w:bCs/>
          <w:sz w:val="24"/>
        </w:rPr>
        <w:t>要求</w:t>
      </w:r>
    </w:p>
    <w:p>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360" w:lineRule="auto"/>
        <w:ind w:firstLine="420" w:firstLineChars="200"/>
        <w:rPr>
          <w:rFonts w:ascii="宋体" w:hAnsi="宋体"/>
          <w:szCs w:val="21"/>
        </w:rPr>
      </w:pPr>
      <w:r>
        <w:rPr>
          <w:rFonts w:hint="eastAsia" w:ascii="宋体" w:hAnsi="宋体"/>
          <w:szCs w:val="21"/>
        </w:rPr>
        <w:t>2.落实政府采购政策需满足的资格要求：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p>
    <w:p>
      <w:pPr>
        <w:spacing w:line="360" w:lineRule="auto"/>
        <w:ind w:firstLine="420" w:firstLineChars="200"/>
        <w:rPr>
          <w:rFonts w:ascii="宋体" w:hAnsi="宋体" w:cs="宋体"/>
          <w:szCs w:val="21"/>
        </w:rPr>
      </w:pPr>
      <w:r>
        <w:rPr>
          <w:rFonts w:hint="eastAsia" w:ascii="宋体" w:hAnsi="宋体" w:cs="宋体"/>
          <w:szCs w:val="21"/>
        </w:rPr>
        <w:t>3.本项目的特定资格要求：供应商应具备在有效期内的《</w:t>
      </w:r>
      <w:bookmarkStart w:id="36" w:name="OLE_LINK9"/>
      <w:r>
        <w:rPr>
          <w:rFonts w:hint="eastAsia" w:ascii="宋体" w:hAnsi="宋体" w:cs="宋体"/>
          <w:szCs w:val="21"/>
        </w:rPr>
        <w:t>食品经营许可证</w:t>
      </w:r>
      <w:bookmarkEnd w:id="36"/>
      <w:r>
        <w:rPr>
          <w:rFonts w:hint="eastAsia" w:ascii="宋体" w:hAnsi="宋体" w:cs="宋体"/>
          <w:szCs w:val="21"/>
        </w:rPr>
        <w:t>》。</w:t>
      </w:r>
    </w:p>
    <w:p>
      <w:pPr>
        <w:spacing w:line="360" w:lineRule="auto"/>
        <w:ind w:firstLine="482" w:firstLineChars="200"/>
        <w:rPr>
          <w:rFonts w:ascii="宋体" w:hAnsi="宋体" w:cs="宋体"/>
          <w:b/>
          <w:bCs/>
          <w:sz w:val="24"/>
        </w:rPr>
      </w:pPr>
      <w:r>
        <w:rPr>
          <w:rFonts w:hint="eastAsia" w:ascii="宋体" w:hAnsi="宋体" w:cs="宋体"/>
          <w:b/>
          <w:bCs/>
          <w:sz w:val="24"/>
        </w:rPr>
        <w:t>三、获取采购文件</w:t>
      </w:r>
    </w:p>
    <w:p>
      <w:pPr>
        <w:spacing w:line="360" w:lineRule="auto"/>
        <w:ind w:firstLine="420" w:firstLineChars="200"/>
        <w:rPr>
          <w:rFonts w:ascii="宋体" w:hAnsi="宋体" w:cs="宋体"/>
          <w:bCs/>
          <w:kern w:val="0"/>
          <w:szCs w:val="21"/>
        </w:rPr>
      </w:pPr>
      <w:bookmarkStart w:id="37" w:name="_Toc35393624"/>
      <w:bookmarkStart w:id="38" w:name="_Toc35393793"/>
      <w:bookmarkStart w:id="39" w:name="_Toc28359005"/>
      <w:bookmarkStart w:id="40" w:name="_Toc28359082"/>
      <w:r>
        <w:rPr>
          <w:rFonts w:hint="eastAsia" w:ascii="宋体" w:hAnsi="宋体" w:cs="宋体"/>
          <w:bCs/>
          <w:kern w:val="0"/>
          <w:szCs w:val="21"/>
        </w:rPr>
        <w:t>时间：2025年</w:t>
      </w:r>
      <w:r>
        <w:rPr>
          <w:rFonts w:hint="eastAsia" w:ascii="宋体" w:hAnsi="宋体" w:cs="宋体"/>
          <w:bCs/>
          <w:kern w:val="0"/>
          <w:szCs w:val="21"/>
          <w:lang w:val="en-US" w:eastAsia="zh-CN"/>
        </w:rPr>
        <w:t>8</w:t>
      </w:r>
      <w:r>
        <w:rPr>
          <w:rFonts w:hint="eastAsia" w:ascii="宋体" w:hAnsi="宋体" w:cs="宋体"/>
          <w:bCs/>
          <w:kern w:val="0"/>
          <w:szCs w:val="21"/>
        </w:rPr>
        <w:t>月</w:t>
      </w:r>
      <w:r>
        <w:rPr>
          <w:rFonts w:hint="eastAsia" w:ascii="宋体" w:hAnsi="宋体" w:cs="宋体"/>
          <w:bCs/>
          <w:kern w:val="0"/>
          <w:szCs w:val="21"/>
          <w:lang w:val="en-US" w:eastAsia="zh-CN"/>
        </w:rPr>
        <w:t>11</w:t>
      </w:r>
      <w:r>
        <w:rPr>
          <w:rFonts w:hint="eastAsia" w:ascii="宋体" w:hAnsi="宋体" w:cs="宋体"/>
          <w:bCs/>
          <w:kern w:val="0"/>
          <w:szCs w:val="21"/>
        </w:rPr>
        <w:t>日至2025年</w:t>
      </w:r>
      <w:r>
        <w:rPr>
          <w:rFonts w:hint="eastAsia" w:ascii="宋体" w:hAnsi="宋体" w:cs="宋体"/>
          <w:bCs/>
          <w:kern w:val="0"/>
          <w:szCs w:val="21"/>
          <w:lang w:val="en-US" w:eastAsia="zh-CN"/>
        </w:rPr>
        <w:t>8</w:t>
      </w:r>
      <w:r>
        <w:rPr>
          <w:rFonts w:hint="eastAsia" w:ascii="宋体" w:hAnsi="宋体" w:cs="宋体"/>
          <w:bCs/>
          <w:kern w:val="0"/>
          <w:szCs w:val="21"/>
        </w:rPr>
        <w:t>月</w:t>
      </w:r>
      <w:r>
        <w:rPr>
          <w:rFonts w:hint="eastAsia" w:ascii="宋体" w:hAnsi="宋体" w:cs="宋体"/>
          <w:bCs/>
          <w:kern w:val="0"/>
          <w:szCs w:val="21"/>
          <w:lang w:val="en-US" w:eastAsia="zh-CN"/>
        </w:rPr>
        <w:t>18</w:t>
      </w:r>
      <w:r>
        <w:rPr>
          <w:rFonts w:hint="eastAsia" w:ascii="宋体" w:hAnsi="宋体" w:cs="宋体"/>
          <w:bCs/>
          <w:kern w:val="0"/>
          <w:szCs w:val="21"/>
        </w:rPr>
        <w:t>日，每天上午00:00至11:59，下午12:00至23:59（北京时间，法定节假日除外）；</w:t>
      </w:r>
    </w:p>
    <w:p>
      <w:pPr>
        <w:spacing w:line="360" w:lineRule="auto"/>
        <w:ind w:firstLine="420" w:firstLineChars="200"/>
        <w:rPr>
          <w:rFonts w:ascii="宋体" w:hAnsi="宋体" w:cs="宋体"/>
          <w:szCs w:val="21"/>
        </w:rPr>
      </w:pPr>
      <w:r>
        <w:rPr>
          <w:rFonts w:hint="eastAsia" w:ascii="宋体" w:hAnsi="宋体" w:cs="宋体"/>
          <w:bCs/>
          <w:kern w:val="0"/>
          <w:szCs w:val="21"/>
        </w:rPr>
        <w:t>地点（网址）：</w:t>
      </w:r>
      <w:r>
        <w:rPr>
          <w:rFonts w:hint="eastAsia" w:ascii="宋体" w:hAnsi="宋体" w:cs="宋体"/>
          <w:szCs w:val="21"/>
        </w:rPr>
        <w:t>广西政府采购云平台（https://www.gcy.zfcg.gxzf.gov.cn/）</w:t>
      </w:r>
    </w:p>
    <w:p>
      <w:pPr>
        <w:pStyle w:val="13"/>
        <w:spacing w:line="360" w:lineRule="auto"/>
        <w:rPr>
          <w:rFonts w:ascii="宋体" w:hAnsi="宋体" w:cs="宋体"/>
          <w:b/>
          <w:bCs/>
          <w:sz w:val="24"/>
        </w:rPr>
      </w:pPr>
      <w:r>
        <w:rPr>
          <w:rFonts w:hint="eastAsia" w:ascii="宋体" w:hAnsi="宋体" w:cs="宋体"/>
          <w:szCs w:val="21"/>
        </w:rPr>
        <w:t>　　方式：网上下载。本项目不发放纸质文件，潜在供应商可自行登录广西政府采购云平台下载采购文件，电子响应文件制作需要基于广西政府采购云平台获取的采购文件编制。</w:t>
      </w:r>
    </w:p>
    <w:p>
      <w:pPr>
        <w:snapToGrid w:val="0"/>
        <w:spacing w:line="360" w:lineRule="auto"/>
        <w:ind w:firstLine="420" w:firstLineChars="200"/>
        <w:rPr>
          <w:rFonts w:ascii="宋体" w:hAnsi="宋体" w:cs="宋体"/>
          <w:szCs w:val="21"/>
        </w:rPr>
      </w:pPr>
      <w:r>
        <w:rPr>
          <w:rFonts w:hint="eastAsia" w:ascii="宋体" w:hAnsi="宋体" w:cs="宋体"/>
          <w:szCs w:val="21"/>
        </w:rPr>
        <w:t>售价（元）：0。</w:t>
      </w:r>
    </w:p>
    <w:p>
      <w:pPr>
        <w:spacing w:line="360" w:lineRule="auto"/>
        <w:ind w:firstLine="482" w:firstLineChars="200"/>
        <w:rPr>
          <w:rFonts w:ascii="宋体" w:hAnsi="宋体" w:cs="宋体"/>
          <w:b/>
          <w:bCs/>
          <w:sz w:val="24"/>
        </w:rPr>
      </w:pPr>
      <w:r>
        <w:rPr>
          <w:rFonts w:hint="eastAsia" w:ascii="宋体" w:hAnsi="宋体" w:cs="宋体"/>
          <w:b/>
          <w:bCs/>
          <w:sz w:val="24"/>
        </w:rPr>
        <w:t>四、</w:t>
      </w:r>
      <w:bookmarkEnd w:id="37"/>
      <w:bookmarkEnd w:id="38"/>
      <w:bookmarkEnd w:id="39"/>
      <w:bookmarkEnd w:id="40"/>
      <w:r>
        <w:rPr>
          <w:rFonts w:hint="eastAsia" w:ascii="宋体" w:hAnsi="宋体" w:cs="宋体"/>
          <w:b/>
          <w:bCs/>
          <w:sz w:val="24"/>
        </w:rPr>
        <w:t>响应文件提交</w:t>
      </w:r>
    </w:p>
    <w:p>
      <w:pPr>
        <w:spacing w:line="360" w:lineRule="auto"/>
        <w:ind w:firstLine="420" w:firstLineChars="200"/>
        <w:rPr>
          <w:rFonts w:ascii="宋体" w:hAnsi="宋体" w:cs="宋体"/>
          <w:bCs/>
          <w:szCs w:val="21"/>
        </w:rPr>
      </w:pPr>
      <w:r>
        <w:rPr>
          <w:rFonts w:hint="eastAsia" w:ascii="宋体" w:hAnsi="宋体" w:cs="宋体"/>
          <w:szCs w:val="21"/>
        </w:rPr>
        <w:t>1、首次响应文件提交截止时间</w:t>
      </w:r>
      <w:r>
        <w:rPr>
          <w:rFonts w:hint="eastAsia" w:ascii="宋体" w:hAnsi="宋体" w:cs="宋体"/>
          <w:bCs/>
          <w:szCs w:val="21"/>
        </w:rPr>
        <w:t>：2025年</w:t>
      </w:r>
      <w:r>
        <w:rPr>
          <w:rFonts w:hint="eastAsia" w:ascii="宋体" w:hAnsi="宋体" w:cs="宋体"/>
          <w:bCs/>
          <w:szCs w:val="21"/>
          <w:lang w:val="en-US" w:eastAsia="zh-CN"/>
        </w:rPr>
        <w:t>8</w:t>
      </w:r>
      <w:r>
        <w:rPr>
          <w:rFonts w:hint="eastAsia" w:ascii="宋体" w:hAnsi="宋体" w:cs="宋体"/>
          <w:bCs/>
          <w:szCs w:val="21"/>
        </w:rPr>
        <w:t>月</w:t>
      </w:r>
      <w:r>
        <w:rPr>
          <w:rFonts w:hint="eastAsia" w:ascii="宋体" w:hAnsi="宋体" w:cs="宋体"/>
          <w:bCs/>
          <w:szCs w:val="21"/>
          <w:lang w:val="en-US" w:eastAsia="zh-CN"/>
        </w:rPr>
        <w:t>22</w:t>
      </w:r>
      <w:r>
        <w:rPr>
          <w:rFonts w:hint="eastAsia" w:ascii="宋体" w:hAnsi="宋体" w:cs="宋体"/>
          <w:bCs/>
          <w:szCs w:val="21"/>
        </w:rPr>
        <w:t>日09:00:00（北京时间）</w:t>
      </w:r>
    </w:p>
    <w:p>
      <w:pPr>
        <w:spacing w:line="360" w:lineRule="auto"/>
        <w:ind w:firstLine="420" w:firstLineChars="200"/>
        <w:rPr>
          <w:rFonts w:ascii="宋体" w:hAnsi="宋体" w:cs="宋体"/>
          <w:szCs w:val="21"/>
        </w:rPr>
      </w:pPr>
      <w:r>
        <w:rPr>
          <w:rFonts w:hint="eastAsia" w:ascii="宋体" w:hAnsi="宋体" w:cs="宋体"/>
          <w:szCs w:val="21"/>
        </w:rPr>
        <w:t>2、首次响应文件提交地点（网址）：</w:t>
      </w:r>
      <w:bookmarkStart w:id="41" w:name="OLE_LINK11"/>
      <w:bookmarkStart w:id="42" w:name="OLE_LINK2"/>
      <w:r>
        <w:rPr>
          <w:rFonts w:hint="eastAsia" w:ascii="宋体" w:hAnsi="宋体" w:cs="宋体"/>
          <w:szCs w:val="21"/>
        </w:rPr>
        <w:t>广西政府采购云平台（https://www.gcy.zfcg.gxzf.gov.cn/）</w:t>
      </w:r>
      <w:bookmarkEnd w:id="41"/>
    </w:p>
    <w:bookmarkEnd w:id="42"/>
    <w:p>
      <w:pPr>
        <w:spacing w:line="360" w:lineRule="auto"/>
        <w:ind w:firstLine="482" w:firstLineChars="200"/>
        <w:rPr>
          <w:rFonts w:ascii="宋体" w:hAnsi="宋体" w:cs="宋体"/>
          <w:b/>
          <w:bCs/>
          <w:sz w:val="24"/>
        </w:rPr>
      </w:pPr>
      <w:r>
        <w:rPr>
          <w:rFonts w:hint="eastAsia" w:ascii="宋体" w:hAnsi="宋体" w:cs="宋体"/>
          <w:b/>
          <w:bCs/>
          <w:sz w:val="24"/>
        </w:rPr>
        <w:t>五、响应文件开启</w:t>
      </w:r>
    </w:p>
    <w:p>
      <w:pPr>
        <w:spacing w:line="360" w:lineRule="auto"/>
        <w:ind w:firstLine="420" w:firstLineChars="200"/>
        <w:rPr>
          <w:rFonts w:ascii="宋体" w:hAnsi="宋体" w:cs="宋体"/>
          <w:bCs/>
          <w:szCs w:val="21"/>
        </w:rPr>
      </w:pPr>
      <w:r>
        <w:rPr>
          <w:rFonts w:hint="eastAsia" w:ascii="宋体" w:hAnsi="宋体" w:cs="宋体"/>
          <w:szCs w:val="21"/>
        </w:rPr>
        <w:t>开启时间：2025年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22</w:t>
      </w:r>
      <w:bookmarkStart w:id="191" w:name="_GoBack"/>
      <w:bookmarkEnd w:id="191"/>
      <w:r>
        <w:rPr>
          <w:rFonts w:hint="eastAsia" w:ascii="宋体" w:hAnsi="宋体" w:cs="宋体"/>
          <w:szCs w:val="21"/>
        </w:rPr>
        <w:t>日09:00:00</w:t>
      </w:r>
      <w:r>
        <w:rPr>
          <w:rFonts w:hint="eastAsia" w:ascii="宋体" w:hAnsi="宋体" w:cs="宋体"/>
          <w:bCs/>
          <w:szCs w:val="21"/>
        </w:rPr>
        <w:t>（北京时间）</w:t>
      </w:r>
    </w:p>
    <w:p>
      <w:pPr>
        <w:spacing w:line="360" w:lineRule="auto"/>
        <w:ind w:firstLine="420" w:firstLineChars="200"/>
        <w:rPr>
          <w:rFonts w:ascii="宋体" w:hAnsi="宋体" w:cs="宋体"/>
          <w:bCs/>
          <w:szCs w:val="21"/>
          <w:u w:val="single"/>
        </w:rPr>
      </w:pPr>
      <w:r>
        <w:rPr>
          <w:rFonts w:hint="eastAsia" w:ascii="宋体" w:hAnsi="宋体" w:cs="宋体"/>
          <w:szCs w:val="21"/>
        </w:rPr>
        <w:t>地点：</w:t>
      </w:r>
      <w:bookmarkStart w:id="43" w:name="OLE_LINK10"/>
      <w:r>
        <w:rPr>
          <w:rFonts w:hint="eastAsia" w:ascii="宋体" w:hAnsi="宋体" w:cs="宋体"/>
          <w:szCs w:val="21"/>
        </w:rPr>
        <w:t>广西政府采购云平台电子开标大厅</w:t>
      </w:r>
    </w:p>
    <w:bookmarkEnd w:id="43"/>
    <w:p>
      <w:pPr>
        <w:spacing w:line="360" w:lineRule="auto"/>
        <w:ind w:firstLine="482" w:firstLineChars="200"/>
        <w:rPr>
          <w:rFonts w:ascii="宋体" w:hAnsi="宋体" w:cs="宋体"/>
          <w:b/>
          <w:bCs/>
          <w:sz w:val="24"/>
        </w:rPr>
      </w:pPr>
      <w:bookmarkStart w:id="44" w:name="_Toc35393794"/>
      <w:bookmarkStart w:id="45" w:name="_Toc28359007"/>
      <w:bookmarkStart w:id="46" w:name="_Toc35393625"/>
      <w:bookmarkStart w:id="47" w:name="_Toc28359084"/>
      <w:r>
        <w:rPr>
          <w:rFonts w:hint="eastAsia" w:ascii="宋体" w:hAnsi="宋体" w:cs="宋体"/>
          <w:b/>
          <w:bCs/>
          <w:sz w:val="24"/>
        </w:rPr>
        <w:t>六、公告期限</w:t>
      </w:r>
      <w:bookmarkEnd w:id="44"/>
      <w:bookmarkEnd w:id="45"/>
      <w:bookmarkEnd w:id="46"/>
      <w:bookmarkEnd w:id="47"/>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ind w:firstLine="482" w:firstLineChars="200"/>
        <w:rPr>
          <w:rFonts w:ascii="宋体" w:hAnsi="宋体" w:cs="宋体"/>
          <w:b/>
          <w:bCs/>
          <w:sz w:val="24"/>
        </w:rPr>
      </w:pPr>
      <w:bookmarkStart w:id="48" w:name="_Toc35393626"/>
      <w:bookmarkStart w:id="49" w:name="_Toc35393795"/>
      <w:r>
        <w:rPr>
          <w:rFonts w:hint="eastAsia" w:ascii="宋体" w:hAnsi="宋体" w:cs="宋体"/>
          <w:b/>
          <w:bCs/>
          <w:sz w:val="24"/>
        </w:rPr>
        <w:t>七、其他补充事宜</w:t>
      </w:r>
      <w:bookmarkEnd w:id="48"/>
      <w:bookmarkEnd w:id="49"/>
    </w:p>
    <w:p>
      <w:pPr>
        <w:spacing w:line="360" w:lineRule="auto"/>
        <w:ind w:firstLine="420" w:firstLineChars="200"/>
        <w:rPr>
          <w:rFonts w:ascii="宋体" w:hAnsi="宋体" w:cs="宋体"/>
          <w:kern w:val="0"/>
          <w:szCs w:val="21"/>
        </w:rPr>
      </w:pPr>
      <w:bookmarkStart w:id="50" w:name="_Hlk37429585"/>
      <w:r>
        <w:rPr>
          <w:rFonts w:hint="eastAsia" w:ascii="宋体" w:hAnsi="宋体" w:cs="宋体"/>
          <w:kern w:val="0"/>
          <w:szCs w:val="21"/>
        </w:rPr>
        <w:t>1.磋商保证金：</w:t>
      </w:r>
    </w:p>
    <w:p>
      <w:pPr>
        <w:spacing w:line="360" w:lineRule="auto"/>
        <w:ind w:firstLine="420" w:firstLineChars="200"/>
        <w:rPr>
          <w:rFonts w:ascii="宋体" w:hAnsi="宋体" w:cs="宋体"/>
          <w:kern w:val="0"/>
          <w:szCs w:val="21"/>
        </w:rPr>
      </w:pPr>
      <w:r>
        <w:rPr>
          <w:rFonts w:hint="eastAsia" w:ascii="宋体" w:hAnsi="宋体" w:cs="宋体"/>
          <w:kern w:val="0"/>
          <w:szCs w:val="21"/>
        </w:rPr>
        <w:t>磋商保证金金额：人民币壹万元整（小写：¥10000.00）</w:t>
      </w:r>
    </w:p>
    <w:p>
      <w:pPr>
        <w:spacing w:line="360" w:lineRule="auto"/>
        <w:ind w:firstLine="420" w:firstLineChars="200"/>
        <w:rPr>
          <w:rFonts w:ascii="宋体" w:hAnsi="宋体" w:cs="宋体"/>
          <w:kern w:val="0"/>
          <w:szCs w:val="21"/>
        </w:rPr>
      </w:pPr>
      <w:r>
        <w:rPr>
          <w:rFonts w:hint="eastAsia" w:ascii="宋体" w:hAnsi="宋体" w:cs="宋体"/>
          <w:kern w:val="0"/>
          <w:szCs w:val="21"/>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360" w:lineRule="auto"/>
        <w:ind w:firstLine="420" w:firstLineChars="200"/>
        <w:rPr>
          <w:rFonts w:ascii="宋体" w:hAnsi="宋体" w:cs="宋体"/>
          <w:kern w:val="0"/>
          <w:szCs w:val="21"/>
        </w:rPr>
      </w:pPr>
      <w:r>
        <w:rPr>
          <w:rFonts w:hint="eastAsia" w:ascii="宋体" w:hAnsi="宋体" w:cs="宋体"/>
          <w:kern w:val="0"/>
          <w:szCs w:val="21"/>
        </w:rPr>
        <w:t>开户名称：</w:t>
      </w:r>
      <w:bookmarkStart w:id="51" w:name="OLE_LINK12"/>
      <w:r>
        <w:rPr>
          <w:rFonts w:hint="eastAsia" w:ascii="宋体" w:hAnsi="宋体" w:cs="宋体"/>
          <w:kern w:val="0"/>
          <w:szCs w:val="21"/>
        </w:rPr>
        <w:t>广西科联招标中心有限公司</w:t>
      </w:r>
      <w:bookmarkEnd w:id="51"/>
    </w:p>
    <w:p>
      <w:pPr>
        <w:spacing w:line="360" w:lineRule="auto"/>
        <w:ind w:firstLine="420" w:firstLineChars="200"/>
        <w:rPr>
          <w:rFonts w:ascii="宋体" w:hAnsi="宋体" w:cs="宋体"/>
          <w:kern w:val="0"/>
          <w:szCs w:val="21"/>
        </w:rPr>
      </w:pPr>
      <w:r>
        <w:rPr>
          <w:rFonts w:hint="eastAsia" w:ascii="宋体" w:hAnsi="宋体" w:cs="宋体"/>
          <w:kern w:val="0"/>
          <w:szCs w:val="21"/>
        </w:rPr>
        <w:t>开户银行：招商银行南宁市金浦路支行</w:t>
      </w:r>
    </w:p>
    <w:p>
      <w:pPr>
        <w:spacing w:line="360" w:lineRule="auto"/>
        <w:ind w:firstLine="420" w:firstLineChars="200"/>
        <w:rPr>
          <w:rFonts w:ascii="宋体" w:hAnsi="宋体" w:cs="宋体"/>
          <w:kern w:val="0"/>
          <w:szCs w:val="21"/>
        </w:rPr>
      </w:pPr>
      <w:r>
        <w:rPr>
          <w:rFonts w:hint="eastAsia" w:ascii="宋体" w:hAnsi="宋体" w:cs="宋体"/>
          <w:kern w:val="0"/>
          <w:szCs w:val="21"/>
        </w:rPr>
        <w:t>银行账号：7719011969103333000010529</w:t>
      </w:r>
    </w:p>
    <w:p>
      <w:pPr>
        <w:spacing w:line="360" w:lineRule="auto"/>
        <w:ind w:firstLine="420" w:firstLineChars="200"/>
        <w:rPr>
          <w:rFonts w:ascii="宋体" w:hAnsi="宋体" w:cs="宋体"/>
          <w:kern w:val="0"/>
          <w:szCs w:val="21"/>
        </w:rPr>
      </w:pPr>
      <w:r>
        <w:rPr>
          <w:rFonts w:hint="eastAsia" w:ascii="宋体" w:hAnsi="宋体" w:cs="宋体"/>
          <w:kern w:val="0"/>
          <w:szCs w:val="21"/>
        </w:rPr>
        <w:t>开户行行号：308611000112</w:t>
      </w:r>
    </w:p>
    <w:p>
      <w:pPr>
        <w:spacing w:line="360" w:lineRule="auto"/>
        <w:ind w:firstLine="420" w:firstLineChars="200"/>
        <w:rPr>
          <w:rFonts w:ascii="宋体" w:hAnsi="宋体" w:cs="宋体"/>
          <w:kern w:val="0"/>
          <w:szCs w:val="21"/>
        </w:rPr>
      </w:pPr>
      <w:r>
        <w:rPr>
          <w:rFonts w:hint="eastAsia" w:ascii="宋体" w:hAnsi="宋体" w:cs="宋体"/>
          <w:kern w:val="0"/>
          <w:szCs w:val="21"/>
        </w:rPr>
        <w:t>采用支票、汇票、本票或者保函等方式的，在首次响应文件提交截止时间前，供应商必须提交单独密封的支票、汇票、本票或者保函（电子保函除外）等原件给采购代理机构。否则视为无效磋商保证金。</w:t>
      </w:r>
    </w:p>
    <w:p>
      <w:pPr>
        <w:spacing w:line="360" w:lineRule="auto"/>
        <w:ind w:firstLine="420" w:firstLineChars="200"/>
        <w:rPr>
          <w:rFonts w:ascii="宋体" w:hAnsi="宋体" w:cs="宋体"/>
          <w:kern w:val="0"/>
          <w:szCs w:val="21"/>
        </w:rPr>
      </w:pPr>
      <w:r>
        <w:rPr>
          <w:rFonts w:hint="eastAsia" w:ascii="宋体" w:hAnsi="宋体" w:cs="宋体"/>
          <w:kern w:val="0"/>
          <w:szCs w:val="21"/>
        </w:rPr>
        <w:t>2.</w:t>
      </w:r>
      <w:bookmarkStart w:id="52" w:name="_Hlk37429595"/>
      <w:r>
        <w:rPr>
          <w:rFonts w:hint="eastAsia" w:ascii="宋体" w:hAnsi="宋体" w:cs="宋体"/>
          <w:kern w:val="0"/>
          <w:szCs w:val="21"/>
        </w:rPr>
        <w:t>网上查询地址</w:t>
      </w:r>
    </w:p>
    <w:bookmarkEnd w:id="50"/>
    <w:bookmarkEnd w:id="52"/>
    <w:p>
      <w:pPr>
        <w:spacing w:line="360" w:lineRule="auto"/>
        <w:ind w:firstLine="420" w:firstLineChars="200"/>
        <w:rPr>
          <w:rFonts w:ascii="宋体" w:hAnsi="宋体" w:cs="宋体"/>
          <w:kern w:val="0"/>
          <w:szCs w:val="21"/>
        </w:rPr>
      </w:pPr>
      <w:bookmarkStart w:id="53" w:name="_Hlk37429674"/>
      <w:r>
        <w:rPr>
          <w:rFonts w:hint="eastAsia" w:ascii="宋体" w:hAnsi="宋体" w:cs="宋体"/>
          <w:kern w:val="0"/>
          <w:szCs w:val="21"/>
        </w:rPr>
        <w:t>http://www.ccgp-guangxi.gov.cn/（中国政府采购网广西分网）。</w:t>
      </w:r>
    </w:p>
    <w:bookmarkEnd w:id="53"/>
    <w:p>
      <w:pPr>
        <w:spacing w:line="360" w:lineRule="auto"/>
        <w:ind w:firstLine="420" w:firstLineChars="200"/>
        <w:rPr>
          <w:rFonts w:ascii="宋体" w:hAnsi="宋体" w:cs="宋体"/>
          <w:kern w:val="0"/>
          <w:szCs w:val="21"/>
        </w:rPr>
      </w:pPr>
      <w:r>
        <w:rPr>
          <w:rFonts w:hint="eastAsia" w:ascii="宋体" w:hAnsi="宋体" w:cs="宋体"/>
          <w:kern w:val="0"/>
          <w:szCs w:val="21"/>
        </w:rPr>
        <w:t>3.本项目需要落实的政府采购政策</w:t>
      </w:r>
    </w:p>
    <w:p>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kern w:val="0"/>
          <w:szCs w:val="21"/>
        </w:rPr>
      </w:pPr>
      <w:r>
        <w:rPr>
          <w:rFonts w:hint="eastAsia" w:ascii="宋体" w:hAnsi="宋体" w:cs="宋体"/>
          <w:kern w:val="0"/>
          <w:szCs w:val="21"/>
        </w:rPr>
        <w:t>5.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6.在线竞标的有关说明：</w:t>
      </w:r>
    </w:p>
    <w:p>
      <w:pPr>
        <w:spacing w:line="360" w:lineRule="auto"/>
        <w:ind w:firstLine="420" w:firstLineChars="200"/>
        <w:rPr>
          <w:rFonts w:ascii="宋体" w:hAnsi="宋体" w:cs="宋体"/>
          <w:kern w:val="0"/>
          <w:szCs w:val="21"/>
        </w:rPr>
      </w:pPr>
      <w:r>
        <w:rPr>
          <w:rFonts w:hint="eastAsia" w:ascii="宋体" w:hAnsi="宋体" w:cs="宋体"/>
          <w:kern w:val="0"/>
          <w:szCs w:val="21"/>
        </w:rPr>
        <w:t>（1）响应文件提交方式：本项目为全流程电子化项目，通过广西政府采购云平台（https://www.gcy.zfcg.gxzf.gov.cn/）实行在线电子响应，</w:t>
      </w:r>
      <w:r>
        <w:rPr>
          <w:rFonts w:hint="eastAsia"/>
        </w:rPr>
        <w:t>供应商应先安装广西政府采购云平台新版客户端（新版客户端下载路径：广西政府采购网（访问地</w:t>
      </w:r>
      <w:r>
        <w:rPr>
          <w:rFonts w:hint="eastAsia" w:ascii="宋体" w:hAnsi="宋体" w:cs="宋体"/>
        </w:rPr>
        <w:t>址http://zfcg.gxzf.gov.cn/</w:t>
      </w:r>
      <w:r>
        <w:rPr>
          <w:rFonts w:hint="eastAsia"/>
        </w:rPr>
        <w:t>）—办事服务—下载专区）</w:t>
      </w:r>
      <w:r>
        <w:rPr>
          <w:rFonts w:hint="eastAsia" w:ascii="宋体" w:hAnsi="宋体" w:cs="宋体"/>
          <w:kern w:val="0"/>
          <w:szCs w:val="21"/>
        </w:rPr>
        <w:t>，并按照本项目采购文件和广西政府采购云平台的要求编制、加密后在响应文件提交截止时间前通过网络上传至广西政府采购云平台，</w:t>
      </w:r>
      <w:r>
        <w:rPr>
          <w:rFonts w:hint="eastAsia" w:ascii="宋体" w:hAnsi="宋体" w:cs="宋体"/>
          <w:b/>
          <w:bCs/>
          <w:kern w:val="0"/>
          <w:szCs w:val="21"/>
        </w:rPr>
        <w:t>供应商在广西政府采购云平台提交电子版响应文件时，请填写参加远程开标活动经办人联系方式</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60" w:lineRule="auto"/>
        <w:ind w:firstLine="420" w:firstLineChars="200"/>
        <w:rPr>
          <w:rFonts w:ascii="宋体" w:hAnsi="宋体" w:cs="宋体"/>
          <w:kern w:val="0"/>
          <w:szCs w:val="21"/>
        </w:rPr>
      </w:pPr>
      <w:r>
        <w:rPr>
          <w:rFonts w:hint="eastAsia" w:ascii="宋体" w:hAnsi="宋体" w:cs="宋体"/>
          <w:kern w:val="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spacing w:line="360" w:lineRule="auto"/>
        <w:ind w:firstLine="420" w:firstLineChars="200"/>
        <w:rPr>
          <w:rFonts w:ascii="宋体" w:hAnsi="宋体" w:cs="宋体"/>
          <w:kern w:val="0"/>
          <w:szCs w:val="21"/>
        </w:rPr>
      </w:pPr>
      <w:r>
        <w:rPr>
          <w:rFonts w:hint="eastAsia" w:ascii="宋体" w:hAnsi="宋体" w:cs="宋体"/>
          <w:kern w:val="0"/>
          <w:szCs w:val="21"/>
        </w:rPr>
        <w:t>（4）CA证书在线解密：首次响应文件开启时，需要供应商携带制作响应文件时用来加密的有效数字证书（CA认证）登录广西政府采购云平台电子开标大厅现场按规定时间对加密的响应文件进行解密。</w:t>
      </w:r>
    </w:p>
    <w:p>
      <w:pPr>
        <w:spacing w:line="360" w:lineRule="auto"/>
        <w:ind w:firstLine="420" w:firstLineChars="200"/>
        <w:rPr>
          <w:rFonts w:ascii="宋体" w:hAnsi="宋体" w:cs="宋体"/>
          <w:kern w:val="0"/>
          <w:szCs w:val="21"/>
        </w:rPr>
      </w:pPr>
      <w:r>
        <w:rPr>
          <w:rFonts w:hint="eastAsia" w:ascii="宋体" w:hAnsi="宋体" w:cs="宋体"/>
          <w:kern w:val="0"/>
          <w:szCs w:val="21"/>
        </w:rPr>
        <w:t>（5）供应商需要在具备摄像头及语音功能且互联网网络状况良好的电脑登录广西政府采购云平台远程开标大厅参与本次磋商，否则后果自负。</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7.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60" w:lineRule="auto"/>
        <w:ind w:firstLine="482" w:firstLineChars="200"/>
        <w:rPr>
          <w:rFonts w:ascii="黑体" w:hAnsi="黑体" w:eastAsia="黑体" w:cs="宋体"/>
          <w:bCs/>
          <w:sz w:val="24"/>
        </w:rPr>
      </w:pPr>
      <w:r>
        <w:rPr>
          <w:rFonts w:hint="eastAsia" w:ascii="黑体" w:hAnsi="黑体" w:eastAsia="黑体" w:cs="宋体"/>
          <w:b/>
          <w:kern w:val="44"/>
          <w:sz w:val="24"/>
        </w:rPr>
        <w:t>八、凡对本次采购提出询问，请按</w:t>
      </w:r>
      <w:r>
        <w:rPr>
          <w:rFonts w:ascii="黑体" w:hAnsi="黑体" w:eastAsia="黑体" w:cs="宋体"/>
          <w:b/>
          <w:kern w:val="44"/>
          <w:sz w:val="24"/>
        </w:rPr>
        <w:t>以下方式</w:t>
      </w:r>
      <w:r>
        <w:rPr>
          <w:rFonts w:hint="eastAsia" w:ascii="黑体" w:hAnsi="黑体" w:eastAsia="黑体" w:cs="宋体"/>
          <w:b/>
          <w:kern w:val="44"/>
          <w:sz w:val="24"/>
        </w:rPr>
        <w:t>联系。</w:t>
      </w:r>
    </w:p>
    <w:p>
      <w:pPr>
        <w:spacing w:line="360" w:lineRule="auto"/>
        <w:ind w:firstLine="420" w:firstLineChars="200"/>
        <w:rPr>
          <w:rFonts w:ascii="宋体" w:hAnsi="宋体" w:cs="宋体"/>
          <w:kern w:val="0"/>
          <w:szCs w:val="21"/>
        </w:rPr>
      </w:pPr>
      <w:r>
        <w:rPr>
          <w:rFonts w:hint="eastAsia" w:ascii="宋体" w:hAnsi="宋体" w:cs="宋体"/>
          <w:kern w:val="0"/>
          <w:szCs w:val="21"/>
        </w:rPr>
        <w:t>1.采购人信息</w:t>
      </w:r>
    </w:p>
    <w:p>
      <w:pPr>
        <w:spacing w:line="360" w:lineRule="auto"/>
        <w:ind w:firstLine="630" w:firstLineChars="300"/>
        <w:rPr>
          <w:rFonts w:ascii="宋体" w:hAnsi="宋体" w:cs="宋体"/>
          <w:kern w:val="0"/>
          <w:szCs w:val="21"/>
        </w:rPr>
      </w:pPr>
      <w:r>
        <w:rPr>
          <w:rFonts w:hint="eastAsia" w:ascii="宋体" w:hAnsi="宋体" w:cs="宋体"/>
          <w:kern w:val="0"/>
          <w:szCs w:val="21"/>
        </w:rPr>
        <w:t>名称：广西壮族自治区生殖医院</w:t>
      </w:r>
    </w:p>
    <w:p>
      <w:pPr>
        <w:spacing w:line="360" w:lineRule="auto"/>
        <w:ind w:firstLine="630" w:firstLineChars="300"/>
        <w:rPr>
          <w:rFonts w:ascii="宋体" w:hAnsi="宋体" w:cs="宋体"/>
          <w:kern w:val="0"/>
          <w:szCs w:val="21"/>
        </w:rPr>
      </w:pPr>
      <w:r>
        <w:rPr>
          <w:rFonts w:hint="eastAsia" w:ascii="宋体" w:hAnsi="宋体" w:cs="宋体"/>
          <w:kern w:val="0"/>
          <w:szCs w:val="21"/>
        </w:rPr>
        <w:t>地址：广西壮族自治区南宁市青秀区龙源路3号</w:t>
      </w:r>
    </w:p>
    <w:p>
      <w:pPr>
        <w:spacing w:line="360" w:lineRule="auto"/>
        <w:ind w:firstLine="630" w:firstLineChars="300"/>
        <w:rPr>
          <w:rFonts w:ascii="宋体" w:hAnsi="宋体" w:cs="宋体"/>
          <w:kern w:val="0"/>
          <w:szCs w:val="21"/>
        </w:rPr>
      </w:pPr>
      <w:r>
        <w:rPr>
          <w:rFonts w:hint="eastAsia" w:ascii="宋体" w:hAnsi="宋体" w:cs="宋体"/>
          <w:kern w:val="0"/>
          <w:szCs w:val="21"/>
        </w:rPr>
        <w:t>项目联系人：覃璐丹</w:t>
      </w:r>
    </w:p>
    <w:p>
      <w:pPr>
        <w:spacing w:line="360" w:lineRule="auto"/>
        <w:ind w:firstLine="630" w:firstLineChars="300"/>
        <w:rPr>
          <w:rFonts w:ascii="宋体" w:hAnsi="宋体" w:cs="宋体"/>
          <w:kern w:val="0"/>
          <w:szCs w:val="21"/>
        </w:rPr>
      </w:pPr>
      <w:r>
        <w:rPr>
          <w:rFonts w:hint="eastAsia" w:ascii="宋体" w:hAnsi="宋体" w:cs="宋体"/>
          <w:kern w:val="0"/>
          <w:szCs w:val="21"/>
        </w:rPr>
        <w:t>项目联系方式：0771-2239975</w:t>
      </w:r>
    </w:p>
    <w:p>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p>
    <w:p>
      <w:pPr>
        <w:spacing w:line="360" w:lineRule="auto"/>
        <w:ind w:firstLine="630" w:firstLineChars="300"/>
        <w:rPr>
          <w:rFonts w:ascii="宋体" w:hAnsi="宋体" w:cs="宋体"/>
          <w:kern w:val="0"/>
          <w:szCs w:val="21"/>
        </w:rPr>
      </w:pPr>
      <w:r>
        <w:rPr>
          <w:rFonts w:hint="eastAsia" w:ascii="宋体" w:hAnsi="宋体" w:cs="宋体"/>
          <w:kern w:val="0"/>
          <w:szCs w:val="21"/>
        </w:rPr>
        <w:t>名称：</w:t>
      </w:r>
      <w:bookmarkStart w:id="54" w:name="PO_3000001866_PM031_1"/>
      <w:r>
        <w:rPr>
          <w:rFonts w:hint="eastAsia" w:ascii="宋体" w:hAnsi="宋体" w:cs="宋体"/>
          <w:kern w:val="0"/>
          <w:szCs w:val="21"/>
        </w:rPr>
        <w:t>广西科联招标中心有限公司</w:t>
      </w:r>
      <w:bookmarkEnd w:id="54"/>
    </w:p>
    <w:p>
      <w:pPr>
        <w:spacing w:line="360" w:lineRule="auto"/>
        <w:ind w:firstLine="630" w:firstLineChars="300"/>
        <w:rPr>
          <w:rFonts w:ascii="宋体" w:hAnsi="宋体" w:cs="宋体"/>
          <w:kern w:val="0"/>
          <w:szCs w:val="21"/>
        </w:rPr>
      </w:pPr>
      <w:r>
        <w:rPr>
          <w:rFonts w:hint="eastAsia" w:ascii="宋体" w:hAnsi="宋体" w:cs="宋体"/>
          <w:kern w:val="0"/>
          <w:szCs w:val="21"/>
        </w:rPr>
        <w:t>地址：</w:t>
      </w:r>
      <w:bookmarkStart w:id="55" w:name="PO_3000001866_PM035_1"/>
      <w:r>
        <w:rPr>
          <w:rFonts w:hint="eastAsia" w:ascii="宋体" w:hAnsi="宋体" w:cs="宋体"/>
          <w:kern w:val="0"/>
          <w:szCs w:val="21"/>
        </w:rPr>
        <w:t>广西南宁市大学东路170号</w:t>
      </w:r>
      <w:bookmarkEnd w:id="55"/>
    </w:p>
    <w:p>
      <w:pPr>
        <w:spacing w:line="360" w:lineRule="auto"/>
        <w:ind w:firstLine="630" w:firstLineChars="300"/>
        <w:rPr>
          <w:rFonts w:ascii="宋体" w:hAnsi="宋体" w:cs="宋体"/>
          <w:kern w:val="0"/>
          <w:szCs w:val="21"/>
        </w:rPr>
      </w:pPr>
      <w:r>
        <w:rPr>
          <w:rFonts w:hint="eastAsia" w:ascii="宋体" w:hAnsi="宋体" w:cs="宋体"/>
          <w:kern w:val="0"/>
          <w:szCs w:val="21"/>
        </w:rPr>
        <w:t>项目联系人：欧明聪</w:t>
      </w:r>
    </w:p>
    <w:p>
      <w:pPr>
        <w:spacing w:line="360" w:lineRule="auto"/>
        <w:ind w:firstLine="630" w:firstLineChars="300"/>
        <w:rPr>
          <w:sz w:val="32"/>
          <w:szCs w:val="32"/>
        </w:rPr>
      </w:pPr>
      <w:r>
        <w:rPr>
          <w:rFonts w:hint="eastAsia" w:ascii="宋体" w:hAnsi="宋体" w:cs="宋体"/>
          <w:kern w:val="0"/>
          <w:szCs w:val="21"/>
        </w:rPr>
        <w:t>项目联系方式：</w:t>
      </w:r>
      <w:bookmarkStart w:id="56" w:name="OLE_LINK14"/>
      <w:r>
        <w:rPr>
          <w:rFonts w:hint="eastAsia" w:ascii="宋体" w:hAnsi="宋体" w:cs="宋体"/>
          <w:kern w:val="0"/>
          <w:szCs w:val="21"/>
        </w:rPr>
        <w:t>0771-3482237</w:t>
      </w:r>
      <w:bookmarkEnd w:id="56"/>
    </w:p>
    <w:p>
      <w:pPr>
        <w:rPr>
          <w:rFonts w:ascii="Cambria" w:hAnsi="Cambria"/>
          <w:sz w:val="32"/>
          <w:szCs w:val="32"/>
        </w:rPr>
      </w:pPr>
      <w:bookmarkStart w:id="57" w:name="_Toc25520"/>
      <w:bookmarkStart w:id="58" w:name="_Toc22325"/>
      <w:bookmarkStart w:id="59" w:name="_Toc80886926"/>
      <w:bookmarkStart w:id="60" w:name="_Toc7184"/>
      <w:bookmarkStart w:id="61" w:name="_Toc9127"/>
      <w:bookmarkStart w:id="62" w:name="_Toc26836"/>
      <w:bookmarkStart w:id="63" w:name="_Toc11093"/>
      <w:bookmarkStart w:id="64" w:name="_Toc22760"/>
      <w:r>
        <w:rPr>
          <w:rFonts w:hint="eastAsia" w:ascii="Cambria" w:hAnsi="Cambria"/>
          <w:sz w:val="32"/>
          <w:szCs w:val="32"/>
        </w:rPr>
        <w:br w:type="page"/>
      </w:r>
    </w:p>
    <w:p>
      <w:pPr>
        <w:pStyle w:val="2"/>
        <w:spacing w:before="100" w:after="90" w:line="240" w:lineRule="auto"/>
        <w:jc w:val="center"/>
        <w:rPr>
          <w:rFonts w:ascii="Cambria" w:hAnsi="Cambria"/>
          <w:bCs w:val="0"/>
          <w:sz w:val="32"/>
          <w:szCs w:val="32"/>
        </w:rPr>
      </w:pPr>
      <w:r>
        <w:rPr>
          <w:rFonts w:hint="eastAsia" w:ascii="Cambria" w:hAnsi="Cambria"/>
          <w:bCs w:val="0"/>
          <w:sz w:val="32"/>
          <w:szCs w:val="32"/>
        </w:rPr>
        <w:t>第二章 采购需求</w:t>
      </w:r>
      <w:bookmarkEnd w:id="57"/>
      <w:bookmarkEnd w:id="58"/>
      <w:bookmarkEnd w:id="59"/>
      <w:bookmarkEnd w:id="60"/>
      <w:bookmarkEnd w:id="61"/>
      <w:bookmarkEnd w:id="62"/>
      <w:bookmarkEnd w:id="63"/>
    </w:p>
    <w:bookmarkEnd w:id="64"/>
    <w:p>
      <w:pPr>
        <w:spacing w:line="450" w:lineRule="exact"/>
        <w:jc w:val="left"/>
        <w:rPr>
          <w:rFonts w:cs="宋体"/>
          <w:b/>
          <w:bCs/>
          <w:szCs w:val="21"/>
        </w:rPr>
      </w:pPr>
      <w:r>
        <w:rPr>
          <w:rFonts w:hint="eastAsia" w:cs="宋体"/>
          <w:b/>
          <w:bCs/>
          <w:szCs w:val="21"/>
        </w:rPr>
        <w:t>说明：</w:t>
      </w:r>
    </w:p>
    <w:p>
      <w:pPr>
        <w:spacing w:line="450" w:lineRule="exact"/>
        <w:ind w:firstLine="420" w:firstLineChars="200"/>
        <w:jc w:val="left"/>
        <w:rPr>
          <w:rFonts w:ascii="宋体" w:hAnsi="宋体" w:cs="宋体"/>
          <w:szCs w:val="21"/>
        </w:rPr>
      </w:pPr>
      <w:r>
        <w:rPr>
          <w:rFonts w:hint="eastAsia" w:ascii="宋体" w:hAnsi="宋体" w:cs="宋体"/>
        </w:rPr>
        <w:t>1、为落实政府采购政策需满足的要求：</w:t>
      </w:r>
    </w:p>
    <w:p>
      <w:pPr>
        <w:spacing w:line="450" w:lineRule="exact"/>
        <w:ind w:firstLine="420" w:firstLineChars="200"/>
        <w:jc w:val="left"/>
        <w:rPr>
          <w:rFonts w:ascii="宋体" w:hAnsi="宋体" w:cs="宋体"/>
          <w:szCs w:val="21"/>
        </w:rPr>
      </w:pPr>
      <w:r>
        <w:rPr>
          <w:rFonts w:hint="eastAsia" w:ascii="宋体" w:hAnsi="宋体" w:cs="宋体"/>
          <w:szCs w:val="21"/>
        </w:rPr>
        <w:t>（1）本竞争性磋商文件所称中小企业必须符合《政府采购促进中小企业发展管理办法》（财库〔2020〕46号）的规定。</w:t>
      </w:r>
    </w:p>
    <w:p>
      <w:pPr>
        <w:spacing w:line="450" w:lineRule="exact"/>
        <w:ind w:firstLine="420" w:firstLineChars="200"/>
        <w:jc w:val="left"/>
        <w:rPr>
          <w:rFonts w:ascii="宋体" w:hAnsi="宋体" w:cs="宋体"/>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szCs w:val="21"/>
        </w:rPr>
        <w:t>否则响应文件按无效处理</w:t>
      </w:r>
      <w:r>
        <w:rPr>
          <w:rFonts w:hint="eastAsia" w:ascii="宋体" w:hAnsi="宋体" w:cs="宋体"/>
          <w:szCs w:val="21"/>
        </w:rPr>
        <w:t xml:space="preserve">。如本项目包含的配套货物属于品目清单内非标注“★”的产品时，应优先采购，具体详见“第四章 </w:t>
      </w:r>
      <w:r>
        <w:rPr>
          <w:rStyle w:val="39"/>
          <w:rFonts w:hint="eastAsia" w:ascii="宋体" w:hAnsi="宋体" w:cs="宋体"/>
          <w:color w:val="auto"/>
        </w:rPr>
        <w:t>评审程序、评审方法和评审标准</w:t>
      </w:r>
      <w:r>
        <w:rPr>
          <w:rFonts w:hint="eastAsia" w:ascii="宋体" w:hAnsi="宋体" w:cs="宋体"/>
          <w:szCs w:val="21"/>
        </w:rPr>
        <w:t>”。</w:t>
      </w:r>
    </w:p>
    <w:p>
      <w:pPr>
        <w:spacing w:line="450" w:lineRule="exact"/>
        <w:ind w:firstLine="413" w:firstLineChars="196"/>
        <w:rPr>
          <w:rFonts w:ascii="宋体" w:hAnsi="宋体" w:cs="宋体"/>
          <w:b/>
          <w:bCs/>
          <w:szCs w:val="21"/>
        </w:rPr>
      </w:pPr>
      <w:r>
        <w:rPr>
          <w:rFonts w:hint="eastAsia" w:ascii="宋体" w:hAnsi="宋体" w:cs="宋体"/>
          <w:b/>
          <w:bCs/>
          <w:szCs w:val="21"/>
        </w:rPr>
        <w:t>2、“实质性要求”是指磋商文件中已经指明不满足响应文件则按无效响应处理的条款，或者不能负偏离的条款，或者采购需求中带“▲”的条款。</w:t>
      </w:r>
    </w:p>
    <w:p>
      <w:pPr>
        <w:pStyle w:val="13"/>
        <w:spacing w:line="450" w:lineRule="exact"/>
        <w:ind w:firstLine="420" w:firstLineChars="200"/>
        <w:rPr>
          <w:rFonts w:ascii="宋体" w:hAnsi="宋体" w:cs="宋体"/>
        </w:rPr>
      </w:pPr>
      <w:r>
        <w:rPr>
          <w:rFonts w:hint="eastAsia" w:ascii="宋体" w:hAnsi="宋体" w:cs="宋体"/>
        </w:rPr>
        <w:t>3、如竞标产品存在侵犯他人的知识产权或者专利成果行为的，应承担相应法律责任。</w:t>
      </w:r>
    </w:p>
    <w:p>
      <w:pPr>
        <w:pStyle w:val="13"/>
        <w:spacing w:line="450" w:lineRule="exact"/>
        <w:ind w:firstLine="420" w:firstLineChars="200"/>
      </w:pPr>
      <w:r>
        <w:rPr>
          <w:rFonts w:hint="eastAsia" w:ascii="宋体" w:hAnsi="宋体" w:cs="宋体"/>
          <w:szCs w:val="21"/>
        </w:rPr>
        <w:t>4、</w:t>
      </w:r>
      <w:r>
        <w:rPr>
          <w:rFonts w:hint="eastAsia"/>
        </w:rPr>
        <w:t>供应商必须自行为其竞标产品侵犯他人的知识产权或者专利成果的行为承担相应法律责任。</w:t>
      </w:r>
    </w:p>
    <w:p>
      <w:pPr>
        <w:pStyle w:val="13"/>
        <w:spacing w:line="450" w:lineRule="exact"/>
        <w:ind w:firstLine="420" w:firstLineChars="200"/>
        <w:rPr>
          <w:rFonts w:ascii="宋体" w:hAnsi="宋体" w:cs="宋体"/>
          <w:i/>
          <w:iCs/>
          <w:u w:val="single"/>
        </w:rPr>
      </w:pPr>
      <w:r>
        <w:rPr>
          <w:rFonts w:hint="eastAsia" w:ascii="宋体" w:hAnsi="宋体" w:cs="宋体"/>
        </w:rPr>
        <w:t>5、采购内容所属行业：</w:t>
      </w:r>
      <w:r>
        <w:rPr>
          <w:rFonts w:hint="eastAsia" w:ascii="宋体" w:hAnsi="宋体" w:cs="宋体"/>
          <w:b/>
          <w:bCs/>
          <w:szCs w:val="21"/>
          <w:u w:val="single"/>
        </w:rPr>
        <w:t>详见需求一览表。</w:t>
      </w:r>
    </w:p>
    <w:tbl>
      <w:tblPr>
        <w:tblStyle w:val="32"/>
        <w:tblpPr w:leftFromText="180" w:rightFromText="180" w:vertAnchor="text" w:horzAnchor="page" w:tblpX="1012" w:tblpY="386"/>
        <w:tblOverlap w:val="never"/>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95"/>
        <w:gridCol w:w="674"/>
        <w:gridCol w:w="461"/>
        <w:gridCol w:w="698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0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32"/>
                <w:szCs w:val="32"/>
              </w:rPr>
            </w:pPr>
            <w:r>
              <w:rPr>
                <w:rFonts w:hint="eastAsia" w:ascii="宋体" w:hAnsi="宋体" w:cs="宋体"/>
                <w:szCs w:val="21"/>
              </w:rPr>
              <w:t>分标：无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restart"/>
            <w:tcBorders>
              <w:top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需求一览表</w:t>
            </w:r>
          </w:p>
        </w:tc>
        <w:tc>
          <w:tcPr>
            <w:tcW w:w="596" w:type="dxa"/>
            <w:tcBorders>
              <w:top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序号</w:t>
            </w:r>
          </w:p>
        </w:tc>
        <w:tc>
          <w:tcPr>
            <w:tcW w:w="675" w:type="dxa"/>
            <w:tcBorders>
              <w:top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标的的名称</w:t>
            </w:r>
          </w:p>
        </w:tc>
        <w:tc>
          <w:tcPr>
            <w:tcW w:w="461" w:type="dxa"/>
            <w:tcBorders>
              <w:top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数量及单位</w:t>
            </w:r>
          </w:p>
          <w:p>
            <w:pPr>
              <w:spacing w:line="320" w:lineRule="exact"/>
              <w:jc w:val="center"/>
              <w:rPr>
                <w:rFonts w:ascii="宋体" w:hAnsi="宋体" w:cs="宋体"/>
                <w:szCs w:val="21"/>
              </w:rPr>
            </w:pPr>
          </w:p>
        </w:tc>
        <w:tc>
          <w:tcPr>
            <w:tcW w:w="6983" w:type="dxa"/>
            <w:tcBorders>
              <w:top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服务参数</w:t>
            </w:r>
          </w:p>
        </w:tc>
        <w:tc>
          <w:tcPr>
            <w:tcW w:w="967" w:type="dxa"/>
            <w:tcBorders>
              <w:top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中小企业划分标准所属行业名称（行业名称及划分见本章附件3）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vAlign w:val="center"/>
          </w:tcPr>
          <w:p>
            <w:pPr>
              <w:spacing w:line="320" w:lineRule="exact"/>
              <w:jc w:val="center"/>
              <w:rPr>
                <w:rFonts w:ascii="宋体" w:hAnsi="宋体" w:cs="宋体"/>
                <w:szCs w:val="21"/>
              </w:rPr>
            </w:pPr>
          </w:p>
        </w:tc>
        <w:tc>
          <w:tcPr>
            <w:tcW w:w="596" w:type="dxa"/>
            <w:vAlign w:val="center"/>
          </w:tcPr>
          <w:p>
            <w:pPr>
              <w:spacing w:line="360" w:lineRule="auto"/>
              <w:jc w:val="center"/>
              <w:rPr>
                <w:rFonts w:ascii="宋体" w:hAnsi="宋体" w:cs="宋体"/>
                <w:szCs w:val="21"/>
              </w:rPr>
            </w:pPr>
            <w:r>
              <w:rPr>
                <w:rFonts w:hint="eastAsia" w:ascii="宋体" w:hAnsi="宋体" w:cs="宋体"/>
                <w:szCs w:val="21"/>
              </w:rPr>
              <w:t>1</w:t>
            </w:r>
          </w:p>
        </w:tc>
        <w:tc>
          <w:tcPr>
            <w:tcW w:w="675" w:type="dxa"/>
            <w:vAlign w:val="center"/>
          </w:tcPr>
          <w:p>
            <w:pPr>
              <w:spacing w:line="360" w:lineRule="auto"/>
              <w:jc w:val="left"/>
              <w:rPr>
                <w:rFonts w:ascii="宋体" w:hAnsi="宋体" w:cs="宋体"/>
                <w:szCs w:val="21"/>
              </w:rPr>
            </w:pPr>
            <w:r>
              <w:rPr>
                <w:rFonts w:hint="eastAsia" w:ascii="宋体" w:hAnsi="宋体" w:cs="宋体"/>
                <w:kern w:val="0"/>
                <w:szCs w:val="21"/>
                <w:lang w:bidi="ar"/>
              </w:rPr>
              <w:t>食堂运营服务项目</w:t>
            </w:r>
          </w:p>
        </w:tc>
        <w:tc>
          <w:tcPr>
            <w:tcW w:w="461" w:type="dxa"/>
            <w:vAlign w:val="center"/>
          </w:tcPr>
          <w:p>
            <w:pPr>
              <w:spacing w:line="360" w:lineRule="auto"/>
              <w:jc w:val="center"/>
              <w:rPr>
                <w:rFonts w:ascii="宋体" w:hAnsi="宋体" w:cs="宋体"/>
                <w:szCs w:val="21"/>
              </w:rPr>
            </w:pPr>
            <w:r>
              <w:rPr>
                <w:rFonts w:hint="eastAsia" w:ascii="宋体" w:hAnsi="宋体" w:cs="宋体"/>
                <w:szCs w:val="21"/>
              </w:rPr>
              <w:t>1项</w:t>
            </w:r>
          </w:p>
        </w:tc>
        <w:tc>
          <w:tcPr>
            <w:tcW w:w="6983" w:type="dxa"/>
            <w:vAlign w:val="center"/>
          </w:tcPr>
          <w:p>
            <w:pPr>
              <w:spacing w:line="360" w:lineRule="auto"/>
              <w:ind w:firstLine="420" w:firstLineChars="200"/>
              <w:rPr>
                <w:rFonts w:ascii="宋体" w:hAnsi="宋体" w:cs="宋体"/>
              </w:rPr>
            </w:pPr>
            <w:r>
              <w:rPr>
                <w:rFonts w:hint="eastAsia" w:ascii="宋体" w:hAnsi="宋体" w:cs="宋体"/>
              </w:rPr>
              <w:t>一、项目概况</w:t>
            </w:r>
          </w:p>
          <w:p>
            <w:pPr>
              <w:spacing w:line="360" w:lineRule="auto"/>
              <w:ind w:firstLine="420" w:firstLineChars="200"/>
              <w:jc w:val="left"/>
              <w:rPr>
                <w:rFonts w:ascii="宋体" w:hAnsi="宋体" w:cs="宋体"/>
              </w:rPr>
            </w:pPr>
            <w:r>
              <w:rPr>
                <w:rFonts w:hint="eastAsia" w:ascii="宋体" w:hAnsi="宋体" w:cs="宋体"/>
              </w:rPr>
              <w:t>本项目主要为广西壮族自治区生殖医院食堂提供日常运营管理服务，采取劳务托管方式，采购人提供场地、设备设施、装修装潢等，并负责对成交供应商的监督管理。服务地点在南宁市青秀区龙源路3号医技综合保障楼二楼，面积约为438平方米，建有员工就餐区、患者就餐区、包厢、后厨操作区、物资储备区，早餐就餐人数约200人，中餐就餐人数约250人，晚餐就餐人数约40人。</w:t>
            </w:r>
          </w:p>
          <w:p>
            <w:pPr>
              <w:spacing w:line="360" w:lineRule="auto"/>
              <w:ind w:firstLine="420" w:firstLineChars="200"/>
              <w:rPr>
                <w:rFonts w:ascii="宋体" w:hAnsi="宋体" w:cs="宋体"/>
              </w:rPr>
            </w:pPr>
            <w:r>
              <w:rPr>
                <w:rFonts w:hint="eastAsia" w:ascii="宋体" w:hAnsi="宋体" w:cs="宋体"/>
              </w:rPr>
              <w:t>二、采购项目预算及服务期限：</w:t>
            </w:r>
          </w:p>
          <w:p>
            <w:pPr>
              <w:spacing w:line="360" w:lineRule="auto"/>
              <w:ind w:firstLine="420" w:firstLineChars="200"/>
              <w:rPr>
                <w:rFonts w:ascii="宋体" w:hAnsi="宋体" w:cs="宋体"/>
              </w:rPr>
            </w:pPr>
            <w:r>
              <w:rPr>
                <w:rFonts w:hint="eastAsia" w:ascii="宋体" w:hAnsi="宋体" w:cs="宋体"/>
              </w:rPr>
              <w:t>本项目服务费用预算金额为206万元，最高限价为195.84万元(其中包括管理服务费和绩效考核金，绩效考核金</w:t>
            </w:r>
            <w:r>
              <w:rPr>
                <w:rFonts w:hint="eastAsia"/>
              </w:rPr>
              <w:t>合计</w:t>
            </w:r>
            <w:r>
              <w:rPr>
                <w:rFonts w:hint="eastAsia" w:ascii="宋体" w:hAnsi="宋体" w:cs="宋体"/>
              </w:rPr>
              <w:t>为人民币</w:t>
            </w:r>
            <w:r>
              <w:rPr>
                <w:rFonts w:hint="eastAsia" w:ascii="宋体" w:hAnsi="宋体" w:cs="宋体"/>
                <w:lang w:val="en-US" w:eastAsia="zh-CN"/>
              </w:rPr>
              <w:t>壹拾</w:t>
            </w:r>
            <w:r>
              <w:rPr>
                <w:rFonts w:hint="eastAsia" w:ascii="宋体" w:hAnsi="宋体" w:cs="宋体"/>
              </w:rPr>
              <w:t>万元整(</w:t>
            </w:r>
            <w:r>
              <w:rPr>
                <w:rFonts w:hint="eastAsia" w:ascii="宋体" w:hAnsi="宋体" w:cs="宋体"/>
                <w:lang w:val="en-US" w:eastAsia="zh-CN"/>
              </w:rPr>
              <w:t>伍万元/年</w:t>
            </w:r>
            <w:r>
              <w:rPr>
                <w:rFonts w:hint="eastAsia" w:ascii="宋体" w:hAnsi="宋体" w:cs="宋体"/>
              </w:rPr>
              <w:t>)，绩效考核金为不可竞争费用，采购人每季度根据《食堂运营管理服务工作考核细则》对成交供应商进行考核，根据考核结果进行支付)，服务期限为2年。</w:t>
            </w:r>
          </w:p>
          <w:p>
            <w:pPr>
              <w:spacing w:line="360" w:lineRule="auto"/>
              <w:ind w:firstLine="420" w:firstLineChars="200"/>
              <w:rPr>
                <w:rFonts w:ascii="宋体" w:hAnsi="宋体" w:cs="宋体"/>
              </w:rPr>
            </w:pPr>
            <w:r>
              <w:rPr>
                <w:rFonts w:hint="eastAsia" w:ascii="宋体" w:hAnsi="宋体" w:cs="宋体"/>
              </w:rPr>
              <w:t>三、技术要求</w:t>
            </w:r>
          </w:p>
          <w:p>
            <w:pPr>
              <w:spacing w:line="360" w:lineRule="auto"/>
              <w:ind w:firstLine="420" w:firstLineChars="200"/>
              <w:rPr>
                <w:rFonts w:ascii="宋体" w:hAnsi="宋体" w:cs="宋体"/>
              </w:rPr>
            </w:pPr>
            <w:r>
              <w:rPr>
                <w:rFonts w:hint="eastAsia" w:ascii="宋体" w:hAnsi="宋体" w:cs="宋体"/>
              </w:rPr>
              <w:t>1.岗位设置及人数</w:t>
            </w:r>
          </w:p>
          <w:tbl>
            <w:tblPr>
              <w:tblStyle w:val="3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2"/>
              <w:gridCol w:w="565"/>
              <w:gridCol w:w="1929"/>
              <w:gridCol w:w="3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bCs/>
                      <w:lang w:eastAsia="en-US"/>
                    </w:rPr>
                  </w:pPr>
                  <w:r>
                    <w:rPr>
                      <w:rFonts w:hint="eastAsia"/>
                      <w:b/>
                      <w:bCs/>
                      <w:lang w:eastAsia="en-US"/>
                    </w:rPr>
                    <w:t>岗位</w:t>
                  </w:r>
                </w:p>
              </w:tc>
              <w:tc>
                <w:tcPr>
                  <w:tcW w:w="41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bCs/>
                      <w:lang w:eastAsia="en-US"/>
                    </w:rPr>
                  </w:pPr>
                  <w:r>
                    <w:rPr>
                      <w:rFonts w:hint="eastAsia"/>
                      <w:b/>
                      <w:bCs/>
                      <w:lang w:eastAsia="en-US"/>
                    </w:rPr>
                    <w:t>人数</w:t>
                  </w:r>
                </w:p>
              </w:tc>
              <w:tc>
                <w:tcPr>
                  <w:tcW w:w="142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bCs/>
                      <w:lang w:eastAsia="en-US"/>
                    </w:rPr>
                  </w:pPr>
                  <w:r>
                    <w:rPr>
                      <w:rFonts w:hint="eastAsia"/>
                      <w:b/>
                      <w:bCs/>
                      <w:lang w:eastAsia="en-US"/>
                    </w:rPr>
                    <w:t>备注</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bCs/>
                      <w:lang w:eastAsia="en-US"/>
                    </w:rPr>
                  </w:pPr>
                  <w:r>
                    <w:rPr>
                      <w:rFonts w:hint="eastAsia"/>
                      <w:b/>
                      <w:bCs/>
                      <w:lang w:eastAsia="en-US"/>
                    </w:rPr>
                    <w:t>资质及相关要求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主厨</w:t>
                  </w:r>
                </w:p>
              </w:tc>
              <w:tc>
                <w:tcPr>
                  <w:tcW w:w="41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1人</w:t>
                  </w:r>
                </w:p>
              </w:tc>
              <w:tc>
                <w:tcPr>
                  <w:tcW w:w="142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协助项目经理做好食堂管理工作，主要做好出品、后厨人员、设备的管理，研发新菜品，提前安排下周菜谱，把控原材料成本，原料验收监督以及成本控制等工作。</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55岁以下(含55岁)</w:t>
                  </w:r>
                </w:p>
                <w:p>
                  <w:pPr>
                    <w:spacing w:line="360" w:lineRule="auto"/>
                    <w:ind w:firstLine="420" w:firstLineChars="200"/>
                    <w:jc w:val="left"/>
                    <w:rPr>
                      <w:rFonts w:ascii="宋体" w:hAnsi="宋体" w:cs="宋体"/>
                    </w:rPr>
                  </w:pPr>
                  <w:r>
                    <w:rPr>
                      <w:rFonts w:hint="eastAsia" w:ascii="宋体" w:hAnsi="宋体" w:cs="宋体"/>
                    </w:rPr>
                    <w:t>1.须具备四级及以上</w:t>
                  </w:r>
                  <w:bookmarkStart w:id="65" w:name="OLE_LINK7"/>
                  <w:r>
                    <w:rPr>
                      <w:rFonts w:hint="eastAsia" w:ascii="宋体" w:hAnsi="宋体" w:cs="宋体"/>
                    </w:rPr>
                    <w:t>中式烹饪师职业资格证</w:t>
                  </w:r>
                  <w:bookmarkEnd w:id="65"/>
                  <w:r>
                    <w:rPr>
                      <w:rFonts w:hint="eastAsia" w:ascii="宋体" w:hAnsi="宋体" w:cs="宋体"/>
                    </w:rPr>
                    <w:t>（职业技能等级证书），持有食品安全知识培训合格证、健康证；</w:t>
                  </w:r>
                </w:p>
                <w:p>
                  <w:pPr>
                    <w:spacing w:line="360" w:lineRule="auto"/>
                    <w:ind w:firstLine="420" w:firstLineChars="200"/>
                    <w:jc w:val="left"/>
                    <w:rPr>
                      <w:rFonts w:ascii="宋体" w:hAnsi="宋体" w:cs="宋体"/>
                    </w:rPr>
                  </w:pPr>
                  <w:r>
                    <w:rPr>
                      <w:rFonts w:hint="eastAsia" w:ascii="宋体" w:hAnsi="宋体" w:cs="宋体"/>
                    </w:rPr>
                    <w:t>2.在酒店或食堂任职满三年以上管理工作经验；</w:t>
                  </w:r>
                </w:p>
                <w:p>
                  <w:pPr>
                    <w:spacing w:line="360" w:lineRule="auto"/>
                    <w:ind w:firstLine="420" w:firstLineChars="200"/>
                    <w:jc w:val="left"/>
                    <w:rPr>
                      <w:rFonts w:ascii="宋体" w:hAnsi="宋体" w:cs="宋体"/>
                    </w:rPr>
                  </w:pPr>
                  <w:r>
                    <w:rPr>
                      <w:rFonts w:hint="eastAsia" w:ascii="宋体" w:hAnsi="宋体" w:cs="宋体"/>
                    </w:rPr>
                    <w:t>3.熟悉员工餐、接待餐、月子餐及中医药膳制作流程，成本控制能力强，有良好沟通协调能力。</w:t>
                  </w:r>
                </w:p>
                <w:p>
                  <w:pPr>
                    <w:spacing w:line="360" w:lineRule="auto"/>
                    <w:ind w:firstLine="420" w:firstLineChars="200"/>
                    <w:jc w:val="left"/>
                    <w:rPr>
                      <w:rFonts w:ascii="宋体" w:hAnsi="宋体" w:cs="宋体"/>
                    </w:rPr>
                  </w:pPr>
                  <w:r>
                    <w:rPr>
                      <w:rFonts w:hint="eastAsia" w:ascii="宋体" w:hAnsi="宋体" w:cs="宋体"/>
                    </w:rPr>
                    <w:t>4.具有开发创新菜品的能力。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经理</w:t>
                  </w:r>
                </w:p>
              </w:tc>
              <w:tc>
                <w:tcPr>
                  <w:tcW w:w="41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1人</w:t>
                  </w:r>
                </w:p>
              </w:tc>
              <w:tc>
                <w:tcPr>
                  <w:tcW w:w="142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lang w:eastAsia="en-US"/>
                    </w:rPr>
                  </w:pPr>
                  <w:r>
                    <w:rPr>
                      <w:rFonts w:hint="eastAsia" w:ascii="宋体" w:hAnsi="宋体" w:cs="宋体"/>
                    </w:rPr>
                    <w:t>负责食堂的全面管理工作，总体协调、服务及联络。作为食堂第一安全责任人，管理出品质量和食品卫生安全、消防安全，负责出入库管理，做到台账清晰，与院方对接好各项财务数据。</w:t>
                  </w:r>
                  <w:r>
                    <w:rPr>
                      <w:rFonts w:hint="eastAsia" w:ascii="宋体" w:hAnsi="宋体" w:cs="宋体"/>
                      <w:lang w:eastAsia="en-US"/>
                    </w:rPr>
                    <w:t>把控成本</w:t>
                  </w:r>
                  <w:r>
                    <w:rPr>
                      <w:rFonts w:hint="eastAsia" w:ascii="宋体" w:hAnsi="宋体" w:cs="宋体"/>
                    </w:rPr>
                    <w:t>、</w:t>
                  </w:r>
                  <w:r>
                    <w:rPr>
                      <w:rFonts w:hint="eastAsia" w:ascii="宋体" w:hAnsi="宋体" w:cs="宋体"/>
                      <w:lang w:eastAsia="en-US"/>
                    </w:rPr>
                    <w:t>人员培训、投诉处理等工作。</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45岁以下(含45岁)</w:t>
                  </w:r>
                </w:p>
                <w:p>
                  <w:pPr>
                    <w:spacing w:line="360" w:lineRule="auto"/>
                    <w:ind w:firstLine="420" w:firstLineChars="200"/>
                    <w:jc w:val="left"/>
                    <w:rPr>
                      <w:rFonts w:ascii="宋体" w:hAnsi="宋体" w:cs="宋体"/>
                    </w:rPr>
                  </w:pPr>
                  <w:r>
                    <w:rPr>
                      <w:rFonts w:hint="eastAsia" w:ascii="宋体" w:hAnsi="宋体" w:cs="宋体"/>
                    </w:rPr>
                    <w:t>1.要求高中以上文化程度；</w:t>
                  </w:r>
                </w:p>
                <w:p>
                  <w:pPr>
                    <w:spacing w:line="360" w:lineRule="auto"/>
                    <w:ind w:firstLine="420" w:firstLineChars="200"/>
                    <w:jc w:val="left"/>
                    <w:rPr>
                      <w:rFonts w:ascii="宋体" w:hAnsi="宋体" w:cs="宋体"/>
                    </w:rPr>
                  </w:pPr>
                  <w:r>
                    <w:rPr>
                      <w:rFonts w:hint="eastAsia" w:ascii="宋体" w:hAnsi="宋体" w:cs="宋体"/>
                    </w:rPr>
                    <w:t>2.要求三年以上食堂或餐饮酒店管理经验；</w:t>
                  </w:r>
                </w:p>
                <w:p>
                  <w:pPr>
                    <w:spacing w:line="360" w:lineRule="auto"/>
                    <w:ind w:firstLine="420" w:firstLineChars="200"/>
                    <w:jc w:val="left"/>
                    <w:rPr>
                      <w:rFonts w:ascii="宋体" w:hAnsi="宋体" w:cs="宋体"/>
                    </w:rPr>
                  </w:pPr>
                  <w:r>
                    <w:rPr>
                      <w:rFonts w:hint="eastAsia" w:ascii="宋体" w:hAnsi="宋体" w:cs="宋体"/>
                    </w:rPr>
                    <w:t>3.要求熟练掌握办公软件，具备较强的语言及文字表达能力，具有良好的后勤人员统筹管理能力；</w:t>
                  </w:r>
                </w:p>
                <w:p>
                  <w:pPr>
                    <w:spacing w:line="360" w:lineRule="auto"/>
                    <w:ind w:firstLine="420" w:firstLineChars="200"/>
                    <w:jc w:val="left"/>
                    <w:rPr>
                      <w:rFonts w:ascii="宋体" w:hAnsi="宋体" w:cs="宋体"/>
                    </w:rPr>
                  </w:pPr>
                  <w:r>
                    <w:rPr>
                      <w:rFonts w:hint="eastAsia" w:ascii="宋体" w:hAnsi="宋体" w:cs="宋体"/>
                    </w:rPr>
                    <w:t>4.熟悉食品安全相关细则，具备食堂管控能力、智能化管理、菜单设计、成本控制、厨房设备知识；</w:t>
                  </w:r>
                </w:p>
                <w:p>
                  <w:pPr>
                    <w:spacing w:line="360" w:lineRule="auto"/>
                    <w:ind w:firstLine="420" w:firstLineChars="200"/>
                    <w:jc w:val="left"/>
                    <w:rPr>
                      <w:rFonts w:ascii="宋体" w:hAnsi="宋体" w:cs="宋体"/>
                    </w:rPr>
                  </w:pPr>
                  <w:r>
                    <w:rPr>
                      <w:rFonts w:hint="eastAsia" w:ascii="宋体" w:hAnsi="宋体" w:cs="宋体"/>
                    </w:rPr>
                    <w:t>5.熟悉食堂工作流程，能有效地开展培训；</w:t>
                  </w:r>
                </w:p>
                <w:p>
                  <w:pPr>
                    <w:spacing w:line="360" w:lineRule="auto"/>
                    <w:ind w:firstLine="420" w:firstLineChars="200"/>
                    <w:jc w:val="left"/>
                    <w:rPr>
                      <w:rFonts w:ascii="宋体" w:hAnsi="宋体" w:cs="宋体"/>
                    </w:rPr>
                  </w:pPr>
                  <w:r>
                    <w:rPr>
                      <w:rFonts w:hint="eastAsia" w:ascii="宋体" w:hAnsi="宋体" w:cs="宋体"/>
                    </w:rPr>
                    <w:t>6.持有食品安全管理员证、健康证。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炒锅</w:t>
                  </w:r>
                </w:p>
              </w:tc>
              <w:tc>
                <w:tcPr>
                  <w:tcW w:w="41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2人</w:t>
                  </w:r>
                </w:p>
              </w:tc>
              <w:tc>
                <w:tcPr>
                  <w:tcW w:w="142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主要协助主厨做好餐品及接待餐出品</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55岁以下(含55岁)</w:t>
                  </w:r>
                </w:p>
                <w:p>
                  <w:pPr>
                    <w:spacing w:line="360" w:lineRule="auto"/>
                    <w:ind w:firstLine="420" w:firstLineChars="200"/>
                    <w:jc w:val="left"/>
                    <w:rPr>
                      <w:rFonts w:ascii="宋体" w:hAnsi="宋体" w:cs="宋体"/>
                    </w:rPr>
                  </w:pPr>
                  <w:r>
                    <w:rPr>
                      <w:rFonts w:hint="eastAsia" w:ascii="宋体" w:hAnsi="宋体" w:cs="宋体"/>
                    </w:rPr>
                    <w:t>1.要求具备五级中式烹饪师以上职业资格证（职业技能等级证书），持有健康证；</w:t>
                  </w:r>
                </w:p>
                <w:p>
                  <w:pPr>
                    <w:spacing w:line="360" w:lineRule="auto"/>
                    <w:ind w:firstLine="420" w:firstLineChars="200"/>
                    <w:jc w:val="left"/>
                    <w:rPr>
                      <w:rFonts w:ascii="宋体" w:hAnsi="宋体" w:cs="宋体"/>
                    </w:rPr>
                  </w:pPr>
                  <w:r>
                    <w:rPr>
                      <w:rFonts w:hint="eastAsia" w:ascii="宋体" w:hAnsi="宋体" w:cs="宋体"/>
                    </w:rPr>
                    <w:t>2.具有在食堂二年以上工作经验；</w:t>
                  </w:r>
                </w:p>
                <w:p>
                  <w:pPr>
                    <w:spacing w:line="360" w:lineRule="auto"/>
                    <w:ind w:firstLine="420" w:firstLineChars="200"/>
                    <w:jc w:val="left"/>
                    <w:rPr>
                      <w:rFonts w:ascii="宋体" w:hAnsi="宋体" w:cs="宋体"/>
                    </w:rPr>
                  </w:pPr>
                  <w:r>
                    <w:rPr>
                      <w:rFonts w:hint="eastAsia" w:ascii="宋体" w:hAnsi="宋体" w:cs="宋体"/>
                    </w:rPr>
                    <w:t>3.熟悉食品安全相关细则，掌握烹饪知识、厨房设备知识和烹饪技术；</w:t>
                  </w:r>
                </w:p>
                <w:p>
                  <w:pPr>
                    <w:spacing w:line="360" w:lineRule="auto"/>
                    <w:ind w:firstLine="420" w:firstLineChars="200"/>
                    <w:jc w:val="left"/>
                    <w:rPr>
                      <w:rFonts w:ascii="宋体" w:hAnsi="宋体" w:cs="宋体"/>
                    </w:rPr>
                  </w:pPr>
                  <w:r>
                    <w:rPr>
                      <w:rFonts w:hint="eastAsia" w:ascii="宋体" w:hAnsi="宋体" w:cs="宋体"/>
                    </w:rPr>
                    <w:t>4、熟悉各种米粉及其他早点的烹饪方法。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白案</w:t>
                  </w:r>
                </w:p>
                <w:p>
                  <w:pPr>
                    <w:spacing w:line="360" w:lineRule="auto"/>
                    <w:jc w:val="center"/>
                    <w:rPr>
                      <w:rFonts w:ascii="宋体" w:hAnsi="宋体" w:cs="宋体"/>
                      <w:lang w:eastAsia="en-US"/>
                    </w:rPr>
                  </w:pPr>
                  <w:r>
                    <w:rPr>
                      <w:rFonts w:hint="eastAsia" w:ascii="宋体" w:hAnsi="宋体" w:cs="宋体"/>
                      <w:lang w:eastAsia="en-US"/>
                    </w:rPr>
                    <w:t>主管</w:t>
                  </w:r>
                </w:p>
              </w:tc>
              <w:tc>
                <w:tcPr>
                  <w:tcW w:w="41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1人</w:t>
                  </w:r>
                </w:p>
              </w:tc>
              <w:tc>
                <w:tcPr>
                  <w:tcW w:w="142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主要负责面点及早中餐面粉类餐品出品</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55岁以下(含55岁)</w:t>
                  </w:r>
                </w:p>
                <w:p>
                  <w:pPr>
                    <w:spacing w:line="360" w:lineRule="auto"/>
                    <w:ind w:firstLine="420" w:firstLineChars="200"/>
                    <w:jc w:val="left"/>
                    <w:rPr>
                      <w:rFonts w:ascii="宋体" w:hAnsi="宋体" w:cs="宋体"/>
                    </w:rPr>
                  </w:pPr>
                  <w:r>
                    <w:rPr>
                      <w:rFonts w:hint="eastAsia" w:ascii="宋体" w:hAnsi="宋体" w:cs="宋体"/>
                    </w:rPr>
                    <w:t>1.要求持有健康证；</w:t>
                  </w:r>
                </w:p>
                <w:p>
                  <w:pPr>
                    <w:spacing w:line="360" w:lineRule="auto"/>
                    <w:ind w:firstLine="420" w:firstLineChars="200"/>
                    <w:jc w:val="left"/>
                    <w:rPr>
                      <w:rFonts w:ascii="宋体" w:hAnsi="宋体" w:cs="宋体"/>
                    </w:rPr>
                  </w:pPr>
                  <w:r>
                    <w:rPr>
                      <w:rFonts w:hint="eastAsia" w:ascii="宋体" w:hAnsi="宋体" w:cs="宋体"/>
                    </w:rPr>
                    <w:t>2.具有在食堂或者酒店二年以上工作经验；</w:t>
                  </w:r>
                </w:p>
                <w:p>
                  <w:pPr>
                    <w:spacing w:line="360" w:lineRule="auto"/>
                    <w:ind w:firstLine="420" w:firstLineChars="200"/>
                    <w:jc w:val="left"/>
                    <w:rPr>
                      <w:rFonts w:ascii="宋体" w:hAnsi="宋体" w:cs="宋体"/>
                    </w:rPr>
                  </w:pPr>
                  <w:r>
                    <w:rPr>
                      <w:rFonts w:hint="eastAsia" w:ascii="宋体" w:hAnsi="宋体" w:cs="宋体"/>
                    </w:rPr>
                    <w:t>3.能够独立烹制多款中西式面点，并对烘焙专业知识有全面的了解；</w:t>
                  </w:r>
                </w:p>
                <w:p>
                  <w:pPr>
                    <w:spacing w:line="360" w:lineRule="auto"/>
                    <w:ind w:firstLine="420" w:firstLineChars="200"/>
                    <w:jc w:val="left"/>
                    <w:rPr>
                      <w:rFonts w:ascii="宋体" w:hAnsi="宋体" w:cs="宋体"/>
                    </w:rPr>
                  </w:pPr>
                  <w:r>
                    <w:rPr>
                      <w:rFonts w:hint="eastAsia" w:ascii="宋体" w:hAnsi="宋体" w:cs="宋体"/>
                    </w:rPr>
                    <w:t>4.熟悉各种米粉及其他早点的烹饪方法；</w:t>
                  </w:r>
                </w:p>
                <w:p>
                  <w:pPr>
                    <w:spacing w:line="360" w:lineRule="auto"/>
                    <w:ind w:firstLine="420" w:firstLineChars="200"/>
                    <w:jc w:val="left"/>
                    <w:rPr>
                      <w:rFonts w:ascii="宋体" w:hAnsi="宋体" w:cs="宋体"/>
                    </w:rPr>
                  </w:pPr>
                  <w:r>
                    <w:rPr>
                      <w:rFonts w:hint="eastAsia" w:ascii="宋体" w:hAnsi="宋体" w:cs="宋体"/>
                    </w:rPr>
                    <w:t>5.具有开发创新菜品的能力。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白案</w:t>
                  </w:r>
                </w:p>
                <w:p>
                  <w:pPr>
                    <w:spacing w:line="360" w:lineRule="auto"/>
                    <w:jc w:val="center"/>
                    <w:rPr>
                      <w:rFonts w:ascii="宋体" w:hAnsi="宋体" w:cs="宋体"/>
                      <w:lang w:eastAsia="en-US"/>
                    </w:rPr>
                  </w:pPr>
                  <w:r>
                    <w:rPr>
                      <w:rFonts w:hint="eastAsia" w:ascii="宋体" w:hAnsi="宋体" w:cs="宋体"/>
                      <w:lang w:eastAsia="en-US"/>
                    </w:rPr>
                    <w:t>小工</w:t>
                  </w:r>
                </w:p>
              </w:tc>
              <w:tc>
                <w:tcPr>
                  <w:tcW w:w="41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1人</w:t>
                  </w:r>
                </w:p>
              </w:tc>
              <w:tc>
                <w:tcPr>
                  <w:tcW w:w="142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主要负责协助白案主管进行早餐、面点制作工作</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50岁以下(含50岁)熟悉中西式面点全套工艺流程，配合出品</w:t>
                  </w:r>
                  <w:r>
                    <w:rPr>
                      <w:rFonts w:hint="eastAsia"/>
                    </w:rPr>
                    <w:t>，持有健康证。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切配</w:t>
                  </w:r>
                </w:p>
              </w:tc>
              <w:tc>
                <w:tcPr>
                  <w:tcW w:w="41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3人</w:t>
                  </w:r>
                </w:p>
              </w:tc>
              <w:tc>
                <w:tcPr>
                  <w:tcW w:w="142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主要负责切配、菜部上杂等各项工作</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50岁以下(含50岁)</w:t>
                  </w:r>
                </w:p>
                <w:p>
                  <w:pPr>
                    <w:spacing w:line="360" w:lineRule="auto"/>
                    <w:ind w:firstLine="420" w:firstLineChars="200"/>
                    <w:jc w:val="left"/>
                    <w:rPr>
                      <w:rFonts w:ascii="宋体" w:hAnsi="宋体" w:cs="宋体"/>
                    </w:rPr>
                  </w:pPr>
                  <w:r>
                    <w:rPr>
                      <w:rFonts w:hint="eastAsia" w:ascii="宋体" w:hAnsi="宋体" w:cs="宋体"/>
                    </w:rPr>
                    <w:t>1.具有食材原料的粗加工、清洗经验；</w:t>
                  </w:r>
                </w:p>
                <w:p>
                  <w:pPr>
                    <w:spacing w:line="360" w:lineRule="auto"/>
                    <w:ind w:firstLine="420" w:firstLineChars="200"/>
                    <w:jc w:val="left"/>
                    <w:rPr>
                      <w:rFonts w:ascii="宋体" w:hAnsi="宋体" w:cs="宋体"/>
                    </w:rPr>
                  </w:pPr>
                  <w:r>
                    <w:rPr>
                      <w:rFonts w:hint="eastAsia" w:ascii="宋体" w:hAnsi="宋体" w:cs="宋体"/>
                    </w:rPr>
                    <w:t>2.熟悉食品安全相关细则；</w:t>
                  </w:r>
                </w:p>
                <w:p>
                  <w:pPr>
                    <w:spacing w:line="360" w:lineRule="auto"/>
                    <w:ind w:firstLine="420" w:firstLineChars="200"/>
                    <w:jc w:val="left"/>
                    <w:rPr>
                      <w:rFonts w:ascii="宋体" w:hAnsi="宋体" w:cs="宋体"/>
                    </w:rPr>
                  </w:pPr>
                  <w:r>
                    <w:rPr>
                      <w:rFonts w:hint="eastAsia" w:ascii="宋体" w:hAnsi="宋体" w:cs="宋体"/>
                    </w:rPr>
                    <w:t>3.身体健康，持有健康证。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服务员</w:t>
                  </w:r>
                </w:p>
              </w:tc>
              <w:tc>
                <w:tcPr>
                  <w:tcW w:w="41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5人</w:t>
                  </w:r>
                </w:p>
              </w:tc>
              <w:tc>
                <w:tcPr>
                  <w:tcW w:w="142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主要负责收银、分餐、奶茶制售、包厢接待、洗菜、洗碗、桌面清洁等</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服务员1(3人):</w:t>
                  </w:r>
                </w:p>
                <w:p>
                  <w:pPr>
                    <w:spacing w:line="360" w:lineRule="auto"/>
                    <w:ind w:firstLine="420" w:firstLineChars="200"/>
                    <w:jc w:val="left"/>
                    <w:rPr>
                      <w:rFonts w:ascii="宋体" w:hAnsi="宋体" w:cs="宋体"/>
                    </w:rPr>
                  </w:pPr>
                  <w:r>
                    <w:rPr>
                      <w:rFonts w:hint="eastAsia" w:ascii="宋体" w:hAnsi="宋体" w:cs="宋体"/>
                    </w:rPr>
                    <w:t>50岁以下(含50岁)</w:t>
                  </w:r>
                </w:p>
                <w:p>
                  <w:pPr>
                    <w:spacing w:line="360" w:lineRule="auto"/>
                    <w:ind w:firstLine="420" w:firstLineChars="200"/>
                    <w:jc w:val="left"/>
                    <w:rPr>
                      <w:rFonts w:ascii="宋体" w:hAnsi="宋体" w:cs="宋体"/>
                    </w:rPr>
                  </w:pPr>
                  <w:r>
                    <w:rPr>
                      <w:rFonts w:hint="eastAsia" w:ascii="宋体" w:hAnsi="宋体" w:cs="宋体"/>
                    </w:rPr>
                    <w:t>1.身体健康、持有健康证；</w:t>
                  </w:r>
                </w:p>
                <w:p>
                  <w:pPr>
                    <w:spacing w:line="360" w:lineRule="auto"/>
                    <w:ind w:firstLine="420" w:firstLineChars="200"/>
                    <w:jc w:val="left"/>
                    <w:rPr>
                      <w:rFonts w:ascii="宋体" w:hAnsi="宋体" w:cs="宋体"/>
                    </w:rPr>
                  </w:pPr>
                  <w:r>
                    <w:rPr>
                      <w:rFonts w:hint="eastAsia" w:ascii="宋体" w:hAnsi="宋体" w:cs="宋体"/>
                    </w:rPr>
                    <w:t>2.外形端庄，具备良好的沟通能力和服务意识；</w:t>
                  </w:r>
                </w:p>
                <w:p>
                  <w:pPr>
                    <w:spacing w:line="360" w:lineRule="auto"/>
                    <w:ind w:firstLine="420" w:firstLineChars="200"/>
                    <w:jc w:val="left"/>
                    <w:rPr>
                      <w:rFonts w:ascii="宋体" w:hAnsi="宋体" w:cs="宋体"/>
                    </w:rPr>
                  </w:pPr>
                  <w:r>
                    <w:rPr>
                      <w:rFonts w:hint="eastAsia" w:ascii="宋体" w:hAnsi="宋体" w:cs="宋体"/>
                    </w:rPr>
                    <w:t>服务员2(1人):</w:t>
                  </w:r>
                </w:p>
                <w:p>
                  <w:pPr>
                    <w:spacing w:line="360" w:lineRule="auto"/>
                    <w:ind w:firstLine="420" w:firstLineChars="200"/>
                    <w:jc w:val="left"/>
                    <w:rPr>
                      <w:rFonts w:ascii="宋体" w:hAnsi="宋体" w:cs="宋体"/>
                    </w:rPr>
                  </w:pPr>
                  <w:r>
                    <w:rPr>
                      <w:rFonts w:hint="eastAsia" w:ascii="宋体" w:hAnsi="宋体" w:cs="宋体"/>
                    </w:rPr>
                    <w:t>45岁以下(含45岁)</w:t>
                  </w:r>
                </w:p>
                <w:p>
                  <w:pPr>
                    <w:spacing w:line="360" w:lineRule="auto"/>
                    <w:ind w:firstLine="420" w:firstLineChars="200"/>
                    <w:jc w:val="left"/>
                    <w:rPr>
                      <w:rFonts w:ascii="宋体" w:hAnsi="宋体" w:cs="宋体"/>
                    </w:rPr>
                  </w:pPr>
                  <w:r>
                    <w:rPr>
                      <w:rFonts w:hint="eastAsia" w:ascii="宋体" w:hAnsi="宋体" w:cs="宋体"/>
                    </w:rPr>
                    <w:t>如有会议接待餐时要有1名服务员专职服务会议接待餐包厢。要求女性，具有餐饮服务一年以上经验，熟练掌握酒店餐饮服务基本流程及礼仪规范，身高1.58米以上，五官端正，气质佳，反应敏捷。</w:t>
                  </w:r>
                  <w:r>
                    <w:rPr>
                      <w:rFonts w:hint="eastAsia"/>
                    </w:rPr>
                    <w:t>持有健康证。</w:t>
                  </w:r>
                </w:p>
                <w:p>
                  <w:pPr>
                    <w:spacing w:line="360" w:lineRule="auto"/>
                    <w:ind w:firstLine="420" w:firstLineChars="200"/>
                    <w:jc w:val="left"/>
                    <w:rPr>
                      <w:rFonts w:ascii="宋体" w:hAnsi="宋体" w:cs="宋体"/>
                    </w:rPr>
                  </w:pPr>
                  <w:r>
                    <w:rPr>
                      <w:rFonts w:hint="eastAsia" w:ascii="宋体" w:hAnsi="宋体" w:cs="宋体"/>
                    </w:rPr>
                    <w:t>服务员3(1人):</w:t>
                  </w:r>
                </w:p>
                <w:p>
                  <w:pPr>
                    <w:spacing w:line="360" w:lineRule="auto"/>
                    <w:ind w:firstLine="420" w:firstLineChars="200"/>
                    <w:jc w:val="left"/>
                    <w:rPr>
                      <w:rFonts w:ascii="宋体" w:hAnsi="宋体" w:cs="宋体"/>
                    </w:rPr>
                  </w:pPr>
                  <w:r>
                    <w:rPr>
                      <w:rFonts w:hint="eastAsia" w:ascii="宋体" w:hAnsi="宋体" w:cs="宋体"/>
                    </w:rPr>
                    <w:t>45岁以下(含45岁)</w:t>
                  </w:r>
                </w:p>
                <w:p>
                  <w:pPr>
                    <w:spacing w:line="360" w:lineRule="auto"/>
                    <w:ind w:firstLine="420" w:firstLineChars="200"/>
                    <w:jc w:val="left"/>
                    <w:rPr>
                      <w:rFonts w:ascii="宋体" w:hAnsi="宋体" w:cs="宋体"/>
                    </w:rPr>
                  </w:pPr>
                  <w:r>
                    <w:rPr>
                      <w:rFonts w:hint="eastAsia" w:ascii="宋体" w:hAnsi="宋体" w:cs="宋体"/>
                    </w:rPr>
                    <w:t>1.熟悉药食同源原料、药膳及奶茶制作工艺，具有相关工作经验，熟悉食品安全相关细则。</w:t>
                  </w:r>
                </w:p>
                <w:p>
                  <w:pPr>
                    <w:spacing w:line="360" w:lineRule="auto"/>
                    <w:ind w:firstLine="420" w:firstLineChars="200"/>
                    <w:jc w:val="left"/>
                    <w:rPr>
                      <w:rFonts w:ascii="宋体" w:hAnsi="宋体" w:cs="宋体"/>
                    </w:rPr>
                  </w:pPr>
                  <w:r>
                    <w:rPr>
                      <w:rFonts w:hint="eastAsia" w:ascii="宋体" w:hAnsi="宋体" w:cs="宋体"/>
                    </w:rPr>
                    <w:t>2.性格开朗，吃苦耐劳，服从管理，有责任心。</w:t>
                  </w:r>
                </w:p>
                <w:p>
                  <w:pPr>
                    <w:spacing w:line="360" w:lineRule="auto"/>
                    <w:ind w:firstLine="420" w:firstLineChars="200"/>
                    <w:jc w:val="left"/>
                    <w:rPr>
                      <w:rFonts w:ascii="宋体" w:hAnsi="宋体" w:cs="宋体"/>
                    </w:rPr>
                  </w:pPr>
                  <w:r>
                    <w:rPr>
                      <w:rFonts w:hint="eastAsia" w:ascii="宋体" w:hAnsi="宋体" w:cs="宋体"/>
                    </w:rPr>
                    <w:t>3.具有良好的沟通能力和服务意识，能清晰传达产品理念，为顾客提供专业的消费指导和售后反馈。</w:t>
                  </w:r>
                </w:p>
                <w:p>
                  <w:pPr>
                    <w:spacing w:line="360" w:lineRule="auto"/>
                    <w:ind w:firstLine="420" w:firstLineChars="200"/>
                    <w:jc w:val="left"/>
                    <w:rPr>
                      <w:rFonts w:ascii="宋体" w:hAnsi="宋体" w:cs="宋体"/>
                    </w:rPr>
                  </w:pPr>
                  <w:r>
                    <w:rPr>
                      <w:rFonts w:hint="eastAsia" w:ascii="宋体" w:hAnsi="宋体" w:cs="宋体"/>
                    </w:rPr>
                    <w:t>4、身体健康，持有健康证。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勤杂工</w:t>
                  </w:r>
                </w:p>
              </w:tc>
              <w:tc>
                <w:tcPr>
                  <w:tcW w:w="41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3人</w:t>
                  </w:r>
                </w:p>
              </w:tc>
              <w:tc>
                <w:tcPr>
                  <w:tcW w:w="142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主要负责厨房环境卫生、场所布置、清洁等</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rPr>
                  </w:pPr>
                  <w:r>
                    <w:rPr>
                      <w:rFonts w:hint="eastAsia" w:ascii="宋体" w:hAnsi="宋体" w:cs="宋体"/>
                    </w:rPr>
                    <w:t>55岁以下</w:t>
                  </w:r>
                </w:p>
                <w:p>
                  <w:pPr>
                    <w:spacing w:line="360" w:lineRule="auto"/>
                    <w:ind w:firstLine="420" w:firstLineChars="200"/>
                    <w:jc w:val="left"/>
                    <w:rPr>
                      <w:rFonts w:ascii="宋体" w:hAnsi="宋体" w:cs="宋体"/>
                    </w:rPr>
                  </w:pPr>
                  <w:r>
                    <w:rPr>
                      <w:rFonts w:hint="eastAsia" w:ascii="宋体" w:hAnsi="宋体" w:cs="宋体"/>
                    </w:rPr>
                    <w:t>身体健康、持有健康证，能吃苦耐劳。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lang w:eastAsia="en-US"/>
                    </w:rPr>
                    <w:t>合计</w:t>
                  </w:r>
                </w:p>
              </w:tc>
              <w:tc>
                <w:tcPr>
                  <w:tcW w:w="1846"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宋体" w:hAnsi="宋体" w:cs="宋体"/>
                      <w:lang w:eastAsia="en-US"/>
                    </w:rPr>
                  </w:pPr>
                  <w:r>
                    <w:rPr>
                      <w:rFonts w:hint="eastAsia" w:ascii="宋体" w:hAnsi="宋体" w:cs="宋体"/>
                    </w:rPr>
                    <w:t>17</w:t>
                  </w:r>
                  <w:r>
                    <w:rPr>
                      <w:rFonts w:hint="eastAsia" w:ascii="宋体" w:hAnsi="宋体" w:cs="宋体"/>
                      <w:lang w:eastAsia="en-US"/>
                    </w:rPr>
                    <w:t>人</w:t>
                  </w:r>
                </w:p>
              </w:tc>
              <w:tc>
                <w:tcPr>
                  <w:tcW w:w="273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ind w:firstLine="420" w:firstLineChars="200"/>
                    <w:jc w:val="left"/>
                    <w:rPr>
                      <w:rFonts w:ascii="宋体" w:hAnsi="宋体" w:cs="宋体"/>
                      <w:lang w:eastAsia="en-US"/>
                    </w:rPr>
                  </w:pPr>
                </w:p>
              </w:tc>
            </w:tr>
          </w:tbl>
          <w:p>
            <w:pPr>
              <w:spacing w:line="360" w:lineRule="auto"/>
              <w:ind w:firstLine="420" w:firstLineChars="200"/>
              <w:rPr>
                <w:rFonts w:ascii="宋体" w:hAnsi="宋体" w:cs="宋体"/>
              </w:rPr>
            </w:pPr>
            <w:r>
              <w:rPr>
                <w:rFonts w:hint="eastAsia" w:ascii="宋体" w:hAnsi="宋体" w:cs="宋体"/>
              </w:rPr>
              <w:t>2.伙食标准</w:t>
            </w:r>
          </w:p>
          <w:tbl>
            <w:tblPr>
              <w:tblStyle w:val="32"/>
              <w:tblW w:w="6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36"/>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83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b/>
                      <w:szCs w:val="21"/>
                    </w:rPr>
                  </w:pPr>
                  <w:r>
                    <w:rPr>
                      <w:rFonts w:hint="eastAsia" w:ascii="宋体" w:hAnsi="宋体" w:cs="宋体"/>
                      <w:b/>
                      <w:szCs w:val="21"/>
                    </w:rPr>
                    <w:t>餐饮种类</w:t>
                  </w:r>
                </w:p>
              </w:tc>
              <w:tc>
                <w:tcPr>
                  <w:tcW w:w="49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b/>
                      <w:szCs w:val="21"/>
                    </w:rPr>
                  </w:pPr>
                  <w:r>
                    <w:rPr>
                      <w:rFonts w:hint="eastAsia" w:ascii="宋体" w:hAnsi="宋体" w:cs="宋体"/>
                      <w:b/>
                      <w:szCs w:val="21"/>
                    </w:rPr>
                    <w:t>基本标准及要求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3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早餐</w:t>
                  </w:r>
                </w:p>
              </w:tc>
              <w:tc>
                <w:tcPr>
                  <w:tcW w:w="4986" w:type="dxa"/>
                  <w:tcBorders>
                    <w:top w:val="single" w:color="auto" w:sz="4" w:space="0"/>
                    <w:left w:val="single" w:color="auto" w:sz="4" w:space="0"/>
                    <w:bottom w:val="single" w:color="auto" w:sz="4" w:space="0"/>
                    <w:right w:val="single" w:color="auto" w:sz="4" w:space="0"/>
                    <w:tl2br w:val="nil"/>
                    <w:tr2bl w:val="nil"/>
                  </w:tcBorders>
                </w:tcPr>
                <w:p>
                  <w:pPr>
                    <w:spacing w:line="360" w:lineRule="auto"/>
                    <w:ind w:firstLine="422" w:firstLineChars="200"/>
                    <w:jc w:val="left"/>
                    <w:rPr>
                      <w:rFonts w:ascii="宋体" w:hAnsi="宋体" w:cs="宋体"/>
                      <w:szCs w:val="21"/>
                    </w:rPr>
                  </w:pPr>
                  <w:r>
                    <w:rPr>
                      <w:rFonts w:hint="eastAsia" w:ascii="宋体" w:hAnsi="宋体" w:cs="宋体"/>
                      <w:b/>
                      <w:szCs w:val="21"/>
                    </w:rPr>
                    <w:t>主食10-15种:</w:t>
                  </w:r>
                  <w:r>
                    <w:rPr>
                      <w:rFonts w:hint="eastAsia" w:ascii="宋体" w:hAnsi="宋体" w:cs="宋体"/>
                      <w:szCs w:val="21"/>
                    </w:rPr>
                    <w:t>蒸制品4种、烙饼类制品2种、汤粉面2种、粥2种，</w:t>
                  </w:r>
                  <w:r>
                    <w:rPr>
                      <w:rFonts w:hint="eastAsia" w:ascii="宋体" w:hAnsi="宋体" w:cs="宋体"/>
                      <w:b/>
                      <w:szCs w:val="21"/>
                    </w:rPr>
                    <w:t>豆浆等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83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午餐</w:t>
                  </w:r>
                </w:p>
              </w:tc>
              <w:tc>
                <w:tcPr>
                  <w:tcW w:w="4986" w:type="dxa"/>
                  <w:tcBorders>
                    <w:top w:val="single" w:color="auto" w:sz="4" w:space="0"/>
                    <w:left w:val="single" w:color="auto" w:sz="4" w:space="0"/>
                    <w:bottom w:val="single" w:color="auto" w:sz="4" w:space="0"/>
                    <w:right w:val="single" w:color="auto" w:sz="4" w:space="0"/>
                    <w:tl2br w:val="nil"/>
                    <w:tr2bl w:val="nil"/>
                  </w:tcBorders>
                </w:tcPr>
                <w:p>
                  <w:pPr>
                    <w:spacing w:line="360" w:lineRule="auto"/>
                    <w:ind w:firstLine="422" w:firstLineChars="200"/>
                    <w:jc w:val="left"/>
                    <w:rPr>
                      <w:rFonts w:ascii="宋体" w:hAnsi="宋体" w:cs="宋体"/>
                      <w:szCs w:val="21"/>
                    </w:rPr>
                  </w:pPr>
                  <w:r>
                    <w:rPr>
                      <w:rFonts w:hint="eastAsia" w:ascii="宋体" w:hAnsi="宋体" w:cs="宋体"/>
                      <w:b/>
                      <w:szCs w:val="21"/>
                    </w:rPr>
                    <w:t>热菜10-20种</w:t>
                  </w:r>
                  <w:r>
                    <w:rPr>
                      <w:rFonts w:hint="eastAsia" w:ascii="宋体" w:hAnsi="宋体" w:cs="宋体"/>
                      <w:szCs w:val="21"/>
                    </w:rPr>
                    <w:t>（全荤6种、半荤6种、素菜4种）、例汤，大米、粥、粉面、水果、甜品均有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83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晚餐</w:t>
                  </w:r>
                </w:p>
              </w:tc>
              <w:tc>
                <w:tcPr>
                  <w:tcW w:w="4986" w:type="dxa"/>
                  <w:tcBorders>
                    <w:top w:val="single" w:color="auto" w:sz="4" w:space="0"/>
                    <w:left w:val="single" w:color="auto" w:sz="4" w:space="0"/>
                    <w:bottom w:val="single" w:color="auto" w:sz="4" w:space="0"/>
                    <w:right w:val="single" w:color="auto" w:sz="4" w:space="0"/>
                    <w:tl2br w:val="nil"/>
                    <w:tr2bl w:val="nil"/>
                  </w:tcBorders>
                </w:tcPr>
                <w:p>
                  <w:pPr>
                    <w:spacing w:line="360" w:lineRule="auto"/>
                    <w:ind w:firstLine="422" w:firstLineChars="200"/>
                    <w:jc w:val="left"/>
                    <w:rPr>
                      <w:rFonts w:ascii="宋体" w:hAnsi="宋体" w:cs="宋体"/>
                      <w:szCs w:val="21"/>
                    </w:rPr>
                  </w:pPr>
                  <w:r>
                    <w:rPr>
                      <w:rFonts w:hint="eastAsia" w:ascii="宋体" w:hAnsi="宋体" w:cs="宋体"/>
                      <w:b/>
                      <w:szCs w:val="21"/>
                    </w:rPr>
                    <w:t>热菜6种以上</w:t>
                  </w:r>
                  <w:r>
                    <w:rPr>
                      <w:rFonts w:hint="eastAsia" w:ascii="宋体" w:hAnsi="宋体" w:cs="宋体"/>
                      <w:szCs w:val="21"/>
                    </w:rPr>
                    <w:t>（全荤2种、半荤2种、素菜2种）例汤，大米、粥、粉面均有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83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熟食烧卤</w:t>
                  </w:r>
                </w:p>
              </w:tc>
              <w:tc>
                <w:tcPr>
                  <w:tcW w:w="4986" w:type="dxa"/>
                  <w:tcBorders>
                    <w:top w:val="single" w:color="auto" w:sz="4" w:space="0"/>
                    <w:left w:val="single" w:color="auto" w:sz="4" w:space="0"/>
                    <w:bottom w:val="single" w:color="auto" w:sz="4" w:space="0"/>
                    <w:right w:val="single" w:color="auto" w:sz="4" w:space="0"/>
                    <w:tl2br w:val="nil"/>
                    <w:tr2bl w:val="nil"/>
                  </w:tcBorders>
                </w:tcPr>
                <w:p>
                  <w:pPr>
                    <w:spacing w:line="360" w:lineRule="auto"/>
                    <w:ind w:firstLine="422" w:firstLineChars="200"/>
                    <w:jc w:val="left"/>
                    <w:rPr>
                      <w:rFonts w:ascii="宋体" w:hAnsi="宋体" w:cs="宋体"/>
                      <w:b/>
                      <w:szCs w:val="21"/>
                    </w:rPr>
                  </w:pPr>
                  <w:r>
                    <w:rPr>
                      <w:rFonts w:hint="eastAsia" w:ascii="宋体" w:hAnsi="宋体" w:cs="宋体"/>
                      <w:b/>
                      <w:szCs w:val="21"/>
                    </w:rPr>
                    <w:t>每周提供1次(周五)，每次售卖2个品种以上</w:t>
                  </w:r>
                  <w:r>
                    <w:rPr>
                      <w:rFonts w:hint="eastAsia" w:ascii="宋体" w:hAnsi="宋体" w:cs="宋体"/>
                      <w:b w:val="0"/>
                      <w:bCs/>
                      <w:szCs w:val="21"/>
                    </w:rPr>
                    <w:t>（</w:t>
                  </w:r>
                  <w:r>
                    <w:rPr>
                      <w:rFonts w:hint="eastAsia" w:ascii="宋体" w:hAnsi="宋体" w:cs="宋体"/>
                      <w:szCs w:val="21"/>
                    </w:rPr>
                    <w:t>例如：烤鸭、凉拌鸡爪、叉烧、鸭脚煲、蜜汁排骨、白切类等)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83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菜谱要求</w:t>
                  </w:r>
                </w:p>
              </w:tc>
              <w:tc>
                <w:tcPr>
                  <w:tcW w:w="4986" w:type="dxa"/>
                  <w:tcBorders>
                    <w:top w:val="single" w:color="auto" w:sz="4" w:space="0"/>
                    <w:left w:val="single" w:color="auto" w:sz="4" w:space="0"/>
                    <w:bottom w:val="single" w:color="auto" w:sz="4" w:space="0"/>
                    <w:right w:val="single" w:color="auto" w:sz="4" w:space="0"/>
                    <w:tl2br w:val="nil"/>
                    <w:tr2bl w:val="nil"/>
                  </w:tcBorders>
                </w:tcPr>
                <w:p>
                  <w:pPr>
                    <w:spacing w:line="360" w:lineRule="auto"/>
                    <w:ind w:firstLine="420" w:firstLineChars="200"/>
                    <w:jc w:val="left"/>
                    <w:rPr>
                      <w:rFonts w:ascii="宋体" w:hAnsi="宋体" w:cs="宋体"/>
                      <w:szCs w:val="21"/>
                    </w:rPr>
                  </w:pPr>
                  <w:r>
                    <w:rPr>
                      <w:rFonts w:hint="eastAsia" w:ascii="宋体" w:hAnsi="宋体" w:cs="宋体"/>
                      <w:szCs w:val="21"/>
                    </w:rPr>
                    <w:t>主厨提前拟定每周菜谱，由食堂管理员审核并公示，通过后按照制定的菜谱执行，可根据季节时令食材进行调整更新</w:t>
                  </w:r>
                </w:p>
              </w:tc>
            </w:tr>
          </w:tbl>
          <w:p>
            <w:pPr>
              <w:spacing w:line="360" w:lineRule="auto"/>
              <w:ind w:firstLine="420" w:firstLineChars="200"/>
              <w:rPr>
                <w:rFonts w:ascii="宋体" w:hAnsi="宋体" w:cs="宋体"/>
              </w:rPr>
            </w:pPr>
            <w:r>
              <w:rPr>
                <w:rFonts w:hint="eastAsia" w:ascii="宋体" w:hAnsi="宋体" w:cs="宋体"/>
              </w:rPr>
              <w:t>3.服务内容</w:t>
            </w:r>
          </w:p>
          <w:p>
            <w:pPr>
              <w:spacing w:line="360" w:lineRule="auto"/>
              <w:ind w:firstLine="420" w:firstLineChars="200"/>
              <w:rPr>
                <w:rFonts w:ascii="宋体" w:hAnsi="宋体" w:cs="宋体"/>
              </w:rPr>
            </w:pPr>
            <w:r>
              <w:rPr>
                <w:rFonts w:hint="eastAsia" w:ascii="宋体" w:hAnsi="宋体" w:cs="宋体"/>
              </w:rPr>
              <w:t>(1)食堂服务人员的管理与培训，负责对食堂员工进行管理，定期组织管理培训和岗位培训，包含安全消防知识、烹饪操作技术、服务规范、接待礼仪等。</w:t>
            </w:r>
          </w:p>
          <w:p>
            <w:pPr>
              <w:spacing w:line="360" w:lineRule="auto"/>
              <w:ind w:firstLine="420" w:firstLineChars="200"/>
              <w:rPr>
                <w:rFonts w:ascii="宋体" w:hAnsi="宋体" w:cs="宋体"/>
              </w:rPr>
            </w:pPr>
            <w:r>
              <w:rPr>
                <w:rFonts w:hint="eastAsia" w:ascii="宋体" w:hAnsi="宋体" w:cs="宋体"/>
              </w:rPr>
              <w:t>(2)日常餐品制作与服务，保证餐品按时、按量、按质供应，确保所有餐品符合食品卫生相关要求。</w:t>
            </w:r>
          </w:p>
          <w:p>
            <w:pPr>
              <w:spacing w:line="360" w:lineRule="auto"/>
              <w:ind w:firstLine="420" w:firstLineChars="200"/>
              <w:rPr>
                <w:rFonts w:ascii="宋体" w:hAnsi="宋体" w:cs="宋体"/>
              </w:rPr>
            </w:pPr>
            <w:r>
              <w:rPr>
                <w:rFonts w:hint="eastAsia" w:ascii="宋体" w:hAnsi="宋体" w:cs="宋体"/>
              </w:rPr>
              <w:t>(3)日常设备厨具维护，对用水、用电、用气情况进行实时监督，确保生产安全及节能环保。负责食堂节能减排和反食品浪费工作。</w:t>
            </w:r>
          </w:p>
          <w:p>
            <w:pPr>
              <w:spacing w:line="360" w:lineRule="auto"/>
              <w:ind w:firstLine="420" w:firstLineChars="200"/>
              <w:rPr>
                <w:rFonts w:ascii="宋体" w:hAnsi="宋体" w:cs="宋体"/>
              </w:rPr>
            </w:pPr>
            <w:r>
              <w:rPr>
                <w:rFonts w:hint="eastAsia" w:ascii="宋体" w:hAnsi="宋体" w:cs="宋体"/>
              </w:rPr>
              <w:t>(4)合理配餐和科学安排菜品，定期进行更新并根据员工和患者建议与意见及时进行调整。</w:t>
            </w:r>
          </w:p>
          <w:p>
            <w:pPr>
              <w:spacing w:line="360" w:lineRule="auto"/>
              <w:ind w:firstLine="420" w:firstLineChars="200"/>
              <w:rPr>
                <w:rFonts w:ascii="宋体" w:hAnsi="宋体" w:cs="宋体"/>
              </w:rPr>
            </w:pPr>
            <w:r>
              <w:rPr>
                <w:rFonts w:hint="eastAsia" w:ascii="宋体" w:hAnsi="宋体" w:cs="宋体"/>
              </w:rPr>
              <w:t>(5)建立健全食堂各项管理制度和操作规范，食堂运营成本控制，协助医院完成食堂其它工作。</w:t>
            </w:r>
          </w:p>
          <w:p>
            <w:pPr>
              <w:spacing w:line="360" w:lineRule="auto"/>
              <w:ind w:firstLine="420" w:firstLineChars="200"/>
              <w:rPr>
                <w:rFonts w:ascii="宋体" w:hAnsi="宋体" w:cs="宋体"/>
              </w:rPr>
            </w:pPr>
            <w:r>
              <w:rPr>
                <w:rFonts w:hint="eastAsia" w:ascii="宋体" w:hAnsi="宋体" w:cs="宋体"/>
              </w:rPr>
              <w:t>(6)协助采购人做好食堂财务相关工作，包括编制财务报表、对账等，负责成本核算和管控，编制月度、年度经营状况分析报告。</w:t>
            </w:r>
          </w:p>
          <w:p>
            <w:pPr>
              <w:spacing w:line="360" w:lineRule="auto"/>
              <w:ind w:firstLine="420" w:firstLineChars="200"/>
              <w:rPr>
                <w:rFonts w:ascii="宋体" w:hAnsi="宋体" w:cs="宋体"/>
              </w:rPr>
            </w:pPr>
            <w:r>
              <w:rPr>
                <w:rFonts w:hint="eastAsia" w:ascii="宋体" w:hAnsi="宋体" w:cs="宋体"/>
              </w:rPr>
              <w:t>(7)协助采购人做好日常食材采购工作，负责食品及物料的接收、清理、分类和出入库等管理。</w:t>
            </w:r>
          </w:p>
          <w:p>
            <w:pPr>
              <w:spacing w:line="360" w:lineRule="auto"/>
              <w:ind w:firstLine="420" w:firstLineChars="200"/>
              <w:rPr>
                <w:rFonts w:ascii="宋体" w:hAnsi="宋体" w:cs="宋体"/>
              </w:rPr>
            </w:pPr>
            <w:r>
              <w:rPr>
                <w:rFonts w:hint="eastAsia" w:ascii="宋体" w:hAnsi="宋体" w:cs="宋体"/>
              </w:rPr>
              <w:t>(8)每月创新1-2个菜谱，开发地方特色食材菜品。</w:t>
            </w:r>
          </w:p>
          <w:p>
            <w:pPr>
              <w:spacing w:line="360" w:lineRule="auto"/>
              <w:ind w:firstLine="420" w:firstLineChars="200"/>
              <w:rPr>
                <w:rFonts w:ascii="宋体" w:hAnsi="宋体" w:cs="宋体"/>
              </w:rPr>
            </w:pPr>
            <w:r>
              <w:rPr>
                <w:rFonts w:hint="eastAsia" w:ascii="宋体" w:hAnsi="宋体" w:cs="宋体"/>
              </w:rPr>
              <w:t>4.出品模式</w:t>
            </w:r>
          </w:p>
          <w:p>
            <w:pPr>
              <w:spacing w:line="360" w:lineRule="auto"/>
              <w:ind w:firstLine="420" w:firstLineChars="200"/>
              <w:rPr>
                <w:rFonts w:ascii="宋体" w:hAnsi="宋体" w:cs="宋体"/>
              </w:rPr>
            </w:pPr>
            <w:r>
              <w:rPr>
                <w:rFonts w:hint="eastAsia" w:ascii="宋体" w:hAnsi="宋体" w:cs="宋体"/>
              </w:rPr>
              <w:t>(1)窗口零点自选。食堂每餐至少有10-20个的品种，不同的出品，并且每天更新80%以上，每周更新菜单。</w:t>
            </w:r>
          </w:p>
          <w:p>
            <w:pPr>
              <w:spacing w:line="360" w:lineRule="auto"/>
              <w:ind w:firstLine="420" w:firstLineChars="200"/>
              <w:rPr>
                <w:rFonts w:ascii="宋体" w:hAnsi="宋体" w:cs="宋体"/>
              </w:rPr>
            </w:pPr>
            <w:r>
              <w:rPr>
                <w:rFonts w:hint="eastAsia" w:ascii="宋体" w:hAnsi="宋体" w:cs="宋体"/>
              </w:rPr>
              <w:t>(2)配送。由配送员将餐食打包送到科室、病床边。</w:t>
            </w:r>
          </w:p>
          <w:p>
            <w:pPr>
              <w:spacing w:line="360" w:lineRule="auto"/>
              <w:ind w:firstLine="420" w:firstLineChars="200"/>
              <w:rPr>
                <w:rFonts w:ascii="宋体" w:hAnsi="宋体" w:cs="宋体"/>
              </w:rPr>
            </w:pPr>
            <w:r>
              <w:rPr>
                <w:rFonts w:hint="eastAsia" w:ascii="宋体" w:hAnsi="宋体" w:cs="宋体"/>
              </w:rPr>
              <w:t>(3)营养餐、中医药膳及月子餐等。针对特殊人群需要配备营养餐，如：高血压人员、孕妇、产妇、儿童和手术病人等。</w:t>
            </w:r>
          </w:p>
          <w:p>
            <w:pPr>
              <w:spacing w:line="360" w:lineRule="auto"/>
              <w:ind w:firstLine="420" w:firstLineChars="200"/>
              <w:rPr>
                <w:rFonts w:ascii="宋体" w:hAnsi="宋体" w:cs="宋体"/>
              </w:rPr>
            </w:pPr>
            <w:r>
              <w:rPr>
                <w:rFonts w:hint="eastAsia" w:ascii="宋体" w:hAnsi="宋体" w:cs="宋体"/>
              </w:rPr>
              <w:t>(4)小程序点餐。职工、病友及家属均可在小程序线上预定，配送到科室和病床边。</w:t>
            </w:r>
          </w:p>
          <w:p>
            <w:pPr>
              <w:spacing w:line="360" w:lineRule="auto"/>
              <w:ind w:firstLine="420" w:firstLineChars="200"/>
              <w:rPr>
                <w:rFonts w:ascii="宋体" w:hAnsi="宋体" w:cs="宋体"/>
              </w:rPr>
            </w:pPr>
            <w:r>
              <w:rPr>
                <w:rFonts w:hint="eastAsia" w:ascii="宋体" w:hAnsi="宋体" w:cs="宋体"/>
              </w:rPr>
              <w:t>(5)移动餐车。根据医院、职工、病友需求，移动餐车下科室或者在指定地点进行售卖。</w:t>
            </w:r>
          </w:p>
          <w:p>
            <w:pPr>
              <w:spacing w:line="360" w:lineRule="auto"/>
              <w:ind w:firstLine="420" w:firstLineChars="200"/>
              <w:rPr>
                <w:rFonts w:ascii="宋体" w:hAnsi="宋体" w:cs="宋体"/>
              </w:rPr>
            </w:pPr>
            <w:r>
              <w:rPr>
                <w:rFonts w:hint="eastAsia" w:ascii="宋体" w:hAnsi="宋体" w:cs="宋体"/>
              </w:rPr>
              <w:t>(6)接待餐。根据医院需求，提供临时公务接待和会议用餐的供餐及服务。</w:t>
            </w:r>
          </w:p>
          <w:p>
            <w:pPr>
              <w:spacing w:line="360" w:lineRule="auto"/>
              <w:ind w:firstLine="420" w:firstLineChars="200"/>
              <w:rPr>
                <w:rFonts w:ascii="宋体" w:hAnsi="宋体" w:cs="宋体"/>
              </w:rPr>
            </w:pPr>
            <w:r>
              <w:rPr>
                <w:rFonts w:hint="eastAsia" w:ascii="宋体" w:hAnsi="宋体" w:cs="宋体"/>
              </w:rPr>
              <w:t>5.管理标准</w:t>
            </w:r>
          </w:p>
          <w:p>
            <w:pPr>
              <w:spacing w:line="360" w:lineRule="auto"/>
              <w:ind w:firstLine="420" w:firstLineChars="200"/>
              <w:rPr>
                <w:rFonts w:ascii="宋体" w:hAnsi="宋体" w:cs="宋体"/>
              </w:rPr>
            </w:pPr>
            <w:r>
              <w:rPr>
                <w:rFonts w:hint="eastAsia" w:ascii="宋体" w:hAnsi="宋体" w:cs="宋体"/>
              </w:rPr>
              <w:t>(1)供应商及其派出的服务人员应遵守采购人员工食堂各项管理制度。</w:t>
            </w:r>
          </w:p>
          <w:p>
            <w:pPr>
              <w:spacing w:line="360" w:lineRule="auto"/>
              <w:ind w:firstLine="420" w:firstLineChars="200"/>
              <w:rPr>
                <w:rFonts w:ascii="宋体" w:hAnsi="宋体" w:cs="宋体"/>
              </w:rPr>
            </w:pPr>
            <w:r>
              <w:rPr>
                <w:rFonts w:hint="eastAsia" w:ascii="宋体" w:hAnsi="宋体" w:cs="宋体"/>
              </w:rPr>
              <w:t>(2)保证膳食出口符合国家食品卫生安全标准，保证按时、按质、按量出品，定期变换菜谱。</w:t>
            </w:r>
          </w:p>
          <w:p>
            <w:pPr>
              <w:spacing w:line="360" w:lineRule="auto"/>
              <w:ind w:firstLine="420" w:firstLineChars="200"/>
              <w:rPr>
                <w:rFonts w:ascii="宋体" w:hAnsi="宋体" w:cs="宋体"/>
              </w:rPr>
            </w:pPr>
            <w:r>
              <w:rPr>
                <w:rFonts w:hint="eastAsia" w:ascii="宋体" w:hAnsi="宋体" w:cs="宋体"/>
              </w:rPr>
              <w:t>(3)向采购方提供优质的供餐及包厢接待服务。</w:t>
            </w:r>
          </w:p>
          <w:p>
            <w:pPr>
              <w:spacing w:line="360" w:lineRule="auto"/>
              <w:ind w:firstLine="420" w:firstLineChars="200"/>
              <w:rPr>
                <w:rFonts w:ascii="宋体" w:hAnsi="宋体" w:cs="宋体"/>
              </w:rPr>
            </w:pPr>
            <w:r>
              <w:rPr>
                <w:rFonts w:hint="eastAsia" w:ascii="宋体" w:hAnsi="宋体" w:cs="宋体"/>
              </w:rPr>
              <w:t>(4)严格执行国家各项食品安全卫生及单位食堂卫生要求，有效的做好防“四害”工作，保证食堂包括厨房、餐厅、包厢在内的所有区域的清洁卫生。</w:t>
            </w:r>
          </w:p>
          <w:p>
            <w:pPr>
              <w:spacing w:line="360" w:lineRule="auto"/>
              <w:ind w:firstLine="420" w:firstLineChars="200"/>
              <w:rPr>
                <w:rFonts w:ascii="宋体" w:hAnsi="宋体" w:cs="宋体"/>
              </w:rPr>
            </w:pPr>
            <w:r>
              <w:rPr>
                <w:rFonts w:hint="eastAsia" w:ascii="宋体" w:hAnsi="宋体" w:cs="宋体"/>
              </w:rPr>
              <w:t>(5)制定服务质量安全生产管理条例(食堂安全、生产安全)。</w:t>
            </w:r>
          </w:p>
          <w:p>
            <w:pPr>
              <w:spacing w:line="360" w:lineRule="auto"/>
              <w:ind w:firstLine="420" w:firstLineChars="200"/>
              <w:rPr>
                <w:rFonts w:ascii="宋体" w:hAnsi="宋体" w:cs="宋体"/>
              </w:rPr>
            </w:pPr>
            <w:r>
              <w:rPr>
                <w:rFonts w:hint="eastAsia" w:ascii="宋体" w:hAnsi="宋体" w:cs="宋体"/>
              </w:rPr>
              <w:t>(6)协同采购方完成成本管理工作，供应商要建立节能、节约方面的工作制度，不能浪费水、电、燃气等能源；在工作过程中，对食材及餐厨用品要合理安排、节约使用、杜绝浪费。</w:t>
            </w:r>
          </w:p>
          <w:p>
            <w:pPr>
              <w:spacing w:line="360" w:lineRule="auto"/>
              <w:ind w:firstLine="420" w:firstLineChars="200"/>
              <w:rPr>
                <w:rFonts w:ascii="宋体" w:hAnsi="宋体" w:cs="宋体"/>
              </w:rPr>
            </w:pPr>
            <w:r>
              <w:rPr>
                <w:rFonts w:hint="eastAsia" w:ascii="宋体" w:hAnsi="宋体" w:cs="宋体"/>
              </w:rPr>
              <w:t>(7)负责加快食品库存周转，减少库存积压，降低库存损耗。</w:t>
            </w:r>
          </w:p>
          <w:p>
            <w:pPr>
              <w:spacing w:line="360" w:lineRule="auto"/>
              <w:ind w:firstLine="420" w:firstLineChars="200"/>
              <w:rPr>
                <w:rFonts w:ascii="宋体" w:hAnsi="宋体" w:cs="宋体"/>
              </w:rPr>
            </w:pPr>
            <w:r>
              <w:rPr>
                <w:rFonts w:hint="eastAsia" w:ascii="宋体" w:hAnsi="宋体" w:cs="宋体"/>
              </w:rPr>
              <w:t>(8)所有食堂员工着装须正式、统一，劳保用品(工作服、工作帽、手套、口罩、水鞋等)须按行业标准配备。</w:t>
            </w:r>
          </w:p>
          <w:p>
            <w:pPr>
              <w:spacing w:line="360" w:lineRule="auto"/>
              <w:ind w:firstLine="420" w:firstLineChars="200"/>
              <w:rPr>
                <w:rFonts w:ascii="宋体" w:hAnsi="宋体" w:cs="宋体"/>
              </w:rPr>
            </w:pPr>
            <w:r>
              <w:rPr>
                <w:rFonts w:hint="eastAsia" w:ascii="宋体" w:hAnsi="宋体" w:cs="宋体"/>
              </w:rPr>
              <w:t>(9)供应商员工使用采购人提供的所有设施设备时，须爱护设施设备并正确合理使用，及时做好检修养护，如造成物品丢失或人为损坏的，供应商应承担赔偿责任，自然损耗的除外。</w:t>
            </w:r>
          </w:p>
          <w:p>
            <w:pPr>
              <w:spacing w:line="360" w:lineRule="auto"/>
              <w:ind w:firstLine="420" w:firstLineChars="200"/>
              <w:rPr>
                <w:rFonts w:ascii="宋体" w:hAnsi="宋体" w:cs="宋体"/>
              </w:rPr>
            </w:pPr>
            <w:r>
              <w:rPr>
                <w:rFonts w:hint="eastAsia" w:ascii="宋体" w:hAnsi="宋体" w:cs="宋体"/>
              </w:rPr>
              <w:t>6.管理要求</w:t>
            </w:r>
          </w:p>
          <w:p>
            <w:pPr>
              <w:spacing w:line="360" w:lineRule="auto"/>
              <w:ind w:firstLine="420" w:firstLineChars="200"/>
              <w:rPr>
                <w:rFonts w:ascii="宋体" w:hAnsi="宋体" w:cs="宋体"/>
              </w:rPr>
            </w:pPr>
            <w:r>
              <w:rPr>
                <w:rFonts w:hint="eastAsia" w:ascii="宋体" w:hAnsi="宋体" w:cs="宋体"/>
              </w:rPr>
              <w:t>(1)成交供应商必须依法与食堂员工签订劳动合同，成交供应商收到成交通知书之日起5个工作日内提供拟投入本项目的17名食堂工作人员名册、身份证复印件、有效健康证、食品安全知识培训合格证及劳动合同等材料给采购单位查验，并提供复印件备案存档。</w:t>
            </w:r>
            <w:r>
              <w:rPr>
                <w:rFonts w:hint="eastAsia"/>
              </w:rPr>
              <w:t>拟投入本项目人员必须符合采购需求及响应文件的要求。</w:t>
            </w:r>
          </w:p>
          <w:p>
            <w:pPr>
              <w:spacing w:line="360" w:lineRule="auto"/>
              <w:ind w:firstLine="420" w:firstLineChars="200"/>
              <w:rPr>
                <w:rFonts w:ascii="宋体" w:hAnsi="宋体" w:cs="宋体"/>
              </w:rPr>
            </w:pPr>
            <w:r>
              <w:rPr>
                <w:rFonts w:hint="eastAsia" w:ascii="宋体" w:hAnsi="宋体" w:cs="宋体"/>
              </w:rPr>
              <w:t>(2)管理服务标准执行《中华人民共和国劳动法》和食堂服务合同的有关约定。如响应文件中有关指标超出上述标准，以响应文件为准。</w:t>
            </w:r>
          </w:p>
          <w:p>
            <w:pPr>
              <w:spacing w:line="360" w:lineRule="auto"/>
              <w:ind w:firstLine="420" w:firstLineChars="200"/>
              <w:rPr>
                <w:rFonts w:ascii="宋体" w:hAnsi="宋体" w:cs="宋体"/>
              </w:rPr>
            </w:pPr>
            <w:r>
              <w:rPr>
                <w:rFonts w:hint="eastAsia" w:ascii="宋体" w:hAnsi="宋体" w:cs="宋体"/>
              </w:rPr>
              <w:t>(3)采购单位不定时对成交供应商管理服务进行考核，具体考核内容按照《广西壮族自治区生殖医院食堂运营管理考核细则》(见附件2)。如连续2次调查和考核低于80分(含80分)，医院有权终止服务合同并进行财务审计，由成交供应商承担违约和赔偿责任。</w:t>
            </w:r>
          </w:p>
          <w:p>
            <w:pPr>
              <w:spacing w:line="360" w:lineRule="auto"/>
              <w:ind w:firstLine="420" w:firstLineChars="200"/>
              <w:rPr>
                <w:rFonts w:ascii="宋体" w:hAnsi="宋体" w:cs="宋体"/>
              </w:rPr>
            </w:pPr>
            <w:r>
              <w:rPr>
                <w:rFonts w:hint="eastAsia" w:ascii="宋体" w:hAnsi="宋体" w:cs="宋体"/>
              </w:rPr>
              <w:t>(4)成交供应商对服务项目的安全(含采购单位的财产、资金安全)负责，凡在服务时间内发生火灾、盗窃、食物中毒等事件所造成的损失，按照行政管理部门对事故责任划分，各负其责。</w:t>
            </w:r>
          </w:p>
          <w:p>
            <w:pPr>
              <w:spacing w:line="360" w:lineRule="auto"/>
              <w:ind w:firstLine="420" w:firstLineChars="200"/>
              <w:rPr>
                <w:rFonts w:ascii="宋体" w:hAnsi="宋体" w:cs="宋体"/>
              </w:rPr>
            </w:pPr>
            <w:r>
              <w:rPr>
                <w:rFonts w:hint="eastAsia" w:ascii="宋体" w:hAnsi="宋体" w:cs="宋体"/>
              </w:rPr>
              <w:t>(5)成交供应商派出的食堂服务人员有盗窃或其他严重违规违纪、工作失职给采购单位造成经济损失的，成交供应商应承担赔偿责任并采取一切可靠措施消除给采购单位造成的不良影响，并视情节扣除服务费用。</w:t>
            </w:r>
          </w:p>
          <w:p>
            <w:pPr>
              <w:spacing w:line="360" w:lineRule="auto"/>
              <w:ind w:firstLine="420" w:firstLineChars="200"/>
              <w:rPr>
                <w:rFonts w:ascii="宋体" w:hAnsi="宋体" w:cs="宋体"/>
              </w:rPr>
            </w:pPr>
            <w:r>
              <w:rPr>
                <w:rFonts w:hint="eastAsia" w:ascii="宋体" w:hAnsi="宋体" w:cs="宋体"/>
              </w:rPr>
              <w:t>(6)成交供应商应针对本项目建立食堂管理运营服务方案，采购单位审定成交供应商提交的管理服务实施方案、工作预案及管理制度，指导、监督和配合成交供应商管理服务工作的实施及制度的执行。</w:t>
            </w:r>
          </w:p>
          <w:p>
            <w:pPr>
              <w:spacing w:line="360" w:lineRule="auto"/>
              <w:ind w:firstLine="420" w:firstLineChars="200"/>
              <w:rPr>
                <w:rFonts w:ascii="宋体" w:hAnsi="宋体" w:cs="宋体"/>
              </w:rPr>
            </w:pPr>
            <w:r>
              <w:rPr>
                <w:rFonts w:hint="eastAsia" w:ascii="宋体" w:hAnsi="宋体" w:cs="宋体"/>
              </w:rPr>
              <w:t>(7)成交供应商必须严格按照国家、广西壮族自治区、南宁市有关的劳动法规和保险条例，为食堂服务人员提供完善的劳动权益保障。</w:t>
            </w:r>
          </w:p>
          <w:p>
            <w:pPr>
              <w:spacing w:line="360" w:lineRule="auto"/>
              <w:ind w:firstLine="420" w:firstLineChars="200"/>
              <w:rPr>
                <w:rFonts w:ascii="宋体" w:hAnsi="宋体" w:cs="宋体"/>
              </w:rPr>
            </w:pPr>
            <w:r>
              <w:rPr>
                <w:rFonts w:hint="eastAsia" w:ascii="宋体" w:hAnsi="宋体" w:cs="宋体"/>
              </w:rPr>
              <w:t>(8)成交供应商在日常管理中要建立交接班、请(休)假等登记备案等制度，采购单位有权查阅记录。对服务人员的奖惩、请(休)假、撤换或辞退等须经采购单位同意认可。如因服务人员的请(休)假、撤换或辞退造成岗位空缺，成交供应商应在24小时内予以补充。</w:t>
            </w:r>
          </w:p>
          <w:p>
            <w:pPr>
              <w:spacing w:line="360" w:lineRule="auto"/>
              <w:ind w:firstLine="420" w:firstLineChars="200"/>
              <w:rPr>
                <w:rFonts w:ascii="宋体" w:hAnsi="宋体" w:cs="宋体"/>
              </w:rPr>
            </w:pPr>
            <w:r>
              <w:rPr>
                <w:rFonts w:hint="eastAsia" w:ascii="宋体" w:hAnsi="宋体" w:cs="宋体"/>
              </w:rPr>
              <w:t>(9)对不能适应岗位需求的人员，采购单位有权提出更换不符合使用要求的服务人员，成交供应商应无条件接受要求，并在24小时内予以更换。如服务人员管理能力低、服务质量差，采购单位有权采取相应的惩罚措施，或要求成交供应商更换人员。如服务人员违反或损害采购单位利益，采购单位可要求成交供应商更换人员。</w:t>
            </w:r>
          </w:p>
          <w:p>
            <w:pPr>
              <w:spacing w:line="360" w:lineRule="auto"/>
              <w:ind w:firstLine="420" w:firstLineChars="200"/>
              <w:rPr>
                <w:rFonts w:ascii="宋体" w:hAnsi="宋体" w:cs="宋体"/>
              </w:rPr>
            </w:pPr>
            <w:r>
              <w:rPr>
                <w:rFonts w:hint="eastAsia" w:ascii="宋体" w:hAnsi="宋体" w:cs="宋体"/>
              </w:rPr>
              <w:t>(10)保证队伍稳定性的措施，成交供应商应成立工会组织，提高队伍凝聚力和执行力。若发生劳动争议、出现伤、病及意外死亡情况时，均由成交供应商自己解决并承担相应的法律责任，采购单位无连带关系和责任。</w:t>
            </w:r>
          </w:p>
          <w:p>
            <w:pPr>
              <w:spacing w:line="360" w:lineRule="auto"/>
              <w:ind w:firstLine="420" w:firstLineChars="200"/>
              <w:rPr>
                <w:rFonts w:ascii="宋体" w:hAnsi="宋体" w:cs="宋体"/>
              </w:rPr>
            </w:pPr>
            <w:r>
              <w:rPr>
                <w:rFonts w:hint="eastAsia" w:ascii="宋体" w:hAnsi="宋体" w:cs="宋体"/>
              </w:rPr>
              <w:t>(11)成交供应商须接受采购单位的工作质量检查，监督和指导，并按采购单位要求及时改进。</w:t>
            </w:r>
          </w:p>
          <w:p>
            <w:pPr>
              <w:spacing w:line="360" w:lineRule="auto"/>
              <w:ind w:firstLine="420" w:firstLineChars="200"/>
              <w:rPr>
                <w:rFonts w:ascii="宋体" w:hAnsi="宋体" w:cs="宋体"/>
              </w:rPr>
            </w:pPr>
            <w:r>
              <w:rPr>
                <w:rFonts w:hint="eastAsia" w:ascii="宋体" w:hAnsi="宋体" w:cs="宋体"/>
              </w:rPr>
              <w:t>(12)负责招聘食堂员工，成交供应商于成交后至入场前，应对食堂工作人员进行岗前培训，进场前需提供拟投入本项目的17名食堂工作人员培训记录、培训资料(图片、录像等)。待进场后，成交供应商须对食堂员工进行管理及培训(至少每季度一次)。</w:t>
            </w:r>
          </w:p>
          <w:p>
            <w:pPr>
              <w:spacing w:line="360" w:lineRule="auto"/>
              <w:ind w:firstLine="420" w:firstLineChars="200"/>
              <w:rPr>
                <w:rFonts w:ascii="宋体" w:hAnsi="宋体" w:cs="宋体"/>
              </w:rPr>
            </w:pPr>
            <w:r>
              <w:rPr>
                <w:rFonts w:hint="eastAsia" w:ascii="宋体" w:hAnsi="宋体" w:cs="宋体"/>
              </w:rPr>
              <w:t>(13)采购单位对重要岗位的设置、人员录用与管理以及重要的管理决策有直接参与权与审批权。成交供应商指定1名高层管理人员为本项目负责人，便于采购单位沟通对接相关事宜。</w:t>
            </w:r>
          </w:p>
          <w:p>
            <w:pPr>
              <w:spacing w:line="360" w:lineRule="auto"/>
              <w:ind w:firstLine="420" w:firstLineChars="200"/>
              <w:rPr>
                <w:rFonts w:ascii="宋体" w:hAnsi="宋体" w:cs="宋体"/>
              </w:rPr>
            </w:pPr>
            <w:r>
              <w:rPr>
                <w:rFonts w:hint="eastAsia" w:ascii="宋体" w:hAnsi="宋体" w:cs="宋体"/>
              </w:rPr>
              <w:t>7.违约责任</w:t>
            </w:r>
          </w:p>
          <w:p>
            <w:pPr>
              <w:spacing w:line="360" w:lineRule="auto"/>
              <w:ind w:firstLine="420" w:firstLineChars="200"/>
              <w:rPr>
                <w:rFonts w:ascii="宋体" w:hAnsi="宋体" w:cs="宋体"/>
              </w:rPr>
            </w:pPr>
            <w:r>
              <w:rPr>
                <w:rFonts w:hint="eastAsia" w:ascii="宋体" w:hAnsi="宋体" w:cs="宋体"/>
              </w:rPr>
              <w:t>(1)在合同执行过程中成交供应商违反合同规定或违约的，采购单位对成交供应商服务的项目进行管理，直至采购单位选聘新的食堂服务单位，期间相关费用从成交供应商履约保证金中列支，金额不足时从服务费里扣除。</w:t>
            </w:r>
          </w:p>
          <w:p>
            <w:pPr>
              <w:spacing w:line="360" w:lineRule="auto"/>
              <w:ind w:firstLine="420" w:firstLineChars="200"/>
              <w:rPr>
                <w:rFonts w:ascii="宋体" w:hAnsi="宋体" w:cs="宋体"/>
              </w:rPr>
            </w:pPr>
            <w:r>
              <w:rPr>
                <w:rFonts w:hint="eastAsia" w:ascii="宋体" w:hAnsi="宋体" w:cs="宋体"/>
              </w:rPr>
              <w:t>(2)成交供应商必须保证按所承诺的工作内容和标准进行服务，采购单位进行抽查，抽查不合格，每次扣除300—1000元，由于成交供应商原因造成的经济损失，除扣除罚金外，还需要赔偿所有经济损失，严重影响采购单位工作的，采购单位有权提出终止合同。</w:t>
            </w:r>
            <w:r>
              <w:rPr>
                <w:rFonts w:hint="eastAsia"/>
              </w:rPr>
              <w:t>成交供应商必须按采购需求及响应文件的要求提供合格的服务人员，如不符合要求，每人每月扣除1000元，连续出现3次及3次以上的，采购人有权终止合同。</w:t>
            </w:r>
          </w:p>
          <w:p>
            <w:pPr>
              <w:spacing w:line="360" w:lineRule="auto"/>
              <w:ind w:firstLine="420" w:firstLineChars="200"/>
              <w:rPr>
                <w:rFonts w:ascii="宋体" w:hAnsi="宋体" w:cs="宋体"/>
              </w:rPr>
            </w:pPr>
            <w:r>
              <w:rPr>
                <w:rFonts w:hint="eastAsia" w:ascii="宋体" w:hAnsi="宋体" w:cs="宋体"/>
              </w:rPr>
              <w:t>(3)成交供应商工作人员有盗窃或其他严重违规违纪、工作失职行为，并给采购单位造成经济损失的，发现一次将视情节严重扣罚1000～2000元，并立即辞退涉事服务人员；发现三次及三次以上，采购单位有权终止服务合同并进行财务审计，由成交供应商承担违约和赔偿责任。</w:t>
            </w:r>
          </w:p>
          <w:p>
            <w:pPr>
              <w:spacing w:line="360" w:lineRule="auto"/>
              <w:ind w:firstLine="420" w:firstLineChars="200"/>
              <w:rPr>
                <w:rFonts w:ascii="宋体" w:hAnsi="宋体" w:cs="宋体"/>
              </w:rPr>
            </w:pPr>
            <w:r>
              <w:rPr>
                <w:rFonts w:hint="eastAsia" w:ascii="宋体" w:hAnsi="宋体" w:cs="宋体"/>
              </w:rPr>
              <w:t>(4)采购单位有权对成交供应商的服务质量进行监督检查，并不定期对成交供应商在食堂的餐品服务、营养搭配、就餐环境等方面的服务作评价考核，按照《食堂满意度调查表》(详见附件1)对成交供应商各项工作进行考评，满意度测评在90%以下，采购单位有权要求整改；合同期内，满意度连续三次低于80%,采购单位有权解除合同。</w:t>
            </w:r>
          </w:p>
          <w:p>
            <w:pPr>
              <w:spacing w:line="360" w:lineRule="auto"/>
              <w:ind w:firstLine="420" w:firstLineChars="200"/>
              <w:rPr>
                <w:rFonts w:ascii="宋体" w:hAnsi="宋体" w:cs="宋体"/>
              </w:rPr>
            </w:pPr>
            <w:r>
              <w:rPr>
                <w:rFonts w:hint="eastAsia" w:ascii="宋体" w:hAnsi="宋体" w:cs="宋体"/>
              </w:rPr>
              <w:t>(5)成交供应商在服务期内如未按本合同规定的要求和标准执行，采购单位有权提出整改意见；成交供应商接到整改通知后，2天内必须按要求整改完毕，并将整改措施和结果书面报告采购单位，直到采购单位验收合格为止。如成交供应商拒不接受整改意见或提出整改意见五个工作日内没有整改的，采购单位有权终止合同。</w:t>
            </w:r>
          </w:p>
          <w:p>
            <w:pPr>
              <w:spacing w:line="360" w:lineRule="auto"/>
              <w:ind w:firstLine="420" w:firstLineChars="200"/>
              <w:rPr>
                <w:rFonts w:ascii="宋体" w:hAnsi="宋体" w:cs="宋体"/>
              </w:rPr>
            </w:pPr>
            <w:r>
              <w:rPr>
                <w:rFonts w:hint="eastAsia" w:ascii="宋体" w:hAnsi="宋体" w:cs="宋体"/>
              </w:rPr>
              <w:t>(6)成交供应商应根据工作需要合理用水用电用气和相关食材，不得浪费，不得随意将水电气用于非工作使用。如违规，每发现一次，则扣减成交供应商300元处罚金。</w:t>
            </w:r>
          </w:p>
          <w:p>
            <w:pPr>
              <w:spacing w:line="360" w:lineRule="auto"/>
              <w:ind w:firstLine="420" w:firstLineChars="200"/>
              <w:rPr>
                <w:rFonts w:ascii="宋体" w:hAnsi="宋体" w:cs="宋体"/>
              </w:rPr>
            </w:pPr>
            <w:r>
              <w:rPr>
                <w:rFonts w:hint="eastAsia" w:ascii="宋体" w:hAnsi="宋体" w:cs="宋体"/>
              </w:rPr>
              <w:t>(7)成交供应商不得单方将合同转包第三方，如有违反，采购单位有权终止合同，并有权要求成交供应商按合同金额总数的30%</w:t>
            </w:r>
            <w:r>
              <w:rPr>
                <w:rFonts w:hint="eastAsia" w:ascii="宋体" w:hAnsi="宋体" w:cs="宋体"/>
                <w:lang w:val="en-US" w:eastAsia="zh-CN"/>
              </w:rPr>
              <w:t>予以</w:t>
            </w:r>
            <w:r>
              <w:rPr>
                <w:rFonts w:hint="eastAsia" w:ascii="宋体" w:hAnsi="宋体" w:cs="宋体"/>
              </w:rPr>
              <w:t>赔偿。</w:t>
            </w:r>
          </w:p>
          <w:p>
            <w:pPr>
              <w:spacing w:line="360" w:lineRule="auto"/>
              <w:ind w:firstLine="420" w:firstLineChars="200"/>
              <w:rPr>
                <w:rFonts w:ascii="宋体" w:hAnsi="宋体" w:cs="宋体"/>
              </w:rPr>
            </w:pPr>
            <w:r>
              <w:rPr>
                <w:rFonts w:hint="eastAsia" w:ascii="宋体" w:hAnsi="宋体" w:cs="宋体"/>
              </w:rPr>
              <w:t>(8)成交供应商应按时发放员工工资。如因成交供应商未按时发放员工工资而导致服务人员工作态度消极，服务质量下降，合同期间累计达到2次未按合同及时发放工资的，采购人有权终止合同。</w:t>
            </w:r>
          </w:p>
          <w:p>
            <w:pPr>
              <w:spacing w:line="360" w:lineRule="auto"/>
              <w:ind w:firstLine="420" w:firstLineChars="200"/>
              <w:rPr>
                <w:rFonts w:ascii="宋体" w:hAnsi="宋体" w:cs="宋体"/>
              </w:rPr>
            </w:pPr>
            <w:r>
              <w:rPr>
                <w:rFonts w:hint="eastAsia" w:ascii="宋体" w:hAnsi="宋体" w:cs="宋体"/>
              </w:rPr>
              <w:t>(9)成交供应商在经营活动中有违法记录、食品安全事故及因为食品安全问题被相关行政主管部门查处等行为，一经发现采购单位有权终止合同。</w:t>
            </w:r>
          </w:p>
          <w:p>
            <w:pPr>
              <w:spacing w:line="360" w:lineRule="auto"/>
              <w:ind w:firstLine="420" w:firstLineChars="200"/>
              <w:rPr>
                <w:rFonts w:ascii="宋体" w:hAnsi="宋体" w:cs="宋体"/>
              </w:rPr>
            </w:pPr>
            <w:r>
              <w:rPr>
                <w:rFonts w:hint="eastAsia" w:ascii="宋体" w:hAnsi="宋体" w:cs="宋体"/>
              </w:rPr>
              <w:t>(10)成交供应商在消防安全(非采购单位原因)出现事故的，采购人有权解除本合同，同时成交供应商须承担全部责任并赔偿所有损失。</w:t>
            </w:r>
          </w:p>
        </w:tc>
        <w:tc>
          <w:tcPr>
            <w:tcW w:w="967" w:type="dxa"/>
            <w:vAlign w:val="center"/>
          </w:tcPr>
          <w:p>
            <w:pPr>
              <w:spacing w:line="320" w:lineRule="exact"/>
              <w:jc w:val="center"/>
              <w:rPr>
                <w:rFonts w:ascii="宋体" w:hAnsi="宋体" w:cs="宋体"/>
                <w:szCs w:val="21"/>
              </w:rPr>
            </w:pPr>
            <w:r>
              <w:rPr>
                <w:rFonts w:hint="eastAsia" w:ascii="宋体" w:hAnsi="宋体" w:cs="宋体"/>
                <w:szCs w:val="21"/>
              </w:rPr>
              <w:t>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105" w:type="dxa"/>
            <w:gridSpan w:val="6"/>
            <w:vAlign w:val="center"/>
          </w:tcPr>
          <w:p>
            <w:pPr>
              <w:spacing w:line="320" w:lineRule="exact"/>
              <w:jc w:val="left"/>
              <w:rPr>
                <w:rFonts w:ascii="宋体" w:hAnsi="宋体" w:cs="宋体"/>
                <w:szCs w:val="21"/>
              </w:rPr>
            </w:pPr>
            <w:r>
              <w:rPr>
                <w:rFonts w:hint="eastAsia" w:ascii="宋体" w:hAnsi="宋体" w:cs="宋体"/>
                <w:b/>
                <w:bCs/>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vAlign w:val="center"/>
          </w:tcPr>
          <w:p>
            <w:pPr>
              <w:spacing w:line="380" w:lineRule="exact"/>
              <w:jc w:val="center"/>
              <w:rPr>
                <w:rFonts w:ascii="宋体" w:hAnsi="宋体"/>
                <w:b/>
              </w:rPr>
            </w:pPr>
            <w:r>
              <w:rPr>
                <w:rFonts w:hint="eastAsia" w:ascii="宋体" w:hAnsi="宋体"/>
                <w:b/>
              </w:rPr>
              <w:t>▲合同签订时间</w:t>
            </w:r>
          </w:p>
        </w:tc>
        <w:tc>
          <w:tcPr>
            <w:tcW w:w="7950" w:type="dxa"/>
            <w:gridSpan w:val="2"/>
            <w:vAlign w:val="center"/>
          </w:tcPr>
          <w:p>
            <w:pPr>
              <w:spacing w:line="380" w:lineRule="exact"/>
              <w:rPr>
                <w:rFonts w:ascii="宋体" w:hAnsi="宋体" w:cs="宋体"/>
                <w:szCs w:val="21"/>
              </w:rPr>
            </w:pPr>
            <w:r>
              <w:rPr>
                <w:rFonts w:hint="eastAsia" w:ascii="宋体" w:hAnsi="宋体" w:cs="宋体"/>
                <w:szCs w:val="21"/>
              </w:rPr>
              <w:t>成交通知书发出之日起25日内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vAlign w:val="center"/>
          </w:tcPr>
          <w:p>
            <w:pPr>
              <w:spacing w:line="380" w:lineRule="exact"/>
              <w:jc w:val="center"/>
              <w:rPr>
                <w:rFonts w:ascii="宋体" w:hAnsi="宋体" w:cs="宋体"/>
                <w:szCs w:val="21"/>
              </w:rPr>
            </w:pPr>
            <w:r>
              <w:rPr>
                <w:rFonts w:hint="eastAsia" w:ascii="宋体" w:hAnsi="宋体"/>
                <w:b/>
              </w:rPr>
              <w:t>▲服务期限</w:t>
            </w:r>
          </w:p>
        </w:tc>
        <w:tc>
          <w:tcPr>
            <w:tcW w:w="7950" w:type="dxa"/>
            <w:gridSpan w:val="2"/>
            <w:vAlign w:val="center"/>
          </w:tcPr>
          <w:p>
            <w:pPr>
              <w:spacing w:line="380" w:lineRule="exact"/>
              <w:rPr>
                <w:rFonts w:ascii="宋体" w:hAnsi="宋体" w:cs="宋体"/>
                <w:szCs w:val="21"/>
              </w:rPr>
            </w:pPr>
            <w:r>
              <w:rPr>
                <w:rFonts w:hint="eastAsia" w:ascii="宋体" w:hAnsi="宋体" w:cs="宋体"/>
                <w:szCs w:val="21"/>
              </w:rPr>
              <w:t>自合同签订之日起2年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vAlign w:val="center"/>
          </w:tcPr>
          <w:p>
            <w:pPr>
              <w:spacing w:line="380" w:lineRule="exact"/>
              <w:jc w:val="center"/>
              <w:rPr>
                <w:rFonts w:ascii="宋体" w:hAnsi="宋体" w:cs="宋体"/>
                <w:szCs w:val="21"/>
              </w:rPr>
            </w:pPr>
            <w:r>
              <w:rPr>
                <w:rFonts w:hint="eastAsia" w:ascii="宋体" w:hAnsi="宋体"/>
                <w:b/>
              </w:rPr>
              <w:t>▲服务地点</w:t>
            </w:r>
          </w:p>
        </w:tc>
        <w:tc>
          <w:tcPr>
            <w:tcW w:w="7950" w:type="dxa"/>
            <w:gridSpan w:val="2"/>
            <w:vAlign w:val="center"/>
          </w:tcPr>
          <w:p>
            <w:pPr>
              <w:spacing w:line="380" w:lineRule="exact"/>
              <w:rPr>
                <w:rFonts w:ascii="宋体" w:hAnsi="宋体" w:cs="宋体"/>
                <w:szCs w:val="21"/>
              </w:rPr>
            </w:pPr>
            <w:r>
              <w:rPr>
                <w:rFonts w:hint="eastAsia" w:ascii="宋体" w:hAnsi="宋体" w:cs="宋体"/>
                <w:szCs w:val="21"/>
              </w:rPr>
              <w:t>南宁市青秀区龙源路3号医技综合保障楼二楼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vAlign w:val="center"/>
          </w:tcPr>
          <w:p>
            <w:pPr>
              <w:spacing w:line="380" w:lineRule="exact"/>
              <w:jc w:val="center"/>
              <w:rPr>
                <w:rFonts w:ascii="宋体" w:hAnsi="宋体"/>
                <w:b/>
              </w:rPr>
            </w:pPr>
            <w:r>
              <w:rPr>
                <w:rFonts w:hint="eastAsia" w:ascii="宋体" w:hAnsi="宋体"/>
                <w:b/>
              </w:rPr>
              <w:t>▲报价要求</w:t>
            </w:r>
          </w:p>
        </w:tc>
        <w:tc>
          <w:tcPr>
            <w:tcW w:w="7950" w:type="dxa"/>
            <w:gridSpan w:val="2"/>
            <w:vAlign w:val="center"/>
          </w:tcPr>
          <w:p>
            <w:pPr>
              <w:spacing w:line="380" w:lineRule="exact"/>
              <w:rPr>
                <w:rFonts w:hint="eastAsia"/>
              </w:rPr>
            </w:pPr>
            <w:r>
              <w:rPr>
                <w:rFonts w:hint="eastAsia"/>
                <w:lang w:val="en-US" w:eastAsia="zh-CN"/>
              </w:rPr>
              <w:t>1.</w:t>
            </w:r>
            <w:r>
              <w:rPr>
                <w:rFonts w:hint="eastAsia"/>
              </w:rPr>
              <w:t>本项目实行总承包报价，投标报价包含但不限于以下部分：</w:t>
            </w:r>
          </w:p>
          <w:p>
            <w:pPr>
              <w:spacing w:line="380" w:lineRule="exact"/>
              <w:rPr>
                <w:rFonts w:hint="eastAsia"/>
              </w:rPr>
            </w:pPr>
            <w:r>
              <w:rPr>
                <w:rFonts w:hint="eastAsia"/>
              </w:rPr>
              <w:t>（1）服务的价格；</w:t>
            </w:r>
          </w:p>
          <w:p>
            <w:pPr>
              <w:spacing w:line="380" w:lineRule="exact"/>
              <w:rPr>
                <w:rFonts w:hint="eastAsia"/>
              </w:rPr>
            </w:pPr>
            <w:r>
              <w:rPr>
                <w:rFonts w:hint="eastAsia"/>
              </w:rPr>
              <w:t>（2）必要的保险费用和各项税金；</w:t>
            </w:r>
          </w:p>
          <w:p>
            <w:pPr>
              <w:spacing w:line="380" w:lineRule="exact"/>
              <w:rPr>
                <w:rFonts w:hint="eastAsia"/>
              </w:rPr>
            </w:pPr>
            <w:r>
              <w:rPr>
                <w:rFonts w:hint="eastAsia"/>
              </w:rPr>
              <w:t>（3）服务团队的工资、各项保险、培训费、体检费、服装费、税费、管理费等一切服务成本费用的总和以及绩效考核金人民币壹拾万元整(伍万元/年，共两年)，不含食材采购费用；</w:t>
            </w:r>
          </w:p>
          <w:p>
            <w:pPr>
              <w:spacing w:line="380" w:lineRule="exact"/>
              <w:rPr>
                <w:rFonts w:hint="eastAsia"/>
              </w:rPr>
            </w:pPr>
            <w:r>
              <w:rPr>
                <w:rFonts w:hint="eastAsia"/>
              </w:rPr>
              <w:t>（4）提供本项目全程服务过程中所发生的一切费用；</w:t>
            </w:r>
          </w:p>
          <w:p>
            <w:pPr>
              <w:spacing w:line="380" w:lineRule="exact"/>
              <w:rPr>
                <w:rFonts w:hint="eastAsia"/>
              </w:rPr>
            </w:pPr>
            <w:r>
              <w:rPr>
                <w:rFonts w:hint="eastAsia"/>
              </w:rPr>
              <w:t>（5）本项目实施过程中，投标总价原则上不予调整，采购人不再支付成交价格以外的任何费用，如食堂就餐人数增多，工作量增加，经双方共同商定后可适当增加服务人数，管理服务费相应调整。</w:t>
            </w:r>
          </w:p>
          <w:p>
            <w:pPr>
              <w:spacing w:line="380" w:lineRule="exact"/>
              <w:rPr>
                <w:rFonts w:ascii="宋体" w:hAnsi="宋体"/>
              </w:rPr>
            </w:pPr>
            <w:r>
              <w:rPr>
                <w:rFonts w:hint="eastAsia"/>
              </w:rPr>
              <w:t>（6）管理、服务人员工资和补贴（如：节假日补贴费及加班费用等）。成交供应商应按照《中华人民共和国劳动法》的相关规定发放工资，服务人员工资不得低于广西最低工资标准（工资不含按国家规定供应商必须支付的社会保险及其他应付费用）。建议：主厨月工资不低于7000元/月；白案主管月工资不低于5500元/月；经理工资不低于5500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vAlign w:val="center"/>
          </w:tcPr>
          <w:p>
            <w:pPr>
              <w:spacing w:line="380" w:lineRule="exact"/>
              <w:jc w:val="center"/>
              <w:rPr>
                <w:rFonts w:ascii="宋体" w:hAnsi="宋体" w:cs="宋体"/>
                <w:szCs w:val="21"/>
              </w:rPr>
            </w:pPr>
            <w:r>
              <w:rPr>
                <w:rFonts w:hint="eastAsia" w:ascii="宋体" w:hAnsi="宋体"/>
                <w:b/>
              </w:rPr>
              <w:t>▲付款方式</w:t>
            </w:r>
          </w:p>
        </w:tc>
        <w:tc>
          <w:tcPr>
            <w:tcW w:w="7950" w:type="dxa"/>
            <w:gridSpan w:val="2"/>
            <w:vAlign w:val="center"/>
          </w:tcPr>
          <w:p>
            <w:pPr>
              <w:spacing w:line="380" w:lineRule="exact"/>
              <w:rPr>
                <w:rFonts w:ascii="宋体" w:hAnsi="宋体" w:cs="宋体"/>
                <w:szCs w:val="21"/>
              </w:rPr>
            </w:pPr>
            <w:r>
              <w:rPr>
                <w:rFonts w:hint="eastAsia" w:ascii="宋体" w:hAnsi="宋体" w:cs="宋体"/>
                <w:szCs w:val="21"/>
              </w:rPr>
              <w:t>1.管理服务费实行按月支付，采购人每月初出具双方确认的对成交供应商上月的服务检查结果，从总额中扣除成交供应商违约责任的扣款，并在收到成交供应商开具的合法有效发票后二十个工作日内，以转账方式支付上月服务费用。</w:t>
            </w:r>
          </w:p>
          <w:p>
            <w:pPr>
              <w:spacing w:line="380" w:lineRule="exact"/>
              <w:rPr>
                <w:rFonts w:ascii="宋体" w:hAnsi="宋体" w:cs="宋体"/>
                <w:szCs w:val="21"/>
              </w:rPr>
            </w:pPr>
            <w:r>
              <w:rPr>
                <w:rFonts w:hint="eastAsia" w:ascii="宋体" w:hAnsi="宋体" w:cs="宋体"/>
                <w:szCs w:val="21"/>
              </w:rPr>
              <w:t>2.绩效考核金实行按季度支付，采购人定期对成交供应商进行考核，根据考核情况给与奖励。采购人每季度根据《食堂运营管理服务工作考核细则》(详见附件2)对成交供应商进行考核，成交供应商于当季服务结束后的10个工作日内根据考核结果将相应金额的合法有效发票开具给采购人，采购人在收到发票后二十个工作日内向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vAlign w:val="center"/>
          </w:tcPr>
          <w:p>
            <w:pPr>
              <w:spacing w:line="380" w:lineRule="exact"/>
              <w:jc w:val="center"/>
              <w:rPr>
                <w:rFonts w:ascii="宋体" w:hAnsi="宋体"/>
                <w:b/>
              </w:rPr>
            </w:pPr>
            <w:r>
              <w:rPr>
                <w:rFonts w:hint="eastAsia" w:ascii="宋体" w:hAnsi="宋体"/>
                <w:b/>
              </w:rPr>
              <w:t>▲履约保证金</w:t>
            </w:r>
          </w:p>
        </w:tc>
        <w:tc>
          <w:tcPr>
            <w:tcW w:w="7950" w:type="dxa"/>
            <w:gridSpan w:val="2"/>
            <w:vAlign w:val="center"/>
          </w:tcPr>
          <w:p>
            <w:pPr>
              <w:spacing w:line="380" w:lineRule="exact"/>
              <w:rPr>
                <w:rFonts w:ascii="宋体" w:hAnsi="宋体" w:cs="宋体"/>
                <w:szCs w:val="21"/>
              </w:rPr>
            </w:pPr>
            <w:r>
              <w:rPr>
                <w:rFonts w:hint="eastAsia" w:ascii="宋体" w:hAnsi="宋体" w:cs="宋体"/>
                <w:szCs w:val="21"/>
              </w:rPr>
              <w:t>履约保证金金额：成交通知书发出5个工作日内按成交总金额的2%提交。</w:t>
            </w:r>
          </w:p>
          <w:p>
            <w:pPr>
              <w:spacing w:line="380" w:lineRule="exact"/>
              <w:rPr>
                <w:rFonts w:ascii="宋体" w:hAnsi="宋体" w:cs="宋体"/>
                <w:szCs w:val="21"/>
              </w:rPr>
            </w:pPr>
            <w:r>
              <w:rPr>
                <w:rFonts w:hint="eastAsia" w:ascii="宋体" w:hAnsi="宋体" w:cs="宋体"/>
                <w:szCs w:val="21"/>
              </w:rPr>
              <w:t>履约保证金递交方式：支票、汇票、本票，或者银行、保险机构出具的保函等非现金方式。</w:t>
            </w:r>
          </w:p>
          <w:p>
            <w:pPr>
              <w:spacing w:line="380" w:lineRule="exact"/>
              <w:rPr>
                <w:rFonts w:ascii="宋体" w:hAnsi="宋体" w:cs="宋体"/>
                <w:szCs w:val="21"/>
              </w:rPr>
            </w:pPr>
            <w:r>
              <w:rPr>
                <w:rFonts w:hint="eastAsia" w:ascii="宋体" w:hAnsi="宋体" w:cs="宋体"/>
                <w:szCs w:val="21"/>
              </w:rPr>
              <w:t>履约保证金退付的方式、时间及条件：待合同履约完毕后，且服务验收合格，成交单位向履约保证金收取单位提供《广西壮族自治区政府采购项目合同验收书》(详见桂财采〔2015〕22号),保证金收取单位在收到合格材料后5个工作日内办理退还手续(不计利息)(如有涉及违约行为的，扣除违约金后退还)。</w:t>
            </w:r>
          </w:p>
          <w:p>
            <w:pPr>
              <w:spacing w:line="380" w:lineRule="exact"/>
              <w:rPr>
                <w:rFonts w:ascii="宋体" w:hAnsi="宋体" w:cs="宋体"/>
                <w:szCs w:val="21"/>
              </w:rPr>
            </w:pPr>
            <w:r>
              <w:rPr>
                <w:rFonts w:hint="eastAsia" w:ascii="宋体" w:hAnsi="宋体" w:cs="宋体"/>
                <w:szCs w:val="21"/>
              </w:rPr>
              <w:t>不予退还的情形：签订合同后，如成交单位不按双方签订的合同规定履约，则其全部履约保证金不予退还。</w:t>
            </w:r>
          </w:p>
          <w:p>
            <w:pPr>
              <w:spacing w:line="380" w:lineRule="exact"/>
              <w:rPr>
                <w:rFonts w:ascii="宋体" w:hAnsi="宋体" w:cs="宋体"/>
                <w:szCs w:val="21"/>
              </w:rPr>
            </w:pPr>
            <w:r>
              <w:rPr>
                <w:rFonts w:hint="eastAsia" w:ascii="宋体" w:hAnsi="宋体" w:cs="宋体"/>
                <w:szCs w:val="21"/>
              </w:rPr>
              <w:t>履约保证金指定账户：</w:t>
            </w:r>
          </w:p>
          <w:p>
            <w:pPr>
              <w:spacing w:line="380" w:lineRule="exact"/>
              <w:rPr>
                <w:rFonts w:ascii="宋体" w:hAnsi="宋体" w:cs="宋体"/>
                <w:szCs w:val="21"/>
              </w:rPr>
            </w:pPr>
            <w:r>
              <w:rPr>
                <w:rFonts w:hint="eastAsia" w:ascii="宋体" w:hAnsi="宋体" w:cs="宋体"/>
                <w:szCs w:val="21"/>
              </w:rPr>
              <w:t>开户名称：广西壮族自治区生殖医院(广西壮族自治区生殖健康研究中心、广西壮族自治区第五人民医院)</w:t>
            </w:r>
          </w:p>
          <w:p>
            <w:pPr>
              <w:spacing w:line="380" w:lineRule="exact"/>
              <w:rPr>
                <w:rFonts w:ascii="宋体" w:hAnsi="宋体" w:cs="宋体"/>
                <w:szCs w:val="21"/>
              </w:rPr>
            </w:pPr>
            <w:r>
              <w:rPr>
                <w:rFonts w:hint="eastAsia" w:ascii="宋体" w:hAnsi="宋体" w:cs="宋体"/>
                <w:szCs w:val="21"/>
              </w:rPr>
              <w:t>开户银行：建设银行南宁医科大支行</w:t>
            </w:r>
          </w:p>
          <w:p>
            <w:pPr>
              <w:spacing w:line="380" w:lineRule="exact"/>
              <w:rPr>
                <w:rFonts w:ascii="宋体" w:hAnsi="宋体" w:cs="宋体"/>
                <w:szCs w:val="21"/>
              </w:rPr>
            </w:pPr>
            <w:r>
              <w:rPr>
                <w:rFonts w:hint="eastAsia" w:ascii="宋体" w:hAnsi="宋体" w:cs="宋体"/>
                <w:szCs w:val="21"/>
              </w:rPr>
              <w:t>银行账号：45001604560059888888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155" w:type="dxa"/>
            <w:gridSpan w:val="4"/>
            <w:vAlign w:val="center"/>
          </w:tcPr>
          <w:p>
            <w:pPr>
              <w:spacing w:line="380" w:lineRule="exact"/>
              <w:jc w:val="center"/>
              <w:rPr>
                <w:rFonts w:ascii="宋体" w:hAnsi="宋体" w:cs="宋体"/>
                <w:szCs w:val="21"/>
              </w:rPr>
            </w:pPr>
            <w:r>
              <w:rPr>
                <w:rFonts w:hint="eastAsia" w:ascii="宋体" w:hAnsi="宋体"/>
                <w:b/>
              </w:rPr>
              <w:t>▲其他要求</w:t>
            </w:r>
          </w:p>
        </w:tc>
        <w:tc>
          <w:tcPr>
            <w:tcW w:w="7950" w:type="dxa"/>
            <w:gridSpan w:val="2"/>
            <w:vAlign w:val="center"/>
          </w:tcPr>
          <w:p>
            <w:pPr>
              <w:spacing w:line="360" w:lineRule="auto"/>
              <w:rPr>
                <w:rFonts w:ascii="宋体" w:hAnsi="宋体" w:cs="宋体"/>
              </w:rPr>
            </w:pPr>
            <w:r>
              <w:rPr>
                <w:rFonts w:hint="eastAsia" w:ascii="宋体" w:hAnsi="宋体" w:cs="宋体"/>
              </w:rPr>
              <w:t>1.医院每月支付给成交供应商</w:t>
            </w:r>
            <w:bookmarkStart w:id="66" w:name="OLE_LINK5"/>
            <w:r>
              <w:rPr>
                <w:rFonts w:hint="eastAsia" w:ascii="宋体" w:hAnsi="宋体" w:cs="宋体"/>
              </w:rPr>
              <w:t>管理服务费</w:t>
            </w:r>
            <w:bookmarkEnd w:id="66"/>
            <w:r>
              <w:rPr>
                <w:rFonts w:hint="eastAsia" w:ascii="宋体" w:hAnsi="宋体" w:cs="宋体"/>
              </w:rPr>
              <w:t>，包含管理费、服务费和开具发票所需税金。如食堂就餐人数、工作量增加/减少，经双方共同商定后可适当增减服务人数，管理服务费相应调整，</w:t>
            </w:r>
            <w:r>
              <w:rPr>
                <w:rFonts w:hint="eastAsia"/>
              </w:rPr>
              <w:t>由于工作需要增加或减少岗位时，管理服务费按照成交岗位工资标准相应调整。</w:t>
            </w:r>
          </w:p>
          <w:p>
            <w:pPr>
              <w:spacing w:line="360" w:lineRule="auto"/>
              <w:rPr>
                <w:rFonts w:ascii="宋体" w:hAnsi="宋体" w:cs="宋体"/>
              </w:rPr>
            </w:pPr>
            <w:r>
              <w:rPr>
                <w:rFonts w:hint="eastAsia" w:ascii="宋体" w:hAnsi="宋体" w:cs="宋体"/>
              </w:rPr>
              <w:t>2.本项目绩效考核金为人民币壹拾万元整(伍万元/年，共两年)，采购单位可依据成交单位派驻的服务人员的表现及考核结果按季度向成交供应商支付绩效考核金。</w:t>
            </w:r>
          </w:p>
          <w:p>
            <w:pPr>
              <w:spacing w:line="360" w:lineRule="auto"/>
              <w:rPr>
                <w:rFonts w:hint="eastAsia" w:ascii="仿宋_GB2312"/>
                <w:kern w:val="0"/>
              </w:rPr>
            </w:pPr>
            <w:r>
              <w:rPr>
                <w:rFonts w:hint="eastAsia" w:ascii="宋体" w:hAnsi="宋体" w:cs="宋体"/>
                <w:strike w:val="0"/>
                <w:lang w:val="en-US" w:eastAsia="zh-CN"/>
              </w:rPr>
              <w:t>3</w:t>
            </w:r>
            <w:r>
              <w:rPr>
                <w:rFonts w:ascii="宋体" w:hAnsi="宋体" w:cs="宋体"/>
                <w:strike w:val="0"/>
              </w:rPr>
              <w:t>.采购单位可依据中标单位派驻的服务人员的表现给予适当的奖励。</w:t>
            </w:r>
          </w:p>
        </w:tc>
      </w:tr>
    </w:tbl>
    <w:p>
      <w:pPr>
        <w:rPr>
          <w:rFonts w:ascii="Arial Unicode MS" w:hAnsi="Arial Unicode MS" w:eastAsia="Arial Unicode MS" w:cs="Arial Unicode MS"/>
          <w:sz w:val="32"/>
          <w:szCs w:val="32"/>
        </w:rPr>
      </w:pPr>
    </w:p>
    <w:p>
      <w:pPr>
        <w:rPr>
          <w:rFonts w:hint="eastAsia"/>
        </w:rPr>
      </w:pPr>
      <w:r>
        <w:rPr>
          <w:rFonts w:hint="eastAsia"/>
        </w:rPr>
        <w:br w:type="page"/>
      </w:r>
    </w:p>
    <w:p>
      <w:pPr>
        <w:rPr>
          <w:rFonts w:eastAsia="新宋体"/>
        </w:rPr>
      </w:pPr>
      <w:r>
        <w:rPr>
          <w:rFonts w:hint="eastAsia"/>
        </w:rPr>
        <w:t>附件1:</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食堂满意度调查表</w:t>
      </w:r>
    </w:p>
    <w:p>
      <w:pPr>
        <w:widowControl/>
        <w:spacing w:line="560" w:lineRule="exact"/>
        <w:rPr>
          <w:rFonts w:ascii="仿宋" w:hAnsi="仿宋" w:eastAsia="仿宋" w:cs="仿宋"/>
          <w:sz w:val="36"/>
          <w:szCs w:val="36"/>
        </w:rPr>
      </w:pPr>
    </w:p>
    <w:tbl>
      <w:tblPr>
        <w:tblStyle w:val="32"/>
        <w:tblpPr w:leftFromText="180" w:rightFromText="180" w:vertAnchor="text" w:tblpXSpec="center" w:tblpY="82"/>
        <w:tblOverlap w:val="never"/>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970"/>
        <w:gridCol w:w="1410"/>
        <w:gridCol w:w="142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63" w:type="dxa"/>
          </w:tcPr>
          <w:p>
            <w:pPr>
              <w:spacing w:line="560" w:lineRule="exact"/>
              <w:jc w:val="center"/>
              <w:rPr>
                <w:rFonts w:ascii="宋体" w:hAnsi="宋体" w:cs="宋体"/>
                <w:szCs w:val="21"/>
              </w:rPr>
            </w:pPr>
            <w:r>
              <w:rPr>
                <w:rFonts w:hint="eastAsia" w:ascii="宋体" w:hAnsi="宋体" w:cs="宋体"/>
                <w:szCs w:val="21"/>
              </w:rPr>
              <w:t>序号</w:t>
            </w:r>
          </w:p>
        </w:tc>
        <w:tc>
          <w:tcPr>
            <w:tcW w:w="4970" w:type="dxa"/>
            <w:vAlign w:val="center"/>
          </w:tcPr>
          <w:p>
            <w:pPr>
              <w:spacing w:line="560" w:lineRule="exact"/>
              <w:ind w:firstLine="420" w:firstLineChars="200"/>
              <w:jc w:val="center"/>
              <w:rPr>
                <w:rFonts w:ascii="宋体" w:hAnsi="宋体" w:cs="宋体"/>
                <w:szCs w:val="21"/>
              </w:rPr>
            </w:pPr>
            <w:r>
              <w:rPr>
                <w:rFonts w:hint="eastAsia" w:ascii="宋体" w:hAnsi="宋体" w:cs="宋体"/>
                <w:szCs w:val="21"/>
              </w:rPr>
              <w:t>调查内容</w:t>
            </w:r>
          </w:p>
        </w:tc>
        <w:tc>
          <w:tcPr>
            <w:tcW w:w="1410" w:type="dxa"/>
            <w:vAlign w:val="center"/>
          </w:tcPr>
          <w:p>
            <w:pPr>
              <w:spacing w:line="560" w:lineRule="exact"/>
              <w:ind w:firstLine="210" w:firstLineChars="100"/>
              <w:jc w:val="center"/>
              <w:rPr>
                <w:rFonts w:ascii="宋体" w:hAnsi="宋体" w:cs="宋体"/>
                <w:szCs w:val="21"/>
              </w:rPr>
            </w:pPr>
            <w:r>
              <w:rPr>
                <w:rFonts w:hint="eastAsia" w:ascii="宋体" w:hAnsi="宋体" w:cs="宋体"/>
                <w:szCs w:val="21"/>
              </w:rPr>
              <w:t>满意</w:t>
            </w:r>
          </w:p>
        </w:tc>
        <w:tc>
          <w:tcPr>
            <w:tcW w:w="1425" w:type="dxa"/>
            <w:vAlign w:val="center"/>
          </w:tcPr>
          <w:p>
            <w:pPr>
              <w:spacing w:line="560" w:lineRule="exact"/>
              <w:jc w:val="center"/>
              <w:rPr>
                <w:rFonts w:ascii="宋体" w:hAnsi="宋体" w:cs="宋体"/>
                <w:szCs w:val="21"/>
              </w:rPr>
            </w:pPr>
            <w:r>
              <w:rPr>
                <w:rFonts w:hint="eastAsia" w:ascii="宋体" w:hAnsi="宋体" w:cs="宋体"/>
                <w:szCs w:val="21"/>
              </w:rPr>
              <w:t>基本满意</w:t>
            </w:r>
          </w:p>
        </w:tc>
        <w:tc>
          <w:tcPr>
            <w:tcW w:w="1196" w:type="dxa"/>
            <w:vAlign w:val="center"/>
          </w:tcPr>
          <w:p>
            <w:pPr>
              <w:spacing w:line="560" w:lineRule="exact"/>
              <w:jc w:val="center"/>
              <w:rPr>
                <w:rFonts w:ascii="宋体" w:hAnsi="宋体" w:cs="宋体"/>
                <w:szCs w:val="21"/>
              </w:rPr>
            </w:pPr>
            <w:r>
              <w:rPr>
                <w:rFonts w:hint="eastAsia" w:ascii="宋体" w:hAnsi="宋体" w:cs="宋体"/>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1</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食堂饭菜的新鲜度及食材质量</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食堂饭菜荤素营养搭配</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3</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食堂饭菜种类、创新</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4</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食堂饭菜味道、咸淡程度</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5</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食堂饭菜保温效果</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6</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食堂早、中餐按时供应情况</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7</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食堂就餐环境、卫生状况</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8</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食堂菜价情况</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9</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食堂工作人员服务质量及服务态度</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10</w:t>
            </w:r>
          </w:p>
        </w:tc>
        <w:tc>
          <w:tcPr>
            <w:tcW w:w="4970" w:type="dxa"/>
            <w:vAlign w:val="center"/>
          </w:tcPr>
          <w:p>
            <w:pPr>
              <w:spacing w:line="560" w:lineRule="exact"/>
              <w:ind w:firstLine="420" w:firstLineChars="200"/>
              <w:rPr>
                <w:rFonts w:ascii="宋体" w:hAnsi="宋体" w:cs="宋体"/>
                <w:szCs w:val="21"/>
              </w:rPr>
            </w:pPr>
            <w:r>
              <w:rPr>
                <w:rFonts w:hint="eastAsia" w:ascii="宋体" w:hAnsi="宋体" w:cs="宋体"/>
                <w:szCs w:val="21"/>
              </w:rPr>
              <w:t>食堂工作人员的个人卫生情况</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3" w:type="dxa"/>
            <w:vAlign w:val="center"/>
          </w:tcPr>
          <w:p>
            <w:pPr>
              <w:spacing w:line="560" w:lineRule="exact"/>
              <w:jc w:val="center"/>
              <w:rPr>
                <w:rFonts w:ascii="宋体" w:hAnsi="宋体" w:cs="宋体"/>
                <w:szCs w:val="21"/>
              </w:rPr>
            </w:pPr>
            <w:r>
              <w:rPr>
                <w:rFonts w:hint="eastAsia" w:ascii="宋体" w:hAnsi="宋体" w:cs="宋体"/>
                <w:szCs w:val="21"/>
              </w:rPr>
              <w:t>11</w:t>
            </w:r>
          </w:p>
        </w:tc>
        <w:tc>
          <w:tcPr>
            <w:tcW w:w="4970" w:type="dxa"/>
            <w:vAlign w:val="center"/>
          </w:tcPr>
          <w:p>
            <w:pPr>
              <w:spacing w:line="560" w:lineRule="exact"/>
              <w:jc w:val="center"/>
              <w:rPr>
                <w:rFonts w:ascii="宋体" w:hAnsi="宋体" w:cs="宋体"/>
                <w:szCs w:val="21"/>
              </w:rPr>
            </w:pPr>
            <w:r>
              <w:rPr>
                <w:rFonts w:hint="eastAsia" w:ascii="宋体" w:hAnsi="宋体" w:cs="宋体"/>
                <w:szCs w:val="21"/>
              </w:rPr>
              <w:t>对本月食堂总体运营服务情况（总体评价）</w:t>
            </w:r>
          </w:p>
        </w:tc>
        <w:tc>
          <w:tcPr>
            <w:tcW w:w="1410" w:type="dxa"/>
          </w:tcPr>
          <w:p>
            <w:pPr>
              <w:spacing w:line="560" w:lineRule="exact"/>
              <w:jc w:val="center"/>
              <w:rPr>
                <w:rFonts w:ascii="宋体" w:hAnsi="宋体" w:cs="宋体"/>
                <w:szCs w:val="21"/>
              </w:rPr>
            </w:pPr>
          </w:p>
        </w:tc>
        <w:tc>
          <w:tcPr>
            <w:tcW w:w="1425" w:type="dxa"/>
          </w:tcPr>
          <w:p>
            <w:pPr>
              <w:spacing w:line="560" w:lineRule="exact"/>
              <w:jc w:val="center"/>
              <w:rPr>
                <w:rFonts w:ascii="宋体" w:hAnsi="宋体" w:cs="宋体"/>
                <w:szCs w:val="21"/>
              </w:rPr>
            </w:pPr>
          </w:p>
        </w:tc>
        <w:tc>
          <w:tcPr>
            <w:tcW w:w="1196" w:type="dxa"/>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564" w:type="dxa"/>
            <w:gridSpan w:val="5"/>
          </w:tcPr>
          <w:p>
            <w:pPr>
              <w:spacing w:line="560" w:lineRule="exact"/>
              <w:rPr>
                <w:rFonts w:ascii="宋体" w:hAnsi="宋体" w:cs="宋体"/>
                <w:szCs w:val="21"/>
              </w:rPr>
            </w:pPr>
            <w:r>
              <w:rPr>
                <w:rFonts w:hint="eastAsia" w:ascii="宋体" w:hAnsi="宋体" w:cs="宋体"/>
                <w:szCs w:val="21"/>
              </w:rPr>
              <w:t>您对食堂有什么意见或建议：</w:t>
            </w:r>
          </w:p>
          <w:p>
            <w:pPr>
              <w:spacing w:line="560" w:lineRule="exact"/>
              <w:rPr>
                <w:rFonts w:ascii="宋体" w:hAnsi="宋体" w:cs="宋体"/>
                <w:szCs w:val="21"/>
              </w:rPr>
            </w:pPr>
          </w:p>
        </w:tc>
      </w:tr>
    </w:tbl>
    <w:p>
      <w:pPr>
        <w:spacing w:line="560" w:lineRule="exact"/>
        <w:rPr>
          <w:rFonts w:ascii="黑体" w:hAnsi="黑体" w:eastAsia="黑体" w:cs="黑体"/>
          <w:sz w:val="24"/>
        </w:rPr>
      </w:pPr>
      <w:r>
        <w:rPr>
          <w:rFonts w:hint="eastAsia" w:ascii="宋体" w:hAnsi="宋体" w:cs="宋体"/>
          <w:szCs w:val="21"/>
        </w:rPr>
        <w:t>说明：满意度百分比为满意和基本满意率之和。</w:t>
      </w:r>
    </w:p>
    <w:p>
      <w:pPr>
        <w:keepNext/>
        <w:keepLines/>
        <w:widowControl/>
        <w:spacing w:before="120" w:after="120" w:line="360" w:lineRule="auto"/>
        <w:outlineLvl w:val="3"/>
        <w:rPr>
          <w:rFonts w:eastAsia="Ђˎ̥"/>
          <w:kern w:val="0"/>
          <w:sz w:val="28"/>
          <w:szCs w:val="20"/>
        </w:rPr>
      </w:pPr>
    </w:p>
    <w:p/>
    <w:p>
      <w:pPr>
        <w:rPr>
          <w:rFonts w:eastAsia="新宋体"/>
        </w:rPr>
      </w:pPr>
      <w:r>
        <w:rPr>
          <w:rFonts w:hint="eastAsia"/>
        </w:rPr>
        <w:t>附件2:</w:t>
      </w:r>
    </w:p>
    <w:p>
      <w:pPr>
        <w:spacing w:line="480" w:lineRule="exact"/>
        <w:jc w:val="center"/>
        <w:rPr>
          <w:rFonts w:ascii="黑体" w:hAnsi="黑体" w:eastAsia="黑体" w:cs="黑体"/>
          <w:sz w:val="28"/>
          <w:szCs w:val="28"/>
        </w:rPr>
      </w:pPr>
      <w:r>
        <w:rPr>
          <w:rFonts w:hint="eastAsia" w:ascii="黑体" w:hAnsi="黑体" w:eastAsia="黑体" w:cs="黑体"/>
          <w:sz w:val="28"/>
          <w:szCs w:val="28"/>
        </w:rPr>
        <w:t>广西生殖医院食堂运营管理服务工作考核细则</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为</w:t>
      </w:r>
      <w:r>
        <w:rPr>
          <w:rFonts w:hint="eastAsia" w:ascii="宋体" w:hAnsi="宋体"/>
          <w:color w:val="000000"/>
          <w:szCs w:val="21"/>
        </w:rPr>
        <w:t>规范</w:t>
      </w:r>
      <w:r>
        <w:rPr>
          <w:rFonts w:hint="eastAsia" w:ascii="宋体" w:hAnsi="宋体" w:cs="宋体"/>
          <w:szCs w:val="21"/>
        </w:rPr>
        <w:t>广西生殖医院食堂</w:t>
      </w:r>
      <w:r>
        <w:rPr>
          <w:rFonts w:hint="eastAsia" w:ascii="宋体" w:hAnsi="宋体"/>
          <w:color w:val="000000"/>
          <w:szCs w:val="21"/>
        </w:rPr>
        <w:t>运营服务</w:t>
      </w:r>
      <w:r>
        <w:rPr>
          <w:rFonts w:hint="eastAsia"/>
          <w:color w:val="000000"/>
        </w:rPr>
        <w:t>供应商</w:t>
      </w:r>
      <w:r>
        <w:rPr>
          <w:rFonts w:hint="eastAsia" w:ascii="宋体" w:hAnsi="宋体"/>
          <w:color w:val="000000"/>
          <w:szCs w:val="21"/>
        </w:rPr>
        <w:t>的服务行为，逐步实行精细化管理</w:t>
      </w:r>
      <w:r>
        <w:rPr>
          <w:rFonts w:hint="eastAsia" w:ascii="宋体" w:hAnsi="宋体" w:cs="宋体"/>
          <w:szCs w:val="21"/>
        </w:rPr>
        <w:t>，</w:t>
      </w:r>
      <w:r>
        <w:rPr>
          <w:rFonts w:hint="eastAsia" w:ascii="宋体" w:hAnsi="宋体"/>
          <w:color w:val="000000"/>
          <w:szCs w:val="21"/>
        </w:rPr>
        <w:t>推动</w:t>
      </w:r>
      <w:r>
        <w:rPr>
          <w:rFonts w:hint="eastAsia"/>
          <w:color w:val="000000"/>
        </w:rPr>
        <w:t>供应商</w:t>
      </w:r>
      <w:r>
        <w:rPr>
          <w:rFonts w:hint="eastAsia" w:ascii="宋体" w:hAnsi="宋体"/>
          <w:color w:val="000000"/>
          <w:szCs w:val="21"/>
        </w:rPr>
        <w:t>做好食堂服务工作，提升食堂管理水平和服务质量</w:t>
      </w:r>
      <w:r>
        <w:rPr>
          <w:rFonts w:hint="eastAsia" w:ascii="宋体" w:hAnsi="宋体" w:cs="宋体"/>
          <w:szCs w:val="21"/>
        </w:rPr>
        <w:t>，特制定工作考核实施细则用于日常工作考核，</w:t>
      </w:r>
      <w:r>
        <w:rPr>
          <w:rFonts w:hint="eastAsia" w:ascii="宋体" w:hAnsi="宋体"/>
          <w:color w:val="000000"/>
          <w:szCs w:val="21"/>
        </w:rPr>
        <w:t>本细则作为食堂运营服务的评价依据，在签订食堂劳务服务合同时由合同双方约定，作为合同的附件，</w:t>
      </w:r>
      <w:r>
        <w:rPr>
          <w:rFonts w:hint="eastAsia" w:ascii="宋体" w:hAnsi="宋体" w:cs="宋体"/>
          <w:szCs w:val="21"/>
        </w:rPr>
        <w:t>兑现相应合同绩效考核金的支付。</w:t>
      </w:r>
    </w:p>
    <w:p>
      <w:pPr>
        <w:spacing w:line="480" w:lineRule="exact"/>
        <w:rPr>
          <w:rFonts w:ascii="宋体" w:hAnsi="宋体" w:cs="宋体"/>
          <w:szCs w:val="21"/>
        </w:rPr>
      </w:pPr>
      <w:r>
        <w:rPr>
          <w:rFonts w:hint="eastAsia" w:ascii="宋体" w:hAnsi="宋体" w:cs="宋体"/>
          <w:szCs w:val="21"/>
        </w:rPr>
        <w:t>一、管理职责及考核兑现</w:t>
      </w:r>
    </w:p>
    <w:p>
      <w:pPr>
        <w:spacing w:line="480" w:lineRule="exact"/>
        <w:ind w:firstLine="420" w:firstLineChars="200"/>
        <w:rPr>
          <w:rFonts w:ascii="宋体" w:hAnsi="宋体" w:cs="宋体"/>
          <w:szCs w:val="21"/>
        </w:rPr>
      </w:pPr>
      <w:r>
        <w:rPr>
          <w:rFonts w:hint="eastAsia" w:ascii="宋体" w:hAnsi="宋体" w:cs="宋体"/>
          <w:szCs w:val="21"/>
        </w:rPr>
        <w:t>1.采购单位下属的总务科是合同执行的责任管理部门，对中标供应商服务工作进行监督、</w:t>
      </w:r>
    </w:p>
    <w:p>
      <w:pPr>
        <w:spacing w:line="480" w:lineRule="exact"/>
        <w:rPr>
          <w:rFonts w:ascii="宋体" w:hAnsi="宋体" w:cs="宋体"/>
          <w:szCs w:val="21"/>
        </w:rPr>
      </w:pPr>
      <w:r>
        <w:rPr>
          <w:rFonts w:hint="eastAsia" w:ascii="宋体" w:hAnsi="宋体" w:cs="宋体"/>
          <w:szCs w:val="21"/>
        </w:rPr>
        <w:t>检查、考核。</w:t>
      </w:r>
    </w:p>
    <w:p>
      <w:pPr>
        <w:spacing w:line="480" w:lineRule="exact"/>
        <w:ind w:firstLine="420" w:firstLineChars="200"/>
        <w:rPr>
          <w:rFonts w:ascii="宋体" w:hAnsi="宋体" w:cs="宋体"/>
          <w:szCs w:val="21"/>
        </w:rPr>
      </w:pPr>
      <w:r>
        <w:rPr>
          <w:rFonts w:hint="eastAsia" w:ascii="宋体" w:hAnsi="宋体" w:cs="宋体"/>
          <w:szCs w:val="21"/>
        </w:rPr>
        <w:t>2.中标供应商的职责是确保满足采购单位职工的就餐，全面负责食堂烹饪和管理，根据采购单位要求配备管理员、厨师、服务员等人员,承担薪酬发放、劳保、社保、安全、培训、招聘及管理等劳资关系权利和义务，提供优质饮食服务，保证食品卫生安全、设备使用安全及人员的安全和稳定，自觉接受采购单位的监督、检查、考核。</w:t>
      </w:r>
    </w:p>
    <w:p>
      <w:pPr>
        <w:spacing w:line="480" w:lineRule="exact"/>
        <w:ind w:firstLine="420" w:firstLineChars="200"/>
        <w:rPr>
          <w:rFonts w:ascii="宋体" w:hAnsi="宋体" w:cs="宋体"/>
          <w:szCs w:val="21"/>
        </w:rPr>
      </w:pPr>
      <w:r>
        <w:rPr>
          <w:rFonts w:hint="eastAsia" w:ascii="宋体" w:hAnsi="宋体" w:cs="宋体"/>
          <w:szCs w:val="21"/>
        </w:rPr>
        <w:t>3.在中标供应商提供满三个月服务后，采购单位在第四个月10个工作日内，提交中标供应商上季度绩效考核汇总表，经采购单位领导审核后兑现支付上季度相应的绩效考核金额。</w:t>
      </w:r>
    </w:p>
    <w:p>
      <w:pPr>
        <w:spacing w:line="480" w:lineRule="exact"/>
        <w:rPr>
          <w:rFonts w:ascii="宋体" w:hAnsi="宋体" w:cs="宋体"/>
          <w:szCs w:val="21"/>
        </w:rPr>
      </w:pPr>
      <w:r>
        <w:rPr>
          <w:rFonts w:hint="eastAsia" w:ascii="宋体" w:hAnsi="宋体" w:cs="宋体"/>
          <w:szCs w:val="21"/>
        </w:rPr>
        <w:t>二、绩效考核内容</w:t>
      </w:r>
    </w:p>
    <w:p>
      <w:pPr>
        <w:spacing w:line="480" w:lineRule="exact"/>
        <w:ind w:firstLine="420" w:firstLineChars="200"/>
        <w:rPr>
          <w:rFonts w:ascii="宋体" w:hAnsi="宋体" w:cs="宋体"/>
          <w:szCs w:val="21"/>
        </w:rPr>
      </w:pPr>
      <w:r>
        <w:rPr>
          <w:rFonts w:hint="eastAsia" w:ascii="宋体" w:hAnsi="宋体" w:cs="宋体"/>
          <w:szCs w:val="21"/>
        </w:rPr>
        <w:t>1.绩效考核周期:年绩效考核金支付分四次考核,先考核,后支付。即按照(季度)每3个月为一个绩效考核周期，每周期绩效考核金为人民币12500.00元。</w:t>
      </w:r>
    </w:p>
    <w:p>
      <w:pPr>
        <w:spacing w:line="480" w:lineRule="exact"/>
        <w:ind w:firstLine="420" w:firstLineChars="200"/>
        <w:rPr>
          <w:rFonts w:ascii="宋体" w:hAnsi="宋体" w:cs="宋体"/>
          <w:szCs w:val="21"/>
        </w:rPr>
      </w:pPr>
      <w:r>
        <w:rPr>
          <w:rFonts w:hint="eastAsia" w:ascii="宋体" w:hAnsi="宋体" w:cs="宋体"/>
          <w:szCs w:val="21"/>
        </w:rPr>
        <w:t>2.绩效考核内容:包括满意度、卫生考核、服务过程考核、食材成本控制考核、安全考核等。</w:t>
      </w:r>
    </w:p>
    <w:p>
      <w:pPr>
        <w:spacing w:line="480" w:lineRule="exact"/>
        <w:ind w:firstLine="420" w:firstLineChars="200"/>
        <w:rPr>
          <w:rFonts w:ascii="宋体" w:hAnsi="宋体" w:cs="宋体"/>
          <w:szCs w:val="21"/>
        </w:rPr>
      </w:pPr>
      <w:r>
        <w:rPr>
          <w:rFonts w:hint="eastAsia" w:ascii="宋体" w:hAnsi="宋体" w:cs="宋体"/>
          <w:szCs w:val="21"/>
        </w:rPr>
        <w:t>3.绩效考核等次:采取100分制，划分四个等级。考核分值在90-100分的，评为“优秀”等级；考核分值在80-89分的，评为“良好”等级；考核分值在61-79分的，评为“合格”等级；考核分值低于60分的，评为“不合格”等级。</w:t>
      </w:r>
    </w:p>
    <w:p>
      <w:pPr>
        <w:spacing w:line="480" w:lineRule="exact"/>
        <w:ind w:firstLine="420" w:firstLineChars="200"/>
        <w:rPr>
          <w:rFonts w:ascii="宋体" w:hAnsi="宋体" w:cs="宋体"/>
          <w:szCs w:val="21"/>
        </w:rPr>
      </w:pPr>
      <w:r>
        <w:rPr>
          <w:rFonts w:hint="eastAsia" w:ascii="宋体" w:hAnsi="宋体" w:cs="宋体"/>
          <w:szCs w:val="21"/>
        </w:rPr>
        <w:t>4．绩效考核金支付：“优秀”等级支付金额12500.00元，“良好”等级支付金额10000.00元，“合格”等级支付金额7500.00元，“不合格”等级绩效考核金全部扣罚。</w:t>
      </w:r>
    </w:p>
    <w:p>
      <w:pPr>
        <w:spacing w:line="480" w:lineRule="exact"/>
        <w:ind w:firstLine="420" w:firstLineChars="200"/>
        <w:rPr>
          <w:rFonts w:ascii="宋体" w:hAnsi="宋体" w:cs="宋体"/>
          <w:szCs w:val="21"/>
        </w:rPr>
      </w:pPr>
      <w:r>
        <w:rPr>
          <w:rFonts w:hint="eastAsia" w:ascii="宋体" w:hAnsi="宋体" w:cs="宋体"/>
          <w:szCs w:val="21"/>
        </w:rPr>
        <w:t>三、绩效考核办法</w:t>
      </w:r>
    </w:p>
    <w:p>
      <w:pPr>
        <w:spacing w:line="480" w:lineRule="exact"/>
        <w:ind w:firstLine="420" w:firstLineChars="200"/>
        <w:rPr>
          <w:rFonts w:ascii="宋体" w:hAnsi="宋体" w:cs="宋体"/>
          <w:szCs w:val="21"/>
        </w:rPr>
      </w:pPr>
      <w:r>
        <w:rPr>
          <w:rFonts w:hint="eastAsia" w:ascii="宋体" w:hAnsi="宋体" w:cs="宋体"/>
          <w:szCs w:val="21"/>
        </w:rPr>
        <w:t>绩效考核包括职工满意度测评和食堂管理日常工作考核两部分，其中的职工满意度测评占60％的权重，日常工作考核占40％的权重。</w:t>
      </w:r>
    </w:p>
    <w:p>
      <w:pPr>
        <w:spacing w:line="480" w:lineRule="exact"/>
        <w:ind w:firstLine="420" w:firstLineChars="200"/>
        <w:rPr>
          <w:rFonts w:ascii="宋体" w:hAnsi="宋体" w:cs="宋体"/>
          <w:szCs w:val="21"/>
        </w:rPr>
      </w:pPr>
      <w:r>
        <w:rPr>
          <w:rFonts w:hint="eastAsia" w:ascii="宋体" w:hAnsi="宋体" w:cs="宋体"/>
          <w:szCs w:val="21"/>
        </w:rPr>
        <w:t>1．职工满意度测评：由总务科每季度在一定范围内对中标供应商进行职工满意度测评，包括卫生质量、出品质量、服务质量等内容。</w:t>
      </w:r>
    </w:p>
    <w:p>
      <w:pPr>
        <w:spacing w:line="480" w:lineRule="exact"/>
        <w:ind w:firstLine="420" w:firstLineChars="200"/>
        <w:rPr>
          <w:rFonts w:ascii="宋体" w:hAnsi="宋体" w:cs="宋体"/>
          <w:szCs w:val="21"/>
          <w:highlight w:val="none"/>
        </w:rPr>
      </w:pPr>
      <w:r>
        <w:rPr>
          <w:rFonts w:hint="eastAsia" w:ascii="宋体" w:hAnsi="宋体" w:cs="宋体"/>
          <w:szCs w:val="21"/>
        </w:rPr>
        <w:t>2．日常工作考核由总务科对中标供应商进行日常管理和监督，并按</w:t>
      </w:r>
      <w:r>
        <w:rPr>
          <w:rFonts w:hint="eastAsia" w:ascii="宋体" w:hAnsi="宋体" w:cs="宋体"/>
          <w:szCs w:val="21"/>
          <w:highlight w:val="none"/>
        </w:rPr>
        <w:t>规定予以扣分，每季度进行汇总。</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3．中标供应商绩效考核得分＝职工满意度测评分×60%＋日常工作考核得分×</w:t>
      </w:r>
      <w:r>
        <w:rPr>
          <w:rFonts w:ascii="宋体" w:hAnsi="宋体" w:cs="宋体"/>
          <w:szCs w:val="21"/>
          <w:highlight w:val="none"/>
        </w:rPr>
        <w:t>40%</w:t>
      </w:r>
      <w:r>
        <w:rPr>
          <w:rFonts w:hint="eastAsia" w:ascii="宋体" w:hAnsi="宋体" w:cs="宋体"/>
          <w:szCs w:val="21"/>
          <w:highlight w:val="none"/>
        </w:rPr>
        <w:t>。</w:t>
      </w:r>
    </w:p>
    <w:p>
      <w:pPr>
        <w:spacing w:line="480" w:lineRule="exact"/>
        <w:ind w:firstLine="420" w:firstLineChars="200"/>
        <w:rPr>
          <w:rFonts w:ascii="宋体" w:hAnsi="宋体" w:cs="宋体"/>
          <w:szCs w:val="21"/>
        </w:rPr>
      </w:pPr>
      <w:r>
        <w:rPr>
          <w:rFonts w:hint="eastAsia" w:ascii="宋体" w:hAnsi="宋体" w:cs="宋体"/>
          <w:szCs w:val="21"/>
        </w:rPr>
        <w:t>四、食堂运营管理考核表</w:t>
      </w:r>
    </w:p>
    <w:p>
      <w:pPr>
        <w:widowControl/>
        <w:spacing w:line="560" w:lineRule="exact"/>
        <w:ind w:firstLine="420"/>
        <w:jc w:val="center"/>
        <w:rPr>
          <w:rFonts w:ascii="宋体" w:hAnsi="宋体" w:cs="宋体"/>
          <w:b/>
          <w:szCs w:val="21"/>
        </w:rPr>
      </w:pPr>
      <w:r>
        <w:rPr>
          <w:rFonts w:hint="eastAsia" w:ascii="宋体" w:hAnsi="宋体" w:cs="宋体"/>
          <w:b/>
          <w:szCs w:val="21"/>
        </w:rPr>
        <w:t>广西壮族自治区生殖医院</w:t>
      </w:r>
      <w:bookmarkStart w:id="67" w:name="OLE_LINK4"/>
      <w:r>
        <w:rPr>
          <w:rFonts w:hint="eastAsia" w:ascii="宋体" w:hAnsi="宋体" w:cs="宋体"/>
          <w:b/>
          <w:szCs w:val="21"/>
        </w:rPr>
        <w:t>食堂运营管理考核表</w:t>
      </w:r>
      <w:bookmarkEnd w:id="67"/>
    </w:p>
    <w:tbl>
      <w:tblPr>
        <w:tblStyle w:val="32"/>
        <w:tblpPr w:leftFromText="180" w:rightFromText="180" w:vertAnchor="text" w:tblpXSpec="center" w:tblpY="1"/>
        <w:tblOverlap w:val="never"/>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1464"/>
        <w:gridCol w:w="555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考核项目</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考核内容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eastAsia="宋体" w:cs="宋体"/>
                <w:szCs w:val="21"/>
                <w:lang w:eastAsia="zh-CN"/>
              </w:rPr>
            </w:pPr>
            <w:r>
              <w:rPr>
                <w:rFonts w:hint="eastAsia" w:ascii="宋体" w:hAnsi="宋体" w:cs="宋体"/>
                <w:szCs w:val="21"/>
                <w:lang w:bidi="ar"/>
              </w:rPr>
              <w:t>一、法规政策执行情况</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管理制度建立健全、按照市场监督管理局的要求做好各类规范操作并完善记录，缺一项扣1分。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ascii="宋体" w:hAnsi="宋体" w:cs="宋体"/>
                <w:szCs w:val="21"/>
              </w:rPr>
            </w:pPr>
            <w:r>
              <w:rPr>
                <w:rFonts w:hint="eastAsia" w:ascii="宋体" w:hAnsi="宋体" w:cs="宋体"/>
                <w:color w:val="000000"/>
                <w:szCs w:val="21"/>
              </w:rPr>
              <w:t>供应商根据合同按岗位配齐服务人员</w:t>
            </w:r>
            <w:r>
              <w:rPr>
                <w:rFonts w:hint="eastAsia" w:ascii="宋体" w:hAnsi="宋体" w:cs="宋体"/>
                <w:szCs w:val="21"/>
                <w:lang w:bidi="ar"/>
              </w:rPr>
              <w:t>，发现一次不符合要求扣1分并扣除相应劳务费。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p>
            <w:pPr>
              <w:widowControl/>
              <w:adjustRightInd w:val="0"/>
              <w:snapToGri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rPr>
              <w:t>3</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ascii="宋体" w:hAnsi="宋体" w:cs="宋体"/>
                <w:szCs w:val="21"/>
              </w:rPr>
            </w:pPr>
            <w:r>
              <w:rPr>
                <w:rFonts w:hint="eastAsia" w:ascii="宋体" w:hAnsi="宋体" w:cs="宋体"/>
                <w:szCs w:val="21"/>
                <w:lang w:bidi="ar"/>
              </w:rPr>
              <w:t>亮证经营、餐饮服务人员持《健康证》上岗，发现一人未持证上岗扣1分。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rPr>
              <w:t>4</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lang w:bidi="ar"/>
              </w:rPr>
              <w:t>二、食品安全卫生质量管理</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禁止使用腐烂、变质、过期食材，发现一次扣3分。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rPr>
              <w:t>5</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spacing w:after="120" w:line="360" w:lineRule="auto"/>
              <w:ind w:right="151" w:rightChars="72" w:firstLine="420" w:firstLineChars="200"/>
              <w:textAlignment w:val="baseline"/>
              <w:rPr>
                <w:rFonts w:hint="eastAsia" w:ascii="宋体" w:hAnsi="宋体" w:eastAsia="宋体" w:cs="宋体"/>
                <w:szCs w:val="21"/>
                <w:lang w:eastAsia="zh-CN"/>
              </w:rPr>
            </w:pPr>
            <w:r>
              <w:rPr>
                <w:rFonts w:hint="eastAsia" w:ascii="宋体" w:hAnsi="宋体" w:cs="宋体"/>
                <w:szCs w:val="21"/>
              </w:rPr>
              <w:t>每餐将所有食物按规定留样，不按规定执行，发现一次扣2分。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6</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原材料分类储存，发现原材料未分类存放一次扣1分。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7</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ascii="宋体" w:hAnsi="宋体" w:cs="宋体"/>
                <w:szCs w:val="21"/>
              </w:rPr>
            </w:pPr>
            <w:r>
              <w:rPr>
                <w:rFonts w:hint="eastAsia" w:ascii="宋体" w:hAnsi="宋体" w:cs="宋体"/>
                <w:color w:val="000000"/>
                <w:szCs w:val="21"/>
              </w:rPr>
              <w:t>调料类操作台清洁干净无杂物，调料之间无混杂，料罐光亮，干湿分区</w:t>
            </w:r>
            <w:r>
              <w:rPr>
                <w:rFonts w:hint="eastAsia" w:ascii="宋体" w:hAnsi="宋体" w:cs="宋体"/>
                <w:szCs w:val="21"/>
                <w:lang w:bidi="ar"/>
              </w:rPr>
              <w:t>，发现一次不符扣1分。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8</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厨具、餐具每餐按规定消毒，发现一次不符合扣1分。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9</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餐厨垃圾处理渠道合法合规，发现不经合法渠道处理餐厨垃圾一次扣1分。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10</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厨房、餐厅工具分类摆放整齐，垃圾桶盖盖，储存容器区分摆放，水池分类使用。发现一次不符合规定扣2分。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11</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color w:val="000000"/>
                <w:szCs w:val="21"/>
              </w:rPr>
              <w:t>做好每天食材入库的质检把关工作</w:t>
            </w:r>
            <w:r>
              <w:rPr>
                <w:rFonts w:hint="eastAsia" w:ascii="宋体" w:hAnsi="宋体" w:cs="宋体"/>
                <w:szCs w:val="21"/>
                <w:lang w:bidi="ar"/>
              </w:rPr>
              <w:t>。发现一次不符合规定扣1分。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12</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ascii="宋体" w:hAnsi="宋体" w:cs="宋体"/>
                <w:szCs w:val="21"/>
              </w:rPr>
            </w:pPr>
            <w:r>
              <w:rPr>
                <w:rFonts w:hint="eastAsia" w:ascii="宋体" w:hAnsi="宋体" w:cs="宋体"/>
                <w:szCs w:val="21"/>
                <w:lang w:bidi="ar"/>
              </w:rPr>
              <w:t>根据季节变化，做好防控消杀“四害”工作，发现一次未能及时做好防控消杀工作扣1分。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p>
            <w:pPr>
              <w:widowControl/>
              <w:adjustRightInd w:val="0"/>
              <w:snapToGri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13</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lang w:bidi="ar"/>
              </w:rPr>
              <w:t>三、菜肴质量</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每周四报送下一周菜单，经审核后及时公布，逾期未报送一次扣1分，未及时公布一次扣1分。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14</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每日三餐及一周菜谱不重复，两周内菜谱重复率不超过50%，否则一次扣1分。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15</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bidi="ar"/>
              </w:rPr>
              <w:t>按合同约定数量供应每天的菜品，根据用餐人数情况合理分批次增添菜品，发现一次不符合扣1分。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16</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饭菜色泽正常，无夹生、糊焦等现象，发现一次不达标扣2分。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17</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饭菜中无异物，发现一次不符合扣1分。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18</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按规定时间供餐、</w:t>
            </w:r>
            <w:r>
              <w:rPr>
                <w:rFonts w:hint="eastAsia" w:ascii="宋体" w:hAnsi="宋体" w:cs="宋体"/>
                <w:color w:val="000000"/>
                <w:szCs w:val="21"/>
              </w:rPr>
              <w:t>按采购人订餐计划备</w:t>
            </w:r>
            <w:r>
              <w:rPr>
                <w:rFonts w:hint="eastAsia" w:ascii="宋体" w:hAnsi="宋体" w:cs="宋体"/>
                <w:szCs w:val="21"/>
                <w:lang w:bidi="ar"/>
              </w:rPr>
              <w:t>，非客观原因延迟开餐、</w:t>
            </w:r>
            <w:r>
              <w:rPr>
                <w:rFonts w:hint="eastAsia" w:ascii="宋体" w:hAnsi="宋体" w:cs="宋体"/>
                <w:color w:val="000000"/>
                <w:szCs w:val="21"/>
              </w:rPr>
              <w:t>食材准备不充分</w:t>
            </w:r>
            <w:r>
              <w:rPr>
                <w:rFonts w:hint="eastAsia" w:ascii="宋体" w:hAnsi="宋体" w:cs="宋体"/>
                <w:szCs w:val="21"/>
                <w:lang w:bidi="ar"/>
              </w:rPr>
              <w:t>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19</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菜品注重搭配适当、食材新鲜，发现一次食材有异味投诉并经双方确认后扣2分。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20</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严格按照操作规定和食品添加剂使用规定制作面点，并且蒸熟蒸透，发现以上问题一次扣1分。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21</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Cs w:val="21"/>
                <w:lang w:eastAsia="zh-CN"/>
              </w:rPr>
            </w:pPr>
            <w:r>
              <w:rPr>
                <w:rFonts w:hint="eastAsia" w:ascii="宋体" w:hAnsi="宋体" w:cs="宋体"/>
                <w:szCs w:val="21"/>
                <w:lang w:bidi="ar"/>
              </w:rPr>
              <w:t>四、环境管理</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餐后卫生保持餐厅地面无明显水迹、油渍，发现一处扣1分。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22</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天花板、墙壁无明显污迹(原固化遗留下来的可除外）、无蜘蛛网，无卫生死角，发现一处扣1分。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23</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餐厅门窗干净完好，无污渍、无破损、无灰尘，发现一处扣1分。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24</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ascii="宋体" w:hAnsi="宋体" w:cs="宋体"/>
                <w:szCs w:val="21"/>
              </w:rPr>
            </w:pPr>
            <w:r>
              <w:rPr>
                <w:rFonts w:hint="eastAsia" w:ascii="宋体" w:hAnsi="宋体" w:cs="宋体"/>
                <w:szCs w:val="21"/>
                <w:lang w:bidi="ar"/>
              </w:rPr>
              <w:t>刀具、砧板明确摆放位置且生熟厨具分类清洗消毒，摆放整齐，发现不规范一处扣1分。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25</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餐厅绿植无枯黄凋谢，发现不达标一次扣1分。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26</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餐厅桌椅完好无损，不摇晃，无水迹、油渍，发现一处扣1分。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27</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餐厅照明设施良好损坏及时通知水电班组维修，如因运营商原因造成有损坏未及时维修一次扣1分。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28</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餐厅打餐台面保持清洁，不达标一次扣1分。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29</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厨房排水沟保持清洁，排水通畅无阻塞，发现堵塞或油污严重及时通知水电班组维修。如不及时通知导致不达标一次扣1分。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30</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炉灶、抽油烟机每天清理，保持良好运转，不按规范清理发现一次扣1分。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31</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库房保持干净，物品分类摆放，食品隔墙离地安放，发现一项不达标扣1分。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32</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冰箱、蒸柜等设施定期清洁，外部清洁明亮，内部无污渍，发现一处不达标扣1分。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lang w:bidi="ar"/>
              </w:rPr>
            </w:pPr>
            <w:r>
              <w:rPr>
                <w:rFonts w:hint="eastAsia" w:ascii="宋体" w:hAnsi="宋体" w:cs="宋体"/>
                <w:szCs w:val="21"/>
                <w:lang w:bidi="ar"/>
              </w:rPr>
              <w:t>33</w:t>
            </w:r>
          </w:p>
        </w:tc>
        <w:tc>
          <w:tcPr>
            <w:tcW w:w="1464" w:type="dxa"/>
            <w:vMerge w:val="restart"/>
            <w:tcBorders>
              <w:top w:val="single" w:color="auto" w:sz="4" w:space="0"/>
              <w:left w:val="single" w:color="auto" w:sz="4" w:space="0"/>
              <w:right w:val="single" w:color="auto" w:sz="4" w:space="0"/>
            </w:tcBorders>
            <w:vAlign w:val="center"/>
          </w:tcPr>
          <w:p>
            <w:pPr>
              <w:widowControl/>
              <w:adjustRightInd w:val="0"/>
              <w:snapToGrid w:val="0"/>
              <w:rPr>
                <w:rFonts w:hint="eastAsia" w:ascii="宋体" w:hAnsi="宋体" w:eastAsia="宋体" w:cs="宋体"/>
                <w:szCs w:val="21"/>
                <w:lang w:eastAsia="zh-CN"/>
              </w:rPr>
            </w:pPr>
            <w:r>
              <w:rPr>
                <w:rFonts w:hint="eastAsia" w:ascii="宋体" w:hAnsi="宋体" w:cs="宋体"/>
                <w:szCs w:val="21"/>
                <w:lang w:bidi="ar"/>
              </w:rPr>
              <w:t>五、人员管理</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服务人员工服整洁，无污渍，注重个人卫生，发现不规范一次扣1分。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34</w:t>
            </w:r>
          </w:p>
        </w:tc>
        <w:tc>
          <w:tcPr>
            <w:tcW w:w="1464" w:type="dxa"/>
            <w:vMerge w:val="continue"/>
            <w:tcBorders>
              <w:left w:val="single" w:color="auto" w:sz="4" w:space="0"/>
              <w:right w:val="single" w:color="auto" w:sz="4" w:space="0"/>
            </w:tcBorders>
            <w:vAlign w:val="center"/>
          </w:tcPr>
          <w:p>
            <w:pPr>
              <w:widowControl/>
              <w:adjustRightInd w:val="0"/>
              <w:snapToGrid w:val="0"/>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服务人员站态行姿大方、得体、稳重、微笑服务，发现不规范一次扣1分。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lang w:bidi="ar"/>
              </w:rPr>
              <w:t>35</w:t>
            </w:r>
          </w:p>
        </w:tc>
        <w:tc>
          <w:tcPr>
            <w:tcW w:w="1464" w:type="dxa"/>
            <w:vMerge w:val="continue"/>
            <w:tcBorders>
              <w:left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食堂食材、物资管理规范，严禁服务人员私自将食堂任何食材及物资等带出食堂，发现一次扣5分。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bidi="ar"/>
              </w:rPr>
              <w:t>36</w:t>
            </w:r>
          </w:p>
        </w:tc>
        <w:tc>
          <w:tcPr>
            <w:tcW w:w="1464" w:type="dxa"/>
            <w:vMerge w:val="continue"/>
            <w:tcBorders>
              <w:left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color w:val="000000"/>
                <w:szCs w:val="21"/>
              </w:rPr>
              <w:t>厨师、服务员洗手后才能上岗操作，在工作期间戴工作帽、口罩</w:t>
            </w:r>
            <w:r>
              <w:rPr>
                <w:rFonts w:hint="eastAsia" w:ascii="宋体" w:hAnsi="宋体" w:cs="宋体"/>
                <w:szCs w:val="21"/>
                <w:lang w:bidi="ar"/>
              </w:rPr>
              <w:t>，发现违反规范一次扣1分。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bidi="ar"/>
              </w:rPr>
              <w:t>37</w:t>
            </w:r>
          </w:p>
        </w:tc>
        <w:tc>
          <w:tcPr>
            <w:tcW w:w="1464" w:type="dxa"/>
            <w:vMerge w:val="continue"/>
            <w:tcBorders>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实现“零投诉”，被投诉不及时处理且查实一次扣2分。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bidi="ar"/>
              </w:rPr>
              <w:t>38</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lang w:bidi="ar"/>
              </w:rPr>
              <w:t>六、成本控制管理</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食材成本控制考核指标为每月食材出品盈利控制在5％以内，确保不亏损，一次亏损扣5分。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bidi="ar"/>
              </w:rPr>
              <w:t>39</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szCs w:val="21"/>
                <w:lang w:bidi="ar"/>
              </w:rPr>
              <w:t>把控菜品供应量，造成过多浪费的每次扣1分。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bidi="ar"/>
              </w:rPr>
              <w:t>40</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right="151" w:rightChars="72" w:firstLine="420" w:firstLineChars="200"/>
              <w:rPr>
                <w:rFonts w:hint="eastAsia" w:ascii="宋体" w:hAnsi="宋体" w:eastAsia="宋体" w:cs="宋体"/>
                <w:szCs w:val="21"/>
                <w:lang w:eastAsia="zh-CN"/>
              </w:rPr>
            </w:pPr>
            <w:r>
              <w:rPr>
                <w:rFonts w:hint="eastAsia" w:ascii="宋体" w:hAnsi="宋体" w:cs="宋体"/>
                <w:color w:val="000000"/>
                <w:szCs w:val="21"/>
              </w:rPr>
              <w:t>指定专人在每天下班前，对厨房设备按安全要求进行检查并进行记录。</w:t>
            </w:r>
            <w:r>
              <w:rPr>
                <w:rFonts w:hint="eastAsia" w:ascii="宋体" w:hAnsi="宋体" w:cs="宋体"/>
                <w:szCs w:val="21"/>
                <w:lang w:bidi="ar"/>
              </w:rPr>
              <w:t>节约用电、用水、用气等，发现灯长明、水长流或空调长开一次扣2分。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rPr>
                <w:rFonts w:ascii="宋体" w:hAnsi="宋体" w:cs="宋体"/>
                <w:szCs w:val="21"/>
              </w:rPr>
            </w:pPr>
          </w:p>
          <w:p>
            <w:pPr>
              <w:widowControl/>
              <w:adjustRightInd w:val="0"/>
              <w:snapToGrid w:val="0"/>
              <w:ind w:firstLine="420" w:firstLineChars="200"/>
              <w:rPr>
                <w:rFonts w:hint="eastAsia" w:ascii="宋体" w:hAnsi="宋体" w:eastAsia="宋体" w:cs="宋体"/>
                <w:szCs w:val="21"/>
                <w:lang w:eastAsia="zh-CN"/>
              </w:rPr>
            </w:pPr>
          </w:p>
        </w:tc>
      </w:tr>
    </w:tbl>
    <w:p>
      <w:pPr>
        <w:wordWrap w:val="0"/>
        <w:ind w:firstLine="420" w:firstLineChars="200"/>
        <w:rPr>
          <w:rFonts w:ascii="宋体" w:hAnsi="宋体" w:cs="宋体"/>
          <w:kern w:val="0"/>
          <w:szCs w:val="21"/>
        </w:rPr>
      </w:pPr>
      <w:r>
        <w:rPr>
          <w:rFonts w:hint="eastAsia" w:ascii="宋体" w:hAnsi="宋体" w:cs="宋体"/>
          <w:kern w:val="0"/>
          <w:szCs w:val="21"/>
        </w:rPr>
        <w:t>总分：100分           扣分：                得分：</w:t>
      </w:r>
    </w:p>
    <w:p>
      <w:pPr>
        <w:rPr>
          <w:rFonts w:ascii="Arial Unicode MS" w:hAnsi="Arial Unicode MS" w:eastAsia="Arial Unicode MS" w:cs="Arial Unicode MS"/>
          <w:sz w:val="32"/>
          <w:szCs w:val="32"/>
        </w:rPr>
      </w:pPr>
    </w:p>
    <w:p>
      <w:pPr>
        <w:rPr>
          <w:rFonts w:ascii="宋体" w:hAnsi="宋体" w:cs="宋体"/>
          <w:sz w:val="32"/>
          <w:szCs w:val="32"/>
        </w:rPr>
      </w:pPr>
      <w:bookmarkStart w:id="68" w:name="_Toc3319"/>
      <w:bookmarkStart w:id="69" w:name="_Toc80886927"/>
      <w:r>
        <w:rPr>
          <w:rFonts w:hint="eastAsia" w:ascii="宋体" w:hAnsi="宋体" w:cs="宋体"/>
          <w:sz w:val="32"/>
          <w:szCs w:val="32"/>
        </w:rPr>
        <w:br w:type="page"/>
      </w:r>
    </w:p>
    <w:p>
      <w:pPr>
        <w:ind w:left="119"/>
        <w:rPr>
          <w:rFonts w:ascii="宋体" w:hAnsi="宋体" w:cs="宋体"/>
          <w:sz w:val="32"/>
          <w:szCs w:val="32"/>
        </w:rPr>
      </w:pPr>
      <w:r>
        <w:rPr>
          <w:rFonts w:hint="eastAsia" w:ascii="宋体" w:hAnsi="宋体" w:cs="宋体"/>
          <w:sz w:val="32"/>
          <w:szCs w:val="32"/>
        </w:rPr>
        <w:t>附件3：</w:t>
      </w:r>
    </w:p>
    <w:p>
      <w:pPr>
        <w:widowControl/>
        <w:spacing w:before="120" w:beforeLines="50" w:after="120" w:afterLines="50" w:line="280" w:lineRule="exact"/>
        <w:jc w:val="center"/>
        <w:rPr>
          <w:rFonts w:ascii="宋体" w:hAnsi="宋体" w:cs="宋体"/>
          <w:b/>
          <w:bCs/>
          <w:kern w:val="0"/>
          <w:sz w:val="30"/>
          <w:szCs w:val="30"/>
        </w:rPr>
      </w:pPr>
      <w:bookmarkStart w:id="70" w:name="_Toc28361_WPSOffice_Level2"/>
      <w:bookmarkStart w:id="71" w:name="_Toc19152"/>
      <w:bookmarkStart w:id="72" w:name="_Toc24174"/>
      <w:bookmarkStart w:id="73" w:name="_Toc7704"/>
      <w:bookmarkStart w:id="74" w:name="_Toc2072"/>
      <w:bookmarkStart w:id="75" w:name="_Toc9239"/>
      <w:bookmarkStart w:id="76" w:name="_Toc13614"/>
      <w:r>
        <w:rPr>
          <w:rFonts w:hint="eastAsia" w:ascii="宋体" w:hAnsi="宋体" w:cs="宋体"/>
          <w:b/>
          <w:bCs/>
          <w:kern w:val="0"/>
          <w:sz w:val="30"/>
          <w:szCs w:val="30"/>
        </w:rPr>
        <w:t>统计上大中小微型企业划分标准</w:t>
      </w:r>
      <w:bookmarkEnd w:id="7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bookmarkStart w:id="77" w:name="OLE_LINK3"/>
            <w:r>
              <w:rPr>
                <w:rFonts w:hint="eastAsia" w:ascii="宋体" w:hAnsi="宋体" w:cs="宋体"/>
                <w:kern w:val="0"/>
                <w:sz w:val="18"/>
                <w:szCs w:val="18"/>
              </w:rPr>
              <w:t>餐饮业</w:t>
            </w:r>
            <w:bookmarkEnd w:id="77"/>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spacing w:line="480" w:lineRule="auto"/>
        <w:rPr>
          <w:rFonts w:ascii="宋体" w:hAnsi="宋体" w:cs="宋体"/>
          <w:spacing w:val="8"/>
          <w:kern w:val="0"/>
          <w:szCs w:val="21"/>
        </w:rPr>
      </w:pPr>
    </w:p>
    <w:p>
      <w:pPr>
        <w:widowControl/>
        <w:spacing w:line="480" w:lineRule="auto"/>
        <w:rPr>
          <w:rFonts w:ascii="宋体" w:hAnsi="宋体" w:cs="宋体"/>
          <w:spacing w:val="8"/>
          <w:kern w:val="0"/>
          <w:szCs w:val="21"/>
        </w:rPr>
      </w:pPr>
    </w:p>
    <w:p>
      <w:pPr>
        <w:widowControl/>
        <w:spacing w:line="480" w:lineRule="auto"/>
        <w:rPr>
          <w:rFonts w:ascii="宋体" w:hAnsi="宋体" w:cs="宋体"/>
          <w:spacing w:val="8"/>
          <w:kern w:val="0"/>
          <w:szCs w:val="21"/>
        </w:rPr>
      </w:pPr>
      <w:r>
        <w:rPr>
          <w:rFonts w:hint="eastAsia" w:ascii="宋体" w:hAnsi="宋体" w:cs="宋体"/>
          <w:spacing w:val="8"/>
          <w:kern w:val="0"/>
          <w:szCs w:val="21"/>
        </w:rPr>
        <w:t>说明：</w:t>
      </w:r>
    </w:p>
    <w:p>
      <w:pPr>
        <w:adjustRightInd w:val="0"/>
        <w:spacing w:line="480" w:lineRule="auto"/>
        <w:ind w:firstLine="432" w:firstLineChars="200"/>
        <w:contextualSpacing/>
        <w:rPr>
          <w:rFonts w:ascii="宋体" w:hAnsi="宋体" w:cs="宋体"/>
          <w:spacing w:val="8"/>
          <w:kern w:val="0"/>
          <w:sz w:val="20"/>
          <w:szCs w:val="21"/>
        </w:rPr>
      </w:pPr>
      <w:r>
        <w:rPr>
          <w:rFonts w:hint="eastAsia" w:ascii="宋体" w:hAnsi="宋体" w:cs="宋体"/>
          <w:spacing w:val="8"/>
          <w:kern w:val="0"/>
          <w:sz w:val="20"/>
          <w:szCs w:val="21"/>
        </w:rPr>
        <w:t>1.大型、中型和小型企业须同时满足所列指标的下限，否则下划一档；微型企业只须满足所列指标中的一项即可。</w:t>
      </w:r>
    </w:p>
    <w:p>
      <w:pPr>
        <w:adjustRightInd w:val="0"/>
        <w:spacing w:line="480" w:lineRule="auto"/>
        <w:ind w:firstLine="432" w:firstLineChars="200"/>
        <w:contextualSpacing/>
        <w:rPr>
          <w:rFonts w:ascii="宋体" w:hAnsi="宋体" w:cs="宋体"/>
          <w:spacing w:val="8"/>
          <w:kern w:val="0"/>
          <w:sz w:val="20"/>
          <w:szCs w:val="21"/>
        </w:rPr>
      </w:pPr>
      <w:r>
        <w:rPr>
          <w:rFonts w:hint="eastAsia" w:ascii="宋体" w:hAnsi="宋体" w:cs="宋体"/>
          <w:spacing w:val="8"/>
          <w:kern w:val="0"/>
          <w:sz w:val="2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480" w:lineRule="auto"/>
        <w:ind w:firstLine="432" w:firstLineChars="200"/>
        <w:rPr>
          <w:rFonts w:ascii="宋体" w:hAnsi="宋体" w:cs="宋体"/>
          <w:spacing w:val="8"/>
          <w:kern w:val="0"/>
          <w:sz w:val="24"/>
        </w:rPr>
      </w:pPr>
      <w:r>
        <w:rPr>
          <w:rFonts w:hint="eastAsia" w:ascii="宋体" w:hAnsi="宋体" w:cs="宋体"/>
          <w:spacing w:val="8"/>
          <w:kern w:val="0"/>
          <w:sz w:val="2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ascii="Cambria" w:hAnsi="Cambria"/>
          <w:sz w:val="32"/>
          <w:szCs w:val="32"/>
        </w:rPr>
      </w:pPr>
      <w:r>
        <w:rPr>
          <w:rFonts w:hint="eastAsia" w:ascii="Cambria" w:hAnsi="Cambria"/>
          <w:sz w:val="32"/>
          <w:szCs w:val="32"/>
        </w:rPr>
        <w:br w:type="page"/>
      </w:r>
    </w:p>
    <w:p>
      <w:pPr>
        <w:pStyle w:val="2"/>
        <w:spacing w:line="480" w:lineRule="auto"/>
        <w:jc w:val="center"/>
        <w:rPr>
          <w:rFonts w:ascii="Calibri" w:hAnsi="Calibri"/>
        </w:rPr>
      </w:pPr>
      <w:r>
        <w:rPr>
          <w:rFonts w:hint="eastAsia" w:ascii="Cambria" w:hAnsi="Cambria"/>
          <w:bCs w:val="0"/>
          <w:sz w:val="32"/>
          <w:szCs w:val="32"/>
        </w:rPr>
        <w:t xml:space="preserve">第三章 </w:t>
      </w:r>
      <w:bookmarkStart w:id="78" w:name="OLE_LINK13"/>
      <w:r>
        <w:rPr>
          <w:rFonts w:hint="eastAsia" w:ascii="Cambria" w:hAnsi="Cambria"/>
          <w:bCs w:val="0"/>
          <w:sz w:val="32"/>
          <w:szCs w:val="32"/>
        </w:rPr>
        <w:t>供应商须知</w:t>
      </w:r>
      <w:bookmarkEnd w:id="68"/>
      <w:bookmarkEnd w:id="69"/>
      <w:bookmarkEnd w:id="71"/>
      <w:bookmarkEnd w:id="72"/>
      <w:bookmarkEnd w:id="73"/>
      <w:bookmarkEnd w:id="74"/>
      <w:bookmarkEnd w:id="75"/>
      <w:bookmarkEnd w:id="76"/>
      <w:bookmarkEnd w:id="78"/>
    </w:p>
    <w:p>
      <w:pPr>
        <w:pStyle w:val="3"/>
        <w:jc w:val="center"/>
        <w:rPr>
          <w:rFonts w:ascii="宋体" w:hAnsi="宋体"/>
          <w:b w:val="0"/>
        </w:rPr>
      </w:pPr>
      <w:bookmarkStart w:id="79" w:name="_Toc30660"/>
      <w:bookmarkStart w:id="80" w:name="_Toc9482"/>
      <w:bookmarkStart w:id="81" w:name="_Toc80886928"/>
      <w:r>
        <w:rPr>
          <w:rFonts w:hint="eastAsia" w:ascii="宋体" w:hAnsi="宋体"/>
          <w:b w:val="0"/>
        </w:rPr>
        <w:t>第一节 供应商须知前附表</w:t>
      </w:r>
      <w:bookmarkEnd w:id="79"/>
      <w:bookmarkEnd w:id="80"/>
      <w:bookmarkEnd w:id="81"/>
    </w:p>
    <w:tbl>
      <w:tblPr>
        <w:tblStyle w:val="32"/>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ascii="宋体" w:hAnsi="宋体" w:cs="宋体"/>
                <w:b/>
                <w:szCs w:val="21"/>
              </w:rPr>
            </w:pPr>
            <w:r>
              <w:rPr>
                <w:rFonts w:hint="eastAsia" w:ascii="宋体" w:hAnsi="宋体" w:cs="宋体"/>
                <w:b/>
                <w:szCs w:val="21"/>
              </w:rPr>
              <w:t>条款号</w:t>
            </w:r>
          </w:p>
        </w:tc>
        <w:tc>
          <w:tcPr>
            <w:tcW w:w="2390" w:type="dxa"/>
            <w:vAlign w:val="center"/>
          </w:tcPr>
          <w:p>
            <w:pPr>
              <w:spacing w:line="360" w:lineRule="auto"/>
              <w:jc w:val="center"/>
              <w:rPr>
                <w:rFonts w:ascii="宋体" w:hAnsi="宋体" w:cs="宋体"/>
                <w:b/>
                <w:szCs w:val="21"/>
              </w:rPr>
            </w:pPr>
            <w:r>
              <w:rPr>
                <w:rFonts w:hint="eastAsia" w:ascii="宋体" w:hAnsi="宋体" w:cs="宋体"/>
                <w:b/>
                <w:szCs w:val="21"/>
              </w:rPr>
              <w:t>条款内容</w:t>
            </w:r>
          </w:p>
        </w:tc>
        <w:tc>
          <w:tcPr>
            <w:tcW w:w="6416" w:type="dxa"/>
          </w:tcPr>
          <w:p>
            <w:pPr>
              <w:spacing w:line="360" w:lineRule="auto"/>
              <w:jc w:val="center"/>
              <w:rPr>
                <w:rFonts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3.1</w:t>
            </w:r>
          </w:p>
        </w:tc>
        <w:tc>
          <w:tcPr>
            <w:tcW w:w="2390" w:type="dxa"/>
            <w:vAlign w:val="center"/>
          </w:tcPr>
          <w:p>
            <w:pPr>
              <w:spacing w:line="360" w:lineRule="auto"/>
              <w:jc w:val="center"/>
              <w:rPr>
                <w:rFonts w:ascii="宋体" w:hAnsi="宋体" w:cs="宋体"/>
                <w:szCs w:val="21"/>
              </w:rPr>
            </w:pPr>
            <w:r>
              <w:rPr>
                <w:rFonts w:hint="eastAsia" w:ascii="宋体" w:hAnsi="宋体" w:cs="宋体"/>
                <w:szCs w:val="21"/>
              </w:rPr>
              <w:t>供应商资格条件</w:t>
            </w:r>
          </w:p>
        </w:tc>
        <w:tc>
          <w:tcPr>
            <w:tcW w:w="6416" w:type="dxa"/>
          </w:tcPr>
          <w:p>
            <w:pPr>
              <w:spacing w:line="360" w:lineRule="auto"/>
              <w:rPr>
                <w:rFonts w:ascii="宋体" w:hAnsi="宋体" w:cs="宋体"/>
                <w:szCs w:val="21"/>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5.1</w:t>
            </w:r>
          </w:p>
        </w:tc>
        <w:tc>
          <w:tcPr>
            <w:tcW w:w="2390" w:type="dxa"/>
            <w:vAlign w:val="center"/>
          </w:tcPr>
          <w:p>
            <w:pPr>
              <w:spacing w:line="360" w:lineRule="auto"/>
              <w:jc w:val="center"/>
              <w:rPr>
                <w:rFonts w:ascii="宋体" w:hAnsi="宋体" w:cs="宋体"/>
                <w:szCs w:val="21"/>
              </w:rPr>
            </w:pPr>
            <w:r>
              <w:rPr>
                <w:rFonts w:hint="eastAsia" w:ascii="宋体" w:hAnsi="宋体" w:cs="宋体"/>
                <w:szCs w:val="21"/>
              </w:rPr>
              <w:t>是否接受联合体竞标</w:t>
            </w:r>
          </w:p>
        </w:tc>
        <w:tc>
          <w:tcPr>
            <w:tcW w:w="6416" w:type="dxa"/>
            <w:vAlign w:val="center"/>
          </w:tcPr>
          <w:p>
            <w:pPr>
              <w:spacing w:line="360" w:lineRule="auto"/>
              <w:rPr>
                <w:rFonts w:ascii="宋体" w:hAnsi="宋体" w:cs="宋体"/>
                <w:szCs w:val="21"/>
              </w:rPr>
            </w:pPr>
            <w:bookmarkStart w:id="82" w:name="PO_3000001868_PM007"/>
            <w:r>
              <w:rPr>
                <w:rFonts w:hint="eastAsia" w:ascii="宋体" w:hAnsi="宋体" w:cs="宋体"/>
                <w:szCs w:val="21"/>
              </w:rPr>
              <w:t>详见竞争性磋商公告</w:t>
            </w:r>
            <w:bookmarkEnd w:id="82"/>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5.2</w:t>
            </w:r>
          </w:p>
        </w:tc>
        <w:tc>
          <w:tcPr>
            <w:tcW w:w="2390" w:type="dxa"/>
            <w:vAlign w:val="center"/>
          </w:tcPr>
          <w:p>
            <w:pPr>
              <w:spacing w:line="360" w:lineRule="auto"/>
              <w:jc w:val="center"/>
              <w:rPr>
                <w:rFonts w:ascii="宋体" w:hAnsi="宋体" w:cs="宋体"/>
                <w:szCs w:val="21"/>
              </w:rPr>
            </w:pPr>
            <w:r>
              <w:rPr>
                <w:rFonts w:hint="eastAsia" w:ascii="宋体" w:hAnsi="宋体" w:cs="宋体"/>
                <w:szCs w:val="21"/>
              </w:rPr>
              <w:t>联合体竞标要求</w:t>
            </w:r>
          </w:p>
        </w:tc>
        <w:tc>
          <w:tcPr>
            <w:tcW w:w="6416" w:type="dxa"/>
            <w:vAlign w:val="center"/>
          </w:tcPr>
          <w:p>
            <w:pPr>
              <w:spacing w:line="360" w:lineRule="auto"/>
              <w:rPr>
                <w:rFonts w:ascii="宋体" w:hAnsi="宋体" w:cs="宋体"/>
                <w:szCs w:val="21"/>
              </w:rPr>
            </w:pPr>
            <w:r>
              <w:rPr>
                <w:rFonts w:hint="eastAsia" w:ascii="宋体" w:hAnsi="宋体" w:cs="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6.1</w:t>
            </w:r>
          </w:p>
        </w:tc>
        <w:tc>
          <w:tcPr>
            <w:tcW w:w="2390" w:type="dxa"/>
            <w:vAlign w:val="center"/>
          </w:tcPr>
          <w:p>
            <w:pPr>
              <w:spacing w:line="360" w:lineRule="auto"/>
              <w:jc w:val="center"/>
              <w:rPr>
                <w:rFonts w:ascii="宋体" w:hAnsi="宋体" w:cs="宋体"/>
                <w:szCs w:val="21"/>
              </w:rPr>
            </w:pPr>
            <w:r>
              <w:rPr>
                <w:rFonts w:hint="eastAsia" w:ascii="宋体" w:hAnsi="宋体" w:cs="宋体"/>
                <w:szCs w:val="21"/>
              </w:rPr>
              <w:t>是否允许分包</w:t>
            </w:r>
          </w:p>
        </w:tc>
        <w:tc>
          <w:tcPr>
            <w:tcW w:w="6416" w:type="dxa"/>
            <w:vAlign w:val="center"/>
          </w:tcPr>
          <w:p>
            <w:pPr>
              <w:pStyle w:val="13"/>
              <w:spacing w:line="360" w:lineRule="auto"/>
              <w:rPr>
                <w:rFonts w:ascii="宋体" w:hAnsi="宋体" w:cs="宋体"/>
                <w:szCs w:val="21"/>
              </w:rPr>
            </w:pPr>
            <w:r>
              <w:rPr>
                <w:rFonts w:hint="eastAsia" w:ascii="宋体" w:hAnsi="宋体" w:cs="宋体"/>
                <w:szCs w:val="21"/>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12.1.1</w:t>
            </w:r>
          </w:p>
        </w:tc>
        <w:tc>
          <w:tcPr>
            <w:tcW w:w="2390" w:type="dxa"/>
            <w:vAlign w:val="center"/>
          </w:tcPr>
          <w:p>
            <w:pPr>
              <w:snapToGrid w:val="0"/>
              <w:spacing w:line="360" w:lineRule="auto"/>
              <w:jc w:val="center"/>
              <w:rPr>
                <w:rFonts w:ascii="宋体" w:hAnsi="宋体" w:cs="宋体"/>
                <w:szCs w:val="21"/>
              </w:rPr>
            </w:pPr>
            <w:r>
              <w:rPr>
                <w:rFonts w:hint="eastAsia" w:ascii="宋体" w:hAnsi="宋体" w:cs="宋体"/>
                <w:b/>
                <w:szCs w:val="21"/>
              </w:rPr>
              <w:t>资格证明文件组成</w:t>
            </w:r>
          </w:p>
        </w:tc>
        <w:tc>
          <w:tcPr>
            <w:tcW w:w="6416" w:type="dxa"/>
            <w:vAlign w:val="center"/>
          </w:tcPr>
          <w:p>
            <w:pPr>
              <w:pStyle w:val="13"/>
              <w:spacing w:line="360" w:lineRule="auto"/>
              <w:rPr>
                <w:rFonts w:ascii="宋体" w:hAnsi="宋体" w:cs="宋体"/>
                <w:szCs w:val="21"/>
              </w:rPr>
            </w:pPr>
            <w:r>
              <w:rPr>
                <w:rFonts w:hint="eastAsia" w:ascii="宋体" w:hAnsi="宋体" w:cs="宋体"/>
                <w:szCs w:val="21"/>
              </w:rPr>
              <w:t>1.供应商为法人或者其他组织的提供其营业执照等证明文件复印件（如营业执照或者事业单位法人证书或者执业许可证等），供应商为自然人的提供其有效身份证正反面复印件；（</w:t>
            </w:r>
            <w:bookmarkStart w:id="83" w:name="OLE_LINK15"/>
            <w:r>
              <w:rPr>
                <w:rFonts w:hint="eastAsia" w:ascii="宋体" w:hAnsi="宋体" w:cs="宋体"/>
                <w:b/>
                <w:szCs w:val="21"/>
              </w:rPr>
              <w:t>必须提供，否则响应文件按无效响应处理</w:t>
            </w:r>
            <w:bookmarkEnd w:id="83"/>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供应商依法缴纳税收的相关材料（提供税款所属时期为2025年1月至首次响应文件提交截止时间止的任意1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提供税款所属时期或缴费起始时间为2025年1月至首次响应文件提交截止时间止的任意1个月的依法缴纳社会保险的缴费凭证复印件；依法不需要缴纳社会保险的供应商，必须提供相应文件证明不需要缴纳社会保险。从取得营业执照时间起到首次响应文件提交截止时间为止不足要求月数的只需提供从取得营业执照起的依法缴纳社会保险的相应证明文件）；（</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4.供应商财务状况报告（提供2024年度财务报告复印件或者截标时间前半年内至少一个月能反映财务状况的报表或者供应商自拟的截标时间前半年内至少一个月的财务情况说明）；</w:t>
            </w:r>
            <w:r>
              <w:rPr>
                <w:rFonts w:hint="eastAsia" w:ascii="宋体" w:hAnsi="宋体" w:cs="宋体"/>
                <w:bCs/>
                <w:szCs w:val="21"/>
              </w:rPr>
              <w:t>（</w:t>
            </w:r>
            <w:r>
              <w:rPr>
                <w:rFonts w:hint="eastAsia" w:ascii="宋体" w:hAnsi="宋体" w:cs="宋体"/>
                <w:b/>
                <w:szCs w:val="21"/>
              </w:rPr>
              <w:t>必须提供，否则响应文件按无效响应处理</w:t>
            </w:r>
            <w:r>
              <w:rPr>
                <w:rFonts w:hint="eastAsia" w:ascii="宋体" w:hAnsi="宋体" w:cs="宋体"/>
                <w:bCs/>
                <w:szCs w:val="21"/>
              </w:rPr>
              <w:t>）</w:t>
            </w:r>
          </w:p>
          <w:p>
            <w:pPr>
              <w:snapToGrid w:val="0"/>
              <w:spacing w:line="360" w:lineRule="auto"/>
              <w:jc w:val="left"/>
              <w:rPr>
                <w:rFonts w:ascii="宋体" w:hAnsi="宋体" w:cs="宋体"/>
                <w:szCs w:val="21"/>
              </w:rPr>
            </w:pPr>
            <w:r>
              <w:rPr>
                <w:rFonts w:hint="eastAsia" w:ascii="宋体" w:hAnsi="宋体" w:cs="宋体"/>
                <w:szCs w:val="21"/>
              </w:rPr>
              <w:t>5.声明函（格式后附）；（</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6.供应商直接控股股东信息表（格式后附）；（</w:t>
            </w:r>
            <w:bookmarkStart w:id="84" w:name="OLE_LINK16"/>
            <w:r>
              <w:rPr>
                <w:rFonts w:hint="eastAsia" w:ascii="宋体" w:hAnsi="宋体" w:cs="宋体"/>
                <w:b/>
                <w:szCs w:val="21"/>
              </w:rPr>
              <w:t>必须提供，否则响应文件按无效响应处理</w:t>
            </w:r>
            <w:bookmarkEnd w:id="84"/>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7.供应商直接管理关系信息表（格式后附）；（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9.本项目的特定资格要求：供应商应具备在有效期内的《食品经营许可证》（</w:t>
            </w:r>
            <w:r>
              <w:rPr>
                <w:rFonts w:hint="eastAsia" w:ascii="宋体" w:hAnsi="宋体" w:cs="宋体"/>
                <w:b/>
                <w:bCs/>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10.联合体竞标协议书（格式后附）；（</w:t>
            </w:r>
            <w:r>
              <w:rPr>
                <w:rFonts w:hint="eastAsia" w:ascii="宋体" w:hAnsi="宋体" w:cs="宋体"/>
                <w:b/>
                <w:szCs w:val="21"/>
              </w:rPr>
              <w:t>联合体竞标时必须提供，否则响应文件按无效响应处理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11.除竞争性磋商文件规定必须提供以外，供应商认为需要提供的其他证明材料（格式自拟）。（</w:t>
            </w:r>
            <w:r>
              <w:rPr>
                <w:rFonts w:hint="eastAsia" w:ascii="宋体" w:hAnsi="宋体" w:cs="宋体"/>
                <w:b/>
                <w:bCs/>
                <w:szCs w:val="21"/>
              </w:rPr>
              <w:t>如有，请提供</w:t>
            </w:r>
            <w:r>
              <w:rPr>
                <w:rFonts w:hint="eastAsia" w:ascii="宋体" w:hAnsi="宋体" w:cs="宋体"/>
                <w:szCs w:val="21"/>
              </w:rPr>
              <w:t>）</w:t>
            </w:r>
          </w:p>
          <w:p>
            <w:pPr>
              <w:pStyle w:val="13"/>
              <w:spacing w:line="360" w:lineRule="auto"/>
              <w:rPr>
                <w:rFonts w:ascii="宋体" w:hAnsi="宋体" w:cs="宋体"/>
                <w:b/>
                <w:szCs w:val="21"/>
              </w:rPr>
            </w:pPr>
            <w:r>
              <w:rPr>
                <w:rFonts w:hint="eastAsia" w:ascii="宋体" w:hAnsi="宋体" w:cs="宋体"/>
                <w:b/>
                <w:szCs w:val="21"/>
              </w:rPr>
              <w:t>注：</w:t>
            </w:r>
          </w:p>
          <w:p>
            <w:pPr>
              <w:pStyle w:val="13"/>
              <w:spacing w:line="360" w:lineRule="auto"/>
              <w:rPr>
                <w:rFonts w:ascii="宋体" w:hAnsi="宋体" w:cs="宋体"/>
                <w:b/>
                <w:szCs w:val="21"/>
              </w:rPr>
            </w:pPr>
            <w:r>
              <w:rPr>
                <w:rFonts w:hint="eastAsia" w:ascii="宋体" w:hAnsi="宋体" w:cs="宋体"/>
                <w:b/>
                <w:szCs w:val="21"/>
              </w:rPr>
              <w:t>　　1.以上标明“必须提供”的材料属于复印件的扫描件的，必须加盖供应商公章，否则响应文件按无效响应处理。</w:t>
            </w:r>
          </w:p>
          <w:p>
            <w:pPr>
              <w:pStyle w:val="13"/>
              <w:spacing w:line="360" w:lineRule="auto"/>
              <w:ind w:firstLine="422" w:firstLineChars="200"/>
              <w:rPr>
                <w:rFonts w:ascii="宋体" w:hAnsi="宋体" w:cs="宋体"/>
                <w:b/>
                <w:szCs w:val="21"/>
              </w:rPr>
            </w:pPr>
            <w:r>
              <w:rPr>
                <w:rFonts w:hint="eastAsia" w:ascii="宋体" w:hAnsi="宋体" w:cs="宋体"/>
                <w:b/>
                <w:szCs w:val="21"/>
              </w:rPr>
              <w:t>2.联合体竞标时，第1-4项资格证明文件联合体各方均必须分别提供，联合体各方分别盖章，否则响应文件按无效响应处理。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szCs w:val="21"/>
              </w:rPr>
            </w:pPr>
            <w:r>
              <w:rPr>
                <w:rFonts w:hint="eastAsia" w:ascii="宋体" w:hAnsi="宋体" w:cs="宋体"/>
                <w:szCs w:val="21"/>
              </w:rPr>
              <w:t>12.1.2</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商务文件组成</w:t>
            </w:r>
          </w:p>
        </w:tc>
        <w:tc>
          <w:tcPr>
            <w:tcW w:w="6416" w:type="dxa"/>
            <w:vAlign w:val="center"/>
          </w:tcPr>
          <w:p>
            <w:pPr>
              <w:spacing w:line="360" w:lineRule="auto"/>
              <w:rPr>
                <w:rFonts w:ascii="宋体" w:hAnsi="宋体" w:cs="宋体"/>
                <w:szCs w:val="21"/>
              </w:rPr>
            </w:pPr>
            <w:r>
              <w:rPr>
                <w:rFonts w:hint="eastAsia" w:ascii="宋体" w:hAnsi="宋体" w:cs="宋体"/>
                <w:szCs w:val="21"/>
              </w:rPr>
              <w:t>1.无串通竞标行为的承诺函（格式后附）；（</w:t>
            </w:r>
            <w:bookmarkStart w:id="85" w:name="OLE_LINK17"/>
            <w:r>
              <w:rPr>
                <w:rFonts w:hint="eastAsia" w:ascii="宋体" w:hAnsi="宋体" w:cs="宋体"/>
                <w:b/>
                <w:szCs w:val="21"/>
              </w:rPr>
              <w:t>必须提供，否则响应文件按无效响应处理</w:t>
            </w:r>
            <w:bookmarkEnd w:id="85"/>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bookmarkStart w:id="86" w:name="OLE_LINK18"/>
            <w:r>
              <w:rPr>
                <w:rFonts w:hint="eastAsia" w:ascii="宋体" w:hAnsi="宋体" w:cs="宋体"/>
                <w:b/>
                <w:bCs/>
                <w:szCs w:val="21"/>
              </w:rPr>
              <w:t>除自然人竞标外</w:t>
            </w:r>
            <w:r>
              <w:rPr>
                <w:rFonts w:hint="eastAsia" w:ascii="宋体" w:hAnsi="宋体" w:cs="宋体"/>
                <w:b/>
                <w:szCs w:val="21"/>
              </w:rPr>
              <w:t>必须提供，否则响应文件按无效响应处理</w:t>
            </w:r>
            <w:bookmarkEnd w:id="86"/>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3.法定代表人授权委托书及委托代理人有效身份证正反面复印件（格式后附）；（</w:t>
            </w:r>
            <w:bookmarkStart w:id="87" w:name="OLE_LINK19"/>
            <w:r>
              <w:rPr>
                <w:rFonts w:hint="eastAsia" w:ascii="宋体" w:hAnsi="宋体" w:cs="宋体"/>
                <w:b/>
                <w:szCs w:val="21"/>
              </w:rPr>
              <w:t>委托时必须提供，否则响应文件按无效响应处理</w:t>
            </w:r>
            <w:bookmarkEnd w:id="87"/>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4.磋商保证金提交凭证；（</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5.商务条款偏离表（格式后附）；（</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6.供应商情况介绍（格式自拟）；（</w:t>
            </w:r>
            <w:r>
              <w:rPr>
                <w:rFonts w:hint="eastAsia" w:ascii="宋体" w:hAnsi="宋体" w:cs="宋体"/>
                <w:b/>
                <w:bCs/>
                <w:szCs w:val="21"/>
              </w:rPr>
              <w:t>如有，请提供</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7.对应采购需求的商务条款提供的其他文件资料（格式自拟）；（</w:t>
            </w:r>
            <w:r>
              <w:rPr>
                <w:rFonts w:hint="eastAsia" w:ascii="宋体" w:hAnsi="宋体" w:cs="宋体"/>
                <w:b/>
                <w:bCs/>
                <w:szCs w:val="21"/>
              </w:rPr>
              <w:t>如有，请提供</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8.供应商认为需要提供的其他有关资料（格式自拟）。（</w:t>
            </w:r>
            <w:r>
              <w:rPr>
                <w:rFonts w:hint="eastAsia" w:ascii="宋体" w:hAnsi="宋体" w:cs="宋体"/>
                <w:b/>
                <w:bCs/>
                <w:szCs w:val="21"/>
              </w:rPr>
              <w:t>如有，请提供</w:t>
            </w:r>
            <w:r>
              <w:rPr>
                <w:rFonts w:hint="eastAsia" w:ascii="宋体" w:hAnsi="宋体" w:cs="宋体"/>
                <w:szCs w:val="21"/>
              </w:rPr>
              <w:t>）</w:t>
            </w:r>
          </w:p>
          <w:p>
            <w:pPr>
              <w:snapToGrid w:val="0"/>
              <w:spacing w:line="360" w:lineRule="auto"/>
              <w:jc w:val="left"/>
              <w:rPr>
                <w:rFonts w:ascii="宋体" w:hAnsi="宋体" w:cs="宋体"/>
                <w:b/>
                <w:szCs w:val="21"/>
              </w:rPr>
            </w:pPr>
            <w:r>
              <w:rPr>
                <w:rFonts w:hint="eastAsia" w:ascii="宋体" w:hAnsi="宋体" w:cs="宋体"/>
                <w:b/>
                <w:szCs w:val="21"/>
              </w:rPr>
              <w:t xml:space="preserve">注： </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1.法定代表人授权委托书必须由法定代表人及其委托代理人签字，并加盖供应商公章，否则响应文件按无效响应处理。</w:t>
            </w:r>
          </w:p>
          <w:p>
            <w:pPr>
              <w:spacing w:line="360" w:lineRule="auto"/>
              <w:ind w:firstLine="413" w:firstLineChars="196"/>
              <w:rPr>
                <w:rFonts w:ascii="宋体" w:hAnsi="宋体" w:cs="宋体"/>
                <w:b/>
                <w:szCs w:val="21"/>
              </w:rPr>
            </w:pPr>
            <w:r>
              <w:rPr>
                <w:rFonts w:hint="eastAsia" w:ascii="宋体" w:hAnsi="宋体" w:cs="宋体"/>
                <w:b/>
                <w:szCs w:val="21"/>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ascii="宋体" w:hAnsi="宋体" w:cs="宋体"/>
                <w:szCs w:val="21"/>
              </w:rPr>
            </w:pP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技术文件组成</w:t>
            </w:r>
          </w:p>
        </w:tc>
        <w:tc>
          <w:tcPr>
            <w:tcW w:w="6416" w:type="dxa"/>
            <w:vAlign w:val="center"/>
          </w:tcPr>
          <w:p>
            <w:pPr>
              <w:spacing w:line="360" w:lineRule="auto"/>
              <w:rPr>
                <w:rFonts w:ascii="宋体" w:hAnsi="宋体" w:cs="宋体"/>
                <w:szCs w:val="21"/>
              </w:rPr>
            </w:pPr>
            <w:r>
              <w:rPr>
                <w:rFonts w:hint="eastAsia" w:ascii="宋体" w:hAnsi="宋体" w:cs="宋体"/>
                <w:szCs w:val="21"/>
              </w:rPr>
              <w:t>1.服务需求偏离表（格式后附）；（</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2.项目方案（格式自拟）；（</w:t>
            </w:r>
            <w:r>
              <w:rPr>
                <w:rFonts w:hint="eastAsia" w:ascii="宋体" w:hAnsi="宋体" w:cs="宋体"/>
                <w:b/>
                <w:bCs/>
                <w:szCs w:val="21"/>
              </w:rPr>
              <w:t>如有，请提供</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rPr>
              <w:t>3.</w:t>
            </w:r>
            <w:r>
              <w:rPr>
                <w:rFonts w:hint="eastAsia" w:ascii="宋体" w:hAnsi="宋体" w:cs="宋体"/>
                <w:szCs w:val="21"/>
              </w:rPr>
              <w:t>对应采购需求的服务需求提供的其他文件资料（格式自拟）；（</w:t>
            </w:r>
            <w:r>
              <w:rPr>
                <w:rFonts w:hint="eastAsia" w:ascii="宋体" w:hAnsi="宋体" w:cs="宋体"/>
                <w:b/>
                <w:bCs/>
                <w:szCs w:val="21"/>
              </w:rPr>
              <w:t>如有，请提供</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4.供应商认为需要提供的其他有关资料（格式自拟）。（</w:t>
            </w:r>
            <w:r>
              <w:rPr>
                <w:rFonts w:hint="eastAsia" w:ascii="宋体" w:hAnsi="宋体" w:cs="宋体"/>
                <w:b/>
                <w:bCs/>
                <w:szCs w:val="21"/>
              </w:rPr>
              <w:t>如有，请提供</w:t>
            </w:r>
            <w:r>
              <w:rPr>
                <w:rFonts w:hint="eastAsia" w:ascii="宋体" w:hAnsi="宋体" w:cs="宋体"/>
                <w:szCs w:val="21"/>
              </w:rPr>
              <w:t>）</w:t>
            </w:r>
          </w:p>
          <w:p>
            <w:pPr>
              <w:spacing w:line="360" w:lineRule="auto"/>
              <w:rPr>
                <w:rFonts w:ascii="宋体" w:hAnsi="宋体" w:cs="宋体"/>
                <w:b/>
                <w:szCs w:val="21"/>
              </w:rPr>
            </w:pPr>
            <w:r>
              <w:rPr>
                <w:rFonts w:hint="eastAsia" w:ascii="宋体" w:hAnsi="宋体" w:cs="宋体"/>
                <w:b/>
                <w:szCs w:val="21"/>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12.1.3</w:t>
            </w:r>
          </w:p>
        </w:tc>
        <w:tc>
          <w:tcPr>
            <w:tcW w:w="2390" w:type="dxa"/>
            <w:vAlign w:val="center"/>
          </w:tcPr>
          <w:p>
            <w:pPr>
              <w:spacing w:line="360" w:lineRule="auto"/>
              <w:jc w:val="center"/>
              <w:rPr>
                <w:rFonts w:ascii="宋体" w:hAnsi="宋体" w:cs="宋体"/>
                <w:szCs w:val="21"/>
              </w:rPr>
            </w:pPr>
            <w:r>
              <w:rPr>
                <w:rFonts w:hint="eastAsia" w:ascii="宋体" w:hAnsi="宋体" w:cs="宋体"/>
                <w:b/>
                <w:bCs/>
                <w:szCs w:val="21"/>
              </w:rPr>
              <w:t>报价文件组成</w:t>
            </w:r>
          </w:p>
        </w:tc>
        <w:tc>
          <w:tcPr>
            <w:tcW w:w="6416" w:type="dxa"/>
            <w:vAlign w:val="center"/>
          </w:tcPr>
          <w:p>
            <w:pPr>
              <w:spacing w:line="360" w:lineRule="auto"/>
              <w:jc w:val="left"/>
              <w:rPr>
                <w:rFonts w:ascii="宋体" w:hAnsi="宋体" w:cs="宋体"/>
                <w:szCs w:val="21"/>
              </w:rPr>
            </w:pPr>
            <w:r>
              <w:rPr>
                <w:rFonts w:hint="eastAsia" w:ascii="宋体" w:hAnsi="宋体" w:cs="宋体"/>
                <w:szCs w:val="21"/>
              </w:rPr>
              <w:t>1.响应函（格式后附）；</w:t>
            </w:r>
            <w:r>
              <w:rPr>
                <w:rFonts w:hint="eastAsia" w:ascii="宋体" w:hAnsi="宋体" w:cs="宋体"/>
                <w:b/>
                <w:szCs w:val="21"/>
              </w:rPr>
              <w:t>（</w:t>
            </w:r>
            <w:bookmarkStart w:id="88" w:name="OLE_LINK20"/>
            <w:r>
              <w:rPr>
                <w:rFonts w:hint="eastAsia" w:ascii="宋体" w:hAnsi="宋体" w:cs="宋体"/>
                <w:b/>
                <w:szCs w:val="21"/>
              </w:rPr>
              <w:t>必须提供，否则响应文件按无效响应处理</w:t>
            </w:r>
            <w:bookmarkEnd w:id="88"/>
            <w:r>
              <w:rPr>
                <w:rFonts w:hint="eastAsia" w:ascii="宋体" w:hAnsi="宋体" w:cs="宋体"/>
                <w:b/>
                <w:szCs w:val="21"/>
              </w:rPr>
              <w:t>）</w:t>
            </w:r>
          </w:p>
          <w:p>
            <w:pPr>
              <w:spacing w:line="360" w:lineRule="auto"/>
              <w:rPr>
                <w:rFonts w:ascii="宋体" w:hAnsi="宋体" w:cs="宋体"/>
                <w:szCs w:val="21"/>
              </w:rPr>
            </w:pPr>
            <w:r>
              <w:rPr>
                <w:rFonts w:hint="eastAsia" w:ascii="宋体" w:hAnsi="宋体" w:cs="宋体"/>
                <w:szCs w:val="21"/>
              </w:rPr>
              <w:t>2.响应报价表（格式后附）；（</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3.报价明细表（格式后附）；（必须提供，否则响应文件按无效响应处理）</w:t>
            </w:r>
          </w:p>
          <w:p>
            <w:pPr>
              <w:spacing w:line="360" w:lineRule="auto"/>
              <w:rPr>
                <w:rFonts w:ascii="宋体" w:hAnsi="宋体" w:cs="宋体"/>
                <w:szCs w:val="21"/>
              </w:rPr>
            </w:pPr>
            <w:r>
              <w:rPr>
                <w:rFonts w:hint="eastAsia" w:ascii="宋体" w:hAnsi="宋体" w:cs="宋体"/>
                <w:szCs w:val="21"/>
              </w:rPr>
              <w:t>4.供应商针对报价需要说明的其他文件和说明（格式自拟）。（</w:t>
            </w:r>
            <w:r>
              <w:rPr>
                <w:rFonts w:hint="eastAsia" w:ascii="宋体" w:hAnsi="宋体" w:cs="宋体"/>
                <w:b/>
                <w:bCs/>
                <w:szCs w:val="21"/>
              </w:rPr>
              <w:t>如有，请提供</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12.2</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响应文件电子版要求</w:t>
            </w:r>
          </w:p>
        </w:tc>
        <w:tc>
          <w:tcPr>
            <w:tcW w:w="6416" w:type="dxa"/>
            <w:vAlign w:val="center"/>
          </w:tcPr>
          <w:p>
            <w:pPr>
              <w:snapToGrid w:val="0"/>
              <w:spacing w:line="360" w:lineRule="auto"/>
              <w:jc w:val="left"/>
              <w:rPr>
                <w:rFonts w:ascii="宋体" w:hAnsi="宋体" w:cs="宋体"/>
                <w:szCs w:val="21"/>
              </w:rPr>
            </w:pPr>
            <w:r>
              <w:rPr>
                <w:rFonts w:hint="eastAsia" w:ascii="宋体" w:hAnsi="宋体" w:cs="宋体"/>
                <w:szCs w:val="21"/>
              </w:rPr>
              <w:t>1.响应文件电子版要求：按照本竞争性磋商文件“第五章 响应文件格式”编写，第五章未附格式的，由供应商自行拟定。</w:t>
            </w:r>
          </w:p>
          <w:p>
            <w:pPr>
              <w:snapToGrid w:val="0"/>
              <w:spacing w:line="360" w:lineRule="auto"/>
              <w:jc w:val="left"/>
              <w:rPr>
                <w:rFonts w:ascii="宋体" w:hAnsi="宋体" w:cs="宋体"/>
                <w:szCs w:val="21"/>
              </w:rPr>
            </w:pPr>
            <w:r>
              <w:rPr>
                <w:rFonts w:hint="eastAsia" w:ascii="宋体" w:hAnsi="宋体" w:cs="宋体"/>
                <w:szCs w:val="21"/>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15.2</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响应报价要求</w:t>
            </w:r>
          </w:p>
        </w:tc>
        <w:tc>
          <w:tcPr>
            <w:tcW w:w="6416" w:type="dxa"/>
            <w:vAlign w:val="center"/>
          </w:tcPr>
          <w:p>
            <w:pPr>
              <w:snapToGrid w:val="0"/>
              <w:spacing w:line="360" w:lineRule="auto"/>
              <w:jc w:val="left"/>
              <w:rPr>
                <w:rFonts w:ascii="宋体" w:hAnsi="宋体" w:cs="宋体"/>
              </w:rPr>
            </w:pPr>
            <w:r>
              <w:rPr>
                <w:rFonts w:hint="eastAsia" w:ascii="宋体" w:hAnsi="宋体" w:cs="宋体"/>
              </w:rPr>
              <w:t>响应报价必须包含满足本次竞标全部采购需求所应提供的服务，及以下部分（1）必要的保险费用和各项税金；（2）服务团队的工资、各项保险、培训费、体检费、服装费、税费、管理费等一切服务成本费用的总和以及绩效考核金人民币壹拾万元整(伍万元/年，共两年)，不含食材采购费用；（3）提供本项目全程服务过程中所发生的一切费用。</w:t>
            </w:r>
          </w:p>
          <w:p>
            <w:pPr>
              <w:pStyle w:val="15"/>
              <w:spacing w:line="360" w:lineRule="auto"/>
              <w:rPr>
                <w:rFonts w:ascii="宋体" w:hAnsi="宋体" w:cs="宋体"/>
              </w:rPr>
            </w:pPr>
            <w:r>
              <w:rPr>
                <w:rFonts w:hint="eastAsia" w:ascii="宋体" w:hAnsi="宋体" w:cs="宋体"/>
                <w:b/>
                <w:szCs w:val="21"/>
              </w:rPr>
              <w:t>响应报价包含验收费用。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16.2</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竞标有效期</w:t>
            </w:r>
          </w:p>
        </w:tc>
        <w:tc>
          <w:tcPr>
            <w:tcW w:w="6416" w:type="dxa"/>
            <w:vAlign w:val="center"/>
          </w:tcPr>
          <w:p>
            <w:pPr>
              <w:pStyle w:val="11"/>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自首次响应文件提交截止之日起</w:t>
            </w:r>
            <w:r>
              <w:rPr>
                <w:rFonts w:hint="eastAsia" w:ascii="宋体" w:hAnsi="宋体" w:cs="宋体"/>
                <w:kern w:val="2"/>
                <w:sz w:val="21"/>
                <w:szCs w:val="21"/>
                <w:u w:val="single"/>
              </w:rPr>
              <w:t xml:space="preserve"> 60 </w:t>
            </w:r>
            <w:r>
              <w:rPr>
                <w:rFonts w:hint="eastAsia" w:ascii="宋体" w:hAnsi="宋体" w:cs="宋体"/>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17.1</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磋商保证金</w:t>
            </w:r>
          </w:p>
        </w:tc>
        <w:tc>
          <w:tcPr>
            <w:tcW w:w="6416" w:type="dxa"/>
            <w:vAlign w:val="center"/>
          </w:tcPr>
          <w:p>
            <w:pPr>
              <w:snapToGrid w:val="0"/>
              <w:spacing w:line="360" w:lineRule="auto"/>
              <w:rPr>
                <w:rFonts w:ascii="宋体" w:hAnsi="宋体" w:cs="宋体"/>
                <w:b/>
                <w:bCs/>
                <w:szCs w:val="21"/>
              </w:rPr>
            </w:pPr>
            <w:r>
              <w:rPr>
                <w:rFonts w:hint="eastAsia" w:ascii="宋体" w:hAnsi="宋体" w:cs="宋体"/>
                <w:b/>
                <w:bCs/>
                <w:szCs w:val="21"/>
              </w:rPr>
              <w:t>本项目需要缴</w:t>
            </w:r>
            <w:r>
              <w:rPr>
                <w:rFonts w:hint="eastAsia" w:ascii="宋体" w:hAnsi="宋体" w:cs="宋体"/>
                <w:b/>
                <w:bCs/>
                <w:kern w:val="0"/>
                <w:szCs w:val="21"/>
              </w:rPr>
              <w:t>纳</w:t>
            </w:r>
            <w:r>
              <w:rPr>
                <w:rFonts w:hint="eastAsia" w:ascii="宋体" w:hAnsi="宋体" w:cs="宋体"/>
                <w:b/>
                <w:bCs/>
                <w:szCs w:val="21"/>
              </w:rPr>
              <w:t>磋商保证金，相关要求如下：</w:t>
            </w:r>
          </w:p>
          <w:p>
            <w:pPr>
              <w:snapToGrid w:val="0"/>
              <w:spacing w:line="360" w:lineRule="auto"/>
              <w:rPr>
                <w:rFonts w:ascii="宋体" w:hAnsi="宋体" w:cs="宋体"/>
                <w:szCs w:val="21"/>
              </w:rPr>
            </w:pPr>
            <w:r>
              <w:rPr>
                <w:rFonts w:hint="eastAsia" w:ascii="宋体" w:hAnsi="宋体" w:cs="宋体"/>
                <w:szCs w:val="21"/>
              </w:rPr>
              <w:t>1.磋商保证金的缴纳方式：详见竞争性磋商公告。</w:t>
            </w:r>
          </w:p>
          <w:p>
            <w:pPr>
              <w:snapToGrid w:val="0"/>
              <w:spacing w:line="360" w:lineRule="auto"/>
              <w:rPr>
                <w:rFonts w:ascii="宋体" w:hAnsi="宋体" w:cs="宋体"/>
                <w:szCs w:val="21"/>
              </w:rPr>
            </w:pPr>
            <w:r>
              <w:rPr>
                <w:rFonts w:hint="eastAsia" w:ascii="宋体" w:hAnsi="宋体" w:cs="宋体"/>
                <w:szCs w:val="21"/>
              </w:rPr>
              <w:t>2.磋商保证金的金额：详见竞争性磋商公告。</w:t>
            </w:r>
          </w:p>
          <w:p>
            <w:pPr>
              <w:snapToGrid w:val="0"/>
              <w:spacing w:line="360" w:lineRule="auto"/>
              <w:rPr>
                <w:rFonts w:ascii="宋体" w:hAnsi="宋体" w:cs="宋体"/>
                <w:szCs w:val="21"/>
              </w:rPr>
            </w:pPr>
            <w:r>
              <w:rPr>
                <w:rFonts w:hint="eastAsia" w:ascii="宋体" w:hAnsi="宋体" w:cs="宋体"/>
                <w:szCs w:val="21"/>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rPr>
                <w:rFonts w:ascii="宋体" w:hAnsi="宋体" w:cs="宋体"/>
                <w:szCs w:val="21"/>
              </w:rPr>
            </w:pPr>
            <w:r>
              <w:rPr>
                <w:rFonts w:hint="eastAsia" w:ascii="宋体" w:hAnsi="宋体" w:cs="宋体"/>
                <w:szCs w:val="21"/>
              </w:rPr>
              <w:t>4.磋商保证金采用支票、汇票、本票或者金融机构、担保机构出具的保函等缴纳方式的，供应商应将支票、汇票、本票或者金融机构、担保机构出具的保函等的复印件</w:t>
            </w:r>
            <w:r>
              <w:t>或者金融机构、担保机构出具的电子保函</w:t>
            </w:r>
            <w:r>
              <w:rPr>
                <w:rFonts w:hint="eastAsia" w:ascii="宋体" w:hAnsi="宋体" w:cs="宋体"/>
                <w:szCs w:val="21"/>
              </w:rPr>
              <w:t>作为磋商保证金提交凭证，放置于商务文件中，</w:t>
            </w:r>
            <w:r>
              <w:rPr>
                <w:rFonts w:hint="eastAsia" w:ascii="宋体" w:hAnsi="宋体" w:cs="宋体"/>
                <w:b/>
                <w:szCs w:val="21"/>
              </w:rPr>
              <w:t>否则响应文件按无效响应处理</w:t>
            </w:r>
            <w:r>
              <w:rPr>
                <w:rFonts w:hint="eastAsia" w:ascii="宋体" w:hAnsi="宋体" w:cs="宋体"/>
                <w:szCs w:val="21"/>
              </w:rPr>
              <w:t>。供应商必须在</w:t>
            </w:r>
            <w:r>
              <w:rPr>
                <w:rFonts w:hint="eastAsia" w:ascii="宋体" w:hAnsi="宋体" w:cs="宋体"/>
                <w:kern w:val="0"/>
                <w:szCs w:val="21"/>
              </w:rPr>
              <w:t>首次响应文件提交截止时间前</w:t>
            </w:r>
            <w:r>
              <w:rPr>
                <w:rFonts w:hint="eastAsia" w:ascii="宋体" w:hAnsi="宋体" w:cs="宋体"/>
                <w:szCs w:val="21"/>
              </w:rPr>
              <w:t>将支票、汇票、本票或者金融机构、担保机构出具的保函（电子保函除外）等原件提交给采购代理机构，由采购代理机构向供应商出具回执，并妥善保管。</w:t>
            </w:r>
          </w:p>
          <w:p>
            <w:pPr>
              <w:snapToGrid w:val="0"/>
              <w:spacing w:line="360" w:lineRule="auto"/>
              <w:rPr>
                <w:rFonts w:ascii="宋体" w:hAnsi="宋体" w:cs="宋体"/>
                <w:szCs w:val="21"/>
              </w:rPr>
            </w:pPr>
            <w:r>
              <w:rPr>
                <w:rFonts w:hint="eastAsia" w:ascii="宋体" w:hAnsi="宋体" w:cs="宋体"/>
                <w:szCs w:val="21"/>
              </w:rPr>
              <w:t>5.磋商保证金指定账户：详见竞争性磋商公告。</w:t>
            </w:r>
          </w:p>
          <w:p>
            <w:pPr>
              <w:snapToGrid w:val="0"/>
              <w:spacing w:line="360" w:lineRule="auto"/>
              <w:rPr>
                <w:rFonts w:ascii="宋体" w:hAnsi="宋体" w:cs="宋体"/>
                <w:b/>
                <w:szCs w:val="21"/>
              </w:rPr>
            </w:pPr>
            <w:r>
              <w:rPr>
                <w:rFonts w:hint="eastAsia" w:ascii="宋体" w:hAnsi="宋体" w:cs="宋体"/>
                <w:b/>
                <w:szCs w:val="21"/>
              </w:rPr>
              <w:t xml:space="preserve">备注： </w:t>
            </w:r>
          </w:p>
          <w:p>
            <w:pPr>
              <w:snapToGrid w:val="0"/>
              <w:spacing w:line="360" w:lineRule="auto"/>
              <w:rPr>
                <w:rFonts w:ascii="宋体" w:hAnsi="宋体" w:cs="宋体"/>
                <w:b/>
                <w:szCs w:val="21"/>
              </w:rPr>
            </w:pPr>
            <w:r>
              <w:rPr>
                <w:rFonts w:hint="eastAsia" w:ascii="宋体" w:hAnsi="宋体" w:cs="宋体"/>
                <w:b/>
                <w:szCs w:val="21"/>
              </w:rPr>
              <w:t>1.磋商保证金在首次响应文件提交截止时间后提交的，或者不按规定缴纳方式缴纳的，或者未足额缴纳的（包含保函额度不足的），视为无效磋商保证金。</w:t>
            </w:r>
          </w:p>
          <w:p>
            <w:pPr>
              <w:snapToGrid w:val="0"/>
              <w:spacing w:line="360" w:lineRule="auto"/>
              <w:rPr>
                <w:rFonts w:ascii="宋体" w:hAnsi="宋体" w:cs="宋体"/>
                <w:b/>
                <w:szCs w:val="21"/>
              </w:rPr>
            </w:pPr>
            <w:r>
              <w:rPr>
                <w:rFonts w:hint="eastAsia" w:ascii="宋体" w:hAnsi="宋体" w:cs="宋体"/>
                <w:b/>
                <w:szCs w:val="21"/>
              </w:rPr>
              <w:t>2.供应商采用现金方式或者从个人账户（自然人竞标除外）转出的磋商保证金，视为无效磋商保证金。</w:t>
            </w:r>
          </w:p>
          <w:p>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pPr>
              <w:autoSpaceDE w:val="0"/>
              <w:autoSpaceDN w:val="0"/>
              <w:snapToGrid w:val="0"/>
              <w:spacing w:line="360" w:lineRule="auto"/>
              <w:textAlignment w:val="bottom"/>
              <w:rPr>
                <w:rFonts w:ascii="宋体" w:hAnsi="宋体" w:cs="宋体"/>
                <w:szCs w:val="21"/>
              </w:rPr>
            </w:pPr>
            <w:r>
              <w:rPr>
                <w:rFonts w:hint="eastAsia" w:ascii="宋体" w:hAnsi="宋体" w:cs="宋体"/>
                <w:b/>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pPr>
              <w:spacing w:line="360" w:lineRule="auto"/>
              <w:jc w:val="center"/>
              <w:rPr>
                <w:rFonts w:ascii="宋体" w:hAnsi="宋体" w:cs="宋体"/>
                <w:szCs w:val="21"/>
              </w:rPr>
            </w:pPr>
            <w:r>
              <w:rPr>
                <w:rFonts w:hint="eastAsia" w:ascii="宋体" w:hAnsi="宋体" w:cs="宋体"/>
                <w:szCs w:val="21"/>
              </w:rPr>
              <w:t>20.1</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首次响应文件提交截止时间</w:t>
            </w:r>
          </w:p>
        </w:tc>
        <w:tc>
          <w:tcPr>
            <w:tcW w:w="6416" w:type="dxa"/>
            <w:vAlign w:val="center"/>
          </w:tcPr>
          <w:p>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ascii="宋体" w:hAnsi="宋体" w:cs="宋体"/>
                <w:szCs w:val="21"/>
              </w:rPr>
            </w:pP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首次响应文件开启时间</w:t>
            </w:r>
          </w:p>
        </w:tc>
        <w:tc>
          <w:tcPr>
            <w:tcW w:w="6416" w:type="dxa"/>
            <w:vAlign w:val="center"/>
          </w:tcPr>
          <w:p>
            <w:pPr>
              <w:snapToGrid w:val="0"/>
              <w:spacing w:line="360" w:lineRule="auto"/>
              <w:jc w:val="left"/>
              <w:rPr>
                <w:rFonts w:ascii="宋体" w:hAnsi="宋体" w:cs="宋体"/>
                <w:szCs w:val="21"/>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ascii="宋体" w:hAnsi="宋体" w:cs="宋体"/>
                <w:szCs w:val="21"/>
              </w:rPr>
            </w:pP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首次响应文件提交地点</w:t>
            </w:r>
          </w:p>
        </w:tc>
        <w:tc>
          <w:tcPr>
            <w:tcW w:w="6416" w:type="dxa"/>
            <w:vAlign w:val="center"/>
          </w:tcPr>
          <w:p>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20.6</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备份响应文件</w:t>
            </w:r>
          </w:p>
        </w:tc>
        <w:tc>
          <w:tcPr>
            <w:tcW w:w="6416" w:type="dxa"/>
            <w:vAlign w:val="center"/>
          </w:tcPr>
          <w:p>
            <w:pPr>
              <w:snapToGrid w:val="0"/>
              <w:spacing w:line="360" w:lineRule="auto"/>
              <w:jc w:val="left"/>
              <w:rPr>
                <w:rFonts w:ascii="宋体" w:hAnsi="宋体" w:cs="宋体"/>
                <w:szCs w:val="21"/>
              </w:rPr>
            </w:pPr>
            <w:r>
              <w:rPr>
                <w:rFonts w:hint="eastAsia" w:ascii="宋体" w:hAnsi="宋体" w:cs="宋体"/>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ascii="宋体" w:hAnsi="宋体" w:cs="宋体"/>
                <w:szCs w:val="21"/>
              </w:rPr>
            </w:pPr>
            <w:r>
              <w:rPr>
                <w:rFonts w:hint="eastAsia" w:ascii="宋体" w:hAnsi="宋体" w:cs="宋体"/>
                <w:szCs w:val="21"/>
              </w:rPr>
              <w:t>26</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负偏离要求</w:t>
            </w:r>
          </w:p>
        </w:tc>
        <w:tc>
          <w:tcPr>
            <w:tcW w:w="6416" w:type="dxa"/>
            <w:vAlign w:val="center"/>
          </w:tcPr>
          <w:p>
            <w:pPr>
              <w:snapToGrid w:val="0"/>
              <w:spacing w:line="360" w:lineRule="auto"/>
              <w:rPr>
                <w:rFonts w:ascii="宋体" w:hAnsi="宋体" w:cs="宋体"/>
                <w:szCs w:val="21"/>
              </w:rPr>
            </w:pPr>
            <w:r>
              <w:rPr>
                <w:rFonts w:hint="eastAsia" w:ascii="宋体" w:hAnsi="宋体" w:cs="宋体"/>
                <w:szCs w:val="21"/>
              </w:rPr>
              <w:t>商务条款中允许负偏离的条款数为</w:t>
            </w:r>
            <w:r>
              <w:rPr>
                <w:rFonts w:hint="eastAsia" w:ascii="宋体" w:hAnsi="宋体" w:cs="宋体"/>
                <w:szCs w:val="21"/>
                <w:u w:val="single"/>
              </w:rPr>
              <w:t xml:space="preserve">   0   </w:t>
            </w:r>
            <w:r>
              <w:rPr>
                <w:rFonts w:hint="eastAsia" w:ascii="宋体" w:hAnsi="宋体" w:cs="宋体"/>
                <w:szCs w:val="21"/>
              </w:rPr>
              <w:t>项。</w:t>
            </w:r>
          </w:p>
          <w:p>
            <w:pPr>
              <w:snapToGrid w:val="0"/>
              <w:spacing w:line="360" w:lineRule="auto"/>
              <w:rPr>
                <w:rFonts w:ascii="宋体" w:hAnsi="宋体" w:cs="宋体"/>
                <w:szCs w:val="21"/>
              </w:rPr>
            </w:pPr>
            <w:r>
              <w:rPr>
                <w:rFonts w:hint="eastAsia" w:ascii="宋体" w:hAnsi="宋体" w:cs="宋体"/>
                <w:szCs w:val="21"/>
              </w:rPr>
              <w:t>技术要求中允许负偏离的条款数为</w:t>
            </w:r>
            <w:r>
              <w:rPr>
                <w:rFonts w:hint="eastAsia" w:ascii="宋体" w:hAnsi="宋体" w:cs="宋体"/>
                <w:szCs w:val="21"/>
                <w:u w:val="single"/>
              </w:rPr>
              <w:t xml:space="preserve">   0   </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ascii="宋体" w:hAnsi="宋体" w:cs="宋体"/>
                <w:szCs w:val="21"/>
              </w:rPr>
            </w:pPr>
          </w:p>
        </w:tc>
        <w:tc>
          <w:tcPr>
            <w:tcW w:w="2390" w:type="dxa"/>
            <w:vAlign w:val="center"/>
          </w:tcPr>
          <w:p>
            <w:pPr>
              <w:snapToGrid w:val="0"/>
              <w:spacing w:line="360" w:lineRule="auto"/>
              <w:jc w:val="center"/>
              <w:rPr>
                <w:rFonts w:ascii="宋体" w:hAnsi="宋体" w:cs="宋体"/>
                <w:b/>
                <w:bCs/>
                <w:szCs w:val="21"/>
              </w:rPr>
            </w:pPr>
            <w:r>
              <w:rPr>
                <w:rFonts w:hint="eastAsia" w:ascii="宋体" w:hAnsi="宋体" w:cs="宋体"/>
                <w:b/>
                <w:bCs/>
                <w:szCs w:val="21"/>
              </w:rPr>
              <w:t>评审方法</w:t>
            </w:r>
          </w:p>
        </w:tc>
        <w:tc>
          <w:tcPr>
            <w:tcW w:w="6416" w:type="dxa"/>
            <w:vAlign w:val="center"/>
          </w:tcPr>
          <w:p>
            <w:pPr>
              <w:pStyle w:val="13"/>
              <w:spacing w:line="360" w:lineRule="auto"/>
              <w:rPr>
                <w:rFonts w:ascii="宋体" w:hAnsi="宋体" w:cs="宋体"/>
                <w:szCs w:val="21"/>
              </w:rPr>
            </w:pPr>
            <w:r>
              <w:rPr>
                <w:rFonts w:hint="eastAsia"/>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ascii="宋体" w:hAnsi="宋体" w:cs="宋体"/>
                <w:szCs w:val="21"/>
              </w:rPr>
            </w:pPr>
          </w:p>
        </w:tc>
        <w:tc>
          <w:tcPr>
            <w:tcW w:w="2390" w:type="dxa"/>
            <w:vAlign w:val="center"/>
          </w:tcPr>
          <w:p>
            <w:pPr>
              <w:snapToGrid w:val="0"/>
              <w:spacing w:line="360" w:lineRule="auto"/>
              <w:jc w:val="center"/>
              <w:rPr>
                <w:rFonts w:ascii="宋体" w:hAnsi="宋体" w:cs="宋体"/>
                <w:b/>
                <w:bCs/>
                <w:szCs w:val="21"/>
              </w:rPr>
            </w:pPr>
            <w:r>
              <w:rPr>
                <w:rFonts w:hint="eastAsia" w:ascii="宋体" w:hAnsi="宋体" w:cs="宋体"/>
                <w:b/>
                <w:bCs/>
                <w:szCs w:val="21"/>
              </w:rPr>
              <w:t>磋商的顺序</w:t>
            </w:r>
          </w:p>
        </w:tc>
        <w:tc>
          <w:tcPr>
            <w:tcW w:w="6416" w:type="dxa"/>
            <w:vAlign w:val="center"/>
          </w:tcPr>
          <w:p>
            <w:pPr>
              <w:pStyle w:val="13"/>
              <w:spacing w:line="360" w:lineRule="auto"/>
              <w:rPr>
                <w:rFonts w:ascii="宋体" w:hAnsi="宋体" w:cs="宋体"/>
                <w:szCs w:val="21"/>
              </w:rPr>
            </w:pPr>
            <w:r>
              <w:rPr>
                <w:rFonts w:hint="eastAsia" w:ascii="宋体" w:hAnsi="宋体" w:cs="宋体"/>
                <w:szCs w:val="21"/>
              </w:rPr>
              <w:t>如采用视频会议形式进行磋商，将按照提交首次响应文件的顺序，通知磋商时，若某供应商不在通知现场时，该供应商排序到最后磋商，按照签到的顺序由其下一位供应商先参与磋商。</w:t>
            </w:r>
          </w:p>
          <w:p>
            <w:pPr>
              <w:pStyle w:val="13"/>
              <w:spacing w:line="360" w:lineRule="auto"/>
              <w:rPr>
                <w:rFonts w:ascii="宋体" w:hAnsi="宋体" w:cs="宋体"/>
                <w:b/>
                <w:szCs w:val="21"/>
              </w:rPr>
            </w:pPr>
            <w:r>
              <w:rPr>
                <w:rFonts w:hint="eastAsia" w:ascii="宋体" w:hAnsi="宋体" w:cs="宋体"/>
                <w:b/>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28</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履约保证金</w:t>
            </w:r>
          </w:p>
        </w:tc>
        <w:tc>
          <w:tcPr>
            <w:tcW w:w="6416" w:type="dxa"/>
            <w:vAlign w:val="center"/>
          </w:tcPr>
          <w:p>
            <w:pPr>
              <w:spacing w:line="360" w:lineRule="auto"/>
              <w:rPr>
                <w:rFonts w:ascii="宋体" w:hAnsi="宋体" w:cs="宋体"/>
                <w:szCs w:val="21"/>
              </w:rPr>
            </w:pPr>
            <w:r>
              <w:rPr>
                <w:rFonts w:hint="eastAsia" w:ascii="宋体" w:hAnsi="宋体" w:cs="宋体"/>
                <w:b/>
                <w:bCs/>
                <w:szCs w:val="21"/>
              </w:rPr>
              <w:t>履约保证金金额：</w:t>
            </w:r>
            <w:r>
              <w:rPr>
                <w:rFonts w:hint="eastAsia" w:ascii="宋体" w:hAnsi="宋体" w:cs="宋体"/>
                <w:szCs w:val="21"/>
              </w:rPr>
              <w:t>成交通知书发出5个工作日内按成交总金额的2%提交。</w:t>
            </w:r>
          </w:p>
          <w:p>
            <w:pPr>
              <w:spacing w:line="360" w:lineRule="auto"/>
              <w:rPr>
                <w:rFonts w:ascii="宋体" w:hAnsi="宋体" w:cs="宋体"/>
                <w:szCs w:val="21"/>
              </w:rPr>
            </w:pPr>
            <w:r>
              <w:rPr>
                <w:rFonts w:hint="eastAsia" w:ascii="宋体" w:hAnsi="宋体" w:cs="宋体"/>
                <w:b/>
                <w:bCs/>
                <w:szCs w:val="21"/>
              </w:rPr>
              <w:t>履约保证金递交方式：</w:t>
            </w:r>
            <w:r>
              <w:rPr>
                <w:rFonts w:hint="eastAsia" w:ascii="宋体" w:hAnsi="宋体" w:cs="宋体"/>
                <w:szCs w:val="21"/>
              </w:rPr>
              <w:t>支票、汇票、本票，或者银行、 保险机构出具的保函等非现金方式。</w:t>
            </w:r>
          </w:p>
          <w:p>
            <w:pPr>
              <w:spacing w:line="360" w:lineRule="auto"/>
              <w:rPr>
                <w:rFonts w:ascii="宋体" w:hAnsi="宋体" w:cs="宋体"/>
                <w:szCs w:val="21"/>
              </w:rPr>
            </w:pPr>
            <w:r>
              <w:rPr>
                <w:rFonts w:hint="eastAsia" w:ascii="宋体" w:hAnsi="宋体" w:cs="宋体"/>
                <w:b/>
                <w:bCs/>
                <w:szCs w:val="21"/>
              </w:rPr>
              <w:t>履约保证金退付的方式、时间及条件：</w:t>
            </w:r>
            <w:r>
              <w:rPr>
                <w:rFonts w:hint="eastAsia" w:ascii="宋体" w:hAnsi="宋体" w:cs="宋体"/>
                <w:szCs w:val="21"/>
              </w:rPr>
              <w:t>待合同履约完毕后，且服务验收合格，成交人向履约保证金收取单位提供《广西壮族自治区政府采购项目合同验收书》(详见桂财采〔2015〕22号),保证金收取单位在收到合格材料后5个工作日内办理退还手续(不计利息)(如有涉及违约行为的，扣除 违约金后退还)。</w:t>
            </w:r>
          </w:p>
          <w:p>
            <w:pPr>
              <w:spacing w:line="360" w:lineRule="auto"/>
              <w:rPr>
                <w:rFonts w:ascii="宋体" w:hAnsi="宋体" w:cs="宋体"/>
                <w:szCs w:val="21"/>
              </w:rPr>
            </w:pPr>
            <w:r>
              <w:rPr>
                <w:rFonts w:hint="eastAsia" w:ascii="宋体" w:hAnsi="宋体" w:cs="宋体"/>
                <w:szCs w:val="21"/>
              </w:rPr>
              <w:t>不予退还的情形：签订合同后，如中标单位不按双方签订的合同规定履约，则其全部履约保证金不予退还。</w:t>
            </w:r>
          </w:p>
          <w:p>
            <w:pPr>
              <w:spacing w:line="360" w:lineRule="auto"/>
              <w:rPr>
                <w:rFonts w:ascii="宋体" w:hAnsi="宋体" w:cs="宋体"/>
                <w:szCs w:val="21"/>
              </w:rPr>
            </w:pPr>
            <w:r>
              <w:rPr>
                <w:rFonts w:hint="eastAsia" w:ascii="宋体" w:hAnsi="宋体" w:cs="宋体"/>
                <w:szCs w:val="21"/>
              </w:rPr>
              <w:t>履约保证金指定账户：</w:t>
            </w:r>
          </w:p>
          <w:p>
            <w:pPr>
              <w:spacing w:line="360" w:lineRule="auto"/>
              <w:rPr>
                <w:rFonts w:ascii="宋体" w:hAnsi="宋体" w:cs="宋体"/>
                <w:szCs w:val="21"/>
              </w:rPr>
            </w:pPr>
            <w:r>
              <w:rPr>
                <w:rFonts w:hint="eastAsia" w:ascii="宋体" w:hAnsi="宋体" w:cs="宋体"/>
                <w:szCs w:val="21"/>
              </w:rPr>
              <w:t>开户名称：广西壮族自治区生殖医院(广西壮族自治区生殖健康研究中心、广西壮族自治区第五人民医院)</w:t>
            </w:r>
          </w:p>
          <w:p>
            <w:pPr>
              <w:spacing w:line="360" w:lineRule="auto"/>
              <w:rPr>
                <w:rFonts w:ascii="宋体" w:hAnsi="宋体" w:cs="宋体"/>
                <w:szCs w:val="21"/>
              </w:rPr>
            </w:pPr>
            <w:r>
              <w:rPr>
                <w:rFonts w:hint="eastAsia" w:ascii="宋体" w:hAnsi="宋体" w:cs="宋体"/>
                <w:szCs w:val="21"/>
              </w:rPr>
              <w:t>开户银行：建设银行南宁医科大支行</w:t>
            </w:r>
          </w:p>
          <w:p>
            <w:pPr>
              <w:spacing w:line="360" w:lineRule="auto"/>
              <w:rPr>
                <w:rFonts w:ascii="宋体" w:hAnsi="宋体" w:cs="宋体"/>
                <w:szCs w:val="21"/>
              </w:rPr>
            </w:pPr>
            <w:r>
              <w:rPr>
                <w:rFonts w:hint="eastAsia" w:ascii="宋体" w:hAnsi="宋体" w:cs="宋体"/>
                <w:szCs w:val="21"/>
              </w:rPr>
              <w:t>银行账号：45001604560059888888</w:t>
            </w: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b/>
                <w:szCs w:val="21"/>
              </w:rPr>
            </w:pPr>
            <w:r>
              <w:rPr>
                <w:rFonts w:hint="eastAsia" w:ascii="宋体" w:hAnsi="宋体" w:cs="宋体"/>
                <w:b/>
                <w:szCs w:val="21"/>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ascii="宋体" w:hAnsi="宋体" w:cs="宋体"/>
                <w:b/>
                <w:szCs w:val="21"/>
              </w:rPr>
            </w:pPr>
            <w:r>
              <w:rPr>
                <w:rFonts w:hint="eastAsia" w:ascii="宋体" w:hAnsi="宋体" w:cs="宋体"/>
                <w:b/>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ascii="宋体" w:hAnsi="宋体" w:cs="宋体"/>
                <w:b/>
                <w:szCs w:val="21"/>
              </w:rPr>
            </w:pPr>
            <w:r>
              <w:rPr>
                <w:rFonts w:hint="eastAsia" w:ascii="宋体" w:hAnsi="宋体" w:cs="宋体"/>
                <w:b/>
                <w:szCs w:val="21"/>
              </w:rPr>
              <w:t>3.采用金融、担保机构出具保函的，必须为无条件保函，否则视为未按规定提交履约保证金。</w:t>
            </w:r>
          </w:p>
          <w:p>
            <w:pPr>
              <w:spacing w:line="360" w:lineRule="auto"/>
              <w:rPr>
                <w:rFonts w:ascii="宋体" w:hAnsi="宋体" w:cs="宋体"/>
                <w:szCs w:val="21"/>
              </w:rPr>
            </w:pPr>
            <w:r>
              <w:rPr>
                <w:rFonts w:hint="eastAsia" w:ascii="宋体" w:hAnsi="宋体" w:cs="宋体"/>
                <w:b/>
                <w:szCs w:val="21"/>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29.5</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签订合同携带的材料</w:t>
            </w:r>
          </w:p>
        </w:tc>
        <w:tc>
          <w:tcPr>
            <w:tcW w:w="6416" w:type="dxa"/>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委托代理人负责签订合同的，须携带有效的法定代表人授权委托书及其委托代理人身份证原件等其他资格证件。</w:t>
            </w:r>
          </w:p>
          <w:p>
            <w:pPr>
              <w:snapToGrid w:val="0"/>
              <w:spacing w:line="360" w:lineRule="auto"/>
              <w:rPr>
                <w:rFonts w:ascii="宋体" w:hAnsi="宋体" w:cs="宋体"/>
                <w:b/>
                <w:bCs/>
                <w:i/>
                <w:iCs/>
                <w:szCs w:val="21"/>
              </w:rPr>
            </w:pPr>
            <w:r>
              <w:rPr>
                <w:rFonts w:hint="eastAsia" w:ascii="宋体" w:hAnsi="宋体" w:cs="宋体"/>
                <w:szCs w:val="21"/>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szCs w:val="21"/>
              </w:rPr>
            </w:pPr>
            <w:r>
              <w:rPr>
                <w:rFonts w:hint="eastAsia" w:ascii="宋体" w:hAnsi="宋体" w:cs="宋体"/>
                <w:szCs w:val="21"/>
              </w:rPr>
              <w:t>31.2</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接收质疑函方式</w:t>
            </w:r>
          </w:p>
        </w:tc>
        <w:tc>
          <w:tcPr>
            <w:tcW w:w="6416" w:type="dxa"/>
            <w:vAlign w:val="center"/>
          </w:tcPr>
          <w:p>
            <w:pPr>
              <w:snapToGrid w:val="0"/>
              <w:spacing w:line="360" w:lineRule="auto"/>
              <w:rPr>
                <w:rFonts w:ascii="宋体" w:hAnsi="宋体" w:cs="宋体"/>
                <w:szCs w:val="21"/>
              </w:rPr>
            </w:pPr>
            <w:r>
              <w:rPr>
                <w:rFonts w:hint="eastAsia" w:ascii="宋体" w:hAnsi="宋体" w:cs="宋体"/>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ascii="宋体" w:hAnsi="宋体" w:cs="宋体"/>
                <w:szCs w:val="21"/>
              </w:rPr>
            </w:pP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质疑联系部门及联系</w:t>
            </w:r>
          </w:p>
          <w:p>
            <w:pPr>
              <w:spacing w:line="360" w:lineRule="auto"/>
              <w:jc w:val="center"/>
              <w:rPr>
                <w:rFonts w:ascii="宋体" w:hAnsi="宋体" w:cs="宋体"/>
                <w:b/>
                <w:bCs/>
                <w:szCs w:val="21"/>
              </w:rPr>
            </w:pPr>
            <w:r>
              <w:rPr>
                <w:rFonts w:hint="eastAsia" w:ascii="宋体" w:hAnsi="宋体" w:cs="宋体"/>
                <w:b/>
                <w:bCs/>
                <w:szCs w:val="21"/>
              </w:rPr>
              <w:t>方式</w:t>
            </w:r>
          </w:p>
        </w:tc>
        <w:tc>
          <w:tcPr>
            <w:tcW w:w="6416" w:type="dxa"/>
            <w:vAlign w:val="center"/>
          </w:tcPr>
          <w:p>
            <w:pPr>
              <w:snapToGrid w:val="0"/>
              <w:spacing w:line="360" w:lineRule="auto"/>
              <w:rPr>
                <w:rFonts w:ascii="宋体" w:hAnsi="宋体" w:cs="宋体"/>
                <w:szCs w:val="21"/>
              </w:rPr>
            </w:pPr>
            <w:r>
              <w:rPr>
                <w:rFonts w:hint="eastAsia" w:ascii="宋体" w:hAnsi="宋体" w:cs="宋体"/>
                <w:szCs w:val="21"/>
              </w:rPr>
              <w:t>（1）名称：广西科联招标中心有限公司</w:t>
            </w:r>
          </w:p>
          <w:p>
            <w:pPr>
              <w:snapToGrid w:val="0"/>
              <w:spacing w:line="360" w:lineRule="auto"/>
              <w:rPr>
                <w:rFonts w:ascii="宋体" w:hAnsi="宋体" w:cs="宋体"/>
              </w:rPr>
            </w:pPr>
            <w:r>
              <w:rPr>
                <w:rFonts w:hint="eastAsia" w:ascii="宋体" w:hAnsi="宋体" w:cs="宋体"/>
                <w:szCs w:val="21"/>
              </w:rPr>
              <w:t>联系地址：广西南宁市大学东路170号广西科联招标中心有限公司</w:t>
            </w:r>
            <w:r>
              <w:rPr>
                <w:rFonts w:hint="eastAsia" w:ascii="宋体" w:hAnsi="宋体" w:cs="宋体"/>
              </w:rPr>
              <w:t>103室</w:t>
            </w:r>
          </w:p>
          <w:p>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rPr>
              <w:t>0771-3486228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ascii="宋体" w:hAnsi="宋体" w:cs="宋体"/>
                <w:szCs w:val="21"/>
              </w:rPr>
            </w:pP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现场提交质疑办理业务</w:t>
            </w:r>
          </w:p>
          <w:p>
            <w:pPr>
              <w:spacing w:line="360" w:lineRule="auto"/>
              <w:jc w:val="center"/>
              <w:rPr>
                <w:rFonts w:ascii="宋体" w:hAnsi="宋体" w:cs="宋体"/>
                <w:b/>
                <w:bCs/>
                <w:szCs w:val="21"/>
              </w:rPr>
            </w:pPr>
            <w:r>
              <w:rPr>
                <w:rFonts w:hint="eastAsia" w:ascii="宋体" w:hAnsi="宋体" w:cs="宋体"/>
                <w:b/>
                <w:bCs/>
                <w:szCs w:val="21"/>
              </w:rPr>
              <w:t>时间</w:t>
            </w:r>
          </w:p>
        </w:tc>
        <w:tc>
          <w:tcPr>
            <w:tcW w:w="6416" w:type="dxa"/>
            <w:vAlign w:val="center"/>
          </w:tcPr>
          <w:p>
            <w:pPr>
              <w:snapToGrid w:val="0"/>
              <w:spacing w:line="360" w:lineRule="auto"/>
              <w:rPr>
                <w:rFonts w:ascii="宋体" w:hAnsi="宋体" w:cs="宋体"/>
                <w:szCs w:val="21"/>
              </w:rPr>
            </w:pPr>
            <w:r>
              <w:rPr>
                <w:rFonts w:hint="eastAsia" w:ascii="宋体" w:hAnsi="宋体" w:cs="宋体"/>
              </w:rPr>
              <w:t>质疑期内每个工作日（北京时间）上午8时00分到12时00分，下午15时00分到18时00分。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31.6</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受理投诉方式</w:t>
            </w:r>
          </w:p>
        </w:tc>
        <w:tc>
          <w:tcPr>
            <w:tcW w:w="6416" w:type="dxa"/>
            <w:vAlign w:val="center"/>
          </w:tcPr>
          <w:p>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pPr>
              <w:snapToGrid w:val="0"/>
              <w:spacing w:line="360" w:lineRule="auto"/>
              <w:rPr>
                <w:rFonts w:ascii="宋体" w:hAnsi="宋体" w:cs="宋体"/>
              </w:rPr>
            </w:pPr>
            <w:r>
              <w:rPr>
                <w:rFonts w:hint="eastAsia" w:ascii="宋体" w:hAnsi="宋体" w:cs="宋体"/>
              </w:rPr>
              <w:t>2、通讯方式</w:t>
            </w:r>
          </w:p>
          <w:p>
            <w:pPr>
              <w:snapToGrid w:val="0"/>
              <w:spacing w:line="360" w:lineRule="auto"/>
              <w:rPr>
                <w:rFonts w:ascii="宋体" w:hAnsi="宋体" w:cs="宋体"/>
              </w:rPr>
            </w:pPr>
            <w:r>
              <w:rPr>
                <w:rFonts w:hint="eastAsia" w:ascii="宋体" w:hAnsi="宋体" w:cs="宋体"/>
              </w:rPr>
              <w:t xml:space="preserve">名称： 广西壮族自治区财政厅 </w:t>
            </w:r>
          </w:p>
          <w:p>
            <w:pPr>
              <w:snapToGrid w:val="0"/>
              <w:spacing w:line="360" w:lineRule="auto"/>
              <w:rPr>
                <w:rFonts w:ascii="宋体" w:hAnsi="宋体" w:cs="宋体"/>
              </w:rPr>
            </w:pPr>
            <w:r>
              <w:rPr>
                <w:rFonts w:hint="eastAsia" w:ascii="宋体" w:hAnsi="宋体" w:cs="宋体"/>
              </w:rPr>
              <w:t>地址： 南宁市青秀区桃源路69号</w:t>
            </w:r>
          </w:p>
          <w:p>
            <w:pPr>
              <w:snapToGrid w:val="0"/>
              <w:spacing w:line="360" w:lineRule="auto"/>
              <w:rPr>
                <w:rFonts w:ascii="宋体" w:hAnsi="宋体" w:cs="宋体"/>
              </w:rPr>
            </w:pPr>
            <w:r>
              <w:rPr>
                <w:rFonts w:hint="eastAsia" w:ascii="宋体" w:hAnsi="宋体" w:cs="宋体"/>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33</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采购代理服务费</w:t>
            </w:r>
          </w:p>
        </w:tc>
        <w:tc>
          <w:tcPr>
            <w:tcW w:w="6416" w:type="dxa"/>
            <w:vAlign w:val="center"/>
          </w:tcPr>
          <w:p>
            <w:pPr>
              <w:snapToGrid w:val="0"/>
              <w:spacing w:line="360" w:lineRule="auto"/>
              <w:rPr>
                <w:rFonts w:ascii="宋体" w:hAnsi="宋体" w:cs="宋体"/>
                <w:kern w:val="0"/>
                <w:szCs w:val="21"/>
              </w:rPr>
            </w:pPr>
            <w:r>
              <w:rPr>
                <w:rFonts w:hint="eastAsia" w:ascii="宋体" w:hAnsi="宋体" w:cs="宋体"/>
                <w:kern w:val="0"/>
                <w:szCs w:val="21"/>
              </w:rPr>
              <w:t>1. 本项目收取采购代理服务费</w:t>
            </w:r>
          </w:p>
          <w:p>
            <w:pPr>
              <w:snapToGrid w:val="0"/>
              <w:spacing w:line="360" w:lineRule="auto"/>
              <w:rPr>
                <w:rFonts w:ascii="宋体" w:hAnsi="宋体" w:cs="宋体"/>
                <w:kern w:val="0"/>
                <w:szCs w:val="21"/>
              </w:rPr>
            </w:pPr>
            <w:r>
              <w:rPr>
                <w:rFonts w:hint="eastAsia" w:ascii="宋体" w:hAnsi="宋体" w:cs="宋体"/>
                <w:kern w:val="0"/>
                <w:szCs w:val="21"/>
              </w:rPr>
              <w:t>2.采购代理服务费支付方式：</w:t>
            </w:r>
          </w:p>
          <w:p>
            <w:pPr>
              <w:snapToGrid w:val="0"/>
              <w:spacing w:line="360" w:lineRule="auto"/>
              <w:rPr>
                <w:rFonts w:ascii="宋体" w:hAnsi="宋体" w:cs="宋体"/>
                <w:kern w:val="0"/>
                <w:szCs w:val="21"/>
              </w:rPr>
            </w:pPr>
            <w:r>
              <w:rPr>
                <w:rFonts w:hint="eastAsia" w:ascii="宋体" w:hAnsi="宋体" w:cs="宋体"/>
                <w:kern w:val="0"/>
                <w:szCs w:val="21"/>
              </w:rPr>
              <w:t>本项目采购代理服务费由成交供应商在签订合同前，</w:t>
            </w:r>
            <w:r>
              <w:rPr>
                <w:rFonts w:hint="eastAsia" w:ascii="宋体" w:hAnsi="宋体" w:cs="宋体"/>
              </w:rPr>
              <w:t>以银行转账、电汇等方式</w:t>
            </w:r>
            <w:r>
              <w:rPr>
                <w:rFonts w:hint="eastAsia" w:ascii="宋体" w:hAnsi="宋体" w:cs="宋体"/>
                <w:kern w:val="0"/>
                <w:szCs w:val="21"/>
              </w:rPr>
              <w:t>一次性向采购代理机构支付。</w:t>
            </w:r>
          </w:p>
          <w:p>
            <w:pPr>
              <w:snapToGrid w:val="0"/>
              <w:spacing w:line="360" w:lineRule="auto"/>
              <w:rPr>
                <w:rFonts w:ascii="宋体" w:hAnsi="宋体" w:cs="宋体"/>
                <w:kern w:val="0"/>
                <w:szCs w:val="21"/>
              </w:rPr>
            </w:pPr>
            <w:r>
              <w:rPr>
                <w:rFonts w:hint="eastAsia" w:ascii="宋体" w:hAnsi="宋体" w:cs="宋体"/>
                <w:kern w:val="0"/>
                <w:szCs w:val="21"/>
              </w:rPr>
              <w:t>3.采购代理服务费收取标准：</w:t>
            </w:r>
          </w:p>
          <w:p>
            <w:pPr>
              <w:snapToGrid w:val="0"/>
              <w:spacing w:line="360" w:lineRule="auto"/>
              <w:rPr>
                <w:rFonts w:ascii="宋体" w:hAnsi="宋体" w:cs="宋体"/>
                <w:kern w:val="0"/>
                <w:szCs w:val="21"/>
                <w:u w:val="single"/>
              </w:rPr>
            </w:pPr>
            <w:r>
              <w:rPr>
                <w:rFonts w:hint="eastAsia" w:ascii="宋体" w:hAnsi="宋体" w:cs="宋体"/>
                <w:kern w:val="0"/>
                <w:szCs w:val="21"/>
              </w:rPr>
              <w:t>以项目成交金额为计费额，按</w:t>
            </w:r>
            <w:r>
              <w:rPr>
                <w:rFonts w:hint="eastAsia" w:ascii="宋体" w:hAnsi="宋体" w:cs="宋体"/>
              </w:rPr>
              <w:t>本须知正文第33.2条规定的收费计算标准（</w:t>
            </w:r>
            <w:r>
              <w:rPr>
                <w:rFonts w:hint="eastAsia" w:ascii="宋体" w:hAnsi="宋体" w:cs="宋体"/>
                <w:b/>
                <w:bCs/>
                <w:kern w:val="0"/>
                <w:szCs w:val="21"/>
                <w:u w:val="single"/>
              </w:rPr>
              <w:t>服务类</w:t>
            </w:r>
            <w:r>
              <w:rPr>
                <w:rFonts w:hint="eastAsia" w:ascii="宋体" w:hAnsi="宋体" w:cs="宋体"/>
              </w:rPr>
              <w:t>）</w:t>
            </w:r>
            <w:r>
              <w:rPr>
                <w:rFonts w:hint="eastAsia" w:ascii="宋体" w:hAnsi="宋体" w:cs="宋体"/>
                <w:kern w:val="0"/>
                <w:szCs w:val="21"/>
              </w:rPr>
              <w:t>采用差额定率累进法计算出收费基准价格，采购代理机构收费以收费基准价格</w:t>
            </w:r>
            <w:r>
              <w:rPr>
                <w:rFonts w:hint="eastAsia" w:ascii="宋体" w:hAnsi="宋体" w:cs="宋体"/>
                <w:b/>
                <w:bCs/>
                <w:kern w:val="0"/>
                <w:szCs w:val="21"/>
                <w:u w:val="single"/>
              </w:rPr>
              <w:t>下浮25%</w:t>
            </w:r>
            <w:r>
              <w:rPr>
                <w:rFonts w:hint="eastAsia" w:ascii="宋体" w:hAnsi="宋体" w:cs="宋体"/>
                <w:kern w:val="0"/>
                <w:szCs w:val="21"/>
              </w:rPr>
              <w:t>收取。</w:t>
            </w:r>
          </w:p>
          <w:p>
            <w:pPr>
              <w:snapToGrid w:val="0"/>
              <w:spacing w:line="360" w:lineRule="auto"/>
              <w:rPr>
                <w:rFonts w:ascii="宋体" w:hAnsi="宋体" w:cs="宋体"/>
                <w:kern w:val="0"/>
                <w:szCs w:val="21"/>
              </w:rPr>
            </w:pPr>
            <w:r>
              <w:rPr>
                <w:rFonts w:hint="eastAsia" w:ascii="宋体" w:hAnsi="宋体" w:cs="宋体"/>
                <w:kern w:val="0"/>
                <w:szCs w:val="21"/>
              </w:rPr>
              <w:t>4.采购代理服务费收取银行账户的信息</w:t>
            </w:r>
          </w:p>
          <w:p>
            <w:pPr>
              <w:snapToGrid w:val="0"/>
              <w:spacing w:line="360" w:lineRule="auto"/>
              <w:rPr>
                <w:rFonts w:ascii="宋体" w:hAnsi="宋体" w:cs="宋体"/>
                <w:kern w:val="0"/>
                <w:szCs w:val="21"/>
              </w:rPr>
            </w:pPr>
            <w:r>
              <w:rPr>
                <w:rFonts w:hint="eastAsia" w:ascii="宋体" w:hAnsi="宋体" w:cs="宋体"/>
                <w:kern w:val="0"/>
                <w:szCs w:val="21"/>
              </w:rPr>
              <w:t>开户名称：广西科联招标中心有限公司</w:t>
            </w:r>
          </w:p>
          <w:p>
            <w:pPr>
              <w:snapToGrid w:val="0"/>
              <w:spacing w:line="360" w:lineRule="auto"/>
              <w:rPr>
                <w:rFonts w:ascii="宋体" w:hAnsi="宋体" w:cs="宋体"/>
                <w:kern w:val="0"/>
                <w:szCs w:val="21"/>
              </w:rPr>
            </w:pPr>
            <w:r>
              <w:rPr>
                <w:rFonts w:hint="eastAsia" w:ascii="宋体" w:hAnsi="宋体" w:cs="宋体"/>
                <w:kern w:val="0"/>
                <w:szCs w:val="21"/>
              </w:rPr>
              <w:t>开户银行：中国工商银行南宁市高新科技支行</w:t>
            </w:r>
          </w:p>
          <w:p>
            <w:pPr>
              <w:snapToGrid w:val="0"/>
              <w:spacing w:line="360" w:lineRule="auto"/>
              <w:rPr>
                <w:rFonts w:ascii="宋体" w:hAnsi="宋体" w:cs="宋体"/>
                <w:kern w:val="0"/>
                <w:szCs w:val="21"/>
              </w:rPr>
            </w:pPr>
            <w:r>
              <w:rPr>
                <w:rFonts w:hint="eastAsia" w:ascii="宋体" w:hAnsi="宋体" w:cs="宋体"/>
                <w:kern w:val="0"/>
                <w:szCs w:val="21"/>
              </w:rPr>
              <w:t>银行账号：2102111229300032105</w:t>
            </w:r>
          </w:p>
          <w:p>
            <w:pPr>
              <w:snapToGrid w:val="0"/>
              <w:spacing w:line="360" w:lineRule="auto"/>
              <w:rPr>
                <w:rFonts w:ascii="宋体" w:hAnsi="宋体" w:cs="宋体"/>
                <w:kern w:val="0"/>
                <w:szCs w:val="21"/>
              </w:rPr>
            </w:pPr>
            <w:r>
              <w:rPr>
                <w:rFonts w:hint="eastAsia" w:ascii="宋体" w:hAnsi="宋体" w:cs="宋体"/>
                <w:kern w:val="0"/>
                <w:szCs w:val="21"/>
              </w:rPr>
              <w:t>开户行行号：102611011101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34.1</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解释</w:t>
            </w:r>
          </w:p>
        </w:tc>
        <w:tc>
          <w:tcPr>
            <w:tcW w:w="6416" w:type="dxa"/>
            <w:vAlign w:val="center"/>
          </w:tcPr>
          <w:p>
            <w:pPr>
              <w:snapToGrid w:val="0"/>
              <w:spacing w:line="400" w:lineRule="exact"/>
              <w:rPr>
                <w:rFonts w:ascii="宋体" w:hAnsi="宋体" w:cs="宋体"/>
                <w:b/>
                <w:kern w:val="0"/>
                <w:szCs w:val="21"/>
              </w:rPr>
            </w:pPr>
            <w:r>
              <w:rPr>
                <w:rFonts w:hint="eastAsia" w:ascii="宋体" w:hAnsi="宋体" w:cs="宋体"/>
                <w:b/>
                <w:kern w:val="0"/>
                <w:szCs w:val="21"/>
              </w:rPr>
              <w:t>解释：</w:t>
            </w:r>
            <w:r>
              <w:rPr>
                <w:rFonts w:hint="eastAsia" w:ascii="宋体" w:hAnsi="宋体" w:cs="宋体"/>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kern w:val="0"/>
                <w:szCs w:val="21"/>
              </w:rPr>
              <w:t>由采购人或者采购代理机构负责解释。</w:t>
            </w:r>
          </w:p>
          <w:p>
            <w:pPr>
              <w:snapToGrid w:val="0"/>
              <w:spacing w:line="400" w:lineRule="exact"/>
              <w:rPr>
                <w:rFonts w:ascii="宋体" w:hAnsi="宋体" w:cs="宋体"/>
                <w:b/>
                <w:kern w:val="0"/>
                <w:szCs w:val="21"/>
              </w:rPr>
            </w:pPr>
            <w:r>
              <w:rPr>
                <w:rFonts w:hint="eastAsia" w:ascii="宋体" w:hAnsi="宋体" w:cs="宋体"/>
                <w:b/>
                <w:kern w:val="0"/>
                <w:szCs w:val="21"/>
              </w:rPr>
              <w:t>法律责任：</w:t>
            </w:r>
          </w:p>
          <w:p>
            <w:pPr>
              <w:snapToGrid w:val="0"/>
              <w:spacing w:line="400" w:lineRule="exact"/>
              <w:rPr>
                <w:rFonts w:ascii="宋体" w:hAnsi="宋体" w:cs="宋体"/>
                <w:kern w:val="0"/>
                <w:szCs w:val="21"/>
              </w:rPr>
            </w:pPr>
            <w:r>
              <w:rPr>
                <w:rFonts w:hint="eastAsia" w:ascii="宋体" w:hAnsi="宋体" w:cs="宋体"/>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szCs w:val="21"/>
              </w:rPr>
            </w:pPr>
            <w:r>
              <w:rPr>
                <w:rFonts w:hint="eastAsia" w:ascii="宋体" w:hAnsi="宋体" w:cs="宋体"/>
                <w:szCs w:val="21"/>
              </w:rPr>
              <w:t>34.2</w:t>
            </w:r>
          </w:p>
        </w:tc>
        <w:tc>
          <w:tcPr>
            <w:tcW w:w="2390" w:type="dxa"/>
            <w:vAlign w:val="center"/>
          </w:tcPr>
          <w:p>
            <w:pPr>
              <w:spacing w:line="360" w:lineRule="auto"/>
              <w:jc w:val="center"/>
              <w:rPr>
                <w:rFonts w:ascii="宋体" w:hAnsi="宋体" w:cs="宋体"/>
                <w:b/>
                <w:bCs/>
                <w:szCs w:val="21"/>
              </w:rPr>
            </w:pPr>
            <w:r>
              <w:rPr>
                <w:rFonts w:hint="eastAsia" w:ascii="宋体" w:hAnsi="宋体" w:cs="宋体"/>
                <w:b/>
                <w:bCs/>
                <w:szCs w:val="21"/>
              </w:rPr>
              <w:t>其他</w:t>
            </w:r>
          </w:p>
        </w:tc>
        <w:tc>
          <w:tcPr>
            <w:tcW w:w="6416" w:type="dxa"/>
            <w:vAlign w:val="center"/>
          </w:tcPr>
          <w:p>
            <w:pPr>
              <w:pStyle w:val="13"/>
              <w:spacing w:line="400" w:lineRule="exact"/>
              <w:ind w:firstLine="420" w:firstLineChars="200"/>
              <w:rPr>
                <w:rFonts w:ascii="宋体" w:hAnsi="宋体" w:cs="宋体"/>
                <w:szCs w:val="21"/>
              </w:rPr>
            </w:pPr>
            <w:r>
              <w:rPr>
                <w:rFonts w:hint="eastAsia" w:ascii="宋体" w:hAnsi="宋体" w:cs="宋体"/>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pPr>
              <w:pStyle w:val="13"/>
              <w:spacing w:line="400" w:lineRule="exact"/>
              <w:ind w:firstLine="420" w:firstLineChars="200"/>
              <w:rPr>
                <w:rFonts w:ascii="宋体" w:hAnsi="宋体" w:cs="宋体"/>
                <w:szCs w:val="21"/>
              </w:rPr>
            </w:pPr>
            <w:r>
              <w:rPr>
                <w:rFonts w:hint="eastAsia" w:ascii="宋体" w:hAnsi="宋体" w:cs="宋体"/>
                <w:szCs w:val="21"/>
              </w:rPr>
              <w:t>2.本竞争性磋商文件中描述供应商的“签字”是指供应商通过指定电子化政府采购平台办理数字证书（CA认证）获得的以供应商法定代表人或者委托代理人姓名制作的电子印章或手写签字。</w:t>
            </w:r>
          </w:p>
          <w:p>
            <w:pPr>
              <w:pStyle w:val="13"/>
              <w:tabs>
                <w:tab w:val="center" w:pos="4153"/>
                <w:tab w:val="right" w:pos="8306"/>
              </w:tabs>
              <w:spacing w:line="400" w:lineRule="exact"/>
              <w:ind w:firstLine="420" w:firstLineChars="200"/>
              <w:rPr>
                <w:rFonts w:ascii="宋体" w:hAnsi="宋体" w:cs="宋体"/>
                <w:szCs w:val="21"/>
              </w:rPr>
            </w:pPr>
            <w:r>
              <w:rPr>
                <w:rFonts w:hint="eastAsia" w:ascii="宋体" w:hAnsi="宋体" w:cs="宋体"/>
                <w:szCs w:val="21"/>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3"/>
              <w:spacing w:line="400" w:lineRule="exact"/>
              <w:ind w:firstLine="420" w:firstLineChars="200"/>
              <w:rPr>
                <w:rFonts w:ascii="宋体" w:hAnsi="宋体" w:cs="宋体"/>
                <w:szCs w:val="21"/>
              </w:rPr>
            </w:pPr>
            <w:r>
              <w:rPr>
                <w:rFonts w:hint="eastAsia" w:ascii="宋体" w:hAnsi="宋体" w:cs="宋体"/>
                <w:szCs w:val="21"/>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3"/>
              <w:spacing w:line="400" w:lineRule="exact"/>
              <w:ind w:firstLine="420" w:firstLineChars="200"/>
              <w:rPr>
                <w:rFonts w:ascii="宋体" w:hAnsi="宋体" w:cs="宋体"/>
                <w:szCs w:val="21"/>
              </w:rPr>
            </w:pPr>
            <w:r>
              <w:rPr>
                <w:rFonts w:hint="eastAsia" w:ascii="宋体" w:hAnsi="宋体" w:cs="宋体"/>
                <w:szCs w:val="21"/>
              </w:rPr>
              <w:t>5.自然人竞标的，竞争性磋商文件规定盖公章处由自然人摁手指指印。</w:t>
            </w:r>
          </w:p>
          <w:p>
            <w:pPr>
              <w:snapToGrid w:val="0"/>
              <w:spacing w:line="400" w:lineRule="exact"/>
              <w:rPr>
                <w:rFonts w:ascii="宋体" w:hAnsi="宋体" w:cs="宋体"/>
                <w:kern w:val="0"/>
                <w:szCs w:val="21"/>
              </w:rPr>
            </w:pPr>
            <w:r>
              <w:rPr>
                <w:rFonts w:hint="eastAsia" w:ascii="宋体" w:hAnsi="宋体" w:cs="宋体"/>
                <w:szCs w:val="21"/>
              </w:rPr>
              <w:t xml:space="preserve">    6.本竞争性磋商文件所称的“以上”“以下”“以内”“届满”，包括本数；所称的“不满”“超过”“以外”，不包括本数。</w:t>
            </w:r>
          </w:p>
        </w:tc>
      </w:tr>
    </w:tbl>
    <w:p>
      <w:pPr>
        <w:pStyle w:val="3"/>
        <w:spacing w:line="420" w:lineRule="exact"/>
        <w:jc w:val="center"/>
        <w:rPr>
          <w:rFonts w:ascii="宋体" w:hAnsi="宋体"/>
          <w:b w:val="0"/>
        </w:rPr>
      </w:pPr>
      <w:r>
        <w:rPr>
          <w:rFonts w:ascii="宋体" w:hAnsi="宋体"/>
          <w:b w:val="0"/>
        </w:rPr>
        <w:br w:type="page"/>
      </w:r>
      <w:bookmarkStart w:id="89" w:name="_Toc80886929"/>
      <w:bookmarkStart w:id="90" w:name="_Toc30957"/>
      <w:bookmarkStart w:id="91" w:name="_Toc27094"/>
      <w:r>
        <w:rPr>
          <w:rFonts w:hint="eastAsia" w:ascii="宋体" w:hAnsi="宋体"/>
          <w:b w:val="0"/>
        </w:rPr>
        <w:t>第二节 供应商须知正文</w:t>
      </w:r>
      <w:bookmarkEnd w:id="89"/>
      <w:bookmarkEnd w:id="90"/>
      <w:bookmarkEnd w:id="91"/>
    </w:p>
    <w:p>
      <w:pPr>
        <w:pStyle w:val="4"/>
        <w:spacing w:before="0" w:after="0" w:line="360" w:lineRule="auto"/>
        <w:ind w:firstLine="640" w:firstLineChars="200"/>
        <w:rPr>
          <w:b w:val="0"/>
        </w:rPr>
      </w:pPr>
      <w:bookmarkStart w:id="92" w:name="_Toc6457"/>
      <w:bookmarkStart w:id="93" w:name="_Toc80886930"/>
      <w:bookmarkStart w:id="94" w:name="_Toc26166"/>
      <w:r>
        <w:rPr>
          <w:rFonts w:hint="eastAsia"/>
          <w:b w:val="0"/>
        </w:rPr>
        <w:t>一、总则</w:t>
      </w:r>
      <w:bookmarkEnd w:id="92"/>
      <w:bookmarkEnd w:id="93"/>
      <w:bookmarkEnd w:id="94"/>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2.4“服务”是指除货物和工程以外的其他政府采购对象。</w:t>
      </w:r>
    </w:p>
    <w:p>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2.5“竞标”是指供应商按照本项目竞争性磋商公告规定的方式获取磋商文件、提交响应文件并希望获得标的的行为。</w:t>
      </w:r>
    </w:p>
    <w:p>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w:t>
      </w:r>
      <w:r>
        <w:rPr>
          <w:rFonts w:hint="eastAsia" w:ascii="宋体" w:hAnsi="宋体" w:cs="宋体"/>
          <w:szCs w:val="21"/>
        </w:rPr>
        <w:t>报价文件、商务和技术文件</w:t>
      </w:r>
      <w:r>
        <w:rPr>
          <w:rFonts w:hint="eastAsia" w:ascii="宋体" w:hAnsi="宋体" w:cs="宋体"/>
          <w:spacing w:val="-6"/>
          <w:szCs w:val="21"/>
        </w:rPr>
        <w:t>等所有内容的文件。</w:t>
      </w:r>
    </w:p>
    <w:p>
      <w:pPr>
        <w:spacing w:line="360" w:lineRule="auto"/>
        <w:ind w:firstLine="420" w:firstLineChars="200"/>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pPr>
        <w:spacing w:line="360" w:lineRule="auto"/>
        <w:ind w:firstLine="420" w:firstLineChars="200"/>
        <w:rPr>
          <w:rFonts w:cs="宋体"/>
          <w:szCs w:val="21"/>
        </w:rPr>
      </w:pPr>
      <w:r>
        <w:rPr>
          <w:rFonts w:hint="eastAsia" w:ascii="宋体" w:hAnsi="宋体" w:cs="宋体"/>
          <w:szCs w:val="21"/>
        </w:rPr>
        <w:t>2.13“评审报价”是指供应商提</w:t>
      </w:r>
      <w:r>
        <w:rPr>
          <w:rFonts w:hint="eastAsia" w:cs="宋体"/>
          <w:szCs w:val="21"/>
        </w:rPr>
        <w:t>交的最后报价并经修正（如有）和政策功能价格扣除（如有）后的价格。</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cs="宋体"/>
          <w:szCs w:val="21"/>
        </w:rPr>
      </w:pPr>
      <w:r>
        <w:rPr>
          <w:rFonts w:hint="eastAsia" w:cs="宋体"/>
          <w:szCs w:val="21"/>
        </w:rPr>
        <w:t>供应商的资格条件详见“供应商须知前附表”。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4.磋商费用</w:t>
      </w:r>
    </w:p>
    <w:p>
      <w:pPr>
        <w:spacing w:line="360" w:lineRule="auto"/>
        <w:ind w:firstLine="420" w:firstLineChars="200"/>
        <w:rPr>
          <w:rFonts w:cs="宋体"/>
          <w:szCs w:val="21"/>
        </w:rPr>
      </w:pPr>
      <w:r>
        <w:rPr>
          <w:rFonts w:hint="eastAsia" w:cs="宋体"/>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ascii="宋体" w:hAnsi="宋体" w:cs="宋体"/>
          <w:szCs w:val="21"/>
        </w:rPr>
      </w:pPr>
      <w:r>
        <w:rPr>
          <w:rFonts w:hint="eastAsia" w:ascii="宋体" w:hAnsi="宋体" w:cs="宋体"/>
          <w:szCs w:val="21"/>
        </w:rPr>
        <w:t>6.1本项目不允许转包。</w:t>
      </w:r>
    </w:p>
    <w:p>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w:t>
      </w:r>
    </w:p>
    <w:p>
      <w:pPr>
        <w:spacing w:line="360" w:lineRule="auto"/>
        <w:ind w:firstLine="482" w:firstLineChars="200"/>
        <w:rPr>
          <w:rFonts w:ascii="黑体" w:hAnsi="黑体" w:eastAsia="黑体" w:cs="宋体"/>
          <w:b/>
          <w:bCs/>
          <w:sz w:val="24"/>
        </w:rPr>
      </w:pPr>
      <w:bookmarkStart w:id="95" w:name="_Toc254970532"/>
      <w:bookmarkStart w:id="96" w:name="_Toc254970673"/>
      <w:r>
        <w:rPr>
          <w:rFonts w:hint="eastAsia" w:ascii="黑体" w:hAnsi="黑体" w:eastAsia="黑体" w:cs="宋体"/>
          <w:b/>
          <w:bCs/>
          <w:sz w:val="24"/>
        </w:rPr>
        <w:t>7.特别说明</w:t>
      </w:r>
      <w:bookmarkEnd w:id="95"/>
      <w:bookmarkEnd w:id="96"/>
    </w:p>
    <w:p>
      <w:pPr>
        <w:spacing w:line="360" w:lineRule="auto"/>
        <w:ind w:firstLine="420" w:firstLineChars="200"/>
        <w:rPr>
          <w:rFonts w:ascii="宋体" w:hAnsi="宋体" w:cs="宋体"/>
          <w:szCs w:val="21"/>
        </w:rPr>
      </w:pPr>
      <w:bookmarkStart w:id="97" w:name="_8.1提供相同品牌产品且通过资格审查、符合性审查的不同投标人参加同一合"/>
      <w:bookmarkEnd w:id="97"/>
      <w:r>
        <w:rPr>
          <w:rFonts w:hint="eastAsia" w:ascii="宋体" w:hAnsi="宋体" w:cs="宋体"/>
          <w:szCs w:val="21"/>
        </w:rPr>
        <w:t>7.1</w:t>
      </w:r>
      <w:bookmarkStart w:id="98" w:name="_Hlk65832145"/>
      <w:r>
        <w:rPr>
          <w:rFonts w:hint="eastAsia" w:ascii="宋体" w:hAnsi="宋体" w:cs="宋体"/>
          <w:szCs w:val="21"/>
        </w:rPr>
        <w:t>如果本磋商文件要求提供供应商或制造商的资格、信誉、荣誉、业绩与企业认证等材料的，资格、信誉、荣誉、业绩与企业认证等必须为供应商或者制造商所拥有或自身获得 。</w:t>
      </w:r>
    </w:p>
    <w:bookmarkEnd w:id="98"/>
    <w:p>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ascii="宋体" w:hAnsi="宋体" w:cs="宋体"/>
          <w:b/>
          <w:bCs/>
          <w:szCs w:val="21"/>
        </w:rPr>
      </w:pPr>
      <w:r>
        <w:rPr>
          <w:rFonts w:hint="eastAsia" w:ascii="宋体" w:hAnsi="宋体" w:cs="宋体"/>
          <w:b/>
          <w:bCs/>
          <w:szCs w:val="21"/>
        </w:rPr>
        <w:t>7.4在政府采购活动中，采购人员及相关人员与供应商有下列利害关系之一的，应当回避：</w:t>
      </w:r>
    </w:p>
    <w:p>
      <w:pPr>
        <w:spacing w:line="360" w:lineRule="auto"/>
        <w:ind w:firstLine="422" w:firstLineChars="200"/>
        <w:rPr>
          <w:rFonts w:ascii="宋体" w:hAnsi="宋体" w:cs="宋体"/>
          <w:b/>
          <w:bCs/>
          <w:szCs w:val="21"/>
        </w:rPr>
      </w:pPr>
      <w:r>
        <w:rPr>
          <w:rFonts w:hint="eastAsia" w:ascii="宋体" w:hAnsi="宋体" w:cs="宋体"/>
          <w:b/>
          <w:bCs/>
          <w:szCs w:val="21"/>
        </w:rPr>
        <w:t>（1）参加采购活动前3年内与供应商存在劳动关系；</w:t>
      </w:r>
    </w:p>
    <w:p>
      <w:pPr>
        <w:spacing w:line="360" w:lineRule="auto"/>
        <w:ind w:firstLine="422" w:firstLineChars="200"/>
        <w:rPr>
          <w:rFonts w:ascii="宋体" w:hAnsi="宋体" w:cs="宋体"/>
          <w:b/>
          <w:bCs/>
          <w:szCs w:val="21"/>
        </w:rPr>
      </w:pPr>
      <w:r>
        <w:rPr>
          <w:rFonts w:hint="eastAsia" w:ascii="宋体" w:hAnsi="宋体" w:cs="宋体"/>
          <w:b/>
          <w:bCs/>
          <w:szCs w:val="21"/>
        </w:rPr>
        <w:t>（2）参加采购活动前3年内担任供应商的董事、监事；</w:t>
      </w:r>
    </w:p>
    <w:p>
      <w:pPr>
        <w:spacing w:line="360" w:lineRule="auto"/>
        <w:ind w:firstLine="422" w:firstLineChars="200"/>
        <w:rPr>
          <w:rFonts w:ascii="宋体" w:hAnsi="宋体" w:cs="宋体"/>
          <w:b/>
          <w:bCs/>
          <w:szCs w:val="21"/>
        </w:rPr>
      </w:pPr>
      <w:r>
        <w:rPr>
          <w:rFonts w:hint="eastAsia" w:ascii="宋体" w:hAnsi="宋体" w:cs="宋体"/>
          <w:b/>
          <w:bCs/>
          <w:szCs w:val="21"/>
        </w:rPr>
        <w:t>（3）参加采购活动前3年内是供应商的控股股东或者实际控制人；</w:t>
      </w:r>
    </w:p>
    <w:p>
      <w:pPr>
        <w:spacing w:line="360" w:lineRule="auto"/>
        <w:ind w:firstLine="422" w:firstLineChars="200"/>
        <w:rPr>
          <w:rFonts w:ascii="宋体" w:hAnsi="宋体" w:cs="宋体"/>
          <w:b/>
          <w:bCs/>
          <w:szCs w:val="21"/>
        </w:rPr>
      </w:pPr>
      <w:r>
        <w:rPr>
          <w:rFonts w:hint="eastAsia" w:ascii="宋体" w:hAnsi="宋体" w:cs="宋体"/>
          <w:b/>
          <w:bCs/>
          <w:szCs w:val="21"/>
        </w:rPr>
        <w:t>（4）与供应商的法定代表人或者负责人有夫妻、直系血亲、三代以内旁系血亲或者近姻亲关系；</w:t>
      </w:r>
    </w:p>
    <w:p>
      <w:pPr>
        <w:spacing w:line="360" w:lineRule="auto"/>
        <w:ind w:firstLine="422" w:firstLineChars="200"/>
        <w:rPr>
          <w:rFonts w:ascii="宋体" w:hAnsi="宋体" w:cs="宋体"/>
          <w:b/>
          <w:bCs/>
          <w:szCs w:val="21"/>
        </w:rPr>
      </w:pPr>
      <w:r>
        <w:rPr>
          <w:rFonts w:hint="eastAsia" w:ascii="宋体" w:hAnsi="宋体" w:cs="宋体"/>
          <w:b/>
          <w:bCs/>
          <w:szCs w:val="21"/>
        </w:rPr>
        <w:t>（5）与供应商有其他可能影响政府采购活动公平、公正进行的关系。</w:t>
      </w:r>
    </w:p>
    <w:p>
      <w:pPr>
        <w:spacing w:line="360" w:lineRule="auto"/>
        <w:ind w:firstLine="422" w:firstLineChars="200"/>
        <w:rPr>
          <w:rFonts w:ascii="宋体" w:hAnsi="宋体" w:cs="宋体"/>
          <w:b/>
          <w:bCs/>
          <w:szCs w:val="21"/>
        </w:rPr>
      </w:pPr>
      <w:r>
        <w:rPr>
          <w:rFonts w:hint="eastAsia" w:ascii="宋体" w:hAnsi="宋体" w:cs="宋体"/>
          <w:b/>
          <w:bCs/>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cs="宋体"/>
          <w:b/>
          <w:bCs/>
          <w:szCs w:val="21"/>
        </w:rPr>
      </w:pPr>
      <w:r>
        <w:rPr>
          <w:rFonts w:hint="eastAsia" w:ascii="宋体" w:hAnsi="宋体" w:cs="宋体"/>
          <w:b/>
          <w:bCs/>
          <w:szCs w:val="21"/>
        </w:rPr>
        <w:t>7.5有下列情形之一的视为供应商相互串通竞标，响应文件将被视为无效：</w:t>
      </w:r>
    </w:p>
    <w:p>
      <w:pPr>
        <w:spacing w:line="360" w:lineRule="auto"/>
        <w:ind w:firstLine="422" w:firstLineChars="200"/>
        <w:rPr>
          <w:rFonts w:ascii="宋体" w:hAnsi="宋体" w:cs="宋体"/>
          <w:b/>
          <w:bCs/>
          <w:szCs w:val="21"/>
        </w:rPr>
      </w:pPr>
      <w:r>
        <w:rPr>
          <w:rFonts w:hint="eastAsia" w:ascii="宋体" w:hAnsi="宋体" w:cs="宋体"/>
          <w:b/>
          <w:bCs/>
          <w:szCs w:val="21"/>
        </w:rPr>
        <w:t xml:space="preserve">（1）不同供应商的响应文件由同一单位或者个人编制；或不同供应商报名的IP地址一致的； </w:t>
      </w:r>
    </w:p>
    <w:p>
      <w:pPr>
        <w:spacing w:line="360" w:lineRule="auto"/>
        <w:ind w:firstLine="422" w:firstLineChars="200"/>
        <w:rPr>
          <w:rFonts w:ascii="宋体" w:hAnsi="宋体" w:cs="宋体"/>
          <w:b/>
          <w:bCs/>
          <w:szCs w:val="21"/>
        </w:rPr>
      </w:pPr>
      <w:r>
        <w:rPr>
          <w:rFonts w:hint="eastAsia" w:ascii="宋体" w:hAnsi="宋体" w:cs="宋体"/>
          <w:b/>
          <w:bCs/>
          <w:szCs w:val="21"/>
        </w:rPr>
        <w:t>（2）不同供应商委托同一单位或者个人办理竞标事宜；</w:t>
      </w:r>
    </w:p>
    <w:p>
      <w:pPr>
        <w:spacing w:line="360" w:lineRule="auto"/>
        <w:ind w:firstLine="422" w:firstLineChars="200"/>
        <w:rPr>
          <w:rFonts w:ascii="宋体" w:hAnsi="宋体" w:cs="宋体"/>
          <w:b/>
          <w:bCs/>
          <w:szCs w:val="21"/>
        </w:rPr>
      </w:pPr>
      <w:r>
        <w:rPr>
          <w:rFonts w:hint="eastAsia" w:ascii="宋体" w:hAnsi="宋体" w:cs="宋体"/>
          <w:b/>
          <w:bCs/>
          <w:szCs w:val="21"/>
        </w:rPr>
        <w:t>（3）不同的供应商的响应文件载明的项目管理员为同一个人；</w:t>
      </w:r>
    </w:p>
    <w:p>
      <w:pPr>
        <w:spacing w:line="360" w:lineRule="auto"/>
        <w:ind w:firstLine="422" w:firstLineChars="200"/>
        <w:rPr>
          <w:rFonts w:ascii="宋体" w:hAnsi="宋体" w:cs="宋体"/>
          <w:b/>
          <w:bCs/>
          <w:szCs w:val="21"/>
        </w:rPr>
      </w:pPr>
      <w:r>
        <w:rPr>
          <w:rFonts w:hint="eastAsia" w:ascii="宋体" w:hAnsi="宋体" w:cs="宋体"/>
          <w:b/>
          <w:bCs/>
          <w:szCs w:val="21"/>
        </w:rPr>
        <w:t>（4）不同供应商的响应文件异常一致或者报价呈规律性差异；</w:t>
      </w:r>
    </w:p>
    <w:p>
      <w:pPr>
        <w:spacing w:line="360" w:lineRule="auto"/>
        <w:ind w:firstLine="422" w:firstLineChars="200"/>
        <w:rPr>
          <w:rFonts w:ascii="宋体" w:hAnsi="宋体" w:cs="宋体"/>
          <w:b/>
          <w:bCs/>
          <w:szCs w:val="21"/>
        </w:rPr>
      </w:pPr>
      <w:r>
        <w:rPr>
          <w:rFonts w:hint="eastAsia" w:ascii="宋体" w:hAnsi="宋体" w:cs="宋体"/>
          <w:b/>
          <w:bCs/>
          <w:szCs w:val="21"/>
        </w:rPr>
        <w:t>（5）不同供应商的响应文件相互混装；</w:t>
      </w:r>
    </w:p>
    <w:p>
      <w:pPr>
        <w:tabs>
          <w:tab w:val="left" w:pos="6931"/>
        </w:tabs>
        <w:spacing w:line="360" w:lineRule="auto"/>
        <w:ind w:firstLine="422" w:firstLineChars="200"/>
        <w:rPr>
          <w:rFonts w:ascii="宋体" w:hAnsi="宋体" w:cs="宋体"/>
          <w:b/>
          <w:bCs/>
          <w:szCs w:val="21"/>
        </w:rPr>
      </w:pPr>
      <w:r>
        <w:rPr>
          <w:rFonts w:hint="eastAsia" w:ascii="宋体" w:hAnsi="宋体" w:cs="宋体"/>
          <w:b/>
          <w:bCs/>
          <w:szCs w:val="21"/>
        </w:rPr>
        <w:t>（6）不同供应商的磋商保证金从同一单位或者个人账户转出。</w:t>
      </w:r>
      <w:r>
        <w:rPr>
          <w:rFonts w:hint="eastAsia" w:ascii="宋体" w:hAnsi="宋体" w:cs="宋体"/>
          <w:b/>
          <w:bCs/>
          <w:szCs w:val="21"/>
        </w:rPr>
        <w:tab/>
      </w:r>
    </w:p>
    <w:p>
      <w:pPr>
        <w:spacing w:line="360" w:lineRule="auto"/>
        <w:ind w:firstLine="422" w:firstLineChars="200"/>
        <w:rPr>
          <w:rFonts w:ascii="宋体" w:hAnsi="宋体" w:cs="宋体"/>
          <w:b/>
          <w:bCs/>
          <w:szCs w:val="21"/>
        </w:rPr>
      </w:pPr>
      <w:r>
        <w:rPr>
          <w:rFonts w:hint="eastAsia" w:ascii="宋体" w:hAnsi="宋体" w:cs="宋体"/>
          <w:b/>
          <w:bCs/>
          <w:szCs w:val="21"/>
        </w:rPr>
        <w:t>7.6供应商有下列情形之一的，属于恶意串通行为，将报同级监督管理部门：</w:t>
      </w:r>
    </w:p>
    <w:p>
      <w:pPr>
        <w:spacing w:line="360" w:lineRule="auto"/>
        <w:ind w:firstLine="422" w:firstLineChars="200"/>
        <w:rPr>
          <w:rFonts w:ascii="宋体" w:hAnsi="宋体" w:cs="宋体"/>
          <w:b/>
          <w:bCs/>
          <w:szCs w:val="21"/>
        </w:rPr>
      </w:pPr>
      <w:r>
        <w:rPr>
          <w:rFonts w:hint="eastAsia" w:ascii="宋体" w:hAnsi="宋体" w:cs="宋体"/>
          <w:b/>
          <w:bCs/>
          <w:szCs w:val="21"/>
        </w:rPr>
        <w:t>（1）供应商直接或者间接从采购人或者采购代理机构处获得其他供应商的相关信息并修改其响应文件；</w:t>
      </w:r>
    </w:p>
    <w:p>
      <w:pPr>
        <w:spacing w:line="360" w:lineRule="auto"/>
        <w:ind w:firstLine="422" w:firstLineChars="200"/>
        <w:rPr>
          <w:rFonts w:ascii="宋体" w:hAnsi="宋体" w:cs="宋体"/>
          <w:b/>
          <w:bCs/>
          <w:szCs w:val="21"/>
        </w:rPr>
      </w:pPr>
      <w:r>
        <w:rPr>
          <w:rFonts w:hint="eastAsia" w:ascii="宋体" w:hAnsi="宋体" w:cs="宋体"/>
          <w:b/>
          <w:bCs/>
          <w:szCs w:val="21"/>
        </w:rPr>
        <w:t>（2）供应商按照采购人或者采购代理机构的授意撤换、修改响应文件；</w:t>
      </w:r>
    </w:p>
    <w:p>
      <w:pPr>
        <w:spacing w:line="360" w:lineRule="auto"/>
        <w:ind w:firstLine="422" w:firstLineChars="200"/>
        <w:rPr>
          <w:rFonts w:ascii="宋体" w:hAnsi="宋体" w:cs="宋体"/>
          <w:b/>
          <w:bCs/>
          <w:szCs w:val="21"/>
        </w:rPr>
      </w:pPr>
      <w:r>
        <w:rPr>
          <w:rFonts w:hint="eastAsia" w:ascii="宋体" w:hAnsi="宋体" w:cs="宋体"/>
          <w:b/>
          <w:bCs/>
          <w:szCs w:val="21"/>
        </w:rPr>
        <w:t>（3）供应商之间协商报价、技术方案等响应文件的实质性内容；</w:t>
      </w:r>
    </w:p>
    <w:p>
      <w:pPr>
        <w:spacing w:line="360" w:lineRule="auto"/>
        <w:ind w:firstLine="422" w:firstLineChars="200"/>
        <w:rPr>
          <w:rFonts w:ascii="宋体" w:hAnsi="宋体" w:cs="宋体"/>
          <w:b/>
          <w:bCs/>
          <w:szCs w:val="21"/>
        </w:rPr>
      </w:pPr>
      <w:r>
        <w:rPr>
          <w:rFonts w:hint="eastAsia" w:ascii="宋体" w:hAnsi="宋体" w:cs="宋体"/>
          <w:b/>
          <w:bCs/>
          <w:szCs w:val="21"/>
        </w:rPr>
        <w:t>（4）属于同一集团、协会、商会等组织成员的供应商按照该组织要求协同参加政府采购活动；</w:t>
      </w:r>
    </w:p>
    <w:p>
      <w:pPr>
        <w:spacing w:line="360" w:lineRule="auto"/>
        <w:ind w:firstLine="422" w:firstLineChars="200"/>
        <w:rPr>
          <w:rFonts w:ascii="宋体" w:hAnsi="宋体" w:cs="宋体"/>
          <w:b/>
          <w:bCs/>
          <w:szCs w:val="21"/>
        </w:rPr>
      </w:pPr>
      <w:r>
        <w:rPr>
          <w:rFonts w:hint="eastAsia" w:ascii="宋体" w:hAnsi="宋体" w:cs="宋体"/>
          <w:b/>
          <w:bCs/>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ascii="宋体" w:hAnsi="宋体" w:cs="宋体"/>
          <w:b/>
          <w:bCs/>
          <w:szCs w:val="21"/>
        </w:rPr>
      </w:pPr>
      <w:r>
        <w:rPr>
          <w:rFonts w:hint="eastAsia" w:ascii="宋体" w:hAnsi="宋体" w:cs="宋体"/>
          <w:b/>
          <w:bCs/>
          <w:szCs w:val="21"/>
        </w:rPr>
        <w:t>（6）供应商之间商定部分供应商放弃参加政府采购活动或者放弃成交；</w:t>
      </w:r>
    </w:p>
    <w:p>
      <w:pPr>
        <w:spacing w:line="360" w:lineRule="auto"/>
        <w:ind w:firstLine="422" w:firstLineChars="200"/>
        <w:rPr>
          <w:rFonts w:ascii="宋体" w:hAnsi="宋体" w:cs="宋体"/>
          <w:b/>
          <w:bCs/>
          <w:szCs w:val="21"/>
        </w:rPr>
      </w:pPr>
      <w:r>
        <w:rPr>
          <w:rFonts w:hint="eastAsia" w:ascii="宋体" w:hAnsi="宋体" w:cs="宋体"/>
          <w:b/>
          <w:bCs/>
          <w:szCs w:val="21"/>
        </w:rPr>
        <w:t>（7）供应商与采购人或者采购代理机构之间、供应商相互之间，为谋求特定供应商成交或者排斥其他供应商的其他串通行为。</w:t>
      </w:r>
    </w:p>
    <w:p>
      <w:pPr>
        <w:pStyle w:val="4"/>
        <w:spacing w:before="0" w:after="0" w:line="360" w:lineRule="auto"/>
        <w:ind w:firstLine="640" w:firstLineChars="200"/>
        <w:rPr>
          <w:b w:val="0"/>
          <w:bCs w:val="0"/>
        </w:rPr>
      </w:pPr>
      <w:bookmarkStart w:id="99" w:name="_Toc254970675"/>
      <w:bookmarkStart w:id="100" w:name="_Toc12713"/>
      <w:bookmarkStart w:id="101" w:name="_Toc80886931"/>
      <w:bookmarkStart w:id="102" w:name="_Toc254970534"/>
      <w:bookmarkStart w:id="103" w:name="_Toc27583"/>
    </w:p>
    <w:p>
      <w:pPr>
        <w:pStyle w:val="4"/>
        <w:spacing w:before="0" w:after="0" w:line="360" w:lineRule="auto"/>
        <w:ind w:firstLine="640" w:firstLineChars="200"/>
        <w:rPr>
          <w:b w:val="0"/>
          <w:bCs w:val="0"/>
        </w:rPr>
      </w:pPr>
      <w:r>
        <w:rPr>
          <w:rFonts w:hint="eastAsia"/>
          <w:b w:val="0"/>
          <w:bCs w:val="0"/>
        </w:rPr>
        <w:t>二、磋商文件</w:t>
      </w:r>
      <w:bookmarkEnd w:id="99"/>
      <w:bookmarkEnd w:id="100"/>
      <w:bookmarkEnd w:id="101"/>
      <w:bookmarkEnd w:id="102"/>
      <w:bookmarkEnd w:id="103"/>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pPr>
        <w:spacing w:line="360" w:lineRule="auto"/>
        <w:ind w:firstLine="420" w:firstLineChars="200"/>
        <w:jc w:val="left"/>
        <w:rPr>
          <w:szCs w:val="21"/>
        </w:rPr>
      </w:pPr>
      <w:r>
        <w:rPr>
          <w:rFonts w:hint="eastAsia"/>
          <w:szCs w:val="21"/>
        </w:rPr>
        <w:t>第一章 竞争性磋商公告；</w:t>
      </w:r>
    </w:p>
    <w:p>
      <w:pPr>
        <w:spacing w:line="360" w:lineRule="auto"/>
        <w:ind w:firstLine="420" w:firstLineChars="200"/>
        <w:jc w:val="left"/>
        <w:rPr>
          <w:szCs w:val="21"/>
        </w:rPr>
      </w:pPr>
      <w:r>
        <w:rPr>
          <w:rFonts w:hint="eastAsia"/>
          <w:szCs w:val="21"/>
        </w:rPr>
        <w:t>第二章 采购需求；</w:t>
      </w:r>
    </w:p>
    <w:p>
      <w:pPr>
        <w:spacing w:line="360" w:lineRule="auto"/>
        <w:ind w:firstLine="420" w:firstLineChars="200"/>
        <w:jc w:val="left"/>
        <w:rPr>
          <w:szCs w:val="21"/>
        </w:rPr>
      </w:pPr>
      <w:r>
        <w:rPr>
          <w:rFonts w:hint="eastAsia"/>
          <w:szCs w:val="21"/>
        </w:rPr>
        <w:t xml:space="preserve">第三章 供应商须知； </w:t>
      </w:r>
    </w:p>
    <w:p>
      <w:pPr>
        <w:spacing w:line="360" w:lineRule="auto"/>
        <w:ind w:firstLine="420" w:firstLineChars="200"/>
        <w:jc w:val="left"/>
        <w:rPr>
          <w:szCs w:val="21"/>
        </w:rPr>
      </w:pPr>
      <w:r>
        <w:rPr>
          <w:rFonts w:hint="eastAsia"/>
          <w:szCs w:val="21"/>
        </w:rPr>
        <w:t>第四章 评审程序、评审方法和评审标准；</w:t>
      </w:r>
    </w:p>
    <w:p>
      <w:pPr>
        <w:spacing w:line="360" w:lineRule="auto"/>
        <w:ind w:firstLine="420" w:firstLineChars="200"/>
        <w:jc w:val="left"/>
        <w:rPr>
          <w:szCs w:val="21"/>
        </w:rPr>
      </w:pPr>
      <w:r>
        <w:rPr>
          <w:rFonts w:hint="eastAsia"/>
          <w:szCs w:val="21"/>
        </w:rPr>
        <w:t>第五章 响应文件格式；</w:t>
      </w:r>
    </w:p>
    <w:p>
      <w:pPr>
        <w:spacing w:line="360" w:lineRule="auto"/>
        <w:ind w:firstLine="420" w:firstLineChars="200"/>
        <w:jc w:val="left"/>
        <w:rPr>
          <w:szCs w:val="21"/>
        </w:rPr>
      </w:pPr>
      <w:r>
        <w:rPr>
          <w:rFonts w:hint="eastAsia"/>
          <w:szCs w:val="21"/>
        </w:rPr>
        <w:t>第六章 合同文本；</w:t>
      </w:r>
    </w:p>
    <w:p>
      <w:pPr>
        <w:spacing w:line="360" w:lineRule="auto"/>
        <w:ind w:firstLine="420" w:firstLineChars="200"/>
        <w:jc w:val="left"/>
        <w:rPr>
          <w:szCs w:val="21"/>
        </w:rPr>
      </w:pPr>
      <w:r>
        <w:rPr>
          <w:rFonts w:hint="eastAsia"/>
          <w:szCs w:val="21"/>
        </w:rPr>
        <w:t>第七章 质疑、投诉材料格式。</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szCs w:val="21"/>
        </w:rPr>
      </w:pPr>
      <w:r>
        <w:rPr>
          <w:rFonts w:hint="eastAsia"/>
          <w:szCs w:val="21"/>
        </w:rPr>
        <w:t>供应商应认真阅读磋商文件的采购需求，如供应商对磋商文件有疑问的，如要求采购人作出澄清或者修改的，供应商应在</w:t>
      </w:r>
      <w:r>
        <w:rPr>
          <w:szCs w:val="21"/>
        </w:rPr>
        <w:t>提交首次响应文件截止之日前</w:t>
      </w:r>
      <w:r>
        <w:rPr>
          <w:rFonts w:hint="eastAsia"/>
          <w:szCs w:val="21"/>
        </w:rPr>
        <w:t>，以书面形式向</w:t>
      </w:r>
      <w:r>
        <w:rPr>
          <w:szCs w:val="21"/>
        </w:rPr>
        <w:t>采购人、采购代理机构</w:t>
      </w:r>
      <w:r>
        <w:rPr>
          <w:rFonts w:hint="eastAsia"/>
          <w:szCs w:val="21"/>
        </w:rPr>
        <w:t>提出。</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pPr>
        <w:spacing w:line="360" w:lineRule="auto"/>
        <w:ind w:firstLine="420" w:firstLineChars="200"/>
        <w:rPr>
          <w:rFonts w:ascii="宋体" w:hAnsi="宋体" w:cs="宋体"/>
          <w:szCs w:val="21"/>
        </w:rPr>
      </w:pPr>
      <w:r>
        <w:rPr>
          <w:rFonts w:hint="eastAsia" w:ascii="宋体" w:hAnsi="宋体" w:cs="宋体"/>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cs="宋体"/>
          <w:b/>
          <w:szCs w:val="21"/>
        </w:rPr>
      </w:pPr>
      <w:r>
        <w:rPr>
          <w:rFonts w:hint="eastAsia" w:ascii="宋体" w:hAnsi="宋体" w:cs="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s="宋体"/>
          <w:szCs w:val="21"/>
        </w:rPr>
      </w:pPr>
      <w:r>
        <w:rPr>
          <w:rFonts w:hint="eastAsia" w:ascii="宋体" w:hAnsi="宋体" w:cs="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ascii="宋体" w:hAnsi="宋体" w:cs="宋体"/>
          <w:szCs w:val="21"/>
        </w:rPr>
      </w:pPr>
      <w:r>
        <w:rPr>
          <w:rFonts w:hint="eastAsia" w:ascii="宋体" w:hAnsi="宋体" w:cs="宋体"/>
          <w:szCs w:val="21"/>
        </w:rPr>
        <w:t>10.4</w:t>
      </w:r>
      <w:r>
        <w:rPr>
          <w:rFonts w:hint="eastAsia" w:ascii="宋体" w:hAnsi="宋体" w:cs="宋体"/>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cs="宋体"/>
        </w:rPr>
      </w:pPr>
      <w:r>
        <w:rPr>
          <w:rFonts w:hint="eastAsia" w:ascii="宋体" w:hAnsi="宋体" w:cs="宋体"/>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ascii="宋体" w:hAnsi="宋体" w:cs="宋体"/>
          <w:kern w:val="0"/>
          <w:sz w:val="20"/>
          <w:szCs w:val="21"/>
        </w:rPr>
      </w:pPr>
      <w:r>
        <w:rPr>
          <w:rFonts w:hint="eastAsia" w:ascii="宋体" w:hAnsi="宋体" w:cs="宋体"/>
          <w:kern w:val="0"/>
          <w:sz w:val="20"/>
          <w:szCs w:val="21"/>
        </w:rPr>
        <w:t>▲</w:t>
      </w:r>
      <w:r>
        <w:rPr>
          <w:rFonts w:hint="eastAsia" w:ascii="宋体" w:hAnsi="宋体" w:cs="宋体"/>
          <w:b/>
          <w:kern w:val="0"/>
          <w:sz w:val="20"/>
          <w:szCs w:val="21"/>
        </w:rPr>
        <w:t>响应文件未按磋商文件的澄清、修改的内容编制，又不符合实质性要求的，其响应文件按无效处理。</w:t>
      </w:r>
    </w:p>
    <w:p>
      <w:pPr>
        <w:pStyle w:val="4"/>
        <w:spacing w:before="0" w:after="0" w:line="360" w:lineRule="auto"/>
        <w:ind w:firstLine="320" w:firstLineChars="100"/>
        <w:rPr>
          <w:b w:val="0"/>
          <w:bCs w:val="0"/>
        </w:rPr>
      </w:pPr>
      <w:r>
        <w:rPr>
          <w:rFonts w:hint="eastAsia"/>
          <w:b w:val="0"/>
          <w:bCs w:val="0"/>
        </w:rPr>
        <w:t xml:space="preserve"> </w:t>
      </w:r>
    </w:p>
    <w:p>
      <w:pPr>
        <w:pStyle w:val="4"/>
        <w:spacing w:before="0" w:after="0" w:line="360" w:lineRule="auto"/>
        <w:ind w:firstLine="320" w:firstLineChars="100"/>
        <w:rPr>
          <w:b w:val="0"/>
          <w:bCs w:val="0"/>
        </w:rPr>
      </w:pPr>
      <w:r>
        <w:rPr>
          <w:rFonts w:hint="eastAsia"/>
          <w:b w:val="0"/>
          <w:bCs w:val="0"/>
        </w:rPr>
        <w:t xml:space="preserve"> </w:t>
      </w:r>
      <w:bookmarkStart w:id="104" w:name="_Toc21690"/>
      <w:bookmarkStart w:id="105" w:name="_Toc80886932"/>
      <w:bookmarkStart w:id="106" w:name="_Toc21480"/>
      <w:r>
        <w:rPr>
          <w:rFonts w:hint="eastAsia"/>
          <w:b w:val="0"/>
          <w:bCs w:val="0"/>
        </w:rPr>
        <w:t>三、响应文件的编制</w:t>
      </w:r>
      <w:bookmarkEnd w:id="104"/>
      <w:bookmarkEnd w:id="105"/>
      <w:bookmarkEnd w:id="106"/>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cs="宋体"/>
          <w:szCs w:val="21"/>
        </w:rPr>
      </w:pPr>
      <w:r>
        <w:rPr>
          <w:rFonts w:hint="eastAsia" w:cs="宋体"/>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firstLine="420" w:firstLineChars="200"/>
        <w:rPr>
          <w:rFonts w:ascii="宋体" w:hAnsi="宋体" w:cs="宋体"/>
          <w:szCs w:val="21"/>
        </w:rPr>
      </w:pPr>
      <w:r>
        <w:rPr>
          <w:rFonts w:hint="eastAsia" w:ascii="宋体" w:hAnsi="宋体" w:cs="宋体"/>
          <w:szCs w:val="21"/>
        </w:rPr>
        <w:t>12.1.1资格证明文件：详见供应商须知前附表</w:t>
      </w:r>
    </w:p>
    <w:p>
      <w:pPr>
        <w:spacing w:line="360" w:lineRule="auto"/>
        <w:ind w:firstLine="420" w:firstLineChars="200"/>
        <w:rPr>
          <w:rFonts w:ascii="宋体" w:hAnsi="宋体" w:cs="宋体"/>
          <w:szCs w:val="21"/>
        </w:rPr>
      </w:pPr>
      <w:r>
        <w:rPr>
          <w:rFonts w:hint="eastAsia" w:ascii="宋体" w:hAnsi="宋体" w:cs="宋体"/>
          <w:szCs w:val="21"/>
        </w:rPr>
        <w:t>12.1.2商务技术文件：详见供应商须知前附表</w:t>
      </w:r>
    </w:p>
    <w:p>
      <w:pPr>
        <w:spacing w:line="360" w:lineRule="auto"/>
        <w:ind w:firstLine="420" w:firstLineChars="200"/>
        <w:rPr>
          <w:rFonts w:ascii="宋体" w:hAnsi="宋体" w:cs="宋体"/>
          <w:szCs w:val="21"/>
        </w:rPr>
      </w:pPr>
      <w:r>
        <w:rPr>
          <w:rFonts w:hint="eastAsia" w:ascii="宋体" w:hAnsi="宋体" w:cs="宋体"/>
          <w:szCs w:val="21"/>
        </w:rPr>
        <w:t>12.1.3报价文件：详见供应商须知前附表</w:t>
      </w:r>
    </w:p>
    <w:p>
      <w:pPr>
        <w:spacing w:line="360" w:lineRule="auto"/>
        <w:ind w:firstLine="420" w:firstLineChars="200"/>
        <w:rPr>
          <w:rFonts w:ascii="宋体" w:hAnsi="宋体" w:cs="宋体"/>
          <w:szCs w:val="21"/>
        </w:rPr>
      </w:pPr>
      <w:r>
        <w:rPr>
          <w:rFonts w:hint="eastAsia" w:ascii="宋体" w:hAnsi="宋体" w:cs="宋体"/>
          <w:szCs w:val="21"/>
        </w:rPr>
        <w:t>12.2响应文件电子版：详见供应商须知前附表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cs="宋体"/>
          <w:szCs w:val="21"/>
        </w:rPr>
      </w:pPr>
      <w:r>
        <w:rPr>
          <w:rFonts w:hint="eastAsia" w:cs="宋体"/>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cs="宋体"/>
          <w:szCs w:val="21"/>
        </w:rPr>
      </w:pPr>
      <w:r>
        <w:rPr>
          <w:rFonts w:hint="eastAsia" w:cs="宋体"/>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ascii="宋体" w:hAnsi="宋体" w:cs="宋体"/>
          <w:szCs w:val="21"/>
        </w:rPr>
      </w:pPr>
      <w:r>
        <w:rPr>
          <w:rFonts w:hint="eastAsia" w:ascii="宋体" w:hAnsi="宋体" w:cs="宋体"/>
          <w:szCs w:val="21"/>
        </w:rPr>
        <w:t>15.3响应报价要求</w:t>
      </w:r>
    </w:p>
    <w:p>
      <w:pPr>
        <w:spacing w:line="360" w:lineRule="auto"/>
        <w:ind w:firstLine="420" w:firstLineChars="200"/>
        <w:rPr>
          <w:rFonts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firstLine="420" w:firstLineChars="200"/>
        <w:rPr>
          <w:rFonts w:ascii="宋体" w:hAnsi="宋体" w:cs="宋体"/>
          <w:szCs w:val="21"/>
        </w:rPr>
      </w:pPr>
      <w:r>
        <w:rPr>
          <w:rFonts w:hint="eastAsia" w:ascii="宋体" w:hAnsi="宋体" w:cs="宋体"/>
          <w:szCs w:val="21"/>
        </w:rPr>
        <w:t>（1）供应商必须就“采购需求”中所竞标的项目/每个分标的全部内容分别作完整唯一总价报价，不得存在漏项报价；</w:t>
      </w:r>
    </w:p>
    <w:p>
      <w:pPr>
        <w:spacing w:line="360" w:lineRule="auto"/>
        <w:ind w:firstLine="420" w:firstLineChars="200"/>
        <w:rPr>
          <w:rFonts w:ascii="宋体" w:hAnsi="宋体" w:cs="宋体"/>
          <w:szCs w:val="21"/>
        </w:rPr>
      </w:pPr>
      <w:r>
        <w:rPr>
          <w:rFonts w:hint="eastAsia" w:ascii="宋体" w:hAnsi="宋体" w:cs="宋体"/>
          <w:szCs w:val="21"/>
        </w:rPr>
        <w:t>（2）供应商必须就所竞标的项目/分标的单项内容作唯一报价。</w:t>
      </w:r>
    </w:p>
    <w:p>
      <w:pPr>
        <w:spacing w:line="360" w:lineRule="auto"/>
        <w:ind w:firstLine="420" w:firstLineChars="200"/>
        <w:rPr>
          <w:rFonts w:ascii="宋体" w:hAnsi="宋体" w:cs="宋体"/>
          <w:szCs w:val="21"/>
        </w:rPr>
      </w:pPr>
      <w:r>
        <w:rPr>
          <w:rFonts w:hint="eastAsia" w:ascii="宋体" w:hAnsi="宋体" w:cs="宋体"/>
          <w:szCs w:val="21"/>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ascii="宋体" w:hAnsi="宋体" w:cs="宋体"/>
          <w:szCs w:val="21"/>
        </w:rPr>
      </w:pPr>
      <w:r>
        <w:rPr>
          <w:rFonts w:hint="eastAsia" w:ascii="宋体" w:hAnsi="宋体" w:cs="宋体"/>
          <w:szCs w:val="21"/>
        </w:rPr>
        <w:t>15.3.3</w:t>
      </w:r>
      <w:bookmarkStart w:id="107" w:name="_Hlk42592874"/>
      <w:r>
        <w:rPr>
          <w:rFonts w:hint="eastAsia" w:ascii="宋体" w:hAnsi="宋体" w:cs="宋体"/>
          <w:szCs w:val="21"/>
        </w:rPr>
        <w:t>响应报价（包含首次报价、最后报价）超过分项采购预算金额或者最高限价的（如本项目公布了最高限价），其响应文件将按无效处理。</w:t>
      </w:r>
    </w:p>
    <w:bookmarkEnd w:id="107"/>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ascii="黑体" w:hAnsi="黑体" w:eastAsia="黑体" w:cs="宋体"/>
          <w:b/>
          <w:bCs/>
          <w:i/>
          <w:iCs/>
          <w:sz w:val="24"/>
        </w:rPr>
      </w:pPr>
      <w:r>
        <w:rPr>
          <w:rFonts w:hint="eastAsia" w:ascii="黑体" w:hAnsi="黑体" w:eastAsia="黑体" w:cs="宋体"/>
          <w:b/>
          <w:bCs/>
          <w:sz w:val="24"/>
        </w:rPr>
        <w:t>17.磋商保证金</w:t>
      </w:r>
    </w:p>
    <w:p>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pPr>
        <w:spacing w:line="360" w:lineRule="auto"/>
        <w:ind w:left="420" w:leftChars="200"/>
        <w:rPr>
          <w:rFonts w:ascii="宋体" w:hAnsi="宋体" w:cs="宋体"/>
          <w:szCs w:val="21"/>
        </w:rPr>
      </w:pPr>
      <w:r>
        <w:rPr>
          <w:rFonts w:hint="eastAsia" w:ascii="宋体" w:hAnsi="宋体" w:cs="宋体"/>
          <w:szCs w:val="21"/>
        </w:rPr>
        <w:t>17.2磋商保证金的退还</w:t>
      </w:r>
    </w:p>
    <w:p>
      <w:pPr>
        <w:spacing w:line="360" w:lineRule="auto"/>
        <w:ind w:firstLine="420" w:firstLineChars="200"/>
        <w:rPr>
          <w:rFonts w:ascii="宋体" w:hAnsi="宋体" w:cs="宋体"/>
          <w:szCs w:val="21"/>
        </w:rPr>
      </w:pPr>
      <w:r>
        <w:rPr>
          <w:rFonts w:hint="eastAsia" w:ascii="宋体" w:hAnsi="宋体" w:cs="宋体"/>
          <w:szCs w:val="21"/>
        </w:rPr>
        <w:t>17.2.1未</w:t>
      </w:r>
      <w:r>
        <w:rPr>
          <w:rFonts w:hint="eastAsia" w:ascii="宋体" w:hAnsi="宋体" w:cs="宋体"/>
          <w:spacing w:val="-6"/>
          <w:szCs w:val="21"/>
        </w:rPr>
        <w:t>成交供应商的磋商保证金自成交通知书发出之日起5个工作日内退还，退还方式如下：</w:t>
      </w:r>
    </w:p>
    <w:p>
      <w:pPr>
        <w:spacing w:line="360" w:lineRule="auto"/>
        <w:ind w:firstLine="420" w:firstLineChars="200"/>
        <w:rPr>
          <w:rFonts w:ascii="宋体" w:hAnsi="宋体" w:cs="宋体"/>
          <w:szCs w:val="21"/>
        </w:rPr>
      </w:pPr>
      <w:r>
        <w:rPr>
          <w:rFonts w:hint="eastAsia" w:ascii="宋体" w:hAnsi="宋体" w:cs="宋体"/>
          <w:szCs w:val="21"/>
        </w:rPr>
        <w:t>（1）采用银行转账方式的，以转账方式退回到供应商银行账户。</w:t>
      </w:r>
    </w:p>
    <w:p>
      <w:pPr>
        <w:pStyle w:val="7"/>
        <w:spacing w:line="360" w:lineRule="auto"/>
        <w:ind w:firstLineChars="200"/>
        <w:rPr>
          <w:rFonts w:ascii="宋体" w:hAnsi="宋体"/>
          <w:szCs w:val="21"/>
        </w:rPr>
      </w:pPr>
      <w:r>
        <w:rPr>
          <w:rFonts w:hint="eastAsia" w:ascii="宋体" w:hAnsi="宋体" w:cs="宋体"/>
          <w:szCs w:val="21"/>
        </w:rPr>
        <w:t>（2）</w:t>
      </w:r>
      <w:r>
        <w:rPr>
          <w:rFonts w:hint="eastAsia" w:ascii="宋体" w:hAnsi="宋体"/>
          <w:szCs w:val="21"/>
        </w:rPr>
        <w:t>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ascii="宋体" w:hAnsi="宋体" w:cs="宋体"/>
          <w:szCs w:val="21"/>
        </w:rPr>
      </w:pPr>
      <w:r>
        <w:rPr>
          <w:rFonts w:hint="eastAsia" w:ascii="宋体" w:hAnsi="宋体" w:cs="宋体"/>
          <w:szCs w:val="21"/>
        </w:rPr>
        <w:t xml:space="preserve">17.2.2成交供应商的磋商保证金自签订合同之日起5个工作日内退还，退还方式同未成交供应商的磋商保证金的退还方式；或者转为成交供应商的履约保证金。 </w:t>
      </w:r>
    </w:p>
    <w:p>
      <w:pPr>
        <w:spacing w:line="360" w:lineRule="auto"/>
        <w:ind w:left="420" w:leftChars="200"/>
        <w:rPr>
          <w:rFonts w:ascii="宋体" w:hAnsi="宋体" w:cs="宋体"/>
          <w:szCs w:val="21"/>
        </w:rPr>
      </w:pPr>
      <w:r>
        <w:rPr>
          <w:rFonts w:hint="eastAsia" w:ascii="宋体" w:hAnsi="宋体" w:cs="宋体"/>
          <w:szCs w:val="21"/>
        </w:rPr>
        <w:t>17.3磋商保证金不计息。</w:t>
      </w:r>
    </w:p>
    <w:p>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pPr>
        <w:spacing w:line="360" w:lineRule="auto"/>
        <w:ind w:firstLine="420" w:firstLineChars="200"/>
        <w:rPr>
          <w:rFonts w:ascii="宋体" w:hAnsi="宋体" w:cs="宋体"/>
          <w:szCs w:val="21"/>
        </w:rPr>
      </w:pPr>
      <w:r>
        <w:rPr>
          <w:rFonts w:hint="eastAsia" w:ascii="宋体" w:hAnsi="宋体" w:cs="宋体"/>
          <w:szCs w:val="21"/>
        </w:rPr>
        <w:t>（3）除因不可抗力或者磋商文件认可的情形以外，成交供应商不与采购人签订合同的；</w:t>
      </w:r>
    </w:p>
    <w:p>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pPr>
        <w:spacing w:line="360" w:lineRule="auto"/>
        <w:ind w:left="420" w:leftChars="200"/>
        <w:rPr>
          <w:rFonts w:cs="宋体"/>
          <w:szCs w:val="21"/>
        </w:rPr>
      </w:pPr>
      <w:r>
        <w:rPr>
          <w:rFonts w:hint="eastAsia" w:ascii="宋体" w:hAnsi="宋体" w:cs="宋体"/>
          <w:szCs w:val="21"/>
        </w:rPr>
        <w:t>（5）磋商文件规定的其他情形。</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ascii="宋体" w:hAnsi="宋体" w:cs="宋体"/>
          <w:szCs w:val="21"/>
        </w:rPr>
      </w:pPr>
      <w:r>
        <w:rPr>
          <w:rFonts w:hint="eastAsia" w:ascii="宋体" w:hAnsi="宋体" w:cs="宋体"/>
          <w:szCs w:val="21"/>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ascii="宋体" w:hAnsi="宋体" w:cs="宋体"/>
          <w:szCs w:val="21"/>
        </w:rPr>
      </w:pPr>
      <w:r>
        <w:rPr>
          <w:rFonts w:hint="eastAsia" w:ascii="宋体" w:hAnsi="宋体" w:cs="宋体"/>
          <w:szCs w:val="21"/>
        </w:rPr>
        <w:t>18.</w:t>
      </w:r>
      <w:bookmarkStart w:id="108" w:name="_Hlk65832699"/>
      <w:r>
        <w:rPr>
          <w:rFonts w:hint="eastAsia" w:ascii="宋体" w:hAnsi="宋体" w:cs="宋体"/>
          <w:szCs w:val="21"/>
        </w:rPr>
        <w:t>3响应文件须由供应商按</w:t>
      </w:r>
      <w:r>
        <w:rPr>
          <w:rFonts w:hint="eastAsia" w:ascii="宋体" w:hAnsi="宋体" w:cs="宋体"/>
          <w:kern w:val="0"/>
          <w:szCs w:val="21"/>
          <w:lang w:val="zh-CN"/>
        </w:rPr>
        <w:t>“</w:t>
      </w:r>
      <w:r>
        <w:rPr>
          <w:rFonts w:hint="eastAsia" w:ascii="宋体" w:hAnsi="宋体" w:cs="宋体"/>
          <w:szCs w:val="21"/>
        </w:rPr>
        <w:t>第五章 响应文件格式</w:t>
      </w:r>
      <w:r>
        <w:rPr>
          <w:rFonts w:hint="eastAsia" w:ascii="宋体" w:hAnsi="宋体" w:cs="宋体"/>
          <w:kern w:val="0"/>
          <w:szCs w:val="21"/>
          <w:lang w:val="zh-CN"/>
        </w:rPr>
        <w:t>”</w:t>
      </w:r>
      <w:r>
        <w:rPr>
          <w:rFonts w:hint="eastAsia" w:ascii="宋体" w:hAnsi="宋体" w:cs="宋体"/>
          <w:szCs w:val="21"/>
        </w:rPr>
        <w:t>要求进行签署、盖章</w:t>
      </w:r>
      <w:bookmarkEnd w:id="108"/>
      <w:r>
        <w:rPr>
          <w:rFonts w:hint="eastAsia" w:ascii="宋体" w:hAnsi="宋体" w:cs="宋体"/>
          <w:szCs w:val="21"/>
        </w:rPr>
        <w:t>，</w:t>
      </w:r>
      <w:r>
        <w:rPr>
          <w:rFonts w:hint="eastAsia" w:ascii="宋体" w:hAnsi="宋体" w:cs="宋体"/>
          <w:b/>
          <w:bCs/>
          <w:szCs w:val="21"/>
        </w:rPr>
        <w:t>否则其响应文件按无效响应处理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18.4响应文件中标注的供应商名称应与营业执照（事业单位法人证书、执业许可证、自然人身份证）及供应商公章一致，</w:t>
      </w:r>
      <w:r>
        <w:rPr>
          <w:rFonts w:hint="eastAsia" w:ascii="宋体" w:hAnsi="宋体" w:cs="宋体"/>
          <w:b/>
          <w:bCs/>
          <w:szCs w:val="21"/>
        </w:rPr>
        <w:t>否则其响应文件按无效响应处理。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18.5响应文件应避免涂改、行间插字或者删除。</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19.2使用广西政府采购云平台电子交易客户端需要提前申领CA数字证书。</w:t>
      </w:r>
    </w:p>
    <w:p>
      <w:pPr>
        <w:spacing w:line="360" w:lineRule="auto"/>
        <w:ind w:firstLine="420" w:firstLineChars="200"/>
        <w:rPr>
          <w:rFonts w:ascii="宋体" w:hAnsi="宋体" w:cs="宋体"/>
          <w:kern w:val="0"/>
          <w:szCs w:val="21"/>
        </w:rPr>
      </w:pPr>
      <w:r>
        <w:rPr>
          <w:rFonts w:hint="eastAsia" w:ascii="宋体" w:hAnsi="宋体" w:cs="宋体"/>
          <w:kern w:val="0"/>
          <w:szCs w:val="21"/>
        </w:rPr>
        <w:t>19.3为确保网上操作合法、有效和安全，供应商应当在响应文件提交截止时间前完成在“广西政府采购云平台”的身份认证，确保在电子交易过程中能够对相关数据电文进行加密和使用电子签名。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在提交“最后报价”后，供应商不能退出磋商。</w:t>
      </w:r>
    </w:p>
    <w:p>
      <w:pPr>
        <w:spacing w:line="360" w:lineRule="auto"/>
        <w:ind w:firstLine="420" w:firstLineChars="200"/>
        <w:rPr>
          <w:rFonts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szCs w:val="21"/>
        </w:rPr>
      </w:pPr>
      <w:r>
        <w:rPr>
          <w:rFonts w:hint="eastAsia" w:ascii="宋体" w:hAnsi="宋体" w:cs="宋体"/>
          <w:szCs w:val="21"/>
        </w:rPr>
        <w:t>20.5 采购机构不可视情况延长提交响应文件的截止时间。</w:t>
      </w:r>
    </w:p>
    <w:p>
      <w:pPr>
        <w:spacing w:line="360" w:lineRule="auto"/>
        <w:ind w:firstLine="420" w:firstLineChars="200"/>
        <w:rPr>
          <w:rFonts w:ascii="宋体" w:hAnsi="宋体" w:cs="宋体"/>
          <w:sz w:val="24"/>
        </w:rPr>
      </w:pPr>
      <w:r>
        <w:rPr>
          <w:rFonts w:hint="eastAsia" w:ascii="宋体" w:hAnsi="宋体" w:cs="宋体"/>
          <w:szCs w:val="21"/>
        </w:rPr>
        <w:t>20.6备份响应文件。</w:t>
      </w:r>
      <w:r>
        <w:rPr>
          <w:rFonts w:hint="eastAsia" w:ascii="宋体" w:hAnsi="宋体" w:cs="宋体"/>
          <w:bCs/>
          <w:szCs w:val="21"/>
        </w:rPr>
        <w:t>详见“供应商须知前附表”。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pPr>
        <w:spacing w:line="360" w:lineRule="auto"/>
        <w:ind w:firstLine="420" w:firstLineChars="200"/>
        <w:rPr>
          <w:rFonts w:cs="宋体"/>
          <w:szCs w:val="21"/>
        </w:rPr>
      </w:pPr>
      <w:r>
        <w:rPr>
          <w:rFonts w:hint="eastAsia" w:cs="宋体"/>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sz w:val="24"/>
        </w:rPr>
      </w:pPr>
      <w:bookmarkStart w:id="109" w:name="_Hlk45702405"/>
      <w:r>
        <w:rPr>
          <w:rFonts w:hint="eastAsia" w:ascii="黑体" w:hAnsi="黑体" w:eastAsia="黑体" w:cs="宋体"/>
          <w:b/>
          <w:bCs/>
          <w:sz w:val="24"/>
        </w:rPr>
        <w:t>22. 首次响应文件的退回</w:t>
      </w:r>
    </w:p>
    <w:p>
      <w:pPr>
        <w:spacing w:line="360" w:lineRule="auto"/>
        <w:ind w:firstLine="420" w:firstLineChars="200"/>
        <w:rPr>
          <w:rFonts w:cs="宋体"/>
          <w:szCs w:val="21"/>
        </w:rPr>
      </w:pPr>
      <w:r>
        <w:rPr>
          <w:rFonts w:hint="eastAsia" w:cs="宋体"/>
          <w:szCs w:val="21"/>
        </w:rPr>
        <w:t>在首次响应文件提交截止时间止提交响应文件的供应商不足3家时，电子响应文件的退回由广西政府采购云平台自动操作。</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bookmarkEnd w:id="109"/>
    <w:p>
      <w:pPr>
        <w:pStyle w:val="15"/>
        <w:spacing w:line="360" w:lineRule="auto"/>
        <w:ind w:firstLine="420" w:firstLineChars="200"/>
        <w:rPr>
          <w:rFonts w:cs="宋体"/>
          <w:i/>
          <w:iCs/>
          <w:szCs w:val="21"/>
        </w:rPr>
      </w:pPr>
      <w:r>
        <w:rPr>
          <w:rFonts w:hint="eastAsia"/>
        </w:rPr>
        <w:t>供应商在首次响应文件提交截止时间后向采购人、采购代理机构书面申请撤回电子响应文件的，将根据本须知正文17.4的规定不予退还其磋商保证金（如有）。</w:t>
      </w:r>
    </w:p>
    <w:p>
      <w:pPr>
        <w:pStyle w:val="4"/>
        <w:spacing w:before="0" w:after="0" w:line="360" w:lineRule="auto"/>
        <w:ind w:firstLine="640" w:firstLineChars="200"/>
        <w:rPr>
          <w:b w:val="0"/>
          <w:bCs w:val="0"/>
        </w:rPr>
      </w:pPr>
      <w:r>
        <w:rPr>
          <w:rFonts w:hint="eastAsia"/>
          <w:b w:val="0"/>
          <w:bCs w:val="0"/>
        </w:rPr>
        <w:t xml:space="preserve"> </w:t>
      </w:r>
      <w:bookmarkStart w:id="110" w:name="_Toc17876"/>
      <w:bookmarkStart w:id="111" w:name="_Toc20044"/>
      <w:bookmarkStart w:id="112" w:name="_Toc80886933"/>
    </w:p>
    <w:p>
      <w:pPr>
        <w:pStyle w:val="4"/>
        <w:spacing w:before="0" w:after="0" w:line="360" w:lineRule="auto"/>
        <w:ind w:firstLine="640" w:firstLineChars="200"/>
        <w:rPr>
          <w:b w:val="0"/>
          <w:bCs w:val="0"/>
        </w:rPr>
      </w:pPr>
      <w:r>
        <w:rPr>
          <w:rFonts w:hint="eastAsia"/>
          <w:b w:val="0"/>
          <w:bCs w:val="0"/>
        </w:rPr>
        <w:t>四、评审及磋商</w:t>
      </w:r>
      <w:bookmarkEnd w:id="110"/>
      <w:bookmarkEnd w:id="111"/>
      <w:bookmarkEnd w:id="112"/>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w:t>
      </w:r>
    </w:p>
    <w:p>
      <w:pPr>
        <w:spacing w:line="360" w:lineRule="auto"/>
        <w:ind w:firstLine="420" w:firstLineChars="200"/>
        <w:rPr>
          <w:rFonts w:ascii="宋体" w:hAnsi="宋体" w:cs="宋体"/>
          <w:szCs w:val="21"/>
        </w:rPr>
      </w:pPr>
      <w:r>
        <w:rPr>
          <w:rFonts w:hint="eastAsia" w:ascii="宋体" w:hAnsi="宋体" w:cs="宋体"/>
          <w:szCs w:val="21"/>
        </w:rPr>
        <w:t>25.1首次响应文件由磋商小组或者采购代理机构在“供应商须知前附表”规定的时间开启。</w:t>
      </w:r>
    </w:p>
    <w:p>
      <w:pPr>
        <w:spacing w:line="360" w:lineRule="auto"/>
        <w:ind w:firstLine="420" w:firstLineChars="200"/>
        <w:rPr>
          <w:rFonts w:ascii="宋体" w:hAnsi="宋体" w:cs="宋体"/>
          <w:bCs/>
          <w:kern w:val="0"/>
          <w:szCs w:val="21"/>
        </w:rPr>
      </w:pPr>
      <w:r>
        <w:rPr>
          <w:rFonts w:hint="eastAsia" w:ascii="宋体" w:hAnsi="宋体" w:cs="宋体"/>
          <w:kern w:val="0"/>
          <w:szCs w:val="21"/>
        </w:rPr>
        <w:t xml:space="preserve">25.2 </w:t>
      </w:r>
      <w:r>
        <w:rPr>
          <w:rFonts w:hint="eastAsia" w:ascii="宋体" w:hAnsi="宋体" w:cs="宋体"/>
          <w:bCs/>
          <w:kern w:val="0"/>
          <w:szCs w:val="21"/>
        </w:rPr>
        <w:t>响应文件解密</w:t>
      </w:r>
    </w:p>
    <w:p>
      <w:pPr>
        <w:snapToGrid w:val="0"/>
        <w:spacing w:line="360" w:lineRule="auto"/>
        <w:ind w:firstLine="420" w:firstLineChars="200"/>
        <w:rPr>
          <w:rFonts w:ascii="宋体" w:hAnsi="宋体" w:cs="宋体"/>
          <w:kern w:val="0"/>
          <w:szCs w:val="21"/>
        </w:rPr>
      </w:pPr>
      <w:r>
        <w:rPr>
          <w:rFonts w:hint="eastAsia" w:ascii="宋体" w:hAnsi="宋体" w:cs="宋体"/>
          <w:bCs/>
          <w:kern w:val="0"/>
          <w:szCs w:val="21"/>
        </w:rPr>
        <w:t>采购代理机构将在“供应商须知前附表”规定的时</w:t>
      </w:r>
      <w:r>
        <w:rPr>
          <w:rFonts w:hint="eastAsia" w:ascii="宋体" w:hAnsi="宋体" w:cs="宋体"/>
          <w:kern w:val="0"/>
          <w:szCs w:val="21"/>
        </w:rPr>
        <w:t>间通过电子交易平台组织响应文件开启，采购机构依托电子交易平台发起开始解密指令，供应商的法定代表人或其委托代理人</w:t>
      </w:r>
      <w:r>
        <w:rPr>
          <w:rFonts w:hint="eastAsia" w:ascii="宋体" w:hAnsi="宋体" w:cs="宋体"/>
          <w:b/>
          <w:kern w:val="0"/>
          <w:szCs w:val="21"/>
        </w:rPr>
        <w:t>须携带加密时所用的CA锁按平台提示和采购文件的规定登录到广西政府采购云平台电子开标大厅签到并在规定的时间内完成对电子响应文件在线解密</w:t>
      </w:r>
      <w:r>
        <w:rPr>
          <w:rFonts w:hint="eastAsia" w:ascii="宋体" w:hAnsi="宋体" w:cs="宋体"/>
          <w:kern w:val="0"/>
          <w:szCs w:val="21"/>
        </w:rPr>
        <w:t>。</w:t>
      </w:r>
      <w:r>
        <w:rPr>
          <w:rFonts w:hint="eastAsia" w:ascii="宋体" w:hAnsi="宋体" w:cs="宋体"/>
          <w:kern w:val="1"/>
          <w:szCs w:val="21"/>
        </w:rPr>
        <w:t>响应文件未按时解密的</w:t>
      </w:r>
      <w:r>
        <w:rPr>
          <w:rFonts w:hint="eastAsia" w:ascii="宋体" w:hAnsi="宋体" w:cs="宋体"/>
          <w:kern w:val="0"/>
          <w:szCs w:val="21"/>
        </w:rPr>
        <w:t>，</w:t>
      </w:r>
      <w:r>
        <w:rPr>
          <w:rFonts w:hint="eastAsia" w:ascii="宋体" w:hAnsi="宋体" w:cs="宋体"/>
          <w:b/>
          <w:kern w:val="0"/>
          <w:szCs w:val="21"/>
        </w:rPr>
        <w:t>视为响应文件无效。</w:t>
      </w:r>
      <w:r>
        <w:rPr>
          <w:rFonts w:hint="eastAsia" w:ascii="宋体" w:hAnsi="宋体" w:cs="宋体"/>
          <w:kern w:val="0"/>
          <w:szCs w:val="21"/>
        </w:rPr>
        <w:t>（解密</w:t>
      </w:r>
      <w:r>
        <w:rPr>
          <w:rFonts w:hint="eastAsia" w:ascii="宋体" w:hAnsi="宋体" w:cs="宋体"/>
          <w:bCs/>
          <w:kern w:val="0"/>
          <w:szCs w:val="21"/>
        </w:rPr>
        <w:t>异常情况处理：详见本章</w:t>
      </w:r>
      <w:r>
        <w:rPr>
          <w:rFonts w:hint="eastAsia" w:ascii="宋体" w:hAnsi="宋体" w:cs="宋体"/>
          <w:kern w:val="0"/>
          <w:szCs w:val="21"/>
        </w:rPr>
        <w:t>26.4电子交易活动的中止。）</w:t>
      </w:r>
    </w:p>
    <w:p>
      <w:pPr>
        <w:spacing w:line="360" w:lineRule="auto"/>
        <w:ind w:firstLine="420" w:firstLineChars="200"/>
        <w:rPr>
          <w:rFonts w:ascii="宋体" w:hAnsi="宋体" w:cs="宋体"/>
          <w:kern w:val="0"/>
          <w:szCs w:val="21"/>
        </w:rPr>
      </w:pPr>
      <w:r>
        <w:rPr>
          <w:rFonts w:hint="eastAsia" w:ascii="宋体" w:hAnsi="宋体" w:cs="宋体"/>
          <w:kern w:val="0"/>
          <w:szCs w:val="21"/>
        </w:rPr>
        <w:t>如</w:t>
      </w:r>
      <w:r>
        <w:rPr>
          <w:rFonts w:hint="eastAsia" w:ascii="宋体" w:hAnsi="宋体" w:cs="宋体"/>
          <w:bCs/>
          <w:kern w:val="0"/>
          <w:szCs w:val="21"/>
        </w:rPr>
        <w:t>供应商成功解密响应文件，但未在广西政府采购云平台电子开标大厅参加磋商的，视同认可磋商过程和结果，</w:t>
      </w:r>
      <w:r>
        <w:rPr>
          <w:rFonts w:hint="eastAsia" w:ascii="宋体" w:hAnsi="宋体" w:cs="宋体"/>
          <w:kern w:val="0"/>
          <w:szCs w:val="21"/>
        </w:rPr>
        <w:t>由此产生的后果由供应商自行负责。 参与磋商的供应商不足3家的，不得磋商。</w:t>
      </w:r>
    </w:p>
    <w:p>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pPr>
        <w:spacing w:line="360" w:lineRule="auto"/>
        <w:ind w:firstLine="420" w:firstLineChars="200"/>
        <w:rPr>
          <w:rFonts w:ascii="宋体" w:hAnsi="宋体" w:cs="宋体"/>
        </w:rPr>
      </w:pPr>
      <w:r>
        <w:rPr>
          <w:rFonts w:hint="eastAsia" w:ascii="宋体" w:hAnsi="宋体" w:cs="宋体"/>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ascii="宋体" w:hAnsi="宋体" w:cs="宋体"/>
        </w:rPr>
      </w:pPr>
      <w:r>
        <w:rPr>
          <w:rFonts w:hint="eastAsia" w:ascii="宋体" w:hAnsi="宋体" w:cs="宋体"/>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cs="宋体"/>
          <w:szCs w:val="21"/>
        </w:rPr>
      </w:pPr>
      <w:r>
        <w:rPr>
          <w:rFonts w:hint="eastAsia" w:ascii="宋体" w:hAnsi="宋体" w:cs="宋体"/>
        </w:rPr>
        <w:t>26.3 采购需求负偏离要求及磋商顺序详见“供应商须知前附表</w:t>
      </w:r>
      <w:r>
        <w:rPr>
          <w:rFonts w:hint="eastAsia" w:ascii="宋体" w:hAnsi="宋体" w:cs="宋体"/>
          <w:szCs w:val="21"/>
        </w:rPr>
        <w:t>”。</w:t>
      </w:r>
    </w:p>
    <w:p>
      <w:pPr>
        <w:spacing w:line="360" w:lineRule="auto"/>
        <w:ind w:firstLine="420" w:firstLineChars="200"/>
        <w:rPr>
          <w:rFonts w:ascii="宋体" w:hAnsi="宋体" w:cs="宋体"/>
        </w:rPr>
      </w:pPr>
      <w:r>
        <w:rPr>
          <w:rFonts w:hint="eastAsia" w:ascii="宋体" w:hAnsi="宋体" w:cs="宋体"/>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pPr>
        <w:spacing w:line="360" w:lineRule="auto"/>
        <w:ind w:firstLine="420" w:firstLineChars="200"/>
        <w:rPr>
          <w:rFonts w:ascii="宋体" w:hAnsi="宋体" w:cs="宋体"/>
        </w:rPr>
      </w:pPr>
      <w:r>
        <w:rPr>
          <w:rFonts w:hint="eastAsia" w:ascii="宋体" w:hAnsi="宋体" w:cs="宋体"/>
        </w:rPr>
        <w:t>（5）其他无法保证电子交易的公平、公正和安全的情况。</w:t>
      </w:r>
    </w:p>
    <w:p>
      <w:pPr>
        <w:spacing w:line="360" w:lineRule="auto"/>
        <w:ind w:firstLine="420" w:firstLineChars="200"/>
        <w:rPr>
          <w:rFonts w:ascii="宋体" w:hAnsi="宋体" w:cs="宋体"/>
        </w:rPr>
      </w:pPr>
      <w:r>
        <w:rPr>
          <w:rFonts w:hint="eastAsia" w:ascii="宋体" w:hAnsi="宋体" w:cs="宋体"/>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pacing w:before="0" w:after="0" w:line="360" w:lineRule="auto"/>
        <w:ind w:firstLine="480" w:firstLineChars="150"/>
        <w:rPr>
          <w:b w:val="0"/>
          <w:bCs w:val="0"/>
        </w:rPr>
      </w:pPr>
      <w:bookmarkStart w:id="113" w:name="_Toc12018"/>
      <w:bookmarkStart w:id="114" w:name="_Toc80886934"/>
      <w:bookmarkStart w:id="115" w:name="_Toc17745"/>
    </w:p>
    <w:p>
      <w:pPr>
        <w:pStyle w:val="4"/>
        <w:spacing w:before="0" w:after="0" w:line="360" w:lineRule="auto"/>
        <w:ind w:firstLine="480" w:firstLineChars="150"/>
        <w:rPr>
          <w:b w:val="0"/>
          <w:bCs w:val="0"/>
        </w:rPr>
      </w:pPr>
      <w:r>
        <w:rPr>
          <w:rFonts w:hint="eastAsia"/>
          <w:b w:val="0"/>
          <w:bCs w:val="0"/>
        </w:rPr>
        <w:t>五、成交及合同</w:t>
      </w:r>
      <w:bookmarkEnd w:id="113"/>
      <w:bookmarkEnd w:id="114"/>
      <w:bookmarkEnd w:id="115"/>
    </w:p>
    <w:p>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pPr>
        <w:spacing w:line="360" w:lineRule="auto"/>
        <w:ind w:firstLine="420" w:firstLineChars="200"/>
        <w:rPr>
          <w:rFonts w:ascii="宋体" w:hAnsi="宋体" w:cs="宋体"/>
          <w:szCs w:val="21"/>
        </w:rPr>
      </w:pPr>
      <w:r>
        <w:rPr>
          <w:rFonts w:hint="eastAsia" w:ascii="宋体" w:hAnsi="宋体" w:cs="宋体"/>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szCs w:val="21"/>
        </w:rPr>
      </w:pPr>
      <w:r>
        <w:rPr>
          <w:rFonts w:hint="eastAsia" w:ascii="宋体" w:hAnsi="宋体" w:cs="宋体"/>
          <w:szCs w:val="21"/>
        </w:rPr>
        <w:t>27.2成交通知及成交结果公告。采购代理机构应当在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w:t>
      </w:r>
    </w:p>
    <w:p>
      <w:pPr>
        <w:spacing w:line="360" w:lineRule="auto"/>
        <w:ind w:firstLine="420" w:firstLineChars="200"/>
        <w:rPr>
          <w:rFonts w:ascii="宋体" w:hAnsi="宋体" w:cs="宋体"/>
          <w:szCs w:val="21"/>
        </w:rPr>
      </w:pPr>
      <w:r>
        <w:rPr>
          <w:rFonts w:hint="eastAsia" w:ascii="宋体" w:hAnsi="宋体" w:cs="宋体"/>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szCs w:val="21"/>
        </w:rPr>
      </w:pPr>
      <w:r>
        <w:rPr>
          <w:rFonts w:hint="eastAsia" w:ascii="宋体" w:hAnsi="宋体" w:cs="宋体"/>
          <w:bCs/>
          <w:szCs w:val="21"/>
        </w:rPr>
        <w:t>27.5排名第一的成交候选人放弃成交，采购人可以按照评审报告推荐的成交候选人名单排序，依法确定下一候选人为成交</w:t>
      </w:r>
      <w:r>
        <w:rPr>
          <w:rFonts w:hint="eastAsia" w:ascii="宋体" w:hAnsi="宋体" w:cs="宋体"/>
          <w:szCs w:val="21"/>
        </w:rPr>
        <w:t>供应商</w:t>
      </w:r>
      <w:r>
        <w:rPr>
          <w:rFonts w:hint="eastAsia" w:ascii="宋体" w:hAnsi="宋体" w:cs="宋体"/>
          <w:bCs/>
          <w:szCs w:val="21"/>
        </w:rPr>
        <w:t>，也可以重新开展政府采购活动</w:t>
      </w:r>
      <w:r>
        <w:rPr>
          <w:rFonts w:hint="eastAsia" w:ascii="宋体" w:hAnsi="宋体" w:cs="宋体"/>
          <w:szCs w:val="21"/>
        </w:rPr>
        <w:t>。</w:t>
      </w:r>
    </w:p>
    <w:p>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签订合同，采购人可以按照评审报告推荐的成交候选人名单排序，依法确定下一候选人为成交供应商，也可以重新开展政府采购活动。</w:t>
      </w:r>
    </w:p>
    <w:p>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w:t>
      </w:r>
      <w:r>
        <w:rPr>
          <w:rFonts w:ascii="宋体" w:hAnsi="宋体" w:cs="宋体"/>
          <w:szCs w:val="21"/>
        </w:rPr>
        <w:t>3</w:t>
      </w:r>
      <w:r>
        <w:rPr>
          <w:rFonts w:hint="eastAsia" w:ascii="宋体" w:hAnsi="宋体" w:cs="宋体"/>
          <w:szCs w:val="21"/>
        </w:rPr>
        <w:t>在履约保证金退还日期前，若成交供应商的开户名称、开户银行、账号有变动的，请以书面形式通知履约保证金收取单位，否则由此产生的后果由成交供应商自行承担。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pPr>
        <w:pStyle w:val="69"/>
        <w:snapToGrid w:val="0"/>
        <w:spacing w:before="0"/>
        <w:ind w:firstLine="420"/>
        <w:rPr>
          <w:rFonts w:ascii="宋体" w:hAnsi="宋体" w:cs="宋体"/>
          <w:sz w:val="21"/>
          <w:szCs w:val="21"/>
          <w:lang w:val="zh-CN"/>
        </w:rPr>
      </w:pPr>
      <w:r>
        <w:rPr>
          <w:rFonts w:hint="eastAsia" w:ascii="宋体" w:hAnsi="宋体" w:cs="宋体"/>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 w:val="21"/>
          <w:szCs w:val="21"/>
          <w:lang w:val="zh-CN"/>
        </w:rPr>
        <w:t>如成交供应商为联合体的，由联合体成员各方法定代表人或其授权代表与采购人代表签订合同。</w:t>
      </w:r>
    </w:p>
    <w:p>
      <w:pPr>
        <w:spacing w:line="360" w:lineRule="auto"/>
        <w:ind w:firstLine="420" w:firstLineChars="200"/>
        <w:rPr>
          <w:rFonts w:ascii="宋体" w:hAnsi="宋体" w:cs="宋体"/>
          <w:szCs w:val="21"/>
        </w:rPr>
      </w:pPr>
      <w:r>
        <w:rPr>
          <w:rFonts w:hint="eastAsia" w:ascii="宋体" w:hAnsi="宋体" w:cs="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s="宋体"/>
          <w:szCs w:val="21"/>
        </w:rPr>
      </w:pPr>
      <w:r>
        <w:rPr>
          <w:rFonts w:hint="eastAsia" w:ascii="宋体" w:hAnsi="宋体" w:cs="宋体"/>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s="宋体"/>
          <w:szCs w:val="21"/>
        </w:rPr>
      </w:pPr>
      <w:r>
        <w:rPr>
          <w:rFonts w:hint="eastAsia" w:ascii="宋体" w:hAnsi="宋体" w:cs="宋体"/>
          <w:szCs w:val="21"/>
        </w:rPr>
        <w:t>29.4如签订合同并生效后，供应商无故拒绝或延期，除按照合同条款处理外，列入不良行为记录，并给予通报。</w:t>
      </w:r>
    </w:p>
    <w:p>
      <w:pPr>
        <w:spacing w:line="360" w:lineRule="auto"/>
        <w:ind w:firstLine="420" w:firstLineChars="200"/>
        <w:rPr>
          <w:rFonts w:ascii="宋体" w:hAnsi="宋体" w:cs="宋体"/>
          <w:b/>
          <w:bCs/>
          <w:i/>
          <w:iCs/>
          <w:szCs w:val="21"/>
        </w:rPr>
      </w:pPr>
      <w:r>
        <w:rPr>
          <w:rFonts w:hint="eastAsia" w:ascii="宋体" w:hAnsi="宋体" w:cs="宋体"/>
          <w:szCs w:val="21"/>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pPr>
        <w:spacing w:line="360" w:lineRule="auto"/>
        <w:ind w:firstLine="420" w:firstLineChars="200"/>
        <w:rPr>
          <w:rFonts w:ascii="Calibri"/>
        </w:rPr>
      </w:pPr>
      <w:r>
        <w:rPr>
          <w:rFonts w:hint="eastAsia" w:ascii="宋体" w:hAnsi="宋体" w:cs="宋体"/>
          <w:szCs w:val="21"/>
        </w:rPr>
        <w:t>采购人应当自政府采购合同签订之日起2个工作日内，将政府采购合同在省级以上人民政府财政部门指定的媒体上公告，但政府采购合同中涉及国家秘密、商业秘密的内容除外</w:t>
      </w:r>
      <w:r>
        <w:rPr>
          <w:rFonts w:ascii="Calibri"/>
        </w:rPr>
        <w:t>。</w:t>
      </w:r>
    </w:p>
    <w:p>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pPr>
        <w:spacing w:line="360" w:lineRule="auto"/>
        <w:ind w:firstLine="420" w:firstLineChars="200"/>
        <w:rPr>
          <w:rFonts w:ascii="宋体" w:hAnsi="宋体" w:cs="宋体"/>
        </w:rPr>
      </w:pPr>
      <w:r>
        <w:rPr>
          <w:rFonts w:hint="eastAsia" w:ascii="宋体" w:hAnsi="宋体" w:cs="宋体"/>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ascii="宋体" w:hAnsi="宋体" w:cs="宋体"/>
          <w:b/>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cs="宋体"/>
          <w:b/>
          <w:szCs w:val="21"/>
        </w:rPr>
        <w:t xml:space="preserve">具体质疑起算时间及处理方式如下： </w:t>
      </w:r>
    </w:p>
    <w:p>
      <w:pPr>
        <w:spacing w:line="360" w:lineRule="auto"/>
        <w:ind w:firstLine="420" w:firstLineChars="200"/>
        <w:rPr>
          <w:rFonts w:ascii="宋体" w:hAnsi="宋体" w:cs="宋体"/>
          <w:bCs/>
        </w:rPr>
      </w:pPr>
      <w:r>
        <w:rPr>
          <w:rFonts w:hint="eastAsia" w:ascii="宋体" w:hAnsi="宋体" w:cs="宋体"/>
          <w:bCs/>
        </w:rPr>
        <w:t>（1）潜在供应商依法获取采购文件后，认为采购文件使自己的权益受到损害的，应当在竞争性磋商文件公告期限届满之日起7个工作日内提出质疑。</w:t>
      </w:r>
      <w:r>
        <w:rPr>
          <w:rFonts w:hint="eastAsia" w:ascii="宋体" w:hAnsi="宋体" w:cs="宋体"/>
        </w:rPr>
        <w:t>委托代理协议无特殊约定的，</w:t>
      </w:r>
      <w:r>
        <w:rPr>
          <w:rFonts w:hint="eastAsia" w:ascii="宋体" w:hAnsi="宋体" w:cs="宋体"/>
          <w:bCs/>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ascii="宋体" w:hAnsi="宋体" w:cs="宋体"/>
        </w:rPr>
      </w:pPr>
      <w:r>
        <w:rPr>
          <w:rFonts w:hint="eastAsia" w:ascii="宋体" w:hAnsi="宋体" w:cs="宋体"/>
          <w:b/>
          <w:bCs/>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ascii="宋体" w:hAnsi="宋体" w:cs="宋体"/>
        </w:rPr>
      </w:pPr>
      <w:r>
        <w:rPr>
          <w:rFonts w:hint="eastAsia" w:ascii="宋体" w:hAnsi="宋体" w:cs="宋体"/>
        </w:rPr>
        <w:t>（2）质疑项目的名称、编号；</w:t>
      </w:r>
    </w:p>
    <w:p>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（5）必要的法律依据；</w:t>
      </w:r>
    </w:p>
    <w:p>
      <w:pPr>
        <w:spacing w:line="360" w:lineRule="auto"/>
        <w:ind w:firstLine="420" w:firstLineChars="200"/>
        <w:rPr>
          <w:rFonts w:ascii="宋体" w:hAnsi="宋体" w:cs="宋体"/>
        </w:rPr>
      </w:pPr>
      <w:r>
        <w:rPr>
          <w:rFonts w:hint="eastAsia" w:ascii="宋体" w:hAnsi="宋体" w:cs="宋体"/>
        </w:rPr>
        <w:t>（6）提出质疑的日期。</w:t>
      </w:r>
    </w:p>
    <w:p>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2" w:firstLineChars="200"/>
        <w:rPr>
          <w:rFonts w:ascii="宋体" w:hAnsi="宋体" w:cs="宋体"/>
        </w:rPr>
      </w:pPr>
      <w:r>
        <w:rPr>
          <w:rFonts w:hint="eastAsia" w:ascii="宋体" w:hAnsi="宋体" w:cs="宋体"/>
          <w:b/>
          <w:bCs/>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rPr>
        <w:t>。</w:t>
      </w:r>
      <w:bookmarkStart w:id="116" w:name="_Toc80205930"/>
    </w:p>
    <w:p>
      <w:pPr>
        <w:pStyle w:val="4"/>
        <w:spacing w:before="0" w:after="0" w:line="360" w:lineRule="auto"/>
        <w:ind w:firstLine="315" w:firstLineChars="98"/>
      </w:pPr>
      <w:bookmarkStart w:id="117" w:name="_Toc80886935"/>
      <w:bookmarkStart w:id="118" w:name="_Toc26989"/>
      <w:bookmarkStart w:id="119" w:name="_Toc9275"/>
    </w:p>
    <w:p>
      <w:pPr>
        <w:pStyle w:val="4"/>
        <w:spacing w:before="0" w:after="0" w:line="360" w:lineRule="auto"/>
        <w:ind w:firstLine="313" w:firstLineChars="98"/>
        <w:rPr>
          <w:b w:val="0"/>
        </w:rPr>
      </w:pPr>
      <w:r>
        <w:rPr>
          <w:rFonts w:hint="eastAsia"/>
          <w:b w:val="0"/>
          <w:bCs w:val="0"/>
        </w:rPr>
        <w:t>六</w:t>
      </w:r>
      <w:r>
        <w:rPr>
          <w:rFonts w:hint="eastAsia"/>
          <w:b w:val="0"/>
        </w:rPr>
        <w:t>、验收</w:t>
      </w:r>
      <w:bookmarkEnd w:id="116"/>
      <w:bookmarkEnd w:id="117"/>
      <w:bookmarkEnd w:id="118"/>
      <w:bookmarkEnd w:id="119"/>
    </w:p>
    <w:p>
      <w:pPr>
        <w:tabs>
          <w:tab w:val="left" w:pos="0"/>
        </w:tabs>
        <w:spacing w:line="360" w:lineRule="auto"/>
        <w:ind w:firstLine="482" w:firstLineChars="200"/>
        <w:rPr>
          <w:rFonts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rPr>
        <w:t>（如有）</w:t>
      </w:r>
      <w:r>
        <w:rPr>
          <w:rFonts w:hint="eastAsia" w:ascii="宋体" w:hAnsi="宋体" w:cs="宋体"/>
          <w:kern w:val="0"/>
          <w:szCs w:val="21"/>
        </w:rPr>
        <w:t>返还条件挂钩。履约验收的各项资料应当存档备查。</w:t>
      </w:r>
    </w:p>
    <w:p>
      <w:pPr>
        <w:tabs>
          <w:tab w:val="left" w:pos="0"/>
        </w:tabs>
        <w:spacing w:line="360" w:lineRule="auto"/>
        <w:ind w:firstLine="420" w:firstLineChars="200"/>
        <w:rPr>
          <w:rFonts w:ascii="宋体" w:hAnsi="宋体" w:cs="宋体"/>
          <w:szCs w:val="21"/>
        </w:rPr>
      </w:pPr>
      <w:r>
        <w:rPr>
          <w:rFonts w:hint="eastAsia" w:ascii="宋体" w:hAnsi="宋体" w:cs="宋体"/>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spacing w:before="0" w:after="0" w:line="360" w:lineRule="auto"/>
        <w:ind w:firstLine="320" w:firstLineChars="100"/>
        <w:rPr>
          <w:b w:val="0"/>
          <w:bCs w:val="0"/>
        </w:rPr>
      </w:pPr>
      <w:bookmarkStart w:id="120" w:name="_Toc1170"/>
      <w:bookmarkStart w:id="121" w:name="_Toc10913"/>
      <w:bookmarkStart w:id="122" w:name="_Toc80886936"/>
    </w:p>
    <w:p>
      <w:pPr>
        <w:pStyle w:val="4"/>
        <w:spacing w:before="0" w:after="0" w:line="360" w:lineRule="auto"/>
        <w:ind w:firstLine="320" w:firstLineChars="100"/>
        <w:rPr>
          <w:b w:val="0"/>
          <w:bCs w:val="0"/>
        </w:rPr>
      </w:pPr>
      <w:r>
        <w:rPr>
          <w:rFonts w:hint="eastAsia"/>
          <w:b w:val="0"/>
          <w:bCs w:val="0"/>
        </w:rPr>
        <w:t>七、其他事项</w:t>
      </w:r>
      <w:bookmarkEnd w:id="120"/>
      <w:bookmarkEnd w:id="121"/>
      <w:bookmarkEnd w:id="122"/>
    </w:p>
    <w:p>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3.采购代理服务费</w:t>
      </w:r>
    </w:p>
    <w:p>
      <w:pPr>
        <w:spacing w:line="360" w:lineRule="auto"/>
        <w:ind w:firstLine="420" w:firstLineChars="200"/>
        <w:rPr>
          <w:rFonts w:ascii="宋体" w:hAnsi="宋体" w:cs="宋体"/>
          <w:szCs w:val="21"/>
        </w:rPr>
      </w:pPr>
      <w:r>
        <w:rPr>
          <w:rFonts w:hint="eastAsia" w:ascii="宋体" w:hAnsi="宋体" w:cs="宋体"/>
          <w:szCs w:val="21"/>
        </w:rPr>
        <w:t>33.1 采购代理服务费收费标准及缴费账户详见“供应商须知前附表”，供应商为联合体的，可以由联合体中的一方或者多方共同缴纳采购代理服务费。</w:t>
      </w:r>
    </w:p>
    <w:p>
      <w:pPr>
        <w:pStyle w:val="15"/>
        <w:ind w:firstLine="420" w:firstLineChars="200"/>
        <w:rPr>
          <w:rFonts w:ascii="宋体" w:hAnsi="宋体" w:cs="宋体"/>
        </w:rPr>
      </w:pPr>
      <w:r>
        <w:rPr>
          <w:rFonts w:hint="eastAsia" w:ascii="宋体" w:hAnsi="宋体" w:cs="宋体"/>
          <w:szCs w:val="21"/>
        </w:rPr>
        <w:t>33.2采购代理服务费收费计算标准：</w:t>
      </w:r>
    </w:p>
    <w:tbl>
      <w:tblPr>
        <w:tblStyle w:val="3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szCs w:val="21"/>
              </w:rPr>
            </w:pPr>
            <w:r>
              <w:rPr>
                <w:rFonts w:hint="eastAsia" w:ascii="宋体" w:hAnsi="宋体" w:cs="宋体"/>
                <w:szCs w:val="21"/>
              </w:rPr>
              <w:t xml:space="preserve">               费率</w:t>
            </w:r>
          </w:p>
          <w:p>
            <w:pPr>
              <w:spacing w:line="360" w:lineRule="auto"/>
              <w:rPr>
                <w:rFonts w:ascii="宋体" w:hAnsi="宋体" w:cs="宋体"/>
                <w:szCs w:val="21"/>
              </w:rPr>
            </w:pPr>
            <w:r>
              <w:rPr>
                <w:rFonts w:hint="eastAsia" w:ascii="宋体" w:hAnsi="宋体" w:cs="宋体"/>
                <w:szCs w:val="21"/>
              </w:rPr>
              <w:t>金额</w:t>
            </w:r>
          </w:p>
        </w:tc>
        <w:tc>
          <w:tcPr>
            <w:tcW w:w="1659" w:type="dxa"/>
            <w:vAlign w:val="center"/>
          </w:tcPr>
          <w:p>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532" w:type="dxa"/>
            <w:vAlign w:val="center"/>
          </w:tcPr>
          <w:p>
            <w:pPr>
              <w:spacing w:line="360" w:lineRule="auto"/>
              <w:jc w:val="center"/>
              <w:rPr>
                <w:rFonts w:ascii="宋体" w:hAnsi="宋体" w:cs="宋体"/>
                <w:szCs w:val="21"/>
              </w:rPr>
            </w:pPr>
            <w:r>
              <w:rPr>
                <w:rFonts w:hint="eastAsia" w:ascii="宋体" w:hAnsi="宋体" w:cs="宋体"/>
                <w:szCs w:val="21"/>
              </w:rPr>
              <w:t>服务类</w:t>
            </w:r>
          </w:p>
        </w:tc>
        <w:tc>
          <w:tcPr>
            <w:tcW w:w="1546" w:type="dxa"/>
            <w:vAlign w:val="center"/>
          </w:tcPr>
          <w:p>
            <w:pPr>
              <w:spacing w:line="360" w:lineRule="auto"/>
              <w:jc w:val="center"/>
              <w:rPr>
                <w:rFonts w:ascii="宋体" w:hAnsi="宋体" w:cs="宋体"/>
                <w:szCs w:val="21"/>
              </w:rPr>
            </w:pPr>
            <w:r>
              <w:rPr>
                <w:rFonts w:hint="eastAsia" w:ascii="宋体" w:hAnsi="宋体" w:cs="宋体"/>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100万元以下</w:t>
            </w:r>
          </w:p>
        </w:tc>
        <w:tc>
          <w:tcPr>
            <w:tcW w:w="1659" w:type="dxa"/>
          </w:tcPr>
          <w:p>
            <w:pPr>
              <w:spacing w:line="360" w:lineRule="auto"/>
              <w:rPr>
                <w:rFonts w:ascii="宋体" w:hAnsi="宋体" w:cs="宋体"/>
                <w:szCs w:val="21"/>
              </w:rPr>
            </w:pPr>
            <w:r>
              <w:rPr>
                <w:rFonts w:hint="eastAsia" w:ascii="宋体" w:hAnsi="宋体" w:cs="宋体"/>
                <w:kern w:val="0"/>
                <w:szCs w:val="21"/>
              </w:rPr>
              <w:t xml:space="preserve">  1.5%                </w:t>
            </w:r>
          </w:p>
        </w:tc>
        <w:tc>
          <w:tcPr>
            <w:tcW w:w="1532" w:type="dxa"/>
          </w:tcPr>
          <w:p>
            <w:pPr>
              <w:spacing w:line="360" w:lineRule="auto"/>
              <w:ind w:firstLine="210" w:firstLineChars="100"/>
              <w:rPr>
                <w:rFonts w:ascii="宋体" w:hAnsi="宋体" w:cs="宋体"/>
                <w:szCs w:val="21"/>
              </w:rPr>
            </w:pPr>
            <w:r>
              <w:rPr>
                <w:rFonts w:hint="eastAsia" w:ascii="宋体" w:hAnsi="宋体" w:cs="宋体"/>
                <w:kern w:val="0"/>
                <w:szCs w:val="21"/>
              </w:rPr>
              <w:t>1.5%</w:t>
            </w:r>
          </w:p>
        </w:tc>
        <w:tc>
          <w:tcPr>
            <w:tcW w:w="1546"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100万元～500万元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c>
          <w:tcPr>
            <w:tcW w:w="1532" w:type="dxa"/>
          </w:tcPr>
          <w:p>
            <w:pPr>
              <w:spacing w:line="360" w:lineRule="auto"/>
              <w:ind w:firstLine="210" w:firstLineChars="100"/>
              <w:rPr>
                <w:rFonts w:ascii="宋体" w:hAnsi="宋体" w:cs="宋体"/>
                <w:szCs w:val="21"/>
              </w:rPr>
            </w:pPr>
            <w:r>
              <w:rPr>
                <w:rFonts w:hint="eastAsia" w:ascii="宋体" w:hAnsi="宋体" w:cs="宋体"/>
                <w:kern w:val="0"/>
                <w:szCs w:val="21"/>
              </w:rPr>
              <w:t>0.8%</w:t>
            </w:r>
          </w:p>
        </w:tc>
        <w:tc>
          <w:tcPr>
            <w:tcW w:w="1546"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500万元～1000万元</w:t>
            </w:r>
          </w:p>
        </w:tc>
        <w:tc>
          <w:tcPr>
            <w:tcW w:w="1659" w:type="dxa"/>
          </w:tcPr>
          <w:p>
            <w:pPr>
              <w:spacing w:line="360" w:lineRule="auto"/>
              <w:rPr>
                <w:rFonts w:ascii="宋体" w:hAnsi="宋体" w:cs="宋体"/>
                <w:szCs w:val="21"/>
              </w:rPr>
            </w:pPr>
            <w:r>
              <w:rPr>
                <w:rFonts w:hint="eastAsia" w:ascii="宋体" w:hAnsi="宋体" w:cs="宋体"/>
                <w:kern w:val="0"/>
                <w:szCs w:val="21"/>
              </w:rPr>
              <w:t xml:space="preserve">  0.8%                </w:t>
            </w:r>
          </w:p>
        </w:tc>
        <w:tc>
          <w:tcPr>
            <w:tcW w:w="1532" w:type="dxa"/>
          </w:tcPr>
          <w:p>
            <w:pPr>
              <w:spacing w:line="360" w:lineRule="auto"/>
              <w:ind w:firstLine="210" w:firstLineChars="100"/>
              <w:rPr>
                <w:rFonts w:ascii="宋体" w:hAnsi="宋体" w:cs="宋体"/>
                <w:szCs w:val="21"/>
              </w:rPr>
            </w:pPr>
            <w:r>
              <w:rPr>
                <w:rFonts w:hint="eastAsia" w:ascii="宋体" w:hAnsi="宋体" w:cs="宋体"/>
                <w:kern w:val="0"/>
                <w:szCs w:val="21"/>
              </w:rPr>
              <w:t>0.45%</w:t>
            </w:r>
          </w:p>
        </w:tc>
        <w:tc>
          <w:tcPr>
            <w:tcW w:w="1546" w:type="dxa"/>
          </w:tcPr>
          <w:p>
            <w:pPr>
              <w:spacing w:line="360" w:lineRule="auto"/>
              <w:ind w:firstLine="210" w:firstLineChars="100"/>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1000万元～5000万元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c>
          <w:tcPr>
            <w:tcW w:w="1532" w:type="dxa"/>
          </w:tcPr>
          <w:p>
            <w:pPr>
              <w:spacing w:line="360" w:lineRule="auto"/>
              <w:ind w:firstLine="210" w:firstLineChars="100"/>
              <w:rPr>
                <w:rFonts w:ascii="宋体" w:hAnsi="宋体" w:cs="宋体"/>
                <w:szCs w:val="21"/>
              </w:rPr>
            </w:pPr>
            <w:r>
              <w:rPr>
                <w:rFonts w:hint="eastAsia" w:ascii="宋体" w:hAnsi="宋体" w:cs="宋体"/>
                <w:kern w:val="0"/>
                <w:szCs w:val="21"/>
              </w:rPr>
              <w:t>0.25%</w:t>
            </w:r>
          </w:p>
        </w:tc>
        <w:tc>
          <w:tcPr>
            <w:tcW w:w="1546"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5000万元～1亿元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c>
          <w:tcPr>
            <w:tcW w:w="1532" w:type="dxa"/>
          </w:tcPr>
          <w:p>
            <w:pPr>
              <w:spacing w:line="360" w:lineRule="auto"/>
              <w:ind w:firstLine="210" w:firstLineChars="100"/>
              <w:rPr>
                <w:rFonts w:ascii="宋体" w:hAnsi="宋体" w:cs="宋体"/>
                <w:szCs w:val="21"/>
              </w:rPr>
            </w:pPr>
            <w:r>
              <w:rPr>
                <w:rFonts w:hint="eastAsia" w:ascii="宋体" w:hAnsi="宋体" w:cs="宋体"/>
                <w:kern w:val="0"/>
                <w:szCs w:val="21"/>
              </w:rPr>
              <w:t>0.1%</w:t>
            </w:r>
          </w:p>
        </w:tc>
        <w:tc>
          <w:tcPr>
            <w:tcW w:w="1546" w:type="dxa"/>
          </w:tcPr>
          <w:p>
            <w:pPr>
              <w:spacing w:line="360" w:lineRule="auto"/>
              <w:ind w:firstLine="210" w:firstLineChars="100"/>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1亿元～5亿元</w:t>
            </w:r>
          </w:p>
        </w:tc>
        <w:tc>
          <w:tcPr>
            <w:tcW w:w="1659" w:type="dxa"/>
          </w:tcPr>
          <w:p>
            <w:pPr>
              <w:spacing w:line="360" w:lineRule="auto"/>
              <w:ind w:firstLine="210" w:firstLineChars="100"/>
              <w:rPr>
                <w:rFonts w:ascii="宋体" w:hAnsi="宋体" w:cs="宋体"/>
                <w:szCs w:val="21"/>
              </w:rPr>
            </w:pPr>
            <w:r>
              <w:rPr>
                <w:rFonts w:hint="eastAsia" w:ascii="宋体" w:hAnsi="宋体" w:cs="宋体"/>
                <w:szCs w:val="21"/>
              </w:rPr>
              <w:t>0.05%</w:t>
            </w:r>
          </w:p>
        </w:tc>
        <w:tc>
          <w:tcPr>
            <w:tcW w:w="1532" w:type="dxa"/>
          </w:tcPr>
          <w:p>
            <w:pPr>
              <w:spacing w:line="360" w:lineRule="auto"/>
              <w:rPr>
                <w:rFonts w:ascii="宋体" w:hAnsi="宋体" w:cs="宋体"/>
                <w:szCs w:val="21"/>
              </w:rPr>
            </w:pPr>
            <w:r>
              <w:rPr>
                <w:rFonts w:hint="eastAsia" w:ascii="宋体" w:hAnsi="宋体" w:cs="宋体"/>
                <w:szCs w:val="21"/>
              </w:rPr>
              <w:t xml:space="preserve">  0.05%</w:t>
            </w:r>
          </w:p>
        </w:tc>
        <w:tc>
          <w:tcPr>
            <w:tcW w:w="1546" w:type="dxa"/>
          </w:tcPr>
          <w:p>
            <w:pPr>
              <w:spacing w:line="360" w:lineRule="auto"/>
              <w:rPr>
                <w:rFonts w:ascii="宋体" w:hAnsi="宋体" w:cs="宋体"/>
                <w:szCs w:val="21"/>
              </w:rPr>
            </w:pPr>
            <w:r>
              <w:rPr>
                <w:rFonts w:hint="eastAsia" w:ascii="宋体" w:hAnsi="宋体" w:cs="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5亿元～10亿元</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0.035%</w:t>
            </w:r>
          </w:p>
        </w:tc>
        <w:tc>
          <w:tcPr>
            <w:tcW w:w="1532" w:type="dxa"/>
          </w:tcPr>
          <w:p>
            <w:pPr>
              <w:spacing w:line="360" w:lineRule="auto"/>
              <w:rPr>
                <w:rFonts w:ascii="宋体" w:hAnsi="宋体" w:cs="宋体"/>
                <w:szCs w:val="21"/>
              </w:rPr>
            </w:pPr>
            <w:r>
              <w:rPr>
                <w:rFonts w:hint="eastAsia" w:ascii="宋体" w:hAnsi="宋体" w:cs="宋体"/>
                <w:szCs w:val="21"/>
              </w:rPr>
              <w:t xml:space="preserve">  0.035%</w:t>
            </w:r>
          </w:p>
        </w:tc>
        <w:tc>
          <w:tcPr>
            <w:tcW w:w="1546" w:type="dxa"/>
          </w:tcPr>
          <w:p>
            <w:pPr>
              <w:spacing w:line="360" w:lineRule="auto"/>
              <w:ind w:firstLine="105" w:firstLineChars="50"/>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10亿元～50亿元</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0.008%</w:t>
            </w:r>
          </w:p>
        </w:tc>
        <w:tc>
          <w:tcPr>
            <w:tcW w:w="1532" w:type="dxa"/>
          </w:tcPr>
          <w:p>
            <w:pPr>
              <w:spacing w:line="360" w:lineRule="auto"/>
              <w:ind w:firstLine="210" w:firstLineChars="100"/>
              <w:rPr>
                <w:rFonts w:ascii="宋体" w:hAnsi="宋体" w:cs="宋体"/>
                <w:szCs w:val="21"/>
              </w:rPr>
            </w:pPr>
            <w:r>
              <w:rPr>
                <w:rFonts w:hint="eastAsia" w:ascii="宋体" w:hAnsi="宋体" w:cs="宋体"/>
                <w:szCs w:val="21"/>
              </w:rPr>
              <w:t>0.008%</w:t>
            </w:r>
          </w:p>
        </w:tc>
        <w:tc>
          <w:tcPr>
            <w:tcW w:w="1546" w:type="dxa"/>
          </w:tcPr>
          <w:p>
            <w:pPr>
              <w:spacing w:line="360" w:lineRule="auto"/>
              <w:ind w:firstLine="105" w:firstLineChars="50"/>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50亿元～100亿元</w:t>
            </w:r>
          </w:p>
        </w:tc>
        <w:tc>
          <w:tcPr>
            <w:tcW w:w="1659" w:type="dxa"/>
          </w:tcPr>
          <w:p>
            <w:pPr>
              <w:spacing w:line="360" w:lineRule="auto"/>
              <w:rPr>
                <w:rFonts w:ascii="宋体" w:hAnsi="宋体" w:cs="宋体"/>
                <w:szCs w:val="21"/>
              </w:rPr>
            </w:pPr>
            <w:r>
              <w:rPr>
                <w:rFonts w:hint="eastAsia" w:ascii="宋体" w:hAnsi="宋体" w:cs="宋体"/>
                <w:szCs w:val="21"/>
              </w:rPr>
              <w:t xml:space="preserve"> 0.006%</w:t>
            </w:r>
          </w:p>
        </w:tc>
        <w:tc>
          <w:tcPr>
            <w:tcW w:w="1532" w:type="dxa"/>
          </w:tcPr>
          <w:p>
            <w:pPr>
              <w:spacing w:line="360" w:lineRule="auto"/>
              <w:ind w:firstLine="210" w:firstLineChars="100"/>
              <w:rPr>
                <w:rFonts w:ascii="宋体" w:hAnsi="宋体" w:cs="宋体"/>
                <w:szCs w:val="21"/>
              </w:rPr>
            </w:pPr>
            <w:r>
              <w:rPr>
                <w:rFonts w:hint="eastAsia" w:ascii="宋体" w:hAnsi="宋体" w:cs="宋体"/>
                <w:szCs w:val="21"/>
              </w:rPr>
              <w:t>0.006%</w:t>
            </w:r>
          </w:p>
        </w:tc>
        <w:tc>
          <w:tcPr>
            <w:tcW w:w="1546" w:type="dxa"/>
          </w:tcPr>
          <w:p>
            <w:pPr>
              <w:spacing w:line="360" w:lineRule="auto"/>
              <w:ind w:firstLine="105" w:firstLineChars="50"/>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Cs w:val="21"/>
              </w:rPr>
            </w:pPr>
            <w:r>
              <w:rPr>
                <w:rFonts w:hint="eastAsia" w:ascii="宋体" w:hAnsi="宋体" w:cs="宋体"/>
                <w:szCs w:val="21"/>
              </w:rPr>
              <w:t>100亿元以上</w:t>
            </w:r>
          </w:p>
        </w:tc>
        <w:tc>
          <w:tcPr>
            <w:tcW w:w="1659" w:type="dxa"/>
          </w:tcPr>
          <w:p>
            <w:pPr>
              <w:spacing w:line="360" w:lineRule="auto"/>
              <w:rPr>
                <w:rFonts w:ascii="宋体" w:hAnsi="宋体" w:cs="宋体"/>
                <w:szCs w:val="21"/>
              </w:rPr>
            </w:pPr>
            <w:r>
              <w:rPr>
                <w:rFonts w:hint="eastAsia" w:ascii="宋体" w:hAnsi="宋体" w:cs="宋体"/>
                <w:szCs w:val="21"/>
              </w:rPr>
              <w:t xml:space="preserve"> 0.004%</w:t>
            </w:r>
          </w:p>
        </w:tc>
        <w:tc>
          <w:tcPr>
            <w:tcW w:w="1532" w:type="dxa"/>
          </w:tcPr>
          <w:p>
            <w:pPr>
              <w:spacing w:line="360" w:lineRule="auto"/>
              <w:ind w:firstLine="210" w:firstLineChars="100"/>
              <w:rPr>
                <w:rFonts w:ascii="宋体" w:hAnsi="宋体" w:cs="宋体"/>
                <w:szCs w:val="21"/>
              </w:rPr>
            </w:pPr>
            <w:r>
              <w:rPr>
                <w:rFonts w:hint="eastAsia" w:ascii="宋体" w:hAnsi="宋体" w:cs="宋体"/>
                <w:szCs w:val="21"/>
              </w:rPr>
              <w:t>0.004%</w:t>
            </w:r>
          </w:p>
        </w:tc>
        <w:tc>
          <w:tcPr>
            <w:tcW w:w="1546" w:type="dxa"/>
          </w:tcPr>
          <w:p>
            <w:pPr>
              <w:spacing w:line="360" w:lineRule="auto"/>
              <w:ind w:firstLine="105" w:firstLineChars="50"/>
              <w:rPr>
                <w:rFonts w:ascii="宋体" w:hAnsi="宋体" w:cs="宋体"/>
                <w:szCs w:val="21"/>
              </w:rPr>
            </w:pPr>
            <w:r>
              <w:rPr>
                <w:rFonts w:hint="eastAsia" w:ascii="宋体" w:hAnsi="宋体" w:cs="宋体"/>
                <w:szCs w:val="21"/>
              </w:rPr>
              <w:t>0.004%</w:t>
            </w:r>
          </w:p>
        </w:tc>
      </w:tr>
    </w:tbl>
    <w:p>
      <w:pPr>
        <w:spacing w:line="360" w:lineRule="auto"/>
        <w:ind w:firstLine="420" w:firstLineChars="200"/>
        <w:rPr>
          <w:rFonts w:ascii="宋体" w:hAnsi="宋体" w:cs="宋体"/>
        </w:rPr>
      </w:pPr>
      <w:r>
        <w:rPr>
          <w:rFonts w:hint="eastAsia" w:ascii="宋体" w:hAnsi="宋体" w:cs="宋体"/>
        </w:rPr>
        <w:t>注：</w:t>
      </w:r>
    </w:p>
    <w:p>
      <w:pPr>
        <w:spacing w:line="360" w:lineRule="auto"/>
        <w:ind w:firstLine="420" w:firstLineChars="200"/>
        <w:rPr>
          <w:rFonts w:ascii="宋体" w:hAnsi="宋体" w:cs="宋体"/>
        </w:rPr>
      </w:pPr>
      <w:r>
        <w:rPr>
          <w:rFonts w:hint="eastAsia" w:ascii="宋体" w:hAnsi="宋体" w:cs="宋体"/>
        </w:rPr>
        <w:t>（1）按本表费率计算的收费为采购代理的收费基准价格；</w:t>
      </w:r>
    </w:p>
    <w:p>
      <w:pPr>
        <w:spacing w:line="360" w:lineRule="auto"/>
        <w:ind w:firstLine="420" w:firstLineChars="200"/>
        <w:rPr>
          <w:rFonts w:ascii="宋体" w:hAnsi="宋体" w:cs="宋体"/>
        </w:rPr>
      </w:pPr>
      <w:r>
        <w:rPr>
          <w:rFonts w:hint="eastAsia" w:ascii="宋体" w:hAnsi="宋体" w:cs="宋体"/>
        </w:rPr>
        <w:t>（2）采购代理收费按差额定率累进法计算。</w:t>
      </w:r>
    </w:p>
    <w:p>
      <w:pPr>
        <w:spacing w:line="360" w:lineRule="auto"/>
        <w:ind w:firstLine="420" w:firstLineChars="200"/>
        <w:rPr>
          <w:rFonts w:ascii="宋体" w:hAnsi="宋体" w:cs="宋体"/>
        </w:rPr>
      </w:pPr>
      <w:r>
        <w:rPr>
          <w:rFonts w:hint="eastAsia" w:ascii="宋体" w:hAnsi="宋体" w:cs="宋体"/>
        </w:rPr>
        <w:t>例如：项目成交金额为198万元，计算采购代理收费额如下：</w:t>
      </w:r>
    </w:p>
    <w:p>
      <w:pPr>
        <w:spacing w:line="360" w:lineRule="auto"/>
        <w:ind w:firstLine="420" w:firstLineChars="200"/>
        <w:rPr>
          <w:rFonts w:ascii="宋体" w:hAnsi="宋体" w:cs="宋体"/>
        </w:rPr>
      </w:pPr>
      <w:r>
        <w:rPr>
          <w:rFonts w:hint="eastAsia" w:ascii="宋体" w:hAnsi="宋体" w:cs="宋体"/>
        </w:rPr>
        <w:t>100 万元 ×l.5 ％＝ 1.5 万元</w:t>
      </w:r>
    </w:p>
    <w:p>
      <w:pPr>
        <w:spacing w:line="360" w:lineRule="auto"/>
        <w:ind w:firstLine="420" w:firstLineChars="200"/>
        <w:rPr>
          <w:rFonts w:ascii="宋体" w:hAnsi="宋体" w:cs="宋体"/>
        </w:rPr>
      </w:pPr>
      <w:r>
        <w:rPr>
          <w:rFonts w:hint="eastAsia" w:ascii="宋体" w:hAnsi="宋体" w:cs="宋体"/>
        </w:rPr>
        <w:t>（ 198 － 100 ）万元 ×0.8％＝ 0.784万元</w:t>
      </w:r>
    </w:p>
    <w:p>
      <w:pPr>
        <w:spacing w:line="360" w:lineRule="auto"/>
        <w:ind w:firstLine="420" w:firstLineChars="200"/>
        <w:rPr>
          <w:rFonts w:ascii="宋体" w:hAnsi="宋体" w:cs="宋体"/>
        </w:rPr>
      </w:pPr>
      <w:r>
        <w:rPr>
          <w:rFonts w:hint="eastAsia" w:ascii="宋体" w:hAnsi="宋体" w:cs="宋体"/>
        </w:rPr>
        <w:t>合计收费＝ 1.5 ＋ 0.784＝ 2.284 万元</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34</w:t>
      </w:r>
      <w:r>
        <w:rPr>
          <w:rFonts w:ascii="黑体" w:hAnsi="黑体" w:eastAsia="黑体" w:cs="宋体"/>
          <w:b/>
          <w:bCs/>
          <w:sz w:val="24"/>
        </w:rPr>
        <w:t>.需要补充的其他内容</w:t>
      </w:r>
    </w:p>
    <w:p>
      <w:pPr>
        <w:spacing w:line="360" w:lineRule="auto"/>
        <w:ind w:firstLine="420" w:firstLineChars="200"/>
        <w:textAlignment w:val="center"/>
        <w:rPr>
          <w:rFonts w:ascii="宋体" w:hAnsi="宋体" w:cs="宋体"/>
          <w:szCs w:val="21"/>
        </w:rPr>
      </w:pPr>
      <w:r>
        <w:rPr>
          <w:rFonts w:hint="eastAsia" w:ascii="宋体" w:hAnsi="宋体" w:cs="宋体"/>
          <w:szCs w:val="21"/>
        </w:rPr>
        <w:t>34.1本磋商文件解释规则详见“供应商须知前附表”。</w:t>
      </w:r>
    </w:p>
    <w:p>
      <w:pPr>
        <w:spacing w:line="360" w:lineRule="auto"/>
        <w:ind w:firstLine="420" w:firstLineChars="200"/>
        <w:textAlignment w:val="center"/>
        <w:rPr>
          <w:rFonts w:ascii="宋体" w:hAnsi="宋体" w:cs="宋体"/>
          <w:szCs w:val="21"/>
        </w:rPr>
      </w:pPr>
      <w:r>
        <w:rPr>
          <w:rFonts w:hint="eastAsia" w:ascii="宋体" w:hAnsi="宋体" w:cs="宋体"/>
          <w:szCs w:val="21"/>
        </w:rPr>
        <w:t>34.2 其他事项详见“供应商须知前附表”。</w:t>
      </w:r>
    </w:p>
    <w:p>
      <w:pPr>
        <w:spacing w:line="360" w:lineRule="auto"/>
        <w:ind w:firstLine="420" w:firstLineChars="200"/>
        <w:textAlignment w:val="center"/>
        <w:rPr>
          <w:rFonts w:ascii="宋体" w:hAnsi="宋体" w:cs="宋体"/>
          <w:szCs w:val="21"/>
        </w:rPr>
      </w:pPr>
      <w:r>
        <w:rPr>
          <w:rFonts w:hint="eastAsia" w:ascii="宋体" w:hAnsi="宋体" w:cs="宋体"/>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szCs w:val="21"/>
        </w:rPr>
        <w:t>，享受本文件规定的中小企业扶持政策。</w:t>
      </w:r>
    </w:p>
    <w:p>
      <w:pPr>
        <w:spacing w:line="360" w:lineRule="auto"/>
        <w:ind w:firstLine="420" w:firstLineChars="200"/>
        <w:textAlignment w:val="center"/>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ascii="宋体" w:hAnsi="宋体" w:cs="宋体"/>
          <w:szCs w:val="21"/>
        </w:rPr>
      </w:pPr>
      <w:r>
        <w:rPr>
          <w:rFonts w:hint="eastAsia" w:ascii="宋体" w:hAnsi="宋体" w:cs="宋体"/>
          <w:szCs w:val="21"/>
        </w:rPr>
        <w:t>依据本文件规定享受扶持政策获得政府采购合同的，小微企业不得将合同分包给大中型企业，中型企业不得将合同分包给大型企业。</w:t>
      </w:r>
    </w:p>
    <w:p>
      <w:pPr>
        <w:spacing w:line="360" w:lineRule="auto"/>
        <w:ind w:firstLine="482" w:firstLineChars="200"/>
        <w:rPr>
          <w:rFonts w:ascii="黑体" w:hAnsi="黑体" w:eastAsia="黑体" w:cs="宋体"/>
          <w:b/>
          <w:bCs/>
          <w:sz w:val="24"/>
        </w:rPr>
      </w:pPr>
      <w:r>
        <w:rPr>
          <w:rFonts w:ascii="黑体" w:hAnsi="黑体" w:eastAsia="黑体" w:cs="宋体"/>
          <w:b/>
          <w:bCs/>
          <w:sz w:val="24"/>
        </w:rPr>
        <w:t>35. 广西线上“政采贷”政策告知函</w:t>
      </w:r>
    </w:p>
    <w:p>
      <w:pPr>
        <w:spacing w:line="580" w:lineRule="exact"/>
        <w:jc w:val="center"/>
        <w:rPr>
          <w:rFonts w:ascii="宋体" w:hAnsi="宋体" w:cs="宋体"/>
          <w:sz w:val="32"/>
          <w:szCs w:val="32"/>
        </w:rPr>
      </w:pPr>
    </w:p>
    <w:p>
      <w:pPr>
        <w:spacing w:line="580" w:lineRule="exact"/>
        <w:jc w:val="center"/>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广西线上“政采贷”政策告知函</w:t>
      </w:r>
    </w:p>
    <w:p>
      <w:pPr>
        <w:spacing w:line="580" w:lineRule="exact"/>
        <w:ind w:firstLine="420" w:firstLineChars="200"/>
        <w:rPr>
          <w:rFonts w:ascii="宋体" w:hAnsi="宋体" w:cs="宋体"/>
          <w:szCs w:val="32"/>
        </w:rPr>
      </w:pPr>
    </w:p>
    <w:p>
      <w:pPr>
        <w:spacing w:line="580" w:lineRule="exact"/>
        <w:rPr>
          <w:rFonts w:ascii="宋体" w:hAnsi="宋体" w:cs="宋体"/>
          <w:szCs w:val="21"/>
        </w:rPr>
      </w:pPr>
      <w:r>
        <w:rPr>
          <w:rFonts w:hint="eastAsia" w:ascii="宋体" w:hAnsi="宋体" w:cs="宋体"/>
          <w:szCs w:val="21"/>
        </w:rPr>
        <w:t>各供应商：</w:t>
      </w:r>
    </w:p>
    <w:p>
      <w:pPr>
        <w:spacing w:line="580" w:lineRule="exact"/>
        <w:ind w:firstLine="420" w:firstLineChars="200"/>
        <w:rPr>
          <w:rFonts w:ascii="宋体" w:hAnsi="宋体" w:cs="宋体"/>
          <w:szCs w:val="21"/>
        </w:rPr>
      </w:pPr>
      <w:r>
        <w:rPr>
          <w:rFonts w:hint="eastAsia" w:ascii="宋体" w:hAnsi="宋体" w:cs="宋体"/>
          <w:szCs w:val="21"/>
        </w:rPr>
        <w:t>欢迎贵公司参与广西政府采购活动！</w:t>
      </w:r>
    </w:p>
    <w:p>
      <w:pPr>
        <w:spacing w:line="580" w:lineRule="exact"/>
        <w:ind w:firstLine="420" w:firstLineChars="200"/>
        <w:rPr>
          <w:rFonts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hAnsi="宋体" w:cs="宋体"/>
          <w:szCs w:val="21"/>
        </w:rPr>
      </w:pPr>
      <w:r>
        <w:rPr>
          <w:rFonts w:hint="eastAsia" w:ascii="宋体" w:hAnsi="宋体" w:cs="宋体"/>
          <w:szCs w:val="21"/>
        </w:rPr>
        <w:t>相关金融产品和银行业金融机构联系方式，可在中征应收账款融资服务平台查询（网址：</w:t>
      </w:r>
      <w:r>
        <w:fldChar w:fldCharType="begin"/>
      </w:r>
      <w:r>
        <w:instrText xml:space="preserve"> HYPERLINK "https://www.crcrfsp.com/" </w:instrText>
      </w:r>
      <w:r>
        <w:fldChar w:fldCharType="separate"/>
      </w:r>
      <w:r>
        <w:rPr>
          <w:rStyle w:val="37"/>
          <w:rFonts w:hint="eastAsia" w:ascii="宋体" w:hAnsi="宋体" w:cs="宋体"/>
          <w:color w:val="auto"/>
          <w:szCs w:val="21"/>
        </w:rPr>
        <w:t>https://www.crcrfsp.com/</w:t>
      </w:r>
      <w:r>
        <w:rPr>
          <w:rStyle w:val="37"/>
          <w:rFonts w:hint="eastAsia" w:ascii="宋体" w:hAnsi="宋体" w:cs="宋体"/>
          <w:color w:val="auto"/>
          <w:szCs w:val="21"/>
        </w:rPr>
        <w:fldChar w:fldCharType="end"/>
      </w:r>
      <w:r>
        <w:rPr>
          <w:rFonts w:hint="eastAsia" w:ascii="宋体" w:hAnsi="宋体" w:cs="宋体"/>
          <w:szCs w:val="21"/>
        </w:rPr>
        <w:t>，客服电话：400-009-0001）。</w:t>
      </w:r>
    </w:p>
    <w:p>
      <w:pPr>
        <w:pStyle w:val="22"/>
        <w:rPr>
          <w:rFonts w:ascii="宋体" w:hAnsi="宋体" w:cs="宋体"/>
          <w:szCs w:val="21"/>
        </w:rPr>
      </w:pPr>
      <w:r>
        <w:rPr>
          <w:rFonts w:hint="eastAsia" w:ascii="宋体" w:hAnsi="宋体" w:cs="宋体"/>
          <w:szCs w:val="21"/>
        </w:rPr>
        <w:br w:type="page"/>
      </w:r>
    </w:p>
    <w:p>
      <w:pPr>
        <w:pStyle w:val="2"/>
        <w:spacing w:line="240" w:lineRule="auto"/>
        <w:jc w:val="center"/>
        <w:rPr>
          <w:rFonts w:ascii="Calibri" w:hAnsi="Calibri"/>
        </w:rPr>
      </w:pPr>
      <w:bookmarkStart w:id="123" w:name="_Toc8412"/>
      <w:bookmarkStart w:id="124" w:name="_Toc8593"/>
      <w:bookmarkStart w:id="125" w:name="_Toc1088"/>
      <w:bookmarkStart w:id="126" w:name="_Toc3976"/>
      <w:bookmarkStart w:id="127" w:name="_Toc80886937"/>
      <w:bookmarkStart w:id="128" w:name="_Toc28979"/>
      <w:bookmarkStart w:id="129" w:name="_Toc3879"/>
      <w:bookmarkStart w:id="130" w:name="_Toc17511"/>
      <w:r>
        <w:rPr>
          <w:rFonts w:hint="eastAsia" w:ascii="Calibri" w:hAnsi="Calibri"/>
        </w:rPr>
        <w:t>第四章  评审程序、评审方法和评审标准</w:t>
      </w:r>
      <w:bookmarkEnd w:id="123"/>
      <w:bookmarkEnd w:id="124"/>
      <w:bookmarkEnd w:id="125"/>
      <w:bookmarkEnd w:id="126"/>
      <w:bookmarkEnd w:id="127"/>
      <w:bookmarkEnd w:id="128"/>
      <w:bookmarkEnd w:id="129"/>
      <w:bookmarkEnd w:id="130"/>
    </w:p>
    <w:p>
      <w:pPr>
        <w:pStyle w:val="3"/>
        <w:jc w:val="center"/>
        <w:rPr>
          <w:rFonts w:ascii="宋体" w:hAnsi="宋体"/>
          <w:b w:val="0"/>
        </w:rPr>
      </w:pPr>
      <w:bookmarkStart w:id="131" w:name="_Toc11607"/>
      <w:bookmarkStart w:id="132" w:name="_Toc17424"/>
      <w:bookmarkStart w:id="133" w:name="_Toc80886938"/>
      <w:r>
        <w:rPr>
          <w:rFonts w:hint="eastAsia" w:ascii="宋体" w:hAnsi="宋体"/>
          <w:b w:val="0"/>
        </w:rPr>
        <w:t>第一节 评审程序和评审方法</w:t>
      </w:r>
      <w:bookmarkEnd w:id="131"/>
      <w:bookmarkEnd w:id="132"/>
      <w:bookmarkEnd w:id="133"/>
    </w:p>
    <w:p>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.确认磋商文件</w:t>
      </w:r>
    </w:p>
    <w:p>
      <w:pPr>
        <w:spacing w:line="360" w:lineRule="auto"/>
        <w:ind w:firstLine="420" w:firstLineChars="200"/>
        <w:rPr>
          <w:rFonts w:cs="宋体"/>
          <w:szCs w:val="21"/>
        </w:rPr>
      </w:pPr>
      <w:r>
        <w:rPr>
          <w:rFonts w:hint="eastAsia" w:cs="宋体"/>
          <w:szCs w:val="21"/>
        </w:rPr>
        <w:t>由磋商小组确认磋商文件。</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ascii="宋体" w:hAnsi="宋体" w:cs="宋体"/>
          <w:szCs w:val="21"/>
        </w:rPr>
      </w:pPr>
      <w:r>
        <w:rPr>
          <w:rFonts w:hint="eastAsia" w:ascii="宋体" w:hAnsi="宋体" w:cs="宋体"/>
          <w:szCs w:val="21"/>
        </w:rPr>
        <w:t>2.1响应文件开启后，磋商小组依法对供应商的资格证明文件进行审查。</w:t>
      </w:r>
    </w:p>
    <w:p>
      <w:pPr>
        <w:snapToGrid w:val="0"/>
        <w:spacing w:line="360" w:lineRule="auto"/>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20" w:firstLineChars="200"/>
        <w:jc w:val="left"/>
        <w:rPr>
          <w:rFonts w:ascii="宋体" w:hAnsi="宋体" w:cs="宋体"/>
          <w:szCs w:val="21"/>
        </w:rPr>
      </w:pPr>
      <w:r>
        <w:rPr>
          <w:rFonts w:hint="eastAsia" w:ascii="宋体" w:hAnsi="宋体" w:cs="宋体"/>
          <w:szCs w:val="21"/>
        </w:rPr>
        <w:t>（1）查询渠道：广西政府采购云平台“信用中国”网站(</w:t>
      </w:r>
      <w:r>
        <w:fldChar w:fldCharType="begin"/>
      </w:r>
      <w:r>
        <w:instrText xml:space="preserve"> HYPERLINK "http://www.creditchina.gov.cn" </w:instrText>
      </w:r>
      <w:r>
        <w:fldChar w:fldCharType="separate"/>
      </w:r>
      <w:r>
        <w:rPr>
          <w:rStyle w:val="39"/>
          <w:rFonts w:hint="eastAsia" w:ascii="宋体" w:hAnsi="宋体" w:cs="宋体"/>
          <w:color w:val="auto"/>
          <w:u w:val="none"/>
        </w:rPr>
        <w:t>www.creditchina.gov.cn</w:t>
      </w:r>
      <w:r>
        <w:rPr>
          <w:rStyle w:val="39"/>
          <w:rFonts w:hint="eastAsia" w:ascii="宋体" w:hAnsi="宋体" w:cs="宋体"/>
          <w:color w:val="auto"/>
          <w:u w:val="none"/>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39"/>
          <w:rFonts w:hint="eastAsia" w:ascii="宋体" w:hAnsi="宋体" w:cs="宋体"/>
          <w:color w:val="auto"/>
          <w:u w:val="none"/>
        </w:rPr>
        <w:t>www.ccgp.gov.cn</w:t>
      </w:r>
      <w:r>
        <w:rPr>
          <w:rStyle w:val="39"/>
          <w:rFonts w:hint="eastAsia" w:ascii="宋体" w:hAnsi="宋体" w:cs="宋体"/>
          <w:color w:val="auto"/>
          <w:u w:val="none"/>
        </w:rPr>
        <w:fldChar w:fldCharType="end"/>
      </w:r>
      <w:r>
        <w:rPr>
          <w:rFonts w:hint="eastAsia" w:ascii="宋体" w:hAnsi="宋体" w:cs="宋体"/>
          <w:szCs w:val="21"/>
        </w:rPr>
        <w:t>)链接入口。</w:t>
      </w:r>
    </w:p>
    <w:p>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pPr>
        <w:snapToGrid w:val="0"/>
        <w:spacing w:line="360" w:lineRule="auto"/>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pPr>
        <w:spacing w:line="360" w:lineRule="auto"/>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pPr>
        <w:spacing w:line="360" w:lineRule="auto"/>
        <w:ind w:firstLine="422" w:firstLineChars="200"/>
        <w:rPr>
          <w:rFonts w:ascii="宋体" w:hAnsi="宋体" w:cs="宋体"/>
          <w:b/>
          <w:bCs/>
          <w:szCs w:val="21"/>
        </w:rPr>
      </w:pPr>
      <w:r>
        <w:rPr>
          <w:rFonts w:hint="eastAsia" w:ascii="宋体" w:hAnsi="宋体" w:cs="宋体"/>
          <w:b/>
          <w:bCs/>
          <w:szCs w:val="21"/>
        </w:rPr>
        <w:t>2.3供应商有下列情形之一的，资格审查不通过，其响应文件按无效响应处理：</w:t>
      </w:r>
    </w:p>
    <w:p>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szCs w:val="21"/>
        </w:rPr>
      </w:pPr>
      <w:bookmarkStart w:id="134"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bookmarkEnd w:id="134"/>
    </w:p>
    <w:p>
      <w:pPr>
        <w:spacing w:line="360" w:lineRule="auto"/>
        <w:ind w:firstLine="420" w:firstLineChars="200"/>
        <w:rPr>
          <w:rFonts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ascii="宋体" w:hAnsi="宋体" w:cs="宋体"/>
          <w:szCs w:val="21"/>
        </w:rPr>
      </w:pPr>
      <w:r>
        <w:rPr>
          <w:rFonts w:hint="eastAsia" w:ascii="宋体" w:hAnsi="宋体" w:cs="宋体"/>
          <w:szCs w:val="21"/>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spacing w:val="-6"/>
          <w:szCs w:val="21"/>
        </w:rPr>
        <w:t>。供应商为自然人的，必须由本人签字并附身份证明。</w:t>
      </w:r>
    </w:p>
    <w:p>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ascii="宋体" w:hAnsi="宋体" w:cs="宋体"/>
          <w:szCs w:val="21"/>
        </w:rPr>
      </w:pPr>
      <w:r>
        <w:rPr>
          <w:rFonts w:hint="eastAsia" w:ascii="宋体" w:hAnsi="宋体" w:cs="宋体"/>
          <w:szCs w:val="21"/>
        </w:rPr>
        <w:t>（1）响应文件中响应报价表内容与响应文件中相应内容不一致的，以响应报价表为准；</w:t>
      </w:r>
    </w:p>
    <w:p>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（3）单价金额小数点或者百分比有明显错位的，以响应报价表的总价为准，并修改单价；</w:t>
      </w:r>
    </w:p>
    <w:p>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3.5商务技术、报价评审</w:t>
      </w:r>
    </w:p>
    <w:p>
      <w:pPr>
        <w:spacing w:line="360" w:lineRule="auto"/>
        <w:ind w:firstLine="422" w:firstLineChars="200"/>
        <w:rPr>
          <w:rFonts w:ascii="宋体" w:hAnsi="宋体" w:cs="宋体"/>
          <w:b/>
          <w:bCs/>
          <w:szCs w:val="21"/>
        </w:rPr>
      </w:pPr>
      <w:r>
        <w:rPr>
          <w:rFonts w:hint="eastAsia" w:ascii="宋体" w:hAnsi="宋体" w:cs="宋体"/>
          <w:b/>
          <w:bCs/>
          <w:szCs w:val="21"/>
        </w:rPr>
        <w:t>在评审时，如发现下列情形之一的，将被视为响应文件无效处理：</w:t>
      </w:r>
    </w:p>
    <w:p>
      <w:pPr>
        <w:spacing w:line="360" w:lineRule="auto"/>
        <w:ind w:firstLine="420" w:firstLineChars="200"/>
        <w:rPr>
          <w:rFonts w:ascii="宋体" w:hAnsi="宋体" w:cs="宋体"/>
          <w:szCs w:val="21"/>
        </w:rPr>
      </w:pPr>
      <w:r>
        <w:rPr>
          <w:rFonts w:hint="eastAsia" w:ascii="宋体" w:hAnsi="宋体" w:cs="宋体"/>
          <w:szCs w:val="21"/>
        </w:rPr>
        <w:t>（1）商务技术评审</w:t>
      </w:r>
    </w:p>
    <w:p>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5）未对竞标有效期作出响应或者响应文件承诺的竞标有效期不满足磋商文件要求；</w:t>
      </w:r>
    </w:p>
    <w:p>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6）响应文件的实质性内容未使用中文表述、使用计量单位不符合磋商文件要求；</w:t>
      </w:r>
    </w:p>
    <w:p>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11）虚假竞标，或者出现其他情形而导致被磋商小组认定无效；</w:t>
      </w:r>
    </w:p>
    <w:p>
      <w:pPr>
        <w:spacing w:line="360" w:lineRule="auto"/>
        <w:ind w:firstLine="420" w:firstLineChars="200"/>
        <w:rPr>
          <w:rFonts w:ascii="宋体" w:hAnsi="宋体" w:cs="宋体"/>
          <w:szCs w:val="21"/>
        </w:rPr>
      </w:pPr>
      <w:r>
        <w:rPr>
          <w:rFonts w:hint="eastAsia" w:ascii="宋体" w:hAnsi="宋体" w:cs="宋体"/>
          <w:szCs w:val="21"/>
        </w:rPr>
        <w:t>12）竞标技术方案不明确，磋商文件未允许但响应文件中存在一个或者一个以上备选（替代）竞标方案；</w:t>
      </w:r>
    </w:p>
    <w:p>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pPr>
        <w:spacing w:line="360" w:lineRule="auto"/>
        <w:ind w:firstLine="420" w:firstLineChars="200"/>
        <w:rPr>
          <w:rFonts w:ascii="宋体" w:hAnsi="宋体" w:cs="宋体"/>
          <w:szCs w:val="21"/>
        </w:rPr>
      </w:pPr>
      <w:r>
        <w:rPr>
          <w:rFonts w:hint="eastAsia" w:ascii="宋体" w:hAnsi="宋体" w:cs="宋体"/>
          <w:szCs w:val="21"/>
        </w:rPr>
        <w:t>14）未响应磋商文件实质性要求；</w:t>
      </w:r>
    </w:p>
    <w:p>
      <w:pPr>
        <w:pStyle w:val="15"/>
        <w:ind w:firstLine="420" w:firstLineChars="200"/>
        <w:rPr>
          <w:rFonts w:ascii="宋体" w:hAnsi="宋体" w:cs="宋体"/>
        </w:rPr>
      </w:pPr>
      <w:r>
        <w:rPr>
          <w:rFonts w:hint="eastAsia" w:ascii="宋体" w:hAnsi="宋体" w:cs="宋体"/>
          <w:szCs w:val="21"/>
        </w:rPr>
        <w:t>15）提交的磋商保证金无效的或者未按照磋商文件的规定提交磋商保证金；</w:t>
      </w:r>
    </w:p>
    <w:p>
      <w:pPr>
        <w:spacing w:line="360" w:lineRule="auto"/>
        <w:ind w:firstLine="420" w:firstLineChars="200"/>
        <w:rPr>
          <w:rFonts w:ascii="宋体" w:hAnsi="宋体" w:cs="宋体"/>
          <w:szCs w:val="21"/>
        </w:rPr>
      </w:pPr>
      <w:r>
        <w:rPr>
          <w:rFonts w:hint="eastAsia" w:ascii="宋体" w:hAnsi="宋体" w:cs="宋体"/>
          <w:szCs w:val="21"/>
        </w:rPr>
        <w:t>16）法律、法规和磋商文件规定的其他无效情形。</w:t>
      </w:r>
    </w:p>
    <w:p>
      <w:pPr>
        <w:spacing w:line="360" w:lineRule="auto"/>
        <w:ind w:firstLine="420" w:firstLineChars="200"/>
        <w:rPr>
          <w:rFonts w:ascii="宋体" w:hAnsi="宋体" w:cs="宋体"/>
          <w:szCs w:val="21"/>
        </w:rPr>
      </w:pPr>
      <w:r>
        <w:rPr>
          <w:rFonts w:hint="eastAsia" w:ascii="宋体" w:hAnsi="宋体" w:cs="宋体"/>
          <w:szCs w:val="21"/>
        </w:rPr>
        <w:t>（2）报价评审</w:t>
      </w:r>
    </w:p>
    <w:p>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pPr>
        <w:spacing w:line="360" w:lineRule="auto"/>
        <w:ind w:firstLine="420" w:firstLineChars="200"/>
        <w:rPr>
          <w:rFonts w:ascii="宋体" w:hAnsi="宋体" w:cs="宋体"/>
          <w:szCs w:val="21"/>
        </w:rPr>
      </w:pPr>
      <w:r>
        <w:rPr>
          <w:rFonts w:hint="eastAsia" w:ascii="宋体" w:hAnsi="宋体" w:cs="宋体"/>
          <w:szCs w:val="21"/>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项目/分标规定的采购预算金额或者最高限价的（如本项目公布了最高限价）；响应报价（包含首次报价、最后报价）超过磋商文件分项采购预算金额（如本项目公布了分项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如本项目公布了分项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6）响应文件响应的标的数量及单位与竞争性磋商文件要求实质性不一致的。</w:t>
      </w:r>
    </w:p>
    <w:p>
      <w:pPr>
        <w:spacing w:line="360" w:lineRule="auto"/>
        <w:ind w:firstLine="420" w:firstLineChars="200"/>
        <w:rPr>
          <w:rFonts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szCs w:val="21"/>
        </w:rPr>
      </w:pPr>
      <w:r>
        <w:rPr>
          <w:rFonts w:hint="eastAsia" w:ascii="宋体" w:hAnsi="宋体" w:cs="宋体"/>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ascii="宋体" w:hAnsi="宋体" w:cs="宋体"/>
          <w:b/>
          <w:bCs/>
          <w:sz w:val="24"/>
        </w:rPr>
      </w:pPr>
      <w:r>
        <w:rPr>
          <w:rFonts w:hint="eastAsia" w:ascii="宋体" w:hAnsi="宋体" w:cs="宋体"/>
          <w:b/>
          <w:bCs/>
          <w:sz w:val="24"/>
        </w:rPr>
        <w:t>4.磋商程序</w:t>
      </w:r>
    </w:p>
    <w:p>
      <w:pPr>
        <w:spacing w:line="360" w:lineRule="auto"/>
        <w:ind w:firstLine="420" w:firstLineChars="200"/>
        <w:rPr>
          <w:rFonts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szCs w:val="21"/>
        </w:rPr>
      </w:pPr>
      <w:r>
        <w:rPr>
          <w:rFonts w:hint="eastAsia" w:ascii="宋体" w:hAnsi="宋体" w:cs="宋体"/>
          <w:szCs w:val="21"/>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b/>
        </w:rPr>
      </w:pPr>
      <w:r>
        <w:rPr>
          <w:rFonts w:hint="eastAsia" w:ascii="宋体" w:hAnsi="宋体" w:cs="宋体"/>
          <w:szCs w:val="21"/>
        </w:rPr>
        <w:t>4.6磋商小组应对磋商过程和重要磋商内容进行记录，作为评审报告一部分，磋商小组在记录上签字确认。</w:t>
      </w:r>
      <w:r>
        <w:rPr>
          <w:rFonts w:hint="eastAsia" w:ascii="宋体" w:hAnsi="宋体" w:cs="宋体"/>
          <w:b/>
        </w:rPr>
        <w:t>主要内容包括：</w:t>
      </w:r>
    </w:p>
    <w:p>
      <w:pPr>
        <w:pStyle w:val="69"/>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69"/>
        <w:spacing w:before="0"/>
        <w:ind w:firstLine="396"/>
        <w:rPr>
          <w:rFonts w:ascii="宋体" w:hAnsi="宋体" w:cs="宋体"/>
          <w:spacing w:val="-6"/>
          <w:kern w:val="2"/>
          <w:sz w:val="21"/>
          <w:szCs w:val="21"/>
        </w:rPr>
      </w:pPr>
      <w:r>
        <w:rPr>
          <w:rFonts w:hint="eastAsia" w:ascii="宋体" w:hAnsi="宋体" w:cs="宋体"/>
          <w:spacing w:val="-6"/>
          <w:kern w:val="2"/>
          <w:sz w:val="21"/>
          <w:szCs w:val="21"/>
        </w:rPr>
        <w:t>（2）磋商日期和地点，磋商人员名单；</w:t>
      </w:r>
    </w:p>
    <w:p>
      <w:pPr>
        <w:pStyle w:val="69"/>
        <w:spacing w:before="0"/>
        <w:ind w:firstLine="396"/>
        <w:rPr>
          <w:rFonts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4.7磋商过程中重新提交的响应文件，供应商可以在开启前补充、修改。</w:t>
      </w:r>
    </w:p>
    <w:p>
      <w:pPr>
        <w:tabs>
          <w:tab w:val="left" w:pos="2835"/>
        </w:tabs>
        <w:spacing w:line="360" w:lineRule="auto"/>
        <w:ind w:firstLine="420" w:firstLineChars="200"/>
        <w:rPr>
          <w:rFonts w:ascii="宋体" w:hAnsi="宋体" w:cs="宋体"/>
          <w:szCs w:val="21"/>
        </w:rPr>
      </w:pPr>
      <w:r>
        <w:rPr>
          <w:rFonts w:hint="eastAsia" w:ascii="宋体" w:hAnsi="宋体" w:cs="宋体"/>
          <w:szCs w:val="21"/>
        </w:rPr>
        <w:t>4.8对磋商过程提交的响应文件进行有效性、完整性和响应程度审查，通过审查的合格供应商不足3家的，采购人或者采购代理机构应当重新开展采购活动。</w:t>
      </w:r>
    </w:p>
    <w:p>
      <w:pPr>
        <w:ind w:firstLine="482" w:firstLineChars="200"/>
        <w:rPr>
          <w:rFonts w:ascii="宋体" w:hAnsi="宋体" w:cs="宋体"/>
          <w:szCs w:val="21"/>
        </w:rPr>
      </w:pPr>
      <w:r>
        <w:rPr>
          <w:rFonts w:hint="eastAsia" w:ascii="宋体" w:hAnsi="宋体" w:cs="宋体"/>
          <w:b/>
          <w:bCs/>
          <w:sz w:val="24"/>
        </w:rPr>
        <w:t>5. 最后报价</w:t>
      </w:r>
    </w:p>
    <w:p>
      <w:pPr>
        <w:spacing w:line="360" w:lineRule="auto"/>
        <w:ind w:firstLine="420" w:firstLineChars="200"/>
        <w:rPr>
          <w:rFonts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5.5供应商未在规定时间内提交最后报价的，视同退出磋商，其响应文件按无效处理。</w:t>
      </w:r>
    </w:p>
    <w:p>
      <w:pPr>
        <w:spacing w:line="360" w:lineRule="auto"/>
        <w:ind w:firstLine="420" w:firstLineChars="200"/>
        <w:rPr>
          <w:rFonts w:ascii="宋体" w:hAnsi="宋体" w:cs="宋体"/>
          <w:szCs w:val="21"/>
        </w:rPr>
      </w:pPr>
      <w:r>
        <w:rPr>
          <w:rFonts w:hint="eastAsia" w:ascii="宋体" w:hAnsi="宋体" w:cs="宋体"/>
          <w:szCs w:val="21"/>
        </w:rPr>
        <w:t>5.6磋商小组收齐本项目/某一分标最后报价后统一开启，磋商小组对最后报价进行有效性、完整性和响应程度的审查。</w:t>
      </w:r>
    </w:p>
    <w:p>
      <w:pPr>
        <w:spacing w:line="360" w:lineRule="auto"/>
        <w:ind w:firstLine="420" w:firstLineChars="200"/>
        <w:rPr>
          <w:rFonts w:ascii="宋体" w:hAnsi="宋体" w:cs="宋体"/>
          <w:szCs w:val="21"/>
        </w:rPr>
      </w:pPr>
      <w:r>
        <w:rPr>
          <w:rFonts w:hint="eastAsia" w:ascii="宋体" w:hAnsi="宋体" w:cs="宋体"/>
          <w:szCs w:val="21"/>
        </w:rPr>
        <w:t xml:space="preserve">5.7最终响应文件的报价出现前后不一致的，按照本章第3.4条的规定修正。 </w:t>
      </w:r>
    </w:p>
    <w:p>
      <w:pPr>
        <w:spacing w:line="360" w:lineRule="auto"/>
        <w:ind w:firstLine="420" w:firstLineChars="200"/>
        <w:rPr>
          <w:rFonts w:ascii="宋体" w:hAnsi="宋体" w:cs="宋体"/>
          <w:szCs w:val="21"/>
        </w:rPr>
      </w:pPr>
      <w:r>
        <w:rPr>
          <w:rFonts w:hint="eastAsia" w:ascii="宋体" w:hAnsi="宋体" w:cs="宋体"/>
          <w:szCs w:val="21"/>
        </w:rPr>
        <w:t>5.8修正后的最后报价出现下列情形的，按无效响应处理：</w:t>
      </w:r>
    </w:p>
    <w:p>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5.9经供应商确认修正后的最后报价作为评审及签订合同的依据。</w:t>
      </w:r>
    </w:p>
    <w:p>
      <w:pPr>
        <w:spacing w:line="360" w:lineRule="auto"/>
        <w:ind w:firstLine="420" w:firstLineChars="200"/>
        <w:rPr>
          <w:rFonts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cs="宋体"/>
          <w:sz w:val="22"/>
          <w:szCs w:val="22"/>
        </w:rPr>
        <w:t>，磋商小组应当告知有关供应商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5.11最后报价结束后，磋商小组不得再与供应商进行任何形式的商谈。</w:t>
      </w:r>
    </w:p>
    <w:p>
      <w:pPr>
        <w:pStyle w:val="22"/>
        <w:spacing w:line="360" w:lineRule="auto"/>
        <w:ind w:firstLine="422" w:firstLineChars="200"/>
      </w:pPr>
      <w:r>
        <w:rPr>
          <w:rFonts w:hint="eastAsia" w:ascii="宋体" w:hAnsi="宋体" w:cs="宋体"/>
          <w:b/>
          <w:bCs/>
          <w:sz w:val="21"/>
          <w:szCs w:val="21"/>
        </w:rPr>
        <w:t>注：</w:t>
      </w:r>
      <w:r>
        <w:rPr>
          <w:rFonts w:hint="eastAsia"/>
          <w:b/>
          <w:bCs/>
          <w:sz w:val="21"/>
          <w:szCs w:val="21"/>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sz w:val="21"/>
          <w:szCs w:val="21"/>
          <w:lang w:val="zh-CN"/>
        </w:rPr>
        <w:t>。</w:t>
      </w:r>
    </w:p>
    <w:p>
      <w:pPr>
        <w:ind w:firstLine="482" w:firstLineChars="200"/>
        <w:rPr>
          <w:rFonts w:ascii="黑体" w:hAnsi="黑体" w:eastAsia="黑体" w:cs="宋体"/>
          <w:b/>
          <w:bCs/>
          <w:sz w:val="24"/>
        </w:rPr>
      </w:pPr>
      <w:r>
        <w:rPr>
          <w:rFonts w:hint="eastAsia" w:ascii="黑体" w:hAnsi="黑体" w:eastAsia="黑体" w:cs="宋体"/>
          <w:b/>
          <w:bCs/>
          <w:sz w:val="24"/>
        </w:rPr>
        <w:t>6</w:t>
      </w:r>
      <w:r>
        <w:rPr>
          <w:rFonts w:ascii="黑体" w:hAnsi="黑体" w:eastAsia="黑体" w:cs="宋体"/>
          <w:b/>
          <w:bCs/>
          <w:sz w:val="24"/>
        </w:rPr>
        <w:t>.</w:t>
      </w:r>
      <w:r>
        <w:rPr>
          <w:rFonts w:hint="eastAsia" w:ascii="黑体" w:hAnsi="黑体" w:eastAsia="黑体" w:cs="宋体"/>
          <w:b/>
          <w:bCs/>
          <w:sz w:val="24"/>
        </w:rPr>
        <w:t>比较与评价</w:t>
      </w:r>
    </w:p>
    <w:p>
      <w:pPr>
        <w:spacing w:line="360" w:lineRule="auto"/>
        <w:ind w:firstLine="420" w:firstLineChars="200"/>
        <w:rPr>
          <w:rFonts w:ascii="宋体" w:hAnsi="宋体" w:cs="宋体"/>
          <w:szCs w:val="21"/>
        </w:rPr>
      </w:pPr>
      <w:r>
        <w:rPr>
          <w:rFonts w:hint="eastAsia" w:ascii="宋体" w:hAnsi="宋体" w:cs="宋体"/>
          <w:szCs w:val="21"/>
        </w:rPr>
        <w:t>6.1评审方法：综合评分法。</w:t>
      </w:r>
    </w:p>
    <w:p>
      <w:pPr>
        <w:spacing w:line="360" w:lineRule="auto"/>
        <w:ind w:firstLine="420" w:firstLineChars="200"/>
        <w:rPr>
          <w:rFonts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pPr>
        <w:pStyle w:val="15"/>
        <w:spacing w:line="360" w:lineRule="auto"/>
        <w:ind w:firstLine="420" w:firstLineChars="200"/>
        <w:rPr>
          <w:rFonts w:ascii="宋体" w:hAnsi="宋体" w:cs="宋体"/>
        </w:rPr>
      </w:pPr>
      <w:r>
        <w:rPr>
          <w:rFonts w:hint="eastAsia" w:ascii="宋体" w:hAnsi="宋体" w:cs="宋体"/>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rPr>
      </w:pPr>
      <w:r>
        <w:rPr>
          <w:rFonts w:hint="eastAsia" w:ascii="宋体" w:hAnsi="宋体" w:cs="宋体"/>
          <w:szCs w:val="21"/>
        </w:rPr>
        <w:t>（3）各供应商的得分为磋商小组所有成员的有效评分的算术平均数。</w:t>
      </w:r>
    </w:p>
    <w:p>
      <w:pPr>
        <w:spacing w:line="360" w:lineRule="auto"/>
        <w:ind w:firstLine="420" w:firstLineChars="200"/>
        <w:rPr>
          <w:rFonts w:ascii="宋体" w:hAnsi="宋体" w:cs="宋体"/>
          <w:szCs w:val="21"/>
        </w:rPr>
      </w:pPr>
      <w:r>
        <w:rPr>
          <w:rFonts w:hint="eastAsia" w:ascii="宋体" w:hAnsi="宋体" w:cs="宋体"/>
          <w:szCs w:val="21"/>
        </w:rPr>
        <w:t>6.4评审</w:t>
      </w:r>
      <w:r>
        <w:rPr>
          <w:rFonts w:hint="eastAsia" w:ascii="宋体" w:hAnsi="宋体" w:cs="宋体"/>
        </w:rPr>
        <w:t>报价</w:t>
      </w:r>
      <w:r>
        <w:rPr>
          <w:rFonts w:hint="eastAsia" w:ascii="宋体" w:hAnsi="宋体" w:cs="宋体"/>
          <w:szCs w:val="21"/>
        </w:rPr>
        <w:t>为供应商的最后报价进行政策性扣除后的价格，评审</w:t>
      </w:r>
      <w:r>
        <w:rPr>
          <w:rFonts w:hint="eastAsia" w:ascii="宋体" w:hAnsi="宋体" w:cs="宋体"/>
        </w:rPr>
        <w:t>报价</w:t>
      </w:r>
      <w:r>
        <w:rPr>
          <w:rFonts w:hint="eastAsia" w:ascii="宋体" w:hAnsi="宋体" w:cs="宋体"/>
          <w:szCs w:val="21"/>
        </w:rPr>
        <w:t>只是作为评审时使用。最终成交供应商的成交金额等于最后报价（如有修正，以确认修正后的最后报价为准）。</w:t>
      </w:r>
    </w:p>
    <w:p>
      <w:pPr>
        <w:spacing w:line="360" w:lineRule="auto"/>
        <w:ind w:firstLine="420" w:firstLineChars="200"/>
        <w:rPr>
          <w:rFonts w:ascii="宋体" w:hAnsi="宋体" w:cs="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cs="宋体"/>
          <w:kern w:val="0"/>
          <w:szCs w:val="21"/>
        </w:rPr>
        <w:t>审报告。符合本章第5.3条情形的，可以推荐2家成交候选供应商。评审得分相同的，</w:t>
      </w:r>
      <w:r>
        <w:rPr>
          <w:rFonts w:hint="eastAsia" w:ascii="宋体" w:hAnsi="宋体" w:cs="宋体"/>
          <w:bCs/>
          <w:szCs w:val="21"/>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ascii="宋体" w:hAnsi="宋体" w:cs="宋体"/>
          <w:szCs w:val="21"/>
        </w:rPr>
      </w:pPr>
      <w:r>
        <w:rPr>
          <w:rFonts w:hint="eastAsia" w:ascii="宋体" w:hAnsi="宋体" w:cs="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482" w:firstLineChars="200"/>
        <w:rPr>
          <w:rFonts w:ascii="黑体" w:hAnsi="黑体" w:eastAsia="黑体" w:cs="宋体"/>
          <w:b/>
          <w:bCs/>
          <w:sz w:val="24"/>
        </w:rPr>
      </w:pPr>
      <w:r>
        <w:rPr>
          <w:rFonts w:hint="eastAsia" w:ascii="黑体" w:hAnsi="黑体" w:eastAsia="黑体" w:cs="宋体"/>
          <w:b/>
          <w:bCs/>
          <w:sz w:val="24"/>
        </w:rPr>
        <w:t>7</w:t>
      </w:r>
      <w:r>
        <w:rPr>
          <w:rFonts w:ascii="黑体" w:hAnsi="黑体" w:eastAsia="黑体" w:cs="宋体"/>
          <w:b/>
          <w:bCs/>
          <w:sz w:val="24"/>
        </w:rPr>
        <w:t>.</w:t>
      </w:r>
      <w:r>
        <w:rPr>
          <w:rFonts w:hint="eastAsia" w:ascii="黑体" w:hAnsi="黑体" w:eastAsia="黑体" w:cs="宋体"/>
          <w:b/>
          <w:bCs/>
          <w:sz w:val="24"/>
        </w:rPr>
        <w:t>评审标准</w:t>
      </w:r>
    </w:p>
    <w:p>
      <w:pPr>
        <w:spacing w:line="360" w:lineRule="auto"/>
        <w:ind w:firstLine="420" w:firstLineChars="200"/>
        <w:rPr>
          <w:rFonts w:ascii="宋体" w:hAnsi="宋体" w:cs="宋体"/>
          <w:kern w:val="0"/>
          <w:szCs w:val="21"/>
        </w:rPr>
      </w:pPr>
      <w:r>
        <w:rPr>
          <w:rFonts w:hint="eastAsia" w:ascii="宋体" w:hAnsi="宋体" w:cs="宋体"/>
          <w:kern w:val="0"/>
          <w:szCs w:val="21"/>
        </w:rPr>
        <w:t>7.1评审依据：磋商小组将以响应文件为评审依据，对供应商的报价、技术、商务等方面内容按百分制打分，总得分=</w:t>
      </w:r>
      <w:r>
        <w:rPr>
          <w:rFonts w:hint="eastAsia" w:ascii="宋体" w:hAnsi="宋体" w:cs="宋体"/>
          <w:kern w:val="0"/>
          <w:szCs w:val="21"/>
          <w:lang w:val="en-US" w:eastAsia="zh-CN"/>
        </w:rPr>
        <w:t>价格分</w:t>
      </w:r>
      <w:r>
        <w:rPr>
          <w:rFonts w:hint="eastAsia" w:ascii="宋体" w:hAnsi="宋体" w:cs="宋体"/>
          <w:kern w:val="0"/>
          <w:szCs w:val="21"/>
        </w:rPr>
        <w:t>+技术分+</w:t>
      </w:r>
      <w:r>
        <w:rPr>
          <w:rFonts w:hint="eastAsia" w:ascii="宋体" w:hAnsi="宋体" w:cs="宋体"/>
          <w:kern w:val="0"/>
          <w:szCs w:val="21"/>
          <w:lang w:val="en-US" w:eastAsia="zh-CN"/>
        </w:rPr>
        <w:t>信誉业绩分</w:t>
      </w:r>
      <w:r>
        <w:rPr>
          <w:rFonts w:hint="eastAsia" w:ascii="宋体" w:hAnsi="宋体" w:cs="宋体"/>
          <w:kern w:val="0"/>
          <w:szCs w:val="21"/>
        </w:rPr>
        <w:t>。（计分方法按四舍五入取至百分位）</w:t>
      </w:r>
    </w:p>
    <w:p>
      <w:pPr>
        <w:spacing w:line="360" w:lineRule="auto"/>
        <w:ind w:firstLine="420" w:firstLineChars="200"/>
        <w:rPr>
          <w:rFonts w:ascii="宋体" w:hAnsi="宋体" w:cs="宋体"/>
          <w:kern w:val="0"/>
          <w:szCs w:val="21"/>
        </w:rPr>
      </w:pPr>
    </w:p>
    <w:tbl>
      <w:tblPr>
        <w:tblStyle w:val="32"/>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8"/>
        <w:gridCol w:w="705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Align w:val="center"/>
          </w:tcPr>
          <w:p>
            <w:pPr>
              <w:widowControl/>
              <w:spacing w:line="360" w:lineRule="auto"/>
              <w:jc w:val="center"/>
              <w:rPr>
                <w:rFonts w:ascii="宋体" w:hAnsi="宋体" w:eastAsia="Arial" w:cs="Tahoma"/>
                <w:b/>
                <w:bCs/>
                <w:kern w:val="0"/>
                <w:szCs w:val="21"/>
              </w:rPr>
            </w:pPr>
            <w:bookmarkStart w:id="135" w:name="_Toc80205935"/>
            <w:r>
              <w:rPr>
                <w:rFonts w:hint="eastAsia" w:ascii="宋体" w:hAnsi="宋体" w:eastAsia="Arial" w:cs="Tahoma"/>
                <w:b/>
                <w:bCs/>
                <w:kern w:val="0"/>
                <w:szCs w:val="21"/>
              </w:rPr>
              <w:t>序号</w:t>
            </w:r>
          </w:p>
        </w:tc>
        <w:tc>
          <w:tcPr>
            <w:tcW w:w="1418" w:type="dxa"/>
            <w:vAlign w:val="center"/>
          </w:tcPr>
          <w:p>
            <w:pPr>
              <w:widowControl/>
              <w:spacing w:line="360" w:lineRule="auto"/>
              <w:jc w:val="center"/>
              <w:rPr>
                <w:rFonts w:ascii="宋体" w:hAnsi="宋体" w:eastAsia="Arial" w:cs="Tahoma"/>
                <w:b/>
                <w:bCs/>
                <w:kern w:val="0"/>
                <w:szCs w:val="21"/>
              </w:rPr>
            </w:pPr>
            <w:r>
              <w:rPr>
                <w:rFonts w:hint="eastAsia" w:ascii="宋体" w:hAnsi="宋体" w:eastAsia="Arial" w:cs="Tahoma"/>
                <w:b/>
                <w:bCs/>
                <w:kern w:val="0"/>
                <w:szCs w:val="21"/>
              </w:rPr>
              <w:t>评审因素</w:t>
            </w:r>
          </w:p>
        </w:tc>
        <w:tc>
          <w:tcPr>
            <w:tcW w:w="7055" w:type="dxa"/>
            <w:vAlign w:val="center"/>
          </w:tcPr>
          <w:p>
            <w:pPr>
              <w:widowControl/>
              <w:spacing w:line="360" w:lineRule="auto"/>
              <w:jc w:val="center"/>
              <w:rPr>
                <w:rFonts w:ascii="宋体" w:hAnsi="宋体" w:eastAsia="Arial" w:cs="Tahoma"/>
                <w:b/>
                <w:bCs/>
                <w:kern w:val="0"/>
                <w:szCs w:val="21"/>
              </w:rPr>
            </w:pPr>
            <w:r>
              <w:rPr>
                <w:rFonts w:hint="eastAsia" w:ascii="宋体" w:hAnsi="宋体" w:eastAsia="Arial" w:cs="Tahoma"/>
                <w:b/>
                <w:bCs/>
                <w:kern w:val="0"/>
                <w:szCs w:val="21"/>
              </w:rPr>
              <w:t>评审因素具体内容</w:t>
            </w:r>
          </w:p>
        </w:tc>
        <w:tc>
          <w:tcPr>
            <w:tcW w:w="851" w:type="dxa"/>
            <w:vAlign w:val="center"/>
          </w:tcPr>
          <w:p>
            <w:pPr>
              <w:widowControl/>
              <w:spacing w:line="360" w:lineRule="auto"/>
              <w:jc w:val="center"/>
              <w:rPr>
                <w:rFonts w:ascii="宋体" w:hAnsi="宋体" w:eastAsia="Arial" w:cs="Tahoma"/>
                <w:b/>
                <w:bCs/>
                <w:kern w:val="0"/>
                <w:szCs w:val="21"/>
              </w:rPr>
            </w:pPr>
            <w:r>
              <w:rPr>
                <w:rFonts w:hint="eastAsia" w:ascii="宋体" w:hAnsi="宋体" w:eastAsia="Arial" w:cs="Tahoma"/>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pPr>
              <w:widowControl/>
              <w:spacing w:line="360" w:lineRule="auto"/>
              <w:jc w:val="center"/>
              <w:rPr>
                <w:rFonts w:ascii="宋体" w:hAnsi="宋体" w:eastAsia="Arial" w:cs="Tahoma"/>
                <w:kern w:val="0"/>
                <w:szCs w:val="21"/>
              </w:rPr>
            </w:pPr>
            <w:r>
              <w:rPr>
                <w:rFonts w:hint="eastAsia" w:ascii="宋体" w:hAnsi="宋体" w:eastAsia="Arial" w:cs="Tahoma"/>
                <w:kern w:val="0"/>
                <w:szCs w:val="21"/>
              </w:rPr>
              <w:t>1</w:t>
            </w:r>
          </w:p>
        </w:tc>
        <w:tc>
          <w:tcPr>
            <w:tcW w:w="1418" w:type="dxa"/>
            <w:vAlign w:val="center"/>
          </w:tcPr>
          <w:p>
            <w:pPr>
              <w:widowControl/>
              <w:spacing w:line="360" w:lineRule="auto"/>
              <w:jc w:val="center"/>
              <w:rPr>
                <w:rFonts w:ascii="宋体" w:hAnsi="宋体" w:eastAsia="Arial" w:cs="Tahoma"/>
                <w:kern w:val="0"/>
                <w:szCs w:val="21"/>
              </w:rPr>
            </w:pPr>
            <w:r>
              <w:rPr>
                <w:rFonts w:hint="eastAsia" w:ascii="宋体" w:hAnsi="宋体" w:eastAsia="Arial" w:cs="Tahoma"/>
                <w:kern w:val="0"/>
                <w:szCs w:val="21"/>
              </w:rPr>
              <w:t>价格分</w:t>
            </w:r>
          </w:p>
        </w:tc>
        <w:tc>
          <w:tcPr>
            <w:tcW w:w="7055" w:type="dxa"/>
          </w:tcPr>
          <w:p>
            <w:pPr>
              <w:spacing w:line="360" w:lineRule="auto"/>
              <w:jc w:val="left"/>
              <w:rPr>
                <w:rFonts w:ascii="宋体" w:hAnsi="宋体" w:eastAsia="Arial" w:cs="Courier New"/>
                <w:bCs/>
                <w:szCs w:val="21"/>
              </w:rPr>
            </w:pPr>
            <w:r>
              <w:rPr>
                <w:rFonts w:hint="eastAsia" w:ascii="宋体" w:hAnsi="宋体" w:eastAsia="Arial" w:cs="Courier New"/>
                <w:bCs/>
                <w:szCs w:val="21"/>
              </w:rPr>
              <w:t>1.本项目为专门面向中小企业采购的项目，按照《政府采购促进中小企业发展管理办法》（财库〔2020〕46号）的规定，对供应商最后报价不再执行价格评审优惠的扶持政策。</w:t>
            </w:r>
          </w:p>
          <w:p>
            <w:pPr>
              <w:spacing w:line="360" w:lineRule="auto"/>
              <w:jc w:val="left"/>
              <w:rPr>
                <w:rFonts w:ascii="宋体" w:hAnsi="宋体" w:eastAsia="Arial" w:cs="Courier New"/>
                <w:bCs/>
                <w:szCs w:val="21"/>
              </w:rPr>
            </w:pPr>
            <w:r>
              <w:rPr>
                <w:rFonts w:hint="eastAsia" w:ascii="宋体" w:hAnsi="宋体" w:eastAsia="Arial" w:cs="Courier New"/>
                <w:bCs/>
                <w:szCs w:val="21"/>
              </w:rPr>
              <w:t>2.评审报价为供应商的最后报价，评审报价只是作为评审时使用。最终成交供应商的成交金额等于最后报价（如有修正，以确认修正后的最后报价为准）。</w:t>
            </w:r>
          </w:p>
          <w:p>
            <w:pPr>
              <w:spacing w:line="360" w:lineRule="auto"/>
              <w:jc w:val="left"/>
              <w:rPr>
                <w:rFonts w:ascii="宋体" w:hAnsi="宋体" w:eastAsia="Arial" w:cs="Courier New"/>
                <w:bCs/>
                <w:szCs w:val="21"/>
              </w:rPr>
            </w:pPr>
            <w:r>
              <w:rPr>
                <w:rFonts w:hint="eastAsia" w:ascii="宋体" w:hAnsi="宋体" w:eastAsia="Arial" w:cs="Courier New"/>
                <w:bCs/>
                <w:szCs w:val="21"/>
              </w:rPr>
              <w:t>3.以进入比较与评价环节的最低的评审报价为基准价，基准价得分为</w:t>
            </w:r>
            <w:r>
              <w:rPr>
                <w:rFonts w:hint="eastAsia" w:ascii="宋体" w:hAnsi="宋体" w:cs="Courier New"/>
                <w:bCs/>
                <w:szCs w:val="21"/>
              </w:rPr>
              <w:t>10</w:t>
            </w:r>
            <w:r>
              <w:rPr>
                <w:rFonts w:hint="eastAsia" w:ascii="宋体" w:hAnsi="宋体" w:eastAsia="Arial" w:cs="Courier New"/>
                <w:bCs/>
                <w:szCs w:val="21"/>
              </w:rPr>
              <w:t>分。</w:t>
            </w:r>
          </w:p>
          <w:p>
            <w:pPr>
              <w:spacing w:line="360" w:lineRule="auto"/>
              <w:jc w:val="left"/>
              <w:rPr>
                <w:rFonts w:ascii="宋体" w:hAnsi="宋体" w:eastAsia="Arial" w:cs="Courier New"/>
                <w:bCs/>
                <w:szCs w:val="21"/>
              </w:rPr>
            </w:pPr>
            <w:r>
              <w:rPr>
                <w:rFonts w:hint="eastAsia" w:ascii="宋体" w:hAnsi="宋体" w:eastAsia="Arial" w:cs="Courier New"/>
                <w:bCs/>
                <w:szCs w:val="21"/>
              </w:rPr>
              <w:t>4.价格分计算公式：</w:t>
            </w:r>
          </w:p>
          <w:p>
            <w:pPr>
              <w:spacing w:line="360" w:lineRule="auto"/>
              <w:jc w:val="left"/>
              <w:rPr>
                <w:rFonts w:ascii="宋体" w:hAnsi="宋体" w:eastAsia="Arial" w:cs="Courier New"/>
                <w:bCs/>
                <w:szCs w:val="21"/>
              </w:rPr>
            </w:pPr>
            <w:r>
              <w:rPr>
                <w:rFonts w:hint="eastAsia" w:ascii="宋体" w:hAnsi="宋体" w:eastAsia="Arial" w:cs="Courier New"/>
                <w:bCs/>
                <w:szCs w:val="21"/>
              </w:rPr>
              <w:t>报价得分=（基准价/评审报价）×</w:t>
            </w:r>
            <w:r>
              <w:rPr>
                <w:rFonts w:hint="eastAsia" w:ascii="宋体" w:hAnsi="宋体" w:cs="Courier New"/>
                <w:bCs/>
                <w:szCs w:val="21"/>
              </w:rPr>
              <w:t>10</w:t>
            </w:r>
            <w:r>
              <w:rPr>
                <w:rFonts w:hint="eastAsia" w:ascii="宋体" w:hAnsi="宋体" w:eastAsia="Arial" w:cs="Courier New"/>
                <w:bCs/>
                <w:szCs w:val="21"/>
              </w:rPr>
              <w:t>分</w:t>
            </w:r>
          </w:p>
        </w:tc>
        <w:tc>
          <w:tcPr>
            <w:tcW w:w="851" w:type="dxa"/>
            <w:vAlign w:val="center"/>
          </w:tcPr>
          <w:p>
            <w:pPr>
              <w:widowControl/>
              <w:spacing w:line="360" w:lineRule="auto"/>
              <w:jc w:val="center"/>
              <w:rPr>
                <w:rFonts w:ascii="宋体" w:hAnsi="宋体" w:eastAsia="Arial" w:cs="Tahoma"/>
                <w:kern w:val="0"/>
                <w:szCs w:val="21"/>
              </w:rPr>
            </w:pPr>
            <w:r>
              <w:rPr>
                <w:rFonts w:hint="eastAsia" w:ascii="宋体" w:hAnsi="宋体" w:eastAsia="Arial" w:cs="Tahoma"/>
                <w:kern w:val="0"/>
                <w:szCs w:val="21"/>
              </w:rPr>
              <w:t>1</w:t>
            </w:r>
            <w:r>
              <w:rPr>
                <w:rFonts w:hint="eastAsia" w:ascii="宋体" w:hAnsi="宋体" w:cs="Tahoma"/>
                <w:kern w:val="0"/>
                <w:szCs w:val="21"/>
              </w:rPr>
              <w:t>0</w:t>
            </w:r>
            <w:r>
              <w:rPr>
                <w:rFonts w:hint="eastAsia" w:ascii="宋体" w:hAnsi="宋体" w:eastAsia="Arial" w:cs="Tahoma"/>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Align w:val="center"/>
          </w:tcPr>
          <w:p>
            <w:pPr>
              <w:widowControl/>
              <w:spacing w:line="360" w:lineRule="auto"/>
              <w:jc w:val="center"/>
              <w:rPr>
                <w:rFonts w:ascii="宋体" w:hAnsi="宋体" w:eastAsia="Arial" w:cs="Tahoma"/>
                <w:bCs/>
                <w:kern w:val="0"/>
                <w:szCs w:val="21"/>
              </w:rPr>
            </w:pPr>
            <w:r>
              <w:rPr>
                <w:rFonts w:hint="eastAsia" w:ascii="宋体" w:hAnsi="宋体" w:eastAsia="Arial" w:cs="Arial"/>
                <w:bCs/>
                <w:kern w:val="0"/>
                <w:szCs w:val="21"/>
              </w:rPr>
              <w:t>2</w:t>
            </w:r>
          </w:p>
        </w:tc>
        <w:tc>
          <w:tcPr>
            <w:tcW w:w="1418" w:type="dxa"/>
            <w:vAlign w:val="center"/>
          </w:tcPr>
          <w:p>
            <w:pPr>
              <w:widowControl/>
              <w:spacing w:line="360" w:lineRule="auto"/>
              <w:jc w:val="center"/>
              <w:rPr>
                <w:rFonts w:ascii="宋体" w:hAnsi="宋体" w:cs="Tahoma"/>
                <w:bCs/>
                <w:kern w:val="0"/>
                <w:szCs w:val="21"/>
              </w:rPr>
            </w:pPr>
            <w:r>
              <w:rPr>
                <w:rFonts w:hint="eastAsia" w:ascii="宋体" w:hAnsi="宋体" w:eastAsia="Arial" w:cs="Arial"/>
                <w:bCs/>
                <w:kern w:val="0"/>
                <w:szCs w:val="21"/>
              </w:rPr>
              <w:t>技术分</w:t>
            </w:r>
            <w:r>
              <w:rPr>
                <w:rFonts w:hint="eastAsia" w:ascii="宋体" w:hAnsi="宋体" w:cs="Arial"/>
                <w:bCs/>
                <w:kern w:val="0"/>
                <w:szCs w:val="21"/>
              </w:rPr>
              <w:t>（满分82分）</w:t>
            </w:r>
          </w:p>
        </w:tc>
        <w:tc>
          <w:tcPr>
            <w:tcW w:w="7906" w:type="dxa"/>
            <w:gridSpan w:val="2"/>
          </w:tcPr>
          <w:p>
            <w:pPr>
              <w:widowControl/>
              <w:spacing w:line="360" w:lineRule="auto"/>
              <w:jc w:val="center"/>
              <w:rPr>
                <w:rFonts w:ascii="宋体" w:hAnsi="宋体" w:eastAsia="Arial" w:cs="Tahoma"/>
                <w:bCs/>
                <w:kern w:val="0"/>
                <w:szCs w:val="21"/>
              </w:rPr>
            </w:pPr>
            <w:r>
              <w:rPr>
                <w:rFonts w:hint="eastAsia" w:ascii="宋体" w:hAnsi="宋体" w:cs="宋体"/>
                <w:b/>
                <w:szCs w:val="21"/>
              </w:rPr>
              <w:t>评分内容与标准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730" w:type="dxa"/>
            <w:vAlign w:val="center"/>
          </w:tcPr>
          <w:p>
            <w:pPr>
              <w:adjustRightInd w:val="0"/>
              <w:spacing w:line="360" w:lineRule="auto"/>
              <w:ind w:left="-105" w:leftChars="-50" w:right="-105" w:rightChars="-50"/>
              <w:jc w:val="center"/>
              <w:textAlignment w:val="baseline"/>
              <w:rPr>
                <w:rFonts w:ascii="宋体" w:hAnsi="宋体" w:eastAsia="Arial" w:cs="Arial"/>
                <w:bCs/>
                <w:kern w:val="0"/>
                <w:szCs w:val="21"/>
              </w:rPr>
            </w:pPr>
            <w:r>
              <w:rPr>
                <w:rFonts w:hint="eastAsia" w:ascii="宋体" w:hAnsi="宋体" w:eastAsia="Arial" w:cs="Arial"/>
                <w:bCs/>
                <w:kern w:val="0"/>
                <w:szCs w:val="21"/>
              </w:rPr>
              <w:t>2</w:t>
            </w:r>
            <w:r>
              <w:rPr>
                <w:rFonts w:ascii="宋体" w:hAnsi="宋体" w:eastAsia="Arial" w:cs="Arial"/>
                <w:bCs/>
                <w:kern w:val="0"/>
                <w:szCs w:val="21"/>
              </w:rPr>
              <w:t>.1</w:t>
            </w:r>
          </w:p>
        </w:tc>
        <w:tc>
          <w:tcPr>
            <w:tcW w:w="1418" w:type="dxa"/>
            <w:vAlign w:val="center"/>
          </w:tcPr>
          <w:p>
            <w:pPr>
              <w:adjustRightInd w:val="0"/>
              <w:spacing w:line="360" w:lineRule="auto"/>
              <w:jc w:val="center"/>
              <w:textAlignment w:val="baseline"/>
              <w:rPr>
                <w:rFonts w:ascii="Arial" w:hAnsi="Arial" w:cs="Arial"/>
              </w:rPr>
            </w:pPr>
            <w:bookmarkStart w:id="136" w:name="OLE_LINK23"/>
            <w:r>
              <w:rPr>
                <w:rFonts w:hint="eastAsia" w:ascii="Arial" w:hAnsi="Arial" w:cs="Arial"/>
              </w:rPr>
              <w:t>制度管理</w:t>
            </w:r>
            <w:bookmarkEnd w:id="136"/>
          </w:p>
        </w:tc>
        <w:tc>
          <w:tcPr>
            <w:tcW w:w="7055" w:type="dxa"/>
            <w:vAlign w:val="center"/>
          </w:tcPr>
          <w:p>
            <w:pPr>
              <w:suppressAutoHyphens/>
              <w:spacing w:line="360" w:lineRule="auto"/>
              <w:ind w:firstLine="378" w:firstLineChars="180"/>
              <w:rPr>
                <w:rFonts w:ascii="宋体" w:hAnsi="宋体" w:eastAsia="Arial" w:cs="宋体"/>
                <w:bCs/>
                <w:szCs w:val="21"/>
              </w:rPr>
            </w:pPr>
            <w:bookmarkStart w:id="137" w:name="OLE_LINK22"/>
            <w:r>
              <w:rPr>
                <w:rFonts w:hint="eastAsia" w:ascii="宋体" w:hAnsi="宋体" w:eastAsia="Arial" w:cs="宋体"/>
                <w:bCs/>
                <w:szCs w:val="21"/>
              </w:rPr>
              <w:t>供应商未提供管理制度方案或管理制度方案与项目需求不相</w:t>
            </w:r>
            <w:r>
              <w:rPr>
                <w:rFonts w:hint="eastAsia" w:ascii="宋体" w:hAnsi="宋体" w:cs="宋体"/>
                <w:bCs/>
                <w:szCs w:val="21"/>
                <w:lang w:val="en-US" w:eastAsia="zh-CN"/>
              </w:rPr>
              <w:t>关</w:t>
            </w:r>
            <w:r>
              <w:rPr>
                <w:rFonts w:hint="eastAsia" w:ascii="宋体" w:hAnsi="宋体" w:eastAsia="Arial" w:cs="宋体"/>
                <w:bCs/>
                <w:szCs w:val="21"/>
              </w:rPr>
              <w:t>的，得 0 分；</w:t>
            </w:r>
          </w:p>
          <w:p>
            <w:pPr>
              <w:suppressAutoHyphens/>
              <w:spacing w:line="360" w:lineRule="auto"/>
              <w:ind w:firstLine="378" w:firstLineChars="180"/>
              <w:rPr>
                <w:rFonts w:ascii="宋体" w:hAnsi="宋体" w:eastAsia="Arial" w:cs="宋体"/>
                <w:bCs/>
                <w:szCs w:val="21"/>
              </w:rPr>
            </w:pPr>
            <w:r>
              <w:rPr>
                <w:rFonts w:hint="eastAsia" w:ascii="宋体" w:hAnsi="宋体" w:eastAsia="Arial" w:cs="宋体"/>
                <w:bCs/>
                <w:szCs w:val="21"/>
              </w:rPr>
              <w:t>一档（</w:t>
            </w:r>
            <w:r>
              <w:rPr>
                <w:rFonts w:hint="eastAsia" w:ascii="宋体" w:hAnsi="宋体" w:cs="宋体"/>
                <w:bCs/>
                <w:szCs w:val="21"/>
              </w:rPr>
              <w:t>5</w:t>
            </w:r>
            <w:r>
              <w:rPr>
                <w:rFonts w:hint="eastAsia" w:ascii="宋体" w:hAnsi="宋体" w:eastAsia="Arial" w:cs="宋体"/>
                <w:bCs/>
                <w:szCs w:val="21"/>
              </w:rPr>
              <w:t>分）：供应商提供</w:t>
            </w:r>
            <w:r>
              <w:rPr>
                <w:rFonts w:hint="eastAsia" w:ascii="宋体" w:hAnsi="宋体" w:cs="宋体"/>
                <w:bCs/>
                <w:szCs w:val="21"/>
              </w:rPr>
              <w:t>了</w:t>
            </w:r>
            <w:r>
              <w:rPr>
                <w:rFonts w:hint="eastAsia" w:ascii="宋体" w:hAnsi="宋体" w:eastAsia="Arial" w:cs="宋体"/>
                <w:bCs/>
                <w:szCs w:val="21"/>
              </w:rPr>
              <w:t>管理制度，但内容简略，未展开阐述；</w:t>
            </w:r>
          </w:p>
          <w:p>
            <w:pPr>
              <w:suppressAutoHyphens/>
              <w:spacing w:line="360" w:lineRule="auto"/>
              <w:ind w:firstLine="378" w:firstLineChars="180"/>
              <w:rPr>
                <w:rFonts w:ascii="宋体" w:hAnsi="宋体" w:eastAsia="Arial" w:cs="宋体"/>
                <w:bCs/>
                <w:szCs w:val="21"/>
              </w:rPr>
            </w:pPr>
            <w:r>
              <w:rPr>
                <w:rFonts w:hint="eastAsia" w:ascii="宋体" w:hAnsi="宋体" w:eastAsia="Arial" w:cs="宋体"/>
                <w:bCs/>
                <w:szCs w:val="21"/>
              </w:rPr>
              <w:t>二档（</w:t>
            </w:r>
            <w:r>
              <w:rPr>
                <w:rFonts w:hint="eastAsia" w:ascii="宋体" w:hAnsi="宋体" w:cs="宋体"/>
                <w:bCs/>
                <w:szCs w:val="21"/>
              </w:rPr>
              <w:t>10</w:t>
            </w:r>
            <w:r>
              <w:rPr>
                <w:rFonts w:hint="eastAsia" w:ascii="宋体" w:hAnsi="宋体" w:eastAsia="Arial" w:cs="宋体"/>
                <w:bCs/>
                <w:szCs w:val="21"/>
              </w:rPr>
              <w:t>分）：供应商提供的管理制度可行，有针对性，能满足釆购需求，提供食堂人员管理制度、质量检查制度等内容；</w:t>
            </w:r>
          </w:p>
          <w:p>
            <w:pPr>
              <w:suppressAutoHyphens/>
              <w:spacing w:line="360" w:lineRule="auto"/>
              <w:ind w:firstLine="378" w:firstLineChars="180"/>
              <w:rPr>
                <w:rFonts w:ascii="宋体" w:hAnsi="宋体" w:eastAsia="Arial" w:cs="宋体"/>
                <w:bCs/>
                <w:szCs w:val="21"/>
              </w:rPr>
            </w:pPr>
            <w:bookmarkStart w:id="138" w:name="OLE_LINK8"/>
            <w:r>
              <w:rPr>
                <w:rFonts w:hint="eastAsia" w:ascii="宋体" w:hAnsi="宋体" w:eastAsia="Arial" w:cs="宋体"/>
                <w:bCs/>
                <w:szCs w:val="21"/>
              </w:rPr>
              <w:t>三档（</w:t>
            </w:r>
            <w:r>
              <w:rPr>
                <w:rFonts w:hint="eastAsia" w:ascii="宋体" w:hAnsi="宋体" w:cs="宋体"/>
                <w:bCs/>
                <w:szCs w:val="21"/>
              </w:rPr>
              <w:t>15</w:t>
            </w:r>
            <w:r>
              <w:rPr>
                <w:rFonts w:hint="eastAsia" w:ascii="宋体" w:hAnsi="宋体" w:eastAsia="Arial" w:cs="宋体"/>
                <w:bCs/>
                <w:szCs w:val="21"/>
              </w:rPr>
              <w:t>分）</w:t>
            </w:r>
            <w:bookmarkEnd w:id="138"/>
            <w:r>
              <w:rPr>
                <w:rFonts w:hint="eastAsia" w:ascii="宋体" w:hAnsi="宋体" w:eastAsia="Arial" w:cs="宋体"/>
                <w:bCs/>
                <w:szCs w:val="21"/>
              </w:rPr>
              <w:t>：供应商提供的管理制度有可行性、有针对性，并对采购人现有的食堂工作提出合理化建议，提供食堂人员管理制度、</w:t>
            </w:r>
            <w:r>
              <w:rPr>
                <w:rFonts w:hint="eastAsia"/>
              </w:rPr>
              <w:t>食品卫生安全管理制度、</w:t>
            </w:r>
            <w:r>
              <w:rPr>
                <w:rFonts w:hint="eastAsia" w:ascii="宋体" w:hAnsi="宋体" w:eastAsia="Arial" w:cs="宋体"/>
                <w:bCs/>
                <w:szCs w:val="21"/>
              </w:rPr>
              <w:t>质量检查制度、应急预案等内容。</w:t>
            </w:r>
            <w:bookmarkEnd w:id="137"/>
          </w:p>
        </w:tc>
        <w:tc>
          <w:tcPr>
            <w:tcW w:w="851" w:type="dxa"/>
            <w:vAlign w:val="center"/>
          </w:tcPr>
          <w:p>
            <w:pPr>
              <w:spacing w:line="360" w:lineRule="auto"/>
              <w:jc w:val="center"/>
              <w:rPr>
                <w:rFonts w:ascii="宋体" w:hAnsi="宋体" w:cs="Tahoma"/>
                <w:kern w:val="0"/>
                <w:szCs w:val="21"/>
              </w:rPr>
            </w:pPr>
            <w:r>
              <w:rPr>
                <w:rFonts w:hint="eastAsia" w:ascii="宋体" w:hAnsi="宋体" w:cs="Tahoma"/>
                <w:kern w:val="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730" w:type="dxa"/>
            <w:vAlign w:val="center"/>
          </w:tcPr>
          <w:p>
            <w:pPr>
              <w:adjustRightInd w:val="0"/>
              <w:spacing w:line="360" w:lineRule="auto"/>
              <w:ind w:left="-105" w:leftChars="-50" w:right="-105" w:rightChars="-50"/>
              <w:jc w:val="center"/>
              <w:textAlignment w:val="baseline"/>
              <w:rPr>
                <w:rFonts w:ascii="宋体" w:hAnsi="宋体" w:eastAsia="Arial" w:cs="Arial"/>
                <w:bCs/>
                <w:kern w:val="0"/>
                <w:szCs w:val="21"/>
              </w:rPr>
            </w:pPr>
            <w:r>
              <w:rPr>
                <w:rFonts w:ascii="宋体" w:hAnsi="宋体" w:eastAsia="Arial" w:cs="Arial"/>
                <w:bCs/>
                <w:kern w:val="0"/>
                <w:szCs w:val="21"/>
              </w:rPr>
              <w:t>2.2</w:t>
            </w:r>
          </w:p>
        </w:tc>
        <w:tc>
          <w:tcPr>
            <w:tcW w:w="1418" w:type="dxa"/>
            <w:vAlign w:val="center"/>
          </w:tcPr>
          <w:p>
            <w:pPr>
              <w:adjustRightInd w:val="0"/>
              <w:spacing w:line="360" w:lineRule="auto"/>
              <w:jc w:val="center"/>
              <w:textAlignment w:val="baseline"/>
              <w:rPr>
                <w:rFonts w:ascii="宋体" w:hAnsi="宋体" w:cs="Arial"/>
                <w:bCs/>
                <w:kern w:val="0"/>
                <w:szCs w:val="21"/>
              </w:rPr>
            </w:pPr>
            <w:r>
              <w:rPr>
                <w:rFonts w:hint="eastAsia" w:ascii="宋体" w:hAnsi="宋体" w:cs="Arial"/>
                <w:bCs/>
                <w:kern w:val="0"/>
                <w:szCs w:val="21"/>
              </w:rPr>
              <w:t>项目服务方案</w:t>
            </w:r>
          </w:p>
        </w:tc>
        <w:tc>
          <w:tcPr>
            <w:tcW w:w="7055" w:type="dxa"/>
            <w:vAlign w:val="center"/>
          </w:tcPr>
          <w:p>
            <w:pPr>
              <w:spacing w:line="360" w:lineRule="auto"/>
              <w:ind w:firstLine="420" w:firstLineChars="200"/>
              <w:rPr>
                <w:rFonts w:ascii="宋体" w:hAnsi="宋体" w:eastAsia="Arial" w:cs="Courier New"/>
                <w:bCs/>
                <w:szCs w:val="21"/>
              </w:rPr>
            </w:pPr>
            <w:r>
              <w:rPr>
                <w:rFonts w:hint="eastAsia" w:ascii="宋体" w:hAnsi="宋体" w:eastAsia="Arial" w:cs="Courier New"/>
                <w:bCs/>
                <w:szCs w:val="21"/>
              </w:rPr>
              <w:t>依据供应商提供的服务方案（内容包括但不限于：内部管理架构、服务管理流程及管理方案）进行评价。以下各项不得重复计分。</w:t>
            </w:r>
          </w:p>
          <w:p>
            <w:pPr>
              <w:spacing w:line="360" w:lineRule="auto"/>
              <w:ind w:firstLine="420" w:firstLineChars="200"/>
              <w:rPr>
                <w:rFonts w:ascii="宋体" w:hAnsi="宋体" w:eastAsia="Arial" w:cs="Courier New"/>
                <w:bCs/>
                <w:szCs w:val="21"/>
              </w:rPr>
            </w:pPr>
            <w:r>
              <w:rPr>
                <w:rFonts w:hint="eastAsia" w:ascii="宋体" w:hAnsi="宋体" w:eastAsia="Arial" w:cs="Courier New"/>
                <w:bCs/>
                <w:szCs w:val="21"/>
              </w:rPr>
              <w:t>一档（</w:t>
            </w:r>
            <w:r>
              <w:rPr>
                <w:rFonts w:hint="eastAsia" w:ascii="宋体" w:hAnsi="宋体" w:cs="Courier New"/>
                <w:bCs/>
                <w:szCs w:val="21"/>
              </w:rPr>
              <w:t>5</w:t>
            </w:r>
            <w:r>
              <w:rPr>
                <w:rFonts w:hint="eastAsia" w:ascii="宋体" w:hAnsi="宋体" w:eastAsia="Arial" w:cs="Courier New"/>
                <w:bCs/>
                <w:szCs w:val="21"/>
              </w:rPr>
              <w:t>分）：供应商依据本项目采购需求提出的服务内容要求，建立有内部管理架构；</w:t>
            </w:r>
          </w:p>
          <w:p>
            <w:pPr>
              <w:spacing w:line="360" w:lineRule="auto"/>
              <w:ind w:firstLine="420" w:firstLineChars="200"/>
              <w:rPr>
                <w:rFonts w:ascii="宋体" w:hAnsi="宋体" w:eastAsia="Arial" w:cs="Courier New"/>
                <w:bCs/>
                <w:szCs w:val="21"/>
              </w:rPr>
            </w:pPr>
            <w:r>
              <w:rPr>
                <w:rFonts w:hint="eastAsia" w:ascii="宋体" w:hAnsi="宋体" w:eastAsia="Arial" w:cs="Courier New"/>
                <w:bCs/>
                <w:szCs w:val="21"/>
              </w:rPr>
              <w:t>二档（</w:t>
            </w:r>
            <w:r>
              <w:rPr>
                <w:rFonts w:hint="eastAsia" w:ascii="宋体" w:hAnsi="宋体" w:cs="Courier New"/>
                <w:bCs/>
                <w:szCs w:val="21"/>
              </w:rPr>
              <w:t>10</w:t>
            </w:r>
            <w:r>
              <w:rPr>
                <w:rFonts w:hint="eastAsia" w:ascii="宋体" w:hAnsi="宋体" w:eastAsia="Arial" w:cs="Courier New"/>
                <w:bCs/>
                <w:szCs w:val="21"/>
              </w:rPr>
              <w:t>分）：在</w:t>
            </w:r>
            <w:r>
              <w:rPr>
                <w:rFonts w:hint="eastAsia" w:ascii="宋体" w:hAnsi="宋体" w:cs="Courier New"/>
                <w:bCs/>
                <w:szCs w:val="21"/>
              </w:rPr>
              <w:t>一档的</w:t>
            </w:r>
            <w:r>
              <w:rPr>
                <w:rFonts w:hint="eastAsia" w:ascii="宋体" w:hAnsi="宋体" w:eastAsia="Arial" w:cs="Courier New"/>
                <w:bCs/>
                <w:szCs w:val="21"/>
              </w:rPr>
              <w:t>基础上，供应商制定的服务方案（包含食材</w:t>
            </w:r>
            <w:r>
              <w:rPr>
                <w:rFonts w:hint="eastAsia" w:ascii="宋体" w:hAnsi="宋体" w:cs="Courier New"/>
                <w:bCs/>
                <w:szCs w:val="21"/>
              </w:rPr>
              <w:t>验收、</w:t>
            </w:r>
            <w:r>
              <w:rPr>
                <w:rFonts w:hint="eastAsia" w:ascii="宋体" w:hAnsi="宋体" w:eastAsia="Arial" w:cs="Courier New"/>
                <w:bCs/>
                <w:szCs w:val="21"/>
              </w:rPr>
              <w:t>加工制作、存储、食品销售、菜品设计、服务管理等流程）</w:t>
            </w:r>
            <w:r>
              <w:rPr>
                <w:rFonts w:hint="eastAsia" w:ascii="宋体" w:hAnsi="宋体" w:cs="Courier New"/>
                <w:bCs/>
                <w:szCs w:val="21"/>
              </w:rPr>
              <w:t>内容详细</w:t>
            </w:r>
            <w:r>
              <w:rPr>
                <w:rFonts w:hint="eastAsia" w:ascii="宋体" w:hAnsi="宋体" w:eastAsia="Arial" w:cs="Courier New"/>
                <w:bCs/>
                <w:szCs w:val="21"/>
              </w:rPr>
              <w:t>，有针对性；提供有成本控制计划及利润核算方案；</w:t>
            </w:r>
          </w:p>
          <w:p>
            <w:pPr>
              <w:spacing w:line="360" w:lineRule="auto"/>
              <w:ind w:firstLine="420" w:firstLineChars="200"/>
              <w:rPr>
                <w:rFonts w:ascii="宋体" w:hAnsi="宋体" w:eastAsia="Arial" w:cs="Courier New"/>
                <w:bCs/>
                <w:szCs w:val="21"/>
              </w:rPr>
            </w:pPr>
            <w:r>
              <w:rPr>
                <w:rFonts w:hint="eastAsia" w:ascii="宋体" w:hAnsi="宋体" w:eastAsia="Arial" w:cs="Courier New"/>
                <w:bCs/>
                <w:szCs w:val="21"/>
              </w:rPr>
              <w:t>三档（</w:t>
            </w:r>
            <w:r>
              <w:rPr>
                <w:rFonts w:hint="eastAsia" w:ascii="宋体" w:hAnsi="宋体" w:cs="Courier New"/>
                <w:bCs/>
                <w:szCs w:val="21"/>
              </w:rPr>
              <w:t>15</w:t>
            </w:r>
            <w:r>
              <w:rPr>
                <w:rFonts w:hint="eastAsia" w:ascii="宋体" w:hAnsi="宋体" w:eastAsia="Arial" w:cs="Courier New"/>
                <w:bCs/>
                <w:szCs w:val="21"/>
              </w:rPr>
              <w:t>分）</w:t>
            </w:r>
            <w:r>
              <w:rPr>
                <w:rFonts w:hint="eastAsia" w:ascii="宋体" w:hAnsi="宋体" w:cs="Courier New"/>
                <w:bCs/>
                <w:szCs w:val="21"/>
              </w:rPr>
              <w:t>在二档的</w:t>
            </w:r>
            <w:r>
              <w:rPr>
                <w:rFonts w:hint="eastAsia" w:ascii="宋体" w:hAnsi="宋体" w:eastAsia="Arial" w:cs="Courier New"/>
                <w:bCs/>
                <w:szCs w:val="21"/>
              </w:rPr>
              <w:t>基础上，供应商制定日常工作计划安排、工作目标，制定有节能、节约工作制度（包含能源节约、节约使用食材和餐厨用品）；制定成本控制计划以及利润核算方案具体；不定期安排专业人员为食堂设备设施进行维护，服务承诺和服务内容</w:t>
            </w:r>
            <w:r>
              <w:rPr>
                <w:rFonts w:hint="eastAsia" w:ascii="宋体" w:hAnsi="宋体" w:cs="Courier New"/>
                <w:bCs/>
                <w:szCs w:val="21"/>
              </w:rPr>
              <w:t>详细</w:t>
            </w:r>
            <w:r>
              <w:rPr>
                <w:rFonts w:hint="eastAsia" w:ascii="宋体" w:hAnsi="宋体" w:eastAsia="Arial" w:cs="Courier New"/>
                <w:bCs/>
                <w:szCs w:val="21"/>
              </w:rPr>
              <w:t>并提出建设性建议，利于项目实施管理，有利于提高服务质量；</w:t>
            </w:r>
            <w:r>
              <w:rPr>
                <w:rFonts w:hint="eastAsia" w:ascii="宋体" w:hAnsi="宋体" w:cs="Courier New"/>
                <w:bCs/>
                <w:szCs w:val="21"/>
              </w:rPr>
              <w:t>方案中包含会议用餐、接待工作服务方案</w:t>
            </w:r>
            <w:r>
              <w:rPr>
                <w:rFonts w:hint="eastAsia" w:ascii="宋体" w:hAnsi="宋体" w:eastAsia="Arial" w:cs="Courier New"/>
                <w:bCs/>
                <w:szCs w:val="21"/>
              </w:rPr>
              <w:t>且提供有节假日开餐保障方案，对各种任务要求</w:t>
            </w:r>
            <w:r>
              <w:rPr>
                <w:rFonts w:hint="eastAsia" w:ascii="宋体" w:hAnsi="宋体" w:cs="Courier New"/>
                <w:bCs/>
                <w:szCs w:val="21"/>
              </w:rPr>
              <w:t>1小时响应</w:t>
            </w:r>
            <w:r>
              <w:rPr>
                <w:rFonts w:hint="eastAsia" w:ascii="宋体" w:hAnsi="宋体" w:eastAsia="Arial" w:cs="Courier New"/>
                <w:bCs/>
                <w:szCs w:val="21"/>
              </w:rPr>
              <w:t xml:space="preserve">，能保证各种任务按时、按量、按质完成，得15分。  </w:t>
            </w:r>
          </w:p>
          <w:p>
            <w:pPr>
              <w:spacing w:line="360" w:lineRule="auto"/>
              <w:ind w:firstLine="420" w:firstLineChars="200"/>
              <w:rPr>
                <w:rFonts w:ascii="宋体" w:hAnsi="宋体" w:eastAsia="Arial" w:cs="Courier New"/>
                <w:bCs/>
                <w:szCs w:val="21"/>
              </w:rPr>
            </w:pPr>
            <w:r>
              <w:rPr>
                <w:rFonts w:hint="eastAsia" w:ascii="宋体" w:hAnsi="宋体" w:eastAsia="Arial" w:cs="Courier New"/>
                <w:bCs/>
                <w:szCs w:val="21"/>
              </w:rPr>
              <w:t>注：未提供服务方案或服务方案未达到</w:t>
            </w:r>
            <w:r>
              <w:rPr>
                <w:rFonts w:hint="eastAsia" w:ascii="宋体" w:hAnsi="宋体" w:cs="Courier New"/>
                <w:bCs/>
                <w:szCs w:val="21"/>
              </w:rPr>
              <w:t>一档</w:t>
            </w:r>
            <w:r>
              <w:rPr>
                <w:rFonts w:hint="eastAsia" w:ascii="宋体" w:hAnsi="宋体" w:eastAsia="Arial" w:cs="Courier New"/>
                <w:bCs/>
                <w:szCs w:val="21"/>
              </w:rPr>
              <w:t>要求的，得0分。</w:t>
            </w:r>
          </w:p>
        </w:tc>
        <w:tc>
          <w:tcPr>
            <w:tcW w:w="851" w:type="dxa"/>
            <w:vAlign w:val="center"/>
          </w:tcPr>
          <w:p>
            <w:pPr>
              <w:spacing w:line="360" w:lineRule="auto"/>
              <w:jc w:val="center"/>
              <w:rPr>
                <w:rFonts w:ascii="宋体" w:hAnsi="宋体" w:cs="Tahoma"/>
                <w:kern w:val="0"/>
                <w:szCs w:val="21"/>
              </w:rPr>
            </w:pPr>
            <w:r>
              <w:rPr>
                <w:rFonts w:hint="eastAsia" w:ascii="宋体" w:hAnsi="宋体" w:cs="Tahoma"/>
                <w:kern w:val="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30" w:type="dxa"/>
            <w:vAlign w:val="center"/>
          </w:tcPr>
          <w:p>
            <w:pPr>
              <w:adjustRightInd w:val="0"/>
              <w:spacing w:line="360" w:lineRule="auto"/>
              <w:ind w:left="-105" w:leftChars="-50" w:right="-105" w:rightChars="-50"/>
              <w:jc w:val="center"/>
              <w:textAlignment w:val="baseline"/>
              <w:rPr>
                <w:rFonts w:ascii="宋体" w:hAnsi="宋体" w:eastAsia="Arial" w:cs="Arial"/>
                <w:bCs/>
                <w:kern w:val="0"/>
                <w:szCs w:val="21"/>
              </w:rPr>
            </w:pPr>
            <w:r>
              <w:rPr>
                <w:rFonts w:hint="eastAsia" w:ascii="宋体" w:hAnsi="宋体" w:eastAsia="Arial" w:cs="Arial"/>
                <w:bCs/>
                <w:kern w:val="0"/>
                <w:szCs w:val="21"/>
              </w:rPr>
              <w:t>2.3</w:t>
            </w:r>
          </w:p>
        </w:tc>
        <w:tc>
          <w:tcPr>
            <w:tcW w:w="1418" w:type="dxa"/>
            <w:vAlign w:val="center"/>
          </w:tcPr>
          <w:p>
            <w:pPr>
              <w:adjustRightInd w:val="0"/>
              <w:spacing w:line="360" w:lineRule="auto"/>
              <w:jc w:val="center"/>
              <w:textAlignment w:val="baseline"/>
              <w:rPr>
                <w:rFonts w:ascii="宋体" w:hAnsi="宋体" w:cs="Arial"/>
                <w:bCs/>
                <w:kern w:val="0"/>
                <w:szCs w:val="21"/>
              </w:rPr>
            </w:pPr>
            <w:r>
              <w:rPr>
                <w:rFonts w:hint="eastAsia" w:ascii="宋体" w:hAnsi="宋体" w:cs="Arial"/>
                <w:bCs/>
                <w:kern w:val="0"/>
                <w:szCs w:val="21"/>
              </w:rPr>
              <w:t>应急预案</w:t>
            </w:r>
          </w:p>
        </w:tc>
        <w:tc>
          <w:tcPr>
            <w:tcW w:w="7055" w:type="dxa"/>
            <w:vAlign w:val="center"/>
          </w:tcPr>
          <w:p>
            <w:pPr>
              <w:suppressAutoHyphens/>
              <w:spacing w:line="360" w:lineRule="auto"/>
              <w:ind w:firstLine="420" w:firstLineChars="200"/>
              <w:rPr>
                <w:rFonts w:ascii="宋体" w:hAnsi="宋体" w:eastAsia="Arial" w:cs="宋体"/>
                <w:bCs/>
                <w:szCs w:val="21"/>
              </w:rPr>
            </w:pPr>
            <w:r>
              <w:rPr>
                <w:rFonts w:hint="eastAsia" w:ascii="宋体" w:hAnsi="宋体" w:eastAsia="Arial" w:cs="宋体"/>
                <w:bCs/>
                <w:szCs w:val="21"/>
              </w:rPr>
              <w:t>依据供应商提供的应急预案（内容包括但不限于：食物中毒、火灾事故、突发事件）进行评价。以下各项不得重复计分。</w:t>
            </w:r>
          </w:p>
          <w:p>
            <w:pPr>
              <w:suppressAutoHyphens/>
              <w:spacing w:line="360" w:lineRule="auto"/>
              <w:ind w:firstLine="420" w:firstLineChars="200"/>
              <w:rPr>
                <w:rFonts w:ascii="宋体" w:hAnsi="宋体" w:cs="宋体"/>
                <w:bCs/>
                <w:szCs w:val="21"/>
              </w:rPr>
            </w:pPr>
            <w:r>
              <w:rPr>
                <w:rFonts w:hint="eastAsia" w:ascii="宋体" w:hAnsi="宋体" w:eastAsia="Arial" w:cs="宋体"/>
                <w:bCs/>
                <w:szCs w:val="21"/>
              </w:rPr>
              <w:t>一档（</w:t>
            </w:r>
            <w:r>
              <w:rPr>
                <w:rFonts w:hint="eastAsia" w:ascii="宋体" w:hAnsi="宋体" w:cs="宋体"/>
                <w:bCs/>
                <w:szCs w:val="21"/>
              </w:rPr>
              <w:t>4</w:t>
            </w:r>
            <w:r>
              <w:rPr>
                <w:rFonts w:hint="eastAsia" w:ascii="宋体" w:hAnsi="宋体" w:eastAsia="Arial" w:cs="宋体"/>
                <w:bCs/>
                <w:szCs w:val="21"/>
              </w:rPr>
              <w:t>分）：供应商的应急预案能完全响应项目采购需求的前提下，提供有突发事件的处理方案</w:t>
            </w:r>
            <w:r>
              <w:rPr>
                <w:rFonts w:hint="eastAsia" w:ascii="宋体" w:hAnsi="宋体" w:cs="宋体"/>
                <w:bCs/>
                <w:szCs w:val="21"/>
              </w:rPr>
              <w:t>；</w:t>
            </w:r>
          </w:p>
          <w:p>
            <w:pPr>
              <w:suppressAutoHyphens/>
              <w:spacing w:line="360" w:lineRule="auto"/>
              <w:ind w:firstLine="420" w:firstLineChars="200"/>
              <w:rPr>
                <w:rFonts w:ascii="宋体" w:hAnsi="宋体" w:eastAsia="Arial" w:cs="宋体"/>
                <w:bCs/>
                <w:szCs w:val="21"/>
              </w:rPr>
            </w:pPr>
            <w:r>
              <w:rPr>
                <w:rFonts w:hint="eastAsia" w:ascii="宋体" w:hAnsi="宋体" w:eastAsia="Arial" w:cs="宋体"/>
                <w:bCs/>
                <w:szCs w:val="21"/>
              </w:rPr>
              <w:t>二档（</w:t>
            </w:r>
            <w:r>
              <w:rPr>
                <w:rFonts w:hint="eastAsia" w:ascii="宋体" w:hAnsi="宋体" w:cs="宋体"/>
                <w:bCs/>
                <w:szCs w:val="21"/>
              </w:rPr>
              <w:t>8</w:t>
            </w:r>
            <w:r>
              <w:rPr>
                <w:rFonts w:hint="eastAsia" w:ascii="宋体" w:hAnsi="宋体" w:eastAsia="Arial" w:cs="宋体"/>
                <w:bCs/>
                <w:szCs w:val="21"/>
              </w:rPr>
              <w:t>分）</w:t>
            </w:r>
            <w:r>
              <w:rPr>
                <w:rFonts w:hint="eastAsia" w:ascii="宋体" w:hAnsi="宋体" w:cs="宋体"/>
                <w:bCs/>
                <w:szCs w:val="21"/>
              </w:rPr>
              <w:t>：在一档基础上</w:t>
            </w:r>
            <w:r>
              <w:rPr>
                <w:rFonts w:hint="eastAsia" w:ascii="宋体" w:hAnsi="宋体" w:eastAsia="Arial" w:cs="宋体"/>
                <w:bCs/>
                <w:szCs w:val="21"/>
              </w:rPr>
              <w:t>供应商成立有专门的应急部门，</w:t>
            </w:r>
            <w:r>
              <w:rPr>
                <w:rFonts w:hint="eastAsia" w:ascii="宋体" w:hAnsi="宋体" w:cs="宋体"/>
                <w:bCs/>
                <w:szCs w:val="21"/>
              </w:rPr>
              <w:t>有</w:t>
            </w:r>
            <w:r>
              <w:rPr>
                <w:rFonts w:hint="eastAsia" w:ascii="宋体" w:hAnsi="宋体" w:eastAsia="Arial" w:cs="宋体"/>
                <w:bCs/>
                <w:szCs w:val="21"/>
              </w:rPr>
              <w:t>应急物资</w:t>
            </w:r>
            <w:r>
              <w:rPr>
                <w:rFonts w:hint="eastAsia" w:ascii="宋体" w:hAnsi="宋体" w:cs="宋体"/>
                <w:bCs/>
                <w:szCs w:val="21"/>
              </w:rPr>
              <w:t>储备</w:t>
            </w:r>
            <w:r>
              <w:rPr>
                <w:rFonts w:hint="eastAsia" w:ascii="宋体" w:hAnsi="宋体" w:eastAsia="Arial" w:cs="宋体"/>
                <w:bCs/>
                <w:szCs w:val="21"/>
              </w:rPr>
              <w:t>；提供的应急预案包括：食物中毒等突发卫生事件、火灾等事故灾害、停水、停电等突发事件的应急处置预案，</w:t>
            </w:r>
            <w:r>
              <w:rPr>
                <w:rFonts w:hint="eastAsia" w:ascii="宋体" w:hAnsi="宋体" w:cs="宋体"/>
                <w:bCs/>
                <w:szCs w:val="21"/>
              </w:rPr>
              <w:t>具有</w:t>
            </w:r>
            <w:r>
              <w:rPr>
                <w:rFonts w:hint="eastAsia" w:ascii="宋体" w:hAnsi="宋体" w:eastAsia="Arial" w:cs="宋体"/>
                <w:bCs/>
                <w:szCs w:val="21"/>
              </w:rPr>
              <w:t>针对性；</w:t>
            </w:r>
          </w:p>
          <w:p>
            <w:pPr>
              <w:suppressAutoHyphens/>
              <w:spacing w:line="360" w:lineRule="auto"/>
              <w:ind w:firstLine="420" w:firstLineChars="200"/>
              <w:rPr>
                <w:rFonts w:ascii="宋体" w:hAnsi="宋体" w:cs="宋体"/>
                <w:bCs/>
                <w:szCs w:val="21"/>
              </w:rPr>
            </w:pPr>
            <w:r>
              <w:rPr>
                <w:rFonts w:hint="eastAsia" w:ascii="宋体" w:hAnsi="宋体" w:eastAsia="Arial" w:cs="宋体"/>
                <w:bCs/>
                <w:szCs w:val="21"/>
              </w:rPr>
              <w:t>三档（</w:t>
            </w:r>
            <w:r>
              <w:rPr>
                <w:rFonts w:hint="eastAsia" w:ascii="宋体" w:hAnsi="宋体" w:cs="宋体"/>
                <w:bCs/>
                <w:szCs w:val="21"/>
              </w:rPr>
              <w:t>12</w:t>
            </w:r>
            <w:r>
              <w:rPr>
                <w:rFonts w:hint="eastAsia" w:ascii="宋体" w:hAnsi="宋体" w:eastAsia="Arial" w:cs="宋体"/>
                <w:bCs/>
                <w:szCs w:val="21"/>
              </w:rPr>
              <w:t>分）</w:t>
            </w:r>
            <w:r>
              <w:rPr>
                <w:rFonts w:hint="eastAsia" w:ascii="宋体" w:hAnsi="宋体" w:cs="宋体"/>
                <w:bCs/>
                <w:szCs w:val="21"/>
              </w:rPr>
              <w:t>：</w:t>
            </w:r>
            <w:r>
              <w:rPr>
                <w:rFonts w:hint="eastAsia" w:ascii="宋体" w:hAnsi="宋体" w:eastAsia="Arial" w:cs="宋体"/>
                <w:bCs/>
                <w:szCs w:val="21"/>
              </w:rPr>
              <w:t>在</w:t>
            </w:r>
            <w:r>
              <w:rPr>
                <w:rFonts w:hint="eastAsia" w:ascii="宋体" w:hAnsi="宋体" w:cs="宋体"/>
                <w:bCs/>
                <w:szCs w:val="21"/>
              </w:rPr>
              <w:t>二档</w:t>
            </w:r>
            <w:r>
              <w:rPr>
                <w:rFonts w:hint="eastAsia" w:ascii="宋体" w:hAnsi="宋体" w:eastAsia="Arial" w:cs="宋体"/>
                <w:bCs/>
                <w:szCs w:val="21"/>
              </w:rPr>
              <w:t>的基础上，供应商制定有</w:t>
            </w:r>
            <w:r>
              <w:rPr>
                <w:rFonts w:hint="eastAsia" w:ascii="宋体" w:hAnsi="宋体" w:cs="宋体"/>
                <w:bCs/>
                <w:szCs w:val="21"/>
                <w:lang w:val="en-US" w:eastAsia="zh-CN"/>
              </w:rPr>
              <w:t>详细</w:t>
            </w:r>
            <w:r>
              <w:rPr>
                <w:rFonts w:hint="eastAsia" w:ascii="宋体" w:hAnsi="宋体" w:eastAsia="Arial" w:cs="宋体"/>
                <w:bCs/>
                <w:szCs w:val="21"/>
              </w:rPr>
              <w:t>的处置流程图，应急预案</w:t>
            </w:r>
            <w:r>
              <w:rPr>
                <w:rFonts w:hint="eastAsia" w:ascii="宋体" w:hAnsi="宋体" w:cs="宋体"/>
                <w:bCs/>
                <w:szCs w:val="21"/>
              </w:rPr>
              <w:t>具有可行性</w:t>
            </w:r>
            <w:r>
              <w:rPr>
                <w:rFonts w:hint="eastAsia" w:ascii="宋体" w:hAnsi="宋体" w:eastAsia="Arial" w:cs="宋体"/>
                <w:bCs/>
                <w:szCs w:val="21"/>
              </w:rPr>
              <w:t>；制定的方案中列明处理事件时间和相关人员责任分明，且结合采购人单位特点制定有针对不同突发事件的应急演练计划及应急演练方案，提高服务人员快速处置应急能力</w:t>
            </w:r>
            <w:r>
              <w:rPr>
                <w:rFonts w:hint="eastAsia" w:ascii="宋体" w:hAnsi="宋体" w:cs="宋体"/>
                <w:bCs/>
                <w:szCs w:val="21"/>
              </w:rPr>
              <w:t>。</w:t>
            </w:r>
          </w:p>
          <w:p>
            <w:pPr>
              <w:suppressAutoHyphens/>
              <w:spacing w:line="360" w:lineRule="auto"/>
              <w:ind w:firstLine="420" w:firstLineChars="200"/>
              <w:rPr>
                <w:rFonts w:ascii="宋体" w:hAnsi="宋体" w:eastAsia="Arial" w:cs="宋体"/>
                <w:bCs/>
                <w:szCs w:val="21"/>
              </w:rPr>
            </w:pPr>
            <w:r>
              <w:rPr>
                <w:rFonts w:hint="eastAsia" w:ascii="宋体" w:hAnsi="宋体" w:eastAsia="Arial" w:cs="宋体"/>
                <w:bCs/>
                <w:szCs w:val="21"/>
              </w:rPr>
              <w:t>注：未提供应急预案或应急预案未达到</w:t>
            </w:r>
            <w:r>
              <w:rPr>
                <w:rFonts w:hint="eastAsia" w:ascii="宋体" w:hAnsi="宋体" w:cs="宋体"/>
                <w:bCs/>
                <w:szCs w:val="21"/>
              </w:rPr>
              <w:t>一档</w:t>
            </w:r>
            <w:r>
              <w:rPr>
                <w:rFonts w:hint="eastAsia" w:ascii="宋体" w:hAnsi="宋体" w:eastAsia="Arial" w:cs="宋体"/>
                <w:bCs/>
                <w:szCs w:val="21"/>
              </w:rPr>
              <w:t>要求的，得0分</w:t>
            </w:r>
          </w:p>
        </w:tc>
        <w:tc>
          <w:tcPr>
            <w:tcW w:w="851" w:type="dxa"/>
            <w:vAlign w:val="center"/>
          </w:tcPr>
          <w:p>
            <w:pPr>
              <w:spacing w:line="360" w:lineRule="auto"/>
              <w:jc w:val="center"/>
              <w:rPr>
                <w:rFonts w:ascii="宋体" w:hAnsi="宋体" w:cs="Tahoma"/>
                <w:kern w:val="0"/>
                <w:szCs w:val="21"/>
              </w:rPr>
            </w:pPr>
            <w:r>
              <w:rPr>
                <w:rFonts w:hint="eastAsia" w:ascii="宋体" w:hAnsi="宋体" w:cs="Tahoma"/>
                <w:kern w:val="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30" w:type="dxa"/>
            <w:vAlign w:val="center"/>
          </w:tcPr>
          <w:p>
            <w:pPr>
              <w:adjustRightInd w:val="0"/>
              <w:spacing w:line="360" w:lineRule="auto"/>
              <w:ind w:left="-105" w:leftChars="-50" w:right="-105" w:rightChars="-50"/>
              <w:jc w:val="center"/>
              <w:textAlignment w:val="baseline"/>
              <w:rPr>
                <w:rFonts w:ascii="宋体" w:hAnsi="宋体" w:eastAsia="Arial" w:cs="Arial"/>
                <w:bCs/>
                <w:kern w:val="0"/>
                <w:szCs w:val="21"/>
              </w:rPr>
            </w:pPr>
            <w:r>
              <w:rPr>
                <w:rFonts w:hint="eastAsia" w:ascii="宋体" w:hAnsi="宋体" w:eastAsia="Arial" w:cs="Arial"/>
                <w:bCs/>
                <w:kern w:val="0"/>
                <w:szCs w:val="21"/>
              </w:rPr>
              <w:t>2.4</w:t>
            </w:r>
          </w:p>
        </w:tc>
        <w:tc>
          <w:tcPr>
            <w:tcW w:w="1418" w:type="dxa"/>
            <w:vAlign w:val="center"/>
          </w:tcPr>
          <w:p>
            <w:pPr>
              <w:adjustRightInd w:val="0"/>
              <w:spacing w:line="360" w:lineRule="auto"/>
              <w:jc w:val="center"/>
              <w:textAlignment w:val="baseline"/>
              <w:rPr>
                <w:rFonts w:ascii="宋体" w:hAnsi="宋体" w:cs="Arial"/>
                <w:bCs/>
                <w:kern w:val="0"/>
                <w:szCs w:val="21"/>
              </w:rPr>
            </w:pPr>
            <w:r>
              <w:rPr>
                <w:rFonts w:hint="eastAsia" w:ascii="宋体" w:hAnsi="宋体" w:cs="Arial"/>
                <w:bCs/>
                <w:kern w:val="0"/>
                <w:szCs w:val="21"/>
              </w:rPr>
              <w:t>服务承诺</w:t>
            </w:r>
          </w:p>
        </w:tc>
        <w:tc>
          <w:tcPr>
            <w:tcW w:w="7055" w:type="dxa"/>
            <w:vAlign w:val="center"/>
          </w:tcPr>
          <w:p>
            <w:pPr>
              <w:suppressAutoHyphens/>
              <w:spacing w:line="360" w:lineRule="auto"/>
              <w:ind w:firstLine="420" w:firstLineChars="200"/>
              <w:rPr>
                <w:rFonts w:ascii="宋体" w:hAnsi="宋体" w:eastAsia="Arial" w:cs="Arial"/>
                <w:szCs w:val="21"/>
              </w:rPr>
            </w:pPr>
            <w:r>
              <w:rPr>
                <w:rFonts w:hint="eastAsia" w:ascii="宋体" w:hAnsi="宋体" w:eastAsia="Arial" w:cs="Arial"/>
                <w:szCs w:val="21"/>
              </w:rPr>
              <w:t>一档（</w:t>
            </w:r>
            <w:r>
              <w:rPr>
                <w:rFonts w:hint="eastAsia" w:ascii="宋体" w:hAnsi="宋体" w:cs="Arial"/>
                <w:szCs w:val="21"/>
              </w:rPr>
              <w:t>5</w:t>
            </w:r>
            <w:r>
              <w:rPr>
                <w:rFonts w:hint="eastAsia" w:ascii="宋体" w:hAnsi="宋体" w:eastAsia="Arial" w:cs="Arial"/>
                <w:szCs w:val="21"/>
              </w:rPr>
              <w:t>分）：供应商的服务承诺</w:t>
            </w:r>
            <w:r>
              <w:rPr>
                <w:rFonts w:hint="eastAsia" w:ascii="宋体" w:hAnsi="宋体" w:cs="Arial"/>
                <w:szCs w:val="21"/>
              </w:rPr>
              <w:t>包含了服务质量承诺、岗位业务培训</w:t>
            </w:r>
            <w:r>
              <w:rPr>
                <w:rFonts w:hint="eastAsia" w:ascii="宋体" w:hAnsi="宋体" w:eastAsia="Arial" w:cs="Arial"/>
                <w:szCs w:val="21"/>
              </w:rPr>
              <w:t>；</w:t>
            </w:r>
          </w:p>
          <w:p>
            <w:pPr>
              <w:suppressAutoHyphens/>
              <w:spacing w:line="360" w:lineRule="auto"/>
              <w:ind w:firstLine="420" w:firstLineChars="200"/>
              <w:rPr>
                <w:rFonts w:ascii="宋体" w:hAnsi="宋体" w:cs="Arial"/>
                <w:szCs w:val="21"/>
              </w:rPr>
            </w:pPr>
            <w:r>
              <w:rPr>
                <w:rFonts w:hint="eastAsia" w:ascii="宋体" w:hAnsi="宋体" w:eastAsia="Arial" w:cs="Arial"/>
                <w:szCs w:val="21"/>
              </w:rPr>
              <w:t>二档（</w:t>
            </w:r>
            <w:r>
              <w:rPr>
                <w:rFonts w:hint="eastAsia" w:ascii="宋体" w:hAnsi="宋体" w:cs="Arial"/>
                <w:szCs w:val="21"/>
              </w:rPr>
              <w:t>10</w:t>
            </w:r>
            <w:r>
              <w:rPr>
                <w:rFonts w:hint="eastAsia" w:ascii="宋体" w:hAnsi="宋体" w:eastAsia="Arial" w:cs="Arial"/>
                <w:szCs w:val="21"/>
              </w:rPr>
              <w:t>分）：</w:t>
            </w:r>
            <w:r>
              <w:rPr>
                <w:rFonts w:hint="eastAsia" w:ascii="宋体" w:hAnsi="宋体" w:cs="Arial"/>
                <w:szCs w:val="21"/>
              </w:rPr>
              <w:t>在一档基础上，供应商的服务承诺有消防安全培训、原服务团队的过渡交接的内容，消防安全培训方案具有可行性；</w:t>
            </w:r>
          </w:p>
          <w:p>
            <w:pPr>
              <w:suppressAutoHyphens/>
              <w:spacing w:line="360" w:lineRule="auto"/>
              <w:ind w:firstLine="420" w:firstLineChars="200"/>
              <w:rPr>
                <w:rFonts w:ascii="宋体" w:hAnsi="宋体" w:cs="Arial"/>
                <w:szCs w:val="21"/>
              </w:rPr>
            </w:pPr>
            <w:r>
              <w:rPr>
                <w:rFonts w:hint="eastAsia" w:ascii="宋体" w:hAnsi="宋体" w:eastAsia="Arial" w:cs="Arial"/>
                <w:szCs w:val="21"/>
              </w:rPr>
              <w:t>三档（</w:t>
            </w:r>
            <w:r>
              <w:rPr>
                <w:rFonts w:hint="eastAsia" w:ascii="宋体" w:hAnsi="宋体" w:cs="Arial"/>
                <w:szCs w:val="21"/>
              </w:rPr>
              <w:t>15</w:t>
            </w:r>
            <w:r>
              <w:rPr>
                <w:rFonts w:hint="eastAsia" w:ascii="宋体" w:hAnsi="宋体" w:eastAsia="Arial" w:cs="Arial"/>
                <w:szCs w:val="21"/>
              </w:rPr>
              <w:t>分）：在二档的基础上，供应商</w:t>
            </w:r>
            <w:r>
              <w:rPr>
                <w:rFonts w:hint="eastAsia" w:ascii="宋体" w:hAnsi="宋体" w:cs="Arial"/>
                <w:szCs w:val="21"/>
              </w:rPr>
              <w:t>对食品卫生安全、会议、业务接待、食堂服务团队人员配置等方面做出有具有可行性的承诺，并且能提出建设性意见，符合采购人单位特点。</w:t>
            </w:r>
          </w:p>
          <w:p>
            <w:pPr>
              <w:suppressAutoHyphens/>
              <w:spacing w:line="360" w:lineRule="auto"/>
              <w:ind w:firstLine="420" w:firstLineChars="200"/>
              <w:rPr>
                <w:rFonts w:ascii="宋体" w:hAnsi="宋体" w:eastAsia="Arial" w:cs="Arial"/>
                <w:szCs w:val="21"/>
              </w:rPr>
            </w:pPr>
            <w:r>
              <w:rPr>
                <w:rFonts w:hint="eastAsia" w:ascii="宋体" w:hAnsi="宋体" w:eastAsia="Arial" w:cs="Arial"/>
                <w:szCs w:val="21"/>
              </w:rPr>
              <w:t>注：未提供服务承诺或服务承诺未达到一档要求的，得0分</w:t>
            </w:r>
          </w:p>
        </w:tc>
        <w:tc>
          <w:tcPr>
            <w:tcW w:w="851" w:type="dxa"/>
            <w:vAlign w:val="center"/>
          </w:tcPr>
          <w:p>
            <w:pPr>
              <w:spacing w:line="360" w:lineRule="auto"/>
              <w:jc w:val="center"/>
              <w:rPr>
                <w:rFonts w:ascii="宋体" w:hAnsi="宋体" w:cs="宋体"/>
                <w:bCs/>
                <w:spacing w:val="-4"/>
                <w:szCs w:val="21"/>
              </w:rPr>
            </w:pPr>
            <w:r>
              <w:rPr>
                <w:rFonts w:hint="eastAsia" w:ascii="宋体" w:hAnsi="宋体" w:cs="宋体"/>
                <w:bCs/>
                <w:spacing w:val="-4"/>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30" w:type="dxa"/>
            <w:vAlign w:val="center"/>
          </w:tcPr>
          <w:p>
            <w:pPr>
              <w:adjustRightInd w:val="0"/>
              <w:spacing w:line="360" w:lineRule="auto"/>
              <w:ind w:left="-105" w:leftChars="-50" w:right="-105" w:rightChars="-50"/>
              <w:jc w:val="center"/>
              <w:textAlignment w:val="baseline"/>
              <w:rPr>
                <w:rFonts w:ascii="宋体" w:hAnsi="宋体" w:cs="Arial"/>
                <w:bCs/>
                <w:kern w:val="0"/>
                <w:szCs w:val="21"/>
              </w:rPr>
            </w:pPr>
            <w:r>
              <w:rPr>
                <w:rFonts w:hint="eastAsia" w:ascii="宋体" w:hAnsi="宋体" w:cs="Arial"/>
                <w:bCs/>
                <w:kern w:val="0"/>
                <w:szCs w:val="21"/>
              </w:rPr>
              <w:t>2.5</w:t>
            </w:r>
          </w:p>
        </w:tc>
        <w:tc>
          <w:tcPr>
            <w:tcW w:w="1418" w:type="dxa"/>
            <w:vAlign w:val="center"/>
          </w:tcPr>
          <w:p>
            <w:pPr>
              <w:adjustRightInd w:val="0"/>
              <w:spacing w:line="360" w:lineRule="auto"/>
              <w:jc w:val="center"/>
              <w:textAlignment w:val="baseline"/>
              <w:rPr>
                <w:rFonts w:ascii="宋体" w:hAnsi="宋体" w:cs="宋体"/>
                <w:bCs/>
                <w:kern w:val="0"/>
                <w:szCs w:val="21"/>
                <w:lang w:bidi="ar"/>
              </w:rPr>
            </w:pPr>
            <w:r>
              <w:rPr>
                <w:rFonts w:hint="eastAsia" w:ascii="宋体" w:hAnsi="宋体" w:cs="宋体"/>
                <w:bCs/>
                <w:kern w:val="0"/>
                <w:szCs w:val="21"/>
                <w:lang w:bidi="ar"/>
              </w:rPr>
              <w:t>专业人员配备情况及其他</w:t>
            </w:r>
          </w:p>
        </w:tc>
        <w:tc>
          <w:tcPr>
            <w:tcW w:w="7055" w:type="dxa"/>
            <w:vAlign w:val="center"/>
          </w:tcPr>
          <w:p>
            <w:pPr>
              <w:suppressAutoHyphens/>
              <w:spacing w:line="360" w:lineRule="auto"/>
              <w:jc w:val="left"/>
              <w:rPr>
                <w:rFonts w:ascii="宋体" w:hAnsi="宋体" w:cs="Arial"/>
                <w:szCs w:val="21"/>
              </w:rPr>
            </w:pPr>
            <w:bookmarkStart w:id="139" w:name="OLE_LINK24"/>
            <w:r>
              <w:rPr>
                <w:rFonts w:hint="eastAsia" w:ascii="宋体" w:hAnsi="宋体" w:cs="Arial"/>
                <w:szCs w:val="21"/>
              </w:rPr>
              <w:t>1.拟投入本项目的主厨具有三级 “中式烹调师”职业资格证书（职业技能等级证书）的，得1分；二级或二级以上“中式烹调师”职业资格证书（职业技能等级证书）的，得2分，其他情况不得分。（响应文件提供相关证明材料并加盖公章）；</w:t>
            </w:r>
          </w:p>
          <w:p>
            <w:pPr>
              <w:suppressAutoHyphens/>
              <w:spacing w:line="360" w:lineRule="auto"/>
              <w:jc w:val="left"/>
              <w:rPr>
                <w:rFonts w:ascii="宋体" w:hAnsi="宋体" w:cs="Arial"/>
                <w:szCs w:val="21"/>
              </w:rPr>
            </w:pPr>
            <w:r>
              <w:rPr>
                <w:rFonts w:hint="eastAsia" w:ascii="宋体" w:hAnsi="宋体" w:cs="Arial"/>
                <w:szCs w:val="21"/>
              </w:rPr>
              <w:t>2.拟投入本项目的炒锅</w:t>
            </w:r>
            <w:r>
              <w:rPr>
                <w:rFonts w:hint="eastAsia"/>
              </w:rPr>
              <w:t>师傅</w:t>
            </w:r>
            <w:r>
              <w:rPr>
                <w:rFonts w:hint="eastAsia" w:ascii="宋体" w:hAnsi="宋体" w:cs="Arial"/>
                <w:szCs w:val="21"/>
              </w:rPr>
              <w:t>具有四级或四级以上“中式烹调师”职业资格证书（职业技能等级证书），得2分，其他情况不得分。（响应文件提供相关证明材料并加盖公章）；</w:t>
            </w:r>
          </w:p>
          <w:p>
            <w:pPr>
              <w:suppressAutoHyphens/>
              <w:spacing w:line="360" w:lineRule="auto"/>
              <w:jc w:val="left"/>
              <w:rPr>
                <w:rFonts w:ascii="宋体" w:hAnsi="宋体" w:cs="Arial"/>
                <w:szCs w:val="21"/>
              </w:rPr>
            </w:pPr>
            <w:r>
              <w:rPr>
                <w:rFonts w:hint="eastAsia" w:ascii="宋体" w:hAnsi="宋体" w:cs="Arial"/>
                <w:szCs w:val="21"/>
              </w:rPr>
              <w:t>3.拟投入本项目食堂服务团队工作人员（白案主管、白案小工、切配、服务员、勤杂工）</w:t>
            </w:r>
            <w:r>
              <w:rPr>
                <w:rFonts w:hint="eastAsia" w:ascii="宋体" w:hAnsi="宋体" w:cs="Arial"/>
                <w:szCs w:val="21"/>
                <w:highlight w:val="none"/>
              </w:rPr>
              <w:t>具有餐饮服务食品安全培训合格证的，每人得0.5分；满分6分。（响应文件提供相关证明材料并加盖公章）</w:t>
            </w:r>
            <w:bookmarkEnd w:id="139"/>
          </w:p>
        </w:tc>
        <w:tc>
          <w:tcPr>
            <w:tcW w:w="851" w:type="dxa"/>
            <w:vAlign w:val="center"/>
          </w:tcPr>
          <w:p>
            <w:pPr>
              <w:spacing w:line="360" w:lineRule="auto"/>
              <w:jc w:val="center"/>
              <w:rPr>
                <w:rFonts w:ascii="宋体" w:hAnsi="宋体" w:cs="宋体"/>
                <w:bCs/>
                <w:spacing w:val="-4"/>
                <w:szCs w:val="21"/>
              </w:rPr>
            </w:pPr>
            <w:r>
              <w:rPr>
                <w:rFonts w:hint="eastAsia" w:ascii="宋体" w:hAnsi="宋体" w:cs="宋体"/>
                <w:bCs/>
                <w:spacing w:val="-4"/>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730" w:type="dxa"/>
            <w:vAlign w:val="center"/>
          </w:tcPr>
          <w:p>
            <w:pPr>
              <w:adjustRightInd w:val="0"/>
              <w:spacing w:line="360" w:lineRule="auto"/>
              <w:ind w:left="-105" w:leftChars="-50" w:right="-105" w:rightChars="-50"/>
              <w:jc w:val="center"/>
              <w:textAlignment w:val="baseline"/>
              <w:rPr>
                <w:rFonts w:ascii="宋体" w:hAnsi="宋体" w:cs="Arial"/>
                <w:bCs/>
                <w:kern w:val="0"/>
                <w:szCs w:val="21"/>
              </w:rPr>
            </w:pPr>
            <w:r>
              <w:rPr>
                <w:rFonts w:hint="eastAsia" w:ascii="宋体" w:hAnsi="宋体" w:cs="Arial"/>
                <w:bCs/>
                <w:kern w:val="0"/>
                <w:szCs w:val="21"/>
              </w:rPr>
              <w:t>2.6</w:t>
            </w:r>
          </w:p>
        </w:tc>
        <w:tc>
          <w:tcPr>
            <w:tcW w:w="1418" w:type="dxa"/>
            <w:vAlign w:val="center"/>
          </w:tcPr>
          <w:p>
            <w:pPr>
              <w:adjustRightInd w:val="0"/>
              <w:spacing w:line="360" w:lineRule="auto"/>
              <w:jc w:val="center"/>
              <w:textAlignment w:val="baseline"/>
              <w:rPr>
                <w:rFonts w:ascii="宋体" w:hAnsi="宋体" w:cs="宋体"/>
                <w:bCs/>
                <w:kern w:val="0"/>
                <w:szCs w:val="21"/>
                <w:lang w:bidi="ar"/>
              </w:rPr>
            </w:pPr>
            <w:bookmarkStart w:id="140" w:name="OLE_LINK25"/>
            <w:r>
              <w:rPr>
                <w:rFonts w:hint="eastAsia" w:ascii="宋体" w:hAnsi="宋体" w:cs="宋体"/>
                <w:bCs/>
                <w:kern w:val="0"/>
                <w:szCs w:val="21"/>
                <w:lang w:bidi="ar"/>
              </w:rPr>
              <w:t>质量及安全保障措施方案</w:t>
            </w:r>
            <w:bookmarkEnd w:id="140"/>
          </w:p>
        </w:tc>
        <w:tc>
          <w:tcPr>
            <w:tcW w:w="7055" w:type="dxa"/>
            <w:vAlign w:val="center"/>
          </w:tcPr>
          <w:p>
            <w:pPr>
              <w:spacing w:line="400" w:lineRule="exact"/>
              <w:rPr>
                <w:rFonts w:ascii="宋体" w:hAnsi="宋体" w:eastAsia="Arial" w:cs="Arial"/>
                <w:kern w:val="0"/>
                <w:sz w:val="20"/>
                <w:szCs w:val="21"/>
              </w:rPr>
            </w:pPr>
            <w:r>
              <w:rPr>
                <w:rFonts w:hint="eastAsia" w:ascii="宋体" w:hAnsi="宋体" w:eastAsia="Arial" w:cs="Arial"/>
                <w:kern w:val="0"/>
                <w:sz w:val="20"/>
                <w:szCs w:val="21"/>
              </w:rPr>
              <w:t>依据供应商提供的质量及安全保障措施（内容包括但不限于：食材质量标准、检验检疫措施）进行评价。以下各项不得重复计分。</w:t>
            </w:r>
          </w:p>
          <w:p>
            <w:pPr>
              <w:spacing w:line="400" w:lineRule="exact"/>
              <w:ind w:firstLine="400" w:firstLineChars="200"/>
              <w:rPr>
                <w:rFonts w:ascii="宋体" w:hAnsi="宋体" w:eastAsia="Arial" w:cs="Arial"/>
                <w:kern w:val="0"/>
                <w:sz w:val="20"/>
                <w:szCs w:val="21"/>
              </w:rPr>
            </w:pPr>
            <w:r>
              <w:rPr>
                <w:rFonts w:hint="eastAsia" w:ascii="宋体" w:hAnsi="宋体" w:eastAsia="Arial" w:cs="Arial"/>
                <w:kern w:val="0"/>
                <w:sz w:val="20"/>
                <w:szCs w:val="21"/>
              </w:rPr>
              <w:t>一档（5分）：供应商依据本项目采购需求提出的检验检疫措施、食材质量标准详细，有保障措施方案，无针对性；得3分。</w:t>
            </w:r>
          </w:p>
          <w:p>
            <w:pPr>
              <w:spacing w:line="400" w:lineRule="exact"/>
              <w:ind w:firstLine="400" w:firstLineChars="200"/>
              <w:rPr>
                <w:rFonts w:ascii="宋体" w:hAnsi="宋体" w:eastAsia="Arial" w:cs="Arial"/>
                <w:kern w:val="0"/>
                <w:sz w:val="20"/>
                <w:szCs w:val="21"/>
              </w:rPr>
            </w:pPr>
            <w:r>
              <w:rPr>
                <w:rFonts w:hint="eastAsia" w:ascii="宋体" w:hAnsi="宋体" w:eastAsia="Arial" w:cs="Arial"/>
                <w:kern w:val="0"/>
                <w:sz w:val="20"/>
                <w:szCs w:val="21"/>
              </w:rPr>
              <w:t>二档（10分）：在一档基础上，供应商提供有环境卫生及垃圾处理方案、餐厨具消毒管理方案、食材控制管理措施方案；总体方案有具体操作规程，内容详细；</w:t>
            </w:r>
          </w:p>
          <w:p>
            <w:pPr>
              <w:spacing w:line="400" w:lineRule="exact"/>
              <w:ind w:firstLine="400" w:firstLineChars="200"/>
              <w:rPr>
                <w:rFonts w:ascii="宋体" w:hAnsi="宋体" w:eastAsia="Arial" w:cs="Arial"/>
                <w:kern w:val="0"/>
                <w:sz w:val="20"/>
                <w:szCs w:val="21"/>
              </w:rPr>
            </w:pPr>
            <w:r>
              <w:rPr>
                <w:rFonts w:hint="eastAsia" w:ascii="宋体" w:hAnsi="宋体" w:eastAsia="Arial" w:cs="Arial"/>
                <w:kern w:val="0"/>
                <w:sz w:val="20"/>
                <w:szCs w:val="21"/>
              </w:rPr>
              <w:t>三档（15分）：在二档基础上，供应商各项措施安排</w:t>
            </w:r>
            <w:r>
              <w:rPr>
                <w:rFonts w:hint="eastAsia"/>
              </w:rPr>
              <w:t>内容详细</w:t>
            </w:r>
            <w:r>
              <w:rPr>
                <w:rFonts w:hint="eastAsia" w:ascii="宋体" w:hAnsi="宋体" w:eastAsia="Arial" w:cs="Arial"/>
                <w:kern w:val="0"/>
                <w:sz w:val="20"/>
                <w:szCs w:val="21"/>
              </w:rPr>
              <w:t>,具有可操作性，能严格进行食材质量把关，食品安全保障方案详细（包含食品卫生制度、食品留样管理制度）；</w:t>
            </w:r>
          </w:p>
          <w:p>
            <w:pPr>
              <w:spacing w:line="400" w:lineRule="exact"/>
              <w:ind w:firstLine="400" w:firstLineChars="200"/>
              <w:rPr>
                <w:rFonts w:ascii="宋体" w:hAnsi="宋体" w:eastAsia="Arial" w:cs="Arial"/>
                <w:kern w:val="0"/>
                <w:sz w:val="20"/>
                <w:szCs w:val="21"/>
              </w:rPr>
            </w:pPr>
            <w:r>
              <w:rPr>
                <w:rFonts w:hint="eastAsia" w:ascii="宋体" w:hAnsi="宋体" w:eastAsia="Arial" w:cs="Arial"/>
                <w:kern w:val="0"/>
                <w:sz w:val="20"/>
                <w:szCs w:val="21"/>
              </w:rPr>
              <w:t>注：未提供质量及安全保障措施方案或质量及安全保障措施方案未达到一档要求的，得0分。</w:t>
            </w:r>
          </w:p>
        </w:tc>
        <w:tc>
          <w:tcPr>
            <w:tcW w:w="851" w:type="dxa"/>
            <w:vAlign w:val="center"/>
          </w:tcPr>
          <w:p>
            <w:pPr>
              <w:spacing w:line="360" w:lineRule="auto"/>
              <w:jc w:val="center"/>
              <w:rPr>
                <w:rFonts w:ascii="宋体" w:hAnsi="宋体" w:cs="宋体"/>
                <w:bCs/>
                <w:spacing w:val="-4"/>
                <w:szCs w:val="21"/>
              </w:rPr>
            </w:pPr>
            <w:r>
              <w:rPr>
                <w:rFonts w:hint="eastAsia" w:ascii="宋体" w:hAnsi="宋体" w:cs="宋体"/>
                <w:bCs/>
                <w:spacing w:val="-4"/>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30" w:type="dxa"/>
            <w:vAlign w:val="center"/>
          </w:tcPr>
          <w:p>
            <w:pPr>
              <w:widowControl/>
              <w:spacing w:line="360" w:lineRule="auto"/>
              <w:jc w:val="center"/>
              <w:rPr>
                <w:rFonts w:ascii="宋体" w:hAnsi="宋体" w:cs="Tahoma"/>
                <w:kern w:val="0"/>
                <w:szCs w:val="21"/>
              </w:rPr>
            </w:pPr>
            <w:r>
              <w:rPr>
                <w:rFonts w:hint="eastAsia" w:ascii="宋体" w:hAnsi="宋体" w:cs="Tahoma"/>
                <w:kern w:val="0"/>
                <w:szCs w:val="21"/>
              </w:rPr>
              <w:t>3</w:t>
            </w:r>
          </w:p>
        </w:tc>
        <w:tc>
          <w:tcPr>
            <w:tcW w:w="1418" w:type="dxa"/>
            <w:vAlign w:val="center"/>
          </w:tcPr>
          <w:p>
            <w:pPr>
              <w:spacing w:line="360" w:lineRule="auto"/>
              <w:jc w:val="center"/>
              <w:rPr>
                <w:rFonts w:ascii="宋体" w:hAnsi="宋体" w:cs="Courier New"/>
                <w:bCs/>
                <w:szCs w:val="21"/>
              </w:rPr>
            </w:pPr>
            <w:r>
              <w:rPr>
                <w:rFonts w:hint="eastAsia" w:ascii="宋体" w:hAnsi="宋体" w:eastAsia="Arial" w:cs="Courier New"/>
                <w:bCs/>
                <w:szCs w:val="21"/>
              </w:rPr>
              <w:t>信誉业绩分</w:t>
            </w:r>
            <w:r>
              <w:rPr>
                <w:rFonts w:hint="eastAsia" w:ascii="宋体" w:hAnsi="宋体" w:cs="Courier New"/>
                <w:bCs/>
                <w:szCs w:val="21"/>
              </w:rPr>
              <w:t>（满分8分）</w:t>
            </w:r>
          </w:p>
        </w:tc>
        <w:tc>
          <w:tcPr>
            <w:tcW w:w="7906" w:type="dxa"/>
            <w:gridSpan w:val="2"/>
            <w:vAlign w:val="center"/>
          </w:tcPr>
          <w:p>
            <w:pPr>
              <w:widowControl/>
              <w:spacing w:line="360" w:lineRule="auto"/>
              <w:jc w:val="center"/>
              <w:rPr>
                <w:rFonts w:ascii="宋体" w:hAnsi="宋体" w:eastAsia="Arial" w:cs="Tahoma"/>
                <w:kern w:val="0"/>
                <w:szCs w:val="21"/>
              </w:rPr>
            </w:pPr>
            <w:r>
              <w:rPr>
                <w:rFonts w:hint="eastAsia" w:ascii="宋体" w:hAnsi="宋体" w:eastAsia="Arial" w:cs="Arial"/>
                <w:b/>
                <w:bCs/>
                <w:szCs w:val="21"/>
              </w:rPr>
              <w:t>评分内容与标准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730" w:type="dxa"/>
            <w:vAlign w:val="center"/>
          </w:tcPr>
          <w:p>
            <w:pPr>
              <w:widowControl/>
              <w:spacing w:line="360" w:lineRule="auto"/>
              <w:jc w:val="center"/>
              <w:rPr>
                <w:rFonts w:ascii="宋体" w:hAnsi="宋体" w:cs="Tahoma"/>
                <w:kern w:val="0"/>
                <w:szCs w:val="21"/>
              </w:rPr>
            </w:pPr>
            <w:r>
              <w:rPr>
                <w:rFonts w:hint="eastAsia" w:ascii="宋体" w:hAnsi="宋体" w:cs="Tahoma"/>
                <w:kern w:val="0"/>
                <w:szCs w:val="21"/>
              </w:rPr>
              <w:t>3.1</w:t>
            </w:r>
          </w:p>
        </w:tc>
        <w:tc>
          <w:tcPr>
            <w:tcW w:w="1418" w:type="dxa"/>
            <w:vAlign w:val="center"/>
          </w:tcPr>
          <w:p>
            <w:pPr>
              <w:spacing w:line="360" w:lineRule="auto"/>
              <w:jc w:val="center"/>
              <w:rPr>
                <w:rFonts w:ascii="宋体" w:hAnsi="宋体" w:cs="Courier New"/>
                <w:bCs/>
                <w:szCs w:val="21"/>
              </w:rPr>
            </w:pPr>
            <w:r>
              <w:rPr>
                <w:rFonts w:hint="eastAsia" w:ascii="宋体" w:hAnsi="宋体" w:cs="Courier New"/>
                <w:bCs/>
                <w:szCs w:val="21"/>
              </w:rPr>
              <w:t>业绩分</w:t>
            </w:r>
          </w:p>
        </w:tc>
        <w:tc>
          <w:tcPr>
            <w:tcW w:w="7055" w:type="dxa"/>
            <w:vAlign w:val="center"/>
          </w:tcPr>
          <w:p>
            <w:pPr>
              <w:spacing w:line="360" w:lineRule="auto"/>
              <w:jc w:val="left"/>
              <w:rPr>
                <w:rFonts w:ascii="宋体" w:hAnsi="宋体" w:cs="宋体"/>
              </w:rPr>
            </w:pPr>
            <w:r>
              <w:rPr>
                <w:rFonts w:hint="eastAsia" w:ascii="宋体" w:hAnsi="宋体" w:cs="宋体"/>
              </w:rPr>
              <w:t>供应商自2022年1月1日以来类似经营项目业绩。每个业绩得1分,满分5分。</w:t>
            </w:r>
          </w:p>
          <w:p>
            <w:pPr>
              <w:spacing w:line="360" w:lineRule="auto"/>
              <w:jc w:val="left"/>
              <w:rPr>
                <w:rFonts w:ascii="宋体" w:hAnsi="宋体" w:eastAsia="Arial" w:cs="Arial"/>
                <w:b/>
                <w:bCs/>
                <w:szCs w:val="21"/>
              </w:rPr>
            </w:pPr>
            <w:r>
              <w:rPr>
                <w:rFonts w:hint="eastAsia" w:ascii="宋体" w:hAnsi="宋体" w:cs="宋体"/>
              </w:rPr>
              <w:t>注：响应文件中应提供有效的合同（协议书）或中标/成交通知书复印件并加盖供应商公章，不提供则不计分；成交供应商在进场服务前必须提供原件给采购单位核查。</w:t>
            </w:r>
          </w:p>
        </w:tc>
        <w:tc>
          <w:tcPr>
            <w:tcW w:w="851" w:type="dxa"/>
            <w:vAlign w:val="center"/>
          </w:tcPr>
          <w:p>
            <w:pPr>
              <w:spacing w:line="360" w:lineRule="auto"/>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30" w:type="dxa"/>
            <w:vAlign w:val="center"/>
          </w:tcPr>
          <w:p>
            <w:pPr>
              <w:widowControl/>
              <w:spacing w:line="360" w:lineRule="auto"/>
              <w:jc w:val="center"/>
              <w:rPr>
                <w:rFonts w:ascii="宋体" w:hAnsi="宋体" w:cs="Tahoma"/>
                <w:kern w:val="0"/>
                <w:szCs w:val="21"/>
              </w:rPr>
            </w:pPr>
            <w:r>
              <w:rPr>
                <w:rFonts w:hint="eastAsia" w:ascii="宋体" w:hAnsi="宋体" w:cs="Tahoma"/>
                <w:kern w:val="0"/>
                <w:szCs w:val="21"/>
              </w:rPr>
              <w:t>3.2</w:t>
            </w:r>
          </w:p>
        </w:tc>
        <w:tc>
          <w:tcPr>
            <w:tcW w:w="1418" w:type="dxa"/>
            <w:vAlign w:val="center"/>
          </w:tcPr>
          <w:p>
            <w:pPr>
              <w:spacing w:line="360" w:lineRule="auto"/>
              <w:jc w:val="center"/>
              <w:rPr>
                <w:rFonts w:ascii="宋体" w:hAnsi="宋体" w:cs="Courier New"/>
                <w:bCs/>
                <w:szCs w:val="21"/>
              </w:rPr>
            </w:pPr>
            <w:r>
              <w:rPr>
                <w:rFonts w:hint="eastAsia" w:ascii="宋体" w:hAnsi="宋体" w:cs="Courier New"/>
                <w:bCs/>
                <w:szCs w:val="21"/>
              </w:rPr>
              <w:t>信誉分</w:t>
            </w:r>
          </w:p>
        </w:tc>
        <w:tc>
          <w:tcPr>
            <w:tcW w:w="7055" w:type="dxa"/>
            <w:vAlign w:val="center"/>
          </w:tcPr>
          <w:p>
            <w:pPr>
              <w:widowControl/>
              <w:spacing w:line="360" w:lineRule="auto"/>
              <w:jc w:val="left"/>
            </w:pPr>
            <w:r>
              <w:rPr>
                <w:rFonts w:hint="eastAsia" w:ascii="宋体" w:hAnsi="宋体" w:cs="宋体"/>
              </w:rPr>
              <w:t>供应商承诺在本项目经营期间每年购买食品安全责任险在1000万元(含)以上的，得3分；其他情况不得分。（竞标时提供承诺书并加盖公章，格式自拟）（满分3分）</w:t>
            </w:r>
          </w:p>
        </w:tc>
        <w:tc>
          <w:tcPr>
            <w:tcW w:w="851" w:type="dxa"/>
            <w:vAlign w:val="center"/>
          </w:tcPr>
          <w:p>
            <w:pPr>
              <w:widowControl/>
              <w:spacing w:line="360" w:lineRule="auto"/>
              <w:jc w:val="center"/>
              <w:rPr>
                <w:rFonts w:ascii="宋体" w:hAnsi="宋体" w:cs="宋体"/>
              </w:rPr>
            </w:pPr>
            <w:r>
              <w:rPr>
                <w:rFonts w:hint="eastAsia" w:ascii="宋体" w:hAnsi="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54" w:type="dxa"/>
            <w:gridSpan w:val="4"/>
          </w:tcPr>
          <w:p>
            <w:pPr>
              <w:widowControl/>
              <w:spacing w:line="360" w:lineRule="auto"/>
              <w:jc w:val="left"/>
              <w:rPr>
                <w:rFonts w:ascii="宋体" w:hAnsi="宋体" w:eastAsia="Arial" w:cs="Tahoma"/>
                <w:kern w:val="0"/>
                <w:szCs w:val="21"/>
              </w:rPr>
            </w:pPr>
            <w:r>
              <w:rPr>
                <w:rFonts w:hint="eastAsia" w:ascii="宋体" w:hAnsi="宋体" w:eastAsia="Arial" w:cs="Courier New"/>
                <w:b/>
                <w:szCs w:val="21"/>
              </w:rPr>
              <w:t>总得分＝1＋2＋3</w:t>
            </w:r>
          </w:p>
        </w:tc>
      </w:tr>
    </w:tbl>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7.2终止竞争性磋商采购活动</w:t>
      </w:r>
    </w:p>
    <w:p>
      <w:pPr>
        <w:spacing w:line="360" w:lineRule="auto"/>
        <w:ind w:firstLine="420" w:firstLineChars="200"/>
        <w:rPr>
          <w:rFonts w:ascii="宋体" w:hAnsi="宋体"/>
          <w:b/>
        </w:rPr>
      </w:pPr>
      <w:r>
        <w:rPr>
          <w:rFonts w:hint="eastAsia" w:ascii="宋体" w:hAnsi="宋体" w:cs="宋体"/>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3"/>
        <w:spacing w:before="0" w:after="0" w:line="360" w:lineRule="auto"/>
        <w:ind w:firstLine="640" w:firstLineChars="200"/>
        <w:jc w:val="center"/>
        <w:rPr>
          <w:rFonts w:ascii="宋体" w:hAnsi="宋体"/>
          <w:b w:val="0"/>
        </w:rPr>
      </w:pPr>
      <w:bookmarkStart w:id="141" w:name="_Toc22545"/>
      <w:bookmarkStart w:id="142" w:name="_Toc80886939"/>
      <w:bookmarkStart w:id="143" w:name="_Toc11595"/>
      <w:r>
        <w:rPr>
          <w:rFonts w:hint="eastAsia" w:ascii="宋体" w:hAnsi="宋体"/>
          <w:b w:val="0"/>
        </w:rPr>
        <w:t>第二节 评审报告</w:t>
      </w:r>
      <w:bookmarkEnd w:id="135"/>
      <w:bookmarkEnd w:id="141"/>
      <w:bookmarkEnd w:id="142"/>
      <w:bookmarkEnd w:id="143"/>
    </w:p>
    <w:p>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1.成交标准</w:t>
      </w:r>
    </w:p>
    <w:p>
      <w:pPr>
        <w:spacing w:line="360" w:lineRule="auto"/>
        <w:ind w:firstLine="420" w:firstLineChars="200"/>
        <w:rPr>
          <w:rFonts w:ascii="宋体" w:hAnsi="宋体" w:cs="宋体"/>
          <w:sz w:val="24"/>
        </w:rPr>
      </w:pPr>
      <w:r>
        <w:rPr>
          <w:rFonts w:hint="eastAsia" w:ascii="宋体" w:hAnsi="宋体" w:cs="宋体"/>
          <w:bCs/>
          <w:szCs w:val="21"/>
        </w:rPr>
        <w:t>由磋商小组根据综合评分情况，按照评审得分由高到低顺序推荐3名以上成交候选供应商</w:t>
      </w:r>
      <w:r>
        <w:rPr>
          <w:rFonts w:hint="eastAsia" w:ascii="宋体" w:hAnsi="宋体" w:cs="宋体"/>
        </w:rPr>
        <w:t>,并在线编写电子评审报告</w:t>
      </w:r>
      <w:r>
        <w:rPr>
          <w:rFonts w:hint="eastAsia" w:ascii="宋体" w:hAnsi="宋体" w:cs="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pPr>
        <w:pStyle w:val="69"/>
        <w:spacing w:before="0"/>
        <w:ind w:firstLine="420"/>
        <w:rPr>
          <w:rFonts w:ascii="宋体" w:hAnsi="宋体" w:cs="宋体"/>
          <w:kern w:val="2"/>
          <w:sz w:val="21"/>
          <w:szCs w:val="24"/>
        </w:rPr>
      </w:pPr>
      <w:r>
        <w:rPr>
          <w:rFonts w:hint="eastAsia" w:ascii="宋体" w:hAnsi="宋体" w:cs="宋体"/>
          <w:kern w:val="2"/>
          <w:sz w:val="21"/>
          <w:szCs w:val="24"/>
        </w:rPr>
        <w:t>磋商小组成员对需要共同认定的事项存在争议的，应当按照少数服从多数的原则作出结论。持不同意见的磋商小组成员应当在评审报告上签署不同意见及理由，否则视为同意评审报告。</w:t>
      </w:r>
    </w:p>
    <w:p>
      <w:pPr>
        <w:pStyle w:val="69"/>
        <w:spacing w:before="0"/>
        <w:ind w:firstLine="420"/>
        <w:rPr>
          <w:rFonts w:cs="宋体"/>
          <w:kern w:val="2"/>
          <w:sz w:val="21"/>
          <w:szCs w:val="24"/>
        </w:rPr>
      </w:pPr>
    </w:p>
    <w:p>
      <w:pPr>
        <w:pStyle w:val="3"/>
        <w:spacing w:before="0" w:after="0" w:line="360" w:lineRule="auto"/>
        <w:ind w:firstLine="640" w:firstLineChars="200"/>
        <w:jc w:val="center"/>
        <w:rPr>
          <w:rFonts w:ascii="宋体" w:hAnsi="宋体"/>
          <w:b w:val="0"/>
        </w:rPr>
      </w:pPr>
      <w:bookmarkStart w:id="144" w:name="_Toc80886940"/>
      <w:bookmarkStart w:id="145" w:name="_Toc20045"/>
      <w:bookmarkStart w:id="146" w:name="_Toc2025"/>
      <w:bookmarkStart w:id="147" w:name="_Toc80205936"/>
      <w:r>
        <w:rPr>
          <w:rFonts w:hint="eastAsia" w:ascii="宋体" w:hAnsi="宋体"/>
          <w:b w:val="0"/>
        </w:rPr>
        <w:t>第三节 评审过程的保密与录像</w:t>
      </w:r>
      <w:bookmarkEnd w:id="144"/>
      <w:bookmarkEnd w:id="145"/>
      <w:bookmarkEnd w:id="146"/>
      <w:bookmarkEnd w:id="147"/>
    </w:p>
    <w:p>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20" w:firstLineChars="200"/>
        <w:rPr>
          <w:rFonts w:cs="宋体"/>
        </w:rPr>
      </w:pPr>
      <w:r>
        <w:rPr>
          <w:rFonts w:cs="宋体"/>
        </w:rPr>
        <w:t>评审活动在严格保密的情况下进行。评审过程中凡是与响应文件评审和比较、中标成交供应商推荐等评审有关的情况，以及涉及国家秘密和商业秘密等信息，</w:t>
      </w:r>
      <w:r>
        <w:rPr>
          <w:rFonts w:hint="eastAsia" w:cs="宋体"/>
        </w:rPr>
        <w:t>磋商小组</w:t>
      </w:r>
      <w:r>
        <w:rPr>
          <w:rFonts w:cs="宋体"/>
        </w:rPr>
        <w:t>成员、采购人和采购</w:t>
      </w:r>
      <w:r>
        <w:rPr>
          <w:rFonts w:hint="eastAsia" w:cs="宋体"/>
        </w:rPr>
        <w:t>代理</w:t>
      </w:r>
      <w:r>
        <w:rPr>
          <w:rFonts w:cs="宋体"/>
        </w:rPr>
        <w:t>机构工作人员、相关监督人员等与评审有关的人员应当予以保密。</w:t>
      </w:r>
    </w:p>
    <w:p>
      <w:pPr>
        <w:widowControl/>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2.录音录像</w:t>
      </w:r>
    </w:p>
    <w:p>
      <w:pPr>
        <w:spacing w:line="360" w:lineRule="auto"/>
        <w:ind w:firstLine="420" w:firstLineChars="200"/>
      </w:pPr>
      <w:r>
        <w:rPr>
          <w:rFonts w:hint="eastAsia" w:cs="宋体"/>
        </w:rPr>
        <w:t>采购代理机构对评审工作现场及操作屏幕进行全过程录音录像，录音录像资料作为采购项目文件随其他文件一并存档。</w:t>
      </w:r>
    </w:p>
    <w:p>
      <w:pPr>
        <w:pStyle w:val="3"/>
        <w:jc w:val="center"/>
      </w:pPr>
      <w:r>
        <w:br w:type="page"/>
      </w:r>
    </w:p>
    <w:p>
      <w:pPr>
        <w:pStyle w:val="3"/>
        <w:jc w:val="center"/>
      </w:pPr>
    </w:p>
    <w:p>
      <w:pPr>
        <w:pStyle w:val="3"/>
        <w:jc w:val="center"/>
      </w:pPr>
    </w:p>
    <w:p>
      <w:pPr>
        <w:pStyle w:val="3"/>
        <w:jc w:val="center"/>
      </w:pPr>
    </w:p>
    <w:p/>
    <w:p>
      <w:pPr>
        <w:pStyle w:val="2"/>
      </w:pPr>
    </w:p>
    <w:p/>
    <w:p>
      <w:pPr>
        <w:pStyle w:val="2"/>
        <w:jc w:val="center"/>
        <w:sectPr>
          <w:headerReference r:id="rId10" w:type="default"/>
          <w:footerReference r:id="rId11" w:type="default"/>
          <w:pgSz w:w="11911" w:h="16838"/>
          <w:pgMar w:top="1134" w:right="1134" w:bottom="1134" w:left="1134" w:header="720" w:footer="720" w:gutter="0"/>
          <w:cols w:space="720" w:num="1"/>
        </w:sectPr>
      </w:pPr>
      <w:bookmarkStart w:id="148" w:name="_Toc80886941"/>
      <w:bookmarkStart w:id="149" w:name="_Toc7776"/>
      <w:bookmarkStart w:id="150" w:name="_Toc27282"/>
      <w:bookmarkStart w:id="151" w:name="_Toc17404"/>
      <w:bookmarkStart w:id="152" w:name="_Toc12890"/>
      <w:bookmarkStart w:id="153" w:name="_Toc26272"/>
      <w:bookmarkStart w:id="154" w:name="_Toc5005"/>
      <w:bookmarkStart w:id="155" w:name="_Toc22302"/>
      <w:r>
        <w:rPr>
          <w:rFonts w:hint="eastAsia" w:ascii="Calibri" w:hAnsi="Calibri"/>
        </w:rPr>
        <w:t>第五章 响应文件格式</w:t>
      </w:r>
      <w:bookmarkEnd w:id="148"/>
      <w:bookmarkEnd w:id="149"/>
      <w:bookmarkEnd w:id="150"/>
      <w:bookmarkEnd w:id="151"/>
      <w:bookmarkEnd w:id="152"/>
      <w:bookmarkEnd w:id="153"/>
      <w:bookmarkEnd w:id="154"/>
      <w:bookmarkEnd w:id="155"/>
    </w:p>
    <w:p>
      <w:pPr>
        <w:pStyle w:val="3"/>
        <w:jc w:val="center"/>
        <w:rPr>
          <w:rFonts w:ascii="宋体" w:hAnsi="宋体"/>
          <w:bCs w:val="0"/>
        </w:rPr>
      </w:pPr>
      <w:bookmarkStart w:id="156" w:name="_Toc80886943"/>
      <w:bookmarkStart w:id="157" w:name="_Toc12994"/>
      <w:bookmarkStart w:id="158" w:name="_Toc80205939"/>
      <w:bookmarkStart w:id="159" w:name="_Toc22245"/>
      <w:r>
        <w:rPr>
          <w:rFonts w:hint="eastAsia" w:ascii="宋体" w:hAnsi="宋体"/>
          <w:bCs w:val="0"/>
        </w:rPr>
        <w:t>第一节 资格证明文件格式</w:t>
      </w:r>
      <w:bookmarkEnd w:id="156"/>
      <w:bookmarkEnd w:id="157"/>
      <w:bookmarkEnd w:id="158"/>
      <w:bookmarkEnd w:id="159"/>
    </w:p>
    <w:p>
      <w:pPr>
        <w:snapToGrid w:val="0"/>
        <w:spacing w:before="120" w:beforeLines="50" w:after="50"/>
        <w:jc w:val="left"/>
        <w:rPr>
          <w:sz w:val="24"/>
        </w:rPr>
      </w:pPr>
      <w:r>
        <w:rPr>
          <w:rFonts w:hint="eastAsia" w:hAnsi="宋体" w:cs="宋体"/>
          <w:b/>
          <w:bCs/>
          <w:sz w:val="28"/>
          <w:szCs w:val="28"/>
        </w:rPr>
        <w:t>1.资格证明文件封面的格式</w:t>
      </w:r>
      <w:r>
        <w:rPr>
          <w:rFonts w:hint="eastAsia" w:ascii="宋体" w:hAnsi="宋体" w:cs="宋体"/>
          <w:b/>
          <w:sz w:val="28"/>
          <w:szCs w:val="28"/>
        </w:rPr>
        <w:t>（参照此格式自拟）</w:t>
      </w:r>
      <w:r>
        <w:rPr>
          <w:rFonts w:hint="eastAsia" w:hAnsi="宋体" w:cs="宋体"/>
          <w:b/>
          <w:bCs/>
          <w:sz w:val="28"/>
          <w:szCs w:val="28"/>
        </w:rPr>
        <w:t>：</w:t>
      </w:r>
      <w:r>
        <w:rPr>
          <w:rFonts w:hint="eastAsia"/>
          <w:sz w:val="24"/>
        </w:rPr>
        <w:t xml:space="preserve">                                      </w:t>
      </w:r>
    </w:p>
    <w:p>
      <w:pPr>
        <w:snapToGrid w:val="0"/>
        <w:spacing w:before="120" w:beforeLines="50" w:after="50"/>
        <w:ind w:firstLine="6930" w:firstLineChars="3300"/>
        <w:rPr>
          <w:bCs/>
          <w:sz w:val="32"/>
          <w:szCs w:val="20"/>
        </w:rPr>
      </w:pPr>
      <w:r>
        <w:rPr>
          <w:rFonts w:hint="eastAsia"/>
          <w:bCs/>
        </w:rPr>
        <w:t>全流程电子文件</w:t>
      </w:r>
    </w:p>
    <w:p>
      <w:pPr>
        <w:snapToGrid w:val="0"/>
        <w:spacing w:before="120" w:beforeLines="50" w:after="50"/>
        <w:rPr>
          <w:sz w:val="24"/>
          <w:szCs w:val="20"/>
        </w:rPr>
      </w:pPr>
    </w:p>
    <w:p>
      <w:pPr>
        <w:snapToGrid w:val="0"/>
        <w:spacing w:before="120" w:beforeLines="50" w:after="50"/>
        <w:rPr>
          <w:sz w:val="24"/>
          <w:szCs w:val="20"/>
        </w:rPr>
      </w:pPr>
    </w:p>
    <w:p>
      <w:pPr>
        <w:snapToGrid w:val="0"/>
        <w:spacing w:before="120" w:beforeLines="50" w:after="50"/>
        <w:jc w:val="center"/>
        <w:rPr>
          <w:rFonts w:ascii="仿宋" w:hAnsi="仿宋" w:eastAsia="仿宋" w:cs="仿宋"/>
          <w:bCs/>
          <w:sz w:val="44"/>
          <w:szCs w:val="44"/>
        </w:rPr>
      </w:pPr>
      <w:r>
        <w:rPr>
          <w:rFonts w:hint="eastAsia" w:ascii="仿宋" w:hAnsi="仿宋" w:eastAsia="仿宋" w:cs="仿宋"/>
          <w:bCs/>
          <w:sz w:val="44"/>
          <w:szCs w:val="44"/>
        </w:rPr>
        <w:t>资  格  证  明  文  件</w:t>
      </w: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ind w:firstLine="640" w:firstLineChars="200"/>
        <w:rPr>
          <w:rFonts w:cs="仿宋_GB2312"/>
          <w:bCs/>
          <w:sz w:val="32"/>
          <w:szCs w:val="32"/>
        </w:rPr>
      </w:pPr>
      <w:r>
        <w:rPr>
          <w:rFonts w:hint="eastAsia" w:cs="仿宋_GB2312"/>
          <w:bCs/>
          <w:sz w:val="32"/>
          <w:szCs w:val="32"/>
        </w:rPr>
        <w:t>项目名称：</w:t>
      </w:r>
    </w:p>
    <w:p>
      <w:pPr>
        <w:snapToGrid w:val="0"/>
        <w:spacing w:before="120" w:beforeLines="50" w:after="50"/>
        <w:ind w:firstLine="720" w:firstLineChars="225"/>
        <w:rPr>
          <w:rFonts w:cs="仿宋_GB2312"/>
          <w:bCs/>
          <w:sz w:val="32"/>
          <w:szCs w:val="32"/>
        </w:rPr>
      </w:pPr>
    </w:p>
    <w:p>
      <w:pPr>
        <w:snapToGrid w:val="0"/>
        <w:spacing w:before="120" w:beforeLines="50" w:after="50"/>
        <w:ind w:firstLine="720" w:firstLineChars="225"/>
        <w:rPr>
          <w:rFonts w:cs="仿宋_GB2312"/>
          <w:bCs/>
          <w:sz w:val="32"/>
          <w:szCs w:val="32"/>
        </w:rPr>
      </w:pPr>
      <w:r>
        <w:rPr>
          <w:rFonts w:hint="eastAsia" w:cs="仿宋_GB2312"/>
          <w:bCs/>
          <w:sz w:val="32"/>
          <w:szCs w:val="32"/>
        </w:rPr>
        <w:t>项目编号：</w:t>
      </w:r>
    </w:p>
    <w:p>
      <w:pPr>
        <w:snapToGrid w:val="0"/>
        <w:spacing w:before="120" w:beforeLines="50" w:after="50"/>
        <w:ind w:firstLine="720" w:firstLineChars="225"/>
        <w:rPr>
          <w:rFonts w:cs="仿宋_GB2312"/>
          <w:bCs/>
          <w:sz w:val="32"/>
          <w:szCs w:val="32"/>
        </w:rPr>
      </w:pPr>
      <w:r>
        <w:rPr>
          <w:rFonts w:hint="eastAsia" w:cs="仿宋_GB2312"/>
          <w:bCs/>
          <w:sz w:val="32"/>
          <w:szCs w:val="32"/>
        </w:rPr>
        <w:t xml:space="preserve"> </w:t>
      </w:r>
    </w:p>
    <w:p>
      <w:pPr>
        <w:snapToGrid w:val="0"/>
        <w:spacing w:before="120" w:beforeLines="50" w:after="50"/>
        <w:ind w:firstLine="720" w:firstLineChars="225"/>
        <w:rPr>
          <w:rFonts w:cs="仿宋_GB2312"/>
          <w:bCs/>
          <w:sz w:val="32"/>
          <w:szCs w:val="32"/>
        </w:rPr>
      </w:pPr>
      <w:r>
        <w:rPr>
          <w:rFonts w:hint="eastAsia" w:cs="仿宋_GB2312"/>
          <w:bCs/>
          <w:sz w:val="32"/>
          <w:szCs w:val="32"/>
        </w:rPr>
        <w:t>所竞分标（如有则填写，无分标时填写“无”或者留空）：</w:t>
      </w:r>
    </w:p>
    <w:p>
      <w:pPr>
        <w:snapToGrid w:val="0"/>
        <w:spacing w:before="120" w:beforeLines="50" w:after="50"/>
        <w:ind w:firstLine="720" w:firstLineChars="225"/>
        <w:rPr>
          <w:rFonts w:cs="仿宋_GB2312"/>
          <w:bCs/>
          <w:sz w:val="32"/>
          <w:szCs w:val="32"/>
        </w:rPr>
      </w:pPr>
    </w:p>
    <w:p>
      <w:pPr>
        <w:pStyle w:val="7"/>
        <w:snapToGrid w:val="0"/>
        <w:spacing w:before="50" w:after="50"/>
        <w:ind w:firstLine="720" w:firstLineChars="225"/>
        <w:rPr>
          <w:rFonts w:cs="仿宋_GB2312"/>
          <w:bCs/>
          <w:sz w:val="32"/>
          <w:szCs w:val="32"/>
        </w:rPr>
      </w:pPr>
      <w:r>
        <w:rPr>
          <w:rFonts w:hint="eastAsia" w:cs="仿宋_GB2312"/>
          <w:bCs/>
          <w:sz w:val="32"/>
          <w:szCs w:val="32"/>
        </w:rPr>
        <w:t>供应商名称：</w:t>
      </w:r>
    </w:p>
    <w:p>
      <w:pPr>
        <w:pStyle w:val="7"/>
        <w:snapToGrid w:val="0"/>
        <w:spacing w:before="50" w:after="50"/>
        <w:ind w:firstLine="720" w:firstLineChars="225"/>
        <w:rPr>
          <w:rFonts w:cs="仿宋_GB2312"/>
          <w:bCs/>
          <w:sz w:val="32"/>
          <w:szCs w:val="32"/>
        </w:rPr>
      </w:pPr>
    </w:p>
    <w:p>
      <w:pPr>
        <w:pStyle w:val="7"/>
        <w:snapToGrid w:val="0"/>
        <w:spacing w:before="50" w:after="50"/>
        <w:ind w:firstLine="720" w:firstLineChars="225"/>
        <w:rPr>
          <w:rFonts w:cs="仿宋_GB2312"/>
          <w:bCs/>
          <w:sz w:val="32"/>
          <w:szCs w:val="32"/>
        </w:rPr>
      </w:pPr>
    </w:p>
    <w:p>
      <w:pPr>
        <w:pStyle w:val="7"/>
        <w:snapToGrid w:val="0"/>
        <w:spacing w:before="50" w:after="50"/>
        <w:ind w:firstLine="720" w:firstLineChars="225"/>
        <w:rPr>
          <w:rFonts w:cs="仿宋_GB2312"/>
          <w:bCs/>
          <w:sz w:val="32"/>
          <w:szCs w:val="32"/>
        </w:rPr>
      </w:pPr>
    </w:p>
    <w:p>
      <w:pPr>
        <w:pStyle w:val="7"/>
        <w:snapToGrid w:val="0"/>
        <w:spacing w:before="50" w:after="50"/>
        <w:ind w:firstLine="1280" w:firstLineChars="400"/>
        <w:rPr>
          <w:rFonts w:cs="仿宋_GB2312"/>
          <w:bCs/>
          <w:sz w:val="32"/>
          <w:szCs w:val="32"/>
        </w:rPr>
      </w:pPr>
    </w:p>
    <w:p>
      <w:pPr>
        <w:snapToGrid w:val="0"/>
        <w:spacing w:before="120" w:beforeLines="50" w:after="50"/>
        <w:jc w:val="center"/>
        <w:rPr>
          <w:rFonts w:cs="仿宋_GB2312"/>
          <w:sz w:val="32"/>
          <w:szCs w:val="32"/>
        </w:rPr>
      </w:pPr>
      <w:r>
        <w:rPr>
          <w:rFonts w:hint="eastAsia" w:cs="仿宋_GB2312"/>
          <w:sz w:val="32"/>
          <w:szCs w:val="32"/>
        </w:rPr>
        <w:t>年    月    日</w:t>
      </w:r>
    </w:p>
    <w:p>
      <w:pPr>
        <w:snapToGrid w:val="0"/>
        <w:spacing w:before="120" w:beforeLines="50" w:after="50" w:line="360" w:lineRule="auto"/>
        <w:jc w:val="left"/>
        <w:rPr>
          <w:rFonts w:ascii="宋体" w:hAnsi="宋体" w:cs="宋体"/>
          <w:b/>
          <w:bCs/>
          <w:sz w:val="28"/>
          <w:szCs w:val="28"/>
        </w:rPr>
      </w:pPr>
      <w:r>
        <w:rPr>
          <w:sz w:val="24"/>
        </w:rPr>
        <w:br w:type="page"/>
      </w:r>
      <w:r>
        <w:rPr>
          <w:rFonts w:hint="eastAsia" w:ascii="宋体" w:hAnsi="宋体" w:cs="宋体"/>
          <w:b/>
          <w:bCs/>
          <w:sz w:val="28"/>
          <w:szCs w:val="28"/>
        </w:rPr>
        <w:t>2.资格证明文件目录</w:t>
      </w:r>
    </w:p>
    <w:p>
      <w:pPr>
        <w:spacing w:line="360" w:lineRule="auto"/>
        <w:rPr>
          <w:rFonts w:ascii="宋体" w:hAnsi="宋体" w:cs="宋体"/>
          <w:b/>
          <w:bCs/>
          <w:sz w:val="28"/>
          <w:szCs w:val="28"/>
        </w:rPr>
      </w:pPr>
      <w:r>
        <w:rPr>
          <w:rFonts w:hint="eastAsia" w:ascii="宋体" w:hAnsi="宋体" w:cs="宋体"/>
          <w:sz w:val="28"/>
          <w:szCs w:val="28"/>
        </w:rPr>
        <w:t xml:space="preserve">    根据竞争性磋商文件规定及供应商提供的材料自行编写目录（部分格式后附）。</w:t>
      </w:r>
    </w:p>
    <w:p>
      <w:pPr>
        <w:spacing w:line="320" w:lineRule="exact"/>
        <w:jc w:val="left"/>
        <w:rPr>
          <w:rFonts w:ascii="宋体" w:hAnsi="宋体" w:cs="宋体"/>
          <w:b/>
          <w:bCs/>
          <w:sz w:val="28"/>
          <w:szCs w:val="28"/>
        </w:rPr>
      </w:pPr>
      <w:r>
        <w:rPr>
          <w:rFonts w:hint="eastAsia"/>
          <w:szCs w:val="21"/>
        </w:rPr>
        <w:br w:type="page"/>
      </w:r>
      <w:r>
        <w:rPr>
          <w:rFonts w:hint="eastAsia" w:ascii="宋体" w:hAnsi="宋体" w:cs="宋体"/>
          <w:b/>
          <w:bCs/>
          <w:kern w:val="0"/>
          <w:sz w:val="28"/>
          <w:szCs w:val="28"/>
        </w:rPr>
        <w:t>3.声明函的格式：</w:t>
      </w:r>
    </w:p>
    <w:p>
      <w:pPr>
        <w:spacing w:line="320" w:lineRule="exact"/>
        <w:jc w:val="center"/>
        <w:rPr>
          <w:b/>
          <w:sz w:val="32"/>
          <w:szCs w:val="32"/>
        </w:rPr>
      </w:pPr>
    </w:p>
    <w:p>
      <w:pPr>
        <w:spacing w:line="320" w:lineRule="exact"/>
        <w:jc w:val="center"/>
        <w:rPr>
          <w:b/>
          <w:sz w:val="32"/>
          <w:szCs w:val="32"/>
        </w:rPr>
      </w:pPr>
      <w:r>
        <w:rPr>
          <w:rFonts w:hint="eastAsia"/>
          <w:b/>
          <w:sz w:val="32"/>
          <w:szCs w:val="32"/>
        </w:rPr>
        <w:t>声明函</w:t>
      </w:r>
    </w:p>
    <w:p>
      <w:pPr>
        <w:spacing w:line="320" w:lineRule="exact"/>
        <w:jc w:val="center"/>
        <w:rPr>
          <w:sz w:val="24"/>
          <w:szCs w:val="20"/>
        </w:rPr>
      </w:pPr>
    </w:p>
    <w:p>
      <w:pPr>
        <w:spacing w:line="440" w:lineRule="exact"/>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（采购代理机构名称）</w:t>
      </w:r>
      <w:r>
        <w:rPr>
          <w:rFonts w:hint="eastAsia" w:ascii="宋体" w:hAnsi="宋体" w:cs="宋体"/>
          <w:sz w:val="24"/>
        </w:rPr>
        <w:t>：</w:t>
      </w:r>
    </w:p>
    <w:p>
      <w:pPr>
        <w:spacing w:line="440" w:lineRule="exact"/>
        <w:ind w:firstLine="480" w:firstLineChars="200"/>
        <w:contextualSpacing/>
        <w:rPr>
          <w:rFonts w:ascii="宋体" w:hAnsi="宋体" w:cs="宋体"/>
          <w:sz w:val="24"/>
        </w:rPr>
      </w:pPr>
      <w:r>
        <w:rPr>
          <w:rFonts w:hint="eastAsia" w:ascii="宋体" w:hAnsi="宋体" w:cs="宋体"/>
          <w:i/>
          <w:iCs/>
          <w:sz w:val="24"/>
          <w:u w:val="single"/>
        </w:rPr>
        <w:t>（供应商名称）</w:t>
      </w:r>
      <w:r>
        <w:rPr>
          <w:rFonts w:hint="eastAsia" w:ascii="宋体" w:hAnsi="宋体" w:cs="宋体"/>
          <w:sz w:val="24"/>
        </w:rPr>
        <w:t>系中华人民共和国合法供应商，统一社会信用代码</w:t>
      </w:r>
      <w:r>
        <w:rPr>
          <w:rFonts w:hint="eastAsia" w:ascii="宋体" w:hAnsi="宋体" w:cs="宋体"/>
          <w:sz w:val="24"/>
          <w:u w:val="single"/>
        </w:rPr>
        <w:t xml:space="preserve">                 </w:t>
      </w:r>
      <w:r>
        <w:rPr>
          <w:rFonts w:hint="eastAsia" w:ascii="宋体" w:hAnsi="宋体" w:cs="宋体"/>
          <w:sz w:val="24"/>
        </w:rPr>
        <w:t>，经营地址</w:t>
      </w:r>
      <w:r>
        <w:rPr>
          <w:rFonts w:hint="eastAsia" w:ascii="宋体" w:hAnsi="宋体" w:cs="宋体"/>
          <w:sz w:val="24"/>
          <w:u w:val="single"/>
        </w:rPr>
        <w:t xml:space="preserve">                              </w:t>
      </w:r>
      <w:r>
        <w:rPr>
          <w:rFonts w:hint="eastAsia" w:ascii="宋体" w:hAnsi="宋体" w:cs="宋体"/>
          <w:sz w:val="24"/>
        </w:rPr>
        <w:t>。</w:t>
      </w:r>
    </w:p>
    <w:p>
      <w:pPr>
        <w:spacing w:line="440" w:lineRule="exact"/>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i/>
          <w:iCs/>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pPr>
        <w:spacing w:line="440" w:lineRule="exact"/>
        <w:ind w:firstLine="480" w:firstLineChars="200"/>
        <w:contextualSpacing/>
        <w:rPr>
          <w:rFonts w:ascii="宋体" w:hAnsi="宋体" w:cs="宋体"/>
          <w:sz w:val="24"/>
        </w:rPr>
      </w:pPr>
      <w:r>
        <w:rPr>
          <w:rFonts w:hint="eastAsia" w:ascii="宋体" w:hAnsi="宋体" w:cs="宋体"/>
          <w:sz w:val="24"/>
        </w:rPr>
        <w:t>1.我方向贵方提交的所有响应文件、资料都是准确的、真实的和完整有效的。</w:t>
      </w:r>
    </w:p>
    <w:p>
      <w:pPr>
        <w:spacing w:line="440" w:lineRule="exact"/>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80" w:firstLineChars="200"/>
        <w:contextualSpacing/>
        <w:rPr>
          <w:rFonts w:ascii="宋体" w:hAnsi="宋体" w:cs="宋体"/>
          <w:sz w:val="24"/>
        </w:rPr>
      </w:pPr>
      <w:r>
        <w:rPr>
          <w:rFonts w:hint="eastAsia" w:ascii="宋体" w:hAnsi="宋体" w:cs="宋体"/>
          <w:sz w:val="24"/>
        </w:rPr>
        <w:t>3.在此，我方宣布同意如下：</w:t>
      </w:r>
    </w:p>
    <w:p>
      <w:pPr>
        <w:spacing w:line="440" w:lineRule="exact"/>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pPr>
        <w:spacing w:line="440" w:lineRule="exact"/>
        <w:ind w:firstLine="480" w:firstLineChars="200"/>
        <w:contextualSpacing/>
        <w:rPr>
          <w:rFonts w:ascii="宋体" w:hAnsi="宋体" w:cs="宋体"/>
          <w:sz w:val="24"/>
        </w:rPr>
      </w:pPr>
      <w:r>
        <w:rPr>
          <w:rFonts w:hint="eastAsia" w:ascii="宋体" w:hAnsi="宋体" w:cs="宋体"/>
          <w:sz w:val="24"/>
        </w:rPr>
        <w:t>（2）已详细审查磋商文件的全部内容，包括澄清或者更正公告（如有）；</w:t>
      </w:r>
    </w:p>
    <w:p>
      <w:pPr>
        <w:spacing w:line="440" w:lineRule="exact"/>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pPr>
        <w:spacing w:line="440" w:lineRule="exact"/>
        <w:ind w:firstLine="480" w:firstLineChars="200"/>
        <w:contextualSpacing/>
        <w:rPr>
          <w:rFonts w:ascii="宋体" w:hAnsi="宋体" w:cs="宋体"/>
          <w:sz w:val="24"/>
        </w:rPr>
      </w:pPr>
      <w:r>
        <w:rPr>
          <w:rFonts w:hint="eastAsia" w:ascii="宋体" w:hAnsi="宋体" w:cs="宋体"/>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40" w:lineRule="exact"/>
        <w:ind w:firstLine="480" w:firstLineChars="200"/>
        <w:contextualSpacing/>
        <w:rPr>
          <w:rFonts w:ascii="宋体" w:hAnsi="宋体" w:cs="宋体"/>
          <w:sz w:val="24"/>
        </w:rPr>
      </w:pPr>
      <w:r>
        <w:rPr>
          <w:rFonts w:hint="eastAsia" w:ascii="宋体" w:hAnsi="宋体" w:cs="宋体"/>
          <w:sz w:val="24"/>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40" w:lineRule="exact"/>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pPr>
        <w:spacing w:line="440" w:lineRule="exact"/>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pPr>
        <w:pStyle w:val="17"/>
        <w:tabs>
          <w:tab w:val="left" w:pos="939"/>
        </w:tabs>
        <w:spacing w:line="440" w:lineRule="exact"/>
        <w:ind w:left="0" w:leftChars="0" w:firstLine="480" w:firstLineChars="200"/>
        <w:rPr>
          <w:rFonts w:ascii="宋体" w:hAnsi="宋体" w:cs="宋体"/>
          <w:sz w:val="24"/>
        </w:rPr>
      </w:pPr>
      <w:r>
        <w:rPr>
          <w:rFonts w:hint="eastAsia" w:ascii="宋体" w:hAnsi="宋体" w:cs="宋体"/>
          <w:kern w:val="0"/>
          <w:sz w:val="24"/>
        </w:rPr>
        <w:t>6.</w:t>
      </w:r>
      <w:r>
        <w:rPr>
          <w:rFonts w:hint="eastAsia" w:ascii="宋体" w:hAnsi="宋体" w:cs="宋体"/>
          <w:sz w:val="24"/>
        </w:rPr>
        <w:t>以上事项如有虚假或者隐瞒，我方愿意承担一切后果，并不再寻求任何旨在减轻或者免除法律责任的辩解。</w:t>
      </w:r>
    </w:p>
    <w:p>
      <w:pPr>
        <w:pStyle w:val="17"/>
        <w:tabs>
          <w:tab w:val="left" w:pos="939"/>
        </w:tabs>
        <w:spacing w:line="440" w:lineRule="exact"/>
        <w:ind w:left="141" w:leftChars="67" w:firstLine="360" w:firstLineChars="150"/>
        <w:rPr>
          <w:rFonts w:ascii="宋体" w:hAnsi="宋体" w:cs="宋体"/>
          <w:sz w:val="24"/>
        </w:rPr>
      </w:pPr>
      <w:r>
        <w:rPr>
          <w:rFonts w:hint="eastAsia" w:ascii="宋体" w:hAnsi="宋体" w:cs="宋体"/>
          <w:sz w:val="24"/>
        </w:rPr>
        <w:t>特此承诺。</w:t>
      </w:r>
    </w:p>
    <w:p>
      <w:pPr>
        <w:pStyle w:val="17"/>
        <w:tabs>
          <w:tab w:val="left" w:pos="939"/>
        </w:tabs>
        <w:spacing w:line="440" w:lineRule="exact"/>
        <w:ind w:left="0" w:leftChars="0" w:firstLine="480" w:firstLineChars="200"/>
        <w:rPr>
          <w:rFonts w:ascii="宋体" w:hAnsi="宋体" w:cs="宋体"/>
          <w:sz w:val="24"/>
        </w:rPr>
      </w:pPr>
      <w:r>
        <w:rPr>
          <w:rFonts w:hint="eastAsia" w:ascii="宋体" w:hAnsi="宋体" w:cs="宋体"/>
          <w:sz w:val="24"/>
        </w:rPr>
        <w:t>注：如为联合体竞标，盖章处须加盖联合体各方公章，否则其响应文件按无效响应处理。</w:t>
      </w:r>
    </w:p>
    <w:p>
      <w:pPr>
        <w:autoSpaceDE w:val="0"/>
        <w:autoSpaceDN w:val="0"/>
        <w:spacing w:line="360" w:lineRule="auto"/>
        <w:ind w:left="4365" w:leftChars="1850" w:hanging="480" w:hangingChars="200"/>
        <w:rPr>
          <w:rFonts w:ascii="宋体" w:hAnsi="宋体" w:cs="宋体"/>
          <w:kern w:val="0"/>
          <w:sz w:val="24"/>
        </w:rPr>
      </w:pPr>
    </w:p>
    <w:p>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供应商名称（盖公章）：</w:t>
      </w:r>
    </w:p>
    <w:p>
      <w:pPr>
        <w:autoSpaceDE w:val="0"/>
        <w:autoSpaceDN w:val="0"/>
        <w:spacing w:line="360" w:lineRule="auto"/>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pPr>
        <w:rPr>
          <w:rFonts w:ascii="宋体" w:hAnsi="宋体" w:cs="宋体"/>
          <w:kern w:val="0"/>
          <w:sz w:val="24"/>
          <w:lang w:val="zh-CN"/>
        </w:rPr>
      </w:pPr>
    </w:p>
    <w:p>
      <w:pPr>
        <w:snapToGrid w:val="0"/>
        <w:spacing w:line="360" w:lineRule="auto"/>
        <w:ind w:right="480"/>
        <w:rPr>
          <w:rFonts w:ascii="宋体" w:hAnsi="宋体" w:cs="宋体"/>
          <w:b/>
          <w:kern w:val="0"/>
          <w:sz w:val="32"/>
          <w:szCs w:val="32"/>
        </w:rPr>
      </w:pPr>
      <w:r>
        <w:rPr>
          <w:rFonts w:hint="eastAsia" w:ascii="宋体" w:hAnsi="宋体" w:cs="宋体"/>
          <w:b/>
          <w:kern w:val="0"/>
          <w:sz w:val="32"/>
          <w:szCs w:val="32"/>
        </w:rPr>
        <w:t>4.</w:t>
      </w:r>
      <w:r>
        <w:rPr>
          <w:rFonts w:hint="eastAsia" w:ascii="宋体" w:hAnsi="宋体" w:cs="宋体"/>
          <w:b/>
          <w:sz w:val="28"/>
          <w:szCs w:val="28"/>
        </w:rPr>
        <w:t>供应商直接控股股东信息表的格式</w:t>
      </w:r>
      <w:r>
        <w:rPr>
          <w:rFonts w:hint="eastAsia"/>
          <w:sz w:val="28"/>
          <w:szCs w:val="28"/>
        </w:rPr>
        <w:t>：</w:t>
      </w:r>
    </w:p>
    <w:p>
      <w:pPr>
        <w:snapToGrid w:val="0"/>
        <w:jc w:val="left"/>
        <w:rPr>
          <w:sz w:val="18"/>
          <w:szCs w:val="18"/>
        </w:rPr>
      </w:pPr>
    </w:p>
    <w:p>
      <w:pPr>
        <w:snapToGrid w:val="0"/>
        <w:spacing w:before="50" w:after="120"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供应商直接控股股东信息表</w:t>
      </w:r>
    </w:p>
    <w:tbl>
      <w:tblPr>
        <w:tblStyle w:val="3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sz w:val="24"/>
        </w:rPr>
      </w:pPr>
      <w:r>
        <w:rPr>
          <w:rFonts w:hint="eastAsia" w:ascii="宋体" w:hAnsi="宋体"/>
          <w:sz w:val="24"/>
        </w:rPr>
        <w:t>3.供应商不存在直接控股股东的，则填“无”。</w:t>
      </w:r>
    </w:p>
    <w:p>
      <w:pPr>
        <w:snapToGrid w:val="0"/>
        <w:spacing w:before="50" w:after="120" w:afterLines="50"/>
        <w:ind w:firstLine="180" w:firstLineChars="100"/>
        <w:jc w:val="left"/>
        <w:rPr>
          <w:rFonts w:ascii="宋体" w:hAnsi="宋体"/>
          <w:sz w:val="18"/>
          <w:szCs w:val="18"/>
        </w:rPr>
      </w:pPr>
    </w:p>
    <w:p>
      <w:pPr>
        <w:snapToGrid w:val="0"/>
        <w:spacing w:before="50" w:after="240" w:afterLines="100" w:line="360" w:lineRule="auto"/>
        <w:jc w:val="left"/>
        <w:rPr>
          <w:rFonts w:ascii="宋体" w:hAnsi="宋体" w:cs="宋体"/>
          <w:sz w:val="24"/>
        </w:rPr>
      </w:pPr>
      <w:r>
        <w:rPr>
          <w:rFonts w:hint="eastAsia" w:ascii="宋体" w:hAnsi="宋体" w:cs="宋体"/>
          <w:sz w:val="24"/>
        </w:rPr>
        <w:t xml:space="preserve">                                     </w:t>
      </w:r>
    </w:p>
    <w:p>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供应商名称（盖公章）：</w:t>
      </w:r>
    </w:p>
    <w:p>
      <w:pPr>
        <w:snapToGrid w:val="0"/>
        <w:spacing w:before="50" w:after="240" w:afterLines="100" w:line="360" w:lineRule="auto"/>
        <w:ind w:left="7428" w:leftChars="2223" w:hanging="2760" w:hangingChars="1150"/>
        <w:jc w:val="left"/>
        <w:rPr>
          <w:rFonts w:ascii="宋体" w:hAnsi="宋体" w:cs="宋体"/>
          <w:b/>
          <w:bCs/>
          <w:sz w:val="30"/>
          <w:szCs w:val="30"/>
        </w:rPr>
      </w:pPr>
      <w:r>
        <w:rPr>
          <w:rFonts w:hint="eastAsia" w:ascii="宋体" w:hAnsi="宋体" w:cs="宋体"/>
          <w:kern w:val="0"/>
          <w:sz w:val="24"/>
          <w:lang w:val="zh-CN"/>
        </w:rPr>
        <w:t>日期：  年  月   日</w:t>
      </w:r>
    </w:p>
    <w:p>
      <w:pPr>
        <w:rPr>
          <w:rFonts w:ascii="宋体" w:hAnsi="宋体" w:cs="宋体"/>
          <w:b/>
          <w:bCs/>
          <w:sz w:val="28"/>
          <w:szCs w:val="28"/>
        </w:rPr>
      </w:pPr>
      <w:r>
        <w:rPr>
          <w:rFonts w:hint="eastAsia" w:ascii="宋体" w:hAnsi="宋体" w:cs="宋体"/>
          <w:b/>
          <w:bCs/>
          <w:sz w:val="28"/>
          <w:szCs w:val="28"/>
        </w:rPr>
        <w:br w:type="page"/>
      </w:r>
    </w:p>
    <w:p>
      <w:pPr>
        <w:snapToGrid w:val="0"/>
        <w:spacing w:line="360" w:lineRule="auto"/>
        <w:ind w:right="480"/>
        <w:rPr>
          <w:rFonts w:ascii="宋体" w:hAnsi="宋体" w:cs="宋体"/>
          <w:b/>
          <w:kern w:val="0"/>
          <w:sz w:val="32"/>
          <w:szCs w:val="32"/>
        </w:rPr>
      </w:pPr>
      <w:r>
        <w:rPr>
          <w:rFonts w:hint="eastAsia" w:ascii="宋体" w:hAnsi="宋体" w:cs="宋体"/>
          <w:b/>
          <w:kern w:val="0"/>
          <w:sz w:val="32"/>
          <w:szCs w:val="32"/>
        </w:rPr>
        <w:t>5.</w:t>
      </w:r>
      <w:r>
        <w:rPr>
          <w:rFonts w:hint="eastAsia" w:ascii="宋体" w:hAnsi="宋体" w:cs="宋体"/>
          <w:b/>
          <w:sz w:val="28"/>
          <w:szCs w:val="28"/>
        </w:rPr>
        <w:t>供应商直接管理关系信息表的格式</w:t>
      </w:r>
      <w:r>
        <w:rPr>
          <w:rFonts w:hint="eastAsia"/>
          <w:sz w:val="28"/>
          <w:szCs w:val="28"/>
        </w:rPr>
        <w:t>：</w:t>
      </w:r>
    </w:p>
    <w:p>
      <w:pPr>
        <w:snapToGrid w:val="0"/>
        <w:jc w:val="left"/>
        <w:rPr>
          <w:sz w:val="18"/>
          <w:szCs w:val="18"/>
        </w:rPr>
      </w:pPr>
    </w:p>
    <w:p>
      <w:pPr>
        <w:snapToGrid w:val="0"/>
        <w:spacing w:line="360" w:lineRule="auto"/>
        <w:jc w:val="center"/>
        <w:rPr>
          <w:rFonts w:ascii="宋体" w:hAnsi="宋体"/>
          <w:sz w:val="32"/>
          <w:szCs w:val="32"/>
        </w:rPr>
      </w:pPr>
      <w:r>
        <w:rPr>
          <w:rFonts w:hint="eastAsia" w:ascii="宋体" w:hAnsi="宋体"/>
          <w:b/>
          <w:sz w:val="32"/>
          <w:szCs w:val="32"/>
        </w:rPr>
        <w:t>供应商直接管理关系信息表</w:t>
      </w:r>
    </w:p>
    <w:tbl>
      <w:tblPr>
        <w:tblStyle w:val="3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pPr>
        <w:snapToGrid w:val="0"/>
        <w:spacing w:before="50" w:after="120" w:afterLines="50"/>
        <w:ind w:firstLine="180" w:firstLineChars="100"/>
        <w:jc w:val="left"/>
        <w:rPr>
          <w:rFonts w:ascii="宋体" w:hAnsi="宋体"/>
          <w:sz w:val="18"/>
          <w:szCs w:val="18"/>
        </w:rPr>
      </w:pPr>
    </w:p>
    <w:p>
      <w:pPr>
        <w:snapToGrid w:val="0"/>
        <w:spacing w:before="50" w:after="240" w:afterLines="100" w:line="360" w:lineRule="auto"/>
        <w:jc w:val="left"/>
        <w:rPr>
          <w:rFonts w:ascii="宋体" w:hAnsi="宋体" w:cs="宋体"/>
          <w:sz w:val="24"/>
        </w:rPr>
      </w:pPr>
      <w:r>
        <w:rPr>
          <w:rFonts w:hint="eastAsia" w:ascii="宋体" w:hAnsi="宋体" w:cs="宋体"/>
          <w:sz w:val="24"/>
        </w:rPr>
        <w:t xml:space="preserve">                                     </w:t>
      </w:r>
    </w:p>
    <w:p>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供应商名称（盖公章）：</w:t>
      </w:r>
    </w:p>
    <w:p>
      <w:pPr>
        <w:snapToGrid w:val="0"/>
        <w:spacing w:before="50" w:after="240" w:afterLines="100" w:line="360" w:lineRule="auto"/>
        <w:ind w:left="7428" w:leftChars="2223" w:hanging="2760" w:hangingChars="1150"/>
        <w:jc w:val="left"/>
        <w:rPr>
          <w:rFonts w:ascii="宋体" w:hAnsi="宋体" w:cs="宋体"/>
          <w:b/>
          <w:bCs/>
          <w:sz w:val="30"/>
          <w:szCs w:val="30"/>
        </w:rPr>
      </w:pPr>
      <w:r>
        <w:rPr>
          <w:rFonts w:hint="eastAsia" w:ascii="宋体" w:hAnsi="宋体" w:cs="宋体"/>
          <w:kern w:val="0"/>
          <w:sz w:val="24"/>
          <w:lang w:val="zh-CN"/>
        </w:rPr>
        <w:t>日期：  年  月   日</w:t>
      </w:r>
    </w:p>
    <w:p>
      <w:pPr>
        <w:rPr>
          <w:rFonts w:ascii="宋体" w:hAnsi="宋体" w:cs="宋体"/>
          <w:b/>
          <w:kern w:val="0"/>
          <w:sz w:val="28"/>
          <w:szCs w:val="28"/>
        </w:rPr>
      </w:pPr>
      <w:r>
        <w:rPr>
          <w:rFonts w:hint="eastAsia" w:ascii="宋体" w:hAnsi="宋体" w:cs="宋体"/>
          <w:b/>
          <w:kern w:val="0"/>
          <w:sz w:val="28"/>
          <w:szCs w:val="28"/>
        </w:rPr>
        <w:br w:type="page"/>
      </w:r>
    </w:p>
    <w:p>
      <w:pPr>
        <w:pStyle w:val="7"/>
        <w:overflowPunct w:val="0"/>
        <w:spacing w:line="520" w:lineRule="exact"/>
        <w:ind w:firstLine="0"/>
        <w:rPr>
          <w:rFonts w:ascii="宋体" w:hAnsi="宋体" w:cs="宋体"/>
          <w:b/>
          <w:bCs/>
          <w:sz w:val="28"/>
          <w:szCs w:val="28"/>
        </w:rPr>
      </w:pPr>
      <w:r>
        <w:rPr>
          <w:rFonts w:hint="eastAsia" w:ascii="宋体" w:hAnsi="宋体" w:cs="宋体"/>
          <w:b/>
          <w:kern w:val="0"/>
          <w:sz w:val="28"/>
          <w:szCs w:val="28"/>
        </w:rPr>
        <w:t>6.联合体竞标协议书的格式：</w:t>
      </w:r>
    </w:p>
    <w:p>
      <w:pPr>
        <w:spacing w:line="600" w:lineRule="exact"/>
        <w:jc w:val="center"/>
        <w:rPr>
          <w:rFonts w:ascii="仿宋" w:hAnsi="仿宋" w:eastAsia="仿宋" w:cs="仿宋"/>
          <w:sz w:val="44"/>
          <w:szCs w:val="44"/>
        </w:rPr>
      </w:pPr>
    </w:p>
    <w:p>
      <w:pPr>
        <w:spacing w:line="600" w:lineRule="exact"/>
        <w:jc w:val="center"/>
        <w:rPr>
          <w:rFonts w:ascii="宋体" w:hAnsi="宋体" w:cs="宋体"/>
          <w:b/>
          <w:bCs/>
          <w:sz w:val="32"/>
          <w:szCs w:val="32"/>
        </w:rPr>
      </w:pPr>
      <w:r>
        <w:rPr>
          <w:rFonts w:hint="eastAsia" w:ascii="宋体" w:hAnsi="宋体" w:cs="宋体"/>
          <w:b/>
          <w:bCs/>
          <w:sz w:val="32"/>
          <w:szCs w:val="32"/>
        </w:rPr>
        <w:t>联合体竞标协议书</w:t>
      </w:r>
    </w:p>
    <w:p>
      <w:pPr>
        <w:autoSpaceDE w:val="0"/>
        <w:autoSpaceDN w:val="0"/>
        <w:adjustRightInd w:val="0"/>
        <w:spacing w:line="360" w:lineRule="auto"/>
        <w:jc w:val="left"/>
        <w:rPr>
          <w:rFonts w:hAnsi="Calibri" w:cs="宋体"/>
          <w:kern w:val="0"/>
          <w:szCs w:val="21"/>
          <w:u w:val="single"/>
        </w:rPr>
      </w:pPr>
    </w:p>
    <w:p>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（所有成员单位名称）自愿组成联合体，共同参加</w:t>
      </w:r>
      <w:r>
        <w:rPr>
          <w:rFonts w:hint="eastAsia" w:ascii="宋体" w:hAnsi="宋体" w:cs="宋体"/>
          <w:kern w:val="0"/>
          <w:sz w:val="24"/>
          <w:u w:val="single"/>
        </w:rPr>
        <w:t xml:space="preserve">     </w:t>
      </w:r>
      <w:r>
        <w:rPr>
          <w:rFonts w:hint="eastAsia" w:ascii="宋体" w:hAnsi="宋体" w:cs="宋体"/>
          <w:i/>
          <w:iCs/>
          <w:kern w:val="0"/>
          <w:sz w:val="24"/>
          <w:u w:val="single"/>
        </w:rPr>
        <w:t>（采购代理机构名称）</w:t>
      </w:r>
      <w:r>
        <w:rPr>
          <w:rFonts w:hint="eastAsia" w:ascii="宋体" w:hAnsi="宋体" w:cs="宋体"/>
          <w:kern w:val="0"/>
          <w:sz w:val="24"/>
          <w:u w:val="single"/>
        </w:rPr>
        <w:t xml:space="preserve">    </w:t>
      </w:r>
      <w:r>
        <w:rPr>
          <w:rFonts w:hint="eastAsia" w:ascii="宋体" w:hAnsi="宋体" w:cs="宋体"/>
          <w:kern w:val="0"/>
          <w:sz w:val="24"/>
        </w:rPr>
        <w:t>组织的</w:t>
      </w:r>
      <w:r>
        <w:rPr>
          <w:rFonts w:hint="eastAsia" w:ascii="宋体" w:hAnsi="宋体" w:cs="宋体"/>
          <w:kern w:val="0"/>
          <w:sz w:val="24"/>
          <w:u w:val="single"/>
        </w:rPr>
        <w:t xml:space="preserve">        </w:t>
      </w:r>
      <w:r>
        <w:rPr>
          <w:rFonts w:hint="eastAsia" w:ascii="宋体" w:hAnsi="宋体" w:cs="宋体"/>
          <w:i/>
          <w:iCs/>
          <w:kern w:val="0"/>
          <w:sz w:val="24"/>
          <w:u w:val="single"/>
        </w:rPr>
        <w:t xml:space="preserve"> （项目名称）</w:t>
      </w:r>
      <w:r>
        <w:rPr>
          <w:rFonts w:hint="eastAsia" w:ascii="宋体" w:hAnsi="宋体" w:cs="宋体"/>
          <w:kern w:val="0"/>
          <w:sz w:val="24"/>
          <w:u w:val="single"/>
        </w:rPr>
        <w:t xml:space="preserve">         </w:t>
      </w:r>
      <w:r>
        <w:rPr>
          <w:rFonts w:hint="eastAsia" w:ascii="宋体" w:hAnsi="宋体" w:cs="宋体"/>
          <w:kern w:val="0"/>
          <w:sz w:val="24"/>
        </w:rPr>
        <w:t>（项目编号：</w:t>
      </w:r>
      <w:r>
        <w:rPr>
          <w:rFonts w:hint="eastAsia" w:ascii="宋体" w:hAnsi="宋体" w:cs="宋体"/>
          <w:i/>
          <w:iCs/>
          <w:kern w:val="0"/>
          <w:sz w:val="24"/>
          <w:u w:val="single"/>
        </w:rPr>
        <w:t>（项目编号）</w:t>
      </w:r>
      <w:r>
        <w:rPr>
          <w:rFonts w:hint="eastAsia" w:ascii="宋体" w:hAnsi="宋体" w:cs="宋体"/>
          <w:kern w:val="0"/>
          <w:sz w:val="24"/>
          <w:u w:val="single"/>
        </w:rPr>
        <w:t xml:space="preserve"> </w:t>
      </w:r>
      <w:r>
        <w:rPr>
          <w:rFonts w:hint="eastAsia" w:ascii="宋体" w:hAnsi="宋体" w:cs="宋体"/>
          <w:kern w:val="0"/>
          <w:sz w:val="24"/>
        </w:rPr>
        <w:t>）竞争性磋商采购。现就联合体竞标事宜订立如下协议：</w:t>
      </w:r>
    </w:p>
    <w:p>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 xml:space="preserve">                         </w:t>
      </w:r>
      <w:r>
        <w:rPr>
          <w:rFonts w:hint="eastAsia" w:ascii="宋体" w:hAnsi="宋体" w:cs="宋体"/>
          <w:kern w:val="0"/>
          <w:sz w:val="24"/>
        </w:rPr>
        <w:t>（某成员单位名称）为联合体名称牵头人。</w:t>
      </w:r>
    </w:p>
    <w:p>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exact"/>
        <w:ind w:left="479" w:leftChars="228"/>
        <w:jc w:val="left"/>
        <w:rPr>
          <w:rFonts w:ascii="宋体" w:hAnsi="宋体" w:cs="宋体"/>
          <w:kern w:val="0"/>
          <w:sz w:val="24"/>
        </w:rPr>
      </w:pPr>
      <w:r>
        <w:rPr>
          <w:rFonts w:hint="eastAsia" w:ascii="宋体" w:hAnsi="宋体" w:cs="宋体"/>
          <w:kern w:val="0"/>
          <w:sz w:val="24"/>
        </w:rPr>
        <w:t>4、联合体各成员单位内部的职责分工如下：</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exact"/>
        <w:ind w:firstLine="480" w:firstLineChars="200"/>
        <w:rPr>
          <w:rFonts w:ascii="宋体" w:hAnsi="宋体" w:cs="宋体"/>
          <w:kern w:val="0"/>
          <w:sz w:val="24"/>
        </w:rPr>
      </w:pPr>
      <w:r>
        <w:rPr>
          <w:rFonts w:hint="eastAsia" w:ascii="宋体" w:hAnsi="宋体" w:cs="宋体"/>
          <w:kern w:val="0"/>
          <w:sz w:val="24"/>
        </w:rPr>
        <w:t>5、本联合体中，</w:t>
      </w:r>
      <w:r>
        <w:rPr>
          <w:rFonts w:hint="eastAsia" w:ascii="宋体" w:hAnsi="宋体" w:cs="宋体"/>
          <w:kern w:val="0"/>
          <w:sz w:val="24"/>
          <w:u w:val="single"/>
        </w:rPr>
        <w:t xml:space="preserve">                         （某成员单位名称）为       </w:t>
      </w:r>
      <w:r>
        <w:rPr>
          <w:rFonts w:hint="eastAsia" w:ascii="宋体" w:hAnsi="宋体" w:cs="宋体"/>
          <w:kern w:val="0"/>
          <w:sz w:val="24"/>
        </w:rPr>
        <w:t>（请填写：中型、小型、微型）企业，其协议合同金额占联合体协议合同总金额的</w:t>
      </w:r>
      <w:r>
        <w:rPr>
          <w:rFonts w:hint="eastAsia" w:ascii="宋体" w:hAnsi="宋体" w:cs="宋体"/>
          <w:kern w:val="0"/>
          <w:sz w:val="24"/>
          <w:u w:val="single"/>
        </w:rPr>
        <w:t xml:space="preserve">       </w:t>
      </w:r>
      <w:r>
        <w:rPr>
          <w:rFonts w:hint="eastAsia" w:ascii="宋体" w:hAnsi="宋体" w:cs="宋体"/>
          <w:kern w:val="0"/>
          <w:sz w:val="24"/>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6、本协议书自签署之日起生效，合同履行完毕后自动失效。</w:t>
      </w:r>
    </w:p>
    <w:p>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7、本协议书一式</w:t>
      </w:r>
      <w:r>
        <w:rPr>
          <w:rFonts w:hint="eastAsia" w:ascii="宋体" w:hAnsi="宋体" w:cs="宋体"/>
          <w:kern w:val="0"/>
          <w:sz w:val="24"/>
          <w:u w:val="single"/>
        </w:rPr>
        <w:t xml:space="preserve">    </w:t>
      </w:r>
      <w:r>
        <w:rPr>
          <w:rFonts w:hint="eastAsia" w:ascii="宋体" w:hAnsi="宋体" w:cs="宋体"/>
          <w:kern w:val="0"/>
          <w:sz w:val="24"/>
        </w:rPr>
        <w:t>份，联合体成员和采购代理机构各执一份。</w:t>
      </w:r>
    </w:p>
    <w:p>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牵头人名称：</w:t>
      </w:r>
      <w:r>
        <w:rPr>
          <w:rFonts w:hint="eastAsia" w:ascii="宋体" w:hAnsi="宋体" w:cs="宋体"/>
          <w:kern w:val="0"/>
          <w:sz w:val="24"/>
          <w:u w:val="single"/>
        </w:rPr>
        <w:t xml:space="preserve">                                       </w:t>
      </w:r>
      <w:r>
        <w:rPr>
          <w:rFonts w:hint="eastAsia" w:ascii="宋体" w:hAnsi="宋体" w:cs="宋体"/>
          <w:kern w:val="0"/>
          <w:sz w:val="24"/>
        </w:rPr>
        <w:t>（盖公章）</w:t>
      </w:r>
    </w:p>
    <w:p>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pPr>
        <w:autoSpaceDE w:val="0"/>
        <w:autoSpaceDN w:val="0"/>
        <w:adjustRightInd w:val="0"/>
        <w:spacing w:line="360" w:lineRule="exact"/>
        <w:jc w:val="left"/>
        <w:rPr>
          <w:rFonts w:ascii="宋体" w:hAnsi="宋体" w:cs="宋体"/>
          <w:kern w:val="0"/>
          <w:sz w:val="24"/>
        </w:rPr>
      </w:pPr>
    </w:p>
    <w:p>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成员一名称：</w:t>
      </w:r>
      <w:r>
        <w:rPr>
          <w:rFonts w:hint="eastAsia" w:ascii="宋体" w:hAnsi="宋体" w:cs="宋体"/>
          <w:kern w:val="0"/>
          <w:sz w:val="24"/>
          <w:u w:val="single"/>
        </w:rPr>
        <w:t xml:space="preserve">                                       </w:t>
      </w:r>
      <w:r>
        <w:rPr>
          <w:rFonts w:hint="eastAsia" w:ascii="宋体" w:hAnsi="宋体" w:cs="宋体"/>
          <w:kern w:val="0"/>
          <w:sz w:val="24"/>
        </w:rPr>
        <w:t>（盖公章）</w:t>
      </w:r>
    </w:p>
    <w:p>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pPr>
        <w:autoSpaceDE w:val="0"/>
        <w:autoSpaceDN w:val="0"/>
        <w:adjustRightInd w:val="0"/>
        <w:spacing w:line="360" w:lineRule="exact"/>
        <w:jc w:val="left"/>
        <w:rPr>
          <w:rFonts w:ascii="宋体" w:hAnsi="宋体" w:cs="宋体"/>
          <w:kern w:val="0"/>
          <w:szCs w:val="21"/>
        </w:rPr>
      </w:pPr>
    </w:p>
    <w:p>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成员二名称：</w:t>
      </w:r>
      <w:r>
        <w:rPr>
          <w:rFonts w:hint="eastAsia" w:ascii="宋体" w:hAnsi="宋体" w:cs="宋体"/>
          <w:kern w:val="0"/>
          <w:sz w:val="24"/>
          <w:u w:val="single"/>
        </w:rPr>
        <w:t xml:space="preserve">                                       </w:t>
      </w:r>
      <w:r>
        <w:rPr>
          <w:rFonts w:hint="eastAsia" w:ascii="宋体" w:hAnsi="宋体" w:cs="宋体"/>
          <w:kern w:val="0"/>
          <w:sz w:val="24"/>
        </w:rPr>
        <w:t>（盖公章）</w:t>
      </w:r>
    </w:p>
    <w:p>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法定代表人或其委托代理人：                         （签字）</w:t>
      </w:r>
    </w:p>
    <w:p>
      <w:pPr>
        <w:autoSpaceDE w:val="0"/>
        <w:autoSpaceDN w:val="0"/>
        <w:adjustRightInd w:val="0"/>
        <w:spacing w:line="360" w:lineRule="exact"/>
        <w:jc w:val="left"/>
        <w:rPr>
          <w:rFonts w:ascii="宋体" w:hAnsi="宋体" w:cs="宋体"/>
          <w:kern w:val="0"/>
          <w:sz w:val="24"/>
        </w:rPr>
      </w:pPr>
    </w:p>
    <w:p>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w:t>
      </w:r>
    </w:p>
    <w:p>
      <w:pPr>
        <w:autoSpaceDE w:val="0"/>
        <w:autoSpaceDN w:val="0"/>
        <w:spacing w:line="360" w:lineRule="exact"/>
        <w:ind w:left="4365" w:leftChars="1850" w:hanging="480" w:hangingChars="200"/>
        <w:rPr>
          <w:rFonts w:ascii="宋体" w:hAnsi="宋体" w:cs="宋体"/>
          <w:kern w:val="0"/>
          <w:sz w:val="24"/>
        </w:rPr>
      </w:pPr>
    </w:p>
    <w:p>
      <w:pPr>
        <w:autoSpaceDE w:val="0"/>
        <w:autoSpaceDN w:val="0"/>
        <w:spacing w:line="360" w:lineRule="exact"/>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pPr>
        <w:autoSpaceDE w:val="0"/>
        <w:autoSpaceDN w:val="0"/>
        <w:spacing w:line="360" w:lineRule="auto"/>
        <w:ind w:firstLine="6120" w:firstLineChars="2550"/>
        <w:rPr>
          <w:rFonts w:ascii="仿宋_GB2312" w:hAnsi="仿宋" w:eastAsia="仿宋_GB2312" w:cs="仿宋_GB2312"/>
          <w:kern w:val="0"/>
          <w:sz w:val="24"/>
          <w:lang w:val="zh-CN"/>
        </w:rPr>
      </w:pPr>
    </w:p>
    <w:p>
      <w:pPr>
        <w:autoSpaceDE w:val="0"/>
        <w:autoSpaceDN w:val="0"/>
        <w:spacing w:line="360" w:lineRule="auto"/>
        <w:ind w:firstLine="6120" w:firstLineChars="2550"/>
        <w:rPr>
          <w:rFonts w:ascii="仿宋_GB2312" w:hAnsi="仿宋" w:eastAsia="仿宋_GB2312" w:cs="仿宋_GB2312"/>
          <w:kern w:val="0"/>
          <w:sz w:val="24"/>
          <w:lang w:val="zh-CN"/>
        </w:rPr>
      </w:pPr>
    </w:p>
    <w:p>
      <w:pPr>
        <w:pStyle w:val="3"/>
        <w:jc w:val="center"/>
        <w:rPr>
          <w:rFonts w:ascii="宋体" w:hAnsi="宋体"/>
          <w:b w:val="0"/>
        </w:rPr>
      </w:pPr>
      <w:bookmarkStart w:id="160" w:name="_Toc80886944"/>
      <w:bookmarkStart w:id="161" w:name="_Toc15951"/>
      <w:bookmarkStart w:id="162" w:name="_Toc80205940"/>
      <w:bookmarkStart w:id="163" w:name="_Toc20562"/>
      <w:r>
        <w:rPr>
          <w:rFonts w:hint="eastAsia" w:ascii="宋体" w:hAnsi="宋体"/>
          <w:b w:val="0"/>
          <w:bCs w:val="0"/>
        </w:rPr>
        <w:t xml:space="preserve">第二节 </w:t>
      </w:r>
      <w:r>
        <w:rPr>
          <w:rFonts w:hint="eastAsia" w:ascii="宋体" w:hAnsi="宋体"/>
          <w:b w:val="0"/>
        </w:rPr>
        <w:t>商务技术文件格式</w:t>
      </w:r>
      <w:bookmarkEnd w:id="160"/>
      <w:bookmarkEnd w:id="161"/>
      <w:bookmarkEnd w:id="162"/>
      <w:bookmarkEnd w:id="163"/>
    </w:p>
    <w:p>
      <w:pPr>
        <w:snapToGrid w:val="0"/>
        <w:spacing w:before="120" w:beforeLines="50" w:after="50" w:line="360" w:lineRule="auto"/>
        <w:jc w:val="left"/>
        <w:rPr>
          <w:rFonts w:ascii="宋体" w:hAnsi="宋体"/>
          <w:b/>
          <w:sz w:val="32"/>
          <w:szCs w:val="32"/>
        </w:rPr>
      </w:pPr>
      <w:r>
        <w:rPr>
          <w:rFonts w:hint="eastAsia" w:ascii="宋体" w:hAnsi="宋体"/>
          <w:b/>
          <w:sz w:val="28"/>
          <w:szCs w:val="28"/>
        </w:rPr>
        <w:t>1.商务技术文件封面的格式</w:t>
      </w:r>
      <w:r>
        <w:rPr>
          <w:rFonts w:hint="eastAsia" w:ascii="宋体" w:hAnsi="宋体" w:cs="宋体"/>
          <w:b/>
          <w:sz w:val="28"/>
          <w:szCs w:val="28"/>
        </w:rPr>
        <w:t>（参照此格式自拟）</w:t>
      </w:r>
      <w:r>
        <w:rPr>
          <w:rFonts w:hint="eastAsia" w:ascii="宋体" w:hAnsi="宋体"/>
          <w:b/>
          <w:sz w:val="28"/>
          <w:szCs w:val="28"/>
        </w:rPr>
        <w:t>：</w:t>
      </w:r>
    </w:p>
    <w:p>
      <w:pPr>
        <w:snapToGrid w:val="0"/>
        <w:spacing w:before="120" w:beforeLines="50" w:after="50"/>
        <w:rPr>
          <w:sz w:val="24"/>
        </w:rPr>
      </w:pPr>
      <w:r>
        <w:rPr>
          <w:rFonts w:hint="eastAsia"/>
          <w:sz w:val="24"/>
        </w:rPr>
        <w:t xml:space="preserve">                                             </w:t>
      </w:r>
    </w:p>
    <w:p>
      <w:pPr>
        <w:snapToGrid w:val="0"/>
        <w:spacing w:before="120" w:beforeLines="50" w:after="50"/>
        <w:ind w:firstLine="6720" w:firstLineChars="3200"/>
        <w:rPr>
          <w:bCs/>
          <w:sz w:val="32"/>
          <w:szCs w:val="20"/>
        </w:rPr>
      </w:pPr>
      <w:r>
        <w:rPr>
          <w:rFonts w:hint="eastAsia"/>
          <w:bCs/>
        </w:rPr>
        <w:t>全流程电子文件</w:t>
      </w:r>
    </w:p>
    <w:p>
      <w:pPr>
        <w:snapToGrid w:val="0"/>
        <w:spacing w:before="120" w:beforeLines="50" w:after="50"/>
        <w:rPr>
          <w:sz w:val="24"/>
          <w:szCs w:val="20"/>
        </w:rPr>
      </w:pPr>
    </w:p>
    <w:p>
      <w:pPr>
        <w:snapToGrid w:val="0"/>
        <w:spacing w:before="120" w:beforeLines="50" w:after="50"/>
        <w:rPr>
          <w:sz w:val="24"/>
          <w:szCs w:val="20"/>
        </w:rPr>
      </w:pPr>
    </w:p>
    <w:p>
      <w:pPr>
        <w:snapToGrid w:val="0"/>
        <w:spacing w:before="120" w:beforeLines="50" w:after="50"/>
        <w:rPr>
          <w:sz w:val="24"/>
          <w:szCs w:val="20"/>
        </w:rPr>
      </w:pPr>
    </w:p>
    <w:p>
      <w:pPr>
        <w:snapToGrid w:val="0"/>
        <w:spacing w:before="120" w:beforeLines="50" w:after="50"/>
        <w:jc w:val="center"/>
        <w:rPr>
          <w:rFonts w:ascii="仿宋" w:hAnsi="仿宋" w:eastAsia="仿宋" w:cs="仿宋"/>
          <w:bCs/>
          <w:sz w:val="44"/>
          <w:szCs w:val="44"/>
        </w:rPr>
      </w:pPr>
      <w:r>
        <w:rPr>
          <w:rFonts w:hint="eastAsia" w:ascii="仿宋" w:hAnsi="仿宋" w:eastAsia="仿宋" w:cs="仿宋"/>
          <w:bCs/>
          <w:sz w:val="44"/>
          <w:szCs w:val="44"/>
        </w:rPr>
        <w:t>商  务  技  术  文  件</w:t>
      </w: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ind w:firstLine="640" w:firstLineChars="200"/>
        <w:rPr>
          <w:rFonts w:cs="仿宋_GB2312"/>
          <w:bCs/>
          <w:sz w:val="32"/>
          <w:szCs w:val="32"/>
        </w:rPr>
      </w:pPr>
      <w:r>
        <w:rPr>
          <w:rFonts w:hint="eastAsia" w:cs="仿宋_GB2312"/>
          <w:bCs/>
          <w:sz w:val="32"/>
          <w:szCs w:val="32"/>
        </w:rPr>
        <w:t>项目名称：</w:t>
      </w:r>
    </w:p>
    <w:p>
      <w:pPr>
        <w:snapToGrid w:val="0"/>
        <w:spacing w:before="120" w:beforeLines="50" w:after="50"/>
        <w:ind w:firstLine="720" w:firstLineChars="225"/>
        <w:rPr>
          <w:rFonts w:cs="仿宋_GB2312"/>
          <w:bCs/>
          <w:sz w:val="32"/>
          <w:szCs w:val="32"/>
        </w:rPr>
      </w:pPr>
    </w:p>
    <w:p>
      <w:pPr>
        <w:snapToGrid w:val="0"/>
        <w:spacing w:before="120" w:beforeLines="50" w:after="50"/>
        <w:ind w:firstLine="640" w:firstLineChars="200"/>
        <w:rPr>
          <w:rFonts w:cs="仿宋_GB2312"/>
          <w:bCs/>
          <w:sz w:val="32"/>
          <w:szCs w:val="32"/>
        </w:rPr>
      </w:pPr>
      <w:r>
        <w:rPr>
          <w:rFonts w:hint="eastAsia" w:cs="仿宋_GB2312"/>
          <w:bCs/>
          <w:sz w:val="32"/>
          <w:szCs w:val="32"/>
        </w:rPr>
        <w:t>项目编号：</w:t>
      </w:r>
    </w:p>
    <w:p>
      <w:pPr>
        <w:snapToGrid w:val="0"/>
        <w:spacing w:before="120" w:beforeLines="50" w:after="50"/>
        <w:ind w:firstLine="720" w:firstLineChars="225"/>
        <w:rPr>
          <w:rFonts w:cs="仿宋_GB2312"/>
          <w:bCs/>
          <w:sz w:val="32"/>
          <w:szCs w:val="32"/>
        </w:rPr>
      </w:pPr>
      <w:r>
        <w:rPr>
          <w:rFonts w:hint="eastAsia" w:cs="仿宋_GB2312"/>
          <w:bCs/>
          <w:sz w:val="32"/>
          <w:szCs w:val="32"/>
        </w:rPr>
        <w:t xml:space="preserve"> </w:t>
      </w:r>
    </w:p>
    <w:p>
      <w:pPr>
        <w:snapToGrid w:val="0"/>
        <w:spacing w:before="120" w:beforeLines="50" w:after="50"/>
        <w:ind w:firstLine="640" w:firstLineChars="200"/>
        <w:rPr>
          <w:rFonts w:cs="仿宋_GB2312"/>
          <w:bCs/>
          <w:sz w:val="32"/>
          <w:szCs w:val="32"/>
        </w:rPr>
      </w:pPr>
      <w:r>
        <w:rPr>
          <w:rFonts w:hint="eastAsia" w:cs="仿宋_GB2312"/>
          <w:bCs/>
          <w:sz w:val="32"/>
          <w:szCs w:val="32"/>
        </w:rPr>
        <w:t>所竞分标（如有则填写，无分标时填写“无”或者留空）：</w:t>
      </w:r>
    </w:p>
    <w:p>
      <w:pPr>
        <w:snapToGrid w:val="0"/>
        <w:spacing w:before="120" w:beforeLines="50" w:after="50"/>
        <w:ind w:firstLine="720" w:firstLineChars="225"/>
        <w:rPr>
          <w:rFonts w:cs="仿宋_GB2312"/>
          <w:bCs/>
          <w:sz w:val="32"/>
          <w:szCs w:val="32"/>
        </w:rPr>
      </w:pPr>
    </w:p>
    <w:p>
      <w:pPr>
        <w:pStyle w:val="7"/>
        <w:snapToGrid w:val="0"/>
        <w:spacing w:before="50" w:after="50"/>
        <w:ind w:firstLine="640" w:firstLineChars="200"/>
        <w:rPr>
          <w:rFonts w:cs="仿宋_GB2312"/>
          <w:bCs/>
          <w:sz w:val="32"/>
          <w:szCs w:val="32"/>
        </w:rPr>
      </w:pPr>
      <w:r>
        <w:rPr>
          <w:rFonts w:hint="eastAsia" w:cs="仿宋_GB2312"/>
          <w:bCs/>
          <w:sz w:val="32"/>
          <w:szCs w:val="32"/>
        </w:rPr>
        <w:t>供应商名称：</w:t>
      </w:r>
    </w:p>
    <w:p>
      <w:pPr>
        <w:pStyle w:val="7"/>
        <w:snapToGrid w:val="0"/>
        <w:spacing w:before="50" w:after="50"/>
        <w:ind w:firstLine="720" w:firstLineChars="225"/>
        <w:rPr>
          <w:rFonts w:cs="仿宋_GB2312"/>
          <w:bCs/>
          <w:sz w:val="32"/>
          <w:szCs w:val="32"/>
        </w:rPr>
      </w:pPr>
    </w:p>
    <w:p>
      <w:pPr>
        <w:pStyle w:val="7"/>
        <w:snapToGrid w:val="0"/>
        <w:spacing w:before="50" w:after="50"/>
        <w:ind w:firstLine="720" w:firstLineChars="225"/>
        <w:rPr>
          <w:rFonts w:cs="仿宋_GB2312"/>
          <w:bCs/>
          <w:sz w:val="32"/>
          <w:szCs w:val="32"/>
        </w:rPr>
      </w:pPr>
    </w:p>
    <w:p>
      <w:pPr>
        <w:pStyle w:val="7"/>
        <w:snapToGrid w:val="0"/>
        <w:spacing w:before="50" w:after="50"/>
        <w:ind w:firstLine="1280" w:firstLineChars="400"/>
        <w:rPr>
          <w:rFonts w:cs="仿宋_GB2312"/>
          <w:bCs/>
          <w:sz w:val="32"/>
          <w:szCs w:val="32"/>
        </w:rPr>
      </w:pPr>
    </w:p>
    <w:p>
      <w:pPr>
        <w:snapToGrid w:val="0"/>
        <w:spacing w:before="120" w:beforeLines="50" w:after="50"/>
        <w:jc w:val="center"/>
        <w:rPr>
          <w:rFonts w:cs="仿宋_GB2312"/>
          <w:sz w:val="32"/>
          <w:szCs w:val="32"/>
        </w:rPr>
      </w:pPr>
      <w:r>
        <w:rPr>
          <w:rFonts w:hint="eastAsia" w:cs="仿宋_GB2312"/>
          <w:sz w:val="32"/>
          <w:szCs w:val="32"/>
        </w:rPr>
        <w:t>年    月    日</w:t>
      </w:r>
    </w:p>
    <w:p>
      <w:pPr>
        <w:snapToGrid w:val="0"/>
        <w:spacing w:before="120" w:beforeLines="50" w:after="50" w:line="360" w:lineRule="auto"/>
        <w:ind w:left="142" w:firstLine="643" w:firstLineChars="200"/>
        <w:jc w:val="left"/>
        <w:rPr>
          <w:b/>
          <w:bCs/>
          <w:sz w:val="32"/>
          <w:szCs w:val="32"/>
        </w:rPr>
        <w:sectPr>
          <w:pgSz w:w="11911" w:h="16838"/>
          <w:pgMar w:top="1134" w:right="1134" w:bottom="1134" w:left="1134" w:header="720" w:footer="720" w:gutter="0"/>
          <w:cols w:space="720" w:num="1"/>
        </w:sectPr>
      </w:pPr>
    </w:p>
    <w:p>
      <w:pPr>
        <w:spacing w:line="360" w:lineRule="auto"/>
        <w:ind w:right="420"/>
        <w:rPr>
          <w:rFonts w:ascii="宋体" w:hAnsi="宋体" w:cs="宋体"/>
          <w:sz w:val="24"/>
          <w:szCs w:val="20"/>
        </w:rPr>
      </w:pPr>
      <w:r>
        <w:rPr>
          <w:rFonts w:hint="eastAsia" w:ascii="宋体" w:hAnsi="宋体" w:cs="宋体"/>
          <w:b/>
          <w:bCs/>
          <w:sz w:val="28"/>
          <w:szCs w:val="28"/>
        </w:rPr>
        <w:t>2.商务技术文件目录</w:t>
      </w:r>
    </w:p>
    <w:p>
      <w:pPr>
        <w:spacing w:line="400" w:lineRule="exact"/>
        <w:rPr>
          <w:rFonts w:ascii="仿宋_GB2312" w:hAnsi="仿宋_GB2312" w:eastAsia="仿宋_GB2312" w:cs="仿宋_GB2312"/>
          <w:sz w:val="32"/>
          <w:szCs w:val="32"/>
        </w:rPr>
      </w:pPr>
      <w:r>
        <w:rPr>
          <w:rFonts w:hint="eastAsia" w:ascii="宋体" w:hAnsi="宋体" w:cs="宋体"/>
          <w:kern w:val="0"/>
          <w:sz w:val="24"/>
        </w:rPr>
        <w:t xml:space="preserve">  根据竞争性磋商文件规定及供应商提供的材料自行编写目录（部分格式后附）。</w:t>
      </w:r>
    </w:p>
    <w:p>
      <w:pPr>
        <w:spacing w:line="520" w:lineRule="exact"/>
        <w:jc w:val="left"/>
        <w:rPr>
          <w:rFonts w:ascii="宋体" w:hAnsi="宋体" w:cs="宋体"/>
          <w:sz w:val="28"/>
          <w:szCs w:val="28"/>
        </w:rPr>
      </w:pPr>
      <w:r>
        <w:rPr>
          <w:rFonts w:hint="eastAsia" w:ascii="仿宋" w:hAnsi="仿宋" w:eastAsia="仿宋" w:cs="仿宋"/>
          <w:sz w:val="44"/>
          <w:szCs w:val="44"/>
        </w:rPr>
        <w:br w:type="page"/>
      </w:r>
      <w:r>
        <w:rPr>
          <w:rFonts w:hint="eastAsia" w:ascii="宋体" w:hAnsi="宋体" w:cs="宋体"/>
          <w:b/>
          <w:sz w:val="28"/>
          <w:szCs w:val="28"/>
        </w:rPr>
        <w:t>3.无串通竞标行为的承诺函的格式：</w:t>
      </w:r>
    </w:p>
    <w:p>
      <w:pPr>
        <w:spacing w:line="520" w:lineRule="exact"/>
        <w:jc w:val="center"/>
        <w:rPr>
          <w:rFonts w:ascii="仿宋" w:hAnsi="仿宋" w:eastAsia="仿宋" w:cs="仿宋"/>
          <w:sz w:val="44"/>
          <w:szCs w:val="44"/>
        </w:rPr>
      </w:pPr>
    </w:p>
    <w:p>
      <w:pPr>
        <w:spacing w:line="520" w:lineRule="exact"/>
        <w:jc w:val="center"/>
        <w:rPr>
          <w:rFonts w:ascii="宋体" w:hAnsi="宋体" w:cs="宋体"/>
          <w:b/>
          <w:bCs/>
          <w:sz w:val="32"/>
          <w:szCs w:val="32"/>
        </w:rPr>
      </w:pPr>
      <w:r>
        <w:rPr>
          <w:rFonts w:hint="eastAsia" w:ascii="宋体" w:hAnsi="宋体" w:cs="宋体"/>
          <w:b/>
          <w:bCs/>
          <w:sz w:val="32"/>
          <w:szCs w:val="32"/>
        </w:rPr>
        <w:t>无串通竞标行为的承诺函</w:t>
      </w:r>
    </w:p>
    <w:p>
      <w:pPr>
        <w:spacing w:line="520" w:lineRule="exact"/>
        <w:ind w:firstLine="640" w:firstLineChars="200"/>
        <w:rPr>
          <w:rFonts w:ascii="仿宋_GB2312" w:hAnsi="仿宋_GB2312" w:eastAsia="仿宋_GB2312" w:cs="仿宋_GB2312"/>
          <w:sz w:val="32"/>
          <w:szCs w:val="32"/>
        </w:rPr>
      </w:pPr>
    </w:p>
    <w:p>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一、我方承诺无下列相互串通竞标的情形：</w:t>
      </w:r>
    </w:p>
    <w:p>
      <w:pPr>
        <w:spacing w:line="360" w:lineRule="auto"/>
        <w:ind w:firstLine="480" w:firstLineChars="200"/>
        <w:contextualSpacing/>
        <w:rPr>
          <w:rFonts w:ascii="宋体" w:hAnsi="宋体" w:cs="宋体"/>
          <w:sz w:val="24"/>
        </w:rPr>
      </w:pPr>
      <w:r>
        <w:rPr>
          <w:rFonts w:hint="eastAsia" w:ascii="宋体" w:hAnsi="宋体" w:cs="宋体"/>
          <w:sz w:val="24"/>
        </w:rPr>
        <w:t xml:space="preserve">1.不同供应商的响应文件由同一单位或者个人编制；或不同供应商报名的IP地址一致的； </w:t>
      </w:r>
    </w:p>
    <w:p>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2.不同供应商委托同一单位或者个人办理竞标事宜；</w:t>
      </w:r>
    </w:p>
    <w:p>
      <w:pPr>
        <w:spacing w:line="360" w:lineRule="auto"/>
        <w:ind w:firstLine="480" w:firstLineChars="200"/>
        <w:contextualSpacing/>
        <w:rPr>
          <w:rFonts w:ascii="宋体" w:hAnsi="宋体" w:cs="宋体"/>
          <w:sz w:val="24"/>
        </w:rPr>
      </w:pPr>
      <w:r>
        <w:rPr>
          <w:rFonts w:hint="eastAsia" w:ascii="宋体" w:hAnsi="宋体" w:cs="宋体"/>
          <w:sz w:val="24"/>
        </w:rPr>
        <w:t>3.不同供应商的响应文件载明的项目管理员为同一个人；</w:t>
      </w:r>
    </w:p>
    <w:p>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同供应商的响应文件异常一致或者响应报价呈规律性差异；</w:t>
      </w:r>
    </w:p>
    <w:p>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pPr>
        <w:pStyle w:val="15"/>
        <w:ind w:firstLine="480" w:firstLineChars="200"/>
        <w:rPr>
          <w:rFonts w:ascii="宋体" w:hAnsi="宋体" w:cs="宋体"/>
        </w:rPr>
      </w:pPr>
      <w:r>
        <w:rPr>
          <w:rFonts w:hint="eastAsia" w:ascii="宋体" w:hAnsi="宋体" w:cs="宋体"/>
          <w:sz w:val="24"/>
        </w:rPr>
        <w:t>6.不同供应商的磋商保证金从同一单位或者个人账户转出。</w:t>
      </w:r>
    </w:p>
    <w:p>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pPr>
        <w:spacing w:line="360" w:lineRule="auto"/>
        <w:ind w:firstLine="480" w:firstLineChars="200"/>
        <w:contextualSpacing/>
        <w:rPr>
          <w:rFonts w:ascii="宋体" w:hAnsi="宋体" w:cs="宋体"/>
          <w:sz w:val="24"/>
        </w:rPr>
      </w:pPr>
    </w:p>
    <w:p>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以上情形一经核查属实，接受政府采购监管部门对我方认定存在围标串标行为，我方愿意承担一切后果，并不再寻求任何旨在减轻或者免除法律责任的辩解。</w:t>
      </w:r>
    </w:p>
    <w:p>
      <w:pPr>
        <w:pStyle w:val="22"/>
        <w:rPr>
          <w:rFonts w:ascii="宋体" w:hAnsi="宋体" w:cs="宋体"/>
          <w:b/>
          <w:bCs/>
          <w:sz w:val="24"/>
        </w:rPr>
      </w:pPr>
    </w:p>
    <w:p>
      <w:pPr>
        <w:pStyle w:val="22"/>
        <w:rPr>
          <w:rFonts w:ascii="宋体" w:hAnsi="宋体" w:cs="宋体"/>
          <w:b/>
          <w:bCs/>
          <w:sz w:val="24"/>
        </w:rPr>
      </w:pPr>
    </w:p>
    <w:p>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pPr>
        <w:spacing w:line="480" w:lineRule="auto"/>
        <w:ind w:firstLine="5040" w:firstLineChars="2100"/>
        <w:jc w:val="left"/>
        <w:rPr>
          <w:rFonts w:ascii="宋体" w:hAnsi="宋体" w:cs="宋体"/>
          <w:b/>
          <w:bCs/>
          <w:sz w:val="28"/>
          <w:szCs w:val="28"/>
        </w:rPr>
      </w:pPr>
      <w:r>
        <w:rPr>
          <w:rFonts w:hint="eastAsia" w:ascii="宋体" w:hAnsi="宋体" w:cs="宋体"/>
          <w:kern w:val="0"/>
          <w:sz w:val="24"/>
          <w:lang w:val="zh-CN"/>
        </w:rPr>
        <w:t xml:space="preserve">日期：  年  月   日   </w:t>
      </w:r>
      <w:r>
        <w:rPr>
          <w:b/>
          <w:bCs/>
          <w:sz w:val="32"/>
          <w:szCs w:val="32"/>
        </w:rPr>
        <w:br w:type="page"/>
      </w:r>
      <w:r>
        <w:rPr>
          <w:rFonts w:hint="eastAsia" w:ascii="宋体" w:hAnsi="宋体" w:cs="宋体"/>
          <w:b/>
          <w:bCs/>
          <w:sz w:val="28"/>
          <w:szCs w:val="28"/>
        </w:rPr>
        <w:t>4.法定代表人身份证明的格式：</w:t>
      </w:r>
    </w:p>
    <w:p>
      <w:pPr>
        <w:spacing w:line="520" w:lineRule="exact"/>
        <w:jc w:val="center"/>
        <w:rPr>
          <w:rFonts w:ascii="仿宋_GB2312" w:hAnsi="仿宋_GB2312" w:eastAsia="仿宋_GB2312" w:cs="仿宋_GB2312"/>
          <w:sz w:val="32"/>
          <w:szCs w:val="32"/>
        </w:rPr>
      </w:pPr>
      <w:r>
        <w:rPr>
          <w:rFonts w:hint="eastAsia" w:ascii="宋体" w:hAnsi="宋体" w:cs="宋体"/>
          <w:bCs/>
          <w:sz w:val="32"/>
          <w:szCs w:val="32"/>
        </w:rPr>
        <w:t>法定代表人身份证明</w:t>
      </w:r>
    </w:p>
    <w:p>
      <w:pPr>
        <w:spacing w:line="360" w:lineRule="auto"/>
        <w:ind w:left="540"/>
        <w:contextualSpacing/>
        <w:rPr>
          <w:rFonts w:ascii="仿宋_GB2312" w:hAnsi="仿宋_GB2312" w:eastAsia="仿宋_GB2312" w:cs="仿宋_GB2312"/>
          <w:sz w:val="32"/>
          <w:szCs w:val="32"/>
        </w:rPr>
      </w:pPr>
    </w:p>
    <w:p>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spacing w:line="360" w:lineRule="auto"/>
        <w:ind w:left="540"/>
        <w:contextualSpacing/>
        <w:rPr>
          <w:rFonts w:ascii="宋体" w:hAnsi="宋体" w:cs="宋体"/>
          <w:sz w:val="24"/>
        </w:rPr>
      </w:pPr>
      <w:r>
        <w:rPr>
          <w:rFonts w:hint="eastAsia" w:ascii="宋体" w:hAnsi="宋体" w:cs="宋体"/>
          <w:sz w:val="24"/>
        </w:rPr>
        <w:t>统一社会信用代码：</w:t>
      </w:r>
      <w:r>
        <w:rPr>
          <w:rFonts w:hint="eastAsia" w:ascii="宋体" w:hAnsi="宋体" w:cs="宋体"/>
          <w:sz w:val="24"/>
          <w:u w:val="single"/>
        </w:rPr>
        <w:t xml:space="preserve">                                                </w:t>
      </w:r>
    </w:p>
    <w:p>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pPr>
        <w:spacing w:line="360" w:lineRule="auto"/>
        <w:ind w:left="540"/>
        <w:contextualSpacing/>
        <w:rPr>
          <w:rFonts w:ascii="宋体" w:hAnsi="宋体" w:cs="宋体"/>
          <w:sz w:val="24"/>
        </w:rPr>
      </w:pPr>
      <w:r>
        <w:rPr>
          <w:rFonts w:hint="eastAsia" w:ascii="宋体" w:hAnsi="宋体" w:cs="宋体"/>
          <w:sz w:val="24"/>
        </w:rPr>
        <w:t>特此证明。</w:t>
      </w:r>
    </w:p>
    <w:p>
      <w:pPr>
        <w:spacing w:line="360" w:lineRule="auto"/>
        <w:ind w:left="540"/>
        <w:contextualSpacing/>
        <w:rPr>
          <w:rFonts w:ascii="宋体" w:hAnsi="宋体" w:cs="宋体"/>
          <w:sz w:val="24"/>
        </w:rPr>
      </w:pPr>
    </w:p>
    <w:p>
      <w:pPr>
        <w:spacing w:line="360" w:lineRule="auto"/>
        <w:ind w:left="540"/>
        <w:contextualSpacing/>
        <w:rPr>
          <w:rFonts w:ascii="宋体" w:hAnsi="宋体" w:cs="宋体"/>
          <w:sz w:val="24"/>
        </w:rPr>
      </w:pPr>
    </w:p>
    <w:p>
      <w:pPr>
        <w:spacing w:line="360" w:lineRule="auto"/>
        <w:ind w:left="540"/>
        <w:contextualSpacing/>
        <w:rPr>
          <w:rFonts w:ascii="宋体" w:hAnsi="宋体" w:cs="宋体"/>
          <w:sz w:val="24"/>
        </w:rPr>
      </w:pPr>
    </w:p>
    <w:p>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pPr>
        <w:spacing w:line="360" w:lineRule="auto"/>
        <w:ind w:left="540"/>
        <w:contextualSpacing/>
        <w:rPr>
          <w:rFonts w:ascii="宋体" w:hAnsi="宋体" w:cs="宋体"/>
          <w:sz w:val="24"/>
        </w:rPr>
      </w:pPr>
    </w:p>
    <w:p>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pPr>
        <w:spacing w:line="360" w:lineRule="auto"/>
        <w:contextualSpacing/>
        <w:jc w:val="left"/>
        <w:rPr>
          <w:rFonts w:ascii="宋体" w:hAnsi="宋体" w:cs="宋体"/>
          <w:sz w:val="24"/>
        </w:rPr>
      </w:pPr>
    </w:p>
    <w:p>
      <w:pPr>
        <w:spacing w:line="360" w:lineRule="auto"/>
        <w:contextualSpacing/>
        <w:jc w:val="left"/>
        <w:rPr>
          <w:rFonts w:ascii="宋体" w:hAnsi="宋体" w:cs="宋体"/>
          <w:sz w:val="24"/>
        </w:rPr>
      </w:pPr>
    </w:p>
    <w:p>
      <w:pPr>
        <w:spacing w:line="360" w:lineRule="auto"/>
        <w:ind w:firstLine="420" w:firstLineChars="200"/>
        <w:contextualSpacing/>
        <w:jc w:val="left"/>
        <w:rPr>
          <w:rFonts w:ascii="宋体" w:hAnsi="宋体" w:cs="宋体"/>
          <w:szCs w:val="21"/>
        </w:rPr>
      </w:pPr>
      <w:r>
        <w:rPr>
          <w:rFonts w:hint="eastAsia" w:ascii="宋体" w:hAnsi="宋体" w:cs="宋体"/>
          <w:szCs w:val="21"/>
        </w:rPr>
        <w:t>注：</w:t>
      </w:r>
    </w:p>
    <w:p>
      <w:pPr>
        <w:spacing w:line="360" w:lineRule="auto"/>
        <w:ind w:firstLine="420" w:firstLineChars="200"/>
        <w:contextualSpacing/>
        <w:jc w:val="left"/>
        <w:rPr>
          <w:rFonts w:ascii="宋体" w:hAnsi="宋体" w:cs="宋体"/>
          <w:szCs w:val="21"/>
        </w:rPr>
      </w:pPr>
      <w:r>
        <w:rPr>
          <w:rFonts w:hint="eastAsia" w:ascii="宋体" w:hAnsi="宋体" w:cs="宋体"/>
          <w:szCs w:val="21"/>
        </w:rPr>
        <w:t>1.自然人竞标的无需提供，联合体竞标的只需牵头人出具。</w:t>
      </w:r>
    </w:p>
    <w:p>
      <w:pPr>
        <w:spacing w:line="360" w:lineRule="auto"/>
        <w:ind w:firstLine="420" w:firstLineChars="200"/>
        <w:contextualSpacing/>
        <w:jc w:val="left"/>
        <w:rPr>
          <w:rFonts w:ascii="宋体" w:hAnsi="宋体" w:cs="宋体"/>
          <w:szCs w:val="21"/>
        </w:rPr>
        <w:sectPr>
          <w:pgSz w:w="11911" w:h="16838"/>
          <w:pgMar w:top="1134" w:right="1134" w:bottom="1134" w:left="1134" w:header="720" w:footer="720" w:gutter="0"/>
          <w:cols w:space="720" w:num="1"/>
        </w:sectPr>
      </w:pPr>
      <w:r>
        <w:rPr>
          <w:rFonts w:hint="eastAsia" w:ascii="宋体" w:hAnsi="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2" w:firstLineChars="200"/>
        <w:contextualSpacing/>
        <w:jc w:val="left"/>
        <w:rPr>
          <w:rFonts w:ascii="仿宋_GB2312" w:hAnsi="仿宋_GB2312" w:eastAsia="仿宋_GB2312" w:cs="仿宋_GB2312"/>
          <w:b/>
          <w:sz w:val="32"/>
          <w:szCs w:val="32"/>
        </w:rPr>
      </w:pPr>
      <w:r>
        <w:rPr>
          <w:rFonts w:hint="eastAsia" w:ascii="Calibri"/>
          <w:b/>
          <w:sz w:val="24"/>
        </w:rPr>
        <w:t>附件：</w:t>
      </w:r>
    </w:p>
    <w:tbl>
      <w:tblPr>
        <w:tblStyle w:val="32"/>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pPr>
              <w:spacing w:line="360" w:lineRule="auto"/>
              <w:rPr>
                <w:rFonts w:hAnsi="Calibri"/>
                <w:b/>
                <w:sz w:val="24"/>
              </w:rPr>
            </w:pPr>
          </w:p>
          <w:p>
            <w:pPr>
              <w:spacing w:line="360" w:lineRule="auto"/>
              <w:rPr>
                <w:rFonts w:hAnsi="Calibri"/>
                <w:b/>
                <w:sz w:val="24"/>
              </w:rPr>
            </w:pPr>
            <w:r>
              <w:rPr>
                <w:rFonts w:hint="eastAsia" w:hAnsi="Calibri"/>
                <w:b/>
                <w:sz w:val="24"/>
              </w:rPr>
              <w:t>法定代表人身份证复印件粘贴处（正、反面）</w:t>
            </w:r>
          </w:p>
        </w:tc>
      </w:tr>
    </w:tbl>
    <w:p>
      <w:pPr>
        <w:adjustRightInd w:val="0"/>
        <w:snapToGrid w:val="0"/>
        <w:spacing w:line="300" w:lineRule="auto"/>
        <w:jc w:val="left"/>
        <w:rPr>
          <w:b/>
          <w:szCs w:val="21"/>
        </w:rPr>
      </w:pPr>
    </w:p>
    <w:p>
      <w:pPr>
        <w:spacing w:line="520" w:lineRule="exact"/>
        <w:ind w:firstLine="880"/>
        <w:jc w:val="left"/>
        <w:rPr>
          <w:rFonts w:ascii="宋体" w:hAnsi="宋体" w:cs="宋体"/>
          <w:szCs w:val="21"/>
        </w:rPr>
      </w:pPr>
    </w:p>
    <w:p>
      <w:pPr>
        <w:spacing w:line="520" w:lineRule="exact"/>
        <w:jc w:val="left"/>
        <w:rPr>
          <w:rFonts w:ascii="仿宋" w:hAnsi="仿宋" w:eastAsia="仿宋" w:cs="仿宋"/>
          <w:bCs/>
          <w:sz w:val="44"/>
          <w:szCs w:val="44"/>
        </w:rPr>
      </w:pPr>
      <w:r>
        <w:rPr>
          <w:rFonts w:hint="eastAsia" w:ascii="仿宋" w:hAnsi="仿宋" w:eastAsia="仿宋" w:cs="仿宋"/>
          <w:sz w:val="44"/>
          <w:szCs w:val="44"/>
        </w:rPr>
        <w:br w:type="page"/>
      </w:r>
      <w:r>
        <w:rPr>
          <w:rFonts w:hint="eastAsia" w:ascii="宋体" w:hAnsi="宋体" w:cs="宋体"/>
          <w:b/>
          <w:bCs/>
          <w:sz w:val="28"/>
          <w:szCs w:val="28"/>
        </w:rPr>
        <w:t>5.法定代表人授权委托书的格式：</w:t>
      </w:r>
    </w:p>
    <w:p>
      <w:pPr>
        <w:spacing w:line="500" w:lineRule="exact"/>
        <w:jc w:val="center"/>
        <w:rPr>
          <w:rFonts w:ascii="仿宋" w:hAnsi="仿宋" w:eastAsia="仿宋" w:cs="仿宋"/>
          <w:sz w:val="44"/>
          <w:szCs w:val="44"/>
        </w:rPr>
      </w:pPr>
    </w:p>
    <w:p>
      <w:pPr>
        <w:spacing w:line="520" w:lineRule="exact"/>
        <w:jc w:val="center"/>
        <w:rPr>
          <w:rFonts w:ascii="宋体" w:hAnsi="宋体" w:cs="宋体"/>
          <w:sz w:val="32"/>
          <w:szCs w:val="32"/>
        </w:rPr>
      </w:pPr>
      <w:r>
        <w:rPr>
          <w:rFonts w:hint="eastAsia" w:ascii="宋体" w:hAnsi="宋体" w:cs="宋体"/>
          <w:sz w:val="32"/>
          <w:szCs w:val="32"/>
        </w:rPr>
        <w:t>授权委托书（非联合体竞标格式）</w:t>
      </w:r>
    </w:p>
    <w:p>
      <w:pPr>
        <w:spacing w:line="520" w:lineRule="exact"/>
        <w:jc w:val="center"/>
        <w:rPr>
          <w:rFonts w:ascii="宋体" w:hAnsi="宋体" w:cs="宋体"/>
          <w:sz w:val="32"/>
          <w:szCs w:val="32"/>
        </w:rPr>
      </w:pPr>
      <w:r>
        <w:rPr>
          <w:rFonts w:hint="eastAsia" w:ascii="宋体" w:hAnsi="宋体" w:cs="宋体"/>
          <w:sz w:val="32"/>
          <w:szCs w:val="32"/>
        </w:rPr>
        <w:t>（如有委托时）</w:t>
      </w:r>
    </w:p>
    <w:p>
      <w:pPr>
        <w:spacing w:line="520" w:lineRule="exact"/>
        <w:rPr>
          <w:rFonts w:ascii="仿宋_GB2312" w:hAnsi="仿宋_GB2312" w:eastAsia="仿宋_GB2312" w:cs="仿宋_GB2312"/>
          <w:sz w:val="32"/>
          <w:szCs w:val="32"/>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i/>
          <w:iCs/>
          <w:sz w:val="24"/>
          <w:u w:val="single"/>
        </w:rPr>
        <w:t>（供应商名称）</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u w:val="single"/>
        </w:rPr>
        <w:t xml:space="preserve">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i/>
          <w:iCs/>
          <w:sz w:val="24"/>
          <w:u w:val="single"/>
        </w:rPr>
        <w:t>（项目名称）</w:t>
      </w:r>
      <w:r>
        <w:rPr>
          <w:rFonts w:hint="eastAsia" w:ascii="宋体" w:hAnsi="宋体" w:cs="宋体"/>
          <w:sz w:val="24"/>
          <w:u w:val="single"/>
        </w:rPr>
        <w:t xml:space="preserve">        </w:t>
      </w:r>
      <w:r>
        <w:rPr>
          <w:rFonts w:hint="eastAsia" w:ascii="宋体" w:hAnsi="宋体" w:cs="宋体"/>
          <w:sz w:val="24"/>
        </w:rPr>
        <w:t>项目的竞标活动，并代表我方全权办理针对上述项目的所有采购程序和环节的具体事务和签署相关文件。</w:t>
      </w:r>
    </w:p>
    <w:p>
      <w:pPr>
        <w:spacing w:line="360" w:lineRule="auto"/>
        <w:rPr>
          <w:rFonts w:ascii="宋体" w:hAnsi="宋体" w:cs="宋体"/>
          <w:sz w:val="24"/>
        </w:rPr>
      </w:pPr>
      <w:r>
        <w:rPr>
          <w:rFonts w:hint="eastAsia" w:ascii="宋体" w:hAnsi="宋体" w:cs="宋体"/>
          <w:sz w:val="24"/>
        </w:rPr>
        <w:t xml:space="preserve">    我方对委托代理人的签字事项负全部责任。</w:t>
      </w:r>
    </w:p>
    <w:p>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pPr>
        <w:spacing w:line="360" w:lineRule="auto"/>
        <w:ind w:firstLine="480" w:firstLineChars="200"/>
        <w:rPr>
          <w:rFonts w:ascii="宋体" w:hAnsi="宋体" w:cs="宋体"/>
          <w:sz w:val="24"/>
        </w:rPr>
      </w:pPr>
      <w:r>
        <w:rPr>
          <w:rFonts w:hint="eastAsia" w:ascii="宋体" w:hAnsi="宋体" w:cs="宋体"/>
          <w:sz w:val="24"/>
        </w:rPr>
        <w:t>附：委托代理人有效身份证正反面复印件</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委托代理人（签字）：         法定代表人（签字）：                    </w:t>
      </w:r>
    </w:p>
    <w:p>
      <w:pPr>
        <w:spacing w:line="360" w:lineRule="auto"/>
        <w:rPr>
          <w:rFonts w:ascii="宋体" w:hAnsi="宋体" w:cs="宋体"/>
          <w:sz w:val="24"/>
        </w:rPr>
      </w:pPr>
      <w:r>
        <w:rPr>
          <w:rFonts w:hint="eastAsia" w:ascii="宋体" w:hAnsi="宋体" w:cs="宋体"/>
          <w:sz w:val="24"/>
        </w:rPr>
        <w:t xml:space="preserve">委托代理人身份证号码：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kern w:val="0"/>
          <w:sz w:val="24"/>
        </w:rPr>
        <w:t>供应商名称（盖公章）：</w:t>
      </w:r>
    </w:p>
    <w:p>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pPr>
        <w:spacing w:line="360" w:lineRule="auto"/>
        <w:rPr>
          <w:rFonts w:ascii="宋体" w:hAnsi="宋体" w:cs="宋体"/>
          <w:sz w:val="24"/>
        </w:rPr>
      </w:pPr>
    </w:p>
    <w:p>
      <w:pPr>
        <w:spacing w:line="360" w:lineRule="auto"/>
        <w:ind w:firstLine="420" w:firstLineChars="200"/>
        <w:rPr>
          <w:rFonts w:ascii="宋体" w:hAnsi="宋体" w:cs="宋体"/>
          <w:szCs w:val="21"/>
        </w:rPr>
      </w:pPr>
      <w:r>
        <w:rPr>
          <w:rFonts w:hint="eastAsia" w:ascii="宋体" w:hAnsi="宋体" w:cs="宋体"/>
          <w:szCs w:val="21"/>
        </w:rPr>
        <w:t>注：</w:t>
      </w:r>
    </w:p>
    <w:p>
      <w:pPr>
        <w:spacing w:line="360" w:lineRule="auto"/>
        <w:ind w:firstLine="420" w:firstLineChars="200"/>
        <w:rPr>
          <w:rFonts w:ascii="宋体" w:hAnsi="宋体" w:cs="宋体"/>
          <w:szCs w:val="21"/>
        </w:rPr>
      </w:pPr>
      <w:r>
        <w:rPr>
          <w:rFonts w:hint="eastAsia" w:ascii="宋体" w:hAnsi="宋体" w:cs="宋体"/>
          <w:szCs w:val="21"/>
        </w:rPr>
        <w:t>1. 法定代表人和委托代理人必须在授权委托书上签字，</w:t>
      </w:r>
      <w:r>
        <w:rPr>
          <w:rFonts w:hint="eastAsia" w:ascii="宋体" w:hAnsi="宋体" w:cs="宋体"/>
          <w:b/>
          <w:szCs w:val="21"/>
        </w:rPr>
        <w:t>否则其响应文件按无效响应处理。</w:t>
      </w:r>
    </w:p>
    <w:p>
      <w:pPr>
        <w:spacing w:line="360" w:lineRule="auto"/>
        <w:ind w:firstLine="420" w:firstLineChars="200"/>
        <w:jc w:val="left"/>
        <w:rPr>
          <w:rFonts w:ascii="宋体" w:hAnsi="宋体" w:cs="宋体"/>
          <w:szCs w:val="21"/>
        </w:rPr>
      </w:pPr>
      <w:r>
        <w:rPr>
          <w:rFonts w:hint="eastAsia" w:ascii="宋体" w:hAnsi="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szCs w:val="21"/>
        </w:rPr>
      </w:pPr>
      <w:r>
        <w:rPr>
          <w:rFonts w:hint="eastAsia" w:ascii="宋体" w:hAnsi="宋体" w:cs="宋体"/>
          <w:szCs w:val="21"/>
        </w:rPr>
        <w:t>3. 法人、其他组织竞标时“我方”是指“我单位”，自然人竞标时“我方”是指“本人”。</w:t>
      </w:r>
    </w:p>
    <w:p>
      <w:pPr>
        <w:spacing w:line="500" w:lineRule="exact"/>
        <w:jc w:val="center"/>
        <w:rPr>
          <w:rFonts w:ascii="宋体" w:hAnsi="宋体" w:cs="宋体"/>
          <w:b/>
          <w:bCs/>
          <w:sz w:val="32"/>
          <w:szCs w:val="32"/>
        </w:rPr>
      </w:pPr>
      <w:r>
        <w:rPr>
          <w:rFonts w:ascii="仿宋_GB2312" w:hAnsi="仿宋_GB2312" w:eastAsia="仿宋_GB2312" w:cs="仿宋_GB2312"/>
          <w:szCs w:val="21"/>
        </w:rPr>
        <w:br w:type="page"/>
      </w:r>
      <w:r>
        <w:rPr>
          <w:rFonts w:hint="eastAsia" w:ascii="宋体" w:hAnsi="宋体" w:cs="宋体"/>
          <w:b/>
          <w:bCs/>
          <w:sz w:val="32"/>
          <w:szCs w:val="32"/>
        </w:rPr>
        <w:t>授权委托书（联合体竞标格式）</w:t>
      </w:r>
    </w:p>
    <w:p>
      <w:pPr>
        <w:spacing w:line="500" w:lineRule="exact"/>
        <w:jc w:val="center"/>
        <w:rPr>
          <w:rFonts w:ascii="宋体" w:hAnsi="宋体" w:cs="宋体"/>
          <w:b/>
          <w:bCs/>
          <w:sz w:val="32"/>
          <w:szCs w:val="32"/>
        </w:rPr>
      </w:pPr>
      <w:r>
        <w:rPr>
          <w:rFonts w:hint="eastAsia" w:ascii="宋体" w:hAnsi="宋体" w:cs="宋体"/>
          <w:b/>
          <w:bCs/>
          <w:sz w:val="32"/>
          <w:szCs w:val="32"/>
        </w:rPr>
        <w:t>（如有委托时）</w:t>
      </w:r>
    </w:p>
    <w:p>
      <w:pPr>
        <w:spacing w:line="500" w:lineRule="exact"/>
        <w:jc w:val="center"/>
        <w:rPr>
          <w:rFonts w:ascii="仿宋" w:hAnsi="仿宋" w:eastAsia="仿宋" w:cs="仿宋"/>
          <w:sz w:val="44"/>
          <w:szCs w:val="44"/>
        </w:rPr>
      </w:pPr>
    </w:p>
    <w:p>
      <w:pPr>
        <w:spacing w:line="500" w:lineRule="exact"/>
        <w:jc w:val="center"/>
        <w:rPr>
          <w:rFonts w:ascii="仿宋_GB2312" w:hAnsi="仿宋_GB2312" w:eastAsia="仿宋_GB2312" w:cs="仿宋_GB2312"/>
          <w:sz w:val="32"/>
          <w:szCs w:val="32"/>
        </w:rPr>
      </w:pPr>
    </w:p>
    <w:p>
      <w:pPr>
        <w:spacing w:line="360" w:lineRule="auto"/>
        <w:ind w:firstLine="480" w:firstLineChars="200"/>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（联合体其他成员名称）签订的《联合体竞标协议书》的内容，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rPr>
        <w:t>现授权</w:t>
      </w:r>
      <w:r>
        <w:rPr>
          <w:rFonts w:hint="eastAsia" w:ascii="宋体" w:hAnsi="宋体" w:cs="宋体"/>
          <w:sz w:val="24"/>
          <w:u w:val="single"/>
        </w:rPr>
        <w:t xml:space="preserve">     </w:t>
      </w:r>
      <w:r>
        <w:rPr>
          <w:rFonts w:hint="eastAsia" w:ascii="宋体" w:hAnsi="宋体" w:cs="宋体"/>
          <w:i/>
          <w:iCs/>
          <w:sz w:val="24"/>
          <w:u w:val="single"/>
        </w:rPr>
        <w:t xml:space="preserve"> （姓名）</w:t>
      </w:r>
      <w:r>
        <w:rPr>
          <w:rFonts w:hint="eastAsia" w:ascii="宋体" w:hAnsi="宋体" w:cs="宋体"/>
          <w:sz w:val="24"/>
        </w:rPr>
        <w:t>为联合委托代理人，并代表我方全权办理针对上述项目的所有采购程序和环节的具体事务和签署相关文件。</w:t>
      </w:r>
    </w:p>
    <w:p>
      <w:pPr>
        <w:spacing w:line="360" w:lineRule="auto"/>
        <w:ind w:firstLine="480" w:firstLineChars="200"/>
        <w:rPr>
          <w:rFonts w:ascii="宋体" w:hAnsi="宋体" w:cs="宋体"/>
          <w:sz w:val="24"/>
        </w:rPr>
      </w:pPr>
      <w:r>
        <w:rPr>
          <w:rFonts w:hint="eastAsia" w:ascii="宋体" w:hAnsi="宋体" w:cs="宋体"/>
          <w:sz w:val="24"/>
        </w:rPr>
        <w:t>我方对委托代理人的签字事项负全部责任。</w:t>
      </w:r>
    </w:p>
    <w:p>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1560" w:firstLineChars="650"/>
        <w:rPr>
          <w:rFonts w:ascii="宋体" w:hAnsi="宋体" w:cs="宋体"/>
          <w:sz w:val="24"/>
        </w:rPr>
      </w:pPr>
      <w:r>
        <w:rPr>
          <w:rFonts w:hint="eastAsia" w:ascii="宋体" w:hAnsi="宋体" w:cs="宋体"/>
          <w:sz w:val="24"/>
        </w:rPr>
        <w:t>牵头人法定代表人（签字）：</w:t>
      </w:r>
    </w:p>
    <w:p>
      <w:pPr>
        <w:spacing w:line="360" w:lineRule="auto"/>
        <w:ind w:firstLine="3120" w:firstLineChars="1300"/>
        <w:rPr>
          <w:rFonts w:ascii="宋体" w:hAnsi="宋体" w:cs="宋体"/>
          <w:sz w:val="24"/>
        </w:rPr>
      </w:pPr>
      <w:r>
        <w:rPr>
          <w:rFonts w:hint="eastAsia" w:ascii="宋体" w:hAnsi="宋体" w:cs="宋体"/>
          <w:sz w:val="24"/>
        </w:rPr>
        <w:t>牵头人名称（盖公章）：</w:t>
      </w:r>
    </w:p>
    <w:p>
      <w:pPr>
        <w:spacing w:line="360" w:lineRule="auto"/>
        <w:ind w:firstLine="3840" w:firstLineChars="1600"/>
        <w:rPr>
          <w:rFonts w:ascii="宋体" w:hAnsi="宋体" w:cs="宋体"/>
          <w:sz w:val="24"/>
        </w:rPr>
      </w:pPr>
      <w:r>
        <w:rPr>
          <w:rFonts w:hint="eastAsia" w:ascii="宋体" w:hAnsi="宋体" w:cs="宋体"/>
          <w:sz w:val="24"/>
        </w:rPr>
        <w:t>日期：    年   月   日</w:t>
      </w:r>
    </w:p>
    <w:p>
      <w:pPr>
        <w:spacing w:line="360" w:lineRule="auto"/>
        <w:rPr>
          <w:rFonts w:ascii="宋体" w:hAnsi="宋体" w:cs="宋体"/>
          <w:sz w:val="24"/>
        </w:rPr>
      </w:pPr>
    </w:p>
    <w:p>
      <w:pPr>
        <w:spacing w:line="360" w:lineRule="auto"/>
        <w:ind w:firstLine="3120" w:firstLineChars="1300"/>
        <w:rPr>
          <w:rFonts w:ascii="宋体" w:hAnsi="宋体" w:cs="宋体"/>
          <w:sz w:val="24"/>
        </w:rPr>
      </w:pPr>
      <w:r>
        <w:rPr>
          <w:rFonts w:hint="eastAsia" w:ascii="宋体" w:hAnsi="宋体" w:cs="宋体"/>
          <w:sz w:val="24"/>
        </w:rPr>
        <w:t>委托代理人（签字）：</w:t>
      </w:r>
    </w:p>
    <w:p>
      <w:pPr>
        <w:spacing w:line="360" w:lineRule="auto"/>
        <w:ind w:firstLine="3840" w:firstLineChars="1600"/>
        <w:rPr>
          <w:rFonts w:ascii="宋体" w:hAnsi="宋体" w:cs="宋体"/>
          <w:sz w:val="24"/>
        </w:rPr>
      </w:pPr>
      <w:r>
        <w:rPr>
          <w:rFonts w:hint="eastAsia" w:ascii="宋体" w:hAnsi="宋体" w:cs="宋体"/>
          <w:sz w:val="24"/>
        </w:rPr>
        <w:t>日期：    年   月   日</w:t>
      </w:r>
    </w:p>
    <w:p>
      <w:pPr>
        <w:spacing w:line="360" w:lineRule="auto"/>
        <w:rPr>
          <w:rFonts w:ascii="宋体" w:hAnsi="宋体" w:cs="宋体"/>
          <w:sz w:val="24"/>
        </w:rPr>
      </w:pPr>
    </w:p>
    <w:p>
      <w:pPr>
        <w:spacing w:line="360" w:lineRule="auto"/>
        <w:ind w:firstLine="420" w:firstLineChars="200"/>
        <w:rPr>
          <w:rFonts w:ascii="宋体" w:hAnsi="宋体" w:cs="宋体"/>
          <w:szCs w:val="21"/>
        </w:rPr>
      </w:pPr>
      <w:r>
        <w:rPr>
          <w:rFonts w:hint="eastAsia" w:ascii="宋体" w:hAnsi="宋体" w:cs="宋体"/>
          <w:szCs w:val="21"/>
        </w:rPr>
        <w:t>注：</w:t>
      </w:r>
    </w:p>
    <w:p>
      <w:pPr>
        <w:spacing w:line="360" w:lineRule="auto"/>
        <w:ind w:firstLine="420" w:firstLineChars="200"/>
        <w:rPr>
          <w:rFonts w:ascii="宋体" w:hAnsi="宋体" w:cs="宋体"/>
          <w:szCs w:val="21"/>
        </w:rPr>
      </w:pPr>
      <w:r>
        <w:rPr>
          <w:rFonts w:hint="eastAsia" w:ascii="宋体" w:hAnsi="宋体" w:cs="宋体"/>
          <w:szCs w:val="21"/>
        </w:rPr>
        <w:t>1. 法定代表人和委托代理人必须在授权委托书上签字，</w:t>
      </w:r>
      <w:r>
        <w:rPr>
          <w:rFonts w:hint="eastAsia" w:ascii="宋体" w:hAnsi="宋体" w:cs="宋体"/>
          <w:b/>
          <w:szCs w:val="21"/>
        </w:rPr>
        <w:t>否则其响应文件按无效响应处理。</w:t>
      </w:r>
    </w:p>
    <w:p>
      <w:pPr>
        <w:spacing w:line="360" w:lineRule="auto"/>
        <w:ind w:firstLine="420" w:firstLineChars="200"/>
        <w:jc w:val="left"/>
        <w:rPr>
          <w:rFonts w:ascii="宋体" w:hAnsi="宋体" w:cs="宋体"/>
          <w:szCs w:val="21"/>
        </w:rPr>
      </w:pPr>
      <w:r>
        <w:rPr>
          <w:rFonts w:hint="eastAsia" w:ascii="宋体" w:hAnsi="宋体" w:cs="宋体"/>
          <w:szCs w:val="21"/>
        </w:rPr>
        <w:t>2.本授权委托书应由联合体牵头人的法定代表人按上述规定签署。</w:t>
      </w:r>
    </w:p>
    <w:p>
      <w:pPr>
        <w:spacing w:line="360" w:lineRule="auto"/>
        <w:ind w:firstLine="420" w:firstLineChars="200"/>
        <w:jc w:val="left"/>
        <w:rPr>
          <w:rFonts w:ascii="宋体" w:hAnsi="宋体" w:cs="宋体"/>
          <w:szCs w:val="21"/>
        </w:rPr>
      </w:pPr>
      <w:r>
        <w:rPr>
          <w:rFonts w:hint="eastAsia" w:ascii="宋体" w:hAnsi="宋体" w:cs="宋体"/>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sz w:val="24"/>
        </w:rPr>
      </w:pPr>
      <w:r>
        <w:rPr>
          <w:rFonts w:hint="eastAsia" w:ascii="宋体" w:hAnsi="宋体" w:cs="宋体"/>
          <w:szCs w:val="21"/>
        </w:rPr>
        <w:t>4.法人、其他组织竞标时“我方”是指“我单位”，自然人竞标时“我方”是指“本人”。</w:t>
      </w:r>
    </w:p>
    <w:p>
      <w:pPr>
        <w:spacing w:line="360" w:lineRule="auto"/>
        <w:ind w:firstLine="420" w:firstLineChars="200"/>
        <w:jc w:val="left"/>
        <w:rPr>
          <w:rFonts w:ascii="仿宋_GB2312" w:hAnsi="仿宋_GB2312" w:eastAsia="仿宋_GB2312" w:cs="仿宋_GB2312"/>
          <w:szCs w:val="21"/>
        </w:rPr>
      </w:pPr>
    </w:p>
    <w:p>
      <w:pPr>
        <w:widowControl/>
        <w:shd w:val="clear" w:color="auto" w:fill="FFFFFF"/>
        <w:spacing w:line="480" w:lineRule="atLeast"/>
        <w:rPr>
          <w:rFonts w:ascii="宋体" w:hAnsi="宋体" w:cs="宋体"/>
          <w:sz w:val="24"/>
        </w:rPr>
      </w:pPr>
      <w:r>
        <w:rPr>
          <w:rFonts w:hint="eastAsia" w:ascii="仿宋_GB2312" w:hAnsi="仿宋_GB2312" w:eastAsia="仿宋_GB2312" w:cs="仿宋_GB2312"/>
          <w:sz w:val="32"/>
          <w:szCs w:val="32"/>
        </w:rPr>
        <w:br w:type="page"/>
      </w:r>
      <w:r>
        <w:rPr>
          <w:rFonts w:hint="eastAsia" w:hAnsi="宋体" w:cs="宋体"/>
          <w:b/>
          <w:sz w:val="28"/>
          <w:szCs w:val="28"/>
        </w:rPr>
        <w:t xml:space="preserve">6.供应商认为有必要提供的其他文件 </w:t>
      </w:r>
    </w:p>
    <w:p>
      <w:pPr>
        <w:shd w:val="clear" w:color="auto" w:fill="FFFFFF"/>
        <w:spacing w:line="520" w:lineRule="exact"/>
        <w:jc w:val="center"/>
        <w:rPr>
          <w:sz w:val="24"/>
        </w:rPr>
      </w:pPr>
    </w:p>
    <w:p>
      <w:pPr>
        <w:spacing w:line="520" w:lineRule="exact"/>
        <w:jc w:val="center"/>
        <w:rPr>
          <w:sz w:val="24"/>
        </w:rPr>
      </w:pPr>
    </w:p>
    <w:p>
      <w:pPr>
        <w:spacing w:line="520" w:lineRule="exact"/>
        <w:jc w:val="left"/>
        <w:rPr>
          <w:rFonts w:ascii="仿宋_GB2312" w:hAnsi="仿宋_GB2312" w:eastAsia="仿宋_GB2312" w:cs="仿宋_GB2312"/>
          <w:sz w:val="32"/>
          <w:szCs w:val="32"/>
        </w:rPr>
      </w:pPr>
    </w:p>
    <w:p>
      <w:pPr>
        <w:spacing w:line="520" w:lineRule="exact"/>
        <w:jc w:val="left"/>
        <w:rPr>
          <w:rFonts w:ascii="仿宋" w:hAnsi="仿宋" w:eastAsia="仿宋" w:cs="仿宋_GB2312"/>
          <w:b/>
          <w:sz w:val="30"/>
          <w:szCs w:val="30"/>
        </w:rPr>
      </w:pPr>
      <w:r>
        <w:rPr>
          <w:rFonts w:hint="eastAsia" w:ascii="仿宋_GB2312" w:hAnsi="仿宋_GB2312" w:eastAsia="仿宋_GB2312" w:cs="仿宋_GB2312"/>
          <w:sz w:val="32"/>
          <w:szCs w:val="32"/>
        </w:rPr>
        <w:br w:type="page"/>
      </w:r>
      <w:r>
        <w:rPr>
          <w:rFonts w:hint="eastAsia" w:ascii="宋体" w:hAnsi="宋体" w:cs="宋体"/>
          <w:b/>
          <w:sz w:val="28"/>
          <w:szCs w:val="28"/>
        </w:rPr>
        <w:t>7.商务条款偏离表的格式：</w:t>
      </w:r>
    </w:p>
    <w:p>
      <w:pPr>
        <w:pStyle w:val="22"/>
      </w:pPr>
    </w:p>
    <w:p>
      <w:pPr>
        <w:spacing w:line="500" w:lineRule="exact"/>
        <w:jc w:val="center"/>
        <w:rPr>
          <w:rFonts w:ascii="宋体" w:hAnsi="宋体" w:cs="宋体"/>
          <w:bCs/>
          <w:sz w:val="44"/>
          <w:szCs w:val="44"/>
        </w:rPr>
      </w:pPr>
      <w:r>
        <w:rPr>
          <w:rFonts w:hint="eastAsia" w:ascii="宋体" w:hAnsi="宋体" w:cs="宋体"/>
          <w:bCs/>
          <w:sz w:val="44"/>
          <w:szCs w:val="44"/>
        </w:rPr>
        <w:t>商务条款偏离表</w:t>
      </w:r>
    </w:p>
    <w:p>
      <w:pPr>
        <w:spacing w:line="520" w:lineRule="exact"/>
        <w:rPr>
          <w:rFonts w:ascii="宋体" w:hAnsi="宋体" w:cs="宋体"/>
          <w:sz w:val="32"/>
          <w:szCs w:val="32"/>
        </w:rPr>
      </w:pPr>
    </w:p>
    <w:p>
      <w:pPr>
        <w:spacing w:line="360" w:lineRule="auto"/>
        <w:contextualSpacing/>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contextualSpacing/>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pPr>
        <w:spacing w:line="360" w:lineRule="auto"/>
        <w:contextualSpacing/>
        <w:rPr>
          <w:rFonts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p>
        </w:tc>
      </w:tr>
    </w:tbl>
    <w:p>
      <w:pPr>
        <w:pStyle w:val="16"/>
        <w:spacing w:line="400" w:lineRule="exact"/>
        <w:ind w:firstLine="0" w:firstLineChars="0"/>
        <w:contextualSpacing/>
        <w:rPr>
          <w:rFonts w:ascii="宋体" w:hAnsi="宋体" w:eastAsia="宋体" w:cs="宋体"/>
          <w:sz w:val="24"/>
          <w:szCs w:val="24"/>
        </w:rPr>
      </w:pPr>
      <w:r>
        <w:rPr>
          <w:rFonts w:hint="eastAsia" w:ascii="宋体" w:hAnsi="宋体" w:eastAsia="宋体" w:cs="宋体"/>
          <w:sz w:val="24"/>
          <w:szCs w:val="24"/>
        </w:rPr>
        <w:t>注：</w:t>
      </w:r>
    </w:p>
    <w:p>
      <w:pPr>
        <w:pStyle w:val="16"/>
        <w:spacing w:line="40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1.应对照磋商文件“第二章 采购需求”中的商务条款逐条作出明确响应，并作出偏离说明。</w:t>
      </w:r>
    </w:p>
    <w:p>
      <w:pPr>
        <w:pStyle w:val="16"/>
        <w:spacing w:line="40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ascii="宋体" w:hAnsi="宋体" w:cs="宋体"/>
          <w:kern w:val="0"/>
          <w:sz w:val="24"/>
        </w:rPr>
      </w:pPr>
      <w:r>
        <w:rPr>
          <w:rFonts w:hint="eastAsia" w:ascii="宋体" w:hAnsi="宋体" w:cs="宋体"/>
          <w:kern w:val="0"/>
          <w:sz w:val="24"/>
        </w:rPr>
        <w:t>3.表格内容均需按要求填写，不得留空，</w:t>
      </w:r>
      <w:r>
        <w:rPr>
          <w:rFonts w:hint="eastAsia" w:ascii="宋体" w:hAnsi="宋体" w:cs="宋体"/>
          <w:b/>
          <w:bCs/>
          <w:kern w:val="0"/>
          <w:sz w:val="24"/>
        </w:rPr>
        <w:t>否则按竞标无效处理。</w:t>
      </w:r>
    </w:p>
    <w:p>
      <w:pPr>
        <w:spacing w:line="400" w:lineRule="exact"/>
        <w:ind w:firstLine="480" w:firstLineChars="200"/>
        <w:contextualSpacing/>
        <w:rPr>
          <w:rFonts w:ascii="宋体" w:hAnsi="宋体" w:cs="宋体"/>
          <w:kern w:val="0"/>
          <w:sz w:val="24"/>
        </w:rPr>
      </w:pPr>
    </w:p>
    <w:p>
      <w:pPr>
        <w:spacing w:line="360" w:lineRule="auto"/>
        <w:ind w:firstLine="3840" w:firstLineChars="1600"/>
        <w:rPr>
          <w:rFonts w:ascii="宋体" w:hAnsi="宋体" w:cs="宋体"/>
          <w:sz w:val="24"/>
        </w:rPr>
      </w:pPr>
      <w:r>
        <w:rPr>
          <w:rFonts w:hint="eastAsia" w:ascii="宋体" w:hAnsi="宋体" w:cs="宋体"/>
          <w:kern w:val="0"/>
          <w:sz w:val="24"/>
        </w:rPr>
        <w:t>供应商名称（盖公章）：</w:t>
      </w:r>
    </w:p>
    <w:p>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pPr>
        <w:snapToGrid w:val="0"/>
        <w:spacing w:line="360" w:lineRule="auto"/>
        <w:ind w:firstLine="602" w:firstLineChars="200"/>
        <w:rPr>
          <w:rFonts w:ascii="仿宋" w:hAnsi="仿宋" w:eastAsia="仿宋" w:cs="仿宋_GB2312"/>
          <w:b/>
          <w:sz w:val="30"/>
          <w:szCs w:val="30"/>
        </w:rPr>
      </w:pPr>
    </w:p>
    <w:p>
      <w:pPr>
        <w:snapToGrid w:val="0"/>
        <w:spacing w:line="360" w:lineRule="auto"/>
        <w:ind w:firstLine="602" w:firstLineChars="200"/>
        <w:rPr>
          <w:rFonts w:ascii="仿宋" w:hAnsi="仿宋" w:eastAsia="仿宋" w:cs="仿宋_GB2312"/>
          <w:b/>
          <w:sz w:val="30"/>
          <w:szCs w:val="30"/>
        </w:rPr>
      </w:pPr>
    </w:p>
    <w:p>
      <w:pPr>
        <w:pStyle w:val="22"/>
      </w:pPr>
    </w:p>
    <w:p>
      <w:pPr>
        <w:snapToGrid w:val="0"/>
        <w:spacing w:line="360" w:lineRule="auto"/>
        <w:ind w:firstLine="602" w:firstLineChars="200"/>
        <w:rPr>
          <w:rFonts w:ascii="仿宋" w:hAnsi="仿宋" w:eastAsia="仿宋" w:cs="仿宋_GB2312"/>
          <w:b/>
          <w:sz w:val="30"/>
          <w:szCs w:val="30"/>
        </w:rPr>
      </w:pPr>
    </w:p>
    <w:p>
      <w:pPr>
        <w:pStyle w:val="25"/>
        <w:snapToGrid w:val="0"/>
        <w:ind w:left="562" w:hanging="562"/>
        <w:rPr>
          <w:rFonts w:ascii="宋体" w:hAnsi="宋体" w:cs="宋体"/>
          <w:i/>
          <w:iCs/>
          <w:sz w:val="24"/>
        </w:rPr>
      </w:pPr>
      <w:r>
        <w:rPr>
          <w:rFonts w:hint="eastAsia" w:ascii="宋体" w:hAnsi="宋体" w:cs="宋体"/>
          <w:b/>
          <w:sz w:val="28"/>
          <w:szCs w:val="28"/>
        </w:rPr>
        <w:t>8.供应商类似的业绩证明文件</w:t>
      </w:r>
      <w:r>
        <w:rPr>
          <w:rFonts w:hint="eastAsia" w:ascii="宋体" w:hAnsi="宋体" w:cs="宋体"/>
          <w:b/>
          <w:bCs/>
          <w:sz w:val="30"/>
          <w:szCs w:val="30"/>
        </w:rPr>
        <w:t>（如有要求）：</w:t>
      </w:r>
    </w:p>
    <w:p>
      <w:pPr>
        <w:spacing w:line="360" w:lineRule="auto"/>
        <w:ind w:firstLine="2880" w:firstLineChars="900"/>
        <w:contextualSpacing/>
        <w:rPr>
          <w:rFonts w:ascii="宋体" w:hAnsi="宋体" w:cs="宋体"/>
          <w:sz w:val="32"/>
          <w:szCs w:val="32"/>
        </w:rPr>
      </w:pPr>
    </w:p>
    <w:p>
      <w:pPr>
        <w:spacing w:line="360" w:lineRule="auto"/>
        <w:ind w:firstLine="2880" w:firstLineChars="900"/>
        <w:contextualSpacing/>
        <w:rPr>
          <w:rFonts w:ascii="宋体" w:hAnsi="宋体" w:cs="宋体"/>
          <w:sz w:val="32"/>
          <w:szCs w:val="32"/>
        </w:rPr>
      </w:pPr>
      <w:r>
        <w:rPr>
          <w:rFonts w:hint="eastAsia" w:ascii="宋体" w:hAnsi="宋体" w:cs="宋体"/>
          <w:sz w:val="32"/>
          <w:szCs w:val="32"/>
        </w:rPr>
        <w:t>类似项目的业绩一览表</w:t>
      </w:r>
    </w:p>
    <w:p>
      <w:pPr>
        <w:spacing w:line="360" w:lineRule="auto"/>
        <w:contextualSpacing/>
        <w:rPr>
          <w:rFonts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2"/>
        <w:tblpPr w:leftFromText="180" w:rightFromText="180" w:vertAnchor="page" w:horzAnchor="page" w:tblpX="1008" w:tblpY="3639"/>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合同</w:t>
            </w:r>
          </w:p>
          <w:p>
            <w:pPr>
              <w:snapToGrid w:val="0"/>
              <w:jc w:val="center"/>
              <w:rPr>
                <w:rFonts w:ascii="宋体" w:hAnsi="宋体" w:cs="宋体"/>
                <w:sz w:val="24"/>
              </w:rPr>
            </w:pPr>
            <w:r>
              <w:rPr>
                <w:rFonts w:hint="eastAsia" w:ascii="宋体" w:hAnsi="宋体" w:cs="宋体"/>
                <w:sz w:val="24"/>
              </w:rPr>
              <w:t>金额</w:t>
            </w:r>
          </w:p>
          <w:p>
            <w:pPr>
              <w:snapToGrid w:val="0"/>
              <w:jc w:val="center"/>
              <w:rPr>
                <w:rFonts w:ascii="宋体" w:hAnsi="宋体" w:cs="宋体"/>
                <w:sz w:val="24"/>
              </w:rPr>
            </w:pPr>
            <w:r>
              <w:rPr>
                <w:rFonts w:hint="eastAsia" w:ascii="宋体" w:hAnsi="宋体" w:cs="宋体"/>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附件在响应文件中页码</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合同或中标（成交）通知书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用户评价</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bl>
    <w:p>
      <w:pPr>
        <w:snapToGrid w:val="0"/>
        <w:spacing w:line="360" w:lineRule="auto"/>
        <w:ind w:firstLine="4935" w:firstLineChars="2350"/>
        <w:rPr>
          <w:rFonts w:ascii="宋体" w:hAnsi="宋体" w:cs="宋体"/>
          <w:szCs w:val="21"/>
        </w:rPr>
      </w:pPr>
    </w:p>
    <w:p>
      <w:pPr>
        <w:snapToGrid w:val="0"/>
        <w:spacing w:line="360" w:lineRule="auto"/>
        <w:rPr>
          <w:rFonts w:ascii="宋体" w:hAnsi="宋体" w:cs="宋体"/>
          <w:szCs w:val="21"/>
        </w:rPr>
      </w:pPr>
      <w:r>
        <w:rPr>
          <w:rFonts w:hint="eastAsia" w:ascii="宋体" w:hAnsi="宋体" w:cs="宋体"/>
          <w:sz w:val="24"/>
          <w:szCs w:val="20"/>
        </w:rPr>
        <w:t>注：在填写时，如本表格不适合供应商的实际情况，可参照本表格式自行制表填写，并附上相关证明材料</w:t>
      </w:r>
      <w:r>
        <w:rPr>
          <w:rFonts w:hint="eastAsia"/>
        </w:rPr>
        <w:t>。</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供应商名称(盖公章)：</w:t>
      </w:r>
    </w:p>
    <w:p>
      <w:pPr>
        <w:spacing w:line="500" w:lineRule="exact"/>
        <w:jc w:val="center"/>
        <w:rPr>
          <w:rFonts w:ascii="宋体" w:hAnsi="宋体" w:cs="宋体"/>
          <w:sz w:val="32"/>
          <w:szCs w:val="32"/>
        </w:rPr>
        <w:sectPr>
          <w:pgSz w:w="11911" w:h="16838"/>
          <w:pgMar w:top="1134" w:right="1134" w:bottom="1134" w:left="1134" w:header="720" w:footer="720" w:gutter="0"/>
          <w:cols w:space="720" w:num="1"/>
        </w:sect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rPr>
          <w:rFonts w:ascii="宋体" w:hAnsi="宋体" w:cs="宋体"/>
          <w:sz w:val="28"/>
          <w:szCs w:val="28"/>
        </w:rPr>
      </w:pPr>
      <w:r>
        <w:rPr>
          <w:rFonts w:hint="eastAsia" w:ascii="宋体" w:hAnsi="宋体" w:cs="宋体"/>
          <w:b/>
          <w:sz w:val="28"/>
          <w:szCs w:val="28"/>
        </w:rPr>
        <w:t>9.服务需求偏离表的格式：</w:t>
      </w:r>
    </w:p>
    <w:p>
      <w:pPr>
        <w:spacing w:line="500" w:lineRule="exact"/>
        <w:jc w:val="center"/>
        <w:rPr>
          <w:rFonts w:ascii="宋体" w:hAnsi="宋体" w:cs="宋体"/>
          <w:bCs/>
          <w:sz w:val="44"/>
          <w:szCs w:val="44"/>
        </w:rPr>
      </w:pPr>
      <w:r>
        <w:rPr>
          <w:rFonts w:hint="eastAsia" w:ascii="宋体" w:hAnsi="宋体" w:cs="宋体"/>
          <w:bCs/>
          <w:sz w:val="44"/>
          <w:szCs w:val="44"/>
        </w:rPr>
        <w:t>服务需求偏离表</w:t>
      </w:r>
    </w:p>
    <w:p>
      <w:pPr>
        <w:spacing w:line="360" w:lineRule="auto"/>
        <w:contextualSpacing/>
        <w:jc w:val="left"/>
        <w:rPr>
          <w:rFonts w:ascii="宋体" w:hAnsi="宋体" w:cs="宋体"/>
          <w:sz w:val="24"/>
        </w:rPr>
      </w:pPr>
    </w:p>
    <w:p>
      <w:pPr>
        <w:spacing w:line="360" w:lineRule="auto"/>
        <w:ind w:firstLine="720" w:firstLineChars="300"/>
        <w:contextualSpacing/>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ind w:firstLine="720" w:firstLineChars="300"/>
        <w:contextualSpacing/>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pPr>
        <w:spacing w:line="360" w:lineRule="auto"/>
        <w:ind w:firstLine="720" w:firstLineChars="300"/>
        <w:contextualSpacing/>
        <w:rPr>
          <w:rFonts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40"/>
        <w:gridCol w:w="3032"/>
        <w:gridCol w:w="259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项号</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标的名称</w:t>
            </w:r>
          </w:p>
        </w:tc>
        <w:tc>
          <w:tcPr>
            <w:tcW w:w="3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竞争性磋商文件</w:t>
            </w:r>
            <w:r>
              <w:rPr>
                <w:rFonts w:hint="eastAsia" w:ascii="宋体" w:hAnsi="宋体"/>
                <w:sz w:val="24"/>
              </w:rPr>
              <w:t>采购需求中的技术要求</w:t>
            </w: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响应文件响应的</w:t>
            </w:r>
            <w:r>
              <w:rPr>
                <w:rFonts w:hint="eastAsia" w:ascii="宋体" w:hAnsi="宋体"/>
                <w:sz w:val="24"/>
              </w:rPr>
              <w:t>技术要求</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3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30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25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3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30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25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30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25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bl>
    <w:p>
      <w:pPr>
        <w:pStyle w:val="16"/>
        <w:ind w:firstLine="845"/>
        <w:rPr>
          <w:rFonts w:ascii="宋体" w:hAnsi="宋体" w:cs="宋体"/>
          <w:sz w:val="24"/>
          <w:u w:val="single"/>
        </w:rPr>
      </w:pPr>
    </w:p>
    <w:p>
      <w:pPr>
        <w:pStyle w:val="14"/>
        <w:spacing w:after="0" w:line="360" w:lineRule="auto"/>
        <w:contextualSpacing/>
        <w:rPr>
          <w:rFonts w:ascii="宋体" w:hAnsi="宋体" w:cs="宋体"/>
          <w:kern w:val="0"/>
          <w:sz w:val="24"/>
          <w:szCs w:val="24"/>
        </w:rPr>
      </w:pPr>
    </w:p>
    <w:p>
      <w:pPr>
        <w:pStyle w:val="14"/>
        <w:spacing w:after="0" w:line="480" w:lineRule="auto"/>
        <w:ind w:firstLine="420" w:firstLineChars="200"/>
        <w:contextualSpacing/>
        <w:rPr>
          <w:rFonts w:ascii="宋体" w:hAnsi="宋体" w:cs="宋体"/>
          <w:kern w:val="0"/>
          <w:sz w:val="21"/>
          <w:szCs w:val="21"/>
        </w:rPr>
      </w:pPr>
      <w:r>
        <w:rPr>
          <w:rFonts w:hint="eastAsia" w:ascii="宋体" w:hAnsi="宋体" w:cs="宋体"/>
          <w:kern w:val="0"/>
          <w:sz w:val="21"/>
          <w:szCs w:val="21"/>
        </w:rPr>
        <w:t>注：</w:t>
      </w:r>
    </w:p>
    <w:p>
      <w:pPr>
        <w:pStyle w:val="14"/>
        <w:spacing w:after="0" w:line="480" w:lineRule="auto"/>
        <w:ind w:firstLine="420" w:firstLineChars="200"/>
        <w:contextualSpacing/>
        <w:rPr>
          <w:rFonts w:ascii="宋体" w:hAnsi="宋体" w:cs="宋体"/>
          <w:kern w:val="0"/>
          <w:sz w:val="21"/>
          <w:szCs w:val="21"/>
        </w:rPr>
      </w:pPr>
      <w:r>
        <w:rPr>
          <w:rFonts w:hint="eastAsia" w:ascii="宋体" w:hAnsi="宋体" w:cs="宋体"/>
          <w:kern w:val="0"/>
          <w:sz w:val="21"/>
          <w:szCs w:val="21"/>
        </w:rPr>
        <w:t xml:space="preserve">1.说明：应对照磋商文件“第二章  </w:t>
      </w:r>
      <w:r>
        <w:rPr>
          <w:rFonts w:hint="eastAsia" w:ascii="Cambria" w:hAnsi="Cambria"/>
          <w:bCs/>
          <w:sz w:val="21"/>
          <w:szCs w:val="21"/>
        </w:rPr>
        <w:t>采购需求</w:t>
      </w:r>
      <w:r>
        <w:rPr>
          <w:rFonts w:hint="eastAsia" w:ascii="宋体" w:hAnsi="宋体" w:cs="宋体"/>
          <w:kern w:val="0"/>
          <w:sz w:val="21"/>
          <w:szCs w:val="21"/>
        </w:rPr>
        <w:t>”中“需求一览表”的技术要求条款逐条作出明确响应，并作出偏离说明。</w:t>
      </w:r>
    </w:p>
    <w:p>
      <w:pPr>
        <w:pStyle w:val="16"/>
        <w:spacing w:line="48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pPr>
        <w:spacing w:line="480" w:lineRule="auto"/>
        <w:ind w:firstLine="420" w:firstLineChars="200"/>
        <w:rPr>
          <w:rFonts w:ascii="宋体" w:hAnsi="宋体" w:cs="宋体"/>
          <w:kern w:val="0"/>
          <w:szCs w:val="21"/>
        </w:rPr>
      </w:pPr>
      <w:r>
        <w:rPr>
          <w:rFonts w:hint="eastAsia" w:ascii="宋体" w:hAnsi="宋体" w:cs="宋体"/>
          <w:kern w:val="0"/>
          <w:szCs w:val="21"/>
        </w:rPr>
        <w:t>3.表格内容均需按要求填写并盖公章，不得留空，</w:t>
      </w:r>
      <w:r>
        <w:rPr>
          <w:rFonts w:hint="eastAsia" w:ascii="宋体" w:hAnsi="宋体" w:cs="宋体"/>
          <w:b/>
          <w:bCs/>
          <w:kern w:val="0"/>
          <w:szCs w:val="21"/>
        </w:rPr>
        <w:t>否则按竞标无效处理。</w:t>
      </w:r>
    </w:p>
    <w:p>
      <w:pPr>
        <w:pStyle w:val="16"/>
        <w:spacing w:line="480" w:lineRule="auto"/>
        <w:ind w:firstLine="420" w:firstLineChars="200"/>
        <w:contextualSpacing/>
        <w:rPr>
          <w:rFonts w:ascii="宋体" w:hAnsi="宋体" w:eastAsia="宋体" w:cs="宋体"/>
          <w:sz w:val="21"/>
          <w:szCs w:val="21"/>
        </w:rPr>
      </w:pPr>
    </w:p>
    <w:p>
      <w:pPr>
        <w:snapToGrid w:val="0"/>
        <w:spacing w:line="360" w:lineRule="auto"/>
        <w:rPr>
          <w:rFonts w:ascii="宋体" w:hAnsi="宋体" w:cs="宋体"/>
          <w:b/>
          <w:sz w:val="30"/>
          <w:szCs w:val="30"/>
        </w:rPr>
      </w:pPr>
    </w:p>
    <w:p>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pPr>
        <w:snapToGrid w:val="0"/>
        <w:spacing w:line="360" w:lineRule="auto"/>
        <w:rPr>
          <w:rFonts w:ascii="宋体" w:hAnsi="宋体" w:cs="宋体"/>
          <w:b/>
          <w:sz w:val="28"/>
          <w:szCs w:val="28"/>
        </w:rPr>
      </w:pPr>
    </w:p>
    <w:p>
      <w:pPr>
        <w:snapToGrid w:val="0"/>
        <w:spacing w:line="360" w:lineRule="auto"/>
        <w:rPr>
          <w:rFonts w:ascii="宋体" w:hAnsi="宋体" w:cs="宋体"/>
          <w:b/>
          <w:sz w:val="28"/>
          <w:szCs w:val="28"/>
        </w:rPr>
      </w:pPr>
    </w:p>
    <w:p>
      <w:pPr>
        <w:snapToGrid w:val="0"/>
        <w:spacing w:line="360" w:lineRule="auto"/>
        <w:rPr>
          <w:rFonts w:ascii="宋体" w:hAnsi="宋体" w:cs="宋体"/>
          <w:b/>
          <w:sz w:val="28"/>
          <w:szCs w:val="28"/>
        </w:rPr>
      </w:pPr>
      <w:r>
        <w:rPr>
          <w:rFonts w:hint="eastAsia" w:ascii="宋体" w:hAnsi="宋体" w:cs="宋体"/>
          <w:b/>
          <w:sz w:val="28"/>
          <w:szCs w:val="28"/>
        </w:rPr>
        <w:t>10.项目方案</w:t>
      </w:r>
    </w:p>
    <w:p>
      <w:pPr>
        <w:autoSpaceDE w:val="0"/>
        <w:autoSpaceDN w:val="0"/>
        <w:spacing w:line="360" w:lineRule="auto"/>
        <w:jc w:val="center"/>
        <w:rPr>
          <w:rFonts w:ascii="宋体" w:hAnsi="宋体" w:cs="宋体"/>
          <w:sz w:val="24"/>
        </w:rPr>
      </w:pPr>
      <w:r>
        <w:rPr>
          <w:rFonts w:hint="eastAsia" w:ascii="宋体" w:hAnsi="宋体" w:cs="宋体"/>
          <w:sz w:val="24"/>
        </w:rPr>
        <w:t>（由供应商根据采购需求及采购文件要求编制）</w:t>
      </w:r>
    </w:p>
    <w:p>
      <w:pPr>
        <w:pStyle w:val="2"/>
        <w:rPr>
          <w:rFonts w:ascii="宋体" w:hAnsi="宋体" w:cs="宋体"/>
          <w:kern w:val="0"/>
          <w:sz w:val="24"/>
          <w:lang w:val="zh-CN"/>
        </w:rPr>
      </w:pPr>
    </w:p>
    <w:p>
      <w:pPr>
        <w:rPr>
          <w:rFonts w:ascii="宋体" w:hAnsi="宋体" w:cs="宋体"/>
          <w:kern w:val="0"/>
          <w:sz w:val="24"/>
          <w:lang w:val="zh-CN"/>
        </w:rPr>
      </w:pPr>
    </w:p>
    <w:p>
      <w:pPr>
        <w:pStyle w:val="2"/>
        <w:rPr>
          <w:rFonts w:ascii="宋体" w:hAnsi="宋体" w:cs="宋体"/>
          <w:kern w:val="0"/>
          <w:sz w:val="24"/>
          <w:lang w:val="zh-CN"/>
        </w:rPr>
      </w:pPr>
    </w:p>
    <w:p>
      <w:pPr>
        <w:rPr>
          <w:lang w:val="zh-CN"/>
        </w:rPr>
      </w:pPr>
    </w:p>
    <w:p>
      <w:pPr>
        <w:rPr>
          <w:lang w:val="zh-CN"/>
        </w:rPr>
      </w:pPr>
    </w:p>
    <w:p>
      <w:pPr>
        <w:pStyle w:val="2"/>
        <w:jc w:val="center"/>
        <w:rPr>
          <w:rFonts w:ascii="宋体" w:hAnsi="宋体" w:cs="宋体"/>
          <w:kern w:val="0"/>
          <w:sz w:val="24"/>
        </w:rPr>
      </w:pPr>
      <w:r>
        <w:rPr>
          <w:rFonts w:hint="eastAsia" w:ascii="宋体" w:hAnsi="宋体" w:cs="宋体"/>
          <w:kern w:val="0"/>
          <w:sz w:val="24"/>
        </w:rPr>
        <w:t>（格式自拟）</w:t>
      </w:r>
    </w:p>
    <w:p>
      <w:pPr>
        <w:rPr>
          <w:rFonts w:ascii="宋体" w:hAnsi="宋体" w:cs="宋体"/>
          <w:kern w:val="0"/>
          <w:sz w:val="24"/>
          <w:lang w:val="zh-CN"/>
        </w:rPr>
      </w:pPr>
    </w:p>
    <w:p>
      <w:pPr>
        <w:pStyle w:val="2"/>
        <w:rPr>
          <w:rFonts w:ascii="宋体" w:hAnsi="宋体" w:cs="宋体"/>
          <w:kern w:val="0"/>
          <w:sz w:val="24"/>
          <w:lang w:val="zh-CN"/>
        </w:rPr>
      </w:pPr>
    </w:p>
    <w:p>
      <w:pPr>
        <w:rPr>
          <w:rFonts w:ascii="宋体" w:hAnsi="宋体" w:cs="宋体"/>
          <w:kern w:val="0"/>
          <w:sz w:val="24"/>
          <w:lang w:val="zh-CN"/>
        </w:rPr>
      </w:pPr>
    </w:p>
    <w:p>
      <w:pPr>
        <w:pStyle w:val="2"/>
        <w:rPr>
          <w:lang w:val="zh-CN"/>
        </w:rPr>
      </w:pPr>
    </w:p>
    <w:p>
      <w:pPr>
        <w:rPr>
          <w:lang w:val="zh-CN"/>
        </w:rPr>
      </w:pPr>
    </w:p>
    <w:p>
      <w:pPr>
        <w:pStyle w:val="2"/>
        <w:ind w:firstLine="3840" w:firstLineChars="1600"/>
        <w:rPr>
          <w:rFonts w:ascii="宋体" w:hAnsi="宋体" w:cs="宋体"/>
          <w:b w:val="0"/>
          <w:bCs w:val="0"/>
          <w:kern w:val="0"/>
          <w:sz w:val="24"/>
          <w:lang w:val="zh-CN"/>
        </w:rPr>
      </w:pPr>
      <w:r>
        <w:rPr>
          <w:rFonts w:hint="eastAsia" w:ascii="宋体" w:hAnsi="宋体" w:cs="宋体"/>
          <w:b w:val="0"/>
          <w:bCs w:val="0"/>
          <w:kern w:val="0"/>
          <w:sz w:val="24"/>
          <w:lang w:val="zh-CN"/>
        </w:rPr>
        <w:t>供应商名称（盖公章）：</w:t>
      </w:r>
    </w:p>
    <w:p>
      <w:pPr>
        <w:pStyle w:val="2"/>
        <w:ind w:firstLine="6000" w:firstLineChars="2500"/>
        <w:rPr>
          <w:rFonts w:ascii="宋体" w:hAnsi="宋体" w:cs="宋体"/>
          <w:b w:val="0"/>
          <w:bCs w:val="0"/>
          <w:kern w:val="0"/>
          <w:sz w:val="24"/>
          <w:lang w:val="zh-CN"/>
        </w:rPr>
      </w:pPr>
      <w:r>
        <w:rPr>
          <w:rFonts w:hint="eastAsia" w:ascii="宋体" w:hAnsi="宋体" w:cs="宋体"/>
          <w:b w:val="0"/>
          <w:bCs w:val="0"/>
          <w:kern w:val="0"/>
          <w:sz w:val="24"/>
          <w:lang w:val="zh-CN"/>
        </w:rPr>
        <w:t>日期：  年  月   日</w:t>
      </w:r>
    </w:p>
    <w:p>
      <w:pPr>
        <w:autoSpaceDE w:val="0"/>
        <w:autoSpaceDN w:val="0"/>
        <w:spacing w:line="360" w:lineRule="auto"/>
        <w:ind w:firstLine="6480" w:firstLineChars="2700"/>
        <w:rPr>
          <w:rFonts w:ascii="仿宋_GB2312" w:hAnsi="仿宋" w:eastAsia="仿宋_GB2312" w:cs="仿宋_GB2312"/>
          <w:kern w:val="0"/>
          <w:sz w:val="24"/>
          <w:lang w:val="zh-CN"/>
        </w:rPr>
      </w:pPr>
    </w:p>
    <w:p>
      <w:pPr>
        <w:autoSpaceDE w:val="0"/>
        <w:autoSpaceDN w:val="0"/>
        <w:spacing w:line="360" w:lineRule="auto"/>
        <w:ind w:firstLine="8132" w:firstLineChars="2700"/>
        <w:rPr>
          <w:rFonts w:ascii="仿宋_GB2312" w:hAnsi="仿宋" w:eastAsia="仿宋_GB2312" w:cs="仿宋_GB2312"/>
          <w:b/>
          <w:bCs/>
          <w:sz w:val="24"/>
        </w:rPr>
      </w:pPr>
      <w:r>
        <w:rPr>
          <w:rFonts w:hint="eastAsia" w:ascii="仿宋" w:hAnsi="仿宋" w:eastAsia="仿宋" w:cs="仿宋_GB2312"/>
          <w:b/>
          <w:sz w:val="30"/>
          <w:szCs w:val="30"/>
        </w:rPr>
        <w:br w:type="page"/>
      </w:r>
    </w:p>
    <w:p>
      <w:pPr>
        <w:pStyle w:val="3"/>
        <w:jc w:val="center"/>
        <w:rPr>
          <w:rFonts w:ascii="宋体" w:hAnsi="宋体"/>
        </w:rPr>
      </w:pPr>
      <w:bookmarkStart w:id="164" w:name="_Toc12611"/>
      <w:bookmarkStart w:id="165" w:name="_Toc80205941"/>
      <w:bookmarkStart w:id="166" w:name="_Toc31035"/>
      <w:bookmarkStart w:id="167" w:name="_Toc80886945"/>
      <w:r>
        <w:rPr>
          <w:rFonts w:hint="eastAsia" w:ascii="宋体" w:hAnsi="宋体"/>
        </w:rPr>
        <w:t>第三节 报价文件格式</w:t>
      </w:r>
      <w:bookmarkEnd w:id="164"/>
      <w:bookmarkEnd w:id="165"/>
      <w:bookmarkEnd w:id="166"/>
      <w:bookmarkEnd w:id="167"/>
    </w:p>
    <w:p>
      <w:pPr>
        <w:pStyle w:val="22"/>
        <w:rPr>
          <w:lang w:val="zh-CN"/>
        </w:rPr>
      </w:pPr>
      <w:r>
        <w:rPr>
          <w:rFonts w:hint="eastAsia"/>
          <w:sz w:val="24"/>
        </w:rPr>
        <w:t xml:space="preserve">  </w:t>
      </w:r>
      <w:r>
        <w:rPr>
          <w:rFonts w:hint="eastAsia" w:ascii="宋体" w:hAnsi="宋体" w:cs="宋体"/>
          <w:b/>
          <w:bCs/>
          <w:sz w:val="28"/>
          <w:szCs w:val="28"/>
        </w:rPr>
        <w:t>1.报价文件封面的格式</w:t>
      </w:r>
      <w:r>
        <w:rPr>
          <w:rFonts w:hint="eastAsia" w:ascii="宋体" w:hAnsi="宋体" w:cs="宋体"/>
          <w:b/>
          <w:sz w:val="28"/>
          <w:szCs w:val="28"/>
        </w:rPr>
        <w:t>（参照此格式自拟）</w:t>
      </w:r>
      <w:r>
        <w:rPr>
          <w:rFonts w:hint="eastAsia" w:ascii="宋体" w:hAnsi="宋体" w:cs="宋体"/>
          <w:b/>
          <w:bCs/>
          <w:sz w:val="28"/>
          <w:szCs w:val="28"/>
        </w:rPr>
        <w:t>：</w:t>
      </w:r>
    </w:p>
    <w:p>
      <w:pPr>
        <w:snapToGrid w:val="0"/>
        <w:spacing w:before="120" w:beforeLines="50" w:after="50"/>
        <w:rPr>
          <w:sz w:val="24"/>
        </w:rPr>
      </w:pPr>
      <w:r>
        <w:rPr>
          <w:rFonts w:hint="eastAsia"/>
          <w:sz w:val="24"/>
        </w:rPr>
        <w:t xml:space="preserve">                                             </w:t>
      </w:r>
    </w:p>
    <w:p>
      <w:pPr>
        <w:snapToGrid w:val="0"/>
        <w:spacing w:before="120" w:beforeLines="50" w:after="50"/>
        <w:ind w:firstLine="6720" w:firstLineChars="3200"/>
        <w:rPr>
          <w:bCs/>
          <w:sz w:val="32"/>
          <w:szCs w:val="20"/>
        </w:rPr>
      </w:pPr>
      <w:r>
        <w:rPr>
          <w:rFonts w:hint="eastAsia"/>
          <w:bCs/>
        </w:rPr>
        <w:t>全流程电子文件</w:t>
      </w:r>
    </w:p>
    <w:p>
      <w:pPr>
        <w:snapToGrid w:val="0"/>
        <w:spacing w:before="120" w:beforeLines="50" w:after="50"/>
        <w:rPr>
          <w:sz w:val="24"/>
          <w:szCs w:val="20"/>
        </w:rPr>
      </w:pPr>
    </w:p>
    <w:p>
      <w:pPr>
        <w:snapToGrid w:val="0"/>
        <w:spacing w:before="120" w:beforeLines="50" w:after="50"/>
        <w:rPr>
          <w:sz w:val="24"/>
          <w:szCs w:val="20"/>
        </w:rPr>
      </w:pPr>
    </w:p>
    <w:p>
      <w:pPr>
        <w:snapToGrid w:val="0"/>
        <w:spacing w:before="120" w:beforeLines="50" w:after="50"/>
        <w:rPr>
          <w:sz w:val="24"/>
          <w:szCs w:val="20"/>
        </w:rPr>
      </w:pPr>
    </w:p>
    <w:p>
      <w:pPr>
        <w:snapToGrid w:val="0"/>
        <w:spacing w:before="120" w:beforeLines="50" w:after="50"/>
        <w:jc w:val="center"/>
        <w:rPr>
          <w:rFonts w:ascii="仿宋" w:hAnsi="仿宋" w:eastAsia="仿宋" w:cs="仿宋"/>
          <w:bCs/>
          <w:sz w:val="44"/>
          <w:szCs w:val="44"/>
        </w:rPr>
      </w:pPr>
      <w:r>
        <w:rPr>
          <w:rFonts w:hint="eastAsia" w:ascii="仿宋" w:hAnsi="仿宋" w:eastAsia="仿宋" w:cs="仿宋"/>
          <w:bCs/>
          <w:sz w:val="44"/>
          <w:szCs w:val="44"/>
        </w:rPr>
        <w:t xml:space="preserve">报 </w:t>
      </w:r>
      <w:r>
        <w:rPr>
          <w:rFonts w:ascii="仿宋" w:hAnsi="仿宋" w:eastAsia="仿宋" w:cs="仿宋"/>
          <w:bCs/>
          <w:sz w:val="44"/>
          <w:szCs w:val="44"/>
        </w:rPr>
        <w:t xml:space="preserve"> </w:t>
      </w:r>
      <w:r>
        <w:rPr>
          <w:rFonts w:hint="eastAsia" w:ascii="仿宋" w:hAnsi="仿宋" w:eastAsia="仿宋" w:cs="仿宋"/>
          <w:bCs/>
          <w:sz w:val="44"/>
          <w:szCs w:val="44"/>
        </w:rPr>
        <w:t>价  文  件</w:t>
      </w: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rPr>
          <w:bCs/>
          <w:sz w:val="24"/>
          <w:szCs w:val="20"/>
        </w:rPr>
      </w:pPr>
    </w:p>
    <w:p>
      <w:pPr>
        <w:snapToGrid w:val="0"/>
        <w:spacing w:before="120" w:beforeLines="50" w:after="50"/>
        <w:ind w:firstLine="640" w:firstLineChars="200"/>
        <w:rPr>
          <w:rFonts w:cs="仿宋_GB2312"/>
          <w:bCs/>
          <w:sz w:val="32"/>
          <w:szCs w:val="32"/>
        </w:rPr>
      </w:pPr>
      <w:r>
        <w:rPr>
          <w:rFonts w:hint="eastAsia" w:cs="仿宋_GB2312"/>
          <w:bCs/>
          <w:sz w:val="32"/>
          <w:szCs w:val="32"/>
        </w:rPr>
        <w:t>项目名称：</w:t>
      </w:r>
    </w:p>
    <w:p>
      <w:pPr>
        <w:snapToGrid w:val="0"/>
        <w:spacing w:before="120" w:beforeLines="50" w:after="50"/>
        <w:ind w:firstLine="720" w:firstLineChars="225"/>
        <w:rPr>
          <w:rFonts w:cs="仿宋_GB2312"/>
          <w:bCs/>
          <w:sz w:val="32"/>
          <w:szCs w:val="32"/>
        </w:rPr>
      </w:pPr>
    </w:p>
    <w:p>
      <w:pPr>
        <w:snapToGrid w:val="0"/>
        <w:spacing w:before="120" w:beforeLines="50" w:after="50"/>
        <w:ind w:firstLine="640" w:firstLineChars="200"/>
        <w:rPr>
          <w:rFonts w:cs="仿宋_GB2312"/>
          <w:bCs/>
          <w:sz w:val="32"/>
          <w:szCs w:val="32"/>
        </w:rPr>
      </w:pPr>
      <w:r>
        <w:rPr>
          <w:rFonts w:hint="eastAsia" w:cs="仿宋_GB2312"/>
          <w:bCs/>
          <w:sz w:val="32"/>
          <w:szCs w:val="32"/>
        </w:rPr>
        <w:t>项目编号：</w:t>
      </w:r>
    </w:p>
    <w:p>
      <w:pPr>
        <w:snapToGrid w:val="0"/>
        <w:spacing w:before="120" w:beforeLines="50" w:after="50"/>
        <w:ind w:firstLine="720" w:firstLineChars="225"/>
        <w:rPr>
          <w:rFonts w:cs="仿宋_GB2312"/>
          <w:bCs/>
          <w:sz w:val="32"/>
          <w:szCs w:val="32"/>
        </w:rPr>
      </w:pPr>
      <w:r>
        <w:rPr>
          <w:rFonts w:hint="eastAsia" w:cs="仿宋_GB2312"/>
          <w:bCs/>
          <w:sz w:val="32"/>
          <w:szCs w:val="32"/>
        </w:rPr>
        <w:t xml:space="preserve"> </w:t>
      </w:r>
    </w:p>
    <w:p>
      <w:pPr>
        <w:snapToGrid w:val="0"/>
        <w:spacing w:before="120" w:beforeLines="50" w:after="50"/>
        <w:ind w:firstLine="640" w:firstLineChars="200"/>
        <w:rPr>
          <w:rFonts w:cs="仿宋_GB2312"/>
          <w:bCs/>
          <w:sz w:val="32"/>
          <w:szCs w:val="32"/>
        </w:rPr>
      </w:pPr>
      <w:r>
        <w:rPr>
          <w:rFonts w:hint="eastAsia" w:cs="仿宋_GB2312"/>
          <w:bCs/>
          <w:sz w:val="32"/>
          <w:szCs w:val="32"/>
        </w:rPr>
        <w:t>所竞分标（如有则填写，无分标时填写“无”或者留空）：</w:t>
      </w:r>
    </w:p>
    <w:p>
      <w:pPr>
        <w:snapToGrid w:val="0"/>
        <w:spacing w:before="120" w:beforeLines="50" w:after="50"/>
        <w:ind w:firstLine="720" w:firstLineChars="225"/>
        <w:rPr>
          <w:rFonts w:cs="仿宋_GB2312"/>
          <w:bCs/>
          <w:sz w:val="32"/>
          <w:szCs w:val="32"/>
        </w:rPr>
      </w:pPr>
    </w:p>
    <w:p>
      <w:pPr>
        <w:pStyle w:val="7"/>
        <w:snapToGrid w:val="0"/>
        <w:spacing w:before="50" w:after="50"/>
        <w:ind w:firstLine="640" w:firstLineChars="200"/>
        <w:rPr>
          <w:rFonts w:cs="仿宋_GB2312"/>
          <w:bCs/>
          <w:sz w:val="32"/>
          <w:szCs w:val="32"/>
        </w:rPr>
      </w:pPr>
      <w:r>
        <w:rPr>
          <w:rFonts w:hint="eastAsia" w:cs="仿宋_GB2312"/>
          <w:bCs/>
          <w:sz w:val="32"/>
          <w:szCs w:val="32"/>
        </w:rPr>
        <w:t>供应商名称：</w:t>
      </w:r>
    </w:p>
    <w:p>
      <w:pPr>
        <w:pStyle w:val="7"/>
        <w:snapToGrid w:val="0"/>
        <w:spacing w:before="50" w:after="50"/>
        <w:ind w:firstLine="720" w:firstLineChars="225"/>
        <w:rPr>
          <w:rFonts w:cs="仿宋_GB2312"/>
          <w:bCs/>
          <w:sz w:val="32"/>
          <w:szCs w:val="32"/>
        </w:rPr>
      </w:pPr>
    </w:p>
    <w:p>
      <w:pPr>
        <w:pStyle w:val="7"/>
        <w:snapToGrid w:val="0"/>
        <w:spacing w:before="50" w:after="50"/>
        <w:ind w:firstLine="720" w:firstLineChars="225"/>
        <w:rPr>
          <w:rFonts w:cs="仿宋_GB2312"/>
          <w:bCs/>
          <w:sz w:val="32"/>
          <w:szCs w:val="32"/>
        </w:rPr>
      </w:pPr>
    </w:p>
    <w:p>
      <w:pPr>
        <w:pStyle w:val="7"/>
        <w:snapToGrid w:val="0"/>
        <w:spacing w:before="50" w:after="50"/>
        <w:ind w:firstLine="1280" w:firstLineChars="400"/>
        <w:rPr>
          <w:rFonts w:cs="仿宋_GB2312"/>
          <w:bCs/>
          <w:sz w:val="32"/>
          <w:szCs w:val="32"/>
        </w:rPr>
      </w:pPr>
    </w:p>
    <w:p>
      <w:pPr>
        <w:snapToGrid w:val="0"/>
        <w:spacing w:before="120" w:beforeLines="50" w:after="50"/>
        <w:jc w:val="center"/>
        <w:rPr>
          <w:rFonts w:cs="仿宋_GB2312"/>
          <w:sz w:val="32"/>
          <w:szCs w:val="32"/>
        </w:rPr>
      </w:pPr>
      <w:r>
        <w:rPr>
          <w:rFonts w:hint="eastAsia" w:cs="仿宋_GB2312"/>
          <w:sz w:val="32"/>
          <w:szCs w:val="32"/>
        </w:rPr>
        <w:t>年    月    日</w:t>
      </w:r>
    </w:p>
    <w:p>
      <w:pPr>
        <w:snapToGrid w:val="0"/>
        <w:spacing w:before="120" w:beforeLines="50" w:after="50" w:line="360" w:lineRule="auto"/>
        <w:jc w:val="left"/>
        <w:rPr>
          <w:rFonts w:ascii="宋体" w:hAnsi="宋体" w:cs="宋体"/>
          <w:sz w:val="28"/>
          <w:szCs w:val="28"/>
        </w:rPr>
      </w:pPr>
      <w:r>
        <w:rPr>
          <w:sz w:val="24"/>
        </w:rPr>
        <w:br w:type="page"/>
      </w:r>
      <w:r>
        <w:rPr>
          <w:rFonts w:hint="eastAsia" w:ascii="宋体" w:hAnsi="宋体" w:cs="宋体"/>
          <w:b/>
          <w:sz w:val="28"/>
          <w:szCs w:val="28"/>
        </w:rPr>
        <w:t>2.</w:t>
      </w:r>
      <w:r>
        <w:rPr>
          <w:rFonts w:hint="eastAsia" w:ascii="宋体" w:hAnsi="宋体" w:cs="宋体"/>
          <w:b/>
          <w:bCs/>
          <w:sz w:val="28"/>
          <w:szCs w:val="28"/>
        </w:rPr>
        <w:t>报价文件目录</w:t>
      </w:r>
    </w:p>
    <w:p>
      <w:pPr>
        <w:snapToGrid w:val="0"/>
        <w:spacing w:before="50" w:after="120" w:afterLines="50" w:line="360" w:lineRule="auto"/>
        <w:jc w:val="left"/>
        <w:rPr>
          <w:rFonts w:ascii="宋体" w:hAnsi="宋体" w:cs="宋体"/>
          <w:b/>
          <w:sz w:val="28"/>
          <w:szCs w:val="28"/>
        </w:rPr>
      </w:pPr>
      <w:r>
        <w:rPr>
          <w:rFonts w:hint="eastAsia" w:ascii="宋体" w:hAnsi="宋体" w:cs="宋体"/>
          <w:sz w:val="28"/>
          <w:szCs w:val="28"/>
        </w:rPr>
        <w:t>根据竞争性磋商文件规定及供应商提供的材料自行编写目录</w:t>
      </w:r>
      <w:r>
        <w:rPr>
          <w:rFonts w:hint="eastAsia" w:ascii="宋体" w:hAnsi="宋体" w:cs="宋体"/>
          <w:kern w:val="0"/>
          <w:sz w:val="28"/>
          <w:szCs w:val="28"/>
        </w:rPr>
        <w:t>（部分格式后附）</w:t>
      </w:r>
      <w:r>
        <w:rPr>
          <w:rFonts w:hint="eastAsia" w:ascii="宋体" w:hAnsi="宋体" w:cs="宋体"/>
          <w:sz w:val="28"/>
          <w:szCs w:val="28"/>
        </w:rPr>
        <w:t>。</w:t>
      </w:r>
    </w:p>
    <w:p>
      <w:pPr>
        <w:spacing w:line="360" w:lineRule="auto"/>
        <w:rPr>
          <w:rFonts w:ascii="仿宋_GB2312" w:hAnsi="仿宋" w:eastAsia="仿宋_GB2312" w:cs="仿宋_GB2312"/>
          <w:sz w:val="24"/>
        </w:rPr>
      </w:pPr>
    </w:p>
    <w:p>
      <w:pPr>
        <w:snapToGrid w:val="0"/>
        <w:spacing w:before="120" w:beforeLines="50" w:after="50" w:line="360" w:lineRule="auto"/>
        <w:ind w:left="142" w:firstLine="640" w:firstLineChars="200"/>
        <w:jc w:val="left"/>
        <w:rPr>
          <w:rFonts w:ascii="仿宋_GB2312" w:hAnsi="仿宋_GB2312" w:eastAsia="仿宋_GB2312" w:cs="仿宋_GB2312"/>
          <w:sz w:val="32"/>
          <w:szCs w:val="32"/>
        </w:rPr>
      </w:pPr>
    </w:p>
    <w:p>
      <w:pPr>
        <w:snapToGrid w:val="0"/>
        <w:spacing w:before="120" w:beforeLines="50" w:after="50" w:line="360" w:lineRule="auto"/>
        <w:jc w:val="left"/>
        <w:rPr>
          <w:rFonts w:ascii="Calibri" w:cs="仿宋_GB2312"/>
          <w:sz w:val="24"/>
        </w:rPr>
      </w:pPr>
      <w:r>
        <w:rPr>
          <w:rFonts w:ascii="Calibri" w:cs="仿宋_GB2312"/>
          <w:sz w:val="24"/>
        </w:rPr>
        <w:br w:type="page"/>
      </w:r>
      <w:r>
        <w:rPr>
          <w:rFonts w:hint="eastAsia" w:ascii="宋体" w:hAnsi="宋体" w:cs="宋体"/>
          <w:b/>
          <w:sz w:val="28"/>
          <w:szCs w:val="28"/>
        </w:rPr>
        <w:t>3.</w:t>
      </w:r>
      <w:r>
        <w:rPr>
          <w:rFonts w:hint="eastAsia" w:ascii="宋体" w:hAnsi="宋体" w:cs="宋体"/>
          <w:b/>
          <w:sz w:val="28"/>
          <w:szCs w:val="28"/>
          <w:lang w:val="zh-CN"/>
        </w:rPr>
        <w:t>响应函的格式：</w:t>
      </w:r>
    </w:p>
    <w:p>
      <w:pPr>
        <w:spacing w:line="500" w:lineRule="exact"/>
        <w:jc w:val="center"/>
        <w:rPr>
          <w:b/>
          <w:bCs/>
          <w:kern w:val="0"/>
          <w:sz w:val="30"/>
          <w:szCs w:val="30"/>
        </w:rPr>
      </w:pPr>
      <w:r>
        <w:rPr>
          <w:rFonts w:hint="eastAsia"/>
          <w:b/>
          <w:bCs/>
          <w:kern w:val="0"/>
          <w:sz w:val="30"/>
          <w:szCs w:val="30"/>
        </w:rPr>
        <w:t>响应函</w:t>
      </w:r>
    </w:p>
    <w:p>
      <w:pPr>
        <w:spacing w:line="460" w:lineRule="exact"/>
        <w:rPr>
          <w:kern w:val="0"/>
          <w:sz w:val="24"/>
        </w:rPr>
      </w:pPr>
    </w:p>
    <w:p>
      <w:pPr>
        <w:spacing w:line="460" w:lineRule="exact"/>
        <w:rPr>
          <w:rFonts w:ascii="宋体" w:hAns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w:t>
      </w:r>
      <w:r>
        <w:rPr>
          <w:rFonts w:hint="eastAsia" w:ascii="宋体" w:hAnsi="宋体" w:cs="宋体"/>
          <w:kern w:val="0"/>
          <w:sz w:val="24"/>
        </w:rPr>
        <w:t>（采购代理机构名称）</w:t>
      </w:r>
    </w:p>
    <w:p>
      <w:pPr>
        <w:spacing w:line="460" w:lineRule="exact"/>
        <w:ind w:firstLine="480" w:firstLineChars="200"/>
        <w:rPr>
          <w:rFonts w:ascii="宋体" w:hAnsi="宋体" w:cs="宋体"/>
          <w:kern w:val="0"/>
          <w:sz w:val="24"/>
        </w:rPr>
      </w:pPr>
    </w:p>
    <w:p>
      <w:pPr>
        <w:spacing w:line="460" w:lineRule="exact"/>
        <w:ind w:firstLine="480" w:firstLineChars="200"/>
        <w:rPr>
          <w:rFonts w:ascii="宋体" w:hAnsi="宋体" w:cs="宋体"/>
          <w:kern w:val="0"/>
          <w:sz w:val="24"/>
        </w:rPr>
      </w:pPr>
      <w:r>
        <w:rPr>
          <w:rFonts w:hint="eastAsia" w:ascii="宋体" w:hAnsi="宋体" w:cs="宋体"/>
          <w:kern w:val="0"/>
          <w:sz w:val="24"/>
        </w:rPr>
        <w:t>我方已仔细阅读了贵方组织的</w:t>
      </w:r>
      <w:r>
        <w:rPr>
          <w:rFonts w:hint="eastAsia" w:ascii="宋体" w:hAnsi="宋体" w:cs="宋体"/>
          <w:kern w:val="0"/>
          <w:sz w:val="24"/>
          <w:u w:val="single"/>
        </w:rPr>
        <w:t xml:space="preserve">                </w:t>
      </w:r>
      <w:r>
        <w:rPr>
          <w:rFonts w:hint="eastAsia" w:ascii="宋体" w:hAnsi="宋体" w:cs="宋体"/>
          <w:kern w:val="0"/>
          <w:sz w:val="24"/>
        </w:rPr>
        <w:t>项目（项目编号：</w:t>
      </w:r>
      <w:r>
        <w:rPr>
          <w:rFonts w:hint="eastAsia" w:ascii="宋体" w:hAnsi="宋体" w:cs="宋体"/>
          <w:kern w:val="0"/>
          <w:sz w:val="24"/>
          <w:u w:val="single"/>
        </w:rPr>
        <w:t xml:space="preserve">             </w:t>
      </w:r>
      <w:r>
        <w:rPr>
          <w:rFonts w:hint="eastAsia" w:ascii="宋体" w:hAnsi="宋体" w:cs="宋体"/>
          <w:kern w:val="0"/>
          <w:sz w:val="24"/>
        </w:rPr>
        <w:t xml:space="preserve">）的竞争性磋商文件的全部内容，现正式递交下述文件参加贵方组织的本次政府采购活动： </w:t>
      </w:r>
    </w:p>
    <w:p>
      <w:pPr>
        <w:spacing w:line="460" w:lineRule="exact"/>
        <w:ind w:firstLine="480" w:firstLineChars="200"/>
        <w:rPr>
          <w:rFonts w:ascii="宋体" w:hAnsi="宋体" w:cs="宋体"/>
          <w:kern w:val="0"/>
          <w:sz w:val="24"/>
        </w:rPr>
      </w:pPr>
      <w:r>
        <w:rPr>
          <w:rFonts w:hint="eastAsia" w:ascii="宋体" w:hAnsi="宋体" w:cs="宋体"/>
          <w:kern w:val="0"/>
          <w:sz w:val="24"/>
        </w:rPr>
        <w:t>一、首次报价文件电子版（包含按“第三章 供应商须知”提交的全部文件）；</w:t>
      </w:r>
    </w:p>
    <w:p>
      <w:pPr>
        <w:spacing w:line="460" w:lineRule="exact"/>
        <w:ind w:firstLine="480" w:firstLineChars="200"/>
        <w:rPr>
          <w:rFonts w:ascii="宋体" w:hAnsi="宋体" w:cs="宋体"/>
          <w:kern w:val="0"/>
          <w:sz w:val="24"/>
        </w:rPr>
      </w:pPr>
      <w:r>
        <w:rPr>
          <w:rFonts w:hint="eastAsia" w:ascii="宋体" w:hAnsi="宋体" w:cs="宋体"/>
          <w:kern w:val="0"/>
          <w:sz w:val="24"/>
        </w:rPr>
        <w:t>二、技术文件电子版（包含按“第三章 供应商须知”提交的全部文件）；商务文件电子版（包含按“第三章 供应商须知”提交的全部文件）；</w:t>
      </w:r>
    </w:p>
    <w:p>
      <w:pPr>
        <w:spacing w:line="460" w:lineRule="exact"/>
        <w:ind w:firstLine="480" w:firstLineChars="200"/>
        <w:rPr>
          <w:rFonts w:ascii="宋体" w:hAnsi="宋体" w:cs="宋体"/>
          <w:kern w:val="0"/>
          <w:sz w:val="24"/>
        </w:rPr>
      </w:pPr>
      <w:r>
        <w:rPr>
          <w:rFonts w:hint="eastAsia" w:ascii="宋体" w:hAnsi="宋体" w:cs="宋体"/>
          <w:kern w:val="0"/>
          <w:sz w:val="24"/>
        </w:rPr>
        <w:t>三、资格证明文件电子版（包含按“第三章供应商须知”提交的全部文件）。</w:t>
      </w:r>
    </w:p>
    <w:p>
      <w:pPr>
        <w:spacing w:line="460" w:lineRule="exact"/>
        <w:ind w:firstLine="480" w:firstLineChars="200"/>
        <w:rPr>
          <w:rFonts w:ascii="宋体" w:hAnsi="宋体" w:cs="宋体"/>
          <w:kern w:val="0"/>
          <w:sz w:val="24"/>
        </w:rPr>
      </w:pPr>
      <w:r>
        <w:rPr>
          <w:rFonts w:hint="eastAsia" w:ascii="宋体" w:hAnsi="宋体" w:cs="宋体"/>
          <w:kern w:val="0"/>
          <w:sz w:val="24"/>
        </w:rPr>
        <w:t>据此函，我方兹宣布：</w:t>
      </w:r>
    </w:p>
    <w:p>
      <w:pPr>
        <w:spacing w:line="460" w:lineRule="exact"/>
        <w:ind w:firstLine="482"/>
        <w:rPr>
          <w:rFonts w:ascii="宋体" w:hAnsi="宋体" w:cs="宋体"/>
          <w:kern w:val="0"/>
          <w:sz w:val="24"/>
        </w:rPr>
      </w:pPr>
      <w:r>
        <w:rPr>
          <w:rFonts w:hint="eastAsia" w:ascii="宋体" w:hAnsi="宋体" w:cs="宋体"/>
          <w:kern w:val="0"/>
          <w:sz w:val="24"/>
        </w:rPr>
        <w:t>1、我方愿意以磋商时</w:t>
      </w:r>
      <w:r>
        <w:rPr>
          <w:rFonts w:hint="eastAsia" w:hAnsi="宋体" w:cs="宋体"/>
          <w:sz w:val="24"/>
        </w:rPr>
        <w:t>提交的最后报价表中的竞标总</w:t>
      </w:r>
      <w:r>
        <w:rPr>
          <w:rFonts w:hint="eastAsia" w:ascii="宋体" w:hAnsi="宋体" w:cs="宋体"/>
          <w:sz w:val="24"/>
        </w:rPr>
        <w:t>报价</w:t>
      </w:r>
      <w:r>
        <w:rPr>
          <w:rFonts w:hint="eastAsia" w:hAnsi="宋体" w:cs="宋体"/>
          <w:sz w:val="24"/>
        </w:rPr>
        <w:t>，在承诺的</w:t>
      </w:r>
      <w:r>
        <w:rPr>
          <w:rFonts w:hint="eastAsia" w:ascii="宋体" w:hAnsi="宋体" w:cs="宋体"/>
          <w:kern w:val="0"/>
          <w:sz w:val="24"/>
        </w:rPr>
        <w:t>服务时间</w:t>
      </w:r>
      <w:r>
        <w:rPr>
          <w:rFonts w:hint="eastAsia" w:hAnsi="宋体" w:cs="宋体"/>
          <w:sz w:val="24"/>
        </w:rPr>
        <w:t>内</w:t>
      </w:r>
      <w:r>
        <w:rPr>
          <w:rFonts w:hint="eastAsia" w:ascii="宋体" w:hAnsi="宋体" w:cs="宋体"/>
          <w:kern w:val="0"/>
          <w:sz w:val="24"/>
        </w:rPr>
        <w:t>提供本项目竞争性磋商文件第二章“采购需求”中相应的采购内容</w:t>
      </w:r>
      <w:r>
        <w:rPr>
          <w:rFonts w:hint="eastAsia" w:hAnsi="宋体" w:cs="宋体"/>
          <w:sz w:val="24"/>
        </w:rPr>
        <w:t>，具体详见最后报价表</w:t>
      </w:r>
      <w:r>
        <w:rPr>
          <w:rFonts w:hint="eastAsia" w:ascii="宋体" w:hAnsi="宋体" w:cs="宋体"/>
          <w:kern w:val="0"/>
          <w:sz w:val="24"/>
        </w:rPr>
        <w:t>。</w:t>
      </w:r>
    </w:p>
    <w:p>
      <w:pPr>
        <w:spacing w:line="460" w:lineRule="exact"/>
        <w:ind w:firstLine="482"/>
        <w:rPr>
          <w:rFonts w:ascii="宋体" w:hAnsi="宋体" w:cs="宋体"/>
          <w:kern w:val="0"/>
          <w:sz w:val="24"/>
        </w:rPr>
      </w:pPr>
      <w:r>
        <w:rPr>
          <w:rFonts w:hint="eastAsia" w:ascii="宋体" w:hAnsi="宋体" w:cs="宋体"/>
          <w:kern w:val="0"/>
          <w:sz w:val="24"/>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ascii="宋体" w:hAnsi="宋体" w:cs="宋体"/>
          <w:kern w:val="0"/>
          <w:sz w:val="24"/>
        </w:rPr>
      </w:pPr>
      <w:r>
        <w:rPr>
          <w:rFonts w:hint="eastAsia" w:ascii="宋体" w:hAnsi="宋体" w:cs="宋体"/>
          <w:kern w:val="0"/>
          <w:sz w:val="24"/>
        </w:rPr>
        <w:t>3、我方在此声明，所递交的响应文件及有关资料内容完整、真实和准确。</w:t>
      </w:r>
    </w:p>
    <w:p>
      <w:pPr>
        <w:spacing w:line="460" w:lineRule="exact"/>
        <w:ind w:firstLine="482"/>
        <w:rPr>
          <w:rFonts w:ascii="宋体" w:hAnsi="宋体" w:cs="宋体"/>
          <w:kern w:val="0"/>
          <w:sz w:val="24"/>
        </w:rPr>
      </w:pPr>
      <w:r>
        <w:rPr>
          <w:rFonts w:hint="eastAsia" w:ascii="宋体" w:hAnsi="宋体" w:cs="宋体"/>
          <w:kern w:val="0"/>
          <w:sz w:val="24"/>
        </w:rPr>
        <w:t>4、如本项目采购内容涉及须符合国家强制规定的，我方承诺我方本次竞标均符合国家有关强制规定。</w:t>
      </w:r>
    </w:p>
    <w:p>
      <w:pPr>
        <w:spacing w:line="460" w:lineRule="exact"/>
        <w:ind w:firstLine="482"/>
        <w:rPr>
          <w:rFonts w:ascii="宋体" w:hAnsi="宋体" w:cs="宋体"/>
          <w:kern w:val="0"/>
          <w:sz w:val="24"/>
        </w:rPr>
      </w:pPr>
      <w:r>
        <w:rPr>
          <w:rFonts w:hint="eastAsia" w:ascii="宋体" w:hAnsi="宋体" w:cs="宋体"/>
          <w:kern w:val="0"/>
          <w:sz w:val="24"/>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ascii="宋体" w:hAnsi="宋体" w:cs="宋体"/>
          <w:kern w:val="0"/>
          <w:sz w:val="24"/>
        </w:rPr>
      </w:pPr>
      <w:r>
        <w:rPr>
          <w:rFonts w:hint="eastAsia" w:ascii="宋体" w:hAnsi="宋体" w:cs="宋体"/>
          <w:kern w:val="0"/>
          <w:sz w:val="24"/>
        </w:rPr>
        <w:t>6、我方已详细审核竞争性磋商文件，我方知道必须放弃提出含糊不清或误解问题的权利。</w:t>
      </w:r>
    </w:p>
    <w:p>
      <w:pPr>
        <w:spacing w:line="460" w:lineRule="exact"/>
        <w:ind w:firstLine="482"/>
        <w:rPr>
          <w:rFonts w:ascii="宋体" w:hAnsi="宋体" w:cs="宋体"/>
          <w:kern w:val="0"/>
          <w:sz w:val="24"/>
        </w:rPr>
      </w:pPr>
      <w:r>
        <w:rPr>
          <w:rFonts w:hint="eastAsia" w:ascii="宋体" w:hAnsi="宋体" w:cs="宋体"/>
          <w:kern w:val="0"/>
          <w:sz w:val="24"/>
        </w:rPr>
        <w:t>7、我方承诺满足竞争性磋商文件第六章“合同文本”的条款，承担完成合同的责任和义务。</w:t>
      </w:r>
    </w:p>
    <w:p>
      <w:pPr>
        <w:spacing w:line="460" w:lineRule="exact"/>
        <w:ind w:firstLine="482"/>
        <w:rPr>
          <w:rFonts w:ascii="宋体" w:hAnsi="宋体" w:cs="宋体"/>
          <w:kern w:val="0"/>
          <w:sz w:val="24"/>
        </w:rPr>
      </w:pPr>
      <w:r>
        <w:rPr>
          <w:rFonts w:hint="eastAsia" w:ascii="宋体" w:hAnsi="宋体" w:cs="宋体"/>
          <w:kern w:val="0"/>
          <w:sz w:val="24"/>
        </w:rPr>
        <w:t>8、我方同意应贵方要求提供与本竞标有关的任何数据或资料。若贵方需要，我方愿意提供我方作出的一切承诺的证明材料。</w:t>
      </w:r>
    </w:p>
    <w:p>
      <w:pPr>
        <w:spacing w:line="460" w:lineRule="exact"/>
        <w:ind w:firstLine="482"/>
        <w:rPr>
          <w:rFonts w:ascii="宋体" w:hAnsi="宋体" w:cs="宋体"/>
          <w:kern w:val="0"/>
          <w:sz w:val="24"/>
        </w:rPr>
      </w:pPr>
      <w:r>
        <w:rPr>
          <w:rFonts w:hint="eastAsia" w:ascii="宋体" w:hAnsi="宋体" w:cs="宋体"/>
          <w:kern w:val="0"/>
          <w:sz w:val="24"/>
        </w:rPr>
        <w:t>9、我方完全理解贵方不一定接受响应报价最低的供应商为成交供应商的行为。</w:t>
      </w:r>
    </w:p>
    <w:p>
      <w:pPr>
        <w:spacing w:line="460" w:lineRule="exact"/>
        <w:ind w:firstLine="482"/>
        <w:rPr>
          <w:rFonts w:ascii="宋体" w:hAnsi="宋体" w:cs="宋体"/>
          <w:kern w:val="0"/>
          <w:sz w:val="24"/>
        </w:rPr>
      </w:pPr>
      <w:r>
        <w:rPr>
          <w:rFonts w:hint="eastAsia" w:ascii="宋体" w:hAnsi="宋体" w:cs="宋体"/>
          <w:kern w:val="0"/>
          <w:sz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
        </w:numPr>
        <w:tabs>
          <w:tab w:val="left" w:pos="945"/>
        </w:tabs>
        <w:spacing w:line="460" w:lineRule="exact"/>
        <w:rPr>
          <w:rFonts w:ascii="宋体" w:hAnsi="宋体" w:cs="宋体"/>
          <w:kern w:val="0"/>
          <w:sz w:val="24"/>
        </w:rPr>
      </w:pPr>
      <w:r>
        <w:rPr>
          <w:rFonts w:hint="eastAsia" w:ascii="宋体" w:hAnsi="宋体" w:cs="宋体"/>
          <w:kern w:val="0"/>
          <w:sz w:val="24"/>
        </w:rPr>
        <w:t>提供虚假材料谋取中标、成交的；</w:t>
      </w:r>
    </w:p>
    <w:p>
      <w:pPr>
        <w:numPr>
          <w:ilvl w:val="0"/>
          <w:numId w:val="2"/>
        </w:numPr>
        <w:tabs>
          <w:tab w:val="left" w:pos="945"/>
        </w:tabs>
        <w:spacing w:line="460" w:lineRule="exact"/>
        <w:rPr>
          <w:rFonts w:ascii="宋体" w:hAnsi="宋体" w:cs="宋体"/>
          <w:kern w:val="0"/>
          <w:sz w:val="24"/>
        </w:rPr>
      </w:pPr>
      <w:r>
        <w:rPr>
          <w:rFonts w:hint="eastAsia" w:ascii="宋体" w:hAnsi="宋体" w:cs="宋体"/>
          <w:kern w:val="0"/>
          <w:sz w:val="24"/>
        </w:rPr>
        <w:t>采取不正当手段诋毁、排挤其他供应商的；</w:t>
      </w:r>
    </w:p>
    <w:p>
      <w:pPr>
        <w:numPr>
          <w:ilvl w:val="0"/>
          <w:numId w:val="2"/>
        </w:numPr>
        <w:tabs>
          <w:tab w:val="left" w:pos="945"/>
        </w:tabs>
        <w:spacing w:line="460" w:lineRule="exact"/>
        <w:rPr>
          <w:rFonts w:ascii="宋体" w:hAnsi="宋体" w:cs="宋体"/>
          <w:kern w:val="0"/>
          <w:sz w:val="24"/>
        </w:rPr>
      </w:pPr>
      <w:r>
        <w:rPr>
          <w:rFonts w:hint="eastAsia" w:ascii="宋体" w:hAnsi="宋体" w:cs="宋体"/>
          <w:kern w:val="0"/>
          <w:sz w:val="24"/>
        </w:rPr>
        <w:t>与采购人、其他供应商或者采购代理机构恶意串通的；</w:t>
      </w:r>
    </w:p>
    <w:p>
      <w:pPr>
        <w:numPr>
          <w:ilvl w:val="0"/>
          <w:numId w:val="2"/>
        </w:numPr>
        <w:tabs>
          <w:tab w:val="left" w:pos="945"/>
        </w:tabs>
        <w:spacing w:line="460" w:lineRule="exact"/>
        <w:rPr>
          <w:rFonts w:ascii="宋体" w:hAnsi="宋体" w:cs="宋体"/>
          <w:kern w:val="0"/>
          <w:sz w:val="24"/>
        </w:rPr>
      </w:pPr>
      <w:r>
        <w:rPr>
          <w:rFonts w:hint="eastAsia" w:ascii="宋体" w:hAnsi="宋体" w:cs="宋体"/>
          <w:kern w:val="0"/>
          <w:sz w:val="24"/>
        </w:rPr>
        <w:t>向采购人、采购代理机构行贿或者提供其他不正当利益的；</w:t>
      </w:r>
    </w:p>
    <w:p>
      <w:pPr>
        <w:numPr>
          <w:ilvl w:val="0"/>
          <w:numId w:val="2"/>
        </w:numPr>
        <w:tabs>
          <w:tab w:val="left" w:pos="945"/>
        </w:tabs>
        <w:spacing w:line="460" w:lineRule="exact"/>
        <w:rPr>
          <w:rFonts w:ascii="宋体" w:hAnsi="宋体" w:cs="宋体"/>
          <w:kern w:val="0"/>
          <w:sz w:val="24"/>
        </w:rPr>
      </w:pPr>
      <w:r>
        <w:rPr>
          <w:rFonts w:hint="eastAsia" w:ascii="宋体" w:hAnsi="宋体" w:cs="宋体"/>
          <w:kern w:val="0"/>
          <w:sz w:val="24"/>
        </w:rPr>
        <w:t>在采购过程中与采购人进行协商磋商的；</w:t>
      </w:r>
    </w:p>
    <w:p>
      <w:pPr>
        <w:numPr>
          <w:ilvl w:val="0"/>
          <w:numId w:val="2"/>
        </w:numPr>
        <w:tabs>
          <w:tab w:val="left" w:pos="945"/>
        </w:tabs>
        <w:spacing w:line="460" w:lineRule="exact"/>
        <w:rPr>
          <w:rFonts w:ascii="宋体" w:hAnsi="宋体" w:cs="宋体"/>
          <w:kern w:val="0"/>
          <w:sz w:val="24"/>
        </w:rPr>
      </w:pPr>
      <w:r>
        <w:rPr>
          <w:rFonts w:hint="eastAsia" w:ascii="宋体" w:hAnsi="宋体" w:cs="宋体"/>
          <w:kern w:val="0"/>
          <w:sz w:val="24"/>
        </w:rPr>
        <w:t>拒绝有关部门监督检查或提供虚假情况的。</w:t>
      </w:r>
    </w:p>
    <w:p>
      <w:pPr>
        <w:spacing w:line="460" w:lineRule="exact"/>
        <w:ind w:firstLine="420"/>
        <w:rPr>
          <w:rFonts w:ascii="宋体" w:hAnsi="宋体" w:cs="宋体"/>
          <w:b/>
          <w:bCs/>
          <w:kern w:val="0"/>
          <w:sz w:val="24"/>
        </w:rPr>
      </w:pPr>
      <w:r>
        <w:rPr>
          <w:rFonts w:hint="eastAsia" w:ascii="宋体" w:hAnsi="宋体" w:cs="宋体"/>
          <w:b/>
          <w:bCs/>
          <w:kern w:val="0"/>
          <w:sz w:val="24"/>
        </w:rPr>
        <w:t>11、以上事项如有虚假或者隐瞒，我方愿意承担一切后果，并不再寻求任何旨在减轻或者免除法律责任的辩解。</w:t>
      </w:r>
    </w:p>
    <w:p>
      <w:pPr>
        <w:spacing w:line="460" w:lineRule="exact"/>
        <w:ind w:firstLine="420"/>
        <w:rPr>
          <w:rFonts w:ascii="宋体" w:hAnsi="宋体" w:cs="宋体"/>
          <w:b/>
          <w:bCs/>
          <w:kern w:val="0"/>
          <w:sz w:val="24"/>
        </w:rPr>
      </w:pPr>
      <w:r>
        <w:rPr>
          <w:rFonts w:hint="eastAsia" w:ascii="宋体" w:hAnsi="宋体" w:cs="宋体"/>
          <w:b/>
          <w:bCs/>
          <w:kern w:val="0"/>
          <w:sz w:val="24"/>
        </w:rPr>
        <w:t xml:space="preserve">12、与本磋商有关的一切正式往来信函请寄： </w:t>
      </w:r>
    </w:p>
    <w:p>
      <w:pPr>
        <w:spacing w:line="460" w:lineRule="exact"/>
        <w:ind w:firstLine="420"/>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460" w:lineRule="exact"/>
        <w:ind w:firstLine="420"/>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p>
    <w:p>
      <w:pPr>
        <w:spacing w:line="460" w:lineRule="exact"/>
        <w:ind w:firstLine="420"/>
        <w:rPr>
          <w:rFonts w:ascii="宋体" w:hAnsi="宋体" w:cs="宋体"/>
          <w:kern w:val="0"/>
          <w:sz w:val="24"/>
          <w:u w:val="single"/>
        </w:rPr>
      </w:pPr>
      <w:r>
        <w:rPr>
          <w:rFonts w:hint="eastAsia" w:ascii="宋体" w:hAnsi="宋体" w:cs="宋体"/>
          <w:kern w:val="0"/>
          <w:sz w:val="24"/>
        </w:rPr>
        <w:t>传真：</w:t>
      </w:r>
      <w:r>
        <w:rPr>
          <w:rFonts w:hint="eastAsia" w:ascii="宋体" w:hAnsi="宋体" w:cs="宋体"/>
          <w:kern w:val="0"/>
          <w:sz w:val="24"/>
          <w:u w:val="single"/>
        </w:rPr>
        <w:t>　　　　　　　　　　　　　　　　　　　　　　　　　　　　</w:t>
      </w:r>
    </w:p>
    <w:p>
      <w:pPr>
        <w:spacing w:line="460" w:lineRule="exact"/>
        <w:ind w:firstLine="420"/>
        <w:rPr>
          <w:rFonts w:ascii="宋体" w:hAnsi="宋体" w:cs="宋体"/>
          <w:sz w:val="24"/>
        </w:rPr>
      </w:pPr>
      <w:r>
        <w:rPr>
          <w:rFonts w:hint="eastAsia" w:ascii="宋体" w:hAnsi="宋体" w:cs="宋体"/>
          <w:kern w:val="0"/>
          <w:sz w:val="24"/>
        </w:rPr>
        <w:t>电子邮箱：</w:t>
      </w:r>
      <w:r>
        <w:rPr>
          <w:rFonts w:hint="eastAsia" w:ascii="宋体" w:hAnsi="宋体" w:cs="宋体"/>
          <w:kern w:val="0"/>
          <w:sz w:val="24"/>
          <w:u w:val="single"/>
        </w:rPr>
        <w:t>　　　　　　　　　　　　　　　　　　　　　　　　　　</w:t>
      </w:r>
    </w:p>
    <w:p>
      <w:pPr>
        <w:spacing w:line="460" w:lineRule="exact"/>
        <w:ind w:firstLine="420"/>
        <w:rPr>
          <w:rFonts w:ascii="宋体" w:hAnsi="宋体" w:cs="宋体"/>
          <w:kern w:val="0"/>
          <w:sz w:val="24"/>
          <w:u w:val="single"/>
        </w:rPr>
      </w:pPr>
      <w:r>
        <w:rPr>
          <w:rFonts w:hint="eastAsia" w:ascii="宋体" w:hAnsi="宋体" w:cs="宋体"/>
          <w:kern w:val="0"/>
          <w:sz w:val="24"/>
        </w:rPr>
        <w:t>邮政编码：</w:t>
      </w:r>
      <w:r>
        <w:rPr>
          <w:rFonts w:hint="eastAsia" w:ascii="宋体" w:hAnsi="宋体" w:cs="宋体"/>
          <w:kern w:val="0"/>
          <w:sz w:val="24"/>
          <w:u w:val="single"/>
        </w:rPr>
        <w:t xml:space="preserve">                                                    </w:t>
      </w:r>
    </w:p>
    <w:p>
      <w:pPr>
        <w:spacing w:line="460" w:lineRule="exact"/>
        <w:ind w:firstLine="420"/>
        <w:rPr>
          <w:rFonts w:ascii="宋体" w:hAnsi="宋体" w:cs="宋体"/>
          <w:kern w:val="0"/>
          <w:sz w:val="24"/>
          <w:u w:val="single"/>
        </w:rPr>
      </w:pPr>
      <w:r>
        <w:rPr>
          <w:rFonts w:hint="eastAsia" w:ascii="宋体" w:hAnsi="宋体" w:cs="宋体"/>
          <w:kern w:val="0"/>
          <w:sz w:val="24"/>
        </w:rPr>
        <w:t>开户名称：</w:t>
      </w:r>
      <w:r>
        <w:rPr>
          <w:rFonts w:hint="eastAsia" w:ascii="宋体" w:hAnsi="宋体" w:cs="宋体"/>
          <w:kern w:val="0"/>
          <w:sz w:val="24"/>
          <w:u w:val="single"/>
        </w:rPr>
        <w:t xml:space="preserve">                                                    </w:t>
      </w:r>
    </w:p>
    <w:p>
      <w:pPr>
        <w:spacing w:line="460" w:lineRule="exact"/>
        <w:ind w:firstLine="420"/>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p>
    <w:p>
      <w:pPr>
        <w:spacing w:line="460" w:lineRule="exact"/>
        <w:ind w:firstLine="420"/>
        <w:rPr>
          <w:rFonts w:ascii="宋体" w:hAnsi="宋体" w:cs="宋体"/>
          <w:kern w:val="0"/>
          <w:sz w:val="24"/>
          <w:u w:val="single"/>
        </w:rPr>
      </w:pPr>
      <w:r>
        <w:rPr>
          <w:rFonts w:hint="eastAsia" w:ascii="宋体" w:hAnsi="宋体" w:cs="宋体"/>
          <w:kern w:val="0"/>
          <w:sz w:val="24"/>
        </w:rPr>
        <w:t>银行账号：</w:t>
      </w:r>
      <w:r>
        <w:rPr>
          <w:rFonts w:hint="eastAsia" w:ascii="宋体" w:hAnsi="宋体" w:cs="宋体"/>
          <w:kern w:val="0"/>
          <w:sz w:val="24"/>
          <w:u w:val="single"/>
        </w:rPr>
        <w:t xml:space="preserve">                                                    </w:t>
      </w:r>
    </w:p>
    <w:p>
      <w:pPr>
        <w:pStyle w:val="17"/>
        <w:tabs>
          <w:tab w:val="left" w:pos="939"/>
        </w:tabs>
        <w:spacing w:line="460" w:lineRule="exact"/>
        <w:ind w:left="141" w:leftChars="67" w:firstLine="360" w:firstLineChars="150"/>
        <w:rPr>
          <w:rFonts w:ascii="宋体" w:hAnsi="宋体" w:cs="宋体"/>
          <w:sz w:val="24"/>
        </w:rPr>
      </w:pPr>
      <w:r>
        <w:rPr>
          <w:rFonts w:hint="eastAsia" w:ascii="宋体" w:hAnsi="宋体" w:cs="宋体"/>
          <w:sz w:val="24"/>
        </w:rPr>
        <w:t>特此承诺。</w:t>
      </w:r>
    </w:p>
    <w:p>
      <w:pPr>
        <w:spacing w:line="360" w:lineRule="auto"/>
        <w:contextualSpacing/>
        <w:jc w:val="left"/>
        <w:rPr>
          <w:rFonts w:ascii="宋体" w:hAnsi="宋体" w:cs="宋体"/>
          <w:szCs w:val="21"/>
        </w:rPr>
      </w:pPr>
    </w:p>
    <w:p>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pPr>
        <w:spacing w:line="500" w:lineRule="exact"/>
        <w:rPr>
          <w:rFonts w:ascii="宋体" w:hAnsi="宋体" w:cs="宋体"/>
          <w:b/>
          <w:sz w:val="28"/>
          <w:szCs w:val="28"/>
        </w:rPr>
      </w:pPr>
    </w:p>
    <w:p>
      <w:pPr>
        <w:spacing w:line="500" w:lineRule="exact"/>
        <w:rPr>
          <w:rFonts w:ascii="仿宋" w:hAnsi="仿宋" w:eastAsia="仿宋" w:cs="仿宋_GB2312"/>
          <w:b/>
          <w:sz w:val="30"/>
          <w:szCs w:val="30"/>
          <w:lang w:val="zh-CN"/>
        </w:rPr>
      </w:pPr>
      <w:r>
        <w:rPr>
          <w:rFonts w:hint="eastAsia" w:ascii="宋体" w:hAnsi="宋体" w:cs="宋体"/>
          <w:b/>
          <w:sz w:val="28"/>
          <w:szCs w:val="28"/>
        </w:rPr>
        <w:br w:type="page"/>
      </w:r>
      <w:r>
        <w:rPr>
          <w:rFonts w:hint="eastAsia" w:ascii="宋体" w:hAnsi="宋体" w:cs="宋体"/>
          <w:b/>
          <w:sz w:val="28"/>
          <w:szCs w:val="28"/>
        </w:rPr>
        <w:t>4.</w:t>
      </w:r>
      <w:r>
        <w:rPr>
          <w:rFonts w:hint="eastAsia" w:ascii="宋体" w:hAnsi="宋体" w:cs="宋体"/>
          <w:b/>
          <w:sz w:val="28"/>
          <w:szCs w:val="28"/>
          <w:lang w:val="zh-CN"/>
        </w:rPr>
        <w:t>响应报价表的格式：</w:t>
      </w:r>
      <w:r>
        <w:rPr>
          <w:rFonts w:hint="eastAsia" w:ascii="仿宋" w:hAnsi="仿宋" w:eastAsia="仿宋" w:cs="仿宋_GB2312"/>
          <w:b/>
          <w:sz w:val="30"/>
          <w:szCs w:val="30"/>
          <w:lang w:val="zh-CN"/>
        </w:rPr>
        <w:t xml:space="preserve"> </w:t>
      </w:r>
    </w:p>
    <w:p>
      <w:pPr>
        <w:spacing w:line="520" w:lineRule="exact"/>
        <w:jc w:val="center"/>
        <w:rPr>
          <w:b/>
          <w:bCs/>
          <w:sz w:val="32"/>
          <w:szCs w:val="32"/>
        </w:rPr>
      </w:pPr>
      <w:r>
        <w:rPr>
          <w:rFonts w:hint="eastAsia"/>
          <w:b/>
          <w:bCs/>
          <w:sz w:val="32"/>
          <w:szCs w:val="32"/>
        </w:rPr>
        <w:t>响应报价表</w:t>
      </w:r>
    </w:p>
    <w:p>
      <w:pPr>
        <w:snapToGrid w:val="0"/>
        <w:spacing w:before="50" w:after="50"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pPr>
        <w:snapToGrid w:val="0"/>
        <w:spacing w:before="50" w:after="50"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p>
    <w:tbl>
      <w:tblPr>
        <w:tblStyle w:val="32"/>
        <w:tblpPr w:leftFromText="180" w:rightFromText="180" w:vertAnchor="text" w:horzAnchor="page" w:tblpX="1196" w:tblpY="390"/>
        <w:tblOverlap w:val="never"/>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774"/>
        <w:gridCol w:w="177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服务内容</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数量及单位</w:t>
            </w: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68" w:name="OLE_LINK21"/>
            <w:r>
              <w:rPr>
                <w:rFonts w:hint="eastAsia" w:ascii="宋体" w:hAnsi="宋体" w:cs="宋体"/>
                <w:szCs w:val="21"/>
                <w:lang w:val="en-US" w:eastAsia="zh-CN"/>
              </w:rPr>
              <w:t>总价（元）</w:t>
            </w:r>
            <w:bookmarkEnd w:id="168"/>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食堂运营服务项目</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1项</w:t>
            </w: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cs="宋体"/>
                <w:szCs w:val="21"/>
                <w:lang w:val="en-US" w:eastAsia="zh-CN"/>
              </w:rPr>
              <w:t>竞标总报价</w:t>
            </w:r>
            <w:r>
              <w:rPr>
                <w:rFonts w:hint="eastAsia" w:ascii="宋体" w:hAnsi="宋体" w:cs="宋体"/>
                <w:szCs w:val="21"/>
              </w:rPr>
              <w:t>（包含配置人员费用、绩效考核金、税费等所有费用）：</w:t>
            </w:r>
            <w:r>
              <w:rPr>
                <w:rFonts w:hint="eastAsia" w:ascii="宋体" w:hAnsi="宋体" w:cs="宋体"/>
                <w:szCs w:val="21"/>
                <w:lang w:val="en-US" w:eastAsia="zh-CN"/>
              </w:rPr>
              <w:t>人民币</w:t>
            </w:r>
            <w:r>
              <w:rPr>
                <w:rFonts w:hint="eastAsia" w:ascii="宋体" w:hAnsi="宋体" w:cs="宋体"/>
                <w:szCs w:val="21"/>
              </w:rPr>
              <w:t xml:space="preserve">            </w:t>
            </w:r>
            <w:r>
              <w:rPr>
                <w:rFonts w:hint="eastAsia" w:ascii="宋体" w:hAnsi="宋体" w:cs="宋体"/>
                <w:szCs w:val="21"/>
                <w:lang w:val="en-US" w:eastAsia="zh-CN"/>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服务期限：</w:t>
            </w:r>
          </w:p>
        </w:tc>
      </w:tr>
    </w:tbl>
    <w:p>
      <w:pPr>
        <w:spacing w:line="360" w:lineRule="auto"/>
        <w:contextualSpacing/>
        <w:rPr>
          <w:rFonts w:ascii="宋体" w:hAnsi="宋体" w:cs="宋体"/>
          <w:szCs w:val="21"/>
        </w:rPr>
      </w:pPr>
      <w:r>
        <w:rPr>
          <w:rFonts w:hint="eastAsia" w:ascii="宋体" w:hAnsi="宋体" w:cs="宋体"/>
          <w:szCs w:val="21"/>
        </w:rPr>
        <w:t>所竞分标（如有则填写，无分标时填写“无”或者留空）：</w:t>
      </w:r>
      <w:r>
        <w:rPr>
          <w:rFonts w:hint="eastAsia" w:ascii="宋体" w:hAnsi="宋体" w:cs="宋体"/>
          <w:szCs w:val="21"/>
          <w:u w:val="single"/>
        </w:rPr>
        <w:t xml:space="preserve">                  </w:t>
      </w:r>
      <w:r>
        <w:rPr>
          <w:rFonts w:hint="eastAsia" w:ascii="宋体" w:hAnsi="宋体" w:cs="宋体"/>
          <w:szCs w:val="21"/>
        </w:rPr>
        <w:t xml:space="preserve"> </w:t>
      </w:r>
    </w:p>
    <w:p>
      <w:pPr>
        <w:snapToGrid w:val="0"/>
        <w:spacing w:before="50" w:after="50" w:line="360" w:lineRule="auto"/>
        <w:ind w:firstLine="420" w:firstLineChars="200"/>
        <w:jc w:val="left"/>
        <w:rPr>
          <w:rFonts w:ascii="宋体" w:hAnsi="宋体" w:cs="宋体"/>
          <w:kern w:val="0"/>
          <w:szCs w:val="21"/>
          <w:lang w:val="zh-CN"/>
        </w:rPr>
      </w:pPr>
    </w:p>
    <w:p>
      <w:pPr>
        <w:snapToGrid w:val="0"/>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注： </w:t>
      </w:r>
    </w:p>
    <w:p>
      <w:pPr>
        <w:snapToGrid w:val="0"/>
        <w:ind w:firstLine="420" w:firstLineChars="200"/>
        <w:jc w:val="left"/>
        <w:rPr>
          <w:rFonts w:ascii="宋体" w:hAnsi="宋体" w:cs="宋体"/>
          <w:kern w:val="0"/>
          <w:szCs w:val="21"/>
          <w:lang w:val="zh-CN"/>
        </w:rPr>
      </w:pPr>
      <w:r>
        <w:rPr>
          <w:rFonts w:hint="eastAsia" w:ascii="宋体" w:hAnsi="宋体" w:cs="宋体"/>
          <w:kern w:val="0"/>
          <w:szCs w:val="21"/>
          <w:lang w:val="zh-CN"/>
        </w:rPr>
        <w:t>1、供应商需按本表格式填写，不得自行更改，也不得留空（</w:t>
      </w:r>
      <w:r>
        <w:rPr>
          <w:rFonts w:hint="eastAsia" w:ascii="宋体" w:hAnsi="宋体" w:cs="宋体"/>
          <w:szCs w:val="21"/>
        </w:rPr>
        <w:t>备注除外</w:t>
      </w:r>
      <w:r>
        <w:rPr>
          <w:rFonts w:hint="eastAsia" w:ascii="宋体" w:hAnsi="宋体" w:cs="宋体"/>
          <w:kern w:val="0"/>
          <w:szCs w:val="21"/>
          <w:lang w:val="zh-CN"/>
        </w:rPr>
        <w:t>）, 如有多分标，按分标分别提供响应报价表，</w:t>
      </w:r>
      <w:r>
        <w:rPr>
          <w:rFonts w:hint="eastAsia" w:ascii="宋体" w:hAnsi="宋体" w:cs="宋体"/>
          <w:b/>
          <w:kern w:val="0"/>
          <w:szCs w:val="21"/>
          <w:lang w:val="zh-CN"/>
        </w:rPr>
        <w:t>否则其响应按无效响应处理。</w:t>
      </w:r>
    </w:p>
    <w:p>
      <w:pPr>
        <w:snapToGrid w:val="0"/>
        <w:ind w:firstLine="420" w:firstLineChars="200"/>
        <w:jc w:val="left"/>
        <w:rPr>
          <w:rFonts w:ascii="宋体" w:hAnsi="宋体" w:cs="宋体"/>
          <w:b/>
          <w:kern w:val="0"/>
          <w:szCs w:val="21"/>
          <w:lang w:val="zh-CN"/>
        </w:rPr>
      </w:pPr>
      <w:r>
        <w:rPr>
          <w:rFonts w:hint="eastAsia" w:ascii="宋体" w:hAnsi="宋体" w:cs="宋体"/>
          <w:kern w:val="0"/>
          <w:szCs w:val="21"/>
          <w:lang w:val="zh-CN"/>
        </w:rPr>
        <w:t>2、如为联合体响应的，“供应商名称”处必须列明联合体各方名称，并标注联合体牵头人名称，且盖章处须加盖联合体各方公章，</w:t>
      </w:r>
      <w:r>
        <w:rPr>
          <w:rFonts w:hint="eastAsia" w:ascii="宋体" w:hAnsi="宋体" w:cs="宋体"/>
          <w:b/>
          <w:kern w:val="0"/>
          <w:szCs w:val="21"/>
          <w:lang w:val="zh-CN"/>
        </w:rPr>
        <w:t>否则其响应按无效响应处理。</w:t>
      </w:r>
    </w:p>
    <w:p>
      <w:pPr>
        <w:snapToGrid w:val="0"/>
        <w:ind w:firstLine="420" w:firstLineChars="200"/>
        <w:jc w:val="left"/>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、特别提示：采购代理机构将对项目名称和项目编号，成交供应商名称、地址和成交金额，主要成交标的的名称、服务范围、服务要求、服务时间、服务标准等予以公示。</w:t>
      </w:r>
    </w:p>
    <w:p>
      <w:pPr>
        <w:autoSpaceDE w:val="0"/>
        <w:autoSpaceDN w:val="0"/>
        <w:spacing w:line="360" w:lineRule="auto"/>
        <w:ind w:firstLine="3990" w:firstLineChars="1900"/>
        <w:rPr>
          <w:rFonts w:ascii="宋体" w:hAnsi="宋体" w:cs="宋体"/>
          <w:kern w:val="0"/>
          <w:szCs w:val="21"/>
        </w:rPr>
      </w:pPr>
    </w:p>
    <w:p>
      <w:pPr>
        <w:autoSpaceDE w:val="0"/>
        <w:autoSpaceDN w:val="0"/>
        <w:spacing w:line="360" w:lineRule="auto"/>
        <w:ind w:firstLine="3990" w:firstLineChars="1900"/>
        <w:rPr>
          <w:rFonts w:ascii="宋体" w:hAnsi="宋体" w:cs="宋体"/>
          <w:kern w:val="0"/>
          <w:szCs w:val="21"/>
        </w:rPr>
      </w:pPr>
    </w:p>
    <w:p>
      <w:pPr>
        <w:autoSpaceDE w:val="0"/>
        <w:autoSpaceDN w:val="0"/>
        <w:spacing w:line="360" w:lineRule="auto"/>
        <w:ind w:firstLine="3990" w:firstLineChars="1900"/>
        <w:rPr>
          <w:rFonts w:ascii="宋体" w:hAnsi="宋体" w:cs="宋体"/>
          <w:kern w:val="0"/>
          <w:szCs w:val="21"/>
        </w:rPr>
      </w:pPr>
      <w:r>
        <w:rPr>
          <w:rFonts w:hint="eastAsia" w:ascii="宋体" w:hAnsi="宋体" w:cs="宋体"/>
          <w:kern w:val="0"/>
          <w:szCs w:val="21"/>
        </w:rPr>
        <w:t>供应商名称（盖公章）：</w:t>
      </w:r>
    </w:p>
    <w:p>
      <w:pPr>
        <w:spacing w:line="360" w:lineRule="auto"/>
        <w:ind w:firstLine="5565" w:firstLineChars="2650"/>
        <w:rPr>
          <w:rFonts w:ascii="宋体" w:hAnsi="宋体" w:cs="宋体"/>
          <w:kern w:val="0"/>
          <w:szCs w:val="21"/>
          <w:lang w:val="zh-CN"/>
        </w:rPr>
      </w:pPr>
      <w:r>
        <w:rPr>
          <w:rFonts w:hint="eastAsia" w:ascii="宋体" w:hAnsi="宋体" w:cs="宋体"/>
          <w:kern w:val="0"/>
          <w:szCs w:val="21"/>
          <w:lang w:val="zh-CN"/>
        </w:rPr>
        <w:t>日期：  年  月   日</w:t>
      </w:r>
    </w:p>
    <w:p>
      <w:pPr>
        <w:spacing w:line="500" w:lineRule="exact"/>
        <w:rPr>
          <w:rFonts w:ascii="宋体" w:hAnsi="宋体" w:cs="宋体"/>
          <w:kern w:val="0"/>
          <w:sz w:val="24"/>
          <w:szCs w:val="21"/>
          <w:lang w:val="zh-CN"/>
        </w:rPr>
      </w:pPr>
      <w:r>
        <w:rPr>
          <w:rFonts w:hint="eastAsia" w:ascii="宋体" w:hAnsi="宋体" w:cs="宋体"/>
          <w:kern w:val="0"/>
          <w:sz w:val="24"/>
          <w:szCs w:val="21"/>
          <w:lang w:val="zh-CN"/>
        </w:rPr>
        <w:br w:type="page"/>
      </w:r>
    </w:p>
    <w:p>
      <w:pPr>
        <w:spacing w:line="500" w:lineRule="exact"/>
        <w:rPr>
          <w:rFonts w:ascii="宋体" w:hAnsi="宋体" w:cs="宋体"/>
          <w:b/>
          <w:sz w:val="28"/>
          <w:szCs w:val="28"/>
        </w:rPr>
      </w:pPr>
      <w:r>
        <w:rPr>
          <w:rFonts w:hint="eastAsia" w:ascii="宋体" w:hAnsi="宋体" w:cs="宋体"/>
          <w:b/>
          <w:sz w:val="28"/>
          <w:szCs w:val="28"/>
        </w:rPr>
        <w:t>5.报价明细表</w:t>
      </w:r>
    </w:p>
    <w:p>
      <w:pPr>
        <w:snapToGrid w:val="0"/>
        <w:spacing w:before="50" w:after="50" w:line="360" w:lineRule="auto"/>
        <w:jc w:val="center"/>
        <w:rPr>
          <w:rFonts w:ascii="宋体" w:hAnsi="宋体" w:cs="宋体"/>
          <w:szCs w:val="21"/>
        </w:rPr>
      </w:pPr>
      <w:r>
        <w:rPr>
          <w:rFonts w:hint="eastAsia" w:ascii="Times New Roman" w:hAnsi="Times New Roman" w:cs="Times New Roman"/>
          <w:b/>
          <w:bCs/>
          <w:sz w:val="32"/>
          <w:szCs w:val="32"/>
        </w:rPr>
        <w:t>报价明细表</w:t>
      </w:r>
    </w:p>
    <w:p>
      <w:pPr>
        <w:snapToGrid w:val="0"/>
        <w:spacing w:before="50" w:after="50"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pPr>
        <w:snapToGrid w:val="0"/>
        <w:spacing w:before="50" w:after="50"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p>
    <w:p>
      <w:pPr>
        <w:spacing w:line="360" w:lineRule="auto"/>
        <w:contextualSpacing/>
        <w:rPr>
          <w:rFonts w:ascii="宋体" w:hAnsi="宋体" w:cs="宋体"/>
          <w:szCs w:val="21"/>
        </w:rPr>
      </w:pPr>
      <w:r>
        <w:rPr>
          <w:rFonts w:hint="eastAsia" w:ascii="宋体" w:hAnsi="宋体" w:cs="宋体"/>
          <w:szCs w:val="21"/>
        </w:rPr>
        <w:t>所竞分标（如有则填写，无分标时填写“无”或者留空）：</w:t>
      </w:r>
      <w:r>
        <w:rPr>
          <w:rFonts w:hint="eastAsia" w:ascii="宋体" w:hAnsi="宋体" w:cs="宋体"/>
          <w:szCs w:val="21"/>
          <w:u w:val="single"/>
        </w:rPr>
        <w:t xml:space="preserve">                  </w:t>
      </w:r>
      <w:r>
        <w:rPr>
          <w:rFonts w:hint="eastAsia" w:ascii="宋体" w:hAnsi="宋体" w:cs="宋体"/>
          <w:szCs w:val="21"/>
        </w:rPr>
        <w:t xml:space="preserve"> </w:t>
      </w:r>
    </w:p>
    <w:tbl>
      <w:tblPr>
        <w:tblStyle w:val="32"/>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1271"/>
        <w:gridCol w:w="2288"/>
        <w:gridCol w:w="228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配备人员</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配置人数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单价（</w:t>
            </w:r>
            <w:r>
              <w:rPr>
                <w:rFonts w:hint="eastAsia" w:ascii="宋体" w:hAnsi="宋体" w:cs="宋体"/>
                <w:szCs w:val="21"/>
                <w:lang w:val="en-US" w:eastAsia="zh-CN"/>
              </w:rPr>
              <w:t>元/</w:t>
            </w:r>
            <w:r>
              <w:rPr>
                <w:rFonts w:hint="eastAsia" w:ascii="宋体" w:hAnsi="宋体" w:cs="宋体"/>
                <w:szCs w:val="21"/>
              </w:rPr>
              <w:t>人/月）</w:t>
            </w: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费用小计</w:t>
            </w:r>
            <w:r>
              <w:rPr>
                <w:rFonts w:hint="eastAsia" w:ascii="宋体" w:hAnsi="宋体" w:cs="宋体"/>
                <w:szCs w:val="21"/>
                <w:lang w:eastAsia="zh-CN"/>
              </w:rPr>
              <w:t>（</w:t>
            </w:r>
            <w:r>
              <w:rPr>
                <w:rFonts w:hint="eastAsia" w:ascii="宋体" w:hAnsi="宋体" w:cs="宋体"/>
                <w:szCs w:val="21"/>
                <w:lang w:val="en-US" w:eastAsia="zh-CN"/>
              </w:rPr>
              <w:t>元</w:t>
            </w:r>
            <w:r>
              <w:rPr>
                <w:rFonts w:hint="eastAsia" w:ascii="宋体" w:hAnsi="宋体" w:cs="宋体"/>
                <w:szCs w:val="21"/>
                <w:lang w:eastAsia="zh-CN"/>
              </w:rPr>
              <w:t>）</w:t>
            </w:r>
            <w:r>
              <w:rPr>
                <w:rFonts w:hint="eastAsia" w:ascii="宋体" w:hAnsi="宋体" w:cs="宋体"/>
                <w:szCs w:val="21"/>
              </w:rPr>
              <w:t>（单价×配置人数×服务月数）</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主厨</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经理</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炒锅</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白案主管</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白案小工</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切配</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服务员</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勤杂工</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lang w:val="en-US" w:eastAsia="zh-CN"/>
              </w:rPr>
              <w:t>配置人员费用小计（元）：人民币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9014" w:type="dxa"/>
            <w:gridSpan w:val="5"/>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szCs w:val="21"/>
                <w:lang w:val="en-US"/>
              </w:rPr>
            </w:pPr>
            <w:r>
              <w:rPr>
                <w:rFonts w:hint="eastAsia" w:ascii="宋体" w:hAnsi="宋体" w:cs="宋体"/>
                <w:szCs w:val="21"/>
                <w:lang w:val="en-US" w:eastAsia="zh-CN"/>
              </w:rPr>
              <w:t>绩效考核金人民币壹拾万元整（¥100000.00）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总报价（包含配置人员费用</w:t>
            </w:r>
            <w:r>
              <w:rPr>
                <w:rFonts w:hint="eastAsia" w:ascii="宋体" w:hAnsi="宋体" w:cs="宋体"/>
                <w:szCs w:val="21"/>
                <w:lang w:eastAsia="zh-CN"/>
              </w:rPr>
              <w:t>、</w:t>
            </w:r>
            <w:r>
              <w:rPr>
                <w:rFonts w:hint="eastAsia" w:ascii="宋体" w:hAnsi="宋体" w:cs="宋体"/>
                <w:szCs w:val="21"/>
              </w:rPr>
              <w:t>绩效考核金</w:t>
            </w:r>
            <w:r>
              <w:rPr>
                <w:rFonts w:hint="eastAsia" w:ascii="宋体" w:hAnsi="宋体" w:cs="宋体"/>
                <w:szCs w:val="21"/>
                <w:lang w:eastAsia="zh-CN"/>
              </w:rPr>
              <w:t>、</w:t>
            </w:r>
            <w:r>
              <w:rPr>
                <w:rFonts w:hint="eastAsia" w:ascii="宋体" w:hAnsi="宋体" w:cs="宋体"/>
                <w:szCs w:val="21"/>
              </w:rPr>
              <w:t>税费等所有费用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人民币      元（¥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Cs w:val="21"/>
                <w:lang w:val="en-US" w:eastAsia="zh-CN"/>
              </w:rPr>
            </w:pPr>
            <w:r>
              <w:rPr>
                <w:rFonts w:hint="eastAsia" w:ascii="宋体" w:hAnsi="宋体" w:cs="宋体"/>
                <w:szCs w:val="21"/>
                <w:lang w:val="en-US" w:eastAsia="zh-CN"/>
              </w:rPr>
              <w:t>注：服务月数按24个月计算。</w:t>
            </w:r>
          </w:p>
        </w:tc>
      </w:tr>
    </w:tbl>
    <w:p>
      <w:pPr>
        <w:spacing w:line="500" w:lineRule="exact"/>
        <w:rPr>
          <w:rFonts w:ascii="宋体" w:hAnsi="宋体" w:cs="宋体"/>
          <w:b/>
          <w:sz w:val="21"/>
          <w:szCs w:val="21"/>
        </w:rPr>
      </w:pPr>
      <w:r>
        <w:rPr>
          <w:rFonts w:hint="eastAsia" w:ascii="宋体" w:hAnsi="宋体" w:cs="宋体"/>
          <w:b/>
          <w:sz w:val="21"/>
          <w:szCs w:val="21"/>
        </w:rPr>
        <w:t>注：</w:t>
      </w:r>
      <w:r>
        <w:rPr>
          <w:rFonts w:ascii="宋体" w:hAnsi="宋体" w:cs="宋体"/>
          <w:b/>
          <w:sz w:val="21"/>
          <w:szCs w:val="21"/>
        </w:rPr>
        <w:t>1、本项目报价为完成项目需求的人员工资、社保费用、节假日加班费、福利费、装备费用、管理费及税费等所有内容的总报价。</w:t>
      </w:r>
    </w:p>
    <w:p>
      <w:pPr>
        <w:spacing w:line="500" w:lineRule="exact"/>
        <w:rPr>
          <w:rFonts w:ascii="宋体" w:hAnsi="宋体" w:cs="宋体"/>
          <w:b/>
          <w:sz w:val="21"/>
          <w:szCs w:val="21"/>
        </w:rPr>
      </w:pPr>
      <w:r>
        <w:rPr>
          <w:rFonts w:ascii="宋体" w:hAnsi="宋体" w:cs="宋体"/>
          <w:b/>
          <w:sz w:val="21"/>
          <w:szCs w:val="21"/>
        </w:rPr>
        <w:t>2、此表为《</w:t>
      </w:r>
      <w:r>
        <w:rPr>
          <w:rFonts w:hint="eastAsia" w:ascii="宋体" w:hAnsi="宋体" w:cs="宋体"/>
          <w:b/>
          <w:szCs w:val="21"/>
        </w:rPr>
        <w:t>响应</w:t>
      </w:r>
      <w:r>
        <w:rPr>
          <w:rFonts w:hint="eastAsia" w:ascii="宋体" w:hAnsi="宋体" w:cs="宋体"/>
          <w:b/>
          <w:sz w:val="21"/>
          <w:szCs w:val="21"/>
        </w:rPr>
        <w:t>报价表》的报价明细表，合计应与《</w:t>
      </w:r>
      <w:r>
        <w:rPr>
          <w:rFonts w:hint="eastAsia" w:ascii="宋体" w:hAnsi="宋体" w:cs="宋体"/>
          <w:b/>
          <w:szCs w:val="21"/>
        </w:rPr>
        <w:t>响应</w:t>
      </w:r>
      <w:r>
        <w:rPr>
          <w:rFonts w:hint="eastAsia" w:ascii="宋体" w:hAnsi="宋体" w:cs="宋体"/>
          <w:b/>
          <w:sz w:val="21"/>
          <w:szCs w:val="21"/>
        </w:rPr>
        <w:t>报价表》的</w:t>
      </w:r>
      <w:r>
        <w:rPr>
          <w:rFonts w:hint="eastAsia" w:ascii="宋体" w:hAnsi="宋体" w:cs="宋体"/>
          <w:b/>
          <w:szCs w:val="21"/>
        </w:rPr>
        <w:t>竞标</w:t>
      </w:r>
      <w:r>
        <w:rPr>
          <w:rFonts w:hint="eastAsia" w:ascii="宋体" w:hAnsi="宋体" w:cs="宋体"/>
          <w:b/>
          <w:sz w:val="21"/>
          <w:szCs w:val="21"/>
        </w:rPr>
        <w:t>总报价</w:t>
      </w:r>
      <w:r>
        <w:rPr>
          <w:rFonts w:hint="eastAsia" w:ascii="宋体" w:hAnsi="宋体" w:cs="宋体"/>
          <w:b/>
          <w:szCs w:val="21"/>
        </w:rPr>
        <w:t>一致</w:t>
      </w:r>
      <w:r>
        <w:rPr>
          <w:rFonts w:hint="eastAsia" w:ascii="宋体" w:hAnsi="宋体" w:cs="宋体"/>
          <w:b/>
          <w:sz w:val="21"/>
          <w:szCs w:val="21"/>
        </w:rPr>
        <w:t>。</w:t>
      </w:r>
    </w:p>
    <w:p>
      <w:pPr>
        <w:autoSpaceDE w:val="0"/>
        <w:autoSpaceDN w:val="0"/>
        <w:spacing w:line="360" w:lineRule="auto"/>
        <w:ind w:firstLine="0" w:firstLineChars="0"/>
        <w:rPr>
          <w:rFonts w:ascii="宋体" w:hAnsi="宋体" w:cs="宋体"/>
          <w:kern w:val="0"/>
          <w:szCs w:val="21"/>
        </w:rPr>
      </w:pPr>
    </w:p>
    <w:p>
      <w:pPr>
        <w:autoSpaceDE w:val="0"/>
        <w:autoSpaceDN w:val="0"/>
        <w:spacing w:line="360" w:lineRule="auto"/>
        <w:ind w:firstLine="0" w:firstLineChars="0"/>
        <w:rPr>
          <w:rFonts w:ascii="宋体" w:hAnsi="宋体" w:cs="宋体"/>
          <w:kern w:val="0"/>
          <w:szCs w:val="21"/>
        </w:rPr>
      </w:pPr>
    </w:p>
    <w:p>
      <w:pPr>
        <w:autoSpaceDE w:val="0"/>
        <w:autoSpaceDN w:val="0"/>
        <w:spacing w:line="360" w:lineRule="auto"/>
        <w:ind w:firstLine="0" w:firstLineChars="0"/>
        <w:rPr>
          <w:rFonts w:ascii="宋体" w:hAnsi="宋体" w:cs="宋体"/>
          <w:kern w:val="0"/>
          <w:szCs w:val="21"/>
        </w:rPr>
      </w:pPr>
      <w:r>
        <w:rPr>
          <w:rFonts w:hint="eastAsia" w:ascii="宋体" w:hAnsi="宋体" w:cs="宋体"/>
          <w:kern w:val="0"/>
          <w:szCs w:val="21"/>
        </w:rPr>
        <w:t>供应商名称（盖公章）：</w:t>
      </w:r>
    </w:p>
    <w:p>
      <w:pPr>
        <w:spacing w:line="360" w:lineRule="auto"/>
        <w:ind w:firstLine="5565" w:firstLineChars="2650"/>
        <w:rPr>
          <w:rFonts w:ascii="宋体" w:hAnsi="宋体" w:cs="宋体"/>
          <w:kern w:val="0"/>
          <w:szCs w:val="21"/>
          <w:lang w:val="zh-CN"/>
        </w:rPr>
      </w:pPr>
      <w:r>
        <w:rPr>
          <w:rFonts w:hint="eastAsia" w:ascii="宋体" w:hAnsi="宋体" w:cs="宋体"/>
          <w:kern w:val="0"/>
          <w:szCs w:val="21"/>
          <w:lang w:val="zh-CN"/>
        </w:rPr>
        <w:t>日期：  年  月   日</w:t>
      </w:r>
    </w:p>
    <w:p>
      <w:pPr>
        <w:pStyle w:val="3"/>
        <w:jc w:val="center"/>
        <w:rPr>
          <w:rFonts w:ascii="宋体" w:hAnsi="宋体"/>
          <w:b w:val="0"/>
        </w:rPr>
      </w:pPr>
      <w:bookmarkStart w:id="169" w:name="_Toc18482"/>
      <w:bookmarkStart w:id="170" w:name="_Toc13936"/>
      <w:bookmarkStart w:id="171" w:name="_Toc80205942"/>
      <w:bookmarkStart w:id="172" w:name="_Toc80886946"/>
      <w:r>
        <w:rPr>
          <w:rFonts w:hint="eastAsia" w:ascii="宋体" w:hAnsi="宋体"/>
        </w:rPr>
        <w:t>第四节 其他文书、文件格式</w:t>
      </w:r>
      <w:bookmarkEnd w:id="169"/>
      <w:bookmarkEnd w:id="170"/>
      <w:bookmarkEnd w:id="171"/>
      <w:bookmarkEnd w:id="172"/>
    </w:p>
    <w:p>
      <w:pPr>
        <w:spacing w:line="500" w:lineRule="exact"/>
        <w:rPr>
          <w:rFonts w:ascii="宋体" w:hAnsi="宋体" w:cs="宋体"/>
          <w:b/>
          <w:sz w:val="30"/>
          <w:szCs w:val="30"/>
          <w:lang w:val="zh-CN"/>
        </w:rPr>
      </w:pPr>
      <w:r>
        <w:rPr>
          <w:rFonts w:hint="eastAsia" w:ascii="宋体" w:hAnsi="宋体" w:cs="宋体"/>
          <w:b/>
          <w:sz w:val="30"/>
          <w:szCs w:val="30"/>
        </w:rPr>
        <w:t>1.</w:t>
      </w:r>
      <w:r>
        <w:rPr>
          <w:rFonts w:hint="eastAsia" w:ascii="宋体" w:hAnsi="宋体" w:cs="宋体"/>
          <w:b/>
          <w:sz w:val="30"/>
          <w:szCs w:val="30"/>
          <w:lang w:val="zh-CN"/>
        </w:rPr>
        <w:t>中小企业声明函的格式：</w:t>
      </w:r>
    </w:p>
    <w:p>
      <w:pPr>
        <w:pStyle w:val="22"/>
        <w:rPr>
          <w:rFonts w:ascii="宋体" w:hAnsi="宋体" w:cs="宋体"/>
        </w:rPr>
      </w:pPr>
    </w:p>
    <w:p>
      <w:pPr>
        <w:spacing w:line="300" w:lineRule="auto"/>
        <w:ind w:firstLine="3520" w:firstLineChars="800"/>
        <w:rPr>
          <w:rFonts w:ascii="宋体" w:hAnsi="宋体" w:cs="宋体"/>
          <w:sz w:val="44"/>
          <w:szCs w:val="44"/>
        </w:rPr>
      </w:pPr>
      <w:r>
        <w:rPr>
          <w:rFonts w:hint="eastAsia" w:ascii="宋体" w:hAnsi="宋体" w:cs="宋体"/>
          <w:sz w:val="44"/>
          <w:szCs w:val="44"/>
        </w:rPr>
        <w:t>中小企业声明函</w:t>
      </w:r>
    </w:p>
    <w:p>
      <w:pPr>
        <w:pStyle w:val="15"/>
        <w:spacing w:after="0" w:line="360" w:lineRule="auto"/>
        <w:ind w:left="-426" w:right="142" w:firstLine="640"/>
        <w:contextualSpacing/>
        <w:rPr>
          <w:rFonts w:ascii="宋体" w:hAnsi="宋体" w:cs="宋体"/>
          <w:sz w:val="24"/>
        </w:rPr>
      </w:pPr>
    </w:p>
    <w:p>
      <w:pPr>
        <w:pStyle w:val="15"/>
        <w:spacing w:after="0" w:line="360" w:lineRule="auto"/>
        <w:ind w:left="-426" w:right="142" w:firstLine="640"/>
        <w:contextualSpacing/>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i/>
          <w:iCs/>
          <w:sz w:val="24"/>
          <w:u w:val="single"/>
        </w:rPr>
        <w:t>（单位名称）</w:t>
      </w:r>
      <w:r>
        <w:rPr>
          <w:rFonts w:hint="eastAsia" w:ascii="宋体" w:hAnsi="宋体" w:cs="宋体"/>
          <w:sz w:val="24"/>
        </w:rPr>
        <w:t>的</w:t>
      </w:r>
      <w:r>
        <w:rPr>
          <w:rFonts w:hint="eastAsia" w:ascii="宋体" w:hAnsi="宋体" w:cs="宋体"/>
          <w:i/>
          <w:iCs/>
          <w:sz w:val="24"/>
          <w:u w:val="single"/>
        </w:rPr>
        <w:t>（项目名称）</w:t>
      </w:r>
      <w:r>
        <w:rPr>
          <w:rFonts w:hint="eastAsia" w:ascii="宋体" w:hAnsi="宋体" w:cs="宋体"/>
          <w:sz w:val="24"/>
        </w:rPr>
        <w:t>采购活动，</w:t>
      </w:r>
      <w:r>
        <w:rPr>
          <w:rFonts w:hint="eastAsia" w:ascii="宋体" w:hAnsi="宋体" w:cs="宋体"/>
          <w:kern w:val="0"/>
          <w:sz w:val="24"/>
        </w:rPr>
        <w:t>服务全部由符合政策要求的中小企业承接</w:t>
      </w:r>
      <w:r>
        <w:rPr>
          <w:rFonts w:hint="eastAsia" w:ascii="宋体" w:hAnsi="宋体" w:cs="宋体"/>
          <w:sz w:val="24"/>
        </w:rPr>
        <w:t>。相关企业（含联合体中的</w:t>
      </w:r>
      <w:r>
        <w:rPr>
          <w:rFonts w:hint="eastAsia" w:ascii="宋体" w:hAnsi="宋体" w:cs="宋体"/>
          <w:kern w:val="0"/>
          <w:sz w:val="24"/>
        </w:rPr>
        <w:t>中小</w:t>
      </w:r>
      <w:r>
        <w:rPr>
          <w:rFonts w:hint="eastAsia" w:ascii="宋体" w:hAnsi="宋体" w:cs="宋体"/>
          <w:sz w:val="24"/>
        </w:rPr>
        <w:t>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sz w:val="24"/>
        </w:rPr>
      </w:pPr>
      <w:r>
        <w:rPr>
          <w:rFonts w:hint="eastAsia" w:ascii="宋体" w:hAnsi="宋体" w:cs="宋体"/>
          <w:sz w:val="24"/>
        </w:rPr>
        <w:t>1.</w:t>
      </w:r>
      <w:r>
        <w:rPr>
          <w:rFonts w:hint="eastAsia" w:ascii="宋体" w:hAnsi="宋体" w:cs="宋体"/>
          <w:sz w:val="24"/>
          <w:u w:val="single"/>
        </w:rPr>
        <w:t>（</w:t>
      </w:r>
      <w:r>
        <w:rPr>
          <w:rFonts w:hint="eastAsia" w:ascii="宋体" w:hAnsi="宋体" w:cs="宋体"/>
          <w:i/>
          <w:iCs/>
          <w:sz w:val="24"/>
          <w:u w:val="single"/>
        </w:rPr>
        <w:t>标的名称</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w:t>
      </w:r>
      <w:r>
        <w:rPr>
          <w:rFonts w:hint="eastAsia" w:ascii="宋体" w:hAnsi="宋体" w:cs="宋体"/>
          <w:i/>
          <w:iCs/>
          <w:sz w:val="24"/>
          <w:u w:val="single"/>
        </w:rPr>
        <w:t>采购文件中明确的所属行业</w:t>
      </w:r>
      <w:r>
        <w:rPr>
          <w:rFonts w:hint="eastAsia" w:ascii="宋体" w:hAnsi="宋体" w:cs="宋体"/>
          <w:sz w:val="24"/>
          <w:u w:val="single"/>
        </w:rPr>
        <w:t>）</w:t>
      </w:r>
      <w:r>
        <w:rPr>
          <w:rFonts w:hint="eastAsia" w:ascii="宋体" w:hAnsi="宋体" w:cs="宋体"/>
          <w:sz w:val="24"/>
        </w:rPr>
        <w:t>；</w:t>
      </w:r>
      <w:r>
        <w:rPr>
          <w:rFonts w:hint="eastAsia" w:ascii="宋体" w:hAnsi="宋体" w:cs="宋体"/>
          <w:kern w:val="0"/>
          <w:sz w:val="24"/>
        </w:rPr>
        <w:t>承建（承接）企业</w:t>
      </w:r>
      <w:r>
        <w:rPr>
          <w:rFonts w:hint="eastAsia" w:ascii="宋体" w:hAnsi="宋体" w:cs="宋体"/>
          <w:sz w:val="24"/>
        </w:rPr>
        <w:t>为</w:t>
      </w:r>
      <w:r>
        <w:rPr>
          <w:rFonts w:hint="eastAsia" w:ascii="宋体" w:hAnsi="宋体" w:cs="宋体"/>
          <w:sz w:val="24"/>
          <w:u w:val="single"/>
        </w:rPr>
        <w:t>（</w:t>
      </w:r>
      <w:r>
        <w:rPr>
          <w:rFonts w:hint="eastAsia" w:ascii="宋体" w:hAnsi="宋体" w:cs="宋体"/>
          <w:i/>
          <w:iCs/>
          <w:sz w:val="24"/>
          <w:u w:val="single"/>
        </w:rPr>
        <w:t>企业名称</w:t>
      </w:r>
      <w:r>
        <w:rPr>
          <w:rFonts w:hint="eastAsia" w:ascii="宋体" w:hAnsi="宋体" w:cs="宋体"/>
          <w:sz w:val="24"/>
          <w:u w:val="single"/>
        </w:rPr>
        <w:t>）</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w:t>
      </w:r>
      <w:r>
        <w:rPr>
          <w:rFonts w:hint="eastAsia" w:ascii="宋体" w:hAnsi="宋体" w:cs="宋体"/>
          <w:i/>
          <w:iCs/>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tabs>
          <w:tab w:val="left" w:pos="1065"/>
          <w:tab w:val="left" w:pos="6477"/>
        </w:tabs>
        <w:spacing w:line="360" w:lineRule="auto"/>
        <w:ind w:left="-426" w:right="-58" w:firstLine="655"/>
        <w:contextualSpacing/>
        <w:rPr>
          <w:rFonts w:ascii="宋体" w:hAnsi="宋体" w:cs="宋体"/>
          <w:sz w:val="24"/>
        </w:rPr>
      </w:pPr>
      <w:r>
        <w:rPr>
          <w:rFonts w:hint="eastAsia" w:ascii="宋体" w:hAnsi="宋体" w:cs="宋体"/>
          <w:sz w:val="24"/>
        </w:rPr>
        <w:t>2.</w:t>
      </w:r>
      <w:r>
        <w:rPr>
          <w:rFonts w:hint="eastAsia" w:ascii="宋体" w:hAnsi="宋体" w:cs="宋体"/>
          <w:sz w:val="24"/>
          <w:u w:val="single"/>
        </w:rPr>
        <w:t>（</w:t>
      </w:r>
      <w:r>
        <w:rPr>
          <w:rFonts w:hint="eastAsia" w:ascii="宋体" w:hAnsi="宋体" w:cs="宋体"/>
          <w:i/>
          <w:iCs/>
          <w:sz w:val="24"/>
          <w:u w:val="single"/>
        </w:rPr>
        <w:t>标的名称</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w:t>
      </w:r>
      <w:r>
        <w:rPr>
          <w:rFonts w:hint="eastAsia" w:ascii="宋体" w:hAnsi="宋体" w:cs="宋体"/>
          <w:i/>
          <w:iCs/>
          <w:sz w:val="24"/>
          <w:u w:val="single"/>
        </w:rPr>
        <w:t>采购文件中明确的所属行业</w:t>
      </w:r>
      <w:r>
        <w:rPr>
          <w:rFonts w:hint="eastAsia" w:ascii="宋体" w:hAnsi="宋体" w:cs="宋体"/>
          <w:sz w:val="24"/>
          <w:u w:val="single"/>
        </w:rPr>
        <w:t>）</w:t>
      </w:r>
      <w:r>
        <w:rPr>
          <w:rFonts w:hint="eastAsia" w:ascii="宋体" w:hAnsi="宋体" w:cs="宋体"/>
          <w:sz w:val="24"/>
        </w:rPr>
        <w:t>；</w:t>
      </w:r>
      <w:r>
        <w:rPr>
          <w:rFonts w:hint="eastAsia" w:ascii="宋体" w:hAnsi="宋体" w:cs="宋体"/>
          <w:kern w:val="0"/>
          <w:sz w:val="24"/>
        </w:rPr>
        <w:t>承建（承接）企业</w:t>
      </w:r>
      <w:r>
        <w:rPr>
          <w:rFonts w:hint="eastAsia" w:ascii="宋体" w:hAnsi="宋体" w:cs="宋体"/>
          <w:sz w:val="24"/>
        </w:rPr>
        <w:t>为</w:t>
      </w:r>
      <w:r>
        <w:rPr>
          <w:rFonts w:hint="eastAsia" w:ascii="宋体" w:hAnsi="宋体" w:cs="宋体"/>
          <w:sz w:val="24"/>
          <w:u w:val="single"/>
        </w:rPr>
        <w:t>（</w:t>
      </w:r>
      <w:r>
        <w:rPr>
          <w:rFonts w:hint="eastAsia" w:ascii="宋体" w:hAnsi="宋体" w:cs="宋体"/>
          <w:i/>
          <w:iCs/>
          <w:sz w:val="24"/>
          <w:u w:val="single"/>
        </w:rPr>
        <w:t>企业名称</w:t>
      </w:r>
      <w:r>
        <w:rPr>
          <w:rFonts w:hint="eastAsia" w:ascii="宋体" w:hAnsi="宋体" w:cs="宋体"/>
          <w:sz w:val="24"/>
          <w:u w:val="single"/>
        </w:rPr>
        <w:t>）</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w:t>
      </w:r>
      <w:r>
        <w:rPr>
          <w:rFonts w:hint="eastAsia" w:ascii="宋体" w:hAnsi="宋体" w:cs="宋体"/>
          <w:i/>
          <w:iCs/>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pStyle w:val="15"/>
        <w:spacing w:after="0" w:line="360" w:lineRule="auto"/>
        <w:ind w:left="142" w:right="142"/>
        <w:contextualSpacing/>
        <w:rPr>
          <w:rFonts w:ascii="宋体" w:hAnsi="宋体" w:cs="宋体"/>
          <w:sz w:val="24"/>
        </w:rPr>
      </w:pPr>
      <w:r>
        <w:rPr>
          <w:rFonts w:hint="eastAsia" w:ascii="宋体" w:hAnsi="宋体" w:cs="宋体"/>
          <w:sz w:val="24"/>
        </w:rPr>
        <w:t xml:space="preserve">…… </w:t>
      </w:r>
    </w:p>
    <w:p>
      <w:pPr>
        <w:pStyle w:val="15"/>
        <w:spacing w:after="0" w:line="360" w:lineRule="auto"/>
        <w:ind w:left="-405" w:leftChars="-193" w:right="142" w:firstLine="453" w:firstLineChars="189"/>
        <w:contextualSpacing/>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pStyle w:val="15"/>
        <w:spacing w:after="0" w:line="360" w:lineRule="auto"/>
        <w:ind w:left="-426" w:right="142" w:firstLine="567"/>
        <w:contextualSpacing/>
        <w:rPr>
          <w:rFonts w:ascii="宋体" w:hAnsi="宋体" w:cs="宋体"/>
          <w:sz w:val="24"/>
        </w:rPr>
      </w:pPr>
      <w:r>
        <w:rPr>
          <w:rFonts w:hint="eastAsia" w:ascii="宋体" w:hAnsi="宋体" w:cs="宋体"/>
          <w:sz w:val="24"/>
        </w:rPr>
        <w:t>本企业对上述声明内容的真实性负责。如有虚假，将依法承担相应责任。</w:t>
      </w:r>
    </w:p>
    <w:p>
      <w:pPr>
        <w:pStyle w:val="15"/>
        <w:spacing w:after="0" w:line="360" w:lineRule="auto"/>
        <w:ind w:left="3960" w:right="1808"/>
        <w:contextualSpacing/>
        <w:rPr>
          <w:rFonts w:ascii="宋体" w:hAnsi="宋体" w:cs="宋体"/>
          <w:sz w:val="24"/>
        </w:rPr>
      </w:pPr>
    </w:p>
    <w:p>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pPr>
        <w:pStyle w:val="15"/>
        <w:spacing w:after="0" w:line="360" w:lineRule="auto"/>
        <w:ind w:left="3960" w:right="1808"/>
        <w:contextualSpacing/>
        <w:rPr>
          <w:rFonts w:ascii="宋体" w:hAnsi="宋体" w:cs="宋体"/>
        </w:rPr>
      </w:pPr>
    </w:p>
    <w:p>
      <w:pPr>
        <w:spacing w:line="360" w:lineRule="auto"/>
        <w:ind w:firstLine="480" w:firstLineChars="200"/>
        <w:contextualSpacing/>
        <w:jc w:val="left"/>
        <w:rPr>
          <w:rFonts w:ascii="宋体" w:hAnsi="宋体" w:cs="宋体"/>
          <w:kern w:val="0"/>
          <w:sz w:val="24"/>
        </w:rPr>
      </w:pPr>
      <w:r>
        <w:rPr>
          <w:rFonts w:hint="eastAsia" w:ascii="宋体" w:hAnsi="宋体" w:cs="宋体"/>
          <w:sz w:val="24"/>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rFonts w:ascii="宋体" w:hAnsi="宋体" w:cs="宋体"/>
          <w:b/>
          <w:bCs/>
          <w:sz w:val="32"/>
          <w:szCs w:val="32"/>
        </w:rPr>
        <w:sectPr>
          <w:pgSz w:w="11911" w:h="16838"/>
          <w:pgMar w:top="1134" w:right="1134" w:bottom="1134" w:left="1134" w:header="720" w:footer="720" w:gutter="0"/>
          <w:cols w:space="720" w:num="1"/>
        </w:sectPr>
      </w:pPr>
    </w:p>
    <w:p>
      <w:pPr>
        <w:spacing w:line="520" w:lineRule="exact"/>
        <w:rPr>
          <w:rFonts w:hAnsi="宋体" w:cs="宋体"/>
          <w:b/>
          <w:sz w:val="28"/>
          <w:szCs w:val="28"/>
        </w:rPr>
      </w:pPr>
      <w:r>
        <w:rPr>
          <w:rFonts w:hint="eastAsia" w:ascii="宋体" w:hAnsi="宋体" w:cs="宋体"/>
          <w:b/>
          <w:sz w:val="28"/>
          <w:szCs w:val="28"/>
        </w:rPr>
        <w:t>2.</w:t>
      </w:r>
      <w:r>
        <w:rPr>
          <w:rFonts w:hint="eastAsia" w:hAnsi="宋体" w:cs="宋体"/>
          <w:b/>
          <w:sz w:val="28"/>
          <w:szCs w:val="28"/>
        </w:rPr>
        <w:t>残疾人福利性单位声明函的格式：</w:t>
      </w:r>
    </w:p>
    <w:p>
      <w:pPr>
        <w:pStyle w:val="22"/>
      </w:pPr>
    </w:p>
    <w:p>
      <w:pPr>
        <w:spacing w:line="520" w:lineRule="exact"/>
        <w:jc w:val="center"/>
        <w:rPr>
          <w:rFonts w:ascii="仿宋" w:hAnsi="仿宋" w:eastAsia="仿宋" w:cs="仿宋"/>
          <w:sz w:val="44"/>
          <w:szCs w:val="44"/>
        </w:rPr>
      </w:pPr>
    </w:p>
    <w:p>
      <w:pPr>
        <w:spacing w:line="520" w:lineRule="exact"/>
        <w:jc w:val="center"/>
        <w:rPr>
          <w:rFonts w:ascii="仿宋" w:hAnsi="仿宋" w:eastAsia="仿宋" w:cs="仿宋"/>
          <w:sz w:val="44"/>
          <w:szCs w:val="44"/>
        </w:rPr>
      </w:pPr>
    </w:p>
    <w:p>
      <w:pPr>
        <w:spacing w:line="520" w:lineRule="exact"/>
        <w:jc w:val="center"/>
        <w:rPr>
          <w:rFonts w:ascii="宋体" w:hAnsi="宋体" w:cs="宋体"/>
          <w:b/>
          <w:bCs/>
          <w:sz w:val="36"/>
          <w:szCs w:val="36"/>
        </w:rPr>
      </w:pPr>
      <w:r>
        <w:rPr>
          <w:rFonts w:hint="eastAsia" w:ascii="宋体" w:hAnsi="宋体" w:cs="宋体"/>
          <w:b/>
          <w:bCs/>
          <w:sz w:val="36"/>
          <w:szCs w:val="36"/>
        </w:rPr>
        <w:t>残疾人福利性单位声明函</w:t>
      </w:r>
    </w:p>
    <w:p>
      <w:pPr>
        <w:spacing w:line="520" w:lineRule="exact"/>
        <w:rPr>
          <w:rFonts w:ascii="宋体" w:hAnsi="宋体" w:cs="宋体"/>
          <w:sz w:val="32"/>
          <w:szCs w:val="32"/>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ind w:firstLine="2400" w:firstLineChars="1000"/>
        <w:contextualSpacing/>
        <w:rPr>
          <w:rFonts w:ascii="宋体" w:hAnsi="宋体" w:cs="宋体"/>
          <w:sz w:val="24"/>
        </w:rPr>
      </w:pPr>
      <w:r>
        <w:rPr>
          <w:rFonts w:hint="eastAsia" w:ascii="宋体" w:hAnsi="宋体" w:cs="宋体"/>
          <w:sz w:val="24"/>
        </w:rPr>
        <w:t>供应商名称（盖公章）：</w:t>
      </w:r>
    </w:p>
    <w:p>
      <w:pPr>
        <w:spacing w:line="360" w:lineRule="auto"/>
        <w:ind w:firstLine="4320" w:firstLineChars="1800"/>
        <w:contextualSpacing/>
        <w:rPr>
          <w:rFonts w:ascii="宋体" w:hAnsi="宋体" w:cs="宋体"/>
          <w:sz w:val="24"/>
        </w:rPr>
      </w:pPr>
      <w:r>
        <w:rPr>
          <w:rFonts w:hint="eastAsia" w:ascii="宋体" w:hAnsi="宋体" w:cs="宋体"/>
          <w:sz w:val="24"/>
        </w:rPr>
        <w:t>日  期：     年   月   日</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ind w:firstLine="480" w:firstLineChars="200"/>
        <w:contextualSpacing/>
        <w:rPr>
          <w:rFonts w:ascii="宋体" w:hAnsi="宋体" w:cs="宋体"/>
          <w:sz w:val="24"/>
        </w:rPr>
      </w:pPr>
      <w:r>
        <w:rPr>
          <w:rFonts w:hint="eastAsia" w:ascii="宋体" w:hAnsi="宋体" w:cs="宋体"/>
          <w:sz w:val="24"/>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ascii="宋体" w:hAnsi="宋体" w:cs="宋体"/>
          <w:kern w:val="0"/>
          <w:sz w:val="28"/>
          <w:szCs w:val="28"/>
        </w:rPr>
      </w:pPr>
      <w:r>
        <w:rPr>
          <w:rFonts w:hint="eastAsia" w:ascii="宋体" w:hAnsi="宋体" w:cs="宋体"/>
          <w:sz w:val="24"/>
        </w:rPr>
        <w:br w:type="page"/>
      </w:r>
      <w:r>
        <w:rPr>
          <w:rFonts w:hint="eastAsia" w:ascii="宋体" w:hAnsi="宋体" w:cs="宋体"/>
          <w:sz w:val="28"/>
          <w:szCs w:val="28"/>
        </w:rPr>
        <w:t>3.</w:t>
      </w:r>
      <w:r>
        <w:rPr>
          <w:rFonts w:hint="eastAsia" w:ascii="宋体" w:hAnsi="宋体" w:cs="宋体"/>
          <w:kern w:val="0"/>
          <w:sz w:val="28"/>
          <w:szCs w:val="28"/>
        </w:rPr>
        <w:t>广西壮族自治区政府采购项目合同验收书的格式：</w:t>
      </w:r>
    </w:p>
    <w:p>
      <w:pPr>
        <w:spacing w:line="360" w:lineRule="auto"/>
        <w:ind w:firstLine="480" w:firstLineChars="200"/>
        <w:contextualSpacing/>
        <w:rPr>
          <w:rFonts w:cs="仿宋_GB2312"/>
          <w:sz w:val="24"/>
        </w:rPr>
      </w:pPr>
    </w:p>
    <w:p>
      <w:pPr>
        <w:widowControl/>
        <w:shd w:val="clear" w:color="auto" w:fill="FFFFFF"/>
        <w:spacing w:line="480" w:lineRule="atLeast"/>
        <w:jc w:val="center"/>
        <w:rPr>
          <w:rFonts w:ascii="仿宋" w:hAnsi="仿宋" w:eastAsia="仿宋" w:cs="宋体"/>
          <w:kern w:val="0"/>
          <w:sz w:val="32"/>
          <w:szCs w:val="32"/>
        </w:rPr>
      </w:pPr>
      <w:r>
        <w:rPr>
          <w:rFonts w:hint="eastAsia" w:ascii="宋体" w:hAnsi="宋体" w:cs="宋体"/>
          <w:b/>
          <w:bCs/>
          <w:kern w:val="0"/>
          <w:sz w:val="32"/>
          <w:szCs w:val="32"/>
        </w:rPr>
        <w:t>广西壮族自治区政府采购项目合同验收书</w:t>
      </w:r>
    </w:p>
    <w:p>
      <w:pPr>
        <w:widowControl/>
        <w:shd w:val="clear" w:color="auto" w:fill="FFFFFF"/>
        <w:spacing w:line="480" w:lineRule="atLeast"/>
        <w:jc w:val="center"/>
        <w:rPr>
          <w:rFonts w:ascii="仿宋" w:hAnsi="仿宋" w:eastAsia="仿宋" w:cs="宋体"/>
          <w:kern w:val="0"/>
          <w:sz w:val="32"/>
          <w:szCs w:val="32"/>
        </w:rPr>
      </w:pPr>
    </w:p>
    <w:p>
      <w:pPr>
        <w:widowControl/>
        <w:shd w:val="clear" w:color="auto" w:fill="FFFFFF"/>
        <w:snapToGrid w:val="0"/>
        <w:spacing w:line="320" w:lineRule="atLeast"/>
        <w:ind w:firstLine="480"/>
        <w:jc w:val="left"/>
        <w:rPr>
          <w:rFonts w:ascii="宋体" w:hAnsi="宋体" w:cs="宋体"/>
          <w:kern w:val="0"/>
          <w:sz w:val="24"/>
        </w:rPr>
      </w:pPr>
      <w:r>
        <w:rPr>
          <w:rFonts w:hint="eastAsia" w:ascii="宋体" w:hAnsi="宋体" w:cs="宋体"/>
          <w:kern w:val="0"/>
          <w:sz w:val="24"/>
        </w:rPr>
        <w:t>根据政府采购项目（</w:t>
      </w:r>
      <w:r>
        <w:rPr>
          <w:rFonts w:hint="eastAsia" w:ascii="宋体" w:hAnsi="宋体" w:cs="宋体"/>
          <w:kern w:val="0"/>
          <w:sz w:val="24"/>
          <w:u w:val="single"/>
        </w:rPr>
        <w:t>采购合同编号：</w:t>
      </w:r>
      <w:r>
        <w:rPr>
          <w:rFonts w:hint="eastAsia" w:ascii="宋体" w:hAnsi="宋体" w:cs="宋体"/>
          <w:kern w:val="0"/>
          <w:sz w:val="24"/>
          <w:u w:val="single"/>
        </w:rPr>
        <w:softHyphen/>
      </w:r>
      <w:r>
        <w:rPr>
          <w:rFonts w:hint="eastAsia" w:ascii="宋体" w:hAnsi="宋体" w:cs="宋体"/>
          <w:kern w:val="0"/>
          <w:sz w:val="24"/>
          <w:u w:val="single"/>
        </w:rPr>
        <w:t xml:space="preserve"> </w:t>
      </w:r>
      <w:r>
        <w:rPr>
          <w:rFonts w:hint="eastAsia" w:ascii="宋体" w:hAnsi="宋体" w:cs="宋体"/>
          <w:kern w:val="0"/>
          <w:sz w:val="24"/>
        </w:rPr>
        <w:t>）的约定，我单位对（</w:t>
      </w:r>
      <w:r>
        <w:rPr>
          <w:rFonts w:hint="eastAsia" w:ascii="宋体" w:hAnsi="宋体" w:cs="宋体"/>
          <w:kern w:val="0"/>
          <w:sz w:val="24"/>
          <w:u w:val="single"/>
        </w:rPr>
        <w:t xml:space="preserve"> 项目名称 </w:t>
      </w:r>
      <w:r>
        <w:rPr>
          <w:rFonts w:hint="eastAsia" w:ascii="宋体" w:hAnsi="宋体" w:cs="宋体"/>
          <w:kern w:val="0"/>
          <w:sz w:val="24"/>
        </w:rPr>
        <w:t>） 政府采购项目成交供应商（</w:t>
      </w:r>
      <w:r>
        <w:rPr>
          <w:rFonts w:hint="eastAsia" w:ascii="宋体" w:hAnsi="宋体" w:cs="宋体"/>
          <w:kern w:val="0"/>
          <w:sz w:val="24"/>
          <w:u w:val="single"/>
        </w:rPr>
        <w:t xml:space="preserve"> 公司名称 </w:t>
      </w:r>
      <w:r>
        <w:rPr>
          <w:rFonts w:hint="eastAsia" w:ascii="宋体" w:hAnsi="宋体" w:cs="宋体"/>
          <w:kern w:val="0"/>
          <w:sz w:val="24"/>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kern w:val="0"/>
                <w:szCs w:val="21"/>
              </w:rPr>
            </w:pPr>
            <w:r>
              <w:rPr>
                <w:rFonts w:hint="eastAsia" w:ascii="宋体" w:hAnsi="宋体" w:cs="宋体"/>
                <w:kern w:val="0"/>
                <w:szCs w:val="21"/>
              </w:rPr>
              <w:t>□</w:t>
            </w:r>
            <w:r>
              <w:rPr>
                <w:rFonts w:ascii="Verdana" w:hAnsi="Verdana" w:cs="宋体"/>
                <w:kern w:val="0"/>
                <w:szCs w:val="21"/>
              </w:rPr>
              <w:t xml:space="preserve">自行验收 </w:t>
            </w:r>
            <w:r>
              <w:rPr>
                <w:rFonts w:hint="eastAsia" w:ascii="宋体" w:hAnsi="宋体" w:cs="宋体"/>
                <w:kern w:val="0"/>
                <w:szCs w:val="21"/>
              </w:rPr>
              <w:t>□</w:t>
            </w:r>
            <w:r>
              <w:rPr>
                <w:rFonts w:ascii="Verdana" w:hAnsi="Verdana" w:cs="宋体"/>
                <w:kern w:val="0"/>
                <w:szCs w:val="21"/>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 xml:space="preserve">万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kern w:val="0"/>
                <w:szCs w:val="21"/>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有异议的意见和说明理由：</w:t>
            </w:r>
          </w:p>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w:t>
            </w:r>
            <w:r>
              <w:rPr>
                <w:rFonts w:hint="eastAsia" w:ascii="Verdana" w:hAnsi="Verdana" w:cs="宋体"/>
                <w:kern w:val="0"/>
                <w:szCs w:val="21"/>
              </w:rPr>
              <w:t>其他</w:t>
            </w:r>
            <w:r>
              <w:rPr>
                <w:rFonts w:ascii="Verdana" w:hAnsi="Verdana" w:cs="宋体"/>
                <w:kern w:val="0"/>
                <w:szCs w:val="21"/>
              </w:rPr>
              <w:t>相关人员签字：</w:t>
            </w:r>
          </w:p>
          <w:p>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成交供应商负责人签字或者盖章：</w:t>
            </w:r>
          </w:p>
          <w:p>
            <w:pPr>
              <w:widowControl/>
              <w:spacing w:before="100" w:beforeAutospacing="1" w:after="100" w:afterAutospacing="1" w:line="320" w:lineRule="atLeast"/>
              <w:jc w:val="left"/>
              <w:rPr>
                <w:rFonts w:ascii="Verdana" w:hAnsi="Verdana" w:cs="宋体"/>
                <w:kern w:val="0"/>
                <w:szCs w:val="21"/>
              </w:rPr>
            </w:pP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 xml:space="preserve"> 年</w:t>
            </w:r>
            <w:r>
              <w:rPr>
                <w:rFonts w:hint="eastAsia" w:ascii="Verdana" w:hAnsi="Verdana" w:cs="宋体"/>
                <w:kern w:val="0"/>
                <w:szCs w:val="21"/>
              </w:rPr>
              <w:t xml:space="preserve"> </w:t>
            </w:r>
            <w:r>
              <w:rPr>
                <w:rFonts w:ascii="Verdana" w:hAnsi="Verdana" w:cs="宋体"/>
                <w:kern w:val="0"/>
                <w:szCs w:val="21"/>
              </w:rPr>
              <w:t xml:space="preserve"> 月 </w:t>
            </w:r>
            <w:r>
              <w:rPr>
                <w:rFonts w:hint="eastAsia" w:ascii="Verdana" w:hAnsi="Verdana" w:cs="宋体"/>
                <w:kern w:val="0"/>
                <w:szCs w:val="21"/>
              </w:rPr>
              <w:t xml:space="preserve"> </w:t>
            </w:r>
            <w:r>
              <w:rPr>
                <w:rFonts w:ascii="Verdana" w:hAnsi="Verdana" w:cs="宋体"/>
                <w:kern w:val="0"/>
                <w:szCs w:val="21"/>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采购人或者受托机构的意见（盖章）：</w:t>
            </w:r>
          </w:p>
          <w:p>
            <w:pPr>
              <w:widowControl/>
              <w:spacing w:before="100" w:beforeAutospacing="1" w:after="100" w:afterAutospacing="1" w:line="320" w:lineRule="atLeast"/>
              <w:ind w:firstLine="210" w:firstLineChars="100"/>
              <w:jc w:val="left"/>
              <w:rPr>
                <w:rFonts w:ascii="Verdana" w:hAnsi="Verdana" w:cs="宋体"/>
                <w:kern w:val="0"/>
                <w:szCs w:val="21"/>
              </w:rPr>
            </w:pPr>
          </w:p>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年</w:t>
            </w:r>
            <w:r>
              <w:rPr>
                <w:rFonts w:hint="eastAsia" w:ascii="Verdana" w:hAnsi="Verdana" w:cs="宋体"/>
                <w:kern w:val="0"/>
                <w:szCs w:val="21"/>
              </w:rPr>
              <w:t xml:space="preserve"> </w:t>
            </w:r>
            <w:r>
              <w:rPr>
                <w:rFonts w:ascii="Verdana" w:hAnsi="Verdana" w:cs="宋体"/>
                <w:kern w:val="0"/>
                <w:szCs w:val="21"/>
              </w:rPr>
              <w:t xml:space="preserve"> 月</w:t>
            </w:r>
            <w:r>
              <w:rPr>
                <w:rFonts w:hint="eastAsia" w:ascii="Verdana" w:hAnsi="Verdana" w:cs="宋体"/>
                <w:kern w:val="0"/>
                <w:szCs w:val="21"/>
              </w:rPr>
              <w:t xml:space="preserve"> </w:t>
            </w:r>
            <w:r>
              <w:rPr>
                <w:rFonts w:ascii="Verdana" w:hAnsi="Verdana" w:cs="宋体"/>
                <w:kern w:val="0"/>
                <w:szCs w:val="21"/>
              </w:rPr>
              <w:t xml:space="preserve"> 日</w:t>
            </w:r>
          </w:p>
        </w:tc>
      </w:tr>
    </w:tbl>
    <w:p>
      <w:pPr>
        <w:shd w:val="clear" w:color="auto" w:fill="FFFFFF"/>
        <w:spacing w:line="360" w:lineRule="auto"/>
        <w:ind w:firstLine="2730" w:firstLineChars="1300"/>
        <w:jc w:val="left"/>
        <w:rPr>
          <w:sz w:val="24"/>
        </w:rPr>
      </w:pPr>
      <w:r>
        <w:rPr>
          <w:rFonts w:hAnsi="宋体"/>
        </w:rPr>
        <w:br w:type="page"/>
      </w:r>
    </w:p>
    <w:p>
      <w:pPr>
        <w:pStyle w:val="2"/>
        <w:jc w:val="center"/>
        <w:rPr>
          <w:b w:val="0"/>
          <w:bCs w:val="0"/>
        </w:rPr>
      </w:pPr>
      <w:bookmarkStart w:id="173" w:name="_Toc15154"/>
      <w:bookmarkStart w:id="174" w:name="_Toc80886947"/>
      <w:bookmarkStart w:id="175" w:name="_Toc18676"/>
      <w:bookmarkStart w:id="176" w:name="_Toc4005"/>
      <w:bookmarkStart w:id="177" w:name="_Toc24786"/>
      <w:bookmarkStart w:id="178" w:name="_Toc15161"/>
      <w:bookmarkStart w:id="179" w:name="_Toc9343"/>
      <w:bookmarkStart w:id="180" w:name="_Toc12748"/>
    </w:p>
    <w:p>
      <w:pPr>
        <w:pStyle w:val="2"/>
        <w:jc w:val="center"/>
        <w:rPr>
          <w:b w:val="0"/>
          <w:bCs w:val="0"/>
        </w:rPr>
      </w:pPr>
    </w:p>
    <w:p>
      <w:pPr>
        <w:pStyle w:val="2"/>
        <w:jc w:val="center"/>
        <w:rPr>
          <w:b w:val="0"/>
          <w:bCs w:val="0"/>
        </w:rPr>
      </w:pPr>
    </w:p>
    <w:p>
      <w:pPr>
        <w:pStyle w:val="2"/>
        <w:jc w:val="center"/>
        <w:rPr>
          <w:b w:val="0"/>
          <w:bCs w:val="0"/>
        </w:rPr>
      </w:pPr>
      <w:r>
        <w:rPr>
          <w:rFonts w:hint="eastAsia"/>
          <w:b w:val="0"/>
          <w:bCs w:val="0"/>
        </w:rPr>
        <w:t xml:space="preserve">第六章 </w:t>
      </w:r>
      <w:r>
        <w:rPr>
          <w:b w:val="0"/>
          <w:bCs w:val="0"/>
        </w:rPr>
        <w:t xml:space="preserve"> </w:t>
      </w:r>
      <w:r>
        <w:rPr>
          <w:rFonts w:hint="eastAsia"/>
          <w:b w:val="0"/>
          <w:bCs w:val="0"/>
        </w:rPr>
        <w:t>合同文本</w:t>
      </w:r>
      <w:bookmarkEnd w:id="173"/>
      <w:bookmarkEnd w:id="174"/>
      <w:bookmarkEnd w:id="175"/>
      <w:bookmarkEnd w:id="176"/>
      <w:bookmarkEnd w:id="177"/>
      <w:bookmarkEnd w:id="178"/>
      <w:bookmarkEnd w:id="179"/>
    </w:p>
    <w:p>
      <w:pPr>
        <w:snapToGrid w:val="0"/>
        <w:rPr>
          <w:rFonts w:ascii="宋体" w:hAnsi="宋体" w:cs="宋体"/>
          <w:b/>
          <w:bCs/>
          <w:sz w:val="32"/>
          <w:szCs w:val="32"/>
        </w:rPr>
      </w:pPr>
      <w:r>
        <w:rPr>
          <w:b/>
          <w:bCs/>
        </w:rPr>
        <w:br w:type="page"/>
      </w:r>
      <w:bookmarkEnd w:id="180"/>
    </w:p>
    <w:p>
      <w:pPr>
        <w:spacing w:line="700" w:lineRule="exact"/>
        <w:ind w:firstLine="2871" w:firstLineChars="650"/>
        <w:rPr>
          <w:rFonts w:ascii="宋体" w:hAnsi="Courier New"/>
          <w:b/>
          <w:sz w:val="44"/>
          <w:szCs w:val="44"/>
        </w:rPr>
      </w:pPr>
    </w:p>
    <w:p>
      <w:pPr>
        <w:snapToGrid w:val="0"/>
        <w:spacing w:before="120" w:line="460" w:lineRule="exact"/>
        <w:jc w:val="center"/>
        <w:outlineLvl w:val="0"/>
        <w:rPr>
          <w:rFonts w:ascii="宋体" w:hAnsi="宋体" w:cs="宋体"/>
          <w:b/>
          <w:bCs/>
          <w:sz w:val="30"/>
          <w:szCs w:val="30"/>
        </w:rPr>
      </w:pPr>
      <w:bookmarkStart w:id="181" w:name="_Toc14801"/>
      <w:r>
        <w:rPr>
          <w:rFonts w:ascii="宋体" w:hAnsi="宋体" w:cs="宋体"/>
          <w:b/>
          <w:bCs/>
          <w:sz w:val="32"/>
          <w:szCs w:val="32"/>
        </w:rPr>
        <w:t>广西壮族自治区政府采购合同</w:t>
      </w:r>
      <w:bookmarkEnd w:id="181"/>
    </w:p>
    <w:p>
      <w:pPr>
        <w:snapToGrid w:val="0"/>
        <w:spacing w:before="120" w:line="420" w:lineRule="exact"/>
        <w:ind w:right="-97" w:rightChars="-46"/>
        <w:jc w:val="right"/>
        <w:rPr>
          <w:rFonts w:ascii="宋体" w:hAnsi="宋体" w:cs="宋体"/>
          <w:szCs w:val="21"/>
        </w:rPr>
      </w:pPr>
      <w:r>
        <w:rPr>
          <w:rFonts w:ascii="宋体" w:hAnsi="宋体" w:cs="宋体"/>
          <w:bCs/>
          <w:szCs w:val="21"/>
        </w:rPr>
        <w:t>合同编号：</w:t>
      </w:r>
    </w:p>
    <w:p>
      <w:pPr>
        <w:snapToGrid w:val="0"/>
        <w:spacing w:before="120" w:line="420" w:lineRule="exact"/>
        <w:rPr>
          <w:rFonts w:ascii="宋体" w:hAnsi="宋体" w:cs="宋体"/>
          <w:szCs w:val="21"/>
        </w:rPr>
      </w:pPr>
    </w:p>
    <w:p>
      <w:pPr>
        <w:snapToGrid w:val="0"/>
        <w:spacing w:before="120" w:line="420" w:lineRule="exact"/>
        <w:rPr>
          <w:rFonts w:ascii="宋体" w:hAnsi="宋体" w:cs="宋体"/>
          <w:szCs w:val="21"/>
          <w:u w:val="single"/>
        </w:rPr>
      </w:pPr>
      <w:r>
        <w:rPr>
          <w:rFonts w:ascii="宋体" w:hAnsi="宋体" w:cs="宋体"/>
          <w:szCs w:val="21"/>
        </w:rPr>
        <w:t>采购单位（甲方）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 xml:space="preserve"> 项目编号</w:t>
      </w:r>
      <w:r>
        <w:rPr>
          <w:rFonts w:ascii="宋体" w:hAnsi="宋体" w:cs="宋体"/>
          <w:szCs w:val="21"/>
        </w:rPr>
        <w:t>：</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snapToGrid w:val="0"/>
        <w:spacing w:before="120" w:line="420" w:lineRule="exact"/>
        <w:rPr>
          <w:rFonts w:ascii="宋体" w:hAnsi="宋体" w:cs="宋体"/>
          <w:szCs w:val="21"/>
          <w:u w:val="single"/>
        </w:rPr>
      </w:pPr>
      <w:r>
        <w:rPr>
          <w:rFonts w:ascii="宋体" w:hAnsi="宋体" w:cs="宋体"/>
          <w:szCs w:val="21"/>
        </w:rPr>
        <w:t>成交人（乙方）</w:t>
      </w: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项目名称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snapToGrid w:val="0"/>
        <w:spacing w:before="120" w:line="420" w:lineRule="exact"/>
        <w:rPr>
          <w:rFonts w:ascii="宋体" w:hAnsi="宋体" w:cs="宋体"/>
          <w:szCs w:val="21"/>
          <w:u w:val="single"/>
        </w:rPr>
      </w:pPr>
      <w:r>
        <w:rPr>
          <w:rFonts w:ascii="宋体" w:hAnsi="宋体" w:cs="宋体"/>
          <w:szCs w:val="21"/>
        </w:rPr>
        <w:t>签  订  地  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签 订 时 间</w:t>
      </w:r>
      <w:r>
        <w:rPr>
          <w:rFonts w:ascii="宋体" w:hAnsi="宋体" w:cs="宋体"/>
          <w:szCs w:val="21"/>
          <w:u w:val="single"/>
        </w:rPr>
        <w:t xml:space="preserve">                          </w:t>
      </w:r>
    </w:p>
    <w:p>
      <w:pPr>
        <w:snapToGrid w:val="0"/>
        <w:spacing w:before="120" w:line="360" w:lineRule="auto"/>
        <w:ind w:firstLine="420" w:firstLineChars="200"/>
        <w:rPr>
          <w:rFonts w:ascii="宋体" w:hAnsi="宋体" w:cs="宋体"/>
          <w:szCs w:val="21"/>
        </w:rPr>
      </w:pPr>
    </w:p>
    <w:p>
      <w:pPr>
        <w:snapToGrid w:val="0"/>
        <w:spacing w:before="120"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根据《中华人民共和国政府采购法》《中华人民共和国民法典》等法律、法规规定，按照响应文件（采购文件）规定条款和成交供应商承诺，甲乙双方签订本合同。</w:t>
      </w:r>
    </w:p>
    <w:p>
      <w:pPr>
        <w:widowControl/>
        <w:spacing w:line="360" w:lineRule="auto"/>
        <w:ind w:firstLine="424" w:firstLineChars="201"/>
        <w:jc w:val="left"/>
        <w:rPr>
          <w:rFonts w:ascii="宋体" w:hAnsi="宋体" w:cs="宋体"/>
          <w:kern w:val="0"/>
          <w:szCs w:val="21"/>
        </w:rPr>
      </w:pPr>
      <w:r>
        <w:rPr>
          <w:rFonts w:hint="eastAsia" w:ascii="宋体" w:hAnsi="宋体" w:cs="宋体"/>
          <w:b/>
          <w:bCs/>
          <w:kern w:val="0"/>
          <w:szCs w:val="21"/>
        </w:rPr>
        <w:t>第一条</w:t>
      </w:r>
      <w:r>
        <w:rPr>
          <w:rFonts w:hint="eastAsia" w:ascii="宋体" w:hAnsi="宋体" w:cs="宋体"/>
          <w:kern w:val="0"/>
          <w:szCs w:val="21"/>
        </w:rPr>
        <w:t xml:space="preserve"> 甲方聘请供应商为广西壮族自治区生殖医院使用人提供管理服务。</w:t>
      </w:r>
    </w:p>
    <w:p>
      <w:pPr>
        <w:widowControl/>
        <w:spacing w:line="360" w:lineRule="auto"/>
        <w:ind w:firstLine="424" w:firstLineChars="201"/>
        <w:jc w:val="left"/>
        <w:rPr>
          <w:rFonts w:ascii="宋体" w:hAnsi="宋体" w:cs="宋体"/>
          <w:kern w:val="0"/>
          <w:szCs w:val="21"/>
        </w:rPr>
      </w:pPr>
      <w:r>
        <w:rPr>
          <w:rFonts w:hint="eastAsia" w:ascii="宋体" w:hAnsi="宋体" w:cs="宋体"/>
          <w:b/>
          <w:bCs/>
          <w:kern w:val="0"/>
          <w:szCs w:val="21"/>
        </w:rPr>
        <w:t xml:space="preserve">第二条 </w:t>
      </w:r>
      <w:r>
        <w:rPr>
          <w:rFonts w:hint="eastAsia" w:ascii="宋体" w:hAnsi="宋体" w:cs="宋体"/>
          <w:kern w:val="0"/>
          <w:szCs w:val="21"/>
        </w:rPr>
        <w:t>服务区域基本情况如下：</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服务地点在南宁市青秀区龙源路3号医技综合保障楼二楼，面积约为438平方米，建有员工就餐区、患者就餐区、包厢、后厨操作区、物资储备区；具体范围及构成细目见合同附件《采购需求》的相关内容。</w:t>
      </w:r>
    </w:p>
    <w:p>
      <w:pPr>
        <w:widowControl/>
        <w:spacing w:line="360" w:lineRule="auto"/>
        <w:ind w:firstLine="424" w:firstLineChars="201"/>
        <w:jc w:val="left"/>
        <w:rPr>
          <w:rFonts w:ascii="宋体" w:hAnsi="宋体" w:cs="宋体"/>
          <w:kern w:val="0"/>
          <w:szCs w:val="21"/>
        </w:rPr>
      </w:pPr>
      <w:r>
        <w:rPr>
          <w:rFonts w:hint="eastAsia" w:ascii="宋体" w:hAnsi="宋体" w:cs="宋体"/>
          <w:b/>
          <w:bCs/>
          <w:kern w:val="0"/>
          <w:szCs w:val="21"/>
        </w:rPr>
        <w:t>第三条</w:t>
      </w:r>
      <w:r>
        <w:rPr>
          <w:rFonts w:hint="eastAsia" w:ascii="宋体" w:hAnsi="宋体" w:cs="宋体"/>
          <w:kern w:val="0"/>
          <w:szCs w:val="21"/>
        </w:rPr>
        <w:t xml:space="preserve"> 乙方提供的食堂运营管理服务包括以下内容： </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（一）食堂服务人员的管理与培训，负责对食堂员工进行管理，定期组织管理培训和岗位培训，包含安全消防知识、烹饪操作技术、服务规范、接待礼仪等。</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（二）日常餐品制作与服务，保证餐品按时、按量、按质供应，确保所有餐品符合食品卫生相关要求。</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（三）日常设备厨具维护，对用水、用电、用气情况进行实时监督，确保生产安全及节能环保。负责食堂节能减排和反食品浪费工作。</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（四）合理配餐和科学安排菜品，定期进行更新并根据员工和患者建议与意见及时进行调整。</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（五）建立健全食堂各项管理制度和操作规范，食堂运营成本控制，协助医院完成食堂其它工作。</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（六）协助甲方做好食堂财务相关工作，包括编制财务报表、对账等，负责成本核算和管控，编制月度、年度经营状况分析报告。</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（七）协助甲方做好日常食材采购工作，负责食品及物料的接收、清理、分类和出入库等管理。</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（八）每月创新1-2个菜谱，开发地方特色食材菜品。</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（九）具体服务内容包含采购文件的《采购需求》、响应文件的《服务方案》和乙方的所有承诺服务内容；</w:t>
      </w:r>
    </w:p>
    <w:p>
      <w:pPr>
        <w:widowControl/>
        <w:spacing w:line="360" w:lineRule="auto"/>
        <w:ind w:firstLine="424" w:firstLineChars="201"/>
        <w:jc w:val="left"/>
        <w:rPr>
          <w:rFonts w:ascii="宋体" w:hAnsi="宋体" w:cs="宋体"/>
          <w:kern w:val="0"/>
          <w:szCs w:val="21"/>
        </w:rPr>
      </w:pPr>
      <w:r>
        <w:rPr>
          <w:rFonts w:hint="eastAsia" w:ascii="宋体" w:hAnsi="宋体" w:cs="宋体"/>
          <w:b/>
          <w:bCs/>
          <w:kern w:val="0"/>
          <w:szCs w:val="21"/>
        </w:rPr>
        <w:t xml:space="preserve">第四条 </w:t>
      </w:r>
      <w:r>
        <w:rPr>
          <w:rFonts w:hint="eastAsia" w:ascii="宋体" w:hAnsi="宋体" w:cs="宋体"/>
          <w:kern w:val="0"/>
          <w:szCs w:val="21"/>
        </w:rPr>
        <w:t>乙方提供的服务质量标准按国家和地方政府的规定和本合同约定的食堂运营服务质量要求及供应商在响应文件中的承诺执行。</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本合同约定的服务质量要求见本项目采购文件中《采购需求》。</w:t>
      </w:r>
    </w:p>
    <w:p>
      <w:pPr>
        <w:widowControl/>
        <w:spacing w:line="360" w:lineRule="auto"/>
        <w:ind w:firstLine="424" w:firstLineChars="201"/>
        <w:jc w:val="left"/>
        <w:rPr>
          <w:rFonts w:ascii="宋体" w:hAnsi="宋体" w:cs="宋体"/>
          <w:kern w:val="0"/>
          <w:szCs w:val="21"/>
          <w:u w:val="single"/>
        </w:rPr>
      </w:pPr>
      <w:r>
        <w:rPr>
          <w:rFonts w:hint="eastAsia" w:ascii="宋体" w:hAnsi="宋体" w:cs="宋体"/>
          <w:b/>
          <w:bCs/>
          <w:kern w:val="0"/>
          <w:szCs w:val="21"/>
        </w:rPr>
        <w:t xml:space="preserve">第五条  </w:t>
      </w:r>
      <w:r>
        <w:rPr>
          <w:rFonts w:hint="eastAsia" w:ascii="宋体" w:hAnsi="宋体" w:cs="宋体"/>
          <w:kern w:val="0"/>
          <w:szCs w:val="21"/>
        </w:rPr>
        <w:t>合同金额：</w:t>
      </w:r>
      <w:r>
        <w:rPr>
          <w:rFonts w:hint="eastAsia" w:ascii="宋体" w:hAnsi="宋体" w:cs="宋体"/>
          <w:kern w:val="0"/>
          <w:szCs w:val="21"/>
          <w:u w:val="single"/>
        </w:rPr>
        <w:t xml:space="preserve">                        （￥               ）；</w:t>
      </w:r>
    </w:p>
    <w:p>
      <w:pPr>
        <w:widowControl/>
        <w:snapToGrid w:val="0"/>
        <w:spacing w:line="360" w:lineRule="auto"/>
        <w:ind w:firstLine="420" w:firstLineChars="200"/>
        <w:jc w:val="left"/>
        <w:rPr>
          <w:rFonts w:ascii="宋体" w:hAnsi="宋体" w:cs="宋体"/>
          <w:b/>
          <w:kern w:val="0"/>
          <w:szCs w:val="21"/>
        </w:rPr>
      </w:pPr>
      <w:r>
        <w:rPr>
          <w:rFonts w:hint="eastAsia" w:ascii="宋体" w:hAnsi="宋体" w:cs="宋体"/>
          <w:kern w:val="0"/>
          <w:szCs w:val="21"/>
        </w:rPr>
        <w:t>服务期：</w:t>
      </w:r>
      <w:r>
        <w:rPr>
          <w:rFonts w:hint="eastAsia"/>
        </w:rPr>
        <w:t>贰年（一年一签）</w:t>
      </w:r>
      <w:r>
        <w:rPr>
          <w:rFonts w:hint="eastAsia" w:ascii="宋体" w:hAnsi="宋体" w:cs="宋体"/>
          <w:kern w:val="0"/>
          <w:szCs w:val="21"/>
          <w:u w:val="single"/>
        </w:rPr>
        <w:t xml:space="preserve">   2025  年    月      日</w:t>
      </w:r>
      <w:r>
        <w:rPr>
          <w:rFonts w:hint="eastAsia" w:ascii="宋体" w:hAnsi="宋体" w:cs="宋体"/>
          <w:kern w:val="0"/>
          <w:szCs w:val="21"/>
        </w:rPr>
        <w:t>至</w:t>
      </w:r>
      <w:r>
        <w:rPr>
          <w:rFonts w:hint="eastAsia" w:ascii="宋体" w:hAnsi="宋体" w:cs="宋体"/>
          <w:kern w:val="0"/>
          <w:szCs w:val="21"/>
          <w:u w:val="single"/>
        </w:rPr>
        <w:t xml:space="preserve"> 2027   年   月    日    </w:t>
      </w:r>
      <w:r>
        <w:rPr>
          <w:rFonts w:hint="eastAsia" w:ascii="宋体" w:hAnsi="宋体" w:cs="宋体"/>
          <w:kern w:val="0"/>
          <w:szCs w:val="21"/>
        </w:rPr>
        <w:t>。（合同期每满一年甲方对乙方进行考核,考核合格后，方可续签合同；考核不合格的，甲方有权终止合同）。</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付款方式为：</w:t>
      </w:r>
    </w:p>
    <w:p>
      <w:pPr>
        <w:widowControl/>
        <w:spacing w:line="360" w:lineRule="auto"/>
        <w:ind w:firstLine="422" w:firstLineChars="201"/>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管理服务费</w:t>
      </w:r>
      <w:r>
        <w:rPr>
          <w:rFonts w:hint="eastAsia" w:ascii="宋体" w:hAnsi="宋体" w:cs="宋体"/>
          <w:kern w:val="0"/>
          <w:szCs w:val="21"/>
          <w:lang w:val="zh-CN"/>
        </w:rPr>
        <w:t>实行按月支付,</w:t>
      </w:r>
      <w:r>
        <w:rPr>
          <w:rFonts w:hint="eastAsia" w:ascii="宋体" w:hAnsi="宋体" w:cs="宋体"/>
          <w:kern w:val="0"/>
          <w:szCs w:val="21"/>
        </w:rPr>
        <w:t>甲方</w:t>
      </w:r>
      <w:r>
        <w:rPr>
          <w:rFonts w:hint="eastAsia" w:ascii="宋体" w:hAnsi="宋体" w:cs="宋体"/>
          <w:kern w:val="0"/>
          <w:szCs w:val="21"/>
          <w:lang w:val="zh-CN"/>
        </w:rPr>
        <w:t>每月初出具双方确认的对</w:t>
      </w:r>
      <w:r>
        <w:rPr>
          <w:rFonts w:hint="eastAsia" w:ascii="宋体" w:hAnsi="宋体" w:cs="宋体"/>
          <w:kern w:val="0"/>
          <w:szCs w:val="21"/>
        </w:rPr>
        <w:t>乙方</w:t>
      </w:r>
      <w:r>
        <w:rPr>
          <w:rFonts w:hint="eastAsia" w:ascii="宋体" w:hAnsi="宋体" w:cs="宋体"/>
          <w:kern w:val="0"/>
          <w:szCs w:val="21"/>
          <w:lang w:val="zh-CN"/>
        </w:rPr>
        <w:t>上月的服务检查结果，从总额中扣除成交供应商违约责任的扣款，并在收到</w:t>
      </w:r>
      <w:r>
        <w:rPr>
          <w:rFonts w:hint="eastAsia" w:ascii="宋体" w:hAnsi="宋体" w:cs="宋体"/>
          <w:kern w:val="0"/>
          <w:szCs w:val="21"/>
        </w:rPr>
        <w:t>乙方</w:t>
      </w:r>
      <w:r>
        <w:rPr>
          <w:rFonts w:hint="eastAsia" w:ascii="宋体" w:hAnsi="宋体" w:cs="宋体"/>
          <w:kern w:val="0"/>
          <w:szCs w:val="21"/>
          <w:lang w:val="zh-CN"/>
        </w:rPr>
        <w:t>开具的合法有效发票后二十个工作日内，以转账方式支付上月服务费用。</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lang w:val="zh-CN"/>
        </w:rPr>
        <w:t>（2）绩效考核金实行按季度支付，</w:t>
      </w:r>
      <w:r>
        <w:rPr>
          <w:rFonts w:hint="eastAsia" w:ascii="宋体" w:hAnsi="宋体" w:cs="宋体"/>
          <w:kern w:val="0"/>
          <w:szCs w:val="21"/>
        </w:rPr>
        <w:t>甲方</w:t>
      </w:r>
      <w:r>
        <w:rPr>
          <w:rFonts w:hint="eastAsia" w:ascii="宋体" w:hAnsi="宋体" w:cs="宋体"/>
          <w:kern w:val="0"/>
          <w:szCs w:val="21"/>
          <w:lang w:val="zh-CN"/>
        </w:rPr>
        <w:t>定期对</w:t>
      </w:r>
      <w:r>
        <w:rPr>
          <w:rFonts w:hint="eastAsia" w:ascii="宋体" w:hAnsi="宋体" w:cs="宋体"/>
          <w:kern w:val="0"/>
          <w:szCs w:val="21"/>
        </w:rPr>
        <w:t>乙方</w:t>
      </w:r>
      <w:r>
        <w:rPr>
          <w:rFonts w:hint="eastAsia" w:ascii="宋体" w:hAnsi="宋体" w:cs="宋体"/>
          <w:kern w:val="0"/>
          <w:szCs w:val="21"/>
          <w:lang w:val="zh-CN"/>
        </w:rPr>
        <w:t>进行考核，根据考核情况给与奖励。</w:t>
      </w:r>
      <w:r>
        <w:rPr>
          <w:rFonts w:hint="eastAsia" w:ascii="宋体" w:hAnsi="宋体" w:cs="宋体"/>
          <w:kern w:val="0"/>
          <w:szCs w:val="21"/>
        </w:rPr>
        <w:t>甲方</w:t>
      </w:r>
      <w:r>
        <w:rPr>
          <w:rFonts w:hint="eastAsia" w:ascii="宋体" w:hAnsi="宋体" w:cs="宋体"/>
          <w:kern w:val="0"/>
          <w:szCs w:val="21"/>
          <w:lang w:val="zh-CN"/>
        </w:rPr>
        <w:t>每季度根据《食堂运营管理服务工作考核细则》(详见附件2)对</w:t>
      </w:r>
      <w:r>
        <w:rPr>
          <w:rFonts w:hint="eastAsia" w:ascii="宋体" w:hAnsi="宋体" w:cs="宋体"/>
          <w:kern w:val="0"/>
          <w:szCs w:val="21"/>
        </w:rPr>
        <w:t>乙方</w:t>
      </w:r>
      <w:r>
        <w:rPr>
          <w:rFonts w:hint="eastAsia" w:ascii="宋体" w:hAnsi="宋体" w:cs="宋体"/>
          <w:kern w:val="0"/>
          <w:szCs w:val="21"/>
          <w:lang w:val="zh-CN"/>
        </w:rPr>
        <w:t>进行考核，</w:t>
      </w:r>
      <w:r>
        <w:rPr>
          <w:rFonts w:hint="eastAsia" w:ascii="宋体" w:hAnsi="宋体" w:cs="宋体"/>
          <w:kern w:val="0"/>
          <w:szCs w:val="21"/>
        </w:rPr>
        <w:t>乙方</w:t>
      </w:r>
      <w:r>
        <w:rPr>
          <w:rFonts w:hint="eastAsia" w:ascii="宋体" w:hAnsi="宋体" w:cs="宋体"/>
          <w:kern w:val="0"/>
          <w:szCs w:val="21"/>
          <w:lang w:val="zh-CN"/>
        </w:rPr>
        <w:t>于当季服务结束后的10个工作日内根据考核结果将相应金额的合法有效发票开具给</w:t>
      </w:r>
      <w:r>
        <w:rPr>
          <w:rFonts w:hint="eastAsia" w:ascii="宋体" w:hAnsi="宋体" w:cs="宋体"/>
          <w:kern w:val="0"/>
          <w:szCs w:val="21"/>
        </w:rPr>
        <w:t>甲方</w:t>
      </w:r>
      <w:r>
        <w:rPr>
          <w:rFonts w:hint="eastAsia" w:ascii="宋体" w:hAnsi="宋体" w:cs="宋体"/>
          <w:kern w:val="0"/>
          <w:szCs w:val="21"/>
          <w:lang w:val="zh-CN"/>
        </w:rPr>
        <w:t>,</w:t>
      </w:r>
      <w:r>
        <w:rPr>
          <w:rFonts w:hint="eastAsia" w:ascii="宋体" w:hAnsi="宋体" w:cs="宋体"/>
          <w:kern w:val="0"/>
          <w:szCs w:val="21"/>
        </w:rPr>
        <w:t>甲方</w:t>
      </w:r>
      <w:r>
        <w:rPr>
          <w:rFonts w:hint="eastAsia" w:ascii="宋体" w:hAnsi="宋体" w:cs="宋体"/>
          <w:kern w:val="0"/>
          <w:szCs w:val="21"/>
          <w:lang w:val="zh-CN"/>
        </w:rPr>
        <w:t>在收到发票后二十个工作日内向</w:t>
      </w:r>
      <w:r>
        <w:rPr>
          <w:rFonts w:hint="eastAsia" w:ascii="宋体" w:hAnsi="宋体" w:cs="宋体"/>
          <w:kern w:val="0"/>
          <w:szCs w:val="21"/>
        </w:rPr>
        <w:t>乙方</w:t>
      </w:r>
      <w:r>
        <w:rPr>
          <w:rFonts w:hint="eastAsia" w:ascii="宋体" w:hAnsi="宋体" w:cs="宋体"/>
          <w:kern w:val="0"/>
          <w:szCs w:val="21"/>
          <w:lang w:val="zh-CN"/>
        </w:rPr>
        <w:t>支付。</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履约保证金：</w:t>
      </w:r>
    </w:p>
    <w:p>
      <w:pPr>
        <w:widowControl/>
        <w:spacing w:line="360" w:lineRule="auto"/>
        <w:ind w:firstLine="422" w:firstLineChars="201"/>
        <w:jc w:val="left"/>
        <w:rPr>
          <w:rFonts w:ascii="宋体" w:hAnsi="宋体" w:cs="宋体"/>
          <w:kern w:val="0"/>
          <w:szCs w:val="21"/>
          <w:lang w:val="zh-CN"/>
        </w:rPr>
      </w:pPr>
      <w:r>
        <w:rPr>
          <w:rFonts w:hint="eastAsia" w:ascii="宋体" w:hAnsi="宋体" w:cs="宋体"/>
          <w:kern w:val="0"/>
          <w:szCs w:val="21"/>
          <w:lang w:val="zh-CN"/>
        </w:rPr>
        <w:t>（1）履约保证金金额：成交通知书发出5个工作日内按中标总金额的5%提交（</w:t>
      </w:r>
      <w:r>
        <w:rPr>
          <w:rFonts w:hint="eastAsia" w:ascii="宋体" w:hAnsi="宋体" w:cs="宋体"/>
          <w:kern w:val="0"/>
          <w:szCs w:val="21"/>
        </w:rPr>
        <w:t>乙方</w:t>
      </w:r>
      <w:r>
        <w:rPr>
          <w:rFonts w:hint="eastAsia" w:ascii="宋体" w:hAnsi="宋体" w:cs="宋体"/>
          <w:kern w:val="0"/>
          <w:szCs w:val="21"/>
          <w:lang w:val="zh-CN"/>
        </w:rPr>
        <w:t>是中小企业的，履约保证金为合同总金额的2%）。</w:t>
      </w:r>
    </w:p>
    <w:p>
      <w:pPr>
        <w:widowControl/>
        <w:spacing w:line="360" w:lineRule="auto"/>
        <w:ind w:firstLine="422" w:firstLineChars="201"/>
        <w:jc w:val="left"/>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）履约保证金递交方式：支票、汇票、本票，或者银行、保险机构出具的保函等非现金方式。</w:t>
      </w:r>
    </w:p>
    <w:p>
      <w:pPr>
        <w:widowControl/>
        <w:spacing w:line="360" w:lineRule="auto"/>
        <w:ind w:firstLine="422" w:firstLineChars="201"/>
        <w:jc w:val="left"/>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）履约保证金退付的方式、时间及条件：待合同履约完毕后，且</w:t>
      </w:r>
      <w:r>
        <w:rPr>
          <w:rFonts w:hint="eastAsia" w:ascii="宋体" w:hAnsi="宋体" w:cs="宋体"/>
          <w:kern w:val="0"/>
          <w:szCs w:val="21"/>
        </w:rPr>
        <w:t>服务验收合格</w:t>
      </w:r>
      <w:r>
        <w:rPr>
          <w:rFonts w:hint="eastAsia" w:ascii="宋体" w:hAnsi="宋体" w:cs="宋体"/>
          <w:kern w:val="0"/>
          <w:szCs w:val="21"/>
          <w:lang w:val="zh-CN"/>
        </w:rPr>
        <w:t>，</w:t>
      </w:r>
      <w:r>
        <w:rPr>
          <w:rFonts w:hint="eastAsia" w:ascii="宋体" w:hAnsi="宋体" w:cs="宋体"/>
          <w:kern w:val="0"/>
          <w:szCs w:val="21"/>
        </w:rPr>
        <w:t>乙方</w:t>
      </w:r>
      <w:r>
        <w:rPr>
          <w:rFonts w:hint="eastAsia" w:ascii="宋体" w:hAnsi="宋体" w:cs="宋体"/>
          <w:kern w:val="0"/>
          <w:szCs w:val="21"/>
          <w:lang w:val="zh-CN"/>
        </w:rPr>
        <w:t>向履约保证金收取单位提供《广西壮族自治区政府采购项目合同验收书》（详见桂财采〔2015〕22号），保证金收取单位在收到合格材料后5个工作日内办理退还手续（不计利息）（如有涉及违约行为的，扣除违约金后退还）。</w:t>
      </w:r>
    </w:p>
    <w:p>
      <w:pPr>
        <w:widowControl/>
        <w:spacing w:line="360" w:lineRule="auto"/>
        <w:ind w:firstLine="422" w:firstLineChars="201"/>
        <w:jc w:val="left"/>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4</w:t>
      </w:r>
      <w:r>
        <w:rPr>
          <w:rFonts w:hint="eastAsia" w:ascii="宋体" w:hAnsi="宋体" w:cs="宋体"/>
          <w:kern w:val="0"/>
          <w:szCs w:val="21"/>
          <w:lang w:val="zh-CN"/>
        </w:rPr>
        <w:t>）不予退还的情形：签订合同后，如</w:t>
      </w:r>
      <w:r>
        <w:rPr>
          <w:rFonts w:hint="eastAsia" w:ascii="宋体" w:hAnsi="宋体" w:cs="宋体"/>
          <w:kern w:val="0"/>
          <w:szCs w:val="21"/>
        </w:rPr>
        <w:t>乙方</w:t>
      </w:r>
      <w:r>
        <w:rPr>
          <w:rFonts w:hint="eastAsia" w:ascii="宋体" w:hAnsi="宋体" w:cs="宋体"/>
          <w:kern w:val="0"/>
          <w:szCs w:val="21"/>
          <w:lang w:val="zh-CN"/>
        </w:rPr>
        <w:t>不按双方签订的合同规定履约，则其全部履约保证金不予退还。</w:t>
      </w:r>
    </w:p>
    <w:p>
      <w:pPr>
        <w:widowControl/>
        <w:spacing w:line="360" w:lineRule="auto"/>
        <w:ind w:firstLine="422" w:firstLineChars="201"/>
        <w:jc w:val="left"/>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5</w:t>
      </w:r>
      <w:r>
        <w:rPr>
          <w:rFonts w:hint="eastAsia" w:ascii="宋体" w:hAnsi="宋体" w:cs="宋体"/>
          <w:kern w:val="0"/>
          <w:szCs w:val="21"/>
          <w:lang w:val="zh-CN"/>
        </w:rPr>
        <w:t>）履约保证金指定账户：</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开户名称：广西壮族自治区生殖医院（广西壮族自治区生殖健康研究中心、广西壮族自治区第五人民医院）</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开户银行：建设银行南宁医科大支行</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 xml:space="preserve">银行账号：45001604560059888888  </w:t>
      </w:r>
    </w:p>
    <w:p>
      <w:pPr>
        <w:widowControl/>
        <w:spacing w:line="360" w:lineRule="auto"/>
        <w:ind w:firstLine="424" w:firstLineChars="201"/>
        <w:jc w:val="left"/>
        <w:rPr>
          <w:rFonts w:ascii="宋体" w:hAnsi="宋体" w:cs="宋体"/>
          <w:kern w:val="0"/>
          <w:szCs w:val="21"/>
        </w:rPr>
      </w:pPr>
      <w:r>
        <w:rPr>
          <w:rFonts w:hint="eastAsia" w:ascii="宋体" w:hAnsi="宋体" w:cs="宋体"/>
          <w:b/>
          <w:bCs/>
          <w:kern w:val="0"/>
          <w:szCs w:val="21"/>
        </w:rPr>
        <w:t xml:space="preserve">第六条 </w:t>
      </w:r>
      <w:r>
        <w:rPr>
          <w:rFonts w:hint="eastAsia" w:ascii="宋体" w:hAnsi="宋体" w:cs="宋体"/>
          <w:kern w:val="0"/>
          <w:szCs w:val="21"/>
        </w:rPr>
        <w:t>甲方权利义务</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（一）审定乙方管理服务方案和工作计划，听取乙方管理情况报告，监督检查供应商各项方案和计划的实施；</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（二）协调、处理本合同生效前发生的遗留问题；</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（三）法律、法规、政策规定的其他权利、义务。</w:t>
      </w:r>
    </w:p>
    <w:p>
      <w:pPr>
        <w:widowControl/>
        <w:spacing w:line="360" w:lineRule="auto"/>
        <w:ind w:firstLine="424" w:firstLineChars="201"/>
        <w:jc w:val="left"/>
        <w:rPr>
          <w:rFonts w:ascii="宋体" w:hAnsi="宋体" w:cs="宋体"/>
          <w:kern w:val="0"/>
          <w:szCs w:val="21"/>
        </w:rPr>
      </w:pPr>
      <w:r>
        <w:rPr>
          <w:rFonts w:hint="eastAsia" w:ascii="宋体" w:hAnsi="宋体" w:cs="宋体"/>
          <w:b/>
          <w:bCs/>
          <w:kern w:val="0"/>
          <w:szCs w:val="21"/>
        </w:rPr>
        <w:t xml:space="preserve">第七条 </w:t>
      </w:r>
      <w:r>
        <w:rPr>
          <w:rFonts w:hint="eastAsia" w:ascii="宋体" w:hAnsi="宋体" w:cs="宋体"/>
          <w:kern w:val="0"/>
          <w:szCs w:val="21"/>
        </w:rPr>
        <w:t>乙方权利义务</w:t>
      </w:r>
    </w:p>
    <w:p>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一）按有关法律、法规和政策规定和本合同的约定制订食堂运营管理服务方案和工作计划，全面履行本项目采购文件中规定的乙方应履行的义务和乙方在响应文件承诺的所有内容，每月向甲方通报一次食堂运营管理服务实施情况；</w:t>
      </w:r>
    </w:p>
    <w:p>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（二）法律、法规、政策规定的其他权利、义务。</w:t>
      </w:r>
    </w:p>
    <w:p>
      <w:pPr>
        <w:widowControl/>
        <w:spacing w:line="360" w:lineRule="auto"/>
        <w:ind w:firstLine="424" w:firstLineChars="201"/>
        <w:jc w:val="left"/>
        <w:rPr>
          <w:rFonts w:ascii="宋体" w:hAnsi="宋体" w:cs="宋体"/>
          <w:kern w:val="0"/>
          <w:szCs w:val="21"/>
        </w:rPr>
      </w:pPr>
      <w:r>
        <w:rPr>
          <w:rFonts w:hint="eastAsia" w:ascii="宋体" w:hAnsi="宋体" w:cs="宋体"/>
          <w:b/>
          <w:bCs/>
          <w:kern w:val="0"/>
          <w:szCs w:val="21"/>
        </w:rPr>
        <w:t>第八条</w:t>
      </w:r>
      <w:r>
        <w:rPr>
          <w:rFonts w:hint="eastAsia" w:ascii="宋体" w:hAnsi="宋体" w:cs="宋体"/>
          <w:kern w:val="0"/>
          <w:szCs w:val="21"/>
        </w:rPr>
        <w:t xml:space="preserve"> 违约责任</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 xml:space="preserve">（一）乙方未能履行合同或不符合招标约定要求，甲方有权书面敦促供应商整改，乙方应在收到甲方书面通知之日起七日内给予书面答复并进行整改，逾期未整改或整改不合格的，甲方有权书面通知乙方解除服务合同，且无需支付合同解除后的合同后续费用。同时，乙方应向甲方支付3个月食堂运营管理费总和的违约金，并赔偿由此给甲方造成的全部损失。  </w:t>
      </w:r>
    </w:p>
    <w:p>
      <w:pPr>
        <w:widowControl/>
        <w:spacing w:line="360" w:lineRule="auto"/>
        <w:ind w:firstLine="422" w:firstLineChars="201"/>
        <w:jc w:val="left"/>
        <w:rPr>
          <w:rFonts w:ascii="宋体" w:hAnsi="宋体" w:cs="宋体"/>
          <w:kern w:val="0"/>
          <w:szCs w:val="21"/>
        </w:rPr>
      </w:pPr>
      <w:r>
        <w:rPr>
          <w:rFonts w:hint="eastAsia" w:ascii="宋体" w:hAnsi="宋体" w:cs="宋体"/>
          <w:kern w:val="0"/>
          <w:szCs w:val="21"/>
        </w:rPr>
        <w:t>（二）</w:t>
      </w:r>
      <w:bookmarkStart w:id="182" w:name="OLE_LINK6"/>
      <w:r>
        <w:rPr>
          <w:rFonts w:hint="eastAsia" w:ascii="宋体" w:hAnsi="宋体" w:cs="宋体"/>
          <w:kern w:val="0"/>
          <w:szCs w:val="21"/>
        </w:rPr>
        <w:t>甲方</w:t>
      </w:r>
      <w:bookmarkEnd w:id="182"/>
      <w:r>
        <w:rPr>
          <w:rFonts w:hint="eastAsia" w:ascii="宋体" w:hAnsi="宋体" w:cs="宋体"/>
          <w:kern w:val="0"/>
          <w:szCs w:val="21"/>
        </w:rPr>
        <w:t>违法、违约导致乙方不能提供约定服务的，乙方有权要求甲方在一个月内解决，逾期未解决的，甲方应承担相应的责任；乙方违法、违约，不履行本项目采购文件的规定和本合同约定、竞标承诺和约定服务的，甲方有权根据本合同和本项目采购文件中的规定要求乙方承担相应责任、解除或终止本合同。</w:t>
      </w:r>
    </w:p>
    <w:p>
      <w:pPr>
        <w:widowControl/>
        <w:spacing w:line="360" w:lineRule="auto"/>
        <w:ind w:firstLine="283" w:firstLineChars="135"/>
        <w:jc w:val="left"/>
        <w:rPr>
          <w:rFonts w:ascii="宋体" w:hAnsi="宋体" w:cs="宋体"/>
          <w:kern w:val="0"/>
          <w:szCs w:val="21"/>
        </w:rPr>
      </w:pPr>
      <w:r>
        <w:rPr>
          <w:rFonts w:hint="eastAsia" w:ascii="宋体" w:hAnsi="宋体" w:cs="宋体"/>
          <w:kern w:val="0"/>
          <w:szCs w:val="21"/>
        </w:rPr>
        <w:t>（三）除合同约定外，乙方不得将本合同项目转包或分包给第三方，否则甲方有权单方终止本合同，乙方应承担因此给甲方造成的经济损失，包括但不限于依法应重新采购产生的各项费用、甲方向乙方追偿而支出的律师费、诉讼费等。</w:t>
      </w:r>
    </w:p>
    <w:p>
      <w:pPr>
        <w:widowControl/>
        <w:spacing w:line="360" w:lineRule="auto"/>
        <w:ind w:firstLine="422" w:firstLineChars="200"/>
        <w:jc w:val="left"/>
        <w:rPr>
          <w:rFonts w:ascii="宋体" w:hAnsi="宋体" w:cs="宋体"/>
          <w:kern w:val="0"/>
          <w:szCs w:val="21"/>
        </w:rPr>
      </w:pPr>
      <w:r>
        <w:rPr>
          <w:rFonts w:hint="eastAsia" w:ascii="宋体" w:hAnsi="宋体" w:cs="宋体"/>
          <w:b/>
          <w:bCs/>
          <w:kern w:val="0"/>
          <w:szCs w:val="21"/>
        </w:rPr>
        <w:t xml:space="preserve">第九条 </w:t>
      </w:r>
      <w:r>
        <w:rPr>
          <w:rFonts w:hint="eastAsia" w:ascii="宋体" w:hAnsi="宋体" w:cs="宋体"/>
          <w:kern w:val="0"/>
          <w:szCs w:val="21"/>
        </w:rPr>
        <w:t>双方在履行合同中所发生的一切争议，应通过协商解决。如协商不成，向甲方所在地人民法院提起诉讼。</w:t>
      </w:r>
    </w:p>
    <w:p>
      <w:pPr>
        <w:spacing w:line="360" w:lineRule="auto"/>
        <w:ind w:firstLine="358" w:firstLineChars="170"/>
        <w:rPr>
          <w:rFonts w:ascii="宋体" w:hAnsi="宋体" w:cs="宋体"/>
          <w:szCs w:val="21"/>
        </w:rPr>
      </w:pPr>
      <w:r>
        <w:rPr>
          <w:rFonts w:hint="eastAsia" w:ascii="宋体" w:hAnsi="宋体" w:cs="宋体"/>
          <w:b/>
          <w:bCs/>
          <w:kern w:val="0"/>
          <w:szCs w:val="21"/>
        </w:rPr>
        <w:t xml:space="preserve">第十条 </w:t>
      </w:r>
      <w:r>
        <w:rPr>
          <w:rFonts w:hint="eastAsia" w:ascii="宋体" w:hAnsi="宋体" w:cs="宋体"/>
          <w:szCs w:val="21"/>
        </w:rPr>
        <w:t>在合同有效期限内，任何一方因不可抗力事件导致不能按时履行合同，则合同履行期可延长，其延长期与不可抗力影响期相同。由于不可抗力事件导致合同的根本目的不能实现时，一方可解除合同。</w:t>
      </w:r>
    </w:p>
    <w:p>
      <w:pPr>
        <w:spacing w:line="360" w:lineRule="auto"/>
        <w:ind w:firstLine="420"/>
        <w:rPr>
          <w:rFonts w:ascii="宋体" w:hAnsi="宋体" w:cs="宋体"/>
          <w:szCs w:val="21"/>
        </w:rPr>
      </w:pPr>
      <w:r>
        <w:rPr>
          <w:rFonts w:hint="eastAsia" w:ascii="宋体" w:hAnsi="宋体" w:cs="宋体"/>
          <w:szCs w:val="21"/>
        </w:rPr>
        <w:t>不可抗力事件发生后，应立即通知对方，并寄送有关权威机构出具的证明。</w:t>
      </w:r>
    </w:p>
    <w:p>
      <w:pPr>
        <w:spacing w:line="360" w:lineRule="auto"/>
        <w:ind w:firstLine="420"/>
        <w:rPr>
          <w:rFonts w:ascii="宋体" w:hAnsi="宋体" w:cs="宋体"/>
          <w:kern w:val="0"/>
          <w:szCs w:val="21"/>
        </w:rPr>
      </w:pPr>
      <w:r>
        <w:rPr>
          <w:rFonts w:hint="eastAsia" w:ascii="宋体" w:hAnsi="宋体" w:cs="宋体"/>
          <w:szCs w:val="21"/>
        </w:rPr>
        <w:t>不可抗力事件延续120天以上，双方应通过友好协商，确定是否继续履行合同。</w:t>
      </w:r>
    </w:p>
    <w:p>
      <w:pPr>
        <w:spacing w:line="360" w:lineRule="auto"/>
        <w:ind w:firstLine="420"/>
        <w:rPr>
          <w:rFonts w:ascii="宋体" w:hAnsi="宋体" w:cs="宋体"/>
          <w:szCs w:val="21"/>
        </w:rPr>
      </w:pPr>
      <w:r>
        <w:rPr>
          <w:rFonts w:hint="eastAsia" w:ascii="宋体" w:hAnsi="宋体" w:cs="宋体"/>
          <w:b/>
          <w:bCs/>
          <w:szCs w:val="21"/>
        </w:rPr>
        <w:t xml:space="preserve">第十一条 </w:t>
      </w:r>
      <w:r>
        <w:rPr>
          <w:rFonts w:hint="eastAsia" w:ascii="宋体" w:hAnsi="宋体" w:cs="宋体"/>
          <w:kern w:val="0"/>
          <w:szCs w:val="21"/>
        </w:rPr>
        <w:t>本合同附件为合同有效组成部分。凡本合同及附件未规定的事宜以及合同词语，均以有关法律、法规、政策规定为准。</w:t>
      </w:r>
    </w:p>
    <w:p>
      <w:pPr>
        <w:widowControl/>
        <w:spacing w:line="360" w:lineRule="auto"/>
        <w:ind w:firstLine="424" w:firstLineChars="201"/>
        <w:jc w:val="left"/>
        <w:rPr>
          <w:rFonts w:ascii="宋体" w:hAnsi="宋体" w:cs="宋体"/>
          <w:kern w:val="0"/>
          <w:szCs w:val="21"/>
        </w:rPr>
      </w:pPr>
      <w:r>
        <w:rPr>
          <w:rFonts w:hint="eastAsia" w:ascii="宋体" w:hAnsi="宋体" w:cs="宋体"/>
          <w:b/>
          <w:bCs/>
          <w:kern w:val="0"/>
          <w:szCs w:val="21"/>
        </w:rPr>
        <w:t xml:space="preserve">第十二条 </w:t>
      </w:r>
      <w:r>
        <w:rPr>
          <w:rFonts w:hint="eastAsia" w:ascii="宋体" w:hAnsi="宋体" w:cs="宋体"/>
          <w:kern w:val="0"/>
          <w:szCs w:val="21"/>
        </w:rPr>
        <w:t>本合同未尽事宜由甲、供应商双方另行协商签订补充协议，补充协议与本合同具有同等效力。</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 xml:space="preserve">第十三条 </w:t>
      </w:r>
      <w:r>
        <w:rPr>
          <w:rFonts w:hint="eastAsia" w:ascii="宋体" w:hAnsi="宋体" w:cs="宋体"/>
          <w:kern w:val="0"/>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pacing w:line="360" w:lineRule="auto"/>
        <w:ind w:firstLine="420"/>
        <w:rPr>
          <w:rFonts w:ascii="宋体" w:hAnsi="宋体" w:cs="宋体"/>
          <w:b/>
          <w:bCs/>
          <w:szCs w:val="21"/>
        </w:rPr>
      </w:pPr>
      <w:r>
        <w:rPr>
          <w:rFonts w:hint="eastAsia" w:ascii="宋体" w:hAnsi="宋体" w:cs="宋体"/>
          <w:b/>
          <w:bCs/>
          <w:szCs w:val="21"/>
        </w:rPr>
        <w:t>第十四 条签订本合同依据</w:t>
      </w:r>
    </w:p>
    <w:p>
      <w:pPr>
        <w:spacing w:line="360" w:lineRule="auto"/>
        <w:ind w:firstLine="420"/>
        <w:rPr>
          <w:rFonts w:ascii="宋体" w:hAnsi="宋体" w:cs="宋体"/>
          <w:szCs w:val="21"/>
        </w:rPr>
      </w:pPr>
      <w:r>
        <w:rPr>
          <w:rFonts w:hint="eastAsia" w:ascii="宋体" w:hAnsi="宋体" w:cs="宋体"/>
          <w:kern w:val="0"/>
          <w:szCs w:val="21"/>
        </w:rPr>
        <w:t>（一）</w:t>
      </w:r>
      <w:r>
        <w:rPr>
          <w:rFonts w:hint="eastAsia" w:ascii="宋体" w:hAnsi="宋体" w:cs="宋体"/>
          <w:szCs w:val="21"/>
        </w:rPr>
        <w:t>竞争性磋商文件；</w:t>
      </w:r>
    </w:p>
    <w:p>
      <w:pPr>
        <w:spacing w:line="360" w:lineRule="auto"/>
        <w:ind w:firstLine="420"/>
        <w:rPr>
          <w:rFonts w:ascii="宋体" w:hAnsi="宋体" w:cs="宋体"/>
          <w:szCs w:val="21"/>
        </w:rPr>
      </w:pPr>
      <w:r>
        <w:rPr>
          <w:rFonts w:hint="eastAsia" w:ascii="宋体" w:hAnsi="宋体" w:cs="宋体"/>
          <w:kern w:val="0"/>
          <w:szCs w:val="21"/>
        </w:rPr>
        <w:t>（二）</w:t>
      </w:r>
      <w:r>
        <w:rPr>
          <w:rFonts w:hint="eastAsia" w:ascii="宋体" w:hAnsi="宋体" w:cs="宋体"/>
          <w:szCs w:val="21"/>
        </w:rPr>
        <w:t>供应商提供的响应文件；</w:t>
      </w:r>
    </w:p>
    <w:p>
      <w:pPr>
        <w:spacing w:line="360" w:lineRule="auto"/>
        <w:ind w:firstLine="420"/>
        <w:rPr>
          <w:rFonts w:ascii="宋体" w:hAnsi="宋体" w:cs="宋体"/>
          <w:szCs w:val="21"/>
        </w:rPr>
      </w:pPr>
      <w:r>
        <w:rPr>
          <w:rFonts w:hint="eastAsia" w:ascii="宋体" w:hAnsi="宋体" w:cs="宋体"/>
          <w:kern w:val="0"/>
          <w:szCs w:val="21"/>
        </w:rPr>
        <w:t>（三）</w:t>
      </w:r>
      <w:r>
        <w:rPr>
          <w:rFonts w:hint="eastAsia" w:ascii="宋体" w:hAnsi="宋体" w:cs="宋体"/>
          <w:szCs w:val="21"/>
        </w:rPr>
        <w:t>成交通知书。</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 xml:space="preserve">第十五条 </w:t>
      </w:r>
      <w:r>
        <w:rPr>
          <w:rFonts w:hint="eastAsia" w:ascii="宋体" w:hAnsi="宋体" w:cs="宋体"/>
          <w:kern w:val="0"/>
          <w:szCs w:val="21"/>
        </w:rPr>
        <w:t>本合同一式捌份，具有同等法律效力。</w:t>
      </w:r>
      <w:r>
        <w:rPr>
          <w:rFonts w:hint="eastAsia" w:ascii="宋体" w:hAnsi="宋体" w:cs="宋体"/>
          <w:spacing w:val="4"/>
          <w:kern w:val="0"/>
          <w:szCs w:val="21"/>
        </w:rPr>
        <w:t>广西区财政厅政府采购监督管理处、广西科联招标中心有限公司</w:t>
      </w:r>
      <w:r>
        <w:rPr>
          <w:rFonts w:hint="eastAsia" w:ascii="宋体" w:hAnsi="宋体" w:cs="宋体"/>
          <w:kern w:val="0"/>
          <w:szCs w:val="21"/>
        </w:rPr>
        <w:t>各</w:t>
      </w:r>
      <w:r>
        <w:rPr>
          <w:rFonts w:hint="eastAsia" w:ascii="宋体" w:hAnsi="宋体" w:cs="宋体"/>
          <w:b/>
          <w:bCs/>
          <w:kern w:val="0"/>
          <w:szCs w:val="21"/>
        </w:rPr>
        <w:t>壹</w:t>
      </w:r>
      <w:r>
        <w:rPr>
          <w:rFonts w:hint="eastAsia" w:ascii="宋体" w:hAnsi="宋体" w:cs="宋体"/>
          <w:kern w:val="0"/>
          <w:szCs w:val="21"/>
        </w:rPr>
        <w:t>份，采购人</w:t>
      </w:r>
      <w:r>
        <w:rPr>
          <w:rFonts w:hint="eastAsia" w:ascii="宋体" w:hAnsi="宋体" w:cs="宋体"/>
          <w:b/>
          <w:bCs/>
          <w:kern w:val="0"/>
          <w:szCs w:val="21"/>
        </w:rPr>
        <w:t>肆</w:t>
      </w:r>
      <w:r>
        <w:rPr>
          <w:rFonts w:hint="eastAsia" w:ascii="宋体" w:hAnsi="宋体" w:cs="宋体"/>
          <w:kern w:val="0"/>
          <w:szCs w:val="21"/>
        </w:rPr>
        <w:t>份，供应商</w:t>
      </w:r>
      <w:r>
        <w:rPr>
          <w:rFonts w:hint="eastAsia" w:ascii="宋体" w:hAnsi="宋体" w:cs="宋体"/>
          <w:b/>
          <w:bCs/>
          <w:kern w:val="0"/>
          <w:szCs w:val="21"/>
        </w:rPr>
        <w:t>贰</w:t>
      </w:r>
      <w:r>
        <w:rPr>
          <w:rFonts w:hint="eastAsia" w:ascii="宋体" w:hAnsi="宋体" w:cs="宋体"/>
          <w:kern w:val="0"/>
          <w:szCs w:val="21"/>
        </w:rPr>
        <w:t>份。</w:t>
      </w:r>
    </w:p>
    <w:p>
      <w:pPr>
        <w:widowControl/>
        <w:snapToGrid w:val="0"/>
        <w:spacing w:line="360" w:lineRule="auto"/>
        <w:jc w:val="left"/>
        <w:rPr>
          <w:rFonts w:ascii="宋体" w:hAnsi="宋体" w:cs="宋体"/>
          <w:kern w:val="0"/>
          <w:szCs w:val="21"/>
        </w:rPr>
      </w:pPr>
    </w:p>
    <w:p>
      <w:pPr>
        <w:widowControl/>
        <w:snapToGrid w:val="0"/>
        <w:spacing w:line="360" w:lineRule="auto"/>
        <w:jc w:val="left"/>
        <w:rPr>
          <w:rFonts w:ascii="宋体" w:hAnsi="宋体" w:cs="宋体"/>
          <w:kern w:val="0"/>
          <w:szCs w:val="21"/>
        </w:rPr>
      </w:pP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0"/>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43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采购人（章）           </w:t>
            </w:r>
          </w:p>
          <w:p>
            <w:pPr>
              <w:widowControl/>
              <w:snapToGrid w:val="0"/>
              <w:spacing w:line="360" w:lineRule="auto"/>
              <w:jc w:val="left"/>
              <w:rPr>
                <w:rFonts w:ascii="宋体" w:hAnsi="宋体" w:cs="宋体"/>
                <w:kern w:val="0"/>
                <w:szCs w:val="21"/>
              </w:rPr>
            </w:pPr>
          </w:p>
          <w:p>
            <w:pPr>
              <w:widowControl/>
              <w:snapToGrid w:val="0"/>
              <w:spacing w:line="360" w:lineRule="auto"/>
              <w:jc w:val="left"/>
              <w:rPr>
                <w:rFonts w:ascii="宋体" w:hAnsi="宋体" w:cs="宋体"/>
                <w:kern w:val="0"/>
                <w:szCs w:val="21"/>
              </w:rPr>
            </w:pPr>
          </w:p>
          <w:p>
            <w:pPr>
              <w:widowControl/>
              <w:snapToGrid w:val="0"/>
              <w:spacing w:line="360" w:lineRule="auto"/>
              <w:jc w:val="right"/>
              <w:rPr>
                <w:rFonts w:ascii="宋体" w:hAnsi="宋体" w:cs="宋体"/>
                <w:kern w:val="0"/>
                <w:szCs w:val="21"/>
              </w:rPr>
            </w:pPr>
            <w:r>
              <w:rPr>
                <w:rFonts w:hint="eastAsia" w:ascii="宋体" w:hAnsi="宋体" w:cs="宋体"/>
                <w:kern w:val="0"/>
                <w:szCs w:val="21"/>
              </w:rPr>
              <w:t>年   月   日</w:t>
            </w:r>
          </w:p>
        </w:tc>
        <w:tc>
          <w:tcPr>
            <w:tcW w:w="25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供应商（章）              </w:t>
            </w:r>
          </w:p>
          <w:p>
            <w:pPr>
              <w:widowControl/>
              <w:snapToGrid w:val="0"/>
              <w:spacing w:line="360" w:lineRule="auto"/>
              <w:jc w:val="left"/>
              <w:rPr>
                <w:rFonts w:ascii="宋体" w:hAnsi="宋体" w:cs="宋体"/>
                <w:kern w:val="0"/>
                <w:szCs w:val="21"/>
              </w:rPr>
            </w:pPr>
          </w:p>
          <w:p>
            <w:pPr>
              <w:widowControl/>
              <w:snapToGrid w:val="0"/>
              <w:spacing w:line="360" w:lineRule="auto"/>
              <w:jc w:val="left"/>
              <w:rPr>
                <w:rFonts w:ascii="宋体" w:hAnsi="宋体" w:cs="宋体"/>
                <w:kern w:val="0"/>
                <w:szCs w:val="21"/>
              </w:rPr>
            </w:pPr>
          </w:p>
          <w:p>
            <w:pPr>
              <w:widowControl/>
              <w:snapToGrid w:val="0"/>
              <w:spacing w:line="360" w:lineRule="auto"/>
              <w:jc w:val="right"/>
              <w:rPr>
                <w:rFonts w:ascii="宋体" w:hAnsi="宋体" w:cs="宋体"/>
                <w:kern w:val="0"/>
                <w:szCs w:val="21"/>
              </w:rPr>
            </w:pPr>
            <w:r>
              <w:rPr>
                <w:rFonts w:hint="eastAsia" w:ascii="宋体" w:hAnsi="宋体"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43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通讯地址：</w:t>
            </w:r>
          </w:p>
          <w:p>
            <w:pPr>
              <w:spacing w:line="360" w:lineRule="auto"/>
              <w:ind w:firstLine="422" w:firstLineChars="200"/>
              <w:rPr>
                <w:rFonts w:ascii="宋体" w:hAnsi="宋体" w:cs="宋体"/>
                <w:b/>
                <w:szCs w:val="21"/>
              </w:rPr>
            </w:pPr>
          </w:p>
        </w:tc>
        <w:tc>
          <w:tcPr>
            <w:tcW w:w="25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通讯地址：</w:t>
            </w:r>
          </w:p>
          <w:p>
            <w:pPr>
              <w:spacing w:line="360" w:lineRule="auto"/>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43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法定代表人：</w:t>
            </w:r>
          </w:p>
        </w:tc>
        <w:tc>
          <w:tcPr>
            <w:tcW w:w="25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243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委托代理人：</w:t>
            </w:r>
          </w:p>
        </w:tc>
        <w:tc>
          <w:tcPr>
            <w:tcW w:w="25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43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电话：</w:t>
            </w:r>
          </w:p>
        </w:tc>
        <w:tc>
          <w:tcPr>
            <w:tcW w:w="25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电话：</w:t>
            </w:r>
          </w:p>
          <w:p>
            <w:pPr>
              <w:spacing w:line="360" w:lineRule="auto"/>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43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电子邮箱：</w:t>
            </w:r>
          </w:p>
          <w:p>
            <w:pPr>
              <w:spacing w:line="360" w:lineRule="auto"/>
              <w:ind w:firstLine="422" w:firstLineChars="200"/>
              <w:rPr>
                <w:rFonts w:ascii="宋体" w:hAnsi="宋体" w:cs="宋体"/>
                <w:b/>
                <w:szCs w:val="21"/>
              </w:rPr>
            </w:pPr>
          </w:p>
        </w:tc>
        <w:tc>
          <w:tcPr>
            <w:tcW w:w="25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电子邮箱：</w:t>
            </w:r>
          </w:p>
          <w:p>
            <w:pPr>
              <w:spacing w:line="360" w:lineRule="auto"/>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3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开户银行：</w:t>
            </w:r>
          </w:p>
          <w:p>
            <w:pPr>
              <w:spacing w:line="360" w:lineRule="auto"/>
              <w:ind w:firstLine="422" w:firstLineChars="200"/>
              <w:rPr>
                <w:rFonts w:ascii="宋体" w:hAnsi="宋体" w:cs="宋体"/>
                <w:b/>
                <w:szCs w:val="21"/>
              </w:rPr>
            </w:pPr>
          </w:p>
        </w:tc>
        <w:tc>
          <w:tcPr>
            <w:tcW w:w="25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开户银行：</w:t>
            </w:r>
          </w:p>
          <w:p>
            <w:pPr>
              <w:spacing w:line="360" w:lineRule="auto"/>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43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账号：</w:t>
            </w:r>
          </w:p>
          <w:p>
            <w:pPr>
              <w:spacing w:line="360" w:lineRule="auto"/>
              <w:ind w:firstLine="422" w:firstLineChars="200"/>
              <w:rPr>
                <w:rFonts w:ascii="宋体" w:hAnsi="宋体" w:cs="宋体"/>
                <w:b/>
                <w:szCs w:val="21"/>
              </w:rPr>
            </w:pPr>
          </w:p>
        </w:tc>
        <w:tc>
          <w:tcPr>
            <w:tcW w:w="25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账号：</w:t>
            </w:r>
          </w:p>
          <w:p>
            <w:pPr>
              <w:spacing w:line="360" w:lineRule="auto"/>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43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邮政编码：</w:t>
            </w:r>
          </w:p>
          <w:p>
            <w:pPr>
              <w:spacing w:line="360" w:lineRule="auto"/>
              <w:ind w:firstLine="422" w:firstLineChars="200"/>
              <w:rPr>
                <w:rFonts w:ascii="宋体" w:hAnsi="宋体" w:cs="宋体"/>
                <w:b/>
                <w:szCs w:val="21"/>
              </w:rPr>
            </w:pPr>
          </w:p>
        </w:tc>
        <w:tc>
          <w:tcPr>
            <w:tcW w:w="256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邮政编码：</w:t>
            </w:r>
          </w:p>
          <w:p>
            <w:pPr>
              <w:spacing w:line="360" w:lineRule="auto"/>
              <w:ind w:firstLine="422" w:firstLineChars="200"/>
              <w:rPr>
                <w:rFonts w:ascii="宋体" w:hAnsi="宋体" w:cs="宋体"/>
                <w:b/>
                <w:szCs w:val="21"/>
              </w:rPr>
            </w:pPr>
          </w:p>
        </w:tc>
      </w:tr>
    </w:tbl>
    <w:p>
      <w:pPr>
        <w:pStyle w:val="2"/>
      </w:pPr>
    </w:p>
    <w:p>
      <w:pPr>
        <w:tabs>
          <w:tab w:val="left" w:pos="3261"/>
        </w:tabs>
        <w:spacing w:line="360" w:lineRule="auto"/>
        <w:contextualSpacing/>
        <w:jc w:val="center"/>
        <w:rPr>
          <w:rFonts w:cs="仿宋_GB2312"/>
          <w:b/>
          <w:sz w:val="44"/>
          <w:szCs w:val="44"/>
        </w:rPr>
      </w:pPr>
    </w:p>
    <w:p>
      <w:pPr>
        <w:tabs>
          <w:tab w:val="left" w:pos="3261"/>
        </w:tabs>
        <w:spacing w:line="360" w:lineRule="auto"/>
        <w:contextualSpacing/>
        <w:jc w:val="center"/>
        <w:rPr>
          <w:rFonts w:cs="仿宋_GB2312"/>
          <w:b/>
          <w:sz w:val="44"/>
          <w:szCs w:val="44"/>
        </w:rPr>
      </w:pPr>
    </w:p>
    <w:p>
      <w:pPr>
        <w:tabs>
          <w:tab w:val="left" w:pos="3261"/>
        </w:tabs>
        <w:spacing w:line="360" w:lineRule="auto"/>
        <w:contextualSpacing/>
        <w:jc w:val="center"/>
        <w:rPr>
          <w:rFonts w:cs="仿宋_GB2312"/>
          <w:b/>
          <w:sz w:val="44"/>
          <w:szCs w:val="44"/>
        </w:rPr>
      </w:pPr>
    </w:p>
    <w:p>
      <w:pPr>
        <w:pStyle w:val="2"/>
        <w:jc w:val="center"/>
        <w:rPr>
          <w:rFonts w:cs="仿宋_GB2312"/>
          <w:b w:val="0"/>
        </w:rPr>
      </w:pPr>
      <w:bookmarkStart w:id="183" w:name="_Toc29624"/>
      <w:bookmarkStart w:id="184" w:name="_Toc13011"/>
      <w:bookmarkStart w:id="185" w:name="_Toc610"/>
      <w:bookmarkStart w:id="186" w:name="_Toc28283"/>
      <w:bookmarkStart w:id="187" w:name="_Toc80886951"/>
      <w:bookmarkStart w:id="188" w:name="_Toc8963"/>
      <w:bookmarkStart w:id="189" w:name="_Toc178"/>
      <w:bookmarkStart w:id="190" w:name="_Toc20915"/>
    </w:p>
    <w:p>
      <w:pPr>
        <w:pStyle w:val="2"/>
        <w:jc w:val="center"/>
        <w:rPr>
          <w:rFonts w:cs="仿宋_GB2312"/>
          <w:b w:val="0"/>
        </w:rPr>
      </w:pPr>
    </w:p>
    <w:p>
      <w:pPr>
        <w:pStyle w:val="2"/>
        <w:jc w:val="center"/>
        <w:rPr>
          <w:rFonts w:cs="仿宋_GB2312"/>
        </w:rPr>
        <w:sectPr>
          <w:pgSz w:w="11911" w:h="16838"/>
          <w:pgMar w:top="1134" w:right="1134" w:bottom="1134" w:left="1134" w:header="720" w:footer="720" w:gutter="0"/>
          <w:cols w:space="720" w:num="1"/>
        </w:sectPr>
      </w:pPr>
      <w:r>
        <w:rPr>
          <w:rFonts w:hint="eastAsia" w:cs="仿宋_GB2312"/>
          <w:b w:val="0"/>
        </w:rPr>
        <w:t>第七章 质疑、投诉材料格式</w:t>
      </w:r>
      <w:bookmarkEnd w:id="183"/>
      <w:bookmarkEnd w:id="184"/>
      <w:bookmarkEnd w:id="185"/>
      <w:bookmarkEnd w:id="186"/>
      <w:bookmarkEnd w:id="187"/>
      <w:bookmarkEnd w:id="188"/>
      <w:bookmarkEnd w:id="189"/>
      <w:bookmarkEnd w:id="190"/>
    </w:p>
    <w:p>
      <w:pPr>
        <w:spacing w:line="360" w:lineRule="auto"/>
        <w:jc w:val="center"/>
        <w:rPr>
          <w:b/>
          <w:bCs/>
          <w:sz w:val="32"/>
          <w:szCs w:val="32"/>
        </w:rPr>
      </w:pPr>
      <w:r>
        <w:rPr>
          <w:rFonts w:hint="eastAsia"/>
          <w:b/>
          <w:bCs/>
          <w:sz w:val="32"/>
          <w:szCs w:val="32"/>
        </w:rPr>
        <w:t>质疑函（格式）</w:t>
      </w:r>
    </w:p>
    <w:p>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一、质疑供应商基本信息：</w:t>
      </w:r>
    </w:p>
    <w:p>
      <w:pPr>
        <w:spacing w:line="360" w:lineRule="auto"/>
        <w:ind w:firstLine="480" w:firstLineChars="200"/>
        <w:contextualSpacing/>
        <w:rPr>
          <w:rFonts w:ascii="宋体" w:hAnsi="宋体" w:cs="宋体"/>
          <w:bCs/>
          <w:kern w:val="0"/>
          <w:sz w:val="24"/>
          <w:u w:val="single"/>
        </w:rPr>
      </w:pPr>
      <w:r>
        <w:rPr>
          <w:rFonts w:hint="eastAsia" w:ascii="宋体" w:hAnsi="宋体" w:cs="宋体"/>
          <w:bCs/>
          <w:kern w:val="0"/>
          <w:sz w:val="24"/>
        </w:rPr>
        <w:t>质疑供应商：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授权代表：</w:t>
      </w:r>
      <w:r>
        <w:rPr>
          <w:rFonts w:hint="eastAsia" w:ascii="宋体" w:hAnsi="宋体" w:cs="宋体"/>
          <w:bCs/>
          <w:kern w:val="0"/>
          <w:sz w:val="24"/>
          <w:u w:val="single"/>
        </w:rPr>
        <w:t xml:space="preserve">                      </w:t>
      </w:r>
    </w:p>
    <w:p>
      <w:pPr>
        <w:spacing w:line="360" w:lineRule="auto"/>
        <w:ind w:firstLine="480" w:firstLineChars="200"/>
        <w:contextualSpacing/>
        <w:rPr>
          <w:rFonts w:ascii="宋体" w:hAnsi="宋体" w:cs="宋体"/>
          <w:bCs/>
          <w:kern w:val="0"/>
          <w:sz w:val="24"/>
          <w:u w:val="single"/>
        </w:rPr>
      </w:pPr>
      <w:r>
        <w:rPr>
          <w:rFonts w:hint="eastAsia" w:ascii="宋体" w:hAnsi="宋体" w:cs="宋体"/>
          <w:bCs/>
          <w:kern w:val="0"/>
          <w:sz w:val="24"/>
        </w:rPr>
        <w:t>联系电话：</w:t>
      </w:r>
      <w:r>
        <w:rPr>
          <w:rFonts w:hint="eastAsia" w:ascii="宋体" w:hAnsi="宋体" w:cs="宋体"/>
          <w:bCs/>
          <w:kern w:val="0"/>
          <w:sz w:val="24"/>
          <w:u w:val="single"/>
        </w:rPr>
        <w:t xml:space="preserve">                      </w:t>
      </w:r>
    </w:p>
    <w:p>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二、质疑项目基本情况：</w:t>
      </w:r>
    </w:p>
    <w:p>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采购人名称：</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w:t>
      </w:r>
    </w:p>
    <w:p>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□采购文件   采购文件获取日期：</w:t>
      </w:r>
      <w:r>
        <w:rPr>
          <w:rFonts w:hint="eastAsia" w:ascii="宋体" w:hAnsi="宋体" w:cs="宋体"/>
          <w:bCs/>
          <w:kern w:val="0"/>
          <w:sz w:val="24"/>
          <w:u w:val="single"/>
        </w:rPr>
        <w:t xml:space="preserve">                                   </w:t>
      </w:r>
    </w:p>
    <w:p>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 xml:space="preserve">□采购过程   </w:t>
      </w:r>
    </w:p>
    <w:p>
      <w:pPr>
        <w:spacing w:line="360" w:lineRule="auto"/>
        <w:ind w:left="25" w:leftChars="12" w:firstLine="352" w:firstLineChars="147"/>
        <w:contextualSpacing/>
        <w:rPr>
          <w:rFonts w:ascii="宋体" w:hAnsi="宋体" w:cs="宋体"/>
          <w:bCs/>
          <w:kern w:val="0"/>
          <w:sz w:val="24"/>
          <w:u w:val="single"/>
        </w:rPr>
      </w:pPr>
      <w:r>
        <w:rPr>
          <w:rFonts w:hint="eastAsia" w:ascii="宋体" w:hAnsi="宋体" w:cs="宋体"/>
          <w:kern w:val="0"/>
          <w:sz w:val="24"/>
        </w:rPr>
        <w:t xml:space="preserve">□成交结果   </w:t>
      </w:r>
    </w:p>
    <w:p>
      <w:pPr>
        <w:spacing w:line="360" w:lineRule="auto"/>
        <w:ind w:left="25" w:leftChars="12" w:firstLine="472" w:firstLineChars="196"/>
        <w:contextualSpacing/>
        <w:rPr>
          <w:rFonts w:ascii="宋体" w:hAnsi="宋体" w:cs="宋体"/>
          <w:b/>
          <w:kern w:val="0"/>
          <w:sz w:val="24"/>
        </w:rPr>
      </w:pPr>
      <w:r>
        <w:rPr>
          <w:rFonts w:hint="eastAsia" w:ascii="宋体" w:hAnsi="宋体" w:cs="宋体"/>
          <w:b/>
          <w:kern w:val="0"/>
          <w:sz w:val="24"/>
        </w:rPr>
        <w:t>三、质疑事项具体内容</w:t>
      </w: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质疑事项1：</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事实依据：</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法律依据：</w:t>
      </w:r>
      <w:r>
        <w:rPr>
          <w:rFonts w:hint="eastAsia" w:ascii="宋体" w:hAnsi="宋体" w:cs="宋体"/>
          <w:kern w:val="0"/>
          <w:sz w:val="24"/>
          <w:u w:val="single"/>
        </w:rPr>
        <w:t xml:space="preserve">                                                        </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质疑事项2</w:t>
      </w: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w:t>
      </w: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四、与质疑事项相关的质疑请求：</w:t>
      </w: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pPr>
        <w:spacing w:line="360" w:lineRule="auto"/>
        <w:ind w:left="25" w:leftChars="12" w:firstLine="352" w:firstLineChars="147"/>
        <w:contextualSpacing/>
        <w:rPr>
          <w:rFonts w:ascii="宋体" w:hAnsi="宋体" w:cs="宋体"/>
          <w:kern w:val="0"/>
          <w:sz w:val="24"/>
        </w:rPr>
      </w:pP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签字（签章）：                                       公章：</w:t>
      </w:r>
    </w:p>
    <w:p>
      <w:pPr>
        <w:spacing w:line="360" w:lineRule="auto"/>
        <w:ind w:left="25" w:leftChars="12" w:firstLine="352" w:firstLineChars="147"/>
        <w:contextualSpacing/>
        <w:rPr>
          <w:rFonts w:ascii="宋体" w:hAnsi="宋体" w:cs="宋体"/>
          <w:kern w:val="0"/>
          <w:sz w:val="24"/>
        </w:rPr>
      </w:pPr>
    </w:p>
    <w:p>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日期：</w:t>
      </w:r>
    </w:p>
    <w:p>
      <w:pPr>
        <w:spacing w:line="360" w:lineRule="auto"/>
        <w:contextualSpacing/>
        <w:rPr>
          <w:b/>
          <w:kern w:val="0"/>
          <w:sz w:val="24"/>
        </w:rPr>
      </w:pPr>
    </w:p>
    <w:p>
      <w:pPr>
        <w:spacing w:line="360" w:lineRule="auto"/>
        <w:contextualSpacing/>
        <w:rPr>
          <w:b/>
          <w:kern w:val="0"/>
          <w:sz w:val="24"/>
        </w:rPr>
      </w:pPr>
    </w:p>
    <w:p>
      <w:pPr>
        <w:pStyle w:val="41"/>
        <w:ind w:firstLine="480"/>
      </w:pPr>
    </w:p>
    <w:p>
      <w:pPr>
        <w:spacing w:line="360" w:lineRule="auto"/>
        <w:contextualSpacing/>
        <w:rPr>
          <w:b/>
          <w:kern w:val="0"/>
          <w:sz w:val="24"/>
        </w:rPr>
      </w:pPr>
      <w:r>
        <w:rPr>
          <w:rFonts w:hint="eastAsia"/>
          <w:b/>
          <w:kern w:val="0"/>
          <w:sz w:val="24"/>
        </w:rPr>
        <w:t>说明：</w:t>
      </w:r>
    </w:p>
    <w:p>
      <w:pPr>
        <w:spacing w:line="360" w:lineRule="auto"/>
        <w:ind w:left="25" w:leftChars="12" w:firstLine="354" w:firstLineChars="147"/>
        <w:contextualSpacing/>
        <w:rPr>
          <w:rFonts w:ascii="宋体" w:hAnsi="宋体" w:cs="宋体"/>
          <w:b/>
          <w:bCs/>
          <w:kern w:val="0"/>
          <w:sz w:val="24"/>
        </w:rPr>
      </w:pPr>
      <w:r>
        <w:rPr>
          <w:rFonts w:hint="eastAsia" w:ascii="宋体" w:hAnsi="宋体" w:cs="宋体"/>
          <w:b/>
          <w:kern w:val="0"/>
          <w:sz w:val="24"/>
        </w:rPr>
        <w:t>1.供应商提出质疑时，应提交质疑函和必要的证明材料</w:t>
      </w:r>
      <w:r>
        <w:rPr>
          <w:rFonts w:hint="eastAsia" w:ascii="宋体" w:hAnsi="宋体" w:cs="宋体"/>
          <w:b/>
          <w:bCs/>
          <w:kern w:val="0"/>
          <w:sz w:val="24"/>
        </w:rPr>
        <w:t>。</w:t>
      </w:r>
    </w:p>
    <w:p>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3.质疑函的质疑事项应具体、明确，并有必要的事实依据和法律依据。</w:t>
      </w:r>
    </w:p>
    <w:p>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4.质疑函的质疑请求应与质疑事项相关。</w:t>
      </w:r>
    </w:p>
    <w:p>
      <w:pPr>
        <w:spacing w:line="360" w:lineRule="auto"/>
        <w:ind w:left="25" w:leftChars="12" w:firstLine="354" w:firstLineChars="147"/>
        <w:contextualSpacing/>
        <w:rPr>
          <w:rFonts w:ascii="宋体" w:hAnsi="宋体" w:cs="宋体"/>
          <w:b/>
          <w:kern w:val="0"/>
          <w:sz w:val="20"/>
          <w:szCs w:val="21"/>
        </w:rPr>
      </w:pPr>
      <w:r>
        <w:rPr>
          <w:rFonts w:hint="eastAsia" w:ascii="宋体" w:hAnsi="宋体" w:cs="宋体"/>
          <w:b/>
          <w:kern w:val="0"/>
          <w:sz w:val="24"/>
        </w:rPr>
        <w:t>5.质疑供应商为法人或者其他组织的，质疑函应由法定代表人、主要负责人，或者其授权代表签字或者盖章，并加盖公章。</w:t>
      </w:r>
    </w:p>
    <w:p>
      <w:pPr>
        <w:snapToGrid w:val="0"/>
        <w:rPr>
          <w:rFonts w:hAnsi="Courier New"/>
          <w:b/>
          <w:kern w:val="0"/>
          <w:sz w:val="24"/>
        </w:rPr>
      </w:pPr>
    </w:p>
    <w:p>
      <w:pPr>
        <w:spacing w:line="460" w:lineRule="exact"/>
        <w:jc w:val="center"/>
        <w:rPr>
          <w:rFonts w:ascii="Calibri" w:hAnsi="Calibri" w:eastAsia="隶书"/>
          <w:sz w:val="44"/>
        </w:rPr>
      </w:pPr>
      <w:r>
        <w:rPr>
          <w:rFonts w:ascii="Calibri" w:hAnsi="Calibri" w:eastAsia="隶书"/>
          <w:sz w:val="44"/>
        </w:rPr>
        <w:br w:type="page"/>
      </w:r>
    </w:p>
    <w:p>
      <w:pPr>
        <w:spacing w:line="360" w:lineRule="auto"/>
        <w:jc w:val="center"/>
        <w:rPr>
          <w:b/>
          <w:bCs/>
          <w:sz w:val="32"/>
          <w:szCs w:val="32"/>
        </w:rPr>
      </w:pPr>
      <w:r>
        <w:rPr>
          <w:rFonts w:hint="eastAsia"/>
          <w:b/>
          <w:bCs/>
          <w:sz w:val="32"/>
          <w:szCs w:val="32"/>
        </w:rPr>
        <w:t>投诉书（格式）</w:t>
      </w:r>
    </w:p>
    <w:p>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一、投诉相关主体基本情况：</w:t>
      </w:r>
    </w:p>
    <w:p>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法定代表人/主要负责人：</w:t>
      </w:r>
      <w:r>
        <w:rPr>
          <w:rFonts w:hint="eastAsia" w:ascii="宋体" w:hAnsi="宋体" w:cs="宋体"/>
          <w:bCs/>
          <w:kern w:val="0"/>
          <w:sz w:val="24"/>
          <w:u w:val="single"/>
        </w:rPr>
        <w:t xml:space="preserve">                                                         </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联系电话：</w:t>
      </w:r>
      <w:r>
        <w:rPr>
          <w:rFonts w:hint="eastAsia" w:ascii="宋体" w:hAnsi="宋体" w:cs="宋体"/>
          <w:bCs/>
          <w:kern w:val="0"/>
          <w:sz w:val="24"/>
          <w:u w:val="single"/>
        </w:rPr>
        <w:t xml:space="preserve">                                         </w:t>
      </w:r>
    </w:p>
    <w:p>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授权代表：</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被投诉人1：</w:t>
      </w:r>
    </w:p>
    <w:p>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被投诉人2：</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w:t>
      </w:r>
    </w:p>
    <w:p>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相关供应商：</w:t>
      </w:r>
      <w:r>
        <w:rPr>
          <w:rFonts w:hint="eastAsia" w:ascii="宋体" w:hAnsi="宋体" w:cs="宋体"/>
          <w:bCs/>
          <w:kern w:val="0"/>
          <w:sz w:val="24"/>
          <w:u w:val="single"/>
        </w:rPr>
        <w:t xml:space="preserve">                                                                       </w:t>
      </w:r>
    </w:p>
    <w:p>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二、投诉项目基本情况：</w:t>
      </w:r>
    </w:p>
    <w:p>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项目的名称：</w:t>
      </w:r>
      <w:r>
        <w:rPr>
          <w:rFonts w:hint="eastAsia" w:ascii="宋体" w:hAnsi="宋体" w:cs="宋体"/>
          <w:bCs/>
          <w:kern w:val="0"/>
          <w:sz w:val="24"/>
          <w:u w:val="single"/>
        </w:rPr>
        <w:t xml:space="preserve">                                                                   </w:t>
      </w:r>
    </w:p>
    <w:p>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项目的编号：</w:t>
      </w:r>
      <w:r>
        <w:rPr>
          <w:rFonts w:hint="eastAsia" w:ascii="宋体" w:hAnsi="宋体" w:cs="宋体"/>
          <w:bCs/>
          <w:kern w:val="0"/>
          <w:sz w:val="24"/>
          <w:u w:val="single"/>
        </w:rPr>
        <w:t xml:space="preserve">                                          </w:t>
      </w:r>
    </w:p>
    <w:p>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采购人名称：</w:t>
      </w:r>
      <w:r>
        <w:rPr>
          <w:rFonts w:hint="eastAsia" w:ascii="宋体" w:hAnsi="宋体" w:cs="宋体"/>
          <w:bCs/>
          <w:kern w:val="0"/>
          <w:sz w:val="24"/>
          <w:u w:val="single"/>
        </w:rPr>
        <w:t xml:space="preserve">                                                                        </w:t>
      </w:r>
    </w:p>
    <w:p>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代理机构名称：</w:t>
      </w:r>
      <w:r>
        <w:rPr>
          <w:rFonts w:hint="eastAsia" w:ascii="宋体" w:hAnsi="宋体" w:cs="宋体"/>
          <w:bCs/>
          <w:kern w:val="0"/>
          <w:sz w:val="24"/>
          <w:u w:val="single"/>
        </w:rPr>
        <w:t xml:space="preserve">                                                                      </w:t>
      </w:r>
    </w:p>
    <w:p>
      <w:pPr>
        <w:spacing w:line="360" w:lineRule="auto"/>
        <w:ind w:left="25" w:leftChars="12" w:firstLine="472" w:firstLineChars="197"/>
        <w:rPr>
          <w:rFonts w:ascii="宋体" w:hAnsi="宋体" w:cs="宋体"/>
          <w:bCs/>
          <w:kern w:val="0"/>
          <w:sz w:val="24"/>
          <w:u w:val="single"/>
        </w:rPr>
      </w:pPr>
      <w:r>
        <w:rPr>
          <w:rFonts w:hint="eastAsia" w:ascii="宋体" w:hAnsi="宋体" w:cs="宋体"/>
          <w:bCs/>
          <w:kern w:val="0"/>
          <w:sz w:val="24"/>
        </w:rPr>
        <w:t>采购文件公告：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pPr>
        <w:spacing w:line="360" w:lineRule="auto"/>
        <w:ind w:left="25" w:leftChars="12" w:firstLine="472" w:firstLineChars="197"/>
        <w:rPr>
          <w:rFonts w:ascii="宋体" w:hAnsi="宋体" w:cs="宋体"/>
          <w:b/>
          <w:kern w:val="0"/>
          <w:sz w:val="24"/>
        </w:rPr>
      </w:pPr>
      <w:r>
        <w:rPr>
          <w:rFonts w:hint="eastAsia" w:ascii="宋体" w:hAnsi="宋体" w:cs="宋体"/>
          <w:bCs/>
          <w:kern w:val="0"/>
          <w:sz w:val="24"/>
        </w:rPr>
        <w:t>采购结果公告：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三、质疑基本情况</w:t>
      </w:r>
    </w:p>
    <w:p>
      <w:pPr>
        <w:spacing w:line="360" w:lineRule="auto"/>
        <w:ind w:firstLine="480" w:firstLineChars="200"/>
        <w:rPr>
          <w:rFonts w:ascii="宋体" w:hAnsi="宋体" w:cs="宋体"/>
          <w:kern w:val="0"/>
          <w:sz w:val="24"/>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提出质疑，质疑事项为：</w:t>
      </w:r>
    </w:p>
    <w:p>
      <w:pPr>
        <w:spacing w:line="360" w:lineRule="auto"/>
        <w:ind w:firstLine="241"/>
        <w:rPr>
          <w:rFonts w:ascii="宋体" w:hAnsi="宋体" w:cs="宋体"/>
          <w:bCs/>
          <w:kern w:val="0"/>
          <w:sz w:val="24"/>
          <w:u w:val="single"/>
        </w:rPr>
      </w:pPr>
      <w:r>
        <w:rPr>
          <w:rFonts w:hint="eastAsia" w:ascii="宋体" w:hAnsi="宋体" w:cs="宋体"/>
          <w:kern w:val="0"/>
          <w:sz w:val="24"/>
        </w:rPr>
        <w:t xml:space="preserve">    </w:t>
      </w:r>
      <w:r>
        <w:rPr>
          <w:rFonts w:hint="eastAsia" w:ascii="宋体" w:hAnsi="宋体" w:cs="宋体"/>
          <w:bCs/>
          <w:kern w:val="0"/>
          <w:sz w:val="24"/>
          <w:u w:val="single"/>
        </w:rPr>
        <w:t xml:space="preserve">                                                                                      </w:t>
      </w:r>
    </w:p>
    <w:p>
      <w:pPr>
        <w:spacing w:line="360" w:lineRule="auto"/>
        <w:ind w:firstLine="241"/>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pPr>
        <w:spacing w:line="360" w:lineRule="auto"/>
        <w:ind w:firstLine="480" w:firstLineChars="200"/>
        <w:rPr>
          <w:rFonts w:ascii="宋体" w:hAnsi="宋体" w:cs="宋体"/>
          <w:kern w:val="0"/>
          <w:sz w:val="24"/>
        </w:rPr>
      </w:pPr>
      <w:r>
        <w:rPr>
          <w:rFonts w:hint="eastAsia" w:ascii="宋体" w:hAnsi="宋体" w:cs="宋体"/>
          <w:bCs/>
          <w:kern w:val="0"/>
          <w:sz w:val="24"/>
          <w:u w:val="single"/>
        </w:rPr>
        <w:t>采购人/采购代理机构</w:t>
      </w:r>
      <w:r>
        <w:rPr>
          <w:rFonts w:hint="eastAsia" w:ascii="宋体" w:hAnsi="宋体" w:cs="宋体"/>
          <w:bCs/>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bCs/>
          <w:kern w:val="0"/>
          <w:sz w:val="24"/>
        </w:rPr>
        <w:t xml:space="preserve">就质疑事项作出了答复/没有在法定期限内作出答复。                                                                                             </w:t>
      </w:r>
    </w:p>
    <w:p>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四、投诉事项具体内容</w:t>
      </w:r>
    </w:p>
    <w:p>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投诉事项1：</w:t>
      </w:r>
      <w:r>
        <w:rPr>
          <w:rFonts w:hint="eastAsia" w:ascii="宋体" w:hAnsi="宋体" w:cs="宋体"/>
          <w:bCs/>
          <w:kern w:val="0"/>
          <w:sz w:val="24"/>
          <w:u w:val="single"/>
        </w:rPr>
        <w:t xml:space="preserve">                                                                           </w:t>
      </w:r>
    </w:p>
    <w:p>
      <w:pPr>
        <w:spacing w:line="360" w:lineRule="auto"/>
        <w:ind w:firstLine="480" w:firstLineChars="200"/>
        <w:rPr>
          <w:rFonts w:ascii="宋体" w:hAnsi="宋体" w:cs="宋体"/>
          <w:bCs/>
          <w:kern w:val="0"/>
          <w:sz w:val="24"/>
          <w:u w:val="single"/>
        </w:rPr>
      </w:pPr>
      <w:r>
        <w:rPr>
          <w:rFonts w:hint="eastAsia" w:ascii="宋体" w:hAnsi="宋体" w:cs="宋体"/>
          <w:bCs/>
          <w:kern w:val="0"/>
          <w:sz w:val="24"/>
        </w:rPr>
        <w:t>事实依据：</w:t>
      </w:r>
      <w:r>
        <w:rPr>
          <w:rFonts w:hint="eastAsia" w:ascii="宋体" w:hAnsi="宋体" w:cs="宋体"/>
          <w:kern w:val="0"/>
          <w:sz w:val="24"/>
        </w:rPr>
        <w:t xml:space="preserve"> </w:t>
      </w:r>
      <w:r>
        <w:rPr>
          <w:rFonts w:hint="eastAsia" w:ascii="宋体" w:hAnsi="宋体" w:cs="宋体"/>
          <w:bCs/>
          <w:kern w:val="0"/>
          <w:sz w:val="24"/>
          <w:u w:val="single"/>
        </w:rPr>
        <w:t xml:space="preserve">                                                                                      </w:t>
      </w:r>
    </w:p>
    <w:p>
      <w:pPr>
        <w:spacing w:line="360" w:lineRule="auto"/>
        <w:ind w:left="25" w:leftChars="12" w:firstLine="472" w:firstLineChars="197"/>
        <w:rPr>
          <w:rFonts w:ascii="宋体" w:hAnsi="宋体" w:cs="宋体"/>
          <w:kern w:val="0"/>
          <w:sz w:val="24"/>
        </w:rPr>
      </w:pPr>
      <w:r>
        <w:rPr>
          <w:rFonts w:hint="eastAsia" w:ascii="宋体" w:hAnsi="宋体" w:cs="宋体"/>
          <w:bCs/>
          <w:kern w:val="0"/>
          <w:sz w:val="24"/>
          <w:u w:val="single"/>
        </w:rPr>
        <w:t xml:space="preserve">                                                                                        </w:t>
      </w:r>
    </w:p>
    <w:p>
      <w:pPr>
        <w:spacing w:line="360" w:lineRule="auto"/>
        <w:ind w:firstLine="480" w:firstLineChars="200"/>
        <w:rPr>
          <w:rFonts w:ascii="宋体" w:hAnsi="宋体" w:cs="宋体"/>
          <w:bCs/>
          <w:kern w:val="0"/>
          <w:sz w:val="24"/>
          <w:u w:val="single"/>
        </w:rPr>
      </w:pPr>
      <w:r>
        <w:rPr>
          <w:rFonts w:hint="eastAsia" w:ascii="宋体" w:hAnsi="宋体" w:cs="宋体"/>
          <w:bCs/>
          <w:kern w:val="0"/>
          <w:sz w:val="24"/>
        </w:rPr>
        <w:t>法律依据：</w:t>
      </w:r>
      <w:r>
        <w:rPr>
          <w:rFonts w:hint="eastAsia" w:ascii="宋体" w:hAnsi="宋体" w:cs="宋体"/>
          <w:kern w:val="0"/>
          <w:sz w:val="24"/>
        </w:rPr>
        <w:t xml:space="preserve"> </w:t>
      </w:r>
      <w:r>
        <w:rPr>
          <w:rFonts w:hint="eastAsia" w:ascii="宋体" w:hAnsi="宋体" w:cs="宋体"/>
          <w:bCs/>
          <w:kern w:val="0"/>
          <w:sz w:val="24"/>
          <w:u w:val="single"/>
        </w:rPr>
        <w:t xml:space="preserve">                                                                                      </w:t>
      </w:r>
    </w:p>
    <w:p>
      <w:pPr>
        <w:spacing w:line="360" w:lineRule="auto"/>
        <w:ind w:left="25" w:leftChars="12" w:firstLine="352" w:firstLineChars="147"/>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pPr>
        <w:spacing w:line="360" w:lineRule="auto"/>
        <w:ind w:left="25" w:leftChars="12" w:firstLine="472" w:firstLineChars="197"/>
        <w:rPr>
          <w:rFonts w:ascii="宋体" w:hAnsi="宋体" w:cs="宋体"/>
          <w:bCs/>
          <w:kern w:val="0"/>
          <w:sz w:val="24"/>
        </w:rPr>
      </w:pPr>
      <w:r>
        <w:rPr>
          <w:rFonts w:hint="eastAsia" w:ascii="宋体" w:hAnsi="宋体" w:cs="宋体"/>
          <w:kern w:val="0"/>
          <w:sz w:val="24"/>
        </w:rPr>
        <w:t xml:space="preserve">投诉事项2  </w:t>
      </w:r>
      <w:r>
        <w:rPr>
          <w:rFonts w:hint="eastAsia" w:ascii="宋体" w:hAnsi="宋体" w:cs="宋体"/>
          <w:bCs/>
          <w:kern w:val="0"/>
          <w:sz w:val="24"/>
        </w:rPr>
        <w:t xml:space="preserve">   </w:t>
      </w:r>
    </w:p>
    <w:p>
      <w:pPr>
        <w:spacing w:line="360" w:lineRule="auto"/>
        <w:ind w:left="25" w:leftChars="12" w:firstLine="472" w:firstLineChars="197"/>
        <w:rPr>
          <w:rFonts w:ascii="宋体" w:hAnsi="宋体" w:cs="宋体"/>
          <w:bCs/>
          <w:kern w:val="0"/>
          <w:sz w:val="24"/>
        </w:rPr>
      </w:pPr>
      <w:r>
        <w:rPr>
          <w:rFonts w:hint="eastAsia" w:ascii="宋体" w:hAnsi="宋体" w:cs="宋体"/>
          <w:bCs/>
          <w:kern w:val="0"/>
          <w:sz w:val="24"/>
        </w:rPr>
        <w:t>……</w:t>
      </w:r>
    </w:p>
    <w:p>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五、与投诉事项相关的投诉请求：</w:t>
      </w:r>
    </w:p>
    <w:p>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pPr>
        <w:spacing w:line="360" w:lineRule="auto"/>
        <w:ind w:left="25" w:leftChars="12" w:firstLine="352" w:firstLineChars="147"/>
        <w:rPr>
          <w:rFonts w:ascii="宋体" w:hAnsi="宋体" w:cs="宋体"/>
          <w:kern w:val="0"/>
          <w:sz w:val="24"/>
        </w:rPr>
      </w:pPr>
    </w:p>
    <w:p>
      <w:pPr>
        <w:spacing w:line="360" w:lineRule="auto"/>
        <w:ind w:left="25" w:leftChars="12" w:firstLine="472" w:firstLineChars="197"/>
        <w:rPr>
          <w:rFonts w:ascii="宋体" w:hAnsi="宋体" w:cs="宋体"/>
          <w:kern w:val="0"/>
          <w:sz w:val="24"/>
        </w:rPr>
      </w:pPr>
      <w:r>
        <w:rPr>
          <w:rFonts w:hint="eastAsia" w:ascii="宋体" w:hAnsi="宋体" w:cs="宋体"/>
          <w:kern w:val="0"/>
          <w:sz w:val="24"/>
        </w:rPr>
        <w:t>签字（签章）：                                       公章：</w:t>
      </w:r>
    </w:p>
    <w:p>
      <w:pPr>
        <w:spacing w:line="360" w:lineRule="auto"/>
        <w:ind w:left="25" w:leftChars="12" w:firstLine="352" w:firstLineChars="147"/>
        <w:rPr>
          <w:rFonts w:ascii="宋体" w:hAnsi="宋体" w:cs="宋体"/>
          <w:kern w:val="0"/>
          <w:sz w:val="24"/>
        </w:rPr>
      </w:pPr>
    </w:p>
    <w:p>
      <w:pPr>
        <w:spacing w:line="360" w:lineRule="auto"/>
        <w:ind w:left="25" w:leftChars="12" w:firstLine="472" w:firstLineChars="197"/>
        <w:rPr>
          <w:rFonts w:ascii="宋体" w:hAnsi="宋体" w:cs="宋体"/>
          <w:kern w:val="0"/>
          <w:sz w:val="24"/>
        </w:rPr>
      </w:pPr>
      <w:r>
        <w:rPr>
          <w:rFonts w:hint="eastAsia" w:ascii="宋体" w:hAnsi="宋体" w:cs="宋体"/>
          <w:kern w:val="0"/>
          <w:sz w:val="24"/>
        </w:rPr>
        <w:t>日期：</w:t>
      </w:r>
    </w:p>
    <w:p>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 xml:space="preserve">                                                                                 </w:t>
      </w:r>
    </w:p>
    <w:p>
      <w:pPr>
        <w:snapToGrid w:val="0"/>
        <w:spacing w:line="360" w:lineRule="auto"/>
        <w:rPr>
          <w:rFonts w:ascii="宋体" w:hAnsi="宋体" w:cs="宋体"/>
          <w:b/>
          <w:kern w:val="0"/>
          <w:sz w:val="24"/>
        </w:rPr>
      </w:pPr>
    </w:p>
    <w:p>
      <w:pPr>
        <w:snapToGrid w:val="0"/>
        <w:spacing w:line="360" w:lineRule="auto"/>
        <w:rPr>
          <w:rFonts w:ascii="宋体" w:hAnsi="宋体" w:cs="宋体"/>
          <w:b/>
          <w:kern w:val="0"/>
          <w:sz w:val="24"/>
        </w:rPr>
      </w:pPr>
      <w:r>
        <w:rPr>
          <w:rFonts w:hint="eastAsia" w:ascii="宋体" w:hAnsi="宋体" w:cs="宋体"/>
          <w:b/>
          <w:kern w:val="0"/>
          <w:sz w:val="24"/>
        </w:rPr>
        <w:t>说明：</w:t>
      </w:r>
    </w:p>
    <w:p>
      <w:pPr>
        <w:spacing w:line="360" w:lineRule="auto"/>
        <w:ind w:left="25" w:leftChars="12" w:firstLine="354" w:firstLineChars="147"/>
        <w:rPr>
          <w:rFonts w:ascii="宋体" w:hAnsi="宋体" w:cs="宋体"/>
          <w:b/>
          <w:bCs/>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r>
        <w:rPr>
          <w:rFonts w:hint="eastAsia" w:ascii="宋体" w:hAnsi="宋体" w:cs="宋体"/>
          <w:b/>
          <w:bCs/>
          <w:kern w:val="0"/>
          <w:sz w:val="24"/>
        </w:rPr>
        <w:t>。</w:t>
      </w:r>
    </w:p>
    <w:p>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3.投诉书应简要列明质疑事项，质疑函、质疑答复等作为附件材料提供。</w:t>
      </w:r>
    </w:p>
    <w:p>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4.投诉书的投诉事项应具体、明确，并有必要的事实依据和法律依据。</w:t>
      </w:r>
    </w:p>
    <w:p>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5.投诉书的投诉请求应与投诉事项相关。</w:t>
      </w:r>
    </w:p>
    <w:p>
      <w:pPr>
        <w:spacing w:line="360" w:lineRule="auto"/>
        <w:ind w:left="25" w:leftChars="12" w:firstLine="354" w:firstLineChars="147"/>
        <w:rPr>
          <w:rFonts w:ascii="宋体" w:hAnsi="宋体" w:cs="宋体"/>
        </w:rPr>
      </w:pPr>
      <w:r>
        <w:rPr>
          <w:rFonts w:hint="eastAsia" w:ascii="宋体" w:hAnsi="宋体" w:cs="宋体"/>
          <w:b/>
          <w:kern w:val="0"/>
          <w:sz w:val="24"/>
        </w:rPr>
        <w:t>6.投诉人为法人或者其他组织的，投诉书应由法定代表人、主要负责人，或者其授权代表签字或者盖章，并加盖公章。</w:t>
      </w:r>
    </w:p>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C4581A-A8D5-40A0-852E-31D93C74BE5A}"/>
  </w:font>
  <w:font w:name="黑体">
    <w:panose1 w:val="02010609060101010101"/>
    <w:charset w:val="86"/>
    <w:family w:val="auto"/>
    <w:pitch w:val="default"/>
    <w:sig w:usb0="800002BF" w:usb1="38CF7CFA" w:usb2="00000016" w:usb3="00000000" w:csb0="00040001" w:csb1="00000000"/>
    <w:embedRegular r:id="rId2" w:fontKey="{7F959CDC-9986-46AF-8BD2-49839E2C8372}"/>
  </w:font>
  <w:font w:name="Courier New">
    <w:panose1 w:val="02070309020205020404"/>
    <w:charset w:val="01"/>
    <w:family w:val="modern"/>
    <w:pitch w:val="default"/>
    <w:sig w:usb0="E0002EFF" w:usb1="C0007843" w:usb2="00000009" w:usb3="00000000" w:csb0="400001FF" w:csb1="FFFF0000"/>
    <w:embedRegular r:id="rId3" w:fontKey="{4C7EE53D-13DD-4245-AA68-D5636731D9C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74A25EC-D993-4BD9-B50D-12ADC31F6618}"/>
  </w:font>
  <w:font w:name="Cambria">
    <w:panose1 w:val="02040503050406030204"/>
    <w:charset w:val="00"/>
    <w:family w:val="roman"/>
    <w:pitch w:val="default"/>
    <w:sig w:usb0="E00006FF" w:usb1="420024FF" w:usb2="02000000" w:usb3="00000000" w:csb0="2000019F" w:csb1="00000000"/>
    <w:embedRegular r:id="rId5" w:fontKey="{7DD20D43-FA45-4434-98EE-993062547FFF}"/>
  </w:font>
  <w:font w:name="等线 Light">
    <w:panose1 w:val="02010600030101010101"/>
    <w:charset w:val="86"/>
    <w:family w:val="auto"/>
    <w:pitch w:val="default"/>
    <w:sig w:usb0="A00002BF" w:usb1="38CF7CFA"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6" w:fontKey="{C326ABCD-65B5-4952-928A-B638F2FDD3CD}"/>
  </w:font>
  <w:font w:name="Arial Unicode MS">
    <w:panose1 w:val="020B0604020202020204"/>
    <w:charset w:val="86"/>
    <w:family w:val="swiss"/>
    <w:pitch w:val="default"/>
    <w:sig w:usb0="FFFFFFFF" w:usb1="E9FFFFFF" w:usb2="0000003F" w:usb3="00000000" w:csb0="603F01FF" w:csb1="FFFF0000"/>
    <w:embedRegular r:id="rId7" w:fontKey="{957FEF9A-9039-4341-ADC8-DC07E2AAF796}"/>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8" w:fontKey="{068D3553-CF63-4094-B159-CF06EEC6EAAC}"/>
  </w:font>
  <w:font w:name="Tahoma">
    <w:panose1 w:val="020B0604030504040204"/>
    <w:charset w:val="00"/>
    <w:family w:val="swiss"/>
    <w:pitch w:val="default"/>
    <w:sig w:usb0="E1002EFF" w:usb1="C000605B" w:usb2="00000029" w:usb3="00000000" w:csb0="200101FF" w:csb1="20280000"/>
    <w:embedRegular r:id="rId9" w:fontKey="{89D68DE6-70A0-43CB-BC6D-C0F35C5FD01D}"/>
  </w:font>
  <w:font w:name="新宋体">
    <w:panose1 w:val="02010609030101010101"/>
    <w:charset w:val="86"/>
    <w:family w:val="modern"/>
    <w:pitch w:val="default"/>
    <w:sig w:usb0="00000283" w:usb1="288F0000" w:usb2="00000006" w:usb3="00000000" w:csb0="00040001" w:csb1="00000000"/>
    <w:embedRegular r:id="rId10" w:fontKey="{956CDED4-DBDB-495B-8133-248B6D99B1C7}"/>
  </w:font>
  <w:font w:name="方正小标宋简体">
    <w:panose1 w:val="02000000000000000000"/>
    <w:charset w:val="86"/>
    <w:family w:val="auto"/>
    <w:pitch w:val="default"/>
    <w:sig w:usb0="00000001" w:usb1="08000000" w:usb2="00000000" w:usb3="00000000" w:csb0="00040000" w:csb1="00000000"/>
    <w:embedRegular r:id="rId11" w:fontKey="{5513E7AF-CE1A-47A2-AD8A-852DC29B6C15}"/>
  </w:font>
  <w:font w:name="Ђˎ̥">
    <w:altName w:val="Times New Roman"/>
    <w:panose1 w:val="00000000000000000000"/>
    <w:charset w:val="00"/>
    <w:family w:val="roman"/>
    <w:pitch w:val="default"/>
    <w:sig w:usb0="00000000" w:usb1="00000000" w:usb2="00000000" w:usb3="00000000" w:csb0="00040001" w:csb1="00000000"/>
    <w:embedRegular r:id="rId12" w:fontKey="{3AA84B7F-9D7D-4751-B538-C3B022A6B0ED}"/>
  </w:font>
  <w:font w:name="Verdana">
    <w:panose1 w:val="020B0604030504040204"/>
    <w:charset w:val="00"/>
    <w:family w:val="swiss"/>
    <w:pitch w:val="default"/>
    <w:sig w:usb0="A00006FF" w:usb1="4000205B" w:usb2="00000010" w:usb3="00000000" w:csb0="2000019F" w:csb1="00000000"/>
    <w:embedRegular r:id="rId13" w:fontKey="{9C4D8308-042D-431C-A4FB-F6056B83E4BC}"/>
  </w:font>
  <w:font w:name="隶书">
    <w:panose1 w:val="02010509060101010101"/>
    <w:charset w:val="86"/>
    <w:family w:val="modern"/>
    <w:pitch w:val="default"/>
    <w:sig w:usb0="00000001" w:usb1="080E0000" w:usb2="00000000" w:usb3="00000000" w:csb0="00040000" w:csb1="00000000"/>
    <w:embedRegular r:id="rId14" w:fontKey="{F3BF9053-1F80-4799-9F82-A49FBB32274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6"/>
        <w:rFonts w:ascii="Calibri" w:hAnsi="Calibri"/>
        <w:sz w:val="21"/>
      </w:rPr>
    </w:pPr>
    <w:r>
      <w:rPr>
        <w:rFonts w:ascii="Calibri" w:hAnsi="Calibri"/>
        <w:sz w:val="21"/>
      </w:rPr>
      <w:fldChar w:fldCharType="begin"/>
    </w:r>
    <w:r>
      <w:rPr>
        <w:rStyle w:val="36"/>
        <w:rFonts w:ascii="Calibri" w:hAnsi="Calibri"/>
        <w:sz w:val="21"/>
      </w:rPr>
      <w:instrText xml:space="preserve">PAGE  </w:instrText>
    </w:r>
    <w:r>
      <w:rPr>
        <w:rFonts w:ascii="Calibri" w:hAnsi="Calibri"/>
        <w:sz w:val="21"/>
      </w:rPr>
      <w:fldChar w:fldCharType="separate"/>
    </w:r>
    <w:r>
      <w:rPr>
        <w:rStyle w:val="36"/>
        <w:rFonts w:ascii="Calibri" w:hAnsi="Calibri"/>
        <w:sz w:val="21"/>
      </w:rPr>
      <w:t>0</w:t>
    </w:r>
    <w:r>
      <w:rPr>
        <w:rFonts w:ascii="Calibri" w:hAnsi="Calibri"/>
        <w:sz w:val="21"/>
      </w:rPr>
      <w:fldChar w:fldCharType="end"/>
    </w:r>
  </w:p>
  <w:p>
    <w:pPr>
      <w:pStyle w:val="2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2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r>
      <w:rPr>
        <w:rFonts w:hint="eastAsia" w:ascii="Calibri" w:hAnsi="Calibri"/>
      </w:rPr>
      <w:t>南宁市政府采购竞争性磋商采购文件（项目编号：NNZC2021-C3--KLZB）</w:t>
    </w:r>
  </w:p>
  <w:p>
    <w:pPr>
      <w:pStyle w:val="23"/>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pPr>
    <w:r>
      <w:rPr>
        <w:vanish/>
        <w:highlight w:val="yellow"/>
      </w:rPr>
      <w:t>&gt;</w:t>
    </w:r>
  </w:p>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3"/>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34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1806"/>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926"/>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2D73"/>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3A5"/>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AC4"/>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4096"/>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2AFC"/>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4F88"/>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21C"/>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792"/>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9E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28A"/>
    <w:rsid w:val="00B62F79"/>
    <w:rsid w:val="00B62F82"/>
    <w:rsid w:val="00B6306A"/>
    <w:rsid w:val="00B635E3"/>
    <w:rsid w:val="00B653D7"/>
    <w:rsid w:val="00B662FF"/>
    <w:rsid w:val="00B66679"/>
    <w:rsid w:val="00B67002"/>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6017"/>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37E6"/>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5CBB"/>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49C0"/>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117FA"/>
    <w:rsid w:val="026954E1"/>
    <w:rsid w:val="02827C52"/>
    <w:rsid w:val="028C24AD"/>
    <w:rsid w:val="029F225D"/>
    <w:rsid w:val="02A57908"/>
    <w:rsid w:val="02B0089B"/>
    <w:rsid w:val="02C76111"/>
    <w:rsid w:val="02D6235F"/>
    <w:rsid w:val="02D81256"/>
    <w:rsid w:val="02E303F3"/>
    <w:rsid w:val="030532A9"/>
    <w:rsid w:val="03286A1E"/>
    <w:rsid w:val="032B79A4"/>
    <w:rsid w:val="03305A68"/>
    <w:rsid w:val="033F12EC"/>
    <w:rsid w:val="03407951"/>
    <w:rsid w:val="03535D6B"/>
    <w:rsid w:val="039A08B0"/>
    <w:rsid w:val="03A314B8"/>
    <w:rsid w:val="03C8711A"/>
    <w:rsid w:val="03D25887"/>
    <w:rsid w:val="03D82B98"/>
    <w:rsid w:val="03D964F4"/>
    <w:rsid w:val="03F83E8B"/>
    <w:rsid w:val="046B682D"/>
    <w:rsid w:val="04902A30"/>
    <w:rsid w:val="049570A7"/>
    <w:rsid w:val="04AE2FA6"/>
    <w:rsid w:val="04AF7A85"/>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5EF3F4F"/>
    <w:rsid w:val="06040198"/>
    <w:rsid w:val="060774EA"/>
    <w:rsid w:val="06083B9D"/>
    <w:rsid w:val="06211C5A"/>
    <w:rsid w:val="06737835"/>
    <w:rsid w:val="06B25549"/>
    <w:rsid w:val="06B96E5F"/>
    <w:rsid w:val="06C91C0B"/>
    <w:rsid w:val="06D86BC4"/>
    <w:rsid w:val="072940AD"/>
    <w:rsid w:val="072E4C95"/>
    <w:rsid w:val="07325DEE"/>
    <w:rsid w:val="07633118"/>
    <w:rsid w:val="07736840"/>
    <w:rsid w:val="07746E01"/>
    <w:rsid w:val="078132CC"/>
    <w:rsid w:val="078627A3"/>
    <w:rsid w:val="07966D78"/>
    <w:rsid w:val="07A5201F"/>
    <w:rsid w:val="07B72767"/>
    <w:rsid w:val="07C23DE6"/>
    <w:rsid w:val="07D41D57"/>
    <w:rsid w:val="08077E72"/>
    <w:rsid w:val="080E162A"/>
    <w:rsid w:val="08203C28"/>
    <w:rsid w:val="083B22F1"/>
    <w:rsid w:val="083C419B"/>
    <w:rsid w:val="083C4C73"/>
    <w:rsid w:val="084C5E23"/>
    <w:rsid w:val="0886060D"/>
    <w:rsid w:val="08882DD0"/>
    <w:rsid w:val="08A57651"/>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5F4157"/>
    <w:rsid w:val="0B623221"/>
    <w:rsid w:val="0BA40399"/>
    <w:rsid w:val="0BB40771"/>
    <w:rsid w:val="0BBB2AC4"/>
    <w:rsid w:val="0BE93715"/>
    <w:rsid w:val="0BEA3C78"/>
    <w:rsid w:val="0C11238F"/>
    <w:rsid w:val="0C1E2888"/>
    <w:rsid w:val="0C2D753D"/>
    <w:rsid w:val="0C2E225D"/>
    <w:rsid w:val="0C3B6140"/>
    <w:rsid w:val="0C4502C0"/>
    <w:rsid w:val="0C530F2E"/>
    <w:rsid w:val="0C5361CC"/>
    <w:rsid w:val="0C591AD6"/>
    <w:rsid w:val="0C6A764E"/>
    <w:rsid w:val="0C6F29D6"/>
    <w:rsid w:val="0C92213C"/>
    <w:rsid w:val="0C9F5D63"/>
    <w:rsid w:val="0CA737D5"/>
    <w:rsid w:val="0CAB5D64"/>
    <w:rsid w:val="0CB33F28"/>
    <w:rsid w:val="0CD304AC"/>
    <w:rsid w:val="0D0114AE"/>
    <w:rsid w:val="0D29001E"/>
    <w:rsid w:val="0D325EDF"/>
    <w:rsid w:val="0D445D4C"/>
    <w:rsid w:val="0D535069"/>
    <w:rsid w:val="0D6B3036"/>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E030CE"/>
    <w:rsid w:val="0FEE5277"/>
    <w:rsid w:val="10021BDB"/>
    <w:rsid w:val="10136B03"/>
    <w:rsid w:val="10202CC1"/>
    <w:rsid w:val="103B47DC"/>
    <w:rsid w:val="10730C95"/>
    <w:rsid w:val="107E2A9F"/>
    <w:rsid w:val="10A27F31"/>
    <w:rsid w:val="10A753AB"/>
    <w:rsid w:val="10AA5CB1"/>
    <w:rsid w:val="10B54EB2"/>
    <w:rsid w:val="10BF682C"/>
    <w:rsid w:val="10CB29C5"/>
    <w:rsid w:val="10CC3A02"/>
    <w:rsid w:val="10CC6281"/>
    <w:rsid w:val="10D20B24"/>
    <w:rsid w:val="10D87300"/>
    <w:rsid w:val="10DA48AD"/>
    <w:rsid w:val="10E33AF2"/>
    <w:rsid w:val="110B438A"/>
    <w:rsid w:val="115D3DF2"/>
    <w:rsid w:val="1167339E"/>
    <w:rsid w:val="11785740"/>
    <w:rsid w:val="118E435A"/>
    <w:rsid w:val="11927058"/>
    <w:rsid w:val="119423C1"/>
    <w:rsid w:val="11A02DC7"/>
    <w:rsid w:val="11AB0C22"/>
    <w:rsid w:val="11B50F78"/>
    <w:rsid w:val="11B5291B"/>
    <w:rsid w:val="11B73349"/>
    <w:rsid w:val="11C1301D"/>
    <w:rsid w:val="11EE4343"/>
    <w:rsid w:val="11EF6FB9"/>
    <w:rsid w:val="12086E43"/>
    <w:rsid w:val="120D4199"/>
    <w:rsid w:val="120F3D85"/>
    <w:rsid w:val="12171B57"/>
    <w:rsid w:val="12573688"/>
    <w:rsid w:val="12704669"/>
    <w:rsid w:val="127F4FEA"/>
    <w:rsid w:val="12AA40AD"/>
    <w:rsid w:val="12BC14E9"/>
    <w:rsid w:val="12D720A5"/>
    <w:rsid w:val="12EF08E6"/>
    <w:rsid w:val="133E327C"/>
    <w:rsid w:val="13467E71"/>
    <w:rsid w:val="134E47DC"/>
    <w:rsid w:val="13542B43"/>
    <w:rsid w:val="13617E51"/>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1657BE"/>
    <w:rsid w:val="1531036E"/>
    <w:rsid w:val="1534169A"/>
    <w:rsid w:val="156D25A1"/>
    <w:rsid w:val="15812F88"/>
    <w:rsid w:val="158939BB"/>
    <w:rsid w:val="1589729F"/>
    <w:rsid w:val="158D0E46"/>
    <w:rsid w:val="158E1BEE"/>
    <w:rsid w:val="15911585"/>
    <w:rsid w:val="159513FB"/>
    <w:rsid w:val="159C0EE7"/>
    <w:rsid w:val="15A27358"/>
    <w:rsid w:val="15B14FA7"/>
    <w:rsid w:val="15C03E03"/>
    <w:rsid w:val="15C3785B"/>
    <w:rsid w:val="15D26520"/>
    <w:rsid w:val="15EE508B"/>
    <w:rsid w:val="160F4148"/>
    <w:rsid w:val="162A25EB"/>
    <w:rsid w:val="16473933"/>
    <w:rsid w:val="16775078"/>
    <w:rsid w:val="168B7C8B"/>
    <w:rsid w:val="169F56FE"/>
    <w:rsid w:val="16A267A7"/>
    <w:rsid w:val="16BD39C5"/>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AC51E6"/>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614813"/>
    <w:rsid w:val="1A6962BC"/>
    <w:rsid w:val="1A782658"/>
    <w:rsid w:val="1A7D68F1"/>
    <w:rsid w:val="1A7F33F1"/>
    <w:rsid w:val="1A8573D4"/>
    <w:rsid w:val="1A867FDC"/>
    <w:rsid w:val="1AB74F63"/>
    <w:rsid w:val="1AC3132A"/>
    <w:rsid w:val="1AD442FA"/>
    <w:rsid w:val="1AE94689"/>
    <w:rsid w:val="1AF65A4C"/>
    <w:rsid w:val="1AFF0AFE"/>
    <w:rsid w:val="1B0C4085"/>
    <w:rsid w:val="1B34103B"/>
    <w:rsid w:val="1B39650C"/>
    <w:rsid w:val="1B4F19F8"/>
    <w:rsid w:val="1B5C2F75"/>
    <w:rsid w:val="1B6B7470"/>
    <w:rsid w:val="1BAE3D4C"/>
    <w:rsid w:val="1BC81E14"/>
    <w:rsid w:val="1BD26805"/>
    <w:rsid w:val="1BE91714"/>
    <w:rsid w:val="1BEE7729"/>
    <w:rsid w:val="1BF5620B"/>
    <w:rsid w:val="1C100CC6"/>
    <w:rsid w:val="1C1A42E7"/>
    <w:rsid w:val="1C1F28DB"/>
    <w:rsid w:val="1C226F03"/>
    <w:rsid w:val="1C3F670D"/>
    <w:rsid w:val="1C55025E"/>
    <w:rsid w:val="1C9A50D4"/>
    <w:rsid w:val="1CA823CD"/>
    <w:rsid w:val="1CB515F6"/>
    <w:rsid w:val="1CDE1F2F"/>
    <w:rsid w:val="1CE61E5F"/>
    <w:rsid w:val="1CF93E51"/>
    <w:rsid w:val="1D132A9A"/>
    <w:rsid w:val="1D1C46B8"/>
    <w:rsid w:val="1D3943AC"/>
    <w:rsid w:val="1D7C700E"/>
    <w:rsid w:val="1D805CF0"/>
    <w:rsid w:val="1D8F637F"/>
    <w:rsid w:val="1D996796"/>
    <w:rsid w:val="1DA07F2F"/>
    <w:rsid w:val="1DD106A3"/>
    <w:rsid w:val="1DE75398"/>
    <w:rsid w:val="1E0450B5"/>
    <w:rsid w:val="1E2734BD"/>
    <w:rsid w:val="1E375346"/>
    <w:rsid w:val="1E5624EB"/>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DD63AD"/>
    <w:rsid w:val="1FEA075F"/>
    <w:rsid w:val="1FEF662C"/>
    <w:rsid w:val="1FF26E0D"/>
    <w:rsid w:val="1FF90588"/>
    <w:rsid w:val="201167D2"/>
    <w:rsid w:val="20134907"/>
    <w:rsid w:val="201474B7"/>
    <w:rsid w:val="20213923"/>
    <w:rsid w:val="20233DBF"/>
    <w:rsid w:val="20245062"/>
    <w:rsid w:val="20291BDC"/>
    <w:rsid w:val="204D2ACD"/>
    <w:rsid w:val="20874471"/>
    <w:rsid w:val="20914128"/>
    <w:rsid w:val="20BB6724"/>
    <w:rsid w:val="20BF7883"/>
    <w:rsid w:val="20C3623F"/>
    <w:rsid w:val="20D84C09"/>
    <w:rsid w:val="20F12AC3"/>
    <w:rsid w:val="20F25B07"/>
    <w:rsid w:val="211041C1"/>
    <w:rsid w:val="212B4272"/>
    <w:rsid w:val="2144147A"/>
    <w:rsid w:val="21781212"/>
    <w:rsid w:val="21833156"/>
    <w:rsid w:val="21AB0864"/>
    <w:rsid w:val="21B83F86"/>
    <w:rsid w:val="21E069CE"/>
    <w:rsid w:val="22106A4D"/>
    <w:rsid w:val="221178A8"/>
    <w:rsid w:val="221213CF"/>
    <w:rsid w:val="2231132F"/>
    <w:rsid w:val="22327A92"/>
    <w:rsid w:val="227D782B"/>
    <w:rsid w:val="22A84DFE"/>
    <w:rsid w:val="22BB3EC7"/>
    <w:rsid w:val="22DB129D"/>
    <w:rsid w:val="22F47D51"/>
    <w:rsid w:val="22FA4C94"/>
    <w:rsid w:val="230436F8"/>
    <w:rsid w:val="231D53A2"/>
    <w:rsid w:val="23435214"/>
    <w:rsid w:val="234401DF"/>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C7D19"/>
    <w:rsid w:val="24B34021"/>
    <w:rsid w:val="24BE0ABD"/>
    <w:rsid w:val="24CB4B0D"/>
    <w:rsid w:val="24E91BBE"/>
    <w:rsid w:val="25006BE0"/>
    <w:rsid w:val="25110A2A"/>
    <w:rsid w:val="251513DA"/>
    <w:rsid w:val="251569DF"/>
    <w:rsid w:val="252F3220"/>
    <w:rsid w:val="25647DF0"/>
    <w:rsid w:val="256C0944"/>
    <w:rsid w:val="25773D5F"/>
    <w:rsid w:val="257751E6"/>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4CC"/>
    <w:rsid w:val="26DA3B4A"/>
    <w:rsid w:val="26E26183"/>
    <w:rsid w:val="26E36ACC"/>
    <w:rsid w:val="26E911D9"/>
    <w:rsid w:val="26F73A2A"/>
    <w:rsid w:val="26FF2BB8"/>
    <w:rsid w:val="270417B7"/>
    <w:rsid w:val="27102C21"/>
    <w:rsid w:val="27227C57"/>
    <w:rsid w:val="2750171F"/>
    <w:rsid w:val="275122E4"/>
    <w:rsid w:val="2769156F"/>
    <w:rsid w:val="27793F5D"/>
    <w:rsid w:val="27A2622E"/>
    <w:rsid w:val="27A60F83"/>
    <w:rsid w:val="27C12412"/>
    <w:rsid w:val="27D24FCB"/>
    <w:rsid w:val="28124EAE"/>
    <w:rsid w:val="281D1D19"/>
    <w:rsid w:val="28785F5E"/>
    <w:rsid w:val="2895115B"/>
    <w:rsid w:val="28BA46FA"/>
    <w:rsid w:val="28BE38E2"/>
    <w:rsid w:val="28F14595"/>
    <w:rsid w:val="28F416F8"/>
    <w:rsid w:val="29063629"/>
    <w:rsid w:val="290C37E4"/>
    <w:rsid w:val="291137B2"/>
    <w:rsid w:val="2913753A"/>
    <w:rsid w:val="29227FEE"/>
    <w:rsid w:val="293D6B2E"/>
    <w:rsid w:val="29462E61"/>
    <w:rsid w:val="295E2317"/>
    <w:rsid w:val="296B020D"/>
    <w:rsid w:val="297D3FFE"/>
    <w:rsid w:val="29802F8C"/>
    <w:rsid w:val="29AD0C8B"/>
    <w:rsid w:val="29BB39AC"/>
    <w:rsid w:val="29C2444D"/>
    <w:rsid w:val="29C5574F"/>
    <w:rsid w:val="29C67FA0"/>
    <w:rsid w:val="29D00278"/>
    <w:rsid w:val="29DC3BA0"/>
    <w:rsid w:val="29E44D13"/>
    <w:rsid w:val="29E509C9"/>
    <w:rsid w:val="29EF6C45"/>
    <w:rsid w:val="29FC62BB"/>
    <w:rsid w:val="2A007C29"/>
    <w:rsid w:val="2A1769A3"/>
    <w:rsid w:val="2A4D3396"/>
    <w:rsid w:val="2A541720"/>
    <w:rsid w:val="2A834AE2"/>
    <w:rsid w:val="2A83619E"/>
    <w:rsid w:val="2A9F38E6"/>
    <w:rsid w:val="2AA66A22"/>
    <w:rsid w:val="2AC53F93"/>
    <w:rsid w:val="2ACF406E"/>
    <w:rsid w:val="2AD830F7"/>
    <w:rsid w:val="2AE241C5"/>
    <w:rsid w:val="2B253E47"/>
    <w:rsid w:val="2B6A0459"/>
    <w:rsid w:val="2B774624"/>
    <w:rsid w:val="2B8A5BDD"/>
    <w:rsid w:val="2B8C3FB1"/>
    <w:rsid w:val="2B9D1BD3"/>
    <w:rsid w:val="2BA80578"/>
    <w:rsid w:val="2BC83AB9"/>
    <w:rsid w:val="2BEA293F"/>
    <w:rsid w:val="2BF5056F"/>
    <w:rsid w:val="2BFE1C90"/>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4D6DDB"/>
    <w:rsid w:val="2D863EDD"/>
    <w:rsid w:val="2DA120C4"/>
    <w:rsid w:val="2DAC6336"/>
    <w:rsid w:val="2DB7418D"/>
    <w:rsid w:val="2DC65BA0"/>
    <w:rsid w:val="2DD85E2E"/>
    <w:rsid w:val="2E41718B"/>
    <w:rsid w:val="2E554EA6"/>
    <w:rsid w:val="2E5F03A4"/>
    <w:rsid w:val="2E6A1892"/>
    <w:rsid w:val="2E717F8B"/>
    <w:rsid w:val="2E88190D"/>
    <w:rsid w:val="2E8E1E30"/>
    <w:rsid w:val="2E9976CE"/>
    <w:rsid w:val="2ECE34C2"/>
    <w:rsid w:val="2EDE539C"/>
    <w:rsid w:val="2F134027"/>
    <w:rsid w:val="2F330F99"/>
    <w:rsid w:val="2F3951BF"/>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3C4010"/>
    <w:rsid w:val="317172BB"/>
    <w:rsid w:val="318E6873"/>
    <w:rsid w:val="31B46ACE"/>
    <w:rsid w:val="31F51115"/>
    <w:rsid w:val="32003808"/>
    <w:rsid w:val="32172470"/>
    <w:rsid w:val="321A6930"/>
    <w:rsid w:val="32364B30"/>
    <w:rsid w:val="32432DA9"/>
    <w:rsid w:val="32453A27"/>
    <w:rsid w:val="3263064A"/>
    <w:rsid w:val="3265766A"/>
    <w:rsid w:val="327D2533"/>
    <w:rsid w:val="329842A9"/>
    <w:rsid w:val="329B7A68"/>
    <w:rsid w:val="32A43132"/>
    <w:rsid w:val="32AB00DA"/>
    <w:rsid w:val="32AC0C06"/>
    <w:rsid w:val="32AD0CCA"/>
    <w:rsid w:val="32C33CD3"/>
    <w:rsid w:val="32D54349"/>
    <w:rsid w:val="32E04E37"/>
    <w:rsid w:val="32E15130"/>
    <w:rsid w:val="33027836"/>
    <w:rsid w:val="33252215"/>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8F70D1"/>
    <w:rsid w:val="34AB2475"/>
    <w:rsid w:val="34B52163"/>
    <w:rsid w:val="34B92637"/>
    <w:rsid w:val="34D72013"/>
    <w:rsid w:val="34EB7D5F"/>
    <w:rsid w:val="34EE1C44"/>
    <w:rsid w:val="35007447"/>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410A9D"/>
    <w:rsid w:val="364257B6"/>
    <w:rsid w:val="36636B8E"/>
    <w:rsid w:val="36741335"/>
    <w:rsid w:val="369E4AB8"/>
    <w:rsid w:val="36AC6498"/>
    <w:rsid w:val="370419F2"/>
    <w:rsid w:val="3705788F"/>
    <w:rsid w:val="37190CFB"/>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C0C8E"/>
    <w:rsid w:val="384D3BF2"/>
    <w:rsid w:val="386A2AA2"/>
    <w:rsid w:val="388D1222"/>
    <w:rsid w:val="389430F0"/>
    <w:rsid w:val="38A43E6B"/>
    <w:rsid w:val="38AC3431"/>
    <w:rsid w:val="38B9690B"/>
    <w:rsid w:val="38C26745"/>
    <w:rsid w:val="38CD0AA7"/>
    <w:rsid w:val="38E67108"/>
    <w:rsid w:val="38F06097"/>
    <w:rsid w:val="38FE35D2"/>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71232"/>
    <w:rsid w:val="3AF74C02"/>
    <w:rsid w:val="3AFC126E"/>
    <w:rsid w:val="3B0754C5"/>
    <w:rsid w:val="3B761717"/>
    <w:rsid w:val="3B831369"/>
    <w:rsid w:val="3B8B5350"/>
    <w:rsid w:val="3B954BE0"/>
    <w:rsid w:val="3B9F1620"/>
    <w:rsid w:val="3BB84161"/>
    <w:rsid w:val="3BCD4E66"/>
    <w:rsid w:val="3BD53F3C"/>
    <w:rsid w:val="3C0059A5"/>
    <w:rsid w:val="3C067321"/>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5257CC"/>
    <w:rsid w:val="3D614B55"/>
    <w:rsid w:val="3D67163F"/>
    <w:rsid w:val="3D6871A7"/>
    <w:rsid w:val="3D817764"/>
    <w:rsid w:val="3D873FCE"/>
    <w:rsid w:val="3DB17E6C"/>
    <w:rsid w:val="3DCE1FF5"/>
    <w:rsid w:val="3DE61DFF"/>
    <w:rsid w:val="3DEC7285"/>
    <w:rsid w:val="3DF6345D"/>
    <w:rsid w:val="3E2B5515"/>
    <w:rsid w:val="3E310A54"/>
    <w:rsid w:val="3E3E5EF1"/>
    <w:rsid w:val="3E4D4F28"/>
    <w:rsid w:val="3E5325C6"/>
    <w:rsid w:val="3E5840E2"/>
    <w:rsid w:val="3E706639"/>
    <w:rsid w:val="3E7F32DC"/>
    <w:rsid w:val="3EB11AC7"/>
    <w:rsid w:val="3EBF3622"/>
    <w:rsid w:val="3EC9706E"/>
    <w:rsid w:val="3ED818CD"/>
    <w:rsid w:val="3EE13701"/>
    <w:rsid w:val="3EE25742"/>
    <w:rsid w:val="3F0C5D2F"/>
    <w:rsid w:val="3F144FB4"/>
    <w:rsid w:val="3F1A4BB3"/>
    <w:rsid w:val="3F372168"/>
    <w:rsid w:val="3F44742E"/>
    <w:rsid w:val="3F4A64D9"/>
    <w:rsid w:val="3F571CFE"/>
    <w:rsid w:val="3F60225A"/>
    <w:rsid w:val="3F632CDC"/>
    <w:rsid w:val="3F79605C"/>
    <w:rsid w:val="3F934E86"/>
    <w:rsid w:val="3FD67EFE"/>
    <w:rsid w:val="3FD921B4"/>
    <w:rsid w:val="3FF317AE"/>
    <w:rsid w:val="3FF83425"/>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07F06"/>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4107EE3"/>
    <w:rsid w:val="441E62C0"/>
    <w:rsid w:val="44380293"/>
    <w:rsid w:val="443E50E2"/>
    <w:rsid w:val="44406167"/>
    <w:rsid w:val="44967985"/>
    <w:rsid w:val="44974521"/>
    <w:rsid w:val="44FB65C3"/>
    <w:rsid w:val="45097E82"/>
    <w:rsid w:val="45147341"/>
    <w:rsid w:val="45192471"/>
    <w:rsid w:val="45235D5B"/>
    <w:rsid w:val="452802B4"/>
    <w:rsid w:val="452F1A92"/>
    <w:rsid w:val="45325D14"/>
    <w:rsid w:val="453A5298"/>
    <w:rsid w:val="454F4D0B"/>
    <w:rsid w:val="456A5852"/>
    <w:rsid w:val="456B6447"/>
    <w:rsid w:val="457D0B54"/>
    <w:rsid w:val="45811C7C"/>
    <w:rsid w:val="4588349D"/>
    <w:rsid w:val="45906116"/>
    <w:rsid w:val="45A0305D"/>
    <w:rsid w:val="45A03571"/>
    <w:rsid w:val="45B44292"/>
    <w:rsid w:val="45B72BF8"/>
    <w:rsid w:val="45C96298"/>
    <w:rsid w:val="45DD1BD3"/>
    <w:rsid w:val="45E356FB"/>
    <w:rsid w:val="45F51AEF"/>
    <w:rsid w:val="460B016C"/>
    <w:rsid w:val="46263C87"/>
    <w:rsid w:val="465219D4"/>
    <w:rsid w:val="465716AD"/>
    <w:rsid w:val="46745ABF"/>
    <w:rsid w:val="46830E83"/>
    <w:rsid w:val="468B3EFB"/>
    <w:rsid w:val="46AB5C9A"/>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77172"/>
    <w:rsid w:val="481C7304"/>
    <w:rsid w:val="482C6A5C"/>
    <w:rsid w:val="484A6A06"/>
    <w:rsid w:val="485C15EC"/>
    <w:rsid w:val="486F432D"/>
    <w:rsid w:val="48783354"/>
    <w:rsid w:val="488D3FC9"/>
    <w:rsid w:val="48992B03"/>
    <w:rsid w:val="48B40671"/>
    <w:rsid w:val="48CF7C43"/>
    <w:rsid w:val="48D8429F"/>
    <w:rsid w:val="48E34F9B"/>
    <w:rsid w:val="48F52BF7"/>
    <w:rsid w:val="48F73DFC"/>
    <w:rsid w:val="490D112E"/>
    <w:rsid w:val="493C2711"/>
    <w:rsid w:val="495664BB"/>
    <w:rsid w:val="49724D22"/>
    <w:rsid w:val="49751310"/>
    <w:rsid w:val="49973F6B"/>
    <w:rsid w:val="499B5738"/>
    <w:rsid w:val="499F244D"/>
    <w:rsid w:val="4A105051"/>
    <w:rsid w:val="4A280204"/>
    <w:rsid w:val="4A2D0198"/>
    <w:rsid w:val="4A420EE7"/>
    <w:rsid w:val="4A973F3F"/>
    <w:rsid w:val="4AE6282E"/>
    <w:rsid w:val="4AED2A70"/>
    <w:rsid w:val="4AF4108E"/>
    <w:rsid w:val="4AF50338"/>
    <w:rsid w:val="4AF96BC7"/>
    <w:rsid w:val="4B090BDC"/>
    <w:rsid w:val="4B136101"/>
    <w:rsid w:val="4B1C090F"/>
    <w:rsid w:val="4B203103"/>
    <w:rsid w:val="4B2E1D56"/>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AC4867"/>
    <w:rsid w:val="4BD242CF"/>
    <w:rsid w:val="4BF16188"/>
    <w:rsid w:val="4BF417D4"/>
    <w:rsid w:val="4BF92147"/>
    <w:rsid w:val="4C01654C"/>
    <w:rsid w:val="4C3A28DD"/>
    <w:rsid w:val="4C8018E7"/>
    <w:rsid w:val="4C8360AB"/>
    <w:rsid w:val="4C8624FC"/>
    <w:rsid w:val="4C8A38D4"/>
    <w:rsid w:val="4C992E82"/>
    <w:rsid w:val="4C9C27CC"/>
    <w:rsid w:val="4CA20A24"/>
    <w:rsid w:val="4CA44F61"/>
    <w:rsid w:val="4CB755B1"/>
    <w:rsid w:val="4CC4300C"/>
    <w:rsid w:val="4CEF36E2"/>
    <w:rsid w:val="4CEF4DC5"/>
    <w:rsid w:val="4CF23DD6"/>
    <w:rsid w:val="4CF25996"/>
    <w:rsid w:val="4D171C3B"/>
    <w:rsid w:val="4D353E59"/>
    <w:rsid w:val="4D3D7D51"/>
    <w:rsid w:val="4D411D80"/>
    <w:rsid w:val="4D482BAA"/>
    <w:rsid w:val="4D4873F2"/>
    <w:rsid w:val="4D54264D"/>
    <w:rsid w:val="4D6A5813"/>
    <w:rsid w:val="4D922FBD"/>
    <w:rsid w:val="4D9A766C"/>
    <w:rsid w:val="4DA62246"/>
    <w:rsid w:val="4DB54B95"/>
    <w:rsid w:val="4DC17B81"/>
    <w:rsid w:val="4DC23F1C"/>
    <w:rsid w:val="4DEE41E3"/>
    <w:rsid w:val="4DF21879"/>
    <w:rsid w:val="4DF71805"/>
    <w:rsid w:val="4E0A3FBD"/>
    <w:rsid w:val="4E17231F"/>
    <w:rsid w:val="4E180C61"/>
    <w:rsid w:val="4E257655"/>
    <w:rsid w:val="4E2670DE"/>
    <w:rsid w:val="4E352A01"/>
    <w:rsid w:val="4E5E0670"/>
    <w:rsid w:val="4E8E7871"/>
    <w:rsid w:val="4EA85542"/>
    <w:rsid w:val="4EAB47D5"/>
    <w:rsid w:val="4EC4406A"/>
    <w:rsid w:val="4EC455C1"/>
    <w:rsid w:val="4EF86E3C"/>
    <w:rsid w:val="4F06496B"/>
    <w:rsid w:val="4F083F21"/>
    <w:rsid w:val="4F0C1AC6"/>
    <w:rsid w:val="4F127C58"/>
    <w:rsid w:val="4F365F84"/>
    <w:rsid w:val="4F367AC5"/>
    <w:rsid w:val="4F372380"/>
    <w:rsid w:val="4F372FFB"/>
    <w:rsid w:val="4F4B5D83"/>
    <w:rsid w:val="4F71142E"/>
    <w:rsid w:val="4F7A6CA5"/>
    <w:rsid w:val="4F9C17F9"/>
    <w:rsid w:val="4FA72457"/>
    <w:rsid w:val="4FA7341A"/>
    <w:rsid w:val="4FAF6BE4"/>
    <w:rsid w:val="4FC66A35"/>
    <w:rsid w:val="4FE34F88"/>
    <w:rsid w:val="4FE83829"/>
    <w:rsid w:val="4FEF4AC6"/>
    <w:rsid w:val="5025116D"/>
    <w:rsid w:val="50310AE7"/>
    <w:rsid w:val="503D7DBA"/>
    <w:rsid w:val="507725C3"/>
    <w:rsid w:val="50811214"/>
    <w:rsid w:val="508A158E"/>
    <w:rsid w:val="50BF67C9"/>
    <w:rsid w:val="50C85235"/>
    <w:rsid w:val="50CA0599"/>
    <w:rsid w:val="50ED7CC8"/>
    <w:rsid w:val="50FB62A0"/>
    <w:rsid w:val="511E0283"/>
    <w:rsid w:val="515158DB"/>
    <w:rsid w:val="515A7AB7"/>
    <w:rsid w:val="516623C4"/>
    <w:rsid w:val="519A02E5"/>
    <w:rsid w:val="51B05107"/>
    <w:rsid w:val="51DA39DC"/>
    <w:rsid w:val="51E0241A"/>
    <w:rsid w:val="51F1394A"/>
    <w:rsid w:val="5201085F"/>
    <w:rsid w:val="521819BF"/>
    <w:rsid w:val="522024E6"/>
    <w:rsid w:val="52314419"/>
    <w:rsid w:val="52395ECD"/>
    <w:rsid w:val="526D1B33"/>
    <w:rsid w:val="526D4E29"/>
    <w:rsid w:val="52735E8B"/>
    <w:rsid w:val="52917E8F"/>
    <w:rsid w:val="5298444C"/>
    <w:rsid w:val="52B44696"/>
    <w:rsid w:val="52BB5DFD"/>
    <w:rsid w:val="52C10D75"/>
    <w:rsid w:val="52D55821"/>
    <w:rsid w:val="52EB2FB5"/>
    <w:rsid w:val="53376E09"/>
    <w:rsid w:val="53581F49"/>
    <w:rsid w:val="53655BA8"/>
    <w:rsid w:val="53A303CC"/>
    <w:rsid w:val="53C27FF8"/>
    <w:rsid w:val="53D0274A"/>
    <w:rsid w:val="53EA1FF6"/>
    <w:rsid w:val="53EC03B2"/>
    <w:rsid w:val="540B5AE5"/>
    <w:rsid w:val="54167271"/>
    <w:rsid w:val="54457E2A"/>
    <w:rsid w:val="544A1D81"/>
    <w:rsid w:val="544E00F4"/>
    <w:rsid w:val="5475679C"/>
    <w:rsid w:val="548850A3"/>
    <w:rsid w:val="548E3F00"/>
    <w:rsid w:val="548E485C"/>
    <w:rsid w:val="549E1A80"/>
    <w:rsid w:val="54AB108A"/>
    <w:rsid w:val="54BA25DB"/>
    <w:rsid w:val="54BC3176"/>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CB0F14"/>
    <w:rsid w:val="55E822CC"/>
    <w:rsid w:val="5607446A"/>
    <w:rsid w:val="56081243"/>
    <w:rsid w:val="56182C00"/>
    <w:rsid w:val="56245CC2"/>
    <w:rsid w:val="56293A3C"/>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93184"/>
    <w:rsid w:val="57A66BAB"/>
    <w:rsid w:val="57AA18F7"/>
    <w:rsid w:val="57C55108"/>
    <w:rsid w:val="57D21B1D"/>
    <w:rsid w:val="57DD34B9"/>
    <w:rsid w:val="57E6392C"/>
    <w:rsid w:val="57F706C9"/>
    <w:rsid w:val="58017793"/>
    <w:rsid w:val="58244E5C"/>
    <w:rsid w:val="58685C59"/>
    <w:rsid w:val="58697500"/>
    <w:rsid w:val="5874230E"/>
    <w:rsid w:val="58843841"/>
    <w:rsid w:val="5891308F"/>
    <w:rsid w:val="589236B1"/>
    <w:rsid w:val="58C86B99"/>
    <w:rsid w:val="58DB0E48"/>
    <w:rsid w:val="58F830CC"/>
    <w:rsid w:val="58F8696B"/>
    <w:rsid w:val="5904102E"/>
    <w:rsid w:val="590A564B"/>
    <w:rsid w:val="59415D84"/>
    <w:rsid w:val="5944577D"/>
    <w:rsid w:val="594D2B53"/>
    <w:rsid w:val="598813E0"/>
    <w:rsid w:val="59914276"/>
    <w:rsid w:val="5999679A"/>
    <w:rsid w:val="599B7268"/>
    <w:rsid w:val="599C38F2"/>
    <w:rsid w:val="59A03BB4"/>
    <w:rsid w:val="59AA0FB1"/>
    <w:rsid w:val="59B91F8C"/>
    <w:rsid w:val="59D14FBA"/>
    <w:rsid w:val="59EF6A42"/>
    <w:rsid w:val="59F20EF7"/>
    <w:rsid w:val="59F52553"/>
    <w:rsid w:val="5A1030D6"/>
    <w:rsid w:val="5A2F2CC8"/>
    <w:rsid w:val="5A317807"/>
    <w:rsid w:val="5A5017A5"/>
    <w:rsid w:val="5A6059E2"/>
    <w:rsid w:val="5A673F93"/>
    <w:rsid w:val="5A723722"/>
    <w:rsid w:val="5A7D02BC"/>
    <w:rsid w:val="5A84088B"/>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BEF222A"/>
    <w:rsid w:val="5C10702D"/>
    <w:rsid w:val="5C14136F"/>
    <w:rsid w:val="5C152601"/>
    <w:rsid w:val="5C20614F"/>
    <w:rsid w:val="5C591F03"/>
    <w:rsid w:val="5C697AAA"/>
    <w:rsid w:val="5C8A1B2F"/>
    <w:rsid w:val="5C9257B9"/>
    <w:rsid w:val="5C96399E"/>
    <w:rsid w:val="5CA64176"/>
    <w:rsid w:val="5CAF3DCD"/>
    <w:rsid w:val="5CEA4062"/>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8520A"/>
    <w:rsid w:val="5ED25050"/>
    <w:rsid w:val="5F0341A4"/>
    <w:rsid w:val="5F065FCB"/>
    <w:rsid w:val="5F0A7504"/>
    <w:rsid w:val="5F114CB9"/>
    <w:rsid w:val="5F174D94"/>
    <w:rsid w:val="5F350C33"/>
    <w:rsid w:val="5F4F5E24"/>
    <w:rsid w:val="5F561B72"/>
    <w:rsid w:val="5F811AD3"/>
    <w:rsid w:val="5F8E3288"/>
    <w:rsid w:val="5F92448C"/>
    <w:rsid w:val="5FA13309"/>
    <w:rsid w:val="5FAB21DA"/>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0C32094"/>
    <w:rsid w:val="6100382D"/>
    <w:rsid w:val="61042335"/>
    <w:rsid w:val="61057264"/>
    <w:rsid w:val="611E12A8"/>
    <w:rsid w:val="61226064"/>
    <w:rsid w:val="61497909"/>
    <w:rsid w:val="614E0C9F"/>
    <w:rsid w:val="614F0CAD"/>
    <w:rsid w:val="6189448A"/>
    <w:rsid w:val="61A475B0"/>
    <w:rsid w:val="61A66546"/>
    <w:rsid w:val="61BD42A4"/>
    <w:rsid w:val="61BF10D9"/>
    <w:rsid w:val="61BF1193"/>
    <w:rsid w:val="61DA3D4C"/>
    <w:rsid w:val="61F215C9"/>
    <w:rsid w:val="61F734FF"/>
    <w:rsid w:val="62052E11"/>
    <w:rsid w:val="6265481D"/>
    <w:rsid w:val="626A5412"/>
    <w:rsid w:val="626D125B"/>
    <w:rsid w:val="626D7B14"/>
    <w:rsid w:val="62826410"/>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5F0D81"/>
    <w:rsid w:val="648743E5"/>
    <w:rsid w:val="64941CD4"/>
    <w:rsid w:val="649C0CDE"/>
    <w:rsid w:val="64AF189F"/>
    <w:rsid w:val="64B10E28"/>
    <w:rsid w:val="64BB10E5"/>
    <w:rsid w:val="64C0006E"/>
    <w:rsid w:val="64C210FC"/>
    <w:rsid w:val="64D8014C"/>
    <w:rsid w:val="64E45EF7"/>
    <w:rsid w:val="64E536C8"/>
    <w:rsid w:val="650D635E"/>
    <w:rsid w:val="651240A3"/>
    <w:rsid w:val="6528541A"/>
    <w:rsid w:val="652C53ED"/>
    <w:rsid w:val="6544472C"/>
    <w:rsid w:val="65465871"/>
    <w:rsid w:val="654866C3"/>
    <w:rsid w:val="654E2D83"/>
    <w:rsid w:val="6555098E"/>
    <w:rsid w:val="65AE15F5"/>
    <w:rsid w:val="65D06BA5"/>
    <w:rsid w:val="65F12154"/>
    <w:rsid w:val="661D63AD"/>
    <w:rsid w:val="6630196A"/>
    <w:rsid w:val="665253D0"/>
    <w:rsid w:val="666E2163"/>
    <w:rsid w:val="667F3F32"/>
    <w:rsid w:val="66815672"/>
    <w:rsid w:val="66873275"/>
    <w:rsid w:val="6691014E"/>
    <w:rsid w:val="66C1066D"/>
    <w:rsid w:val="66C87CCE"/>
    <w:rsid w:val="66D23840"/>
    <w:rsid w:val="66E1028C"/>
    <w:rsid w:val="66E73D86"/>
    <w:rsid w:val="66FB490A"/>
    <w:rsid w:val="670006DA"/>
    <w:rsid w:val="67220FA2"/>
    <w:rsid w:val="67592253"/>
    <w:rsid w:val="677435B2"/>
    <w:rsid w:val="6779688C"/>
    <w:rsid w:val="67814D8C"/>
    <w:rsid w:val="678801E7"/>
    <w:rsid w:val="678D2EAE"/>
    <w:rsid w:val="679D472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1E0F6F"/>
    <w:rsid w:val="6A2D3C19"/>
    <w:rsid w:val="6A36068B"/>
    <w:rsid w:val="6A434A35"/>
    <w:rsid w:val="6A4B2209"/>
    <w:rsid w:val="6A5066CB"/>
    <w:rsid w:val="6A512713"/>
    <w:rsid w:val="6A542D51"/>
    <w:rsid w:val="6A5F0F50"/>
    <w:rsid w:val="6A6030C4"/>
    <w:rsid w:val="6A676547"/>
    <w:rsid w:val="6A767148"/>
    <w:rsid w:val="6A7F05D0"/>
    <w:rsid w:val="6AAB324D"/>
    <w:rsid w:val="6AB235AF"/>
    <w:rsid w:val="6ABD719F"/>
    <w:rsid w:val="6AC13E4D"/>
    <w:rsid w:val="6ADA17F5"/>
    <w:rsid w:val="6AE644C3"/>
    <w:rsid w:val="6AE71A96"/>
    <w:rsid w:val="6AE805FF"/>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EF5524"/>
    <w:rsid w:val="6BF5106A"/>
    <w:rsid w:val="6C130BDB"/>
    <w:rsid w:val="6C211E68"/>
    <w:rsid w:val="6C241930"/>
    <w:rsid w:val="6C2D0A9C"/>
    <w:rsid w:val="6C372961"/>
    <w:rsid w:val="6C4052D5"/>
    <w:rsid w:val="6C431EF3"/>
    <w:rsid w:val="6C4B0DE1"/>
    <w:rsid w:val="6C4E6902"/>
    <w:rsid w:val="6C5B59F4"/>
    <w:rsid w:val="6C6278D3"/>
    <w:rsid w:val="6C662189"/>
    <w:rsid w:val="6C6B22D7"/>
    <w:rsid w:val="6C6C2F38"/>
    <w:rsid w:val="6C7007C7"/>
    <w:rsid w:val="6C8C2B67"/>
    <w:rsid w:val="6C8D38AF"/>
    <w:rsid w:val="6C8D7684"/>
    <w:rsid w:val="6CA13443"/>
    <w:rsid w:val="6CA83959"/>
    <w:rsid w:val="6CB04275"/>
    <w:rsid w:val="6CDC07DA"/>
    <w:rsid w:val="6CDF720B"/>
    <w:rsid w:val="6CEB7CE9"/>
    <w:rsid w:val="6CF92C55"/>
    <w:rsid w:val="6D21360D"/>
    <w:rsid w:val="6D3A3B10"/>
    <w:rsid w:val="6D415399"/>
    <w:rsid w:val="6D4C7D54"/>
    <w:rsid w:val="6D5E0131"/>
    <w:rsid w:val="6D60703C"/>
    <w:rsid w:val="6D616805"/>
    <w:rsid w:val="6D68310A"/>
    <w:rsid w:val="6D6D4330"/>
    <w:rsid w:val="6D8B0FD6"/>
    <w:rsid w:val="6D915D95"/>
    <w:rsid w:val="6D94625C"/>
    <w:rsid w:val="6D9B53CB"/>
    <w:rsid w:val="6DA32372"/>
    <w:rsid w:val="6DB63374"/>
    <w:rsid w:val="6DC643D2"/>
    <w:rsid w:val="6DE76850"/>
    <w:rsid w:val="6DF8337B"/>
    <w:rsid w:val="6E030A47"/>
    <w:rsid w:val="6E1A3980"/>
    <w:rsid w:val="6E2B50E3"/>
    <w:rsid w:val="6E506EFF"/>
    <w:rsid w:val="6E8059E4"/>
    <w:rsid w:val="6E930639"/>
    <w:rsid w:val="6E9E45BF"/>
    <w:rsid w:val="6EA34CC4"/>
    <w:rsid w:val="6EC00BE3"/>
    <w:rsid w:val="6ECA493A"/>
    <w:rsid w:val="6ECD26B3"/>
    <w:rsid w:val="6EE14809"/>
    <w:rsid w:val="6EE54F57"/>
    <w:rsid w:val="6F055DD7"/>
    <w:rsid w:val="6F2E0D5F"/>
    <w:rsid w:val="6F395B8B"/>
    <w:rsid w:val="6F4A6530"/>
    <w:rsid w:val="6F6B76CB"/>
    <w:rsid w:val="6F6E0ACF"/>
    <w:rsid w:val="6F753C1F"/>
    <w:rsid w:val="6F964F3B"/>
    <w:rsid w:val="6F993A2D"/>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89584F"/>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326EE7"/>
    <w:rsid w:val="72450FB0"/>
    <w:rsid w:val="72487743"/>
    <w:rsid w:val="725E1213"/>
    <w:rsid w:val="727D6954"/>
    <w:rsid w:val="72844D41"/>
    <w:rsid w:val="72862C7E"/>
    <w:rsid w:val="728976DF"/>
    <w:rsid w:val="729055BB"/>
    <w:rsid w:val="72936E2F"/>
    <w:rsid w:val="72CF4F19"/>
    <w:rsid w:val="72EA7F26"/>
    <w:rsid w:val="72EC79FB"/>
    <w:rsid w:val="72F67BF9"/>
    <w:rsid w:val="731178E3"/>
    <w:rsid w:val="73240DF9"/>
    <w:rsid w:val="732C6F33"/>
    <w:rsid w:val="732F2D1B"/>
    <w:rsid w:val="732F46B1"/>
    <w:rsid w:val="733D16A9"/>
    <w:rsid w:val="73425548"/>
    <w:rsid w:val="73445350"/>
    <w:rsid w:val="73514DB1"/>
    <w:rsid w:val="736A73D7"/>
    <w:rsid w:val="737C5261"/>
    <w:rsid w:val="73857E8A"/>
    <w:rsid w:val="738A77D2"/>
    <w:rsid w:val="73A553FF"/>
    <w:rsid w:val="73AC15DC"/>
    <w:rsid w:val="73E07E7C"/>
    <w:rsid w:val="73F27930"/>
    <w:rsid w:val="74121260"/>
    <w:rsid w:val="743462D3"/>
    <w:rsid w:val="74365CEE"/>
    <w:rsid w:val="743E7D5E"/>
    <w:rsid w:val="7441374C"/>
    <w:rsid w:val="744149C3"/>
    <w:rsid w:val="74474E71"/>
    <w:rsid w:val="74A93E5A"/>
    <w:rsid w:val="74C633BB"/>
    <w:rsid w:val="74C92291"/>
    <w:rsid w:val="74FA2C30"/>
    <w:rsid w:val="751D1A0B"/>
    <w:rsid w:val="7533222E"/>
    <w:rsid w:val="753B09F7"/>
    <w:rsid w:val="754D5C4B"/>
    <w:rsid w:val="756C78B0"/>
    <w:rsid w:val="75775737"/>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30B55"/>
    <w:rsid w:val="77977DAD"/>
    <w:rsid w:val="77CA234A"/>
    <w:rsid w:val="781E69D1"/>
    <w:rsid w:val="782A2DF7"/>
    <w:rsid w:val="78715547"/>
    <w:rsid w:val="788D27B5"/>
    <w:rsid w:val="78DE4305"/>
    <w:rsid w:val="79091C23"/>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421A4"/>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216B71"/>
    <w:rsid w:val="7C221C6B"/>
    <w:rsid w:val="7C3311E0"/>
    <w:rsid w:val="7C370186"/>
    <w:rsid w:val="7C400C1E"/>
    <w:rsid w:val="7C99714C"/>
    <w:rsid w:val="7CA07DE8"/>
    <w:rsid w:val="7CA53FD5"/>
    <w:rsid w:val="7CB50883"/>
    <w:rsid w:val="7CBE6D5D"/>
    <w:rsid w:val="7CCF481C"/>
    <w:rsid w:val="7CDD1808"/>
    <w:rsid w:val="7CF57CC1"/>
    <w:rsid w:val="7D0B5456"/>
    <w:rsid w:val="7D2B12B1"/>
    <w:rsid w:val="7D352792"/>
    <w:rsid w:val="7D3F7658"/>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C345C"/>
    <w:rsid w:val="7F1A6960"/>
    <w:rsid w:val="7F272D9E"/>
    <w:rsid w:val="7F376DBE"/>
    <w:rsid w:val="7F397426"/>
    <w:rsid w:val="7F507488"/>
    <w:rsid w:val="7F657C66"/>
    <w:rsid w:val="7F687D9B"/>
    <w:rsid w:val="7F7848F6"/>
    <w:rsid w:val="7FE42B67"/>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8"/>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0"/>
    <w:autoRedefine/>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7"/>
    <w:link w:val="51"/>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52"/>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ind w:firstLine="420"/>
    </w:pPr>
    <w:rPr>
      <w:szCs w:val="20"/>
    </w:rPr>
  </w:style>
  <w:style w:type="paragraph" w:styleId="9">
    <w:name w:val="table of authorities"/>
    <w:basedOn w:val="1"/>
    <w:next w:val="1"/>
    <w:autoRedefine/>
    <w:qFormat/>
    <w:uiPriority w:val="99"/>
    <w:pPr>
      <w:ind w:left="420" w:leftChars="200"/>
    </w:pPr>
    <w:rPr>
      <w:rFonts w:ascii="Calibri" w:hAnsi="Calibri"/>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caption"/>
    <w:basedOn w:val="1"/>
    <w:next w:val="1"/>
    <w:autoRedefine/>
    <w:qFormat/>
    <w:uiPriority w:val="0"/>
    <w:rPr>
      <w:rFonts w:ascii="DejaVu Sans" w:hAnsi="DejaVu Sans" w:eastAsia="方正黑体_GBK"/>
      <w:sz w:val="20"/>
    </w:rPr>
  </w:style>
  <w:style w:type="paragraph" w:styleId="13">
    <w:name w:val="annotation text"/>
    <w:basedOn w:val="1"/>
    <w:link w:val="44"/>
    <w:autoRedefine/>
    <w:qFormat/>
    <w:uiPriority w:val="99"/>
    <w:pPr>
      <w:jc w:val="left"/>
    </w:pPr>
  </w:style>
  <w:style w:type="paragraph" w:styleId="14">
    <w:name w:val="Body Text 3"/>
    <w:basedOn w:val="1"/>
    <w:link w:val="53"/>
    <w:autoRedefine/>
    <w:unhideWhenUsed/>
    <w:qFormat/>
    <w:uiPriority w:val="99"/>
    <w:pPr>
      <w:spacing w:after="120"/>
    </w:pPr>
    <w:rPr>
      <w:sz w:val="16"/>
      <w:szCs w:val="16"/>
    </w:rPr>
  </w:style>
  <w:style w:type="paragraph" w:styleId="15">
    <w:name w:val="Body Text"/>
    <w:basedOn w:val="1"/>
    <w:next w:val="1"/>
    <w:link w:val="54"/>
    <w:autoRedefine/>
    <w:unhideWhenUsed/>
    <w:qFormat/>
    <w:uiPriority w:val="0"/>
    <w:pPr>
      <w:spacing w:after="120"/>
    </w:pPr>
  </w:style>
  <w:style w:type="paragraph" w:styleId="16">
    <w:name w:val="Body Text Indent"/>
    <w:basedOn w:val="1"/>
    <w:link w:val="43"/>
    <w:autoRedefine/>
    <w:qFormat/>
    <w:uiPriority w:val="99"/>
    <w:pPr>
      <w:ind w:firstLine="830" w:firstLineChars="352"/>
    </w:pPr>
    <w:rPr>
      <w:rFonts w:ascii="仿宋_GB2312" w:eastAsia="仿宋_GB2312"/>
      <w:kern w:val="0"/>
      <w:sz w:val="32"/>
      <w:szCs w:val="20"/>
    </w:rPr>
  </w:style>
  <w:style w:type="paragraph" w:styleId="17">
    <w:name w:val="List 2"/>
    <w:basedOn w:val="1"/>
    <w:autoRedefine/>
    <w:unhideWhenUsed/>
    <w:qFormat/>
    <w:uiPriority w:val="99"/>
    <w:pPr>
      <w:ind w:left="100" w:leftChars="200" w:hanging="200" w:hangingChars="200"/>
      <w:contextualSpacing/>
    </w:pPr>
  </w:style>
  <w:style w:type="paragraph" w:styleId="18">
    <w:name w:val="toc 3"/>
    <w:basedOn w:val="1"/>
    <w:next w:val="1"/>
    <w:autoRedefine/>
    <w:unhideWhenUsed/>
    <w:qFormat/>
    <w:uiPriority w:val="39"/>
    <w:pPr>
      <w:ind w:left="840" w:leftChars="400"/>
    </w:pPr>
  </w:style>
  <w:style w:type="paragraph" w:styleId="19">
    <w:name w:val="Plain Text"/>
    <w:basedOn w:val="1"/>
    <w:next w:val="5"/>
    <w:link w:val="55"/>
    <w:autoRedefine/>
    <w:qFormat/>
    <w:uiPriority w:val="0"/>
    <w:rPr>
      <w:rFonts w:ascii="宋体" w:hAnsi="Courier New"/>
      <w:kern w:val="0"/>
      <w:sz w:val="20"/>
      <w:szCs w:val="21"/>
    </w:rPr>
  </w:style>
  <w:style w:type="paragraph" w:styleId="20">
    <w:name w:val="Date"/>
    <w:basedOn w:val="1"/>
    <w:next w:val="1"/>
    <w:link w:val="56"/>
    <w:autoRedefine/>
    <w:unhideWhenUsed/>
    <w:qFormat/>
    <w:uiPriority w:val="99"/>
    <w:pPr>
      <w:ind w:left="100" w:leftChars="2500"/>
    </w:pPr>
  </w:style>
  <w:style w:type="paragraph" w:styleId="21">
    <w:name w:val="Balloon Text"/>
    <w:basedOn w:val="1"/>
    <w:autoRedefine/>
    <w:semiHidden/>
    <w:qFormat/>
    <w:uiPriority w:val="0"/>
    <w:rPr>
      <w:sz w:val="18"/>
      <w:szCs w:val="18"/>
    </w:rPr>
  </w:style>
  <w:style w:type="paragraph" w:styleId="22">
    <w:name w:val="footer"/>
    <w:basedOn w:val="1"/>
    <w:next w:val="1"/>
    <w:link w:val="57"/>
    <w:autoRedefine/>
    <w:unhideWhenUsed/>
    <w:qFormat/>
    <w:uiPriority w:val="99"/>
    <w:pPr>
      <w:tabs>
        <w:tab w:val="center" w:pos="4153"/>
        <w:tab w:val="right" w:pos="8306"/>
      </w:tabs>
      <w:snapToGrid w:val="0"/>
      <w:jc w:val="left"/>
    </w:pPr>
    <w:rPr>
      <w:kern w:val="0"/>
      <w:sz w:val="18"/>
      <w:szCs w:val="18"/>
    </w:rPr>
  </w:style>
  <w:style w:type="paragraph" w:styleId="23">
    <w:name w:val="header"/>
    <w:basedOn w:val="1"/>
    <w:link w:val="5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autoRedefine/>
    <w:unhideWhenUsed/>
    <w:qFormat/>
    <w:uiPriority w:val="39"/>
  </w:style>
  <w:style w:type="paragraph" w:styleId="25">
    <w:name w:val="List"/>
    <w:basedOn w:val="1"/>
    <w:autoRedefine/>
    <w:unhideWhenUsed/>
    <w:qFormat/>
    <w:uiPriority w:val="99"/>
    <w:pPr>
      <w:ind w:left="200" w:hanging="200" w:hangingChars="200"/>
      <w:contextualSpacing/>
    </w:pPr>
  </w:style>
  <w:style w:type="paragraph" w:styleId="26">
    <w:name w:val="toc 6"/>
    <w:next w:val="1"/>
    <w:autoRedefine/>
    <w:unhideWhenUsed/>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autoRedefine/>
    <w:unhideWhenUsed/>
    <w:qFormat/>
    <w:uiPriority w:val="99"/>
    <w:rPr>
      <w:rFonts w:ascii="Calibri" w:hAnsi="Calibri"/>
      <w:kern w:val="0"/>
      <w:sz w:val="24"/>
    </w:rPr>
  </w:style>
  <w:style w:type="paragraph" w:styleId="29">
    <w:name w:val="annotation subject"/>
    <w:basedOn w:val="13"/>
    <w:next w:val="1"/>
    <w:link w:val="45"/>
    <w:autoRedefine/>
    <w:qFormat/>
    <w:uiPriority w:val="99"/>
    <w:rPr>
      <w:b/>
      <w:bCs/>
    </w:rPr>
  </w:style>
  <w:style w:type="paragraph" w:styleId="30">
    <w:name w:val="Body Text First Indent"/>
    <w:basedOn w:val="15"/>
    <w:next w:val="26"/>
    <w:autoRedefine/>
    <w:qFormat/>
    <w:uiPriority w:val="0"/>
    <w:pPr>
      <w:ind w:firstLine="420" w:firstLineChars="100"/>
    </w:pPr>
  </w:style>
  <w:style w:type="paragraph" w:styleId="31">
    <w:name w:val="Body Text First Indent 2"/>
    <w:basedOn w:val="16"/>
    <w:next w:val="1"/>
    <w:link w:val="46"/>
    <w:autoRedefine/>
    <w:qFormat/>
    <w:uiPriority w:val="99"/>
    <w:pPr>
      <w:autoSpaceDE w:val="0"/>
      <w:autoSpaceDN w:val="0"/>
      <w:spacing w:after="120" w:line="360" w:lineRule="auto"/>
      <w:ind w:left="420" w:leftChars="200" w:firstLine="420" w:firstLineChars="200"/>
    </w:pPr>
    <w:rPr>
      <w:sz w:val="21"/>
      <w:szCs w:val="24"/>
    </w:rPr>
  </w:style>
  <w:style w:type="table" w:styleId="33">
    <w:name w:val="Table Grid"/>
    <w:basedOn w:val="3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autoRedefine/>
    <w:unhideWhenUsed/>
    <w:qFormat/>
    <w:uiPriority w:val="99"/>
    <w:rPr>
      <w:vertAlign w:val="superscript"/>
    </w:rPr>
  </w:style>
  <w:style w:type="character" w:styleId="36">
    <w:name w:val="page number"/>
    <w:autoRedefine/>
    <w:qFormat/>
    <w:uiPriority w:val="0"/>
  </w:style>
  <w:style w:type="character" w:styleId="37">
    <w:name w:val="FollowedHyperlink"/>
    <w:autoRedefine/>
    <w:unhideWhenUsed/>
    <w:qFormat/>
    <w:uiPriority w:val="99"/>
    <w:rPr>
      <w:color w:val="800080"/>
      <w:u w:val="single"/>
    </w:rPr>
  </w:style>
  <w:style w:type="character" w:styleId="38">
    <w:name w:val="Emphasis"/>
    <w:basedOn w:val="34"/>
    <w:autoRedefine/>
    <w:qFormat/>
    <w:uiPriority w:val="20"/>
    <w:rPr>
      <w:i/>
    </w:rPr>
  </w:style>
  <w:style w:type="character" w:styleId="39">
    <w:name w:val="Hyperlink"/>
    <w:autoRedefine/>
    <w:unhideWhenUsed/>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正文 首行缩进:  2 字符"/>
    <w:basedOn w:val="1"/>
    <w:autoRedefine/>
    <w:qFormat/>
    <w:uiPriority w:val="0"/>
    <w:pPr>
      <w:spacing w:line="360" w:lineRule="auto"/>
      <w:ind w:firstLine="200" w:firstLineChars="200"/>
    </w:pPr>
    <w:rPr>
      <w:rFonts w:cs="宋体"/>
      <w:sz w:val="24"/>
      <w:szCs w:val="20"/>
    </w:rPr>
  </w:style>
  <w:style w:type="paragraph" w:customStyle="1" w:styleId="42">
    <w:name w:val="Heading2"/>
    <w:basedOn w:val="1"/>
    <w:next w:val="1"/>
    <w:autoRedefine/>
    <w:qFormat/>
    <w:uiPriority w:val="0"/>
    <w:pPr>
      <w:keepNext/>
      <w:keepLines/>
      <w:spacing w:before="260" w:after="260" w:line="416" w:lineRule="auto"/>
    </w:pPr>
    <w:rPr>
      <w:rFonts w:ascii="Arial" w:hAnsi="Arial" w:eastAsia="黑体"/>
      <w:b/>
      <w:bCs/>
      <w:kern w:val="0"/>
      <w:sz w:val="32"/>
      <w:szCs w:val="32"/>
    </w:rPr>
  </w:style>
  <w:style w:type="character" w:customStyle="1" w:styleId="43">
    <w:name w:val="正文文本缩进 字符"/>
    <w:link w:val="16"/>
    <w:autoRedefine/>
    <w:qFormat/>
    <w:uiPriority w:val="99"/>
    <w:rPr>
      <w:rFonts w:ascii="仿宋_GB2312" w:hAnsi="Times New Roman" w:eastAsia="仿宋_GB2312" w:cs="Times New Roman"/>
      <w:sz w:val="32"/>
      <w:szCs w:val="20"/>
    </w:rPr>
  </w:style>
  <w:style w:type="character" w:customStyle="1" w:styleId="44">
    <w:name w:val="批注文字 字符2"/>
    <w:link w:val="13"/>
    <w:autoRedefine/>
    <w:qFormat/>
    <w:uiPriority w:val="99"/>
    <w:rPr>
      <w:rFonts w:ascii="Times New Roman" w:hAnsi="Times New Roman"/>
      <w:kern w:val="2"/>
      <w:sz w:val="21"/>
      <w:szCs w:val="24"/>
    </w:rPr>
  </w:style>
  <w:style w:type="character" w:customStyle="1" w:styleId="45">
    <w:name w:val="批注主题 字符"/>
    <w:link w:val="29"/>
    <w:autoRedefine/>
    <w:qFormat/>
    <w:uiPriority w:val="99"/>
    <w:rPr>
      <w:rFonts w:ascii="Times New Roman" w:hAnsi="Times New Roman"/>
      <w:b/>
      <w:bCs/>
      <w:kern w:val="2"/>
      <w:sz w:val="21"/>
      <w:szCs w:val="24"/>
    </w:rPr>
  </w:style>
  <w:style w:type="character" w:customStyle="1" w:styleId="46">
    <w:name w:val="正文文本首行缩进 2 字符"/>
    <w:link w:val="31"/>
    <w:autoRedefine/>
    <w:qFormat/>
    <w:uiPriority w:val="99"/>
    <w:rPr>
      <w:kern w:val="2"/>
      <w:sz w:val="21"/>
      <w:szCs w:val="24"/>
    </w:rPr>
  </w:style>
  <w:style w:type="character" w:customStyle="1" w:styleId="47">
    <w:name w:val="标题 1 字符"/>
    <w:link w:val="2"/>
    <w:autoRedefine/>
    <w:qFormat/>
    <w:uiPriority w:val="99"/>
    <w:rPr>
      <w:b/>
      <w:bCs/>
      <w:kern w:val="44"/>
      <w:sz w:val="44"/>
      <w:szCs w:val="44"/>
    </w:rPr>
  </w:style>
  <w:style w:type="character" w:customStyle="1" w:styleId="48">
    <w:name w:val="标题 2 字符"/>
    <w:link w:val="3"/>
    <w:autoRedefine/>
    <w:qFormat/>
    <w:uiPriority w:val="9"/>
    <w:rPr>
      <w:rFonts w:ascii="Cambria" w:hAnsi="Cambria" w:eastAsia="宋体" w:cs="Times New Roman"/>
      <w:b/>
      <w:bCs/>
      <w:kern w:val="2"/>
      <w:sz w:val="32"/>
      <w:szCs w:val="32"/>
    </w:rPr>
  </w:style>
  <w:style w:type="character" w:customStyle="1" w:styleId="49">
    <w:name w:val="标题 3 字符"/>
    <w:link w:val="4"/>
    <w:autoRedefine/>
    <w:qFormat/>
    <w:uiPriority w:val="99"/>
    <w:rPr>
      <w:b/>
      <w:bCs/>
      <w:kern w:val="2"/>
      <w:sz w:val="32"/>
      <w:szCs w:val="32"/>
    </w:rPr>
  </w:style>
  <w:style w:type="character" w:customStyle="1" w:styleId="50">
    <w:name w:val="标题 4 字符"/>
    <w:link w:val="5"/>
    <w:autoRedefine/>
    <w:qFormat/>
    <w:uiPriority w:val="9"/>
    <w:rPr>
      <w:rFonts w:ascii="Arial" w:hAnsi="Arial" w:eastAsia="黑体"/>
      <w:b/>
      <w:kern w:val="2"/>
      <w:sz w:val="28"/>
      <w:szCs w:val="24"/>
    </w:rPr>
  </w:style>
  <w:style w:type="character" w:customStyle="1" w:styleId="51">
    <w:name w:val="标题 5 字符"/>
    <w:link w:val="6"/>
    <w:autoRedefine/>
    <w:qFormat/>
    <w:uiPriority w:val="9"/>
    <w:rPr>
      <w:rFonts w:ascii="Times New Roman" w:hAnsi="Times New Roman"/>
      <w:b/>
      <w:bCs/>
      <w:kern w:val="2"/>
      <w:sz w:val="28"/>
      <w:szCs w:val="28"/>
    </w:rPr>
  </w:style>
  <w:style w:type="character" w:customStyle="1" w:styleId="52">
    <w:name w:val="标题 8 字符"/>
    <w:link w:val="8"/>
    <w:autoRedefine/>
    <w:semiHidden/>
    <w:qFormat/>
    <w:uiPriority w:val="9"/>
    <w:rPr>
      <w:rFonts w:ascii="等线 Light" w:hAnsi="等线 Light" w:eastAsia="等线 Light" w:cs="Times New Roman"/>
      <w:kern w:val="2"/>
      <w:sz w:val="24"/>
      <w:szCs w:val="24"/>
    </w:rPr>
  </w:style>
  <w:style w:type="character" w:customStyle="1" w:styleId="53">
    <w:name w:val="正文文本 3 字符"/>
    <w:link w:val="14"/>
    <w:autoRedefine/>
    <w:semiHidden/>
    <w:qFormat/>
    <w:uiPriority w:val="99"/>
    <w:rPr>
      <w:kern w:val="2"/>
      <w:sz w:val="16"/>
      <w:szCs w:val="16"/>
    </w:rPr>
  </w:style>
  <w:style w:type="character" w:customStyle="1" w:styleId="54">
    <w:name w:val="正文文本 字符1"/>
    <w:link w:val="15"/>
    <w:autoRedefine/>
    <w:qFormat/>
    <w:uiPriority w:val="0"/>
    <w:rPr>
      <w:rFonts w:ascii="Times New Roman" w:hAnsi="Times New Roman"/>
      <w:kern w:val="2"/>
      <w:sz w:val="21"/>
      <w:szCs w:val="24"/>
    </w:rPr>
  </w:style>
  <w:style w:type="character" w:customStyle="1" w:styleId="55">
    <w:name w:val="纯文本 字符3"/>
    <w:link w:val="19"/>
    <w:autoRedefine/>
    <w:qFormat/>
    <w:uiPriority w:val="0"/>
    <w:rPr>
      <w:rFonts w:ascii="宋体" w:hAnsi="Courier New" w:eastAsia="宋体" w:cs="Courier New"/>
      <w:szCs w:val="21"/>
    </w:rPr>
  </w:style>
  <w:style w:type="character" w:customStyle="1" w:styleId="56">
    <w:name w:val="日期 字符"/>
    <w:link w:val="20"/>
    <w:autoRedefine/>
    <w:semiHidden/>
    <w:qFormat/>
    <w:uiPriority w:val="99"/>
    <w:rPr>
      <w:rFonts w:ascii="Times New Roman" w:hAnsi="Times New Roman"/>
      <w:kern w:val="2"/>
      <w:sz w:val="21"/>
      <w:szCs w:val="24"/>
    </w:rPr>
  </w:style>
  <w:style w:type="character" w:customStyle="1" w:styleId="57">
    <w:name w:val="页脚 字符"/>
    <w:link w:val="22"/>
    <w:autoRedefine/>
    <w:qFormat/>
    <w:uiPriority w:val="99"/>
    <w:rPr>
      <w:sz w:val="18"/>
      <w:szCs w:val="18"/>
    </w:rPr>
  </w:style>
  <w:style w:type="character" w:customStyle="1" w:styleId="58">
    <w:name w:val="页眉 字符"/>
    <w:link w:val="23"/>
    <w:autoRedefine/>
    <w:qFormat/>
    <w:uiPriority w:val="99"/>
    <w:rPr>
      <w:sz w:val="18"/>
      <w:szCs w:val="18"/>
    </w:rPr>
  </w:style>
  <w:style w:type="character" w:customStyle="1" w:styleId="59">
    <w:name w:val="textcontents"/>
    <w:autoRedefine/>
    <w:qFormat/>
    <w:uiPriority w:val="0"/>
  </w:style>
  <w:style w:type="character" w:customStyle="1" w:styleId="60">
    <w:name w:val="标题 2 Char"/>
    <w:autoRedefine/>
    <w:qFormat/>
    <w:uiPriority w:val="99"/>
    <w:rPr>
      <w:rFonts w:ascii="Cambria" w:hAnsi="Cambria" w:eastAsia="宋体" w:cs="Times New Roman"/>
      <w:b/>
      <w:bCs/>
      <w:kern w:val="2"/>
      <w:sz w:val="32"/>
      <w:szCs w:val="32"/>
    </w:rPr>
  </w:style>
  <w:style w:type="character" w:customStyle="1" w:styleId="6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纯文本 字符2"/>
    <w:autoRedefine/>
    <w:qFormat/>
    <w:uiPriority w:val="0"/>
    <w:rPr>
      <w:rFonts w:ascii="宋体" w:hAnsi="Courier New" w:eastAsia="宋体" w:cs="Courier New"/>
      <w:szCs w:val="21"/>
    </w:rPr>
  </w:style>
  <w:style w:type="character" w:customStyle="1" w:styleId="63">
    <w:name w:val="正文文本 字符"/>
    <w:autoRedefine/>
    <w:qFormat/>
    <w:uiPriority w:val="0"/>
    <w:rPr>
      <w:rFonts w:ascii="Times New Roman" w:hAnsi="Times New Roman"/>
      <w:kern w:val="2"/>
      <w:sz w:val="21"/>
      <w:szCs w:val="24"/>
    </w:rPr>
  </w:style>
  <w:style w:type="character" w:customStyle="1" w:styleId="64">
    <w:name w:val="批注文字 字符1"/>
    <w:autoRedefine/>
    <w:qFormat/>
    <w:uiPriority w:val="0"/>
    <w:rPr>
      <w:rFonts w:ascii="Times New Roman" w:hAnsi="Times New Roman"/>
      <w:kern w:val="2"/>
      <w:sz w:val="21"/>
      <w:szCs w:val="24"/>
    </w:rPr>
  </w:style>
  <w:style w:type="character" w:customStyle="1" w:styleId="65">
    <w:name w:val="正文文本 Char"/>
    <w:autoRedefine/>
    <w:qFormat/>
    <w:uiPriority w:val="99"/>
    <w:rPr>
      <w:rFonts w:ascii="Times New Roman" w:hAnsi="Times New Roman"/>
      <w:kern w:val="2"/>
      <w:sz w:val="21"/>
      <w:szCs w:val="24"/>
    </w:rPr>
  </w:style>
  <w:style w:type="character" w:customStyle="1" w:styleId="66">
    <w:name w:val="纯文本 字符"/>
    <w:autoRedefine/>
    <w:qFormat/>
    <w:uiPriority w:val="0"/>
    <w:rPr>
      <w:rFonts w:ascii="宋体" w:hAnsi="Courier New" w:eastAsia="宋体" w:cs="Courier New"/>
      <w:szCs w:val="21"/>
    </w:rPr>
  </w:style>
  <w:style w:type="character" w:customStyle="1" w:styleId="67">
    <w:name w:val="标题 1 字符1"/>
    <w:autoRedefine/>
    <w:qFormat/>
    <w:uiPriority w:val="0"/>
    <w:rPr>
      <w:b/>
      <w:bCs/>
      <w:kern w:val="44"/>
      <w:sz w:val="44"/>
      <w:szCs w:val="44"/>
    </w:rPr>
  </w:style>
  <w:style w:type="character" w:customStyle="1" w:styleId="68">
    <w:name w:val="正文2 Char Char"/>
    <w:link w:val="69"/>
    <w:autoRedefine/>
    <w:qFormat/>
    <w:uiPriority w:val="0"/>
    <w:rPr>
      <w:sz w:val="24"/>
    </w:rPr>
  </w:style>
  <w:style w:type="paragraph" w:customStyle="1" w:styleId="69">
    <w:name w:val="正文2"/>
    <w:basedOn w:val="1"/>
    <w:link w:val="68"/>
    <w:autoRedefine/>
    <w:qFormat/>
    <w:uiPriority w:val="0"/>
    <w:pPr>
      <w:adjustRightInd w:val="0"/>
      <w:spacing w:before="156" w:line="360" w:lineRule="auto"/>
      <w:ind w:firstLine="510" w:firstLineChars="200"/>
    </w:pPr>
    <w:rPr>
      <w:kern w:val="0"/>
      <w:sz w:val="24"/>
      <w:szCs w:val="20"/>
    </w:rPr>
  </w:style>
  <w:style w:type="character" w:customStyle="1" w:styleId="70">
    <w:name w:val="标题 8 Char"/>
    <w:autoRedefine/>
    <w:qFormat/>
    <w:uiPriority w:val="0"/>
    <w:rPr>
      <w:rFonts w:ascii="Arial" w:hAnsi="Arial" w:eastAsia="黑体"/>
      <w:kern w:val="2"/>
      <w:sz w:val="24"/>
      <w:szCs w:val="24"/>
    </w:rPr>
  </w:style>
  <w:style w:type="character" w:customStyle="1" w:styleId="71">
    <w:name w:val="纯文本 Char"/>
    <w:autoRedefine/>
    <w:qFormat/>
    <w:uiPriority w:val="99"/>
    <w:rPr>
      <w:rFonts w:ascii="宋体" w:hAnsi="Courier New" w:eastAsia="宋体" w:cs="Courier New"/>
      <w:szCs w:val="21"/>
    </w:rPr>
  </w:style>
  <w:style w:type="character" w:customStyle="1" w:styleId="72">
    <w:name w:val="批注文字 Char"/>
    <w:autoRedefine/>
    <w:qFormat/>
    <w:uiPriority w:val="99"/>
    <w:rPr>
      <w:rFonts w:ascii="Times New Roman" w:hAnsi="Times New Roman"/>
      <w:kern w:val="2"/>
      <w:sz w:val="21"/>
      <w:szCs w:val="24"/>
    </w:rPr>
  </w:style>
  <w:style w:type="character" w:customStyle="1" w:styleId="73">
    <w:name w:val="纯文本 字符1"/>
    <w:autoRedefine/>
    <w:qFormat/>
    <w:uiPriority w:val="0"/>
    <w:rPr>
      <w:rFonts w:ascii="宋体" w:hAnsi="Courier New"/>
    </w:rPr>
  </w:style>
  <w:style w:type="character" w:customStyle="1" w:styleId="74">
    <w:name w:val="未处理的提及1"/>
    <w:autoRedefine/>
    <w:unhideWhenUsed/>
    <w:qFormat/>
    <w:uiPriority w:val="99"/>
    <w:rPr>
      <w:color w:val="605E5C"/>
      <w:shd w:val="clear" w:color="auto" w:fill="E1DFDD"/>
    </w:rPr>
  </w:style>
  <w:style w:type="character" w:customStyle="1" w:styleId="75">
    <w:name w:val="apple-style-span"/>
    <w:autoRedefine/>
    <w:qFormat/>
    <w:uiPriority w:val="0"/>
  </w:style>
  <w:style w:type="character" w:customStyle="1" w:styleId="76">
    <w:name w:val="批注文字 字符"/>
    <w:autoRedefine/>
    <w:qFormat/>
    <w:uiPriority w:val="0"/>
    <w:rPr>
      <w:rFonts w:ascii="Times New Roman" w:hAnsi="Times New Roman"/>
      <w:kern w:val="2"/>
      <w:sz w:val="21"/>
      <w:szCs w:val="24"/>
    </w:rPr>
  </w:style>
  <w:style w:type="paragraph" w:customStyle="1" w:styleId="77">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8">
    <w:name w:val="表头"/>
    <w:basedOn w:val="1"/>
    <w:autoRedefine/>
    <w:qFormat/>
    <w:uiPriority w:val="0"/>
    <w:pPr>
      <w:widowControl/>
      <w:jc w:val="center"/>
    </w:pPr>
    <w:rPr>
      <w:rFonts w:ascii="仿宋_GB2312" w:hAnsi="宋体" w:eastAsia="仿宋_GB2312" w:cs="等线"/>
      <w:b/>
      <w:bCs/>
      <w:kern w:val="0"/>
      <w:sz w:val="24"/>
    </w:rPr>
  </w:style>
  <w:style w:type="paragraph" w:customStyle="1" w:styleId="79">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80">
    <w:name w:val="_Style 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2">
    <w:name w:val="Char Char Char Char"/>
    <w:basedOn w:val="1"/>
    <w:autoRedefine/>
    <w:qFormat/>
    <w:uiPriority w:val="0"/>
    <w:pPr>
      <w:widowControl/>
      <w:spacing w:after="160" w:line="240" w:lineRule="exact"/>
      <w:jc w:val="left"/>
    </w:pPr>
  </w:style>
  <w:style w:type="paragraph" w:customStyle="1" w:styleId="83">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4">
    <w:name w:val="列出段落3"/>
    <w:basedOn w:val="1"/>
    <w:autoRedefine/>
    <w:unhideWhenUsed/>
    <w:qFormat/>
    <w:uiPriority w:val="99"/>
    <w:pPr>
      <w:ind w:firstLine="420"/>
    </w:pPr>
  </w:style>
  <w:style w:type="paragraph" w:customStyle="1" w:styleId="85">
    <w:name w:val="Table Paragraph"/>
    <w:basedOn w:val="1"/>
    <w:autoRedefine/>
    <w:qFormat/>
    <w:uiPriority w:val="1"/>
    <w:pPr>
      <w:jc w:val="left"/>
    </w:pPr>
    <w:rPr>
      <w:rFonts w:ascii="Calibri" w:hAnsi="Calibri"/>
      <w:kern w:val="0"/>
      <w:sz w:val="22"/>
      <w:szCs w:val="22"/>
      <w:lang w:eastAsia="en-US"/>
    </w:rPr>
  </w:style>
  <w:style w:type="paragraph" w:customStyle="1" w:styleId="86">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8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8">
    <w:name w:val="表格内容"/>
    <w:basedOn w:val="1"/>
    <w:autoRedefine/>
    <w:qFormat/>
    <w:uiPriority w:val="0"/>
    <w:pPr>
      <w:widowControl/>
      <w:jc w:val="left"/>
    </w:pPr>
    <w:rPr>
      <w:rFonts w:ascii="仿宋_GB2312" w:hAnsi="宋体" w:cs="等线"/>
      <w:kern w:val="0"/>
      <w:sz w:val="24"/>
    </w:rPr>
  </w:style>
  <w:style w:type="paragraph" w:styleId="89">
    <w:name w:val="List Paragraph"/>
    <w:basedOn w:val="1"/>
    <w:autoRedefine/>
    <w:qFormat/>
    <w:uiPriority w:val="34"/>
    <w:pPr>
      <w:ind w:firstLine="420" w:firstLineChars="200"/>
    </w:pPr>
  </w:style>
  <w:style w:type="paragraph" w:customStyle="1" w:styleId="90">
    <w:name w:val="默认段落字体 Para Char Char Char Char Char Char Char Char Char1 Char Char Char Char"/>
    <w:basedOn w:val="1"/>
    <w:autoRedefine/>
    <w:qFormat/>
    <w:uiPriority w:val="0"/>
    <w:rPr>
      <w:rFonts w:ascii="Tahoma" w:hAnsi="Tahoma"/>
      <w:sz w:val="24"/>
      <w:szCs w:val="20"/>
    </w:rPr>
  </w:style>
  <w:style w:type="paragraph" w:customStyle="1" w:styleId="91">
    <w:name w:val="正文缩进1"/>
    <w:basedOn w:val="1"/>
    <w:next w:val="16"/>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2">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customStyle="1" w:styleId="93">
    <w:name w:val="样式1"/>
    <w:basedOn w:val="1"/>
    <w:autoRedefine/>
    <w:qFormat/>
    <w:uiPriority w:val="0"/>
    <w:pPr>
      <w:numPr>
        <w:ilvl w:val="2"/>
        <w:numId w:val="1"/>
      </w:numPr>
    </w:pPr>
  </w:style>
  <w:style w:type="paragraph" w:customStyle="1" w:styleId="94">
    <w:name w:val="样式 0正文 + 首行缩进:  2 字符1"/>
    <w:autoRedefine/>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5">
    <w:name w:val="正文首行缩进两字"/>
    <w:autoRedefine/>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6">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7">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88</Pages>
  <Words>8184</Words>
  <Characters>8936</Characters>
  <Lines>446</Lines>
  <Paragraphs>125</Paragraphs>
  <TotalTime>50</TotalTime>
  <ScaleCrop>false</ScaleCrop>
  <LinksUpToDate>false</LinksUpToDate>
  <CharactersWithSpaces>8999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2023-11-01T08:20:00Z</dcterms:created>
  <dc:creator>唐冰</dc:creator>
  <cp:lastModifiedBy>欧明聪</cp:lastModifiedBy>
  <cp:lastPrinted>2025-04-14T08:18:00Z</cp:lastPrinted>
  <dcterms:modified xsi:type="dcterms:W3CDTF">2025-08-11T07:27:36Z</dcterms:modified>
  <dc:title>竞争性谈判文件规范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9F6EB88495994225883A415AA8813404_13</vt:lpwstr>
  </property>
  <property fmtid="{D5CDD505-2E9C-101B-9397-08002B2CF9AE}" pid="4" name="KSOTemplateDocerSaveRecord">
    <vt:lpwstr>eyJoZGlkIjoiNmUyMzdmY2E2MTBjOGRmZTJhOTUzNjYyMzMxM2JhOTkiLCJ1c2VySWQiOiI3NTkzMjAzMjAifQ==</vt:lpwstr>
  </property>
</Properties>
</file>